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FB609" w14:textId="77777777" w:rsidR="00387DBB" w:rsidRPr="000362D9" w:rsidRDefault="00FD3D28" w:rsidP="00387DBB">
      <w:pPr>
        <w:spacing w:before="0"/>
        <w:ind w:left="-1020"/>
      </w:pPr>
      <w:r w:rsidRPr="00486BEB">
        <w:rPr>
          <w:rFonts w:ascii="Calibri" w:eastAsia="Calibri" w:hAnsi="Calibri" w:cs="Times New Roman"/>
          <w:noProof/>
          <w:color w:val="000000"/>
          <w:kern w:val="0"/>
          <w:sz w:val="22"/>
          <w:szCs w:val="22"/>
          <w:lang w:eastAsia="en-AU"/>
        </w:rPr>
        <w:drawing>
          <wp:anchor distT="0" distB="0" distL="114300" distR="114300" simplePos="0" relativeHeight="251658240" behindDoc="1" locked="1" layoutInCell="1" allowOverlap="1" wp14:anchorId="03506A4B" wp14:editId="3F0A5F3E">
            <wp:simplePos x="0" y="0"/>
            <wp:positionH relativeFrom="page">
              <wp:align>right</wp:align>
            </wp:positionH>
            <wp:positionV relativeFrom="page">
              <wp:posOffset>5715</wp:posOffset>
            </wp:positionV>
            <wp:extent cx="10691495" cy="19431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0691495" cy="1943100"/>
                    </a:xfrm>
                    <a:prstGeom prst="rect">
                      <a:avLst/>
                    </a:prstGeom>
                  </pic:spPr>
                </pic:pic>
              </a:graphicData>
            </a:graphic>
            <wp14:sizeRelH relativeFrom="margin">
              <wp14:pctWidth>0</wp14:pctWidth>
            </wp14:sizeRelH>
            <wp14:sizeRelV relativeFrom="margin">
              <wp14:pctHeight>0</wp14:pctHeight>
            </wp14:sizeRelV>
          </wp:anchor>
        </w:drawing>
      </w:r>
    </w:p>
    <w:p w14:paraId="77373D79" w14:textId="77777777" w:rsidR="00FD3D28" w:rsidRPr="000362D9" w:rsidRDefault="00FD3D28" w:rsidP="00387DBB">
      <w:pPr>
        <w:spacing w:before="0"/>
        <w:ind w:left="-1020"/>
      </w:pPr>
    </w:p>
    <w:p w14:paraId="1D3E52BB" w14:textId="77777777" w:rsidR="00FD3D28" w:rsidRPr="000362D9" w:rsidRDefault="00FD3D28" w:rsidP="00387DBB">
      <w:pPr>
        <w:spacing w:before="0"/>
        <w:ind w:left="-1020"/>
      </w:pPr>
    </w:p>
    <w:p w14:paraId="7AF88880" w14:textId="77777777" w:rsidR="00FD3D28" w:rsidRPr="000362D9" w:rsidRDefault="00FD3D28" w:rsidP="004505B0">
      <w:pPr>
        <w:tabs>
          <w:tab w:val="left" w:pos="142"/>
        </w:tabs>
        <w:spacing w:before="0"/>
        <w:ind w:left="-1020"/>
      </w:pPr>
      <w:r w:rsidRPr="000362D9">
        <w:tab/>
      </w:r>
      <w:r w:rsidRPr="00486BEB">
        <w:rPr>
          <w:noProof/>
          <w:lang w:eastAsia="en-AU"/>
        </w:rPr>
        <w:drawing>
          <wp:inline distT="0" distB="0" distL="0" distR="0" wp14:anchorId="0BF49682" wp14:editId="413EC08F">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2B999C06" w14:textId="77777777" w:rsidR="00FD3D28" w:rsidRPr="000362D9" w:rsidRDefault="00FD3D28" w:rsidP="00387DBB">
      <w:pPr>
        <w:spacing w:before="0"/>
        <w:ind w:left="-1020"/>
      </w:pPr>
    </w:p>
    <w:p w14:paraId="3F036008" w14:textId="77777777" w:rsidR="00FD3D28" w:rsidRPr="000362D9" w:rsidRDefault="00FD3D28" w:rsidP="00387DBB">
      <w:pPr>
        <w:spacing w:before="0"/>
        <w:ind w:left="-1020"/>
      </w:pPr>
    </w:p>
    <w:p w14:paraId="7F87E22D" w14:textId="77777777" w:rsidR="00FD3D28" w:rsidRPr="000362D9" w:rsidRDefault="00FD3D28" w:rsidP="00387DBB">
      <w:pPr>
        <w:spacing w:before="0"/>
        <w:ind w:left="-1020"/>
      </w:pPr>
    </w:p>
    <w:p w14:paraId="1AFCDF4C" w14:textId="77777777" w:rsidR="00FD3D28" w:rsidRPr="000362D9" w:rsidRDefault="00FD3D28" w:rsidP="00387DBB">
      <w:pPr>
        <w:spacing w:before="0"/>
        <w:ind w:left="-1020"/>
      </w:pPr>
    </w:p>
    <w:p w14:paraId="720F1F54" w14:textId="77777777" w:rsidR="00387DBB" w:rsidRPr="000362D9" w:rsidRDefault="00387DBB" w:rsidP="00387DBB">
      <w:pPr>
        <w:pStyle w:val="Title"/>
        <w:spacing w:before="0"/>
      </w:pPr>
      <w:bookmarkStart w:id="0" w:name="_Hlk107930388"/>
      <w:r w:rsidRPr="000362D9">
        <w:t>Guidelines for Applicants</w:t>
      </w:r>
    </w:p>
    <w:p w14:paraId="4931C69C" w14:textId="06AD83C3" w:rsidR="00954DE8" w:rsidRPr="000362D9" w:rsidRDefault="001E19BA" w:rsidP="00387DBB">
      <w:pPr>
        <w:pStyle w:val="Subtitle"/>
      </w:pPr>
      <w:r w:rsidRPr="000362D9">
        <w:t xml:space="preserve">Housing Support Program – </w:t>
      </w:r>
      <w:r w:rsidR="00660050">
        <w:t xml:space="preserve">Community Enabling Infrastructure </w:t>
      </w:r>
      <w:r w:rsidRPr="000362D9">
        <w:t>Stream</w:t>
      </w:r>
      <w:r w:rsidR="002E43A4">
        <w:t xml:space="preserve"> (HSP-CEI)</w:t>
      </w:r>
    </w:p>
    <w:p w14:paraId="159D3A7F" w14:textId="77777777" w:rsidR="00387DBB" w:rsidRPr="000362D9" w:rsidRDefault="00387DBB" w:rsidP="00387DBB">
      <w:pPr>
        <w:pStyle w:val="Subtitle"/>
      </w:pPr>
    </w:p>
    <w:p w14:paraId="4BD9DC39" w14:textId="0883E7BA" w:rsidR="00387DBB" w:rsidRPr="000362D9" w:rsidRDefault="005B0727" w:rsidP="00387DBB">
      <w:pPr>
        <w:pStyle w:val="CoverDate"/>
      </w:pPr>
      <w:r w:rsidRPr="005B0727">
        <w:t>5 July</w:t>
      </w:r>
      <w:r w:rsidR="00C75D15" w:rsidRPr="000362D9">
        <w:t xml:space="preserve"> </w:t>
      </w:r>
      <w:r w:rsidR="001E19BA" w:rsidRPr="000362D9">
        <w:t>2024</w:t>
      </w:r>
    </w:p>
    <w:p w14:paraId="7FE2587C" w14:textId="77777777" w:rsidR="00387DBB" w:rsidRPr="000362D9" w:rsidRDefault="00387DBB" w:rsidP="000B244E">
      <w:pPr>
        <w:pStyle w:val="Heading1"/>
        <w:numPr>
          <w:ilvl w:val="0"/>
          <w:numId w:val="0"/>
        </w:numPr>
        <w:spacing w:before="0"/>
      </w:pPr>
      <w:bookmarkStart w:id="1" w:name="_Toc168655482"/>
      <w:r w:rsidRPr="000362D9">
        <w:t>Introduction</w:t>
      </w:r>
      <w:bookmarkEnd w:id="1"/>
    </w:p>
    <w:p w14:paraId="6613FB4C" w14:textId="77777777" w:rsidR="007A48E7" w:rsidRPr="007A48E7" w:rsidRDefault="007A48E7" w:rsidP="007A48E7">
      <w:pPr>
        <w:pStyle w:val="Introduction"/>
      </w:pPr>
      <w:bookmarkStart w:id="2" w:name="_Hlk157671720"/>
      <w:r w:rsidRPr="007A48E7">
        <w:t>The Australian Government’s $500 million Housing Support Program (HSP) is one of a range of measures designed to help achieve National Housing Accord’s target of building 1.2 million new, well-located homes over 5 years from 1 July 2024. The HSP will support the delivery of increased housing supply by funding projects that seek to deliver enabling infrastructure and provide amenities to support new housing development or improve building planning capability, or deliver social housing.</w:t>
      </w:r>
    </w:p>
    <w:p w14:paraId="5198FF35" w14:textId="076A2961" w:rsidR="003953AC" w:rsidRPr="002E43A4" w:rsidRDefault="000534C5" w:rsidP="006A4C69">
      <w:pPr>
        <w:pStyle w:val="Introduction"/>
        <w:rPr>
          <w:lang w:val="en-AU"/>
        </w:rPr>
      </w:pPr>
      <w:r>
        <w:rPr>
          <w:lang w:val="en-AU"/>
        </w:rPr>
        <w:t xml:space="preserve">This funding stream </w:t>
      </w:r>
      <w:r w:rsidR="00C467D8">
        <w:rPr>
          <w:lang w:val="en-AU"/>
        </w:rPr>
        <w:t>of the HSP</w:t>
      </w:r>
      <w:r w:rsidR="0010230D">
        <w:rPr>
          <w:lang w:val="en-AU"/>
        </w:rPr>
        <w:t xml:space="preserve">, </w:t>
      </w:r>
      <w:r w:rsidR="00C467D8">
        <w:rPr>
          <w:lang w:val="en-AU"/>
        </w:rPr>
        <w:t>the Community Enabling Infrastructure</w:t>
      </w:r>
      <w:r w:rsidR="0010230D">
        <w:rPr>
          <w:lang w:val="en-AU"/>
        </w:rPr>
        <w:t xml:space="preserve"> </w:t>
      </w:r>
      <w:r w:rsidR="00C467D8">
        <w:rPr>
          <w:lang w:val="en-AU"/>
        </w:rPr>
        <w:t>Strea</w:t>
      </w:r>
      <w:r w:rsidR="0010230D">
        <w:rPr>
          <w:lang w:val="en-AU"/>
        </w:rPr>
        <w:t>m</w:t>
      </w:r>
      <w:r w:rsidR="006A4C69">
        <w:rPr>
          <w:lang w:val="en-AU"/>
        </w:rPr>
        <w:t xml:space="preserve"> </w:t>
      </w:r>
      <w:r w:rsidR="0010230D">
        <w:rPr>
          <w:lang w:val="en-AU"/>
        </w:rPr>
        <w:t>(HSP-CEI)</w:t>
      </w:r>
      <w:r w:rsidR="002E43A4">
        <w:rPr>
          <w:lang w:val="en-AU"/>
        </w:rPr>
        <w:t>,</w:t>
      </w:r>
      <w:r w:rsidR="003D49F9">
        <w:rPr>
          <w:lang w:val="en-AU"/>
        </w:rPr>
        <w:t xml:space="preserve"> previously referred to as HSP Stream 2,</w:t>
      </w:r>
      <w:r w:rsidR="0010230D">
        <w:rPr>
          <w:lang w:val="en-AU"/>
        </w:rPr>
        <w:t xml:space="preserve"> </w:t>
      </w:r>
      <w:r w:rsidR="006A4C69">
        <w:rPr>
          <w:lang w:val="en-AU"/>
        </w:rPr>
        <w:t xml:space="preserve">will provide funding for </w:t>
      </w:r>
      <w:r>
        <w:rPr>
          <w:lang w:val="en-AU"/>
        </w:rPr>
        <w:t xml:space="preserve">projects which will support the delivery of increased housing supply </w:t>
      </w:r>
      <w:r w:rsidRPr="002E43A4">
        <w:rPr>
          <w:lang w:val="en-AU"/>
        </w:rPr>
        <w:t xml:space="preserve">through the construction of </w:t>
      </w:r>
      <w:r w:rsidR="006A4C69" w:rsidRPr="002E43A4">
        <w:rPr>
          <w:lang w:val="en-AU"/>
        </w:rPr>
        <w:t xml:space="preserve">enabling infrastructure and </w:t>
      </w:r>
      <w:r w:rsidRPr="002E43A4">
        <w:rPr>
          <w:lang w:val="en-AU"/>
        </w:rPr>
        <w:t xml:space="preserve">community </w:t>
      </w:r>
      <w:r w:rsidR="006A4C69" w:rsidRPr="002E43A4">
        <w:rPr>
          <w:lang w:val="en-AU"/>
        </w:rPr>
        <w:t>amenit</w:t>
      </w:r>
      <w:r w:rsidRPr="002E43A4">
        <w:rPr>
          <w:lang w:val="en-AU"/>
        </w:rPr>
        <w:t>ies</w:t>
      </w:r>
      <w:r w:rsidR="006A4C69" w:rsidRPr="002E43A4">
        <w:rPr>
          <w:lang w:val="en-AU"/>
        </w:rPr>
        <w:t>.</w:t>
      </w:r>
      <w:r w:rsidRPr="002E43A4">
        <w:rPr>
          <w:lang w:val="en-AU"/>
        </w:rPr>
        <w:t xml:space="preserve"> </w:t>
      </w:r>
    </w:p>
    <w:bookmarkEnd w:id="2"/>
    <w:p w14:paraId="758363D3" w14:textId="5E4E2165" w:rsidR="00387DBB" w:rsidRPr="00863025" w:rsidRDefault="00387DBB" w:rsidP="00387DBB">
      <w:pPr>
        <w:pStyle w:val="Introduction"/>
        <w:rPr>
          <w:lang w:val="en-AU"/>
        </w:rPr>
      </w:pPr>
      <w:r w:rsidRPr="00863025">
        <w:rPr>
          <w:lang w:val="en-AU"/>
        </w:rPr>
        <w:t xml:space="preserve">These Guidelines outline the application process for </w:t>
      </w:r>
      <w:r w:rsidR="0010230D">
        <w:rPr>
          <w:lang w:val="en-AU"/>
        </w:rPr>
        <w:t>HSP-CEI</w:t>
      </w:r>
      <w:r w:rsidR="002E43A4">
        <w:rPr>
          <w:lang w:val="en-AU"/>
        </w:rPr>
        <w:t>, including</w:t>
      </w:r>
      <w:r w:rsidRPr="00863025">
        <w:rPr>
          <w:lang w:val="en-AU"/>
        </w:rPr>
        <w:t xml:space="preserve"> the mandatory requirements</w:t>
      </w:r>
      <w:r w:rsidR="00A244AE">
        <w:rPr>
          <w:lang w:val="en-AU"/>
        </w:rPr>
        <w:t xml:space="preserve"> </w:t>
      </w:r>
      <w:r w:rsidRPr="00863025">
        <w:rPr>
          <w:lang w:val="en-AU"/>
        </w:rPr>
        <w:t>for an application.</w:t>
      </w:r>
    </w:p>
    <w:p w14:paraId="4C99921C" w14:textId="77777777" w:rsidR="00387DBB" w:rsidRPr="00863025" w:rsidRDefault="00387DBB" w:rsidP="00387DBB">
      <w:pPr>
        <w:suppressAutoHyphens w:val="0"/>
        <w:rPr>
          <w:color w:val="377B88"/>
          <w:sz w:val="26"/>
        </w:rPr>
      </w:pPr>
      <w:r w:rsidRPr="00863025">
        <w:rPr>
          <w:color w:val="auto"/>
        </w:rPr>
        <w:br w:type="page"/>
      </w:r>
    </w:p>
    <w:bookmarkStart w:id="3" w:name="_Toc168655483" w:displacedByCustomXml="next"/>
    <w:sdt>
      <w:sdtPr>
        <w:rPr>
          <w:rFonts w:asciiTheme="minorHAnsi" w:eastAsiaTheme="minorHAnsi" w:hAnsiTheme="minorHAnsi" w:cstheme="minorBidi"/>
          <w:color w:val="auto"/>
          <w:sz w:val="20"/>
          <w:szCs w:val="20"/>
        </w:rPr>
        <w:id w:val="1448356362"/>
        <w:docPartObj>
          <w:docPartGallery w:val="Table of Contents"/>
          <w:docPartUnique/>
        </w:docPartObj>
      </w:sdtPr>
      <w:sdtEndPr/>
      <w:sdtContent>
        <w:p w14:paraId="3A870AC6" w14:textId="77777777" w:rsidR="00387DBB" w:rsidRPr="000362D9" w:rsidRDefault="00387DBB" w:rsidP="00B85078">
          <w:pPr>
            <w:pStyle w:val="TOCHeading"/>
            <w:spacing w:after="0"/>
            <w:ind w:left="432" w:hanging="432"/>
          </w:pPr>
          <w:r w:rsidRPr="000362D9">
            <w:t>Contents</w:t>
          </w:r>
          <w:bookmarkEnd w:id="3"/>
        </w:p>
        <w:p w14:paraId="04043947" w14:textId="2EA7DB78" w:rsidR="007E7527" w:rsidRDefault="00387DBB">
          <w:pPr>
            <w:pStyle w:val="TOC1"/>
            <w:rPr>
              <w:rFonts w:eastAsiaTheme="minorEastAsia"/>
              <w:b w:val="0"/>
              <w:noProof/>
              <w:color w:val="auto"/>
              <w:kern w:val="0"/>
              <w:sz w:val="22"/>
              <w:szCs w:val="22"/>
              <w:u w:val="none"/>
              <w:lang w:eastAsia="en-AU"/>
            </w:rPr>
          </w:pPr>
          <w:r w:rsidRPr="00863025">
            <w:fldChar w:fldCharType="begin"/>
          </w:r>
          <w:r w:rsidRPr="000362D9">
            <w:instrText xml:space="preserve"> TOC \o "1-3" \h \z \u </w:instrText>
          </w:r>
          <w:r w:rsidRPr="00863025">
            <w:fldChar w:fldCharType="separate"/>
          </w:r>
          <w:hyperlink w:anchor="_Toc168655482" w:history="1">
            <w:r w:rsidR="007E7527" w:rsidRPr="00532E02">
              <w:rPr>
                <w:rStyle w:val="Hyperlink"/>
                <w:noProof/>
              </w:rPr>
              <w:t>Introduction</w:t>
            </w:r>
            <w:r w:rsidR="007E7527">
              <w:rPr>
                <w:noProof/>
                <w:webHidden/>
              </w:rPr>
              <w:tab/>
            </w:r>
            <w:r w:rsidR="007E7527">
              <w:rPr>
                <w:noProof/>
                <w:webHidden/>
              </w:rPr>
              <w:fldChar w:fldCharType="begin"/>
            </w:r>
            <w:r w:rsidR="007E7527">
              <w:rPr>
                <w:noProof/>
                <w:webHidden/>
              </w:rPr>
              <w:instrText xml:space="preserve"> PAGEREF _Toc168655482 \h </w:instrText>
            </w:r>
            <w:r w:rsidR="007E7527">
              <w:rPr>
                <w:noProof/>
                <w:webHidden/>
              </w:rPr>
            </w:r>
            <w:r w:rsidR="007E7527">
              <w:rPr>
                <w:noProof/>
                <w:webHidden/>
              </w:rPr>
              <w:fldChar w:fldCharType="separate"/>
            </w:r>
            <w:r w:rsidR="007E7527">
              <w:rPr>
                <w:noProof/>
                <w:webHidden/>
              </w:rPr>
              <w:t>1</w:t>
            </w:r>
            <w:r w:rsidR="007E7527">
              <w:rPr>
                <w:noProof/>
                <w:webHidden/>
              </w:rPr>
              <w:fldChar w:fldCharType="end"/>
            </w:r>
          </w:hyperlink>
        </w:p>
        <w:p w14:paraId="31161BDB" w14:textId="4293541A" w:rsidR="007E7527" w:rsidRDefault="001E66F2">
          <w:pPr>
            <w:pStyle w:val="TOC1"/>
            <w:rPr>
              <w:rFonts w:eastAsiaTheme="minorEastAsia"/>
              <w:b w:val="0"/>
              <w:noProof/>
              <w:color w:val="auto"/>
              <w:kern w:val="0"/>
              <w:sz w:val="22"/>
              <w:szCs w:val="22"/>
              <w:u w:val="none"/>
              <w:lang w:eastAsia="en-AU"/>
            </w:rPr>
          </w:pPr>
          <w:hyperlink w:anchor="_Toc168655483" w:history="1">
            <w:r w:rsidR="007E7527" w:rsidRPr="00532E02">
              <w:rPr>
                <w:rStyle w:val="Hyperlink"/>
                <w:noProof/>
              </w:rPr>
              <w:t>Contents</w:t>
            </w:r>
            <w:r w:rsidR="007E7527">
              <w:rPr>
                <w:noProof/>
                <w:webHidden/>
              </w:rPr>
              <w:tab/>
            </w:r>
            <w:r w:rsidR="007E7527">
              <w:rPr>
                <w:noProof/>
                <w:webHidden/>
              </w:rPr>
              <w:fldChar w:fldCharType="begin"/>
            </w:r>
            <w:r w:rsidR="007E7527">
              <w:rPr>
                <w:noProof/>
                <w:webHidden/>
              </w:rPr>
              <w:instrText xml:space="preserve"> PAGEREF _Toc168655483 \h </w:instrText>
            </w:r>
            <w:r w:rsidR="007E7527">
              <w:rPr>
                <w:noProof/>
                <w:webHidden/>
              </w:rPr>
            </w:r>
            <w:r w:rsidR="007E7527">
              <w:rPr>
                <w:noProof/>
                <w:webHidden/>
              </w:rPr>
              <w:fldChar w:fldCharType="separate"/>
            </w:r>
            <w:r w:rsidR="007E7527">
              <w:rPr>
                <w:noProof/>
                <w:webHidden/>
              </w:rPr>
              <w:t>2</w:t>
            </w:r>
            <w:r w:rsidR="007E7527">
              <w:rPr>
                <w:noProof/>
                <w:webHidden/>
              </w:rPr>
              <w:fldChar w:fldCharType="end"/>
            </w:r>
          </w:hyperlink>
        </w:p>
        <w:p w14:paraId="383769D7" w14:textId="709F15B1" w:rsidR="007E7527" w:rsidRDefault="001E66F2">
          <w:pPr>
            <w:pStyle w:val="TOC1"/>
            <w:rPr>
              <w:rFonts w:eastAsiaTheme="minorEastAsia"/>
              <w:b w:val="0"/>
              <w:noProof/>
              <w:color w:val="auto"/>
              <w:kern w:val="0"/>
              <w:sz w:val="22"/>
              <w:szCs w:val="22"/>
              <w:u w:val="none"/>
              <w:lang w:eastAsia="en-AU"/>
            </w:rPr>
          </w:pPr>
          <w:hyperlink w:anchor="_Toc168655484" w:history="1">
            <w:r w:rsidR="007E7527" w:rsidRPr="00532E02">
              <w:rPr>
                <w:rStyle w:val="Hyperlink"/>
                <w:noProof/>
              </w:rPr>
              <w:t>1</w:t>
            </w:r>
            <w:r w:rsidR="007E7527">
              <w:rPr>
                <w:rFonts w:eastAsiaTheme="minorEastAsia"/>
                <w:b w:val="0"/>
                <w:noProof/>
                <w:color w:val="auto"/>
                <w:kern w:val="0"/>
                <w:sz w:val="22"/>
                <w:szCs w:val="22"/>
                <w:u w:val="none"/>
                <w:lang w:eastAsia="en-AU"/>
              </w:rPr>
              <w:tab/>
            </w:r>
            <w:r w:rsidR="007E7527" w:rsidRPr="00532E02">
              <w:rPr>
                <w:rStyle w:val="Hyperlink"/>
                <w:noProof/>
              </w:rPr>
              <w:t>About these Guidelines</w:t>
            </w:r>
            <w:r w:rsidR="007E7527">
              <w:rPr>
                <w:noProof/>
                <w:webHidden/>
              </w:rPr>
              <w:tab/>
            </w:r>
            <w:r w:rsidR="007E7527">
              <w:rPr>
                <w:noProof/>
                <w:webHidden/>
              </w:rPr>
              <w:fldChar w:fldCharType="begin"/>
            </w:r>
            <w:r w:rsidR="007E7527">
              <w:rPr>
                <w:noProof/>
                <w:webHidden/>
              </w:rPr>
              <w:instrText xml:space="preserve"> PAGEREF _Toc168655484 \h </w:instrText>
            </w:r>
            <w:r w:rsidR="007E7527">
              <w:rPr>
                <w:noProof/>
                <w:webHidden/>
              </w:rPr>
            </w:r>
            <w:r w:rsidR="007E7527">
              <w:rPr>
                <w:noProof/>
                <w:webHidden/>
              </w:rPr>
              <w:fldChar w:fldCharType="separate"/>
            </w:r>
            <w:r w:rsidR="007E7527">
              <w:rPr>
                <w:noProof/>
                <w:webHidden/>
              </w:rPr>
              <w:t>3</w:t>
            </w:r>
            <w:r w:rsidR="007E7527">
              <w:rPr>
                <w:noProof/>
                <w:webHidden/>
              </w:rPr>
              <w:fldChar w:fldCharType="end"/>
            </w:r>
          </w:hyperlink>
        </w:p>
        <w:p w14:paraId="40E4294F" w14:textId="4CB77D02" w:rsidR="007E7527" w:rsidRDefault="001E66F2" w:rsidP="00B66DA8">
          <w:pPr>
            <w:pStyle w:val="TOC2"/>
            <w:rPr>
              <w:rFonts w:eastAsiaTheme="minorEastAsia"/>
              <w:noProof/>
              <w:color w:val="auto"/>
              <w:kern w:val="0"/>
              <w:sz w:val="22"/>
              <w:szCs w:val="22"/>
              <w:lang w:eastAsia="en-AU"/>
            </w:rPr>
          </w:pPr>
          <w:hyperlink w:anchor="_Toc168655485" w:history="1">
            <w:r w:rsidR="007E7527" w:rsidRPr="00532E02">
              <w:rPr>
                <w:rStyle w:val="Hyperlink"/>
                <w:noProof/>
              </w:rPr>
              <w:t>1.1</w:t>
            </w:r>
            <w:r w:rsidR="007E7527">
              <w:rPr>
                <w:rFonts w:eastAsiaTheme="minorEastAsia"/>
                <w:noProof/>
                <w:color w:val="auto"/>
                <w:kern w:val="0"/>
                <w:sz w:val="22"/>
                <w:szCs w:val="22"/>
                <w:lang w:eastAsia="en-AU"/>
              </w:rPr>
              <w:tab/>
            </w:r>
            <w:r w:rsidR="007E7527" w:rsidRPr="00532E02">
              <w:rPr>
                <w:rStyle w:val="Hyperlink"/>
                <w:noProof/>
              </w:rPr>
              <w:t>About the Program</w:t>
            </w:r>
            <w:r w:rsidR="007E7527">
              <w:rPr>
                <w:noProof/>
                <w:webHidden/>
              </w:rPr>
              <w:tab/>
            </w:r>
            <w:r w:rsidR="007E7527">
              <w:rPr>
                <w:noProof/>
                <w:webHidden/>
              </w:rPr>
              <w:fldChar w:fldCharType="begin"/>
            </w:r>
            <w:r w:rsidR="007E7527">
              <w:rPr>
                <w:noProof/>
                <w:webHidden/>
              </w:rPr>
              <w:instrText xml:space="preserve"> PAGEREF _Toc168655485 \h </w:instrText>
            </w:r>
            <w:r w:rsidR="007E7527">
              <w:rPr>
                <w:noProof/>
                <w:webHidden/>
              </w:rPr>
            </w:r>
            <w:r w:rsidR="007E7527">
              <w:rPr>
                <w:noProof/>
                <w:webHidden/>
              </w:rPr>
              <w:fldChar w:fldCharType="separate"/>
            </w:r>
            <w:r w:rsidR="007E7527">
              <w:rPr>
                <w:noProof/>
                <w:webHidden/>
              </w:rPr>
              <w:t>3</w:t>
            </w:r>
            <w:r w:rsidR="007E7527">
              <w:rPr>
                <w:noProof/>
                <w:webHidden/>
              </w:rPr>
              <w:fldChar w:fldCharType="end"/>
            </w:r>
          </w:hyperlink>
        </w:p>
        <w:p w14:paraId="0C118B20" w14:textId="499B9E54" w:rsidR="007E7527" w:rsidRDefault="001E66F2">
          <w:pPr>
            <w:pStyle w:val="TOC1"/>
            <w:rPr>
              <w:rFonts w:eastAsiaTheme="minorEastAsia"/>
              <w:b w:val="0"/>
              <w:noProof/>
              <w:color w:val="auto"/>
              <w:kern w:val="0"/>
              <w:sz w:val="22"/>
              <w:szCs w:val="22"/>
              <w:u w:val="none"/>
              <w:lang w:eastAsia="en-AU"/>
            </w:rPr>
          </w:pPr>
          <w:hyperlink w:anchor="_Toc168655486" w:history="1">
            <w:r w:rsidR="007E7527" w:rsidRPr="00532E02">
              <w:rPr>
                <w:rStyle w:val="Hyperlink"/>
                <w:noProof/>
              </w:rPr>
              <w:t>2</w:t>
            </w:r>
            <w:r w:rsidR="007E7527">
              <w:rPr>
                <w:rFonts w:eastAsiaTheme="minorEastAsia"/>
                <w:b w:val="0"/>
                <w:noProof/>
                <w:color w:val="auto"/>
                <w:kern w:val="0"/>
                <w:sz w:val="22"/>
                <w:szCs w:val="22"/>
                <w:u w:val="none"/>
                <w:lang w:eastAsia="en-AU"/>
              </w:rPr>
              <w:tab/>
            </w:r>
            <w:r w:rsidR="007E7527" w:rsidRPr="00532E02">
              <w:rPr>
                <w:rStyle w:val="Hyperlink"/>
                <w:noProof/>
              </w:rPr>
              <w:t>Application eligibility for HSP-CEI</w:t>
            </w:r>
            <w:r w:rsidR="007E7527">
              <w:rPr>
                <w:noProof/>
                <w:webHidden/>
              </w:rPr>
              <w:tab/>
            </w:r>
            <w:r w:rsidR="007E7527">
              <w:rPr>
                <w:noProof/>
                <w:webHidden/>
              </w:rPr>
              <w:fldChar w:fldCharType="begin"/>
            </w:r>
            <w:r w:rsidR="007E7527">
              <w:rPr>
                <w:noProof/>
                <w:webHidden/>
              </w:rPr>
              <w:instrText xml:space="preserve"> PAGEREF _Toc168655486 \h </w:instrText>
            </w:r>
            <w:r w:rsidR="007E7527">
              <w:rPr>
                <w:noProof/>
                <w:webHidden/>
              </w:rPr>
            </w:r>
            <w:r w:rsidR="007E7527">
              <w:rPr>
                <w:noProof/>
                <w:webHidden/>
              </w:rPr>
              <w:fldChar w:fldCharType="separate"/>
            </w:r>
            <w:r w:rsidR="007E7527">
              <w:rPr>
                <w:noProof/>
                <w:webHidden/>
              </w:rPr>
              <w:t>3</w:t>
            </w:r>
            <w:r w:rsidR="007E7527">
              <w:rPr>
                <w:noProof/>
                <w:webHidden/>
              </w:rPr>
              <w:fldChar w:fldCharType="end"/>
            </w:r>
          </w:hyperlink>
        </w:p>
        <w:p w14:paraId="181312C9" w14:textId="41568EF6" w:rsidR="007E7527" w:rsidRDefault="001E66F2" w:rsidP="00B66DA8">
          <w:pPr>
            <w:pStyle w:val="TOC2"/>
            <w:rPr>
              <w:rFonts w:eastAsiaTheme="minorEastAsia"/>
              <w:noProof/>
              <w:color w:val="auto"/>
              <w:kern w:val="0"/>
              <w:sz w:val="22"/>
              <w:szCs w:val="22"/>
              <w:lang w:eastAsia="en-AU"/>
            </w:rPr>
          </w:pPr>
          <w:hyperlink w:anchor="_Toc168655487" w:history="1">
            <w:r w:rsidR="007E7527" w:rsidRPr="00532E02">
              <w:rPr>
                <w:rStyle w:val="Hyperlink"/>
                <w:noProof/>
              </w:rPr>
              <w:t>2.1</w:t>
            </w:r>
            <w:r w:rsidR="007E7527">
              <w:rPr>
                <w:rFonts w:eastAsiaTheme="minorEastAsia"/>
                <w:noProof/>
                <w:color w:val="auto"/>
                <w:kern w:val="0"/>
                <w:sz w:val="22"/>
                <w:szCs w:val="22"/>
                <w:lang w:eastAsia="en-AU"/>
              </w:rPr>
              <w:tab/>
            </w:r>
            <w:r w:rsidR="007E7527" w:rsidRPr="00532E02">
              <w:rPr>
                <w:rStyle w:val="Hyperlink"/>
                <w:noProof/>
              </w:rPr>
              <w:t>Who can apply?</w:t>
            </w:r>
            <w:r w:rsidR="007E7527">
              <w:rPr>
                <w:noProof/>
                <w:webHidden/>
              </w:rPr>
              <w:tab/>
            </w:r>
            <w:r w:rsidR="007E7527">
              <w:rPr>
                <w:noProof/>
                <w:webHidden/>
              </w:rPr>
              <w:fldChar w:fldCharType="begin"/>
            </w:r>
            <w:r w:rsidR="007E7527">
              <w:rPr>
                <w:noProof/>
                <w:webHidden/>
              </w:rPr>
              <w:instrText xml:space="preserve"> PAGEREF _Toc168655487 \h </w:instrText>
            </w:r>
            <w:r w:rsidR="007E7527">
              <w:rPr>
                <w:noProof/>
                <w:webHidden/>
              </w:rPr>
            </w:r>
            <w:r w:rsidR="007E7527">
              <w:rPr>
                <w:noProof/>
                <w:webHidden/>
              </w:rPr>
              <w:fldChar w:fldCharType="separate"/>
            </w:r>
            <w:r w:rsidR="007E7527">
              <w:rPr>
                <w:noProof/>
                <w:webHidden/>
              </w:rPr>
              <w:t>3</w:t>
            </w:r>
            <w:r w:rsidR="007E7527">
              <w:rPr>
                <w:noProof/>
                <w:webHidden/>
              </w:rPr>
              <w:fldChar w:fldCharType="end"/>
            </w:r>
          </w:hyperlink>
        </w:p>
        <w:p w14:paraId="2EC4596D" w14:textId="3F58D754" w:rsidR="007E7527" w:rsidRDefault="001E66F2" w:rsidP="00B66DA8">
          <w:pPr>
            <w:pStyle w:val="TOC3"/>
            <w:tabs>
              <w:tab w:val="right" w:pos="9854"/>
            </w:tabs>
            <w:rPr>
              <w:rFonts w:eastAsiaTheme="minorEastAsia"/>
              <w:noProof/>
              <w:color w:val="auto"/>
              <w:kern w:val="0"/>
              <w:sz w:val="22"/>
              <w:szCs w:val="22"/>
              <w:lang w:eastAsia="en-AU"/>
            </w:rPr>
          </w:pPr>
          <w:hyperlink w:anchor="_Toc168655488" w:history="1">
            <w:r w:rsidR="007E7527" w:rsidRPr="00532E02">
              <w:rPr>
                <w:rStyle w:val="Hyperlink"/>
                <w:noProof/>
              </w:rPr>
              <w:t>2.1.1</w:t>
            </w:r>
            <w:r w:rsidR="007E7527">
              <w:rPr>
                <w:rFonts w:eastAsiaTheme="minorEastAsia"/>
                <w:noProof/>
                <w:color w:val="auto"/>
                <w:kern w:val="0"/>
                <w:sz w:val="22"/>
                <w:szCs w:val="22"/>
                <w:lang w:eastAsia="en-AU"/>
              </w:rPr>
              <w:tab/>
            </w:r>
            <w:r w:rsidR="007E7527" w:rsidRPr="00532E02">
              <w:rPr>
                <w:rStyle w:val="Hyperlink"/>
                <w:noProof/>
              </w:rPr>
              <w:t>Joint applications</w:t>
            </w:r>
            <w:r w:rsidR="007E7527">
              <w:rPr>
                <w:noProof/>
                <w:webHidden/>
              </w:rPr>
              <w:tab/>
            </w:r>
            <w:r w:rsidR="007E7527">
              <w:rPr>
                <w:noProof/>
                <w:webHidden/>
              </w:rPr>
              <w:fldChar w:fldCharType="begin"/>
            </w:r>
            <w:r w:rsidR="007E7527">
              <w:rPr>
                <w:noProof/>
                <w:webHidden/>
              </w:rPr>
              <w:instrText xml:space="preserve"> PAGEREF _Toc168655488 \h </w:instrText>
            </w:r>
            <w:r w:rsidR="007E7527">
              <w:rPr>
                <w:noProof/>
                <w:webHidden/>
              </w:rPr>
            </w:r>
            <w:r w:rsidR="007E7527">
              <w:rPr>
                <w:noProof/>
                <w:webHidden/>
              </w:rPr>
              <w:fldChar w:fldCharType="separate"/>
            </w:r>
            <w:r w:rsidR="007E7527">
              <w:rPr>
                <w:noProof/>
                <w:webHidden/>
              </w:rPr>
              <w:t>4</w:t>
            </w:r>
            <w:r w:rsidR="007E7527">
              <w:rPr>
                <w:noProof/>
                <w:webHidden/>
              </w:rPr>
              <w:fldChar w:fldCharType="end"/>
            </w:r>
          </w:hyperlink>
        </w:p>
        <w:p w14:paraId="3DA76B1D" w14:textId="7F9A5BC4" w:rsidR="007E7527" w:rsidRDefault="001E66F2" w:rsidP="00B66DA8">
          <w:pPr>
            <w:pStyle w:val="TOC2"/>
            <w:rPr>
              <w:rFonts w:eastAsiaTheme="minorEastAsia"/>
              <w:noProof/>
              <w:color w:val="auto"/>
              <w:kern w:val="0"/>
              <w:sz w:val="22"/>
              <w:szCs w:val="22"/>
              <w:lang w:eastAsia="en-AU"/>
            </w:rPr>
          </w:pPr>
          <w:hyperlink w:anchor="_Toc168655489" w:history="1">
            <w:r w:rsidR="007E7527" w:rsidRPr="00532E02">
              <w:rPr>
                <w:rStyle w:val="Hyperlink"/>
                <w:noProof/>
              </w:rPr>
              <w:t>2.2</w:t>
            </w:r>
            <w:r w:rsidR="007E7527">
              <w:rPr>
                <w:rFonts w:eastAsiaTheme="minorEastAsia"/>
                <w:noProof/>
                <w:color w:val="auto"/>
                <w:kern w:val="0"/>
                <w:sz w:val="22"/>
                <w:szCs w:val="22"/>
                <w:lang w:eastAsia="en-AU"/>
              </w:rPr>
              <w:tab/>
            </w:r>
            <w:r w:rsidR="007E7527" w:rsidRPr="00532E02">
              <w:rPr>
                <w:rStyle w:val="Hyperlink"/>
                <w:noProof/>
              </w:rPr>
              <w:t>What projects are eligible?</w:t>
            </w:r>
            <w:r w:rsidR="007E7527">
              <w:rPr>
                <w:noProof/>
                <w:webHidden/>
              </w:rPr>
              <w:tab/>
            </w:r>
            <w:r w:rsidR="007E7527">
              <w:rPr>
                <w:noProof/>
                <w:webHidden/>
              </w:rPr>
              <w:fldChar w:fldCharType="begin"/>
            </w:r>
            <w:r w:rsidR="007E7527">
              <w:rPr>
                <w:noProof/>
                <w:webHidden/>
              </w:rPr>
              <w:instrText xml:space="preserve"> PAGEREF _Toc168655489 \h </w:instrText>
            </w:r>
            <w:r w:rsidR="007E7527">
              <w:rPr>
                <w:noProof/>
                <w:webHidden/>
              </w:rPr>
            </w:r>
            <w:r w:rsidR="007E7527">
              <w:rPr>
                <w:noProof/>
                <w:webHidden/>
              </w:rPr>
              <w:fldChar w:fldCharType="separate"/>
            </w:r>
            <w:r w:rsidR="007E7527">
              <w:rPr>
                <w:noProof/>
                <w:webHidden/>
              </w:rPr>
              <w:t>4</w:t>
            </w:r>
            <w:r w:rsidR="007E7527">
              <w:rPr>
                <w:noProof/>
                <w:webHidden/>
              </w:rPr>
              <w:fldChar w:fldCharType="end"/>
            </w:r>
          </w:hyperlink>
        </w:p>
        <w:p w14:paraId="5AC4FA12" w14:textId="4EED2823" w:rsidR="007E7527" w:rsidRDefault="001E66F2" w:rsidP="00B66DA8">
          <w:pPr>
            <w:pStyle w:val="TOC3"/>
            <w:tabs>
              <w:tab w:val="right" w:pos="9854"/>
            </w:tabs>
            <w:rPr>
              <w:rFonts w:eastAsiaTheme="minorEastAsia"/>
              <w:noProof/>
              <w:color w:val="auto"/>
              <w:kern w:val="0"/>
              <w:sz w:val="22"/>
              <w:szCs w:val="22"/>
              <w:lang w:eastAsia="en-AU"/>
            </w:rPr>
          </w:pPr>
          <w:hyperlink w:anchor="_Toc168655490" w:history="1">
            <w:r w:rsidR="007E7527" w:rsidRPr="00532E02">
              <w:rPr>
                <w:rStyle w:val="Hyperlink"/>
                <w:noProof/>
              </w:rPr>
              <w:t>2.2.1</w:t>
            </w:r>
            <w:r w:rsidR="007E7527">
              <w:rPr>
                <w:rFonts w:eastAsiaTheme="minorEastAsia"/>
                <w:noProof/>
                <w:color w:val="auto"/>
                <w:kern w:val="0"/>
                <w:sz w:val="22"/>
                <w:szCs w:val="22"/>
                <w:lang w:eastAsia="en-AU"/>
              </w:rPr>
              <w:tab/>
            </w:r>
            <w:r w:rsidR="007E7527" w:rsidRPr="00532E02">
              <w:rPr>
                <w:rStyle w:val="Hyperlink"/>
                <w:noProof/>
              </w:rPr>
              <w:t>Funding and application limits</w:t>
            </w:r>
            <w:r w:rsidR="007E7527">
              <w:rPr>
                <w:noProof/>
                <w:webHidden/>
              </w:rPr>
              <w:tab/>
            </w:r>
            <w:r w:rsidR="007E7527">
              <w:rPr>
                <w:noProof/>
                <w:webHidden/>
              </w:rPr>
              <w:fldChar w:fldCharType="begin"/>
            </w:r>
            <w:r w:rsidR="007E7527">
              <w:rPr>
                <w:noProof/>
                <w:webHidden/>
              </w:rPr>
              <w:instrText xml:space="preserve"> PAGEREF _Toc168655490 \h </w:instrText>
            </w:r>
            <w:r w:rsidR="007E7527">
              <w:rPr>
                <w:noProof/>
                <w:webHidden/>
              </w:rPr>
            </w:r>
            <w:r w:rsidR="007E7527">
              <w:rPr>
                <w:noProof/>
                <w:webHidden/>
              </w:rPr>
              <w:fldChar w:fldCharType="separate"/>
            </w:r>
            <w:r w:rsidR="007E7527">
              <w:rPr>
                <w:noProof/>
                <w:webHidden/>
              </w:rPr>
              <w:t>4</w:t>
            </w:r>
            <w:r w:rsidR="007E7527">
              <w:rPr>
                <w:noProof/>
                <w:webHidden/>
              </w:rPr>
              <w:fldChar w:fldCharType="end"/>
            </w:r>
          </w:hyperlink>
        </w:p>
        <w:p w14:paraId="51BA69C4" w14:textId="2D911459" w:rsidR="007E7527" w:rsidRDefault="001E66F2" w:rsidP="00B66DA8">
          <w:pPr>
            <w:pStyle w:val="TOC3"/>
            <w:tabs>
              <w:tab w:val="right" w:pos="9854"/>
            </w:tabs>
            <w:rPr>
              <w:rFonts w:eastAsiaTheme="minorEastAsia"/>
              <w:noProof/>
              <w:color w:val="auto"/>
              <w:kern w:val="0"/>
              <w:sz w:val="22"/>
              <w:szCs w:val="22"/>
              <w:lang w:eastAsia="en-AU"/>
            </w:rPr>
          </w:pPr>
          <w:hyperlink w:anchor="_Toc168655491" w:history="1">
            <w:r w:rsidR="007E7527" w:rsidRPr="00532E02">
              <w:rPr>
                <w:rStyle w:val="Hyperlink"/>
                <w:noProof/>
              </w:rPr>
              <w:t>2.2.2</w:t>
            </w:r>
            <w:r w:rsidR="007E7527">
              <w:rPr>
                <w:rFonts w:eastAsiaTheme="minorEastAsia"/>
                <w:noProof/>
                <w:color w:val="auto"/>
                <w:kern w:val="0"/>
                <w:sz w:val="22"/>
                <w:szCs w:val="22"/>
                <w:lang w:eastAsia="en-AU"/>
              </w:rPr>
              <w:tab/>
            </w:r>
            <w:r w:rsidR="007E7527" w:rsidRPr="00532E02">
              <w:rPr>
                <w:rStyle w:val="Hyperlink"/>
                <w:noProof/>
              </w:rPr>
              <w:t>Whole and complete</w:t>
            </w:r>
            <w:r w:rsidR="007E7527">
              <w:rPr>
                <w:noProof/>
                <w:webHidden/>
              </w:rPr>
              <w:tab/>
            </w:r>
            <w:r w:rsidR="007E7527">
              <w:rPr>
                <w:noProof/>
                <w:webHidden/>
              </w:rPr>
              <w:fldChar w:fldCharType="begin"/>
            </w:r>
            <w:r w:rsidR="007E7527">
              <w:rPr>
                <w:noProof/>
                <w:webHidden/>
              </w:rPr>
              <w:instrText xml:space="preserve"> PAGEREF _Toc168655491 \h </w:instrText>
            </w:r>
            <w:r w:rsidR="007E7527">
              <w:rPr>
                <w:noProof/>
                <w:webHidden/>
              </w:rPr>
            </w:r>
            <w:r w:rsidR="007E7527">
              <w:rPr>
                <w:noProof/>
                <w:webHidden/>
              </w:rPr>
              <w:fldChar w:fldCharType="separate"/>
            </w:r>
            <w:r w:rsidR="007E7527">
              <w:rPr>
                <w:noProof/>
                <w:webHidden/>
              </w:rPr>
              <w:t>5</w:t>
            </w:r>
            <w:r w:rsidR="007E7527">
              <w:rPr>
                <w:noProof/>
                <w:webHidden/>
              </w:rPr>
              <w:fldChar w:fldCharType="end"/>
            </w:r>
          </w:hyperlink>
        </w:p>
        <w:p w14:paraId="77786D40" w14:textId="78BB0F76" w:rsidR="007E7527" w:rsidRDefault="001E66F2" w:rsidP="00B66DA8">
          <w:pPr>
            <w:pStyle w:val="TOC3"/>
            <w:tabs>
              <w:tab w:val="right" w:pos="9854"/>
            </w:tabs>
            <w:rPr>
              <w:rFonts w:eastAsiaTheme="minorEastAsia"/>
              <w:noProof/>
              <w:color w:val="auto"/>
              <w:kern w:val="0"/>
              <w:sz w:val="22"/>
              <w:szCs w:val="22"/>
              <w:lang w:eastAsia="en-AU"/>
            </w:rPr>
          </w:pPr>
          <w:hyperlink w:anchor="_Toc168655492" w:history="1">
            <w:r w:rsidR="007E7527" w:rsidRPr="00532E02">
              <w:rPr>
                <w:rStyle w:val="Hyperlink"/>
                <w:noProof/>
              </w:rPr>
              <w:t>2.2.3</w:t>
            </w:r>
            <w:r w:rsidR="007E7527">
              <w:rPr>
                <w:rFonts w:eastAsiaTheme="minorEastAsia"/>
                <w:noProof/>
                <w:color w:val="auto"/>
                <w:kern w:val="0"/>
                <w:sz w:val="22"/>
                <w:szCs w:val="22"/>
                <w:lang w:eastAsia="en-AU"/>
              </w:rPr>
              <w:tab/>
            </w:r>
            <w:r w:rsidR="007E7527" w:rsidRPr="00532E02">
              <w:rPr>
                <w:rStyle w:val="Hyperlink"/>
                <w:noProof/>
              </w:rPr>
              <w:t>Completion requirement</w:t>
            </w:r>
            <w:r w:rsidR="007E7527">
              <w:rPr>
                <w:noProof/>
                <w:webHidden/>
              </w:rPr>
              <w:tab/>
            </w:r>
            <w:r w:rsidR="007E7527">
              <w:rPr>
                <w:noProof/>
                <w:webHidden/>
              </w:rPr>
              <w:fldChar w:fldCharType="begin"/>
            </w:r>
            <w:r w:rsidR="007E7527">
              <w:rPr>
                <w:noProof/>
                <w:webHidden/>
              </w:rPr>
              <w:instrText xml:space="preserve"> PAGEREF _Toc168655492 \h </w:instrText>
            </w:r>
            <w:r w:rsidR="007E7527">
              <w:rPr>
                <w:noProof/>
                <w:webHidden/>
              </w:rPr>
            </w:r>
            <w:r w:rsidR="007E7527">
              <w:rPr>
                <w:noProof/>
                <w:webHidden/>
              </w:rPr>
              <w:fldChar w:fldCharType="separate"/>
            </w:r>
            <w:r w:rsidR="007E7527">
              <w:rPr>
                <w:noProof/>
                <w:webHidden/>
              </w:rPr>
              <w:t>5</w:t>
            </w:r>
            <w:r w:rsidR="007E7527">
              <w:rPr>
                <w:noProof/>
                <w:webHidden/>
              </w:rPr>
              <w:fldChar w:fldCharType="end"/>
            </w:r>
          </w:hyperlink>
        </w:p>
        <w:p w14:paraId="6204236A" w14:textId="727A7CBD" w:rsidR="007E7527" w:rsidRDefault="001E66F2" w:rsidP="00B66DA8">
          <w:pPr>
            <w:pStyle w:val="TOC2"/>
            <w:rPr>
              <w:rFonts w:eastAsiaTheme="minorEastAsia"/>
              <w:noProof/>
              <w:color w:val="auto"/>
              <w:kern w:val="0"/>
              <w:sz w:val="22"/>
              <w:szCs w:val="22"/>
              <w:lang w:eastAsia="en-AU"/>
            </w:rPr>
          </w:pPr>
          <w:hyperlink w:anchor="_Toc168655493" w:history="1">
            <w:r w:rsidR="007E7527" w:rsidRPr="00532E02">
              <w:rPr>
                <w:rStyle w:val="Hyperlink"/>
                <w:noProof/>
              </w:rPr>
              <w:t>2.3</w:t>
            </w:r>
            <w:r w:rsidR="007E7527">
              <w:rPr>
                <w:rFonts w:eastAsiaTheme="minorEastAsia"/>
                <w:noProof/>
                <w:color w:val="auto"/>
                <w:kern w:val="0"/>
                <w:sz w:val="22"/>
                <w:szCs w:val="22"/>
                <w:lang w:eastAsia="en-AU"/>
              </w:rPr>
              <w:tab/>
            </w:r>
            <w:r w:rsidR="007E7527" w:rsidRPr="00532E02">
              <w:rPr>
                <w:rStyle w:val="Hyperlink"/>
                <w:noProof/>
              </w:rPr>
              <w:t>Funding</w:t>
            </w:r>
            <w:r w:rsidR="007E7527">
              <w:rPr>
                <w:noProof/>
                <w:webHidden/>
              </w:rPr>
              <w:tab/>
            </w:r>
            <w:r w:rsidR="007E7527">
              <w:rPr>
                <w:noProof/>
                <w:webHidden/>
              </w:rPr>
              <w:fldChar w:fldCharType="begin"/>
            </w:r>
            <w:r w:rsidR="007E7527">
              <w:rPr>
                <w:noProof/>
                <w:webHidden/>
              </w:rPr>
              <w:instrText xml:space="preserve"> PAGEREF _Toc168655493 \h </w:instrText>
            </w:r>
            <w:r w:rsidR="007E7527">
              <w:rPr>
                <w:noProof/>
                <w:webHidden/>
              </w:rPr>
            </w:r>
            <w:r w:rsidR="007E7527">
              <w:rPr>
                <w:noProof/>
                <w:webHidden/>
              </w:rPr>
              <w:fldChar w:fldCharType="separate"/>
            </w:r>
            <w:r w:rsidR="007E7527">
              <w:rPr>
                <w:noProof/>
                <w:webHidden/>
              </w:rPr>
              <w:t>5</w:t>
            </w:r>
            <w:r w:rsidR="007E7527">
              <w:rPr>
                <w:noProof/>
                <w:webHidden/>
              </w:rPr>
              <w:fldChar w:fldCharType="end"/>
            </w:r>
          </w:hyperlink>
        </w:p>
        <w:p w14:paraId="53CF7A64" w14:textId="345C71CC" w:rsidR="007E7527" w:rsidRDefault="001E66F2">
          <w:pPr>
            <w:pStyle w:val="TOC1"/>
            <w:rPr>
              <w:rFonts w:eastAsiaTheme="minorEastAsia"/>
              <w:b w:val="0"/>
              <w:noProof/>
              <w:color w:val="auto"/>
              <w:kern w:val="0"/>
              <w:sz w:val="22"/>
              <w:szCs w:val="22"/>
              <w:u w:val="none"/>
              <w:lang w:eastAsia="en-AU"/>
            </w:rPr>
          </w:pPr>
          <w:hyperlink w:anchor="_Toc168655494" w:history="1">
            <w:r w:rsidR="007E7527" w:rsidRPr="00532E02">
              <w:rPr>
                <w:rStyle w:val="Hyperlink"/>
                <w:noProof/>
              </w:rPr>
              <w:t>3</w:t>
            </w:r>
            <w:r w:rsidR="007E7527">
              <w:rPr>
                <w:rFonts w:eastAsiaTheme="minorEastAsia"/>
                <w:b w:val="0"/>
                <w:noProof/>
                <w:color w:val="auto"/>
                <w:kern w:val="0"/>
                <w:sz w:val="22"/>
                <w:szCs w:val="22"/>
                <w:u w:val="none"/>
                <w:lang w:eastAsia="en-AU"/>
              </w:rPr>
              <w:tab/>
            </w:r>
            <w:r w:rsidR="007E7527" w:rsidRPr="00532E02">
              <w:rPr>
                <w:rStyle w:val="Hyperlink"/>
                <w:noProof/>
              </w:rPr>
              <w:t>Application process</w:t>
            </w:r>
            <w:r w:rsidR="007E7527">
              <w:rPr>
                <w:noProof/>
                <w:webHidden/>
              </w:rPr>
              <w:tab/>
            </w:r>
            <w:r w:rsidR="007E7527">
              <w:rPr>
                <w:noProof/>
                <w:webHidden/>
              </w:rPr>
              <w:fldChar w:fldCharType="begin"/>
            </w:r>
            <w:r w:rsidR="007E7527">
              <w:rPr>
                <w:noProof/>
                <w:webHidden/>
              </w:rPr>
              <w:instrText xml:space="preserve"> PAGEREF _Toc168655494 \h </w:instrText>
            </w:r>
            <w:r w:rsidR="007E7527">
              <w:rPr>
                <w:noProof/>
                <w:webHidden/>
              </w:rPr>
            </w:r>
            <w:r w:rsidR="007E7527">
              <w:rPr>
                <w:noProof/>
                <w:webHidden/>
              </w:rPr>
              <w:fldChar w:fldCharType="separate"/>
            </w:r>
            <w:r w:rsidR="007E7527">
              <w:rPr>
                <w:noProof/>
                <w:webHidden/>
              </w:rPr>
              <w:t>6</w:t>
            </w:r>
            <w:r w:rsidR="007E7527">
              <w:rPr>
                <w:noProof/>
                <w:webHidden/>
              </w:rPr>
              <w:fldChar w:fldCharType="end"/>
            </w:r>
          </w:hyperlink>
        </w:p>
        <w:p w14:paraId="599722D9" w14:textId="73EF3BC6" w:rsidR="007E7527" w:rsidRDefault="001E66F2" w:rsidP="00B66DA8">
          <w:pPr>
            <w:pStyle w:val="TOC2"/>
            <w:rPr>
              <w:rFonts w:eastAsiaTheme="minorEastAsia"/>
              <w:noProof/>
              <w:color w:val="auto"/>
              <w:kern w:val="0"/>
              <w:sz w:val="22"/>
              <w:szCs w:val="22"/>
              <w:lang w:eastAsia="en-AU"/>
            </w:rPr>
          </w:pPr>
          <w:hyperlink w:anchor="_Toc168655495" w:history="1">
            <w:r w:rsidR="007E7527" w:rsidRPr="00532E02">
              <w:rPr>
                <w:rStyle w:val="Hyperlink"/>
                <w:noProof/>
              </w:rPr>
              <w:t>3.1</w:t>
            </w:r>
            <w:r w:rsidR="007E7527">
              <w:rPr>
                <w:rFonts w:eastAsiaTheme="minorEastAsia"/>
                <w:noProof/>
                <w:color w:val="auto"/>
                <w:kern w:val="0"/>
                <w:sz w:val="22"/>
                <w:szCs w:val="22"/>
                <w:lang w:eastAsia="en-AU"/>
              </w:rPr>
              <w:tab/>
            </w:r>
            <w:r w:rsidR="007E7527" w:rsidRPr="00532E02">
              <w:rPr>
                <w:rStyle w:val="Hyperlink"/>
                <w:noProof/>
              </w:rPr>
              <w:t>What you will need</w:t>
            </w:r>
            <w:r w:rsidR="007E7527">
              <w:rPr>
                <w:noProof/>
                <w:webHidden/>
              </w:rPr>
              <w:tab/>
            </w:r>
            <w:r w:rsidR="007E7527">
              <w:rPr>
                <w:noProof/>
                <w:webHidden/>
              </w:rPr>
              <w:fldChar w:fldCharType="begin"/>
            </w:r>
            <w:r w:rsidR="007E7527">
              <w:rPr>
                <w:noProof/>
                <w:webHidden/>
              </w:rPr>
              <w:instrText xml:space="preserve"> PAGEREF _Toc168655495 \h </w:instrText>
            </w:r>
            <w:r w:rsidR="007E7527">
              <w:rPr>
                <w:noProof/>
                <w:webHidden/>
              </w:rPr>
            </w:r>
            <w:r w:rsidR="007E7527">
              <w:rPr>
                <w:noProof/>
                <w:webHidden/>
              </w:rPr>
              <w:fldChar w:fldCharType="separate"/>
            </w:r>
            <w:r w:rsidR="007E7527">
              <w:rPr>
                <w:noProof/>
                <w:webHidden/>
              </w:rPr>
              <w:t>6</w:t>
            </w:r>
            <w:r w:rsidR="007E7527">
              <w:rPr>
                <w:noProof/>
                <w:webHidden/>
              </w:rPr>
              <w:fldChar w:fldCharType="end"/>
            </w:r>
          </w:hyperlink>
        </w:p>
        <w:p w14:paraId="1620B47A" w14:textId="26E467D3" w:rsidR="007E7527" w:rsidRDefault="001E66F2" w:rsidP="00B66DA8">
          <w:pPr>
            <w:pStyle w:val="TOC2"/>
            <w:rPr>
              <w:rFonts w:eastAsiaTheme="minorEastAsia"/>
              <w:noProof/>
              <w:color w:val="auto"/>
              <w:kern w:val="0"/>
              <w:sz w:val="22"/>
              <w:szCs w:val="22"/>
              <w:lang w:eastAsia="en-AU"/>
            </w:rPr>
          </w:pPr>
          <w:hyperlink w:anchor="_Toc168655496" w:history="1">
            <w:r w:rsidR="007E7527" w:rsidRPr="00532E02">
              <w:rPr>
                <w:rStyle w:val="Hyperlink"/>
                <w:noProof/>
              </w:rPr>
              <w:t>3.2</w:t>
            </w:r>
            <w:r w:rsidR="007E7527">
              <w:rPr>
                <w:rFonts w:eastAsiaTheme="minorEastAsia"/>
                <w:noProof/>
                <w:color w:val="auto"/>
                <w:kern w:val="0"/>
                <w:sz w:val="22"/>
                <w:szCs w:val="22"/>
                <w:lang w:eastAsia="en-AU"/>
              </w:rPr>
              <w:tab/>
            </w:r>
            <w:r w:rsidR="007E7527" w:rsidRPr="00532E02">
              <w:rPr>
                <w:rStyle w:val="Hyperlink"/>
                <w:noProof/>
              </w:rPr>
              <w:t>Submitting an application</w:t>
            </w:r>
            <w:r w:rsidR="007E7527">
              <w:rPr>
                <w:noProof/>
                <w:webHidden/>
              </w:rPr>
              <w:tab/>
            </w:r>
            <w:r w:rsidR="007E7527">
              <w:rPr>
                <w:noProof/>
                <w:webHidden/>
              </w:rPr>
              <w:fldChar w:fldCharType="begin"/>
            </w:r>
            <w:r w:rsidR="007E7527">
              <w:rPr>
                <w:noProof/>
                <w:webHidden/>
              </w:rPr>
              <w:instrText xml:space="preserve"> PAGEREF _Toc168655496 \h </w:instrText>
            </w:r>
            <w:r w:rsidR="007E7527">
              <w:rPr>
                <w:noProof/>
                <w:webHidden/>
              </w:rPr>
            </w:r>
            <w:r w:rsidR="007E7527">
              <w:rPr>
                <w:noProof/>
                <w:webHidden/>
              </w:rPr>
              <w:fldChar w:fldCharType="separate"/>
            </w:r>
            <w:r w:rsidR="007E7527">
              <w:rPr>
                <w:noProof/>
                <w:webHidden/>
              </w:rPr>
              <w:t>6</w:t>
            </w:r>
            <w:r w:rsidR="007E7527">
              <w:rPr>
                <w:noProof/>
                <w:webHidden/>
              </w:rPr>
              <w:fldChar w:fldCharType="end"/>
            </w:r>
          </w:hyperlink>
        </w:p>
        <w:p w14:paraId="7FB87765" w14:textId="726FBE4E" w:rsidR="007E7527" w:rsidRDefault="001E66F2" w:rsidP="00B66DA8">
          <w:pPr>
            <w:pStyle w:val="TOC2"/>
            <w:rPr>
              <w:rFonts w:eastAsiaTheme="minorEastAsia"/>
              <w:noProof/>
              <w:color w:val="auto"/>
              <w:kern w:val="0"/>
              <w:sz w:val="22"/>
              <w:szCs w:val="22"/>
              <w:lang w:eastAsia="en-AU"/>
            </w:rPr>
          </w:pPr>
          <w:hyperlink w:anchor="_Toc168655497" w:history="1">
            <w:r w:rsidR="007E7527" w:rsidRPr="00532E02">
              <w:rPr>
                <w:rStyle w:val="Hyperlink"/>
                <w:noProof/>
              </w:rPr>
              <w:t>3.3</w:t>
            </w:r>
            <w:r w:rsidR="007E7527">
              <w:rPr>
                <w:rFonts w:eastAsiaTheme="minorEastAsia"/>
                <w:noProof/>
                <w:color w:val="auto"/>
                <w:kern w:val="0"/>
                <w:sz w:val="22"/>
                <w:szCs w:val="22"/>
                <w:lang w:eastAsia="en-AU"/>
              </w:rPr>
              <w:tab/>
            </w:r>
            <w:r w:rsidR="007E7527" w:rsidRPr="00532E02">
              <w:rPr>
                <w:rStyle w:val="Hyperlink"/>
                <w:noProof/>
              </w:rPr>
              <w:t>Timing of processes</w:t>
            </w:r>
            <w:r w:rsidR="007E7527">
              <w:rPr>
                <w:noProof/>
                <w:webHidden/>
              </w:rPr>
              <w:tab/>
            </w:r>
            <w:r w:rsidR="007E7527">
              <w:rPr>
                <w:noProof/>
                <w:webHidden/>
              </w:rPr>
              <w:fldChar w:fldCharType="begin"/>
            </w:r>
            <w:r w:rsidR="007E7527">
              <w:rPr>
                <w:noProof/>
                <w:webHidden/>
              </w:rPr>
              <w:instrText xml:space="preserve"> PAGEREF _Toc168655497 \h </w:instrText>
            </w:r>
            <w:r w:rsidR="007E7527">
              <w:rPr>
                <w:noProof/>
                <w:webHidden/>
              </w:rPr>
            </w:r>
            <w:r w:rsidR="007E7527">
              <w:rPr>
                <w:noProof/>
                <w:webHidden/>
              </w:rPr>
              <w:fldChar w:fldCharType="separate"/>
            </w:r>
            <w:r w:rsidR="007E7527">
              <w:rPr>
                <w:noProof/>
                <w:webHidden/>
              </w:rPr>
              <w:t>7</w:t>
            </w:r>
            <w:r w:rsidR="007E7527">
              <w:rPr>
                <w:noProof/>
                <w:webHidden/>
              </w:rPr>
              <w:fldChar w:fldCharType="end"/>
            </w:r>
          </w:hyperlink>
        </w:p>
        <w:p w14:paraId="62C95E0B" w14:textId="6155BA37" w:rsidR="007E7527" w:rsidRDefault="001E66F2" w:rsidP="00B66DA8">
          <w:pPr>
            <w:pStyle w:val="TOC2"/>
            <w:rPr>
              <w:rFonts w:eastAsiaTheme="minorEastAsia"/>
              <w:noProof/>
              <w:color w:val="auto"/>
              <w:kern w:val="0"/>
              <w:sz w:val="22"/>
              <w:szCs w:val="22"/>
              <w:lang w:eastAsia="en-AU"/>
            </w:rPr>
          </w:pPr>
          <w:hyperlink w:anchor="_Toc168655498" w:history="1">
            <w:r w:rsidR="007E7527" w:rsidRPr="00532E02">
              <w:rPr>
                <w:rStyle w:val="Hyperlink"/>
                <w:noProof/>
              </w:rPr>
              <w:t>3.4</w:t>
            </w:r>
            <w:r w:rsidR="007E7527">
              <w:rPr>
                <w:rFonts w:eastAsiaTheme="minorEastAsia"/>
                <w:noProof/>
                <w:color w:val="auto"/>
                <w:kern w:val="0"/>
                <w:sz w:val="22"/>
                <w:szCs w:val="22"/>
                <w:lang w:eastAsia="en-AU"/>
              </w:rPr>
              <w:tab/>
            </w:r>
            <w:r w:rsidR="007E7527" w:rsidRPr="00532E02">
              <w:rPr>
                <w:rStyle w:val="Hyperlink"/>
                <w:noProof/>
              </w:rPr>
              <w:t>Assessment of applications</w:t>
            </w:r>
            <w:r w:rsidR="007E7527">
              <w:rPr>
                <w:noProof/>
                <w:webHidden/>
              </w:rPr>
              <w:tab/>
            </w:r>
            <w:r w:rsidR="007E7527">
              <w:rPr>
                <w:noProof/>
                <w:webHidden/>
              </w:rPr>
              <w:fldChar w:fldCharType="begin"/>
            </w:r>
            <w:r w:rsidR="007E7527">
              <w:rPr>
                <w:noProof/>
                <w:webHidden/>
              </w:rPr>
              <w:instrText xml:space="preserve"> PAGEREF _Toc168655498 \h </w:instrText>
            </w:r>
            <w:r w:rsidR="007E7527">
              <w:rPr>
                <w:noProof/>
                <w:webHidden/>
              </w:rPr>
            </w:r>
            <w:r w:rsidR="007E7527">
              <w:rPr>
                <w:noProof/>
                <w:webHidden/>
              </w:rPr>
              <w:fldChar w:fldCharType="separate"/>
            </w:r>
            <w:r w:rsidR="007E7527">
              <w:rPr>
                <w:noProof/>
                <w:webHidden/>
              </w:rPr>
              <w:t>7</w:t>
            </w:r>
            <w:r w:rsidR="007E7527">
              <w:rPr>
                <w:noProof/>
                <w:webHidden/>
              </w:rPr>
              <w:fldChar w:fldCharType="end"/>
            </w:r>
          </w:hyperlink>
        </w:p>
        <w:p w14:paraId="6229ABAE" w14:textId="45A83491" w:rsidR="007E7527" w:rsidRDefault="001E66F2" w:rsidP="00B66DA8">
          <w:pPr>
            <w:pStyle w:val="TOC2"/>
            <w:rPr>
              <w:rFonts w:eastAsiaTheme="minorEastAsia"/>
              <w:noProof/>
              <w:color w:val="auto"/>
              <w:kern w:val="0"/>
              <w:sz w:val="22"/>
              <w:szCs w:val="22"/>
              <w:lang w:eastAsia="en-AU"/>
            </w:rPr>
          </w:pPr>
          <w:hyperlink w:anchor="_Toc168655499" w:history="1">
            <w:r w:rsidR="007E7527" w:rsidRPr="00532E02">
              <w:rPr>
                <w:rStyle w:val="Hyperlink"/>
                <w:noProof/>
              </w:rPr>
              <w:t>3.5</w:t>
            </w:r>
            <w:r w:rsidR="007E7527">
              <w:rPr>
                <w:rFonts w:eastAsiaTheme="minorEastAsia"/>
                <w:noProof/>
                <w:color w:val="auto"/>
                <w:kern w:val="0"/>
                <w:sz w:val="22"/>
                <w:szCs w:val="22"/>
                <w:lang w:eastAsia="en-AU"/>
              </w:rPr>
              <w:tab/>
            </w:r>
            <w:r w:rsidR="007E7527" w:rsidRPr="00532E02">
              <w:rPr>
                <w:rStyle w:val="Hyperlink"/>
                <w:noProof/>
              </w:rPr>
              <w:t>Eligibility</w:t>
            </w:r>
            <w:r w:rsidR="007E7527">
              <w:rPr>
                <w:noProof/>
                <w:webHidden/>
              </w:rPr>
              <w:tab/>
            </w:r>
            <w:r w:rsidR="007E7527">
              <w:rPr>
                <w:noProof/>
                <w:webHidden/>
              </w:rPr>
              <w:fldChar w:fldCharType="begin"/>
            </w:r>
            <w:r w:rsidR="007E7527">
              <w:rPr>
                <w:noProof/>
                <w:webHidden/>
              </w:rPr>
              <w:instrText xml:space="preserve"> PAGEREF _Toc168655499 \h </w:instrText>
            </w:r>
            <w:r w:rsidR="007E7527">
              <w:rPr>
                <w:noProof/>
                <w:webHidden/>
              </w:rPr>
            </w:r>
            <w:r w:rsidR="007E7527">
              <w:rPr>
                <w:noProof/>
                <w:webHidden/>
              </w:rPr>
              <w:fldChar w:fldCharType="separate"/>
            </w:r>
            <w:r w:rsidR="007E7527">
              <w:rPr>
                <w:noProof/>
                <w:webHidden/>
              </w:rPr>
              <w:t>7</w:t>
            </w:r>
            <w:r w:rsidR="007E7527">
              <w:rPr>
                <w:noProof/>
                <w:webHidden/>
              </w:rPr>
              <w:fldChar w:fldCharType="end"/>
            </w:r>
          </w:hyperlink>
        </w:p>
        <w:p w14:paraId="73AC0A53" w14:textId="41399DEE" w:rsidR="007E7527" w:rsidRDefault="001E66F2" w:rsidP="00B66DA8">
          <w:pPr>
            <w:pStyle w:val="TOC2"/>
            <w:rPr>
              <w:rFonts w:eastAsiaTheme="minorEastAsia"/>
              <w:noProof/>
              <w:color w:val="auto"/>
              <w:kern w:val="0"/>
              <w:sz w:val="22"/>
              <w:szCs w:val="22"/>
              <w:lang w:eastAsia="en-AU"/>
            </w:rPr>
          </w:pPr>
          <w:hyperlink w:anchor="_Toc168655500" w:history="1">
            <w:r w:rsidR="007E7527" w:rsidRPr="00532E02">
              <w:rPr>
                <w:rStyle w:val="Hyperlink"/>
                <w:rFonts w:eastAsia="Arial"/>
                <w:noProof/>
              </w:rPr>
              <w:t>3.6</w:t>
            </w:r>
            <w:r w:rsidR="007E7527">
              <w:rPr>
                <w:rFonts w:eastAsiaTheme="minorEastAsia"/>
                <w:noProof/>
                <w:color w:val="auto"/>
                <w:kern w:val="0"/>
                <w:sz w:val="22"/>
                <w:szCs w:val="22"/>
                <w:lang w:eastAsia="en-AU"/>
              </w:rPr>
              <w:tab/>
            </w:r>
            <w:r w:rsidR="007E7527" w:rsidRPr="00532E02">
              <w:rPr>
                <w:rStyle w:val="Hyperlink"/>
                <w:rFonts w:eastAsia="Arial"/>
                <w:noProof/>
              </w:rPr>
              <w:t>Merit Assessment</w:t>
            </w:r>
            <w:r w:rsidR="007E7527">
              <w:rPr>
                <w:noProof/>
                <w:webHidden/>
              </w:rPr>
              <w:tab/>
            </w:r>
            <w:r w:rsidR="007E7527">
              <w:rPr>
                <w:noProof/>
                <w:webHidden/>
              </w:rPr>
              <w:fldChar w:fldCharType="begin"/>
            </w:r>
            <w:r w:rsidR="007E7527">
              <w:rPr>
                <w:noProof/>
                <w:webHidden/>
              </w:rPr>
              <w:instrText xml:space="preserve"> PAGEREF _Toc168655500 \h </w:instrText>
            </w:r>
            <w:r w:rsidR="007E7527">
              <w:rPr>
                <w:noProof/>
                <w:webHidden/>
              </w:rPr>
            </w:r>
            <w:r w:rsidR="007E7527">
              <w:rPr>
                <w:noProof/>
                <w:webHidden/>
              </w:rPr>
              <w:fldChar w:fldCharType="separate"/>
            </w:r>
            <w:r w:rsidR="007E7527">
              <w:rPr>
                <w:noProof/>
                <w:webHidden/>
              </w:rPr>
              <w:t>7</w:t>
            </w:r>
            <w:r w:rsidR="007E7527">
              <w:rPr>
                <w:noProof/>
                <w:webHidden/>
              </w:rPr>
              <w:fldChar w:fldCharType="end"/>
            </w:r>
          </w:hyperlink>
        </w:p>
        <w:p w14:paraId="2A15035F" w14:textId="7916F693" w:rsidR="007E7527" w:rsidRDefault="001E66F2" w:rsidP="00B66DA8">
          <w:pPr>
            <w:pStyle w:val="TOC3"/>
            <w:tabs>
              <w:tab w:val="right" w:pos="9854"/>
            </w:tabs>
            <w:rPr>
              <w:rFonts w:eastAsiaTheme="minorEastAsia"/>
              <w:noProof/>
              <w:color w:val="auto"/>
              <w:kern w:val="0"/>
              <w:sz w:val="22"/>
              <w:szCs w:val="22"/>
              <w:lang w:eastAsia="en-AU"/>
            </w:rPr>
          </w:pPr>
          <w:hyperlink w:anchor="_Toc168655501" w:history="1">
            <w:r w:rsidR="007E7527" w:rsidRPr="00532E02">
              <w:rPr>
                <w:rStyle w:val="Hyperlink"/>
                <w:noProof/>
              </w:rPr>
              <w:t>3.6.1</w:t>
            </w:r>
            <w:r w:rsidR="007E7527">
              <w:rPr>
                <w:rFonts w:eastAsiaTheme="minorEastAsia"/>
                <w:noProof/>
                <w:color w:val="auto"/>
                <w:kern w:val="0"/>
                <w:sz w:val="22"/>
                <w:szCs w:val="22"/>
                <w:lang w:eastAsia="en-AU"/>
              </w:rPr>
              <w:tab/>
            </w:r>
            <w:r w:rsidR="007E7527" w:rsidRPr="00532E02">
              <w:rPr>
                <w:rStyle w:val="Hyperlink"/>
                <w:noProof/>
              </w:rPr>
              <w:t>Alignment with HSP program objectives</w:t>
            </w:r>
            <w:r w:rsidR="007E7527">
              <w:rPr>
                <w:noProof/>
                <w:webHidden/>
              </w:rPr>
              <w:tab/>
            </w:r>
            <w:r w:rsidR="007E7527">
              <w:rPr>
                <w:noProof/>
                <w:webHidden/>
              </w:rPr>
              <w:fldChar w:fldCharType="begin"/>
            </w:r>
            <w:r w:rsidR="007E7527">
              <w:rPr>
                <w:noProof/>
                <w:webHidden/>
              </w:rPr>
              <w:instrText xml:space="preserve"> PAGEREF _Toc168655501 \h </w:instrText>
            </w:r>
            <w:r w:rsidR="007E7527">
              <w:rPr>
                <w:noProof/>
                <w:webHidden/>
              </w:rPr>
            </w:r>
            <w:r w:rsidR="007E7527">
              <w:rPr>
                <w:noProof/>
                <w:webHidden/>
              </w:rPr>
              <w:fldChar w:fldCharType="separate"/>
            </w:r>
            <w:r w:rsidR="007E7527">
              <w:rPr>
                <w:noProof/>
                <w:webHidden/>
              </w:rPr>
              <w:t>8</w:t>
            </w:r>
            <w:r w:rsidR="007E7527">
              <w:rPr>
                <w:noProof/>
                <w:webHidden/>
              </w:rPr>
              <w:fldChar w:fldCharType="end"/>
            </w:r>
          </w:hyperlink>
        </w:p>
        <w:p w14:paraId="032F18AD" w14:textId="64493CC9" w:rsidR="007E7527" w:rsidRDefault="001E66F2" w:rsidP="00B66DA8">
          <w:pPr>
            <w:pStyle w:val="TOC3"/>
            <w:tabs>
              <w:tab w:val="right" w:pos="9854"/>
            </w:tabs>
            <w:rPr>
              <w:rFonts w:eastAsiaTheme="minorEastAsia"/>
              <w:noProof/>
              <w:color w:val="auto"/>
              <w:kern w:val="0"/>
              <w:sz w:val="22"/>
              <w:szCs w:val="22"/>
              <w:lang w:eastAsia="en-AU"/>
            </w:rPr>
          </w:pPr>
          <w:hyperlink w:anchor="_Toc168655502" w:history="1">
            <w:r w:rsidR="007E7527" w:rsidRPr="00532E02">
              <w:rPr>
                <w:rStyle w:val="Hyperlink"/>
                <w:noProof/>
              </w:rPr>
              <w:t>3.6.2</w:t>
            </w:r>
            <w:r w:rsidR="007E7527">
              <w:rPr>
                <w:rFonts w:eastAsiaTheme="minorEastAsia"/>
                <w:noProof/>
                <w:color w:val="auto"/>
                <w:kern w:val="0"/>
                <w:sz w:val="22"/>
                <w:szCs w:val="22"/>
                <w:lang w:eastAsia="en-AU"/>
              </w:rPr>
              <w:tab/>
            </w:r>
            <w:r w:rsidR="007E7527" w:rsidRPr="00532E02">
              <w:rPr>
                <w:rStyle w:val="Hyperlink"/>
                <w:noProof/>
              </w:rPr>
              <w:t>Overall impact on housing supply</w:t>
            </w:r>
            <w:r w:rsidR="007E7527">
              <w:rPr>
                <w:noProof/>
                <w:webHidden/>
              </w:rPr>
              <w:tab/>
            </w:r>
            <w:r w:rsidR="007E7527">
              <w:rPr>
                <w:noProof/>
                <w:webHidden/>
              </w:rPr>
              <w:fldChar w:fldCharType="begin"/>
            </w:r>
            <w:r w:rsidR="007E7527">
              <w:rPr>
                <w:noProof/>
                <w:webHidden/>
              </w:rPr>
              <w:instrText xml:space="preserve"> PAGEREF _Toc168655502 \h </w:instrText>
            </w:r>
            <w:r w:rsidR="007E7527">
              <w:rPr>
                <w:noProof/>
                <w:webHidden/>
              </w:rPr>
            </w:r>
            <w:r w:rsidR="007E7527">
              <w:rPr>
                <w:noProof/>
                <w:webHidden/>
              </w:rPr>
              <w:fldChar w:fldCharType="separate"/>
            </w:r>
            <w:r w:rsidR="007E7527">
              <w:rPr>
                <w:noProof/>
                <w:webHidden/>
              </w:rPr>
              <w:t>8</w:t>
            </w:r>
            <w:r w:rsidR="007E7527">
              <w:rPr>
                <w:noProof/>
                <w:webHidden/>
              </w:rPr>
              <w:fldChar w:fldCharType="end"/>
            </w:r>
          </w:hyperlink>
        </w:p>
        <w:p w14:paraId="40D24B10" w14:textId="3BDD0172" w:rsidR="007E7527" w:rsidRDefault="001E66F2" w:rsidP="00B66DA8">
          <w:pPr>
            <w:pStyle w:val="TOC3"/>
            <w:tabs>
              <w:tab w:val="right" w:pos="9854"/>
            </w:tabs>
            <w:rPr>
              <w:rFonts w:eastAsiaTheme="minorEastAsia"/>
              <w:noProof/>
              <w:color w:val="auto"/>
              <w:kern w:val="0"/>
              <w:sz w:val="22"/>
              <w:szCs w:val="22"/>
              <w:lang w:eastAsia="en-AU"/>
            </w:rPr>
          </w:pPr>
          <w:hyperlink w:anchor="_Toc168655503" w:history="1">
            <w:r w:rsidR="007E7527" w:rsidRPr="00532E02">
              <w:rPr>
                <w:rStyle w:val="Hyperlink"/>
                <w:noProof/>
              </w:rPr>
              <w:t>3.6.3</w:t>
            </w:r>
            <w:r w:rsidR="007E7527">
              <w:rPr>
                <w:rFonts w:eastAsiaTheme="minorEastAsia"/>
                <w:noProof/>
                <w:color w:val="auto"/>
                <w:kern w:val="0"/>
                <w:sz w:val="22"/>
                <w:szCs w:val="22"/>
                <w:lang w:eastAsia="en-AU"/>
              </w:rPr>
              <w:tab/>
            </w:r>
            <w:r w:rsidR="007E7527" w:rsidRPr="00532E02">
              <w:rPr>
                <w:rStyle w:val="Hyperlink"/>
                <w:noProof/>
              </w:rPr>
              <w:t>Need for investment</w:t>
            </w:r>
            <w:r w:rsidR="007E7527">
              <w:rPr>
                <w:noProof/>
                <w:webHidden/>
              </w:rPr>
              <w:tab/>
            </w:r>
            <w:r w:rsidR="007E7527">
              <w:rPr>
                <w:noProof/>
                <w:webHidden/>
              </w:rPr>
              <w:fldChar w:fldCharType="begin"/>
            </w:r>
            <w:r w:rsidR="007E7527">
              <w:rPr>
                <w:noProof/>
                <w:webHidden/>
              </w:rPr>
              <w:instrText xml:space="preserve"> PAGEREF _Toc168655503 \h </w:instrText>
            </w:r>
            <w:r w:rsidR="007E7527">
              <w:rPr>
                <w:noProof/>
                <w:webHidden/>
              </w:rPr>
            </w:r>
            <w:r w:rsidR="007E7527">
              <w:rPr>
                <w:noProof/>
                <w:webHidden/>
              </w:rPr>
              <w:fldChar w:fldCharType="separate"/>
            </w:r>
            <w:r w:rsidR="007E7527">
              <w:rPr>
                <w:noProof/>
                <w:webHidden/>
              </w:rPr>
              <w:t>9</w:t>
            </w:r>
            <w:r w:rsidR="007E7527">
              <w:rPr>
                <w:noProof/>
                <w:webHidden/>
              </w:rPr>
              <w:fldChar w:fldCharType="end"/>
            </w:r>
          </w:hyperlink>
        </w:p>
        <w:p w14:paraId="5E9670B7" w14:textId="78C12432" w:rsidR="007E7527" w:rsidRDefault="001E66F2" w:rsidP="00B66DA8">
          <w:pPr>
            <w:pStyle w:val="TOC3"/>
            <w:tabs>
              <w:tab w:val="right" w:pos="9854"/>
            </w:tabs>
            <w:rPr>
              <w:rFonts w:eastAsiaTheme="minorEastAsia"/>
              <w:noProof/>
              <w:color w:val="auto"/>
              <w:kern w:val="0"/>
              <w:sz w:val="22"/>
              <w:szCs w:val="22"/>
              <w:lang w:eastAsia="en-AU"/>
            </w:rPr>
          </w:pPr>
          <w:hyperlink w:anchor="_Toc168655504" w:history="1">
            <w:r w:rsidR="007E7527" w:rsidRPr="00532E02">
              <w:rPr>
                <w:rStyle w:val="Hyperlink"/>
                <w:noProof/>
              </w:rPr>
              <w:t>3.6.4</w:t>
            </w:r>
            <w:r w:rsidR="007E7527">
              <w:rPr>
                <w:rFonts w:eastAsiaTheme="minorEastAsia"/>
                <w:noProof/>
                <w:color w:val="auto"/>
                <w:kern w:val="0"/>
                <w:sz w:val="22"/>
                <w:szCs w:val="22"/>
                <w:lang w:eastAsia="en-AU"/>
              </w:rPr>
              <w:tab/>
            </w:r>
            <w:r w:rsidR="007E7527" w:rsidRPr="00532E02">
              <w:rPr>
                <w:rStyle w:val="Hyperlink"/>
                <w:noProof/>
              </w:rPr>
              <w:t>Capacity, capability and resources to deliver the project</w:t>
            </w:r>
            <w:r w:rsidR="007E7527">
              <w:rPr>
                <w:noProof/>
                <w:webHidden/>
              </w:rPr>
              <w:tab/>
            </w:r>
            <w:r w:rsidR="007E7527">
              <w:rPr>
                <w:noProof/>
                <w:webHidden/>
              </w:rPr>
              <w:fldChar w:fldCharType="begin"/>
            </w:r>
            <w:r w:rsidR="007E7527">
              <w:rPr>
                <w:noProof/>
                <w:webHidden/>
              </w:rPr>
              <w:instrText xml:space="preserve"> PAGEREF _Toc168655504 \h </w:instrText>
            </w:r>
            <w:r w:rsidR="007E7527">
              <w:rPr>
                <w:noProof/>
                <w:webHidden/>
              </w:rPr>
            </w:r>
            <w:r w:rsidR="007E7527">
              <w:rPr>
                <w:noProof/>
                <w:webHidden/>
              </w:rPr>
              <w:fldChar w:fldCharType="separate"/>
            </w:r>
            <w:r w:rsidR="007E7527">
              <w:rPr>
                <w:noProof/>
                <w:webHidden/>
              </w:rPr>
              <w:t>9</w:t>
            </w:r>
            <w:r w:rsidR="007E7527">
              <w:rPr>
                <w:noProof/>
                <w:webHidden/>
              </w:rPr>
              <w:fldChar w:fldCharType="end"/>
            </w:r>
          </w:hyperlink>
        </w:p>
        <w:p w14:paraId="4C6F0D66" w14:textId="4509CDC2" w:rsidR="007E7527" w:rsidRDefault="001E66F2" w:rsidP="00B66DA8">
          <w:pPr>
            <w:pStyle w:val="TOC3"/>
            <w:tabs>
              <w:tab w:val="right" w:pos="9854"/>
            </w:tabs>
            <w:rPr>
              <w:rFonts w:eastAsiaTheme="minorEastAsia"/>
              <w:noProof/>
              <w:color w:val="auto"/>
              <w:kern w:val="0"/>
              <w:sz w:val="22"/>
              <w:szCs w:val="22"/>
              <w:lang w:eastAsia="en-AU"/>
            </w:rPr>
          </w:pPr>
          <w:hyperlink w:anchor="_Toc168655505" w:history="1">
            <w:r w:rsidR="007E7527" w:rsidRPr="00532E02">
              <w:rPr>
                <w:rStyle w:val="Hyperlink"/>
                <w:noProof/>
              </w:rPr>
              <w:t>3.6.5</w:t>
            </w:r>
            <w:r w:rsidR="007E7527">
              <w:rPr>
                <w:rFonts w:eastAsiaTheme="minorEastAsia"/>
                <w:noProof/>
                <w:color w:val="auto"/>
                <w:kern w:val="0"/>
                <w:sz w:val="22"/>
                <w:szCs w:val="22"/>
                <w:lang w:eastAsia="en-AU"/>
              </w:rPr>
              <w:tab/>
            </w:r>
            <w:r w:rsidR="007E7527" w:rsidRPr="00532E02">
              <w:rPr>
                <w:rStyle w:val="Hyperlink"/>
                <w:noProof/>
              </w:rPr>
              <w:t>Project impacts – local community engagement and co-design</w:t>
            </w:r>
            <w:r w:rsidR="007E7527">
              <w:rPr>
                <w:noProof/>
                <w:webHidden/>
              </w:rPr>
              <w:tab/>
            </w:r>
            <w:r w:rsidR="007E7527">
              <w:rPr>
                <w:noProof/>
                <w:webHidden/>
              </w:rPr>
              <w:fldChar w:fldCharType="begin"/>
            </w:r>
            <w:r w:rsidR="007E7527">
              <w:rPr>
                <w:noProof/>
                <w:webHidden/>
              </w:rPr>
              <w:instrText xml:space="preserve"> PAGEREF _Toc168655505 \h </w:instrText>
            </w:r>
            <w:r w:rsidR="007E7527">
              <w:rPr>
                <w:noProof/>
                <w:webHidden/>
              </w:rPr>
            </w:r>
            <w:r w:rsidR="007E7527">
              <w:rPr>
                <w:noProof/>
                <w:webHidden/>
              </w:rPr>
              <w:fldChar w:fldCharType="separate"/>
            </w:r>
            <w:r w:rsidR="007E7527">
              <w:rPr>
                <w:noProof/>
                <w:webHidden/>
              </w:rPr>
              <w:t>9</w:t>
            </w:r>
            <w:r w:rsidR="007E7527">
              <w:rPr>
                <w:noProof/>
                <w:webHidden/>
              </w:rPr>
              <w:fldChar w:fldCharType="end"/>
            </w:r>
          </w:hyperlink>
        </w:p>
        <w:p w14:paraId="5B61D1A1" w14:textId="3B395B07" w:rsidR="007E7527" w:rsidRDefault="001E66F2" w:rsidP="00B66DA8">
          <w:pPr>
            <w:pStyle w:val="TOC3"/>
            <w:tabs>
              <w:tab w:val="right" w:pos="9854"/>
            </w:tabs>
            <w:rPr>
              <w:rFonts w:eastAsiaTheme="minorEastAsia"/>
              <w:noProof/>
              <w:color w:val="auto"/>
              <w:kern w:val="0"/>
              <w:sz w:val="22"/>
              <w:szCs w:val="22"/>
              <w:lang w:eastAsia="en-AU"/>
            </w:rPr>
          </w:pPr>
          <w:hyperlink w:anchor="_Toc168655506" w:history="1">
            <w:r w:rsidR="007E7527" w:rsidRPr="00532E02">
              <w:rPr>
                <w:rStyle w:val="Hyperlink"/>
                <w:noProof/>
              </w:rPr>
              <w:t>3.6.6</w:t>
            </w:r>
            <w:r w:rsidR="007E7527">
              <w:rPr>
                <w:rFonts w:eastAsiaTheme="minorEastAsia"/>
                <w:noProof/>
                <w:color w:val="auto"/>
                <w:kern w:val="0"/>
                <w:sz w:val="22"/>
                <w:szCs w:val="22"/>
                <w:lang w:eastAsia="en-AU"/>
              </w:rPr>
              <w:tab/>
            </w:r>
            <w:r w:rsidR="007E7527" w:rsidRPr="00532E02">
              <w:rPr>
                <w:rStyle w:val="Hyperlink"/>
                <w:noProof/>
              </w:rPr>
              <w:t>Project impacts – housing and socioeconomic outcomes for First Nations Australians</w:t>
            </w:r>
            <w:r w:rsidR="007E7527">
              <w:rPr>
                <w:noProof/>
                <w:webHidden/>
              </w:rPr>
              <w:tab/>
            </w:r>
            <w:r w:rsidR="007E7527">
              <w:rPr>
                <w:noProof/>
                <w:webHidden/>
              </w:rPr>
              <w:fldChar w:fldCharType="begin"/>
            </w:r>
            <w:r w:rsidR="007E7527">
              <w:rPr>
                <w:noProof/>
                <w:webHidden/>
              </w:rPr>
              <w:instrText xml:space="preserve"> PAGEREF _Toc168655506 \h </w:instrText>
            </w:r>
            <w:r w:rsidR="007E7527">
              <w:rPr>
                <w:noProof/>
                <w:webHidden/>
              </w:rPr>
            </w:r>
            <w:r w:rsidR="007E7527">
              <w:rPr>
                <w:noProof/>
                <w:webHidden/>
              </w:rPr>
              <w:fldChar w:fldCharType="separate"/>
            </w:r>
            <w:r w:rsidR="007E7527">
              <w:rPr>
                <w:noProof/>
                <w:webHidden/>
              </w:rPr>
              <w:t>9</w:t>
            </w:r>
            <w:r w:rsidR="007E7527">
              <w:rPr>
                <w:noProof/>
                <w:webHidden/>
              </w:rPr>
              <w:fldChar w:fldCharType="end"/>
            </w:r>
          </w:hyperlink>
        </w:p>
        <w:p w14:paraId="52B3E394" w14:textId="16062639" w:rsidR="007E7527" w:rsidRDefault="001E66F2" w:rsidP="00B66DA8">
          <w:pPr>
            <w:pStyle w:val="TOC3"/>
            <w:tabs>
              <w:tab w:val="right" w:pos="9854"/>
            </w:tabs>
            <w:rPr>
              <w:rFonts w:eastAsiaTheme="minorEastAsia"/>
              <w:noProof/>
              <w:color w:val="auto"/>
              <w:kern w:val="0"/>
              <w:sz w:val="22"/>
              <w:szCs w:val="22"/>
              <w:lang w:eastAsia="en-AU"/>
            </w:rPr>
          </w:pPr>
          <w:hyperlink w:anchor="_Toc168655507" w:history="1">
            <w:r w:rsidR="007E7527" w:rsidRPr="00532E02">
              <w:rPr>
                <w:rStyle w:val="Hyperlink"/>
                <w:noProof/>
              </w:rPr>
              <w:t>3.6.7</w:t>
            </w:r>
            <w:r w:rsidR="007E7527">
              <w:rPr>
                <w:rFonts w:eastAsiaTheme="minorEastAsia"/>
                <w:noProof/>
                <w:color w:val="auto"/>
                <w:kern w:val="0"/>
                <w:sz w:val="22"/>
                <w:szCs w:val="22"/>
                <w:lang w:eastAsia="en-AU"/>
              </w:rPr>
              <w:tab/>
            </w:r>
            <w:r w:rsidR="007E7527" w:rsidRPr="00532E02">
              <w:rPr>
                <w:rStyle w:val="Hyperlink"/>
                <w:noProof/>
              </w:rPr>
              <w:t>Project impacts – transition to net zero and circular economy</w:t>
            </w:r>
            <w:r w:rsidR="007E7527">
              <w:rPr>
                <w:noProof/>
                <w:webHidden/>
              </w:rPr>
              <w:tab/>
            </w:r>
            <w:r w:rsidR="007E7527">
              <w:rPr>
                <w:noProof/>
                <w:webHidden/>
              </w:rPr>
              <w:fldChar w:fldCharType="begin"/>
            </w:r>
            <w:r w:rsidR="007E7527">
              <w:rPr>
                <w:noProof/>
                <w:webHidden/>
              </w:rPr>
              <w:instrText xml:space="preserve"> PAGEREF _Toc168655507 \h </w:instrText>
            </w:r>
            <w:r w:rsidR="007E7527">
              <w:rPr>
                <w:noProof/>
                <w:webHidden/>
              </w:rPr>
            </w:r>
            <w:r w:rsidR="007E7527">
              <w:rPr>
                <w:noProof/>
                <w:webHidden/>
              </w:rPr>
              <w:fldChar w:fldCharType="separate"/>
            </w:r>
            <w:r w:rsidR="007E7527">
              <w:rPr>
                <w:noProof/>
                <w:webHidden/>
              </w:rPr>
              <w:t>11</w:t>
            </w:r>
            <w:r w:rsidR="007E7527">
              <w:rPr>
                <w:noProof/>
                <w:webHidden/>
              </w:rPr>
              <w:fldChar w:fldCharType="end"/>
            </w:r>
          </w:hyperlink>
        </w:p>
        <w:p w14:paraId="5A2E99A7" w14:textId="0A535B2D" w:rsidR="007E7527" w:rsidRDefault="001E66F2" w:rsidP="00B66DA8">
          <w:pPr>
            <w:pStyle w:val="TOC3"/>
            <w:tabs>
              <w:tab w:val="right" w:pos="9854"/>
            </w:tabs>
            <w:rPr>
              <w:rFonts w:eastAsiaTheme="minorEastAsia"/>
              <w:noProof/>
              <w:color w:val="auto"/>
              <w:kern w:val="0"/>
              <w:sz w:val="22"/>
              <w:szCs w:val="22"/>
              <w:lang w:eastAsia="en-AU"/>
            </w:rPr>
          </w:pPr>
          <w:hyperlink w:anchor="_Toc168655508" w:history="1">
            <w:r w:rsidR="007E7527" w:rsidRPr="00532E02">
              <w:rPr>
                <w:rStyle w:val="Hyperlink"/>
                <w:noProof/>
              </w:rPr>
              <w:t>3.6.8</w:t>
            </w:r>
            <w:r w:rsidR="007E7527">
              <w:rPr>
                <w:rFonts w:eastAsiaTheme="minorEastAsia"/>
                <w:noProof/>
                <w:color w:val="auto"/>
                <w:kern w:val="0"/>
                <w:sz w:val="22"/>
                <w:szCs w:val="22"/>
                <w:lang w:eastAsia="en-AU"/>
              </w:rPr>
              <w:tab/>
            </w:r>
            <w:r w:rsidR="007E7527" w:rsidRPr="00532E02">
              <w:rPr>
                <w:rStyle w:val="Hyperlink"/>
                <w:noProof/>
              </w:rPr>
              <w:t>Project impacts – training and skills development</w:t>
            </w:r>
            <w:r w:rsidR="007E7527">
              <w:rPr>
                <w:noProof/>
                <w:webHidden/>
              </w:rPr>
              <w:tab/>
            </w:r>
            <w:r w:rsidR="007E7527">
              <w:rPr>
                <w:noProof/>
                <w:webHidden/>
              </w:rPr>
              <w:fldChar w:fldCharType="begin"/>
            </w:r>
            <w:r w:rsidR="007E7527">
              <w:rPr>
                <w:noProof/>
                <w:webHidden/>
              </w:rPr>
              <w:instrText xml:space="preserve"> PAGEREF _Toc168655508 \h </w:instrText>
            </w:r>
            <w:r w:rsidR="007E7527">
              <w:rPr>
                <w:noProof/>
                <w:webHidden/>
              </w:rPr>
            </w:r>
            <w:r w:rsidR="007E7527">
              <w:rPr>
                <w:noProof/>
                <w:webHidden/>
              </w:rPr>
              <w:fldChar w:fldCharType="separate"/>
            </w:r>
            <w:r w:rsidR="007E7527">
              <w:rPr>
                <w:noProof/>
                <w:webHidden/>
              </w:rPr>
              <w:t>11</w:t>
            </w:r>
            <w:r w:rsidR="007E7527">
              <w:rPr>
                <w:noProof/>
                <w:webHidden/>
              </w:rPr>
              <w:fldChar w:fldCharType="end"/>
            </w:r>
          </w:hyperlink>
        </w:p>
        <w:p w14:paraId="48C9834B" w14:textId="68F8ACFC" w:rsidR="007E7527" w:rsidRDefault="001E66F2" w:rsidP="00B66DA8">
          <w:pPr>
            <w:pStyle w:val="TOC2"/>
            <w:rPr>
              <w:rFonts w:eastAsiaTheme="minorEastAsia"/>
              <w:noProof/>
              <w:color w:val="auto"/>
              <w:kern w:val="0"/>
              <w:sz w:val="22"/>
              <w:szCs w:val="22"/>
              <w:lang w:eastAsia="en-AU"/>
            </w:rPr>
          </w:pPr>
          <w:hyperlink w:anchor="_Toc168655509" w:history="1">
            <w:r w:rsidR="007E7527" w:rsidRPr="00532E02">
              <w:rPr>
                <w:rStyle w:val="Hyperlink"/>
                <w:rFonts w:eastAsia="Arial"/>
                <w:noProof/>
              </w:rPr>
              <w:t>3.7</w:t>
            </w:r>
            <w:r w:rsidR="007E7527">
              <w:rPr>
                <w:rFonts w:eastAsiaTheme="minorEastAsia"/>
                <w:noProof/>
                <w:color w:val="auto"/>
                <w:kern w:val="0"/>
                <w:sz w:val="22"/>
                <w:szCs w:val="22"/>
                <w:lang w:eastAsia="en-AU"/>
              </w:rPr>
              <w:tab/>
            </w:r>
            <w:r w:rsidR="007E7527" w:rsidRPr="00532E02">
              <w:rPr>
                <w:rStyle w:val="Hyperlink"/>
                <w:rFonts w:eastAsia="Arial"/>
                <w:noProof/>
              </w:rPr>
              <w:t>Ministerial decision making</w:t>
            </w:r>
            <w:r w:rsidR="007E7527">
              <w:rPr>
                <w:noProof/>
                <w:webHidden/>
              </w:rPr>
              <w:tab/>
            </w:r>
            <w:r w:rsidR="007E7527">
              <w:rPr>
                <w:noProof/>
                <w:webHidden/>
              </w:rPr>
              <w:fldChar w:fldCharType="begin"/>
            </w:r>
            <w:r w:rsidR="007E7527">
              <w:rPr>
                <w:noProof/>
                <w:webHidden/>
              </w:rPr>
              <w:instrText xml:space="preserve"> PAGEREF _Toc168655509 \h </w:instrText>
            </w:r>
            <w:r w:rsidR="007E7527">
              <w:rPr>
                <w:noProof/>
                <w:webHidden/>
              </w:rPr>
            </w:r>
            <w:r w:rsidR="007E7527">
              <w:rPr>
                <w:noProof/>
                <w:webHidden/>
              </w:rPr>
              <w:fldChar w:fldCharType="separate"/>
            </w:r>
            <w:r w:rsidR="007E7527">
              <w:rPr>
                <w:noProof/>
                <w:webHidden/>
              </w:rPr>
              <w:t>11</w:t>
            </w:r>
            <w:r w:rsidR="007E7527">
              <w:rPr>
                <w:noProof/>
                <w:webHidden/>
              </w:rPr>
              <w:fldChar w:fldCharType="end"/>
            </w:r>
          </w:hyperlink>
        </w:p>
        <w:p w14:paraId="75BEB619" w14:textId="73A4B493" w:rsidR="007E7527" w:rsidRDefault="001E66F2" w:rsidP="00B66DA8">
          <w:pPr>
            <w:pStyle w:val="TOC2"/>
            <w:rPr>
              <w:rFonts w:eastAsiaTheme="minorEastAsia"/>
              <w:noProof/>
              <w:color w:val="auto"/>
              <w:kern w:val="0"/>
              <w:sz w:val="22"/>
              <w:szCs w:val="22"/>
              <w:lang w:eastAsia="en-AU"/>
            </w:rPr>
          </w:pPr>
          <w:hyperlink w:anchor="_Toc168655510" w:history="1">
            <w:r w:rsidR="007E7527" w:rsidRPr="00532E02">
              <w:rPr>
                <w:rStyle w:val="Hyperlink"/>
                <w:noProof/>
              </w:rPr>
              <w:t>3.8</w:t>
            </w:r>
            <w:r w:rsidR="007E7527">
              <w:rPr>
                <w:rFonts w:eastAsiaTheme="minorEastAsia"/>
                <w:noProof/>
                <w:color w:val="auto"/>
                <w:kern w:val="0"/>
                <w:sz w:val="22"/>
                <w:szCs w:val="22"/>
                <w:lang w:eastAsia="en-AU"/>
              </w:rPr>
              <w:tab/>
            </w:r>
            <w:r w:rsidR="007E7527" w:rsidRPr="00532E02">
              <w:rPr>
                <w:rStyle w:val="Hyperlink"/>
                <w:noProof/>
              </w:rPr>
              <w:t>Notification of outcomes</w:t>
            </w:r>
            <w:r w:rsidR="007E7527">
              <w:rPr>
                <w:noProof/>
                <w:webHidden/>
              </w:rPr>
              <w:tab/>
            </w:r>
            <w:r w:rsidR="007E7527">
              <w:rPr>
                <w:noProof/>
                <w:webHidden/>
              </w:rPr>
              <w:fldChar w:fldCharType="begin"/>
            </w:r>
            <w:r w:rsidR="007E7527">
              <w:rPr>
                <w:noProof/>
                <w:webHidden/>
              </w:rPr>
              <w:instrText xml:space="preserve"> PAGEREF _Toc168655510 \h </w:instrText>
            </w:r>
            <w:r w:rsidR="007E7527">
              <w:rPr>
                <w:noProof/>
                <w:webHidden/>
              </w:rPr>
            </w:r>
            <w:r w:rsidR="007E7527">
              <w:rPr>
                <w:noProof/>
                <w:webHidden/>
              </w:rPr>
              <w:fldChar w:fldCharType="separate"/>
            </w:r>
            <w:r w:rsidR="007E7527">
              <w:rPr>
                <w:noProof/>
                <w:webHidden/>
              </w:rPr>
              <w:t>12</w:t>
            </w:r>
            <w:r w:rsidR="007E7527">
              <w:rPr>
                <w:noProof/>
                <w:webHidden/>
              </w:rPr>
              <w:fldChar w:fldCharType="end"/>
            </w:r>
          </w:hyperlink>
        </w:p>
        <w:p w14:paraId="305CE5D4" w14:textId="40FA9860" w:rsidR="007E7527" w:rsidRDefault="001E66F2">
          <w:pPr>
            <w:pStyle w:val="TOC1"/>
            <w:rPr>
              <w:rFonts w:eastAsiaTheme="minorEastAsia"/>
              <w:b w:val="0"/>
              <w:noProof/>
              <w:color w:val="auto"/>
              <w:kern w:val="0"/>
              <w:sz w:val="22"/>
              <w:szCs w:val="22"/>
              <w:u w:val="none"/>
              <w:lang w:eastAsia="en-AU"/>
            </w:rPr>
          </w:pPr>
          <w:hyperlink w:anchor="_Toc168655511" w:history="1">
            <w:r w:rsidR="007E7527" w:rsidRPr="00532E02">
              <w:rPr>
                <w:rStyle w:val="Hyperlink"/>
                <w:rFonts w:eastAsia="Arial"/>
                <w:noProof/>
              </w:rPr>
              <w:t>4</w:t>
            </w:r>
            <w:r w:rsidR="007E7527">
              <w:rPr>
                <w:rFonts w:eastAsiaTheme="minorEastAsia"/>
                <w:b w:val="0"/>
                <w:noProof/>
                <w:color w:val="auto"/>
                <w:kern w:val="0"/>
                <w:sz w:val="22"/>
                <w:szCs w:val="22"/>
                <w:u w:val="none"/>
                <w:lang w:eastAsia="en-AU"/>
              </w:rPr>
              <w:tab/>
            </w:r>
            <w:r w:rsidR="007E7527" w:rsidRPr="00532E02">
              <w:rPr>
                <w:rStyle w:val="Hyperlink"/>
                <w:rFonts w:eastAsia="Arial"/>
                <w:noProof/>
              </w:rPr>
              <w:t>Administration</w:t>
            </w:r>
            <w:r w:rsidR="007E7527">
              <w:rPr>
                <w:noProof/>
                <w:webHidden/>
              </w:rPr>
              <w:tab/>
            </w:r>
            <w:r w:rsidR="007E7527">
              <w:rPr>
                <w:noProof/>
                <w:webHidden/>
              </w:rPr>
              <w:fldChar w:fldCharType="begin"/>
            </w:r>
            <w:r w:rsidR="007E7527">
              <w:rPr>
                <w:noProof/>
                <w:webHidden/>
              </w:rPr>
              <w:instrText xml:space="preserve"> PAGEREF _Toc168655511 \h </w:instrText>
            </w:r>
            <w:r w:rsidR="007E7527">
              <w:rPr>
                <w:noProof/>
                <w:webHidden/>
              </w:rPr>
            </w:r>
            <w:r w:rsidR="007E7527">
              <w:rPr>
                <w:noProof/>
                <w:webHidden/>
              </w:rPr>
              <w:fldChar w:fldCharType="separate"/>
            </w:r>
            <w:r w:rsidR="007E7527">
              <w:rPr>
                <w:noProof/>
                <w:webHidden/>
              </w:rPr>
              <w:t>12</w:t>
            </w:r>
            <w:r w:rsidR="007E7527">
              <w:rPr>
                <w:noProof/>
                <w:webHidden/>
              </w:rPr>
              <w:fldChar w:fldCharType="end"/>
            </w:r>
          </w:hyperlink>
        </w:p>
        <w:p w14:paraId="76E9BC85" w14:textId="5CEF6581" w:rsidR="007E7527" w:rsidRDefault="001E66F2" w:rsidP="00B66DA8">
          <w:pPr>
            <w:pStyle w:val="TOC2"/>
            <w:rPr>
              <w:rFonts w:eastAsiaTheme="minorEastAsia"/>
              <w:noProof/>
              <w:color w:val="auto"/>
              <w:kern w:val="0"/>
              <w:sz w:val="22"/>
              <w:szCs w:val="22"/>
              <w:lang w:eastAsia="en-AU"/>
            </w:rPr>
          </w:pPr>
          <w:hyperlink w:anchor="_Toc168655512" w:history="1">
            <w:r w:rsidR="007E7527" w:rsidRPr="00532E02">
              <w:rPr>
                <w:rStyle w:val="Hyperlink"/>
                <w:noProof/>
              </w:rPr>
              <w:t>4.1</w:t>
            </w:r>
            <w:r w:rsidR="007E7527">
              <w:rPr>
                <w:rFonts w:eastAsiaTheme="minorEastAsia"/>
                <w:noProof/>
                <w:color w:val="auto"/>
                <w:kern w:val="0"/>
                <w:sz w:val="22"/>
                <w:szCs w:val="22"/>
                <w:lang w:eastAsia="en-AU"/>
              </w:rPr>
              <w:tab/>
            </w:r>
            <w:r w:rsidR="007E7527" w:rsidRPr="00532E02">
              <w:rPr>
                <w:rStyle w:val="Hyperlink"/>
                <w:noProof/>
              </w:rPr>
              <w:t>Amendment of the Guidelines</w:t>
            </w:r>
            <w:r w:rsidR="007E7527">
              <w:rPr>
                <w:noProof/>
                <w:webHidden/>
              </w:rPr>
              <w:tab/>
            </w:r>
            <w:r w:rsidR="007E7527">
              <w:rPr>
                <w:noProof/>
                <w:webHidden/>
              </w:rPr>
              <w:fldChar w:fldCharType="begin"/>
            </w:r>
            <w:r w:rsidR="007E7527">
              <w:rPr>
                <w:noProof/>
                <w:webHidden/>
              </w:rPr>
              <w:instrText xml:space="preserve"> PAGEREF _Toc168655512 \h </w:instrText>
            </w:r>
            <w:r w:rsidR="007E7527">
              <w:rPr>
                <w:noProof/>
                <w:webHidden/>
              </w:rPr>
            </w:r>
            <w:r w:rsidR="007E7527">
              <w:rPr>
                <w:noProof/>
                <w:webHidden/>
              </w:rPr>
              <w:fldChar w:fldCharType="separate"/>
            </w:r>
            <w:r w:rsidR="007E7527">
              <w:rPr>
                <w:noProof/>
                <w:webHidden/>
              </w:rPr>
              <w:t>12</w:t>
            </w:r>
            <w:r w:rsidR="007E7527">
              <w:rPr>
                <w:noProof/>
                <w:webHidden/>
              </w:rPr>
              <w:fldChar w:fldCharType="end"/>
            </w:r>
          </w:hyperlink>
        </w:p>
        <w:p w14:paraId="7FF23798" w14:textId="230C586B" w:rsidR="007E7527" w:rsidRDefault="001E66F2" w:rsidP="00B66DA8">
          <w:pPr>
            <w:pStyle w:val="TOC2"/>
            <w:rPr>
              <w:rFonts w:eastAsiaTheme="minorEastAsia"/>
              <w:noProof/>
              <w:color w:val="auto"/>
              <w:kern w:val="0"/>
              <w:sz w:val="22"/>
              <w:szCs w:val="22"/>
              <w:lang w:eastAsia="en-AU"/>
            </w:rPr>
          </w:pPr>
          <w:hyperlink w:anchor="_Toc168655513" w:history="1">
            <w:r w:rsidR="007E7527" w:rsidRPr="00532E02">
              <w:rPr>
                <w:rStyle w:val="Hyperlink"/>
                <w:noProof/>
              </w:rPr>
              <w:t>4.2</w:t>
            </w:r>
            <w:r w:rsidR="007E7527">
              <w:rPr>
                <w:rFonts w:eastAsiaTheme="minorEastAsia"/>
                <w:noProof/>
                <w:color w:val="auto"/>
                <w:kern w:val="0"/>
                <w:sz w:val="22"/>
                <w:szCs w:val="22"/>
                <w:lang w:eastAsia="en-AU"/>
              </w:rPr>
              <w:tab/>
            </w:r>
            <w:r w:rsidR="007E7527" w:rsidRPr="00532E02">
              <w:rPr>
                <w:rStyle w:val="Hyperlink"/>
                <w:noProof/>
              </w:rPr>
              <w:t>Confidentiality</w:t>
            </w:r>
            <w:r w:rsidR="007E7527">
              <w:rPr>
                <w:noProof/>
                <w:webHidden/>
              </w:rPr>
              <w:tab/>
            </w:r>
            <w:r w:rsidR="007E7527">
              <w:rPr>
                <w:noProof/>
                <w:webHidden/>
              </w:rPr>
              <w:fldChar w:fldCharType="begin"/>
            </w:r>
            <w:r w:rsidR="007E7527">
              <w:rPr>
                <w:noProof/>
                <w:webHidden/>
              </w:rPr>
              <w:instrText xml:space="preserve"> PAGEREF _Toc168655513 \h </w:instrText>
            </w:r>
            <w:r w:rsidR="007E7527">
              <w:rPr>
                <w:noProof/>
                <w:webHidden/>
              </w:rPr>
            </w:r>
            <w:r w:rsidR="007E7527">
              <w:rPr>
                <w:noProof/>
                <w:webHidden/>
              </w:rPr>
              <w:fldChar w:fldCharType="separate"/>
            </w:r>
            <w:r w:rsidR="007E7527">
              <w:rPr>
                <w:noProof/>
                <w:webHidden/>
              </w:rPr>
              <w:t>12</w:t>
            </w:r>
            <w:r w:rsidR="007E7527">
              <w:rPr>
                <w:noProof/>
                <w:webHidden/>
              </w:rPr>
              <w:fldChar w:fldCharType="end"/>
            </w:r>
          </w:hyperlink>
        </w:p>
        <w:p w14:paraId="0A4BB709" w14:textId="4E944AA6" w:rsidR="007E7527" w:rsidRDefault="001E66F2" w:rsidP="00B66DA8">
          <w:pPr>
            <w:pStyle w:val="TOC2"/>
            <w:rPr>
              <w:rFonts w:eastAsiaTheme="minorEastAsia"/>
              <w:noProof/>
              <w:color w:val="auto"/>
              <w:kern w:val="0"/>
              <w:sz w:val="22"/>
              <w:szCs w:val="22"/>
              <w:lang w:eastAsia="en-AU"/>
            </w:rPr>
          </w:pPr>
          <w:hyperlink w:anchor="_Toc168655514" w:history="1">
            <w:r w:rsidR="007E7527" w:rsidRPr="00532E02">
              <w:rPr>
                <w:rStyle w:val="Hyperlink"/>
                <w:noProof/>
              </w:rPr>
              <w:t>4.3</w:t>
            </w:r>
            <w:r w:rsidR="007E7527">
              <w:rPr>
                <w:rFonts w:eastAsiaTheme="minorEastAsia"/>
                <w:noProof/>
                <w:color w:val="auto"/>
                <w:kern w:val="0"/>
                <w:sz w:val="22"/>
                <w:szCs w:val="22"/>
                <w:lang w:eastAsia="en-AU"/>
              </w:rPr>
              <w:tab/>
            </w:r>
            <w:r w:rsidR="007E7527" w:rsidRPr="00532E02">
              <w:rPr>
                <w:rStyle w:val="Hyperlink"/>
                <w:noProof/>
              </w:rPr>
              <w:t>Probity</w:t>
            </w:r>
            <w:r w:rsidR="007E7527">
              <w:rPr>
                <w:noProof/>
                <w:webHidden/>
              </w:rPr>
              <w:tab/>
            </w:r>
            <w:r w:rsidR="007E7527">
              <w:rPr>
                <w:noProof/>
                <w:webHidden/>
              </w:rPr>
              <w:fldChar w:fldCharType="begin"/>
            </w:r>
            <w:r w:rsidR="007E7527">
              <w:rPr>
                <w:noProof/>
                <w:webHidden/>
              </w:rPr>
              <w:instrText xml:space="preserve"> PAGEREF _Toc168655514 \h </w:instrText>
            </w:r>
            <w:r w:rsidR="007E7527">
              <w:rPr>
                <w:noProof/>
                <w:webHidden/>
              </w:rPr>
            </w:r>
            <w:r w:rsidR="007E7527">
              <w:rPr>
                <w:noProof/>
                <w:webHidden/>
              </w:rPr>
              <w:fldChar w:fldCharType="separate"/>
            </w:r>
            <w:r w:rsidR="007E7527">
              <w:rPr>
                <w:noProof/>
                <w:webHidden/>
              </w:rPr>
              <w:t>12</w:t>
            </w:r>
            <w:r w:rsidR="007E7527">
              <w:rPr>
                <w:noProof/>
                <w:webHidden/>
              </w:rPr>
              <w:fldChar w:fldCharType="end"/>
            </w:r>
          </w:hyperlink>
        </w:p>
        <w:p w14:paraId="15B98EA4" w14:textId="76812215" w:rsidR="007E7527" w:rsidRDefault="001E66F2" w:rsidP="00B66DA8">
          <w:pPr>
            <w:pStyle w:val="TOC2"/>
            <w:rPr>
              <w:rFonts w:eastAsiaTheme="minorEastAsia"/>
              <w:noProof/>
              <w:color w:val="auto"/>
              <w:kern w:val="0"/>
              <w:sz w:val="22"/>
              <w:szCs w:val="22"/>
              <w:lang w:eastAsia="en-AU"/>
            </w:rPr>
          </w:pPr>
          <w:hyperlink w:anchor="_Toc168655515" w:history="1">
            <w:r w:rsidR="007E7527" w:rsidRPr="00532E02">
              <w:rPr>
                <w:rStyle w:val="Hyperlink"/>
                <w:rFonts w:eastAsia="Arial"/>
                <w:noProof/>
              </w:rPr>
              <w:t>4.4</w:t>
            </w:r>
            <w:r w:rsidR="007E7527">
              <w:rPr>
                <w:rFonts w:eastAsiaTheme="minorEastAsia"/>
                <w:noProof/>
                <w:color w:val="auto"/>
                <w:kern w:val="0"/>
                <w:sz w:val="22"/>
                <w:szCs w:val="22"/>
                <w:lang w:eastAsia="en-AU"/>
              </w:rPr>
              <w:tab/>
            </w:r>
            <w:r w:rsidR="007E7527" w:rsidRPr="00532E02">
              <w:rPr>
                <w:rStyle w:val="Hyperlink"/>
                <w:rFonts w:eastAsia="Arial"/>
                <w:noProof/>
              </w:rPr>
              <w:t>Non</w:t>
            </w:r>
            <w:r w:rsidR="007E7527" w:rsidRPr="00532E02">
              <w:rPr>
                <w:rStyle w:val="Hyperlink"/>
                <w:rFonts w:eastAsia="Arial"/>
                <w:noProof/>
              </w:rPr>
              <w:noBreakHyphen/>
              <w:t>compliance</w:t>
            </w:r>
            <w:r w:rsidR="007E7527">
              <w:rPr>
                <w:noProof/>
                <w:webHidden/>
              </w:rPr>
              <w:tab/>
            </w:r>
            <w:r w:rsidR="007E7527">
              <w:rPr>
                <w:noProof/>
                <w:webHidden/>
              </w:rPr>
              <w:fldChar w:fldCharType="begin"/>
            </w:r>
            <w:r w:rsidR="007E7527">
              <w:rPr>
                <w:noProof/>
                <w:webHidden/>
              </w:rPr>
              <w:instrText xml:space="preserve"> PAGEREF _Toc168655515 \h </w:instrText>
            </w:r>
            <w:r w:rsidR="007E7527">
              <w:rPr>
                <w:noProof/>
                <w:webHidden/>
              </w:rPr>
            </w:r>
            <w:r w:rsidR="007E7527">
              <w:rPr>
                <w:noProof/>
                <w:webHidden/>
              </w:rPr>
              <w:fldChar w:fldCharType="separate"/>
            </w:r>
            <w:r w:rsidR="007E7527">
              <w:rPr>
                <w:noProof/>
                <w:webHidden/>
              </w:rPr>
              <w:t>12</w:t>
            </w:r>
            <w:r w:rsidR="007E7527">
              <w:rPr>
                <w:noProof/>
                <w:webHidden/>
              </w:rPr>
              <w:fldChar w:fldCharType="end"/>
            </w:r>
          </w:hyperlink>
        </w:p>
        <w:p w14:paraId="0AA1F02A" w14:textId="40844D29" w:rsidR="007E7527" w:rsidRDefault="001E66F2" w:rsidP="00B66DA8">
          <w:pPr>
            <w:pStyle w:val="TOC2"/>
            <w:rPr>
              <w:rFonts w:eastAsiaTheme="minorEastAsia"/>
              <w:noProof/>
              <w:color w:val="auto"/>
              <w:kern w:val="0"/>
              <w:sz w:val="22"/>
              <w:szCs w:val="22"/>
              <w:lang w:eastAsia="en-AU"/>
            </w:rPr>
          </w:pPr>
          <w:hyperlink w:anchor="_Toc168655516" w:history="1">
            <w:r w:rsidR="007E7527" w:rsidRPr="00532E02">
              <w:rPr>
                <w:rStyle w:val="Hyperlink"/>
                <w:rFonts w:eastAsia="Arial"/>
                <w:noProof/>
              </w:rPr>
              <w:t>4.5</w:t>
            </w:r>
            <w:r w:rsidR="007E7527">
              <w:rPr>
                <w:rFonts w:eastAsiaTheme="minorEastAsia"/>
                <w:noProof/>
                <w:color w:val="auto"/>
                <w:kern w:val="0"/>
                <w:sz w:val="22"/>
                <w:szCs w:val="22"/>
                <w:lang w:eastAsia="en-AU"/>
              </w:rPr>
              <w:tab/>
            </w:r>
            <w:r w:rsidR="007E7527" w:rsidRPr="00532E02">
              <w:rPr>
                <w:rStyle w:val="Hyperlink"/>
                <w:rFonts w:eastAsia="Arial"/>
                <w:noProof/>
              </w:rPr>
              <w:t>Project reporting</w:t>
            </w:r>
            <w:r w:rsidR="007E7527">
              <w:rPr>
                <w:noProof/>
                <w:webHidden/>
              </w:rPr>
              <w:tab/>
            </w:r>
            <w:r w:rsidR="007E7527">
              <w:rPr>
                <w:noProof/>
                <w:webHidden/>
              </w:rPr>
              <w:fldChar w:fldCharType="begin"/>
            </w:r>
            <w:r w:rsidR="007E7527">
              <w:rPr>
                <w:noProof/>
                <w:webHidden/>
              </w:rPr>
              <w:instrText xml:space="preserve"> PAGEREF _Toc168655516 \h </w:instrText>
            </w:r>
            <w:r w:rsidR="007E7527">
              <w:rPr>
                <w:noProof/>
                <w:webHidden/>
              </w:rPr>
            </w:r>
            <w:r w:rsidR="007E7527">
              <w:rPr>
                <w:noProof/>
                <w:webHidden/>
              </w:rPr>
              <w:fldChar w:fldCharType="separate"/>
            </w:r>
            <w:r w:rsidR="007E7527">
              <w:rPr>
                <w:noProof/>
                <w:webHidden/>
              </w:rPr>
              <w:t>13</w:t>
            </w:r>
            <w:r w:rsidR="007E7527">
              <w:rPr>
                <w:noProof/>
                <w:webHidden/>
              </w:rPr>
              <w:fldChar w:fldCharType="end"/>
            </w:r>
          </w:hyperlink>
        </w:p>
        <w:p w14:paraId="018732C9" w14:textId="6E280990" w:rsidR="007E7527" w:rsidRDefault="001E66F2" w:rsidP="00B66DA8">
          <w:pPr>
            <w:pStyle w:val="TOC2"/>
            <w:rPr>
              <w:rFonts w:eastAsiaTheme="minorEastAsia"/>
              <w:noProof/>
              <w:color w:val="auto"/>
              <w:kern w:val="0"/>
              <w:sz w:val="22"/>
              <w:szCs w:val="22"/>
              <w:lang w:eastAsia="en-AU"/>
            </w:rPr>
          </w:pPr>
          <w:hyperlink w:anchor="_Toc168655517" w:history="1">
            <w:r w:rsidR="007E7527" w:rsidRPr="00532E02">
              <w:rPr>
                <w:rStyle w:val="Hyperlink"/>
                <w:rFonts w:eastAsia="Arial"/>
                <w:noProof/>
              </w:rPr>
              <w:t>4.6</w:t>
            </w:r>
            <w:r w:rsidR="007E7527">
              <w:rPr>
                <w:rFonts w:eastAsiaTheme="minorEastAsia"/>
                <w:noProof/>
                <w:color w:val="auto"/>
                <w:kern w:val="0"/>
                <w:sz w:val="22"/>
                <w:szCs w:val="22"/>
                <w:lang w:eastAsia="en-AU"/>
              </w:rPr>
              <w:tab/>
            </w:r>
            <w:r w:rsidR="007E7527" w:rsidRPr="00532E02">
              <w:rPr>
                <w:rStyle w:val="Hyperlink"/>
                <w:rFonts w:eastAsia="Arial"/>
                <w:noProof/>
              </w:rPr>
              <w:t>Project signage</w:t>
            </w:r>
            <w:r w:rsidR="007E7527">
              <w:rPr>
                <w:noProof/>
                <w:webHidden/>
              </w:rPr>
              <w:tab/>
            </w:r>
            <w:r w:rsidR="007E7527">
              <w:rPr>
                <w:noProof/>
                <w:webHidden/>
              </w:rPr>
              <w:fldChar w:fldCharType="begin"/>
            </w:r>
            <w:r w:rsidR="007E7527">
              <w:rPr>
                <w:noProof/>
                <w:webHidden/>
              </w:rPr>
              <w:instrText xml:space="preserve"> PAGEREF _Toc168655517 \h </w:instrText>
            </w:r>
            <w:r w:rsidR="007E7527">
              <w:rPr>
                <w:noProof/>
                <w:webHidden/>
              </w:rPr>
            </w:r>
            <w:r w:rsidR="007E7527">
              <w:rPr>
                <w:noProof/>
                <w:webHidden/>
              </w:rPr>
              <w:fldChar w:fldCharType="separate"/>
            </w:r>
            <w:r w:rsidR="007E7527">
              <w:rPr>
                <w:noProof/>
                <w:webHidden/>
              </w:rPr>
              <w:t>13</w:t>
            </w:r>
            <w:r w:rsidR="007E7527">
              <w:rPr>
                <w:noProof/>
                <w:webHidden/>
              </w:rPr>
              <w:fldChar w:fldCharType="end"/>
            </w:r>
          </w:hyperlink>
        </w:p>
        <w:p w14:paraId="3AB3ECFC" w14:textId="26DDC059" w:rsidR="007E7527" w:rsidRDefault="001E66F2">
          <w:pPr>
            <w:pStyle w:val="TOC1"/>
            <w:rPr>
              <w:rFonts w:eastAsiaTheme="minorEastAsia"/>
              <w:b w:val="0"/>
              <w:noProof/>
              <w:color w:val="auto"/>
              <w:kern w:val="0"/>
              <w:sz w:val="22"/>
              <w:szCs w:val="22"/>
              <w:u w:val="none"/>
              <w:lang w:eastAsia="en-AU"/>
            </w:rPr>
          </w:pPr>
          <w:hyperlink w:anchor="_Toc168655518" w:history="1">
            <w:r w:rsidR="007E7527" w:rsidRPr="00532E02">
              <w:rPr>
                <w:rStyle w:val="Hyperlink"/>
                <w:rFonts w:eastAsia="Arial"/>
                <w:noProof/>
              </w:rPr>
              <w:t>5</w:t>
            </w:r>
            <w:r w:rsidR="007E7527">
              <w:rPr>
                <w:rFonts w:eastAsiaTheme="minorEastAsia"/>
                <w:b w:val="0"/>
                <w:noProof/>
                <w:color w:val="auto"/>
                <w:kern w:val="0"/>
                <w:sz w:val="22"/>
                <w:szCs w:val="22"/>
                <w:u w:val="none"/>
                <w:lang w:eastAsia="en-AU"/>
              </w:rPr>
              <w:tab/>
            </w:r>
            <w:r w:rsidR="007E7527" w:rsidRPr="00532E02">
              <w:rPr>
                <w:rStyle w:val="Hyperlink"/>
                <w:rFonts w:eastAsia="Arial"/>
                <w:noProof/>
              </w:rPr>
              <w:t>Glossary</w:t>
            </w:r>
            <w:r w:rsidR="007E7527">
              <w:rPr>
                <w:noProof/>
                <w:webHidden/>
              </w:rPr>
              <w:tab/>
            </w:r>
            <w:r w:rsidR="007E7527">
              <w:rPr>
                <w:noProof/>
                <w:webHidden/>
              </w:rPr>
              <w:fldChar w:fldCharType="begin"/>
            </w:r>
            <w:r w:rsidR="007E7527">
              <w:rPr>
                <w:noProof/>
                <w:webHidden/>
              </w:rPr>
              <w:instrText xml:space="preserve"> PAGEREF _Toc168655518 \h </w:instrText>
            </w:r>
            <w:r w:rsidR="007E7527">
              <w:rPr>
                <w:noProof/>
                <w:webHidden/>
              </w:rPr>
            </w:r>
            <w:r w:rsidR="007E7527">
              <w:rPr>
                <w:noProof/>
                <w:webHidden/>
              </w:rPr>
              <w:fldChar w:fldCharType="separate"/>
            </w:r>
            <w:r w:rsidR="007E7527">
              <w:rPr>
                <w:noProof/>
                <w:webHidden/>
              </w:rPr>
              <w:t>14</w:t>
            </w:r>
            <w:r w:rsidR="007E7527">
              <w:rPr>
                <w:noProof/>
                <w:webHidden/>
              </w:rPr>
              <w:fldChar w:fldCharType="end"/>
            </w:r>
          </w:hyperlink>
        </w:p>
        <w:p w14:paraId="4094606B" w14:textId="6A9F8027" w:rsidR="00387DBB" w:rsidRPr="000362D9" w:rsidRDefault="00387DBB" w:rsidP="00B66DA8">
          <w:pPr>
            <w:pStyle w:val="TOC2"/>
          </w:pPr>
          <w:r w:rsidRPr="00863025">
            <w:rPr>
              <w:b/>
            </w:rPr>
            <w:fldChar w:fldCharType="end"/>
          </w:r>
        </w:p>
      </w:sdtContent>
    </w:sdt>
    <w:p w14:paraId="1743B381" w14:textId="77777777" w:rsidR="00387DBB" w:rsidRPr="00863025" w:rsidRDefault="00387DBB" w:rsidP="00387DBB">
      <w:pPr>
        <w:suppressAutoHyphens w:val="0"/>
        <w:rPr>
          <w:rFonts w:asciiTheme="majorHAnsi" w:eastAsiaTheme="majorEastAsia" w:hAnsiTheme="majorHAnsi" w:cstheme="majorBidi"/>
          <w:color w:val="081E3E" w:themeColor="text2"/>
          <w:sz w:val="4"/>
          <w:szCs w:val="4"/>
        </w:rPr>
      </w:pPr>
      <w:r w:rsidRPr="00863025">
        <w:rPr>
          <w:color w:val="auto"/>
          <w:sz w:val="4"/>
          <w:szCs w:val="4"/>
        </w:rPr>
        <w:br w:type="page"/>
      </w:r>
    </w:p>
    <w:p w14:paraId="1B4A0C0B" w14:textId="77777777" w:rsidR="00387DBB" w:rsidRPr="00863025" w:rsidRDefault="00387DBB" w:rsidP="004F6F2B">
      <w:pPr>
        <w:pStyle w:val="Heading1"/>
        <w:numPr>
          <w:ilvl w:val="0"/>
          <w:numId w:val="10"/>
        </w:numPr>
      </w:pPr>
      <w:bookmarkStart w:id="4" w:name="_Toc168655484"/>
      <w:r w:rsidRPr="00863025">
        <w:lastRenderedPageBreak/>
        <w:t>About the</w:t>
      </w:r>
      <w:r w:rsidR="00A244AE">
        <w:t>se</w:t>
      </w:r>
      <w:r w:rsidRPr="00863025">
        <w:t xml:space="preserve"> Guidelines</w:t>
      </w:r>
      <w:bookmarkEnd w:id="4"/>
    </w:p>
    <w:p w14:paraId="02BCD3F9" w14:textId="11CE1F46" w:rsidR="00387DBB" w:rsidRPr="00863025" w:rsidRDefault="00387DBB" w:rsidP="00387DBB">
      <w:pPr>
        <w:rPr>
          <w:sz w:val="24"/>
          <w:szCs w:val="24"/>
        </w:rPr>
      </w:pPr>
      <w:r w:rsidRPr="00863025">
        <w:rPr>
          <w:sz w:val="24"/>
          <w:szCs w:val="24"/>
        </w:rPr>
        <w:t xml:space="preserve">These Guidelines outline the application process and the mandatory </w:t>
      </w:r>
      <w:r w:rsidR="00CF1548">
        <w:rPr>
          <w:sz w:val="24"/>
          <w:szCs w:val="24"/>
        </w:rPr>
        <w:t>requirements</w:t>
      </w:r>
      <w:r w:rsidR="00CF1548" w:rsidRPr="00863025">
        <w:rPr>
          <w:sz w:val="24"/>
          <w:szCs w:val="24"/>
        </w:rPr>
        <w:t xml:space="preserve"> </w:t>
      </w:r>
      <w:r w:rsidRPr="00863025">
        <w:rPr>
          <w:sz w:val="24"/>
          <w:szCs w:val="24"/>
        </w:rPr>
        <w:t>for applica</w:t>
      </w:r>
      <w:r w:rsidR="000534C5">
        <w:rPr>
          <w:sz w:val="24"/>
          <w:szCs w:val="24"/>
        </w:rPr>
        <w:t>tion</w:t>
      </w:r>
      <w:r w:rsidRPr="00863025">
        <w:rPr>
          <w:sz w:val="24"/>
          <w:szCs w:val="24"/>
        </w:rPr>
        <w:t xml:space="preserve">s </w:t>
      </w:r>
      <w:r w:rsidR="008645D0">
        <w:rPr>
          <w:sz w:val="24"/>
          <w:szCs w:val="24"/>
        </w:rPr>
        <w:t>through</w:t>
      </w:r>
      <w:r w:rsidR="00C467D8">
        <w:rPr>
          <w:sz w:val="24"/>
          <w:szCs w:val="24"/>
        </w:rPr>
        <w:t xml:space="preserve"> the Community Enabling Infrastructure</w:t>
      </w:r>
      <w:r w:rsidRPr="00863025">
        <w:rPr>
          <w:sz w:val="24"/>
          <w:szCs w:val="24"/>
        </w:rPr>
        <w:t xml:space="preserve"> </w:t>
      </w:r>
      <w:r w:rsidR="000534C5">
        <w:rPr>
          <w:sz w:val="24"/>
          <w:szCs w:val="24"/>
        </w:rPr>
        <w:t>S</w:t>
      </w:r>
      <w:r w:rsidR="00513266" w:rsidRPr="00863025">
        <w:rPr>
          <w:sz w:val="24"/>
          <w:szCs w:val="24"/>
        </w:rPr>
        <w:t>tream of the</w:t>
      </w:r>
      <w:r w:rsidR="000534C5">
        <w:rPr>
          <w:sz w:val="24"/>
          <w:szCs w:val="24"/>
        </w:rPr>
        <w:t xml:space="preserve"> Housing Support Program</w:t>
      </w:r>
      <w:r w:rsidR="00513266" w:rsidRPr="00863025">
        <w:rPr>
          <w:sz w:val="24"/>
          <w:szCs w:val="24"/>
        </w:rPr>
        <w:t xml:space="preserve"> </w:t>
      </w:r>
      <w:r w:rsidR="000534C5">
        <w:rPr>
          <w:sz w:val="24"/>
          <w:szCs w:val="24"/>
        </w:rPr>
        <w:t>(</w:t>
      </w:r>
      <w:r w:rsidR="00513266" w:rsidRPr="00863025">
        <w:rPr>
          <w:sz w:val="24"/>
          <w:szCs w:val="24"/>
        </w:rPr>
        <w:t>HSP</w:t>
      </w:r>
      <w:r w:rsidR="000534C5">
        <w:rPr>
          <w:sz w:val="24"/>
          <w:szCs w:val="24"/>
        </w:rPr>
        <w:t>)</w:t>
      </w:r>
      <w:r w:rsidR="00513266" w:rsidRPr="00863025">
        <w:rPr>
          <w:sz w:val="24"/>
          <w:szCs w:val="24"/>
        </w:rPr>
        <w:t>.</w:t>
      </w:r>
    </w:p>
    <w:p w14:paraId="211C9FFF" w14:textId="31D8D890" w:rsidR="00387DBB" w:rsidRPr="000362D9" w:rsidRDefault="00A850C5" w:rsidP="00387DBB">
      <w:pPr>
        <w:rPr>
          <w:rFonts w:eastAsia="Arial" w:cstheme="minorHAnsi"/>
          <w:color w:val="000000"/>
          <w:sz w:val="24"/>
          <w:szCs w:val="24"/>
        </w:rPr>
      </w:pPr>
      <w:r w:rsidRPr="000362D9">
        <w:rPr>
          <w:rFonts w:eastAsia="Arial" w:cstheme="minorHAnsi"/>
          <w:color w:val="000000"/>
          <w:sz w:val="24"/>
          <w:szCs w:val="24"/>
        </w:rPr>
        <w:t>A</w:t>
      </w:r>
      <w:r w:rsidR="00387DBB" w:rsidRPr="000362D9">
        <w:rPr>
          <w:rFonts w:eastAsia="Arial" w:cstheme="minorHAnsi"/>
          <w:color w:val="000000"/>
          <w:sz w:val="24"/>
          <w:szCs w:val="24"/>
        </w:rPr>
        <w:t xml:space="preserve">pproved </w:t>
      </w:r>
      <w:r w:rsidR="00150A73">
        <w:rPr>
          <w:rFonts w:eastAsia="Arial" w:cstheme="minorHAnsi"/>
          <w:color w:val="000000"/>
          <w:sz w:val="24"/>
          <w:szCs w:val="24"/>
        </w:rPr>
        <w:t>projects</w:t>
      </w:r>
      <w:r w:rsidRPr="000362D9">
        <w:rPr>
          <w:rFonts w:eastAsia="Arial" w:cstheme="minorHAnsi"/>
          <w:color w:val="000000"/>
          <w:sz w:val="24"/>
          <w:szCs w:val="24"/>
        </w:rPr>
        <w:t xml:space="preserve"> </w:t>
      </w:r>
      <w:r w:rsidR="00387DBB" w:rsidRPr="000362D9">
        <w:rPr>
          <w:rFonts w:eastAsia="Arial" w:cstheme="minorHAnsi"/>
          <w:color w:val="000000"/>
          <w:sz w:val="24"/>
          <w:szCs w:val="24"/>
        </w:rPr>
        <w:t xml:space="preserve">will be administered </w:t>
      </w:r>
      <w:r w:rsidR="00150A73">
        <w:rPr>
          <w:rFonts w:eastAsia="Arial" w:cstheme="minorHAnsi"/>
          <w:color w:val="000000"/>
          <w:sz w:val="24"/>
          <w:szCs w:val="24"/>
        </w:rPr>
        <w:t xml:space="preserve">through </w:t>
      </w:r>
      <w:r w:rsidR="00387DBB" w:rsidRPr="000362D9">
        <w:rPr>
          <w:rFonts w:eastAsia="Arial" w:cstheme="minorHAnsi"/>
          <w:color w:val="000000"/>
          <w:sz w:val="24"/>
          <w:szCs w:val="24"/>
        </w:rPr>
        <w:t xml:space="preserve">the </w:t>
      </w:r>
      <w:r w:rsidR="00EA5E45" w:rsidRPr="00BF5B48">
        <w:rPr>
          <w:i/>
          <w:sz w:val="24"/>
          <w:szCs w:val="24"/>
        </w:rPr>
        <w:t>Federation Funding Agreement - Affordable Housing, Community Services and Other</w:t>
      </w:r>
      <w:r w:rsidR="00EA5E45" w:rsidRPr="001D2259">
        <w:rPr>
          <w:rFonts w:eastAsia="Arial" w:cstheme="minorHAnsi"/>
          <w:color w:val="000000"/>
          <w:sz w:val="24"/>
          <w:szCs w:val="24"/>
        </w:rPr>
        <w:t xml:space="preserve">. </w:t>
      </w:r>
      <w:r w:rsidRPr="000362D9">
        <w:rPr>
          <w:rFonts w:eastAsia="Arial" w:cstheme="minorHAnsi"/>
          <w:color w:val="000000"/>
          <w:sz w:val="24"/>
          <w:szCs w:val="24"/>
        </w:rPr>
        <w:t xml:space="preserve">Payments will be made </w:t>
      </w:r>
      <w:r w:rsidR="00150A73">
        <w:rPr>
          <w:rFonts w:eastAsia="Arial" w:cstheme="minorHAnsi"/>
          <w:color w:val="000000"/>
          <w:sz w:val="24"/>
          <w:szCs w:val="24"/>
        </w:rPr>
        <w:t xml:space="preserve">via </w:t>
      </w:r>
      <w:r w:rsidR="00387DBB" w:rsidRPr="000362D9">
        <w:rPr>
          <w:rFonts w:eastAsia="Arial" w:cstheme="minorHAnsi"/>
          <w:color w:val="000000"/>
          <w:sz w:val="24"/>
          <w:szCs w:val="24"/>
        </w:rPr>
        <w:t>state and territory governments.</w:t>
      </w:r>
    </w:p>
    <w:p w14:paraId="6232B761" w14:textId="45340613" w:rsidR="00387DBB" w:rsidRPr="000362D9" w:rsidRDefault="00C467D8" w:rsidP="00387DBB">
      <w:pPr>
        <w:rPr>
          <w:rFonts w:eastAsia="Arial" w:cstheme="minorHAnsi"/>
          <w:color w:val="000000"/>
          <w:sz w:val="24"/>
          <w:szCs w:val="24"/>
        </w:rPr>
      </w:pPr>
      <w:r>
        <w:rPr>
          <w:sz w:val="24"/>
          <w:szCs w:val="24"/>
        </w:rPr>
        <w:t>A</w:t>
      </w:r>
      <w:r w:rsidR="00387DBB" w:rsidRPr="000362D9">
        <w:rPr>
          <w:sz w:val="24"/>
          <w:szCs w:val="24"/>
        </w:rPr>
        <w:t xml:space="preserve"> glossary of common terms </w:t>
      </w:r>
      <w:r>
        <w:rPr>
          <w:sz w:val="24"/>
          <w:szCs w:val="24"/>
        </w:rPr>
        <w:t xml:space="preserve">is </w:t>
      </w:r>
      <w:r w:rsidR="00387DBB" w:rsidRPr="000362D9">
        <w:rPr>
          <w:sz w:val="24"/>
          <w:szCs w:val="24"/>
        </w:rPr>
        <w:t>at the end of the</w:t>
      </w:r>
      <w:r w:rsidR="0041654B">
        <w:rPr>
          <w:sz w:val="24"/>
          <w:szCs w:val="24"/>
        </w:rPr>
        <w:t>se</w:t>
      </w:r>
      <w:r w:rsidR="00387DBB" w:rsidRPr="000362D9">
        <w:rPr>
          <w:sz w:val="24"/>
          <w:szCs w:val="24"/>
        </w:rPr>
        <w:t xml:space="preserve"> Guidelines.</w:t>
      </w:r>
    </w:p>
    <w:p w14:paraId="4EB1E87E" w14:textId="77777777" w:rsidR="00387DBB" w:rsidRPr="00863025" w:rsidRDefault="00387DBB" w:rsidP="004F6F2B">
      <w:pPr>
        <w:pStyle w:val="Heading2"/>
        <w:numPr>
          <w:ilvl w:val="1"/>
          <w:numId w:val="10"/>
        </w:numPr>
      </w:pPr>
      <w:bookmarkStart w:id="5" w:name="_Toc168655485"/>
      <w:r w:rsidRPr="00863025">
        <w:t>About the Program</w:t>
      </w:r>
      <w:bookmarkEnd w:id="5"/>
    </w:p>
    <w:p w14:paraId="65982D61" w14:textId="632B712D" w:rsidR="00476161" w:rsidRPr="00863025" w:rsidRDefault="009016BD" w:rsidP="00387DBB">
      <w:pPr>
        <w:rPr>
          <w:sz w:val="24"/>
          <w:szCs w:val="24"/>
        </w:rPr>
      </w:pPr>
      <w:r w:rsidRPr="00863025">
        <w:rPr>
          <w:sz w:val="24"/>
          <w:szCs w:val="24"/>
        </w:rPr>
        <w:t>T</w:t>
      </w:r>
      <w:r w:rsidR="00387DBB" w:rsidRPr="00863025">
        <w:rPr>
          <w:sz w:val="24"/>
          <w:szCs w:val="24"/>
        </w:rPr>
        <w:t xml:space="preserve">he </w:t>
      </w:r>
      <w:r w:rsidR="00464E26" w:rsidRPr="00863025">
        <w:rPr>
          <w:sz w:val="24"/>
          <w:szCs w:val="24"/>
        </w:rPr>
        <w:t>HSP</w:t>
      </w:r>
      <w:r w:rsidR="00476161" w:rsidRPr="00863025">
        <w:rPr>
          <w:sz w:val="24"/>
          <w:szCs w:val="24"/>
        </w:rPr>
        <w:t xml:space="preserve"> </w:t>
      </w:r>
      <w:r w:rsidR="00091D65">
        <w:rPr>
          <w:sz w:val="24"/>
          <w:szCs w:val="24"/>
        </w:rPr>
        <w:t xml:space="preserve">is </w:t>
      </w:r>
      <w:r w:rsidR="00476161" w:rsidRPr="00863025">
        <w:rPr>
          <w:sz w:val="24"/>
          <w:szCs w:val="24"/>
        </w:rPr>
        <w:t>a</w:t>
      </w:r>
      <w:r w:rsidR="00E5072B" w:rsidRPr="00863025">
        <w:rPr>
          <w:sz w:val="24"/>
          <w:szCs w:val="24"/>
        </w:rPr>
        <w:t xml:space="preserve"> $</w:t>
      </w:r>
      <w:r w:rsidR="009D2B53">
        <w:rPr>
          <w:sz w:val="24"/>
          <w:szCs w:val="24"/>
        </w:rPr>
        <w:t>1.5 billion</w:t>
      </w:r>
      <w:r w:rsidR="00476161" w:rsidRPr="00863025">
        <w:rPr>
          <w:sz w:val="24"/>
          <w:szCs w:val="24"/>
        </w:rPr>
        <w:t xml:space="preserve"> Australian Government initiative</w:t>
      </w:r>
      <w:r w:rsidR="009C0099">
        <w:rPr>
          <w:sz w:val="24"/>
          <w:szCs w:val="24"/>
        </w:rPr>
        <w:t xml:space="preserve"> to help facilitate the National Housing Accord</w:t>
      </w:r>
      <w:r w:rsidR="00CF7518">
        <w:rPr>
          <w:sz w:val="24"/>
          <w:szCs w:val="24"/>
        </w:rPr>
        <w:t xml:space="preserve"> 2022</w:t>
      </w:r>
      <w:r w:rsidR="009D2B53">
        <w:rPr>
          <w:sz w:val="24"/>
          <w:szCs w:val="24"/>
        </w:rPr>
        <w:t xml:space="preserve"> </w:t>
      </w:r>
      <w:r w:rsidR="00750A7B" w:rsidRPr="00863025">
        <w:rPr>
          <w:sz w:val="24"/>
          <w:szCs w:val="24"/>
        </w:rPr>
        <w:t xml:space="preserve">by funding projects </w:t>
      </w:r>
      <w:r w:rsidR="002E43A4">
        <w:rPr>
          <w:sz w:val="24"/>
          <w:szCs w:val="24"/>
        </w:rPr>
        <w:t xml:space="preserve">which will </w:t>
      </w:r>
      <w:r w:rsidR="00750A7B" w:rsidRPr="00863025">
        <w:rPr>
          <w:sz w:val="24"/>
          <w:szCs w:val="24"/>
        </w:rPr>
        <w:t xml:space="preserve">deliver enabling infrastructure and provide </w:t>
      </w:r>
      <w:r w:rsidR="002E43A4">
        <w:rPr>
          <w:sz w:val="24"/>
          <w:szCs w:val="24"/>
        </w:rPr>
        <w:t xml:space="preserve">community </w:t>
      </w:r>
      <w:r w:rsidR="00750A7B" w:rsidRPr="00863025">
        <w:rPr>
          <w:sz w:val="24"/>
          <w:szCs w:val="24"/>
        </w:rPr>
        <w:t>amenities to support new housing development</w:t>
      </w:r>
      <w:r w:rsidR="002E43A4">
        <w:rPr>
          <w:sz w:val="24"/>
          <w:szCs w:val="24"/>
        </w:rPr>
        <w:t>s</w:t>
      </w:r>
      <w:r w:rsidR="00476161" w:rsidRPr="00863025">
        <w:rPr>
          <w:sz w:val="24"/>
          <w:szCs w:val="24"/>
        </w:rPr>
        <w:t xml:space="preserve">. </w:t>
      </w:r>
      <w:r w:rsidR="000534C5">
        <w:rPr>
          <w:sz w:val="24"/>
          <w:szCs w:val="24"/>
        </w:rPr>
        <w:t xml:space="preserve">The </w:t>
      </w:r>
      <w:r w:rsidR="00476161" w:rsidRPr="00863025">
        <w:rPr>
          <w:sz w:val="24"/>
          <w:szCs w:val="24"/>
        </w:rPr>
        <w:t xml:space="preserve">HSP </w:t>
      </w:r>
      <w:r w:rsidR="0068757B">
        <w:rPr>
          <w:sz w:val="24"/>
          <w:szCs w:val="24"/>
        </w:rPr>
        <w:t>has</w:t>
      </w:r>
      <w:r w:rsidR="00D819F2" w:rsidRPr="00863025">
        <w:rPr>
          <w:sz w:val="24"/>
          <w:szCs w:val="24"/>
        </w:rPr>
        <w:t xml:space="preserve"> </w:t>
      </w:r>
      <w:r w:rsidR="00911280">
        <w:rPr>
          <w:sz w:val="24"/>
          <w:szCs w:val="24"/>
        </w:rPr>
        <w:t>three</w:t>
      </w:r>
      <w:r w:rsidR="00911280" w:rsidRPr="00863025">
        <w:rPr>
          <w:sz w:val="24"/>
          <w:szCs w:val="24"/>
        </w:rPr>
        <w:t xml:space="preserve"> </w:t>
      </w:r>
      <w:r w:rsidR="00D819F2" w:rsidRPr="00863025">
        <w:rPr>
          <w:sz w:val="24"/>
          <w:szCs w:val="24"/>
        </w:rPr>
        <w:t xml:space="preserve">streams. </w:t>
      </w:r>
      <w:r w:rsidR="009D2B53">
        <w:rPr>
          <w:sz w:val="24"/>
          <w:szCs w:val="24"/>
        </w:rPr>
        <w:t xml:space="preserve">Eligibility for these streams is determined by </w:t>
      </w:r>
      <w:r w:rsidR="0010230D">
        <w:rPr>
          <w:sz w:val="24"/>
          <w:szCs w:val="24"/>
        </w:rPr>
        <w:t>the Australian Government</w:t>
      </w:r>
      <w:r w:rsidR="009D2B53">
        <w:rPr>
          <w:sz w:val="24"/>
          <w:szCs w:val="24"/>
        </w:rPr>
        <w:t>.</w:t>
      </w:r>
    </w:p>
    <w:p w14:paraId="35B99951" w14:textId="686EA8F7" w:rsidR="009D2B53" w:rsidRPr="00863025" w:rsidRDefault="003D49F9" w:rsidP="004F6F2B">
      <w:pPr>
        <w:pStyle w:val="ListParagraph"/>
        <w:numPr>
          <w:ilvl w:val="0"/>
          <w:numId w:val="12"/>
        </w:numPr>
        <w:rPr>
          <w:sz w:val="24"/>
          <w:szCs w:val="24"/>
        </w:rPr>
      </w:pPr>
      <w:r>
        <w:rPr>
          <w:sz w:val="24"/>
          <w:szCs w:val="24"/>
        </w:rPr>
        <w:t xml:space="preserve">HSP </w:t>
      </w:r>
      <w:r w:rsidR="00D819F2" w:rsidRPr="00863025">
        <w:rPr>
          <w:sz w:val="24"/>
          <w:szCs w:val="24"/>
        </w:rPr>
        <w:t>S</w:t>
      </w:r>
      <w:r w:rsidR="00464E26" w:rsidRPr="00863025">
        <w:rPr>
          <w:sz w:val="24"/>
          <w:szCs w:val="24"/>
        </w:rPr>
        <w:t xml:space="preserve">tream 1 </w:t>
      </w:r>
      <w:r w:rsidR="00BC6AC9">
        <w:rPr>
          <w:sz w:val="24"/>
          <w:szCs w:val="24"/>
        </w:rPr>
        <w:t>fund</w:t>
      </w:r>
      <w:r w:rsidR="00C736E4">
        <w:rPr>
          <w:sz w:val="24"/>
          <w:szCs w:val="24"/>
        </w:rPr>
        <w:t>s</w:t>
      </w:r>
      <w:r w:rsidR="00464E26" w:rsidRPr="00863025">
        <w:rPr>
          <w:sz w:val="24"/>
          <w:szCs w:val="24"/>
        </w:rPr>
        <w:t xml:space="preserve"> projects that increase planning capability</w:t>
      </w:r>
      <w:r w:rsidR="00387DBB" w:rsidRPr="00863025">
        <w:rPr>
          <w:sz w:val="24"/>
          <w:szCs w:val="24"/>
        </w:rPr>
        <w:t>.</w:t>
      </w:r>
      <w:r w:rsidR="00FE0605" w:rsidRPr="00863025">
        <w:rPr>
          <w:sz w:val="24"/>
          <w:szCs w:val="24"/>
        </w:rPr>
        <w:t xml:space="preserve"> </w:t>
      </w:r>
      <w:r w:rsidR="00BE1DD4" w:rsidRPr="00863025">
        <w:rPr>
          <w:sz w:val="24"/>
          <w:szCs w:val="24"/>
        </w:rPr>
        <w:t xml:space="preserve">This stream is designed to </w:t>
      </w:r>
      <w:r w:rsidR="00F82808">
        <w:rPr>
          <w:sz w:val="24"/>
          <w:szCs w:val="24"/>
        </w:rPr>
        <w:t>provide resources to</w:t>
      </w:r>
      <w:r w:rsidR="00F82808" w:rsidRPr="00863025">
        <w:rPr>
          <w:sz w:val="24"/>
          <w:szCs w:val="24"/>
        </w:rPr>
        <w:t xml:space="preserve"> </w:t>
      </w:r>
      <w:r w:rsidR="00F82808">
        <w:rPr>
          <w:sz w:val="24"/>
          <w:szCs w:val="24"/>
        </w:rPr>
        <w:t>improve the efficiency and effectiveness of planning process</w:t>
      </w:r>
      <w:r w:rsidR="002E43A4">
        <w:rPr>
          <w:sz w:val="24"/>
          <w:szCs w:val="24"/>
        </w:rPr>
        <w:t>es</w:t>
      </w:r>
      <w:r w:rsidR="00F82808" w:rsidRPr="00863025">
        <w:rPr>
          <w:sz w:val="24"/>
          <w:szCs w:val="24"/>
        </w:rPr>
        <w:t>, so that housing construction can commence sooner</w:t>
      </w:r>
      <w:r w:rsidR="00F82808">
        <w:rPr>
          <w:sz w:val="24"/>
          <w:szCs w:val="24"/>
        </w:rPr>
        <w:t xml:space="preserve">, </w:t>
      </w:r>
      <w:r w:rsidR="00F82808" w:rsidRPr="00314CE9">
        <w:rPr>
          <w:sz w:val="24"/>
          <w:szCs w:val="24"/>
        </w:rPr>
        <w:t xml:space="preserve">or </w:t>
      </w:r>
      <w:r w:rsidR="002E43A4">
        <w:rPr>
          <w:sz w:val="24"/>
          <w:szCs w:val="24"/>
        </w:rPr>
        <w:t xml:space="preserve">otherwise </w:t>
      </w:r>
      <w:r w:rsidR="00F82808" w:rsidRPr="00314CE9">
        <w:rPr>
          <w:sz w:val="24"/>
          <w:szCs w:val="24"/>
        </w:rPr>
        <w:t xml:space="preserve">encourage development in line with the </w:t>
      </w:r>
      <w:r w:rsidR="002E43A4">
        <w:rPr>
          <w:sz w:val="24"/>
          <w:szCs w:val="24"/>
        </w:rPr>
        <w:t>N</w:t>
      </w:r>
      <w:r w:rsidR="00F82808" w:rsidRPr="00314CE9">
        <w:rPr>
          <w:sz w:val="24"/>
          <w:szCs w:val="24"/>
        </w:rPr>
        <w:t>ational</w:t>
      </w:r>
      <w:r w:rsidR="00CF7518">
        <w:rPr>
          <w:sz w:val="24"/>
          <w:szCs w:val="24"/>
        </w:rPr>
        <w:t xml:space="preserve"> </w:t>
      </w:r>
      <w:r w:rsidR="002E43A4">
        <w:rPr>
          <w:sz w:val="24"/>
          <w:szCs w:val="24"/>
        </w:rPr>
        <w:t>P</w:t>
      </w:r>
      <w:r w:rsidR="00CF7518">
        <w:rPr>
          <w:sz w:val="24"/>
          <w:szCs w:val="24"/>
        </w:rPr>
        <w:t xml:space="preserve">lanning </w:t>
      </w:r>
      <w:r w:rsidR="002E43A4">
        <w:rPr>
          <w:sz w:val="24"/>
          <w:szCs w:val="24"/>
        </w:rPr>
        <w:t>R</w:t>
      </w:r>
      <w:r w:rsidR="00CF7518">
        <w:rPr>
          <w:sz w:val="24"/>
          <w:szCs w:val="24"/>
        </w:rPr>
        <w:t>eform</w:t>
      </w:r>
      <w:r w:rsidR="00F82808" w:rsidRPr="00314CE9">
        <w:rPr>
          <w:sz w:val="24"/>
          <w:szCs w:val="24"/>
        </w:rPr>
        <w:t xml:space="preserve"> </w:t>
      </w:r>
      <w:r w:rsidR="002E43A4">
        <w:rPr>
          <w:sz w:val="24"/>
          <w:szCs w:val="24"/>
        </w:rPr>
        <w:t>B</w:t>
      </w:r>
      <w:r w:rsidR="00F82808" w:rsidRPr="00314CE9">
        <w:rPr>
          <w:sz w:val="24"/>
          <w:szCs w:val="24"/>
        </w:rPr>
        <w:t>lueprint</w:t>
      </w:r>
      <w:r w:rsidR="00BE1DD4" w:rsidRPr="00863025">
        <w:rPr>
          <w:sz w:val="24"/>
          <w:szCs w:val="24"/>
        </w:rPr>
        <w:t>.</w:t>
      </w:r>
      <w:r w:rsidR="009C0099">
        <w:rPr>
          <w:sz w:val="24"/>
          <w:szCs w:val="24"/>
        </w:rPr>
        <w:t xml:space="preserve"> </w:t>
      </w:r>
      <w:r w:rsidRPr="00DD331C">
        <w:rPr>
          <w:b/>
          <w:sz w:val="24"/>
          <w:szCs w:val="24"/>
        </w:rPr>
        <w:t>HSP</w:t>
      </w:r>
      <w:r>
        <w:rPr>
          <w:sz w:val="24"/>
          <w:szCs w:val="24"/>
        </w:rPr>
        <w:t xml:space="preserve"> </w:t>
      </w:r>
      <w:r w:rsidR="009C0099" w:rsidRPr="004C6B6B">
        <w:rPr>
          <w:b/>
          <w:sz w:val="24"/>
          <w:szCs w:val="24"/>
        </w:rPr>
        <w:t>Stream 1</w:t>
      </w:r>
      <w:r w:rsidR="009C0099">
        <w:rPr>
          <w:sz w:val="24"/>
          <w:szCs w:val="24"/>
        </w:rPr>
        <w:t xml:space="preserve"> </w:t>
      </w:r>
      <w:r w:rsidR="009C0099" w:rsidRPr="004C6B6B">
        <w:rPr>
          <w:b/>
          <w:sz w:val="24"/>
          <w:szCs w:val="24"/>
        </w:rPr>
        <w:t xml:space="preserve">closed on </w:t>
      </w:r>
      <w:r w:rsidR="00C736E4" w:rsidRPr="004C6B6B">
        <w:rPr>
          <w:b/>
          <w:sz w:val="24"/>
          <w:szCs w:val="24"/>
        </w:rPr>
        <w:t>29 April 2024.</w:t>
      </w:r>
    </w:p>
    <w:p w14:paraId="71C09BC2" w14:textId="6C94DBC7" w:rsidR="008645D0" w:rsidRPr="005419FA" w:rsidRDefault="008645D0" w:rsidP="008645D0">
      <w:pPr>
        <w:pStyle w:val="ListParagraph"/>
        <w:numPr>
          <w:ilvl w:val="0"/>
          <w:numId w:val="12"/>
        </w:numPr>
        <w:spacing w:after="160" w:line="252" w:lineRule="auto"/>
        <w:rPr>
          <w:sz w:val="24"/>
          <w:szCs w:val="24"/>
        </w:rPr>
      </w:pPr>
      <w:r>
        <w:rPr>
          <w:sz w:val="24"/>
          <w:szCs w:val="24"/>
        </w:rPr>
        <w:t xml:space="preserve">The Priority Works Stream (HSP-PW) </w:t>
      </w:r>
      <w:r w:rsidRPr="005419FA">
        <w:rPr>
          <w:sz w:val="24"/>
          <w:szCs w:val="24"/>
        </w:rPr>
        <w:t>announced as part of the 2024-25 Budget; will provide an additional $1 billion for the states and territories to fund enabling and community infrastructure, and to increase social housing supply.</w:t>
      </w:r>
      <w:r>
        <w:rPr>
          <w:sz w:val="24"/>
          <w:szCs w:val="24"/>
        </w:rPr>
        <w:t xml:space="preserve"> </w:t>
      </w:r>
      <w:r w:rsidRPr="005419FA">
        <w:rPr>
          <w:sz w:val="24"/>
          <w:szCs w:val="24"/>
        </w:rPr>
        <w:t xml:space="preserve">Only states and territories are eligible to receive funding under HSP-PW. </w:t>
      </w:r>
    </w:p>
    <w:p w14:paraId="3192755C" w14:textId="76A3978D" w:rsidR="00911280" w:rsidRPr="009D2B53" w:rsidRDefault="005915E5" w:rsidP="004F6F2B">
      <w:pPr>
        <w:pStyle w:val="ListParagraph"/>
        <w:numPr>
          <w:ilvl w:val="0"/>
          <w:numId w:val="12"/>
        </w:numPr>
      </w:pPr>
      <w:r w:rsidRPr="002E43A4">
        <w:rPr>
          <w:sz w:val="24"/>
          <w:szCs w:val="24"/>
        </w:rPr>
        <w:t xml:space="preserve">The Community Enabling Infrastructure Stream </w:t>
      </w:r>
      <w:r>
        <w:rPr>
          <w:sz w:val="24"/>
          <w:szCs w:val="24"/>
        </w:rPr>
        <w:t xml:space="preserve">(HSP-CEI) </w:t>
      </w:r>
      <w:r w:rsidRPr="002E43A4">
        <w:rPr>
          <w:sz w:val="24"/>
          <w:szCs w:val="24"/>
        </w:rPr>
        <w:t>(this stream</w:t>
      </w:r>
      <w:r>
        <w:rPr>
          <w:sz w:val="24"/>
          <w:szCs w:val="24"/>
        </w:rPr>
        <w:t xml:space="preserve">), previously known as HSP Stream 2, </w:t>
      </w:r>
      <w:r w:rsidR="00340420" w:rsidRPr="002E43A4">
        <w:rPr>
          <w:sz w:val="24"/>
          <w:szCs w:val="24"/>
        </w:rPr>
        <w:t xml:space="preserve">will </w:t>
      </w:r>
      <w:r w:rsidR="008067B2" w:rsidRPr="002E43A4">
        <w:rPr>
          <w:sz w:val="24"/>
          <w:szCs w:val="24"/>
        </w:rPr>
        <w:t xml:space="preserve">focus on infrastructure projects that support new housing. </w:t>
      </w:r>
      <w:r w:rsidR="00150A73">
        <w:rPr>
          <w:sz w:val="24"/>
          <w:szCs w:val="24"/>
        </w:rPr>
        <w:t xml:space="preserve">It </w:t>
      </w:r>
      <w:r w:rsidR="00BE1DD4" w:rsidRPr="002E43A4">
        <w:rPr>
          <w:sz w:val="24"/>
          <w:szCs w:val="24"/>
        </w:rPr>
        <w:t xml:space="preserve">is </w:t>
      </w:r>
      <w:r w:rsidR="00125306" w:rsidRPr="002E43A4">
        <w:rPr>
          <w:sz w:val="24"/>
          <w:szCs w:val="24"/>
        </w:rPr>
        <w:t xml:space="preserve">open to local government authorities </w:t>
      </w:r>
      <w:r w:rsidR="0010230D">
        <w:rPr>
          <w:sz w:val="24"/>
          <w:szCs w:val="24"/>
        </w:rPr>
        <w:t>and</w:t>
      </w:r>
      <w:r w:rsidR="008645D0">
        <w:rPr>
          <w:sz w:val="24"/>
          <w:szCs w:val="24"/>
        </w:rPr>
        <w:t xml:space="preserve"> the</w:t>
      </w:r>
      <w:r w:rsidR="0010230D">
        <w:rPr>
          <w:sz w:val="24"/>
          <w:szCs w:val="24"/>
        </w:rPr>
        <w:t xml:space="preserve"> states and territories,</w:t>
      </w:r>
      <w:r w:rsidR="00125306" w:rsidRPr="002E43A4">
        <w:rPr>
          <w:sz w:val="24"/>
          <w:szCs w:val="24"/>
        </w:rPr>
        <w:t xml:space="preserve"> and </w:t>
      </w:r>
      <w:r w:rsidR="00150A73">
        <w:rPr>
          <w:sz w:val="24"/>
          <w:szCs w:val="24"/>
        </w:rPr>
        <w:t xml:space="preserve">aims </w:t>
      </w:r>
      <w:r w:rsidR="00BE1DD4" w:rsidRPr="002E43A4">
        <w:rPr>
          <w:sz w:val="24"/>
          <w:szCs w:val="24"/>
        </w:rPr>
        <w:t xml:space="preserve">to remove barriers to housing construction by </w:t>
      </w:r>
      <w:r w:rsidR="00F82808" w:rsidRPr="002E43A4">
        <w:rPr>
          <w:sz w:val="24"/>
          <w:szCs w:val="24"/>
        </w:rPr>
        <w:t>delivering</w:t>
      </w:r>
      <w:r w:rsidR="00BE1DD4" w:rsidRPr="002E43A4">
        <w:rPr>
          <w:sz w:val="24"/>
          <w:szCs w:val="24"/>
        </w:rPr>
        <w:t xml:space="preserve"> enabling infrastructure </w:t>
      </w:r>
      <w:r w:rsidR="00F82659" w:rsidRPr="002E43A4">
        <w:rPr>
          <w:sz w:val="24"/>
          <w:szCs w:val="24"/>
        </w:rPr>
        <w:t>and community amenitie</w:t>
      </w:r>
      <w:r w:rsidR="009D2B53" w:rsidRPr="002E43A4">
        <w:rPr>
          <w:sz w:val="24"/>
          <w:szCs w:val="24"/>
        </w:rPr>
        <w:t>s.</w:t>
      </w:r>
    </w:p>
    <w:p w14:paraId="43000F57" w14:textId="7BA4325A" w:rsidR="00E745C2" w:rsidRPr="007E7527" w:rsidRDefault="00387DBB" w:rsidP="007E7527">
      <w:pPr>
        <w:rPr>
          <w:sz w:val="24"/>
          <w:szCs w:val="24"/>
        </w:rPr>
      </w:pPr>
      <w:r w:rsidRPr="007E7527">
        <w:rPr>
          <w:sz w:val="24"/>
          <w:szCs w:val="24"/>
        </w:rPr>
        <w:t xml:space="preserve">If you have questions </w:t>
      </w:r>
      <w:r w:rsidR="00CF7518" w:rsidRPr="007E7527">
        <w:rPr>
          <w:sz w:val="24"/>
          <w:szCs w:val="24"/>
        </w:rPr>
        <w:t>about</w:t>
      </w:r>
      <w:r w:rsidRPr="007E7527">
        <w:rPr>
          <w:sz w:val="24"/>
          <w:szCs w:val="24"/>
        </w:rPr>
        <w:t xml:space="preserve"> the </w:t>
      </w:r>
      <w:r w:rsidR="0041654B" w:rsidRPr="007E7527">
        <w:rPr>
          <w:sz w:val="24"/>
          <w:szCs w:val="24"/>
        </w:rPr>
        <w:t>HSP</w:t>
      </w:r>
      <w:r w:rsidRPr="007E7527">
        <w:rPr>
          <w:sz w:val="24"/>
          <w:szCs w:val="24"/>
        </w:rPr>
        <w:t xml:space="preserve">, </w:t>
      </w:r>
      <w:r w:rsidR="00255D65" w:rsidRPr="007E7527">
        <w:rPr>
          <w:sz w:val="24"/>
          <w:szCs w:val="24"/>
        </w:rPr>
        <w:t>consult the Frequently Asked Questions available on the</w:t>
      </w:r>
      <w:r w:rsidR="00C318FF" w:rsidRPr="007E7527">
        <w:rPr>
          <w:sz w:val="24"/>
          <w:szCs w:val="24"/>
        </w:rPr>
        <w:t xml:space="preserve"> </w:t>
      </w:r>
      <w:r w:rsidR="00255D65" w:rsidRPr="007E7527">
        <w:rPr>
          <w:sz w:val="24"/>
          <w:szCs w:val="24"/>
        </w:rPr>
        <w:t xml:space="preserve">Housing Support Program website. If your question is not answered there, </w:t>
      </w:r>
      <w:r w:rsidRPr="007E7527">
        <w:rPr>
          <w:sz w:val="24"/>
          <w:szCs w:val="24"/>
        </w:rPr>
        <w:t xml:space="preserve">contact us by </w:t>
      </w:r>
      <w:hyperlink r:id="rId14" w:history="1">
        <w:r w:rsidRPr="007E7527">
          <w:rPr>
            <w:sz w:val="24"/>
            <w:szCs w:val="24"/>
          </w:rPr>
          <w:t>email</w:t>
        </w:r>
      </w:hyperlink>
      <w:bookmarkStart w:id="6" w:name="_Hlk157671890"/>
      <w:r w:rsidR="00150A73" w:rsidRPr="007E7527">
        <w:rPr>
          <w:sz w:val="24"/>
          <w:szCs w:val="24"/>
        </w:rPr>
        <w:t xml:space="preserve">. </w:t>
      </w:r>
    </w:p>
    <w:p w14:paraId="745967C0" w14:textId="437DD1B0" w:rsidR="00387DBB" w:rsidRPr="000362D9" w:rsidRDefault="00387DBB" w:rsidP="004F6F2B">
      <w:pPr>
        <w:pStyle w:val="Heading1"/>
        <w:numPr>
          <w:ilvl w:val="0"/>
          <w:numId w:val="10"/>
        </w:numPr>
      </w:pPr>
      <w:bookmarkStart w:id="7" w:name="_Toc157510989"/>
      <w:bookmarkStart w:id="8" w:name="_Toc168655486"/>
      <w:bookmarkEnd w:id="6"/>
      <w:bookmarkEnd w:id="7"/>
      <w:r w:rsidRPr="000362D9">
        <w:t>Application eligibility</w:t>
      </w:r>
      <w:r w:rsidR="00F82659">
        <w:t xml:space="preserve"> for </w:t>
      </w:r>
      <w:r w:rsidR="0010230D">
        <w:t>HSP-</w:t>
      </w:r>
      <w:r w:rsidR="00EF2A20">
        <w:t>CEI</w:t>
      </w:r>
      <w:bookmarkEnd w:id="8"/>
    </w:p>
    <w:p w14:paraId="3B98293B" w14:textId="2CE73084" w:rsidR="00684E64" w:rsidRDefault="00684E64" w:rsidP="00387DBB">
      <w:pPr>
        <w:rPr>
          <w:sz w:val="24"/>
          <w:szCs w:val="24"/>
        </w:rPr>
      </w:pPr>
      <w:r>
        <w:rPr>
          <w:sz w:val="24"/>
          <w:szCs w:val="24"/>
        </w:rPr>
        <w:t>Your project should aim to work cohesively with: planning, zoning and regulatory frameworks; the National Planning Reform Blueprint; the Land Use Planning for Disaster Resilient Communities Handbook; the National Construction Code; and any relevant state and territory legislation.</w:t>
      </w:r>
    </w:p>
    <w:p w14:paraId="24EE2737" w14:textId="65B70267" w:rsidR="00387DBB" w:rsidRDefault="00387DBB" w:rsidP="00387DBB">
      <w:pPr>
        <w:rPr>
          <w:sz w:val="24"/>
          <w:szCs w:val="24"/>
        </w:rPr>
      </w:pPr>
      <w:r w:rsidRPr="000362D9">
        <w:rPr>
          <w:sz w:val="24"/>
          <w:szCs w:val="24"/>
        </w:rPr>
        <w:t>The following section outlines the rules for eligibility of applications</w:t>
      </w:r>
      <w:r w:rsidR="006C3E5B">
        <w:rPr>
          <w:sz w:val="24"/>
          <w:szCs w:val="24"/>
        </w:rPr>
        <w:t xml:space="preserve"> for </w:t>
      </w:r>
      <w:r w:rsidR="0010230D">
        <w:rPr>
          <w:sz w:val="24"/>
          <w:szCs w:val="24"/>
        </w:rPr>
        <w:t>HSP-</w:t>
      </w:r>
      <w:r w:rsidR="00EF2A20">
        <w:rPr>
          <w:sz w:val="24"/>
          <w:szCs w:val="24"/>
        </w:rPr>
        <w:t>CEI</w:t>
      </w:r>
      <w:r w:rsidRPr="000362D9">
        <w:rPr>
          <w:sz w:val="24"/>
          <w:szCs w:val="24"/>
        </w:rPr>
        <w:t xml:space="preserve">. Applications which do not meet the eligibility criteria </w:t>
      </w:r>
      <w:r w:rsidR="00BC6AC9">
        <w:rPr>
          <w:sz w:val="24"/>
          <w:szCs w:val="24"/>
        </w:rPr>
        <w:t>will not be further assessed and are ineligible for funding</w:t>
      </w:r>
      <w:r w:rsidRPr="000362D9">
        <w:rPr>
          <w:sz w:val="24"/>
          <w:szCs w:val="24"/>
        </w:rPr>
        <w:t>.</w:t>
      </w:r>
    </w:p>
    <w:p w14:paraId="7DD3C042" w14:textId="77777777" w:rsidR="00253026" w:rsidRPr="005433F0" w:rsidRDefault="00253026" w:rsidP="00253026">
      <w:pPr>
        <w:suppressAutoHyphens w:val="0"/>
        <w:rPr>
          <w:sz w:val="24"/>
          <w:szCs w:val="24"/>
        </w:rPr>
      </w:pPr>
      <w:r w:rsidRPr="00432223">
        <w:rPr>
          <w:sz w:val="24"/>
          <w:szCs w:val="24"/>
        </w:rPr>
        <w:t>The Department’s decision on the eligibility of a project is final.</w:t>
      </w:r>
      <w:r>
        <w:rPr>
          <w:sz w:val="24"/>
          <w:szCs w:val="24"/>
        </w:rPr>
        <w:t xml:space="preserve"> The Australian Government, the Minister and the Department</w:t>
      </w:r>
      <w:r w:rsidRPr="000C037D">
        <w:rPr>
          <w:sz w:val="24"/>
          <w:szCs w:val="24"/>
        </w:rPr>
        <w:t xml:space="preserve"> cannot waive the eligibility criteria under any circumstances.</w:t>
      </w:r>
    </w:p>
    <w:p w14:paraId="5F632333" w14:textId="488C61E6" w:rsidR="00387DBB" w:rsidRPr="000362D9" w:rsidRDefault="00387DBB" w:rsidP="004F6F2B">
      <w:pPr>
        <w:pStyle w:val="Heading2"/>
        <w:numPr>
          <w:ilvl w:val="1"/>
          <w:numId w:val="10"/>
        </w:numPr>
      </w:pPr>
      <w:bookmarkStart w:id="9" w:name="_Toc81582345"/>
      <w:bookmarkStart w:id="10" w:name="_Toc168655487"/>
      <w:bookmarkEnd w:id="9"/>
      <w:r w:rsidRPr="000362D9">
        <w:t>Who can apply?</w:t>
      </w:r>
      <w:bookmarkEnd w:id="10"/>
    </w:p>
    <w:p w14:paraId="40699A54" w14:textId="77777777" w:rsidR="005B660C" w:rsidRPr="005B660C" w:rsidRDefault="00387DBB" w:rsidP="005B660C">
      <w:pPr>
        <w:rPr>
          <w:color w:val="auto"/>
          <w:sz w:val="24"/>
          <w:szCs w:val="24"/>
        </w:rPr>
      </w:pPr>
      <w:r w:rsidRPr="005B660C">
        <w:rPr>
          <w:color w:val="000000"/>
          <w:sz w:val="24"/>
          <w:szCs w:val="24"/>
        </w:rPr>
        <w:t>Applications</w:t>
      </w:r>
      <w:r w:rsidR="00EF2A20" w:rsidRPr="005B660C">
        <w:rPr>
          <w:color w:val="000000"/>
          <w:sz w:val="24"/>
          <w:szCs w:val="24"/>
        </w:rPr>
        <w:t xml:space="preserve"> for funding under </w:t>
      </w:r>
      <w:r w:rsidR="0010230D" w:rsidRPr="005B660C">
        <w:rPr>
          <w:color w:val="000000"/>
          <w:sz w:val="24"/>
          <w:szCs w:val="24"/>
        </w:rPr>
        <w:t>HSP-</w:t>
      </w:r>
      <w:r w:rsidR="00EF2A20" w:rsidRPr="005B660C">
        <w:rPr>
          <w:color w:val="000000"/>
          <w:sz w:val="24"/>
          <w:szCs w:val="24"/>
        </w:rPr>
        <w:t xml:space="preserve">CEI </w:t>
      </w:r>
      <w:r w:rsidRPr="005B660C">
        <w:rPr>
          <w:color w:val="000000"/>
          <w:sz w:val="24"/>
          <w:szCs w:val="24"/>
        </w:rPr>
        <w:t>can only be made by</w:t>
      </w:r>
      <w:r w:rsidR="007565A7" w:rsidRPr="005B660C">
        <w:rPr>
          <w:color w:val="000000"/>
          <w:sz w:val="24"/>
          <w:szCs w:val="24"/>
        </w:rPr>
        <w:t>:</w:t>
      </w:r>
    </w:p>
    <w:p w14:paraId="7FECF6E1" w14:textId="12902F0C" w:rsidR="007565A7" w:rsidRPr="002E43A4" w:rsidRDefault="00387DBB" w:rsidP="007565A7">
      <w:pPr>
        <w:pStyle w:val="ListParagraph"/>
        <w:numPr>
          <w:ilvl w:val="0"/>
          <w:numId w:val="12"/>
        </w:numPr>
        <w:rPr>
          <w:sz w:val="24"/>
          <w:szCs w:val="24"/>
        </w:rPr>
      </w:pPr>
      <w:r w:rsidRPr="002E43A4">
        <w:rPr>
          <w:sz w:val="24"/>
          <w:szCs w:val="24"/>
        </w:rPr>
        <w:t>a local government</w:t>
      </w:r>
      <w:r w:rsidR="00596D65" w:rsidRPr="002E43A4">
        <w:rPr>
          <w:sz w:val="24"/>
          <w:szCs w:val="24"/>
        </w:rPr>
        <w:t xml:space="preserve"> authority</w:t>
      </w:r>
      <w:r w:rsidR="006D371B">
        <w:rPr>
          <w:sz w:val="24"/>
          <w:szCs w:val="24"/>
        </w:rPr>
        <w:t xml:space="preserve"> (LGA)</w:t>
      </w:r>
      <w:r w:rsidR="007565A7">
        <w:rPr>
          <w:sz w:val="24"/>
          <w:szCs w:val="24"/>
        </w:rPr>
        <w:t>; or</w:t>
      </w:r>
    </w:p>
    <w:p w14:paraId="3A9B6436" w14:textId="7329E96F" w:rsidR="00387DBB" w:rsidRDefault="007565A7">
      <w:pPr>
        <w:pStyle w:val="ListParagraph"/>
        <w:numPr>
          <w:ilvl w:val="0"/>
          <w:numId w:val="12"/>
        </w:numPr>
        <w:rPr>
          <w:sz w:val="24"/>
          <w:szCs w:val="24"/>
        </w:rPr>
      </w:pPr>
      <w:r>
        <w:rPr>
          <w:sz w:val="24"/>
          <w:szCs w:val="24"/>
        </w:rPr>
        <w:t>a state or territory government</w:t>
      </w:r>
      <w:r w:rsidR="00BA653D" w:rsidRPr="002E43A4">
        <w:rPr>
          <w:sz w:val="24"/>
          <w:szCs w:val="24"/>
        </w:rPr>
        <w:t>.</w:t>
      </w:r>
    </w:p>
    <w:p w14:paraId="4155567C" w14:textId="77777777" w:rsidR="004F6F2B" w:rsidRPr="004F6F2B" w:rsidRDefault="004F6F2B" w:rsidP="004F6F2B">
      <w:pPr>
        <w:pStyle w:val="Heading3"/>
      </w:pPr>
      <w:bookmarkStart w:id="11" w:name="_Toc168655488"/>
      <w:r w:rsidRPr="004F6F2B">
        <w:lastRenderedPageBreak/>
        <w:t>Joint applications</w:t>
      </w:r>
      <w:bookmarkEnd w:id="11"/>
    </w:p>
    <w:p w14:paraId="01E3AF10" w14:textId="29ED358C" w:rsidR="004F6F2B" w:rsidRDefault="004F6F2B" w:rsidP="004F6F2B">
      <w:pPr>
        <w:rPr>
          <w:sz w:val="24"/>
          <w:szCs w:val="24"/>
        </w:rPr>
      </w:pPr>
      <w:bookmarkStart w:id="12" w:name="_Hlk158889345"/>
      <w:r w:rsidRPr="00150A73">
        <w:rPr>
          <w:sz w:val="24"/>
          <w:szCs w:val="24"/>
        </w:rPr>
        <w:t xml:space="preserve">Joint applications are permitted. Joint applications between </w:t>
      </w:r>
      <w:r w:rsidR="007565A7" w:rsidRPr="00150A73">
        <w:rPr>
          <w:sz w:val="24"/>
          <w:szCs w:val="24"/>
        </w:rPr>
        <w:t xml:space="preserve">two or more entities at the same level of government </w:t>
      </w:r>
      <w:r w:rsidRPr="00150A73">
        <w:rPr>
          <w:sz w:val="24"/>
          <w:szCs w:val="24"/>
        </w:rPr>
        <w:t>must identify a lead applicant.</w:t>
      </w:r>
    </w:p>
    <w:p w14:paraId="23624FA3" w14:textId="6D4C0B73" w:rsidR="007565A7" w:rsidRDefault="007565A7" w:rsidP="004F6F2B">
      <w:pPr>
        <w:rPr>
          <w:sz w:val="24"/>
          <w:szCs w:val="24"/>
        </w:rPr>
      </w:pPr>
      <w:r>
        <w:rPr>
          <w:sz w:val="24"/>
          <w:szCs w:val="24"/>
        </w:rPr>
        <w:t xml:space="preserve">A state or territory government may submit a joint application with </w:t>
      </w:r>
      <w:proofErr w:type="gramStart"/>
      <w:r>
        <w:rPr>
          <w:sz w:val="24"/>
          <w:szCs w:val="24"/>
        </w:rPr>
        <w:t>a</w:t>
      </w:r>
      <w:proofErr w:type="gramEnd"/>
      <w:r>
        <w:rPr>
          <w:sz w:val="24"/>
          <w:szCs w:val="24"/>
        </w:rPr>
        <w:t xml:space="preserve"> LGA, or with the private sector. In these instances, the state or territory government </w:t>
      </w:r>
      <w:r w:rsidR="00564B95">
        <w:rPr>
          <w:sz w:val="24"/>
          <w:szCs w:val="24"/>
        </w:rPr>
        <w:t>must</w:t>
      </w:r>
      <w:r>
        <w:rPr>
          <w:sz w:val="24"/>
          <w:szCs w:val="24"/>
        </w:rPr>
        <w:t xml:space="preserve"> be the lead applicant.</w:t>
      </w:r>
    </w:p>
    <w:p w14:paraId="5291E0EF" w14:textId="391C7FB7" w:rsidR="004F6F2B" w:rsidRDefault="004F6F2B" w:rsidP="004F6F2B">
      <w:pPr>
        <w:rPr>
          <w:sz w:val="24"/>
          <w:szCs w:val="24"/>
        </w:rPr>
      </w:pPr>
      <w:r>
        <w:rPr>
          <w:sz w:val="24"/>
          <w:szCs w:val="24"/>
        </w:rPr>
        <w:t xml:space="preserve">An LGA may submit a joint application with </w:t>
      </w:r>
      <w:r w:rsidR="003D49F9">
        <w:rPr>
          <w:sz w:val="24"/>
          <w:szCs w:val="24"/>
        </w:rPr>
        <w:t>the private sector. In these instances,</w:t>
      </w:r>
      <w:r>
        <w:rPr>
          <w:sz w:val="24"/>
          <w:szCs w:val="24"/>
        </w:rPr>
        <w:t xml:space="preserve"> the LGA </w:t>
      </w:r>
      <w:r w:rsidR="00564B95">
        <w:rPr>
          <w:sz w:val="24"/>
          <w:szCs w:val="24"/>
        </w:rPr>
        <w:t>must</w:t>
      </w:r>
      <w:r>
        <w:rPr>
          <w:sz w:val="24"/>
          <w:szCs w:val="24"/>
        </w:rPr>
        <w:t xml:space="preserve"> be the lead applicant.</w:t>
      </w:r>
    </w:p>
    <w:p w14:paraId="5100BDD9" w14:textId="77777777" w:rsidR="00387DBB" w:rsidRPr="000362D9" w:rsidRDefault="00387DBB" w:rsidP="004F6F2B">
      <w:pPr>
        <w:pStyle w:val="Heading2"/>
        <w:numPr>
          <w:ilvl w:val="1"/>
          <w:numId w:val="10"/>
        </w:numPr>
      </w:pPr>
      <w:bookmarkStart w:id="13" w:name="_Toc166589587"/>
      <w:bookmarkStart w:id="14" w:name="_Toc165905780"/>
      <w:bookmarkStart w:id="15" w:name="_Toc168655489"/>
      <w:bookmarkEnd w:id="12"/>
      <w:bookmarkEnd w:id="13"/>
      <w:bookmarkEnd w:id="14"/>
      <w:r w:rsidRPr="000362D9">
        <w:t>What projects are eligible?</w:t>
      </w:r>
      <w:bookmarkEnd w:id="15"/>
    </w:p>
    <w:p w14:paraId="24802053" w14:textId="3907172A" w:rsidR="00904C93" w:rsidRDefault="00150A73" w:rsidP="00904C93">
      <w:pPr>
        <w:pStyle w:val="Bullet1"/>
        <w:numPr>
          <w:ilvl w:val="0"/>
          <w:numId w:val="0"/>
        </w:numPr>
        <w:rPr>
          <w:sz w:val="24"/>
          <w:szCs w:val="24"/>
          <w:lang w:val="en-AU"/>
        </w:rPr>
      </w:pPr>
      <w:r>
        <w:rPr>
          <w:color w:val="auto"/>
          <w:sz w:val="24"/>
          <w:lang w:val="en-US"/>
        </w:rPr>
        <w:t xml:space="preserve">Each project’s primary aim </w:t>
      </w:r>
      <w:r w:rsidR="00C318FF">
        <w:rPr>
          <w:color w:val="auto"/>
          <w:sz w:val="24"/>
        </w:rPr>
        <w:t xml:space="preserve">must be to </w:t>
      </w:r>
      <w:r w:rsidR="00C318FF" w:rsidRPr="00FC461B">
        <w:rPr>
          <w:sz w:val="24"/>
        </w:rPr>
        <w:t>enabl</w:t>
      </w:r>
      <w:r w:rsidR="00C318FF">
        <w:rPr>
          <w:sz w:val="24"/>
        </w:rPr>
        <w:t>e</w:t>
      </w:r>
      <w:r w:rsidR="00C318FF" w:rsidRPr="00FC461B">
        <w:rPr>
          <w:sz w:val="24"/>
        </w:rPr>
        <w:t xml:space="preserve"> increased housing supply</w:t>
      </w:r>
      <w:r w:rsidR="00C318FF">
        <w:rPr>
          <w:sz w:val="24"/>
        </w:rPr>
        <w:t xml:space="preserve"> and to achieve the commitments of the National Housing Accord 2022</w:t>
      </w:r>
      <w:r>
        <w:rPr>
          <w:sz w:val="24"/>
          <w:lang w:val="en-US"/>
        </w:rPr>
        <w:t xml:space="preserve"> through the delivery of</w:t>
      </w:r>
      <w:r w:rsidR="00471DBC">
        <w:rPr>
          <w:sz w:val="24"/>
          <w:szCs w:val="24"/>
          <w:lang w:val="en-AU"/>
        </w:rPr>
        <w:t xml:space="preserve"> enabling infrastructure and/or community amenities</w:t>
      </w:r>
      <w:r w:rsidR="00092B68">
        <w:rPr>
          <w:sz w:val="24"/>
          <w:szCs w:val="24"/>
          <w:lang w:val="en-AU"/>
        </w:rPr>
        <w:t xml:space="preserve"> </w:t>
      </w:r>
      <w:r>
        <w:rPr>
          <w:sz w:val="24"/>
          <w:szCs w:val="24"/>
          <w:lang w:val="en-AU"/>
        </w:rPr>
        <w:t xml:space="preserve">to </w:t>
      </w:r>
      <w:r w:rsidR="00684E64">
        <w:rPr>
          <w:sz w:val="24"/>
          <w:szCs w:val="24"/>
          <w:lang w:val="en-AU"/>
        </w:rPr>
        <w:t>service or enhance liveability for new</w:t>
      </w:r>
      <w:r w:rsidR="00092B68">
        <w:rPr>
          <w:sz w:val="24"/>
          <w:szCs w:val="24"/>
          <w:lang w:val="en-AU"/>
        </w:rPr>
        <w:t xml:space="preserve"> housing development</w:t>
      </w:r>
      <w:r w:rsidR="00684E64">
        <w:rPr>
          <w:sz w:val="24"/>
          <w:szCs w:val="24"/>
          <w:lang w:val="en-AU"/>
        </w:rPr>
        <w:t>(s)</w:t>
      </w:r>
      <w:r w:rsidR="00904C93">
        <w:rPr>
          <w:sz w:val="24"/>
          <w:szCs w:val="24"/>
          <w:lang w:val="en-AU"/>
        </w:rPr>
        <w:t>.</w:t>
      </w:r>
    </w:p>
    <w:p w14:paraId="6264D89B" w14:textId="4EBAF5C0" w:rsidR="008E5F06" w:rsidRPr="00863025" w:rsidRDefault="008E5F06" w:rsidP="00904C93">
      <w:pPr>
        <w:pStyle w:val="Bullet1"/>
        <w:numPr>
          <w:ilvl w:val="0"/>
          <w:numId w:val="0"/>
        </w:numPr>
        <w:rPr>
          <w:sz w:val="24"/>
          <w:szCs w:val="24"/>
          <w:lang w:val="en-AU"/>
        </w:rPr>
      </w:pPr>
      <w:r>
        <w:rPr>
          <w:sz w:val="24"/>
          <w:szCs w:val="24"/>
          <w:lang w:val="en-AU"/>
        </w:rPr>
        <w:t>Each individual application is limited to a maximum funding amount of $45 million.</w:t>
      </w:r>
      <w:r w:rsidR="00564B95">
        <w:rPr>
          <w:sz w:val="24"/>
          <w:szCs w:val="24"/>
          <w:lang w:val="en-AU"/>
        </w:rPr>
        <w:t xml:space="preserve"> </w:t>
      </w:r>
      <w:bookmarkStart w:id="16" w:name="_Hlk167279603"/>
      <w:r w:rsidR="00564B95">
        <w:rPr>
          <w:sz w:val="24"/>
          <w:szCs w:val="24"/>
          <w:lang w:val="en-AU"/>
        </w:rPr>
        <w:t>There may be multiple projects within the same application (refer section 2.2.</w:t>
      </w:r>
      <w:r w:rsidR="00761A19">
        <w:rPr>
          <w:sz w:val="24"/>
          <w:szCs w:val="24"/>
          <w:lang w:val="en-AU"/>
        </w:rPr>
        <w:t>1 for more information</w:t>
      </w:r>
      <w:bookmarkStart w:id="17" w:name="_GoBack"/>
      <w:bookmarkEnd w:id="16"/>
      <w:bookmarkEnd w:id="17"/>
      <w:r w:rsidR="00564B95">
        <w:rPr>
          <w:sz w:val="24"/>
          <w:szCs w:val="24"/>
          <w:lang w:val="en-AU"/>
        </w:rPr>
        <w:t>).</w:t>
      </w:r>
    </w:p>
    <w:p w14:paraId="51D6A4F3" w14:textId="56019E84" w:rsidR="00904C93" w:rsidRDefault="00904C93" w:rsidP="00904C93">
      <w:pPr>
        <w:rPr>
          <w:sz w:val="24"/>
          <w:szCs w:val="24"/>
        </w:rPr>
      </w:pPr>
      <w:r>
        <w:rPr>
          <w:sz w:val="24"/>
          <w:szCs w:val="24"/>
        </w:rPr>
        <w:t xml:space="preserve">Examples of eligible </w:t>
      </w:r>
      <w:r w:rsidR="00E003BB">
        <w:rPr>
          <w:sz w:val="24"/>
          <w:szCs w:val="24"/>
        </w:rPr>
        <w:t xml:space="preserve">construction (enabling infrastructure and community amenities) </w:t>
      </w:r>
      <w:r>
        <w:rPr>
          <w:sz w:val="24"/>
          <w:szCs w:val="24"/>
        </w:rPr>
        <w:t>projects could include, but are not limited to</w:t>
      </w:r>
      <w:r w:rsidR="00684E64">
        <w:rPr>
          <w:sz w:val="24"/>
          <w:szCs w:val="24"/>
        </w:rPr>
        <w:t>, construction or installation of</w:t>
      </w:r>
      <w:r>
        <w:rPr>
          <w:sz w:val="24"/>
          <w:szCs w:val="24"/>
        </w:rPr>
        <w:t>:</w:t>
      </w:r>
    </w:p>
    <w:p w14:paraId="3282D4AC" w14:textId="09DDD86C" w:rsidR="00FE7ECC" w:rsidRDefault="00DD071D" w:rsidP="004F6F2B">
      <w:pPr>
        <w:pStyle w:val="ListParagraph"/>
        <w:numPr>
          <w:ilvl w:val="0"/>
          <w:numId w:val="12"/>
        </w:numPr>
        <w:rPr>
          <w:sz w:val="24"/>
          <w:szCs w:val="24"/>
        </w:rPr>
      </w:pPr>
      <w:r>
        <w:rPr>
          <w:sz w:val="24"/>
          <w:szCs w:val="24"/>
        </w:rPr>
        <w:t>new</w:t>
      </w:r>
      <w:r w:rsidR="00150A73">
        <w:rPr>
          <w:sz w:val="24"/>
          <w:szCs w:val="24"/>
        </w:rPr>
        <w:t>,</w:t>
      </w:r>
      <w:r>
        <w:rPr>
          <w:sz w:val="24"/>
          <w:szCs w:val="24"/>
        </w:rPr>
        <w:t xml:space="preserve"> or upgrade of </w:t>
      </w:r>
      <w:r w:rsidR="00542251">
        <w:rPr>
          <w:sz w:val="24"/>
          <w:szCs w:val="24"/>
        </w:rPr>
        <w:t>existing</w:t>
      </w:r>
      <w:r w:rsidR="00150A73">
        <w:rPr>
          <w:sz w:val="24"/>
          <w:szCs w:val="24"/>
        </w:rPr>
        <w:t>,</w:t>
      </w:r>
      <w:r w:rsidR="00542251">
        <w:rPr>
          <w:sz w:val="24"/>
          <w:szCs w:val="24"/>
        </w:rPr>
        <w:t xml:space="preserve"> </w:t>
      </w:r>
      <w:r>
        <w:rPr>
          <w:sz w:val="24"/>
          <w:szCs w:val="24"/>
        </w:rPr>
        <w:t>roads</w:t>
      </w:r>
      <w:r w:rsidR="00C75D15">
        <w:rPr>
          <w:sz w:val="24"/>
          <w:szCs w:val="24"/>
        </w:rPr>
        <w:t xml:space="preserve"> or railways</w:t>
      </w:r>
      <w:r w:rsidR="004E7E40">
        <w:rPr>
          <w:sz w:val="24"/>
          <w:szCs w:val="24"/>
        </w:rPr>
        <w:t xml:space="preserve"> to support </w:t>
      </w:r>
      <w:r w:rsidR="00E406BB">
        <w:rPr>
          <w:sz w:val="24"/>
          <w:szCs w:val="24"/>
        </w:rPr>
        <w:t xml:space="preserve">development of and/or access to </w:t>
      </w:r>
      <w:r w:rsidR="004E7E40">
        <w:rPr>
          <w:sz w:val="24"/>
          <w:szCs w:val="24"/>
        </w:rPr>
        <w:t>new</w:t>
      </w:r>
      <w:r w:rsidR="00E406BB">
        <w:rPr>
          <w:sz w:val="24"/>
          <w:szCs w:val="24"/>
        </w:rPr>
        <w:t>, well-located</w:t>
      </w:r>
      <w:r w:rsidR="004E7E40">
        <w:rPr>
          <w:sz w:val="24"/>
          <w:szCs w:val="24"/>
        </w:rPr>
        <w:t xml:space="preserve"> housing development(s)</w:t>
      </w:r>
      <w:r>
        <w:rPr>
          <w:sz w:val="24"/>
          <w:szCs w:val="24"/>
        </w:rPr>
        <w:t xml:space="preserve">, not including roads </w:t>
      </w:r>
      <w:r w:rsidR="00E406BB">
        <w:rPr>
          <w:sz w:val="24"/>
          <w:szCs w:val="24"/>
        </w:rPr>
        <w:t xml:space="preserve">or railways </w:t>
      </w:r>
      <w:r>
        <w:rPr>
          <w:sz w:val="24"/>
          <w:szCs w:val="24"/>
        </w:rPr>
        <w:t xml:space="preserve">which are listed on the </w:t>
      </w:r>
      <w:hyperlink r:id="rId15" w:history="1">
        <w:r w:rsidRPr="00684E64">
          <w:rPr>
            <w:rStyle w:val="Hyperlink"/>
            <w:sz w:val="24"/>
            <w:szCs w:val="24"/>
          </w:rPr>
          <w:t>National Land Transport Network</w:t>
        </w:r>
        <w:r w:rsidR="00684E64" w:rsidRPr="00684E64">
          <w:rPr>
            <w:rStyle w:val="Hyperlink"/>
            <w:sz w:val="24"/>
            <w:szCs w:val="24"/>
          </w:rPr>
          <w:t xml:space="preserve"> (NLTN)</w:t>
        </w:r>
      </w:hyperlink>
      <w:r>
        <w:rPr>
          <w:sz w:val="24"/>
          <w:szCs w:val="24"/>
        </w:rPr>
        <w:t>;</w:t>
      </w:r>
    </w:p>
    <w:p w14:paraId="60258E85" w14:textId="034235B5" w:rsidR="00DD071D" w:rsidRDefault="00DD071D" w:rsidP="004F6F2B">
      <w:pPr>
        <w:pStyle w:val="ListParagraph"/>
        <w:numPr>
          <w:ilvl w:val="0"/>
          <w:numId w:val="12"/>
        </w:numPr>
        <w:rPr>
          <w:sz w:val="24"/>
          <w:szCs w:val="24"/>
        </w:rPr>
      </w:pPr>
      <w:r>
        <w:rPr>
          <w:sz w:val="24"/>
          <w:szCs w:val="24"/>
        </w:rPr>
        <w:t>new, or upgrade or augmentation of existing, utilities</w:t>
      </w:r>
      <w:r w:rsidR="004F3BD7">
        <w:rPr>
          <w:rStyle w:val="FootnoteReference"/>
          <w:sz w:val="24"/>
          <w:szCs w:val="24"/>
        </w:rPr>
        <w:footnoteReference w:id="2"/>
      </w:r>
      <w:r w:rsidR="00A677DA">
        <w:rPr>
          <w:sz w:val="24"/>
          <w:szCs w:val="24"/>
        </w:rPr>
        <w:t xml:space="preserve"> to support new housing development(s)</w:t>
      </w:r>
      <w:r>
        <w:rPr>
          <w:sz w:val="24"/>
          <w:szCs w:val="24"/>
        </w:rPr>
        <w:t>;</w:t>
      </w:r>
    </w:p>
    <w:p w14:paraId="1BD95B76" w14:textId="6C2F61E0" w:rsidR="004F3BD7" w:rsidRDefault="004F3BD7" w:rsidP="004F6F2B">
      <w:pPr>
        <w:pStyle w:val="ListParagraph"/>
        <w:numPr>
          <w:ilvl w:val="0"/>
          <w:numId w:val="12"/>
        </w:numPr>
        <w:rPr>
          <w:sz w:val="24"/>
          <w:szCs w:val="24"/>
        </w:rPr>
      </w:pPr>
      <w:r>
        <w:rPr>
          <w:sz w:val="24"/>
          <w:szCs w:val="24"/>
        </w:rPr>
        <w:t>amenities</w:t>
      </w:r>
      <w:r w:rsidR="00F77E33">
        <w:rPr>
          <w:sz w:val="24"/>
          <w:szCs w:val="24"/>
        </w:rPr>
        <w:t xml:space="preserve"> </w:t>
      </w:r>
      <w:r w:rsidR="00C81881">
        <w:rPr>
          <w:sz w:val="24"/>
          <w:szCs w:val="24"/>
        </w:rPr>
        <w:t xml:space="preserve">to support </w:t>
      </w:r>
      <w:r w:rsidR="00F77E33">
        <w:rPr>
          <w:sz w:val="24"/>
          <w:szCs w:val="24"/>
        </w:rPr>
        <w:t>new housing development</w:t>
      </w:r>
      <w:r w:rsidR="00A677DA">
        <w:rPr>
          <w:sz w:val="24"/>
          <w:szCs w:val="24"/>
        </w:rPr>
        <w:t>(</w:t>
      </w:r>
      <w:r w:rsidR="00F77E33">
        <w:rPr>
          <w:sz w:val="24"/>
          <w:szCs w:val="24"/>
        </w:rPr>
        <w:t>s</w:t>
      </w:r>
      <w:r w:rsidR="00A677DA">
        <w:rPr>
          <w:sz w:val="24"/>
          <w:szCs w:val="24"/>
        </w:rPr>
        <w:t>)</w:t>
      </w:r>
      <w:r>
        <w:rPr>
          <w:sz w:val="24"/>
          <w:szCs w:val="24"/>
        </w:rPr>
        <w:t xml:space="preserve"> such as parks,</w:t>
      </w:r>
      <w:r w:rsidR="00C75D15">
        <w:rPr>
          <w:sz w:val="24"/>
          <w:szCs w:val="24"/>
        </w:rPr>
        <w:t xml:space="preserve"> sporting facilities, community halls and/or libraries,</w:t>
      </w:r>
      <w:r>
        <w:rPr>
          <w:sz w:val="24"/>
          <w:szCs w:val="24"/>
        </w:rPr>
        <w:t xml:space="preserve"> common outdoor spaces, etc.;</w:t>
      </w:r>
      <w:r w:rsidR="007A25AC">
        <w:rPr>
          <w:sz w:val="24"/>
          <w:szCs w:val="24"/>
        </w:rPr>
        <w:t xml:space="preserve"> or</w:t>
      </w:r>
    </w:p>
    <w:p w14:paraId="7C967ADB" w14:textId="60E4D7C1" w:rsidR="00904C93" w:rsidRDefault="00684E64" w:rsidP="004F6F2B">
      <w:pPr>
        <w:pStyle w:val="ListParagraph"/>
        <w:numPr>
          <w:ilvl w:val="0"/>
          <w:numId w:val="12"/>
        </w:numPr>
      </w:pPr>
      <w:r>
        <w:rPr>
          <w:sz w:val="24"/>
          <w:szCs w:val="24"/>
        </w:rPr>
        <w:t>fixed infrastructure for</w:t>
      </w:r>
      <w:r w:rsidR="0048421C">
        <w:rPr>
          <w:sz w:val="24"/>
          <w:szCs w:val="24"/>
        </w:rPr>
        <w:t xml:space="preserve"> </w:t>
      </w:r>
      <w:r w:rsidR="00A73E14">
        <w:rPr>
          <w:sz w:val="24"/>
          <w:szCs w:val="24"/>
        </w:rPr>
        <w:t xml:space="preserve">integrated </w:t>
      </w:r>
      <w:r w:rsidR="0048421C">
        <w:rPr>
          <w:sz w:val="24"/>
          <w:szCs w:val="24"/>
        </w:rPr>
        <w:t>public transport</w:t>
      </w:r>
      <w:r w:rsidR="00D13BEC">
        <w:rPr>
          <w:sz w:val="24"/>
          <w:szCs w:val="24"/>
        </w:rPr>
        <w:t xml:space="preserve"> (e.g.</w:t>
      </w:r>
      <w:r>
        <w:rPr>
          <w:sz w:val="24"/>
          <w:szCs w:val="24"/>
        </w:rPr>
        <w:t>:</w:t>
      </w:r>
      <w:r w:rsidR="00D13BEC">
        <w:rPr>
          <w:sz w:val="24"/>
          <w:szCs w:val="24"/>
        </w:rPr>
        <w:t xml:space="preserve"> </w:t>
      </w:r>
      <w:r>
        <w:rPr>
          <w:sz w:val="24"/>
          <w:szCs w:val="24"/>
        </w:rPr>
        <w:t xml:space="preserve">bus priority lanes and signalling; </w:t>
      </w:r>
      <w:r w:rsidR="00D13BEC">
        <w:rPr>
          <w:sz w:val="24"/>
          <w:szCs w:val="24"/>
        </w:rPr>
        <w:t>bus, train or light rail stops</w:t>
      </w:r>
      <w:r>
        <w:rPr>
          <w:sz w:val="24"/>
          <w:szCs w:val="24"/>
        </w:rPr>
        <w:t>;</w:t>
      </w:r>
      <w:r w:rsidR="00D13BEC">
        <w:rPr>
          <w:sz w:val="24"/>
          <w:szCs w:val="24"/>
        </w:rPr>
        <w:t xml:space="preserve"> </w:t>
      </w:r>
      <w:r w:rsidR="00C75D15">
        <w:rPr>
          <w:sz w:val="24"/>
          <w:szCs w:val="24"/>
        </w:rPr>
        <w:t>transit</w:t>
      </w:r>
      <w:r w:rsidR="00D13BEC">
        <w:rPr>
          <w:sz w:val="24"/>
          <w:szCs w:val="24"/>
        </w:rPr>
        <w:t xml:space="preserve"> interchanges)</w:t>
      </w:r>
      <w:r w:rsidR="0048421C">
        <w:rPr>
          <w:sz w:val="24"/>
          <w:szCs w:val="24"/>
        </w:rPr>
        <w:t xml:space="preserve"> </w:t>
      </w:r>
      <w:r w:rsidR="000C1FD0">
        <w:rPr>
          <w:sz w:val="24"/>
          <w:szCs w:val="24"/>
        </w:rPr>
        <w:t>and</w:t>
      </w:r>
      <w:r w:rsidR="000E3DB8">
        <w:rPr>
          <w:sz w:val="24"/>
          <w:szCs w:val="24"/>
        </w:rPr>
        <w:t>/or</w:t>
      </w:r>
      <w:r w:rsidR="000C1FD0">
        <w:rPr>
          <w:sz w:val="24"/>
          <w:szCs w:val="24"/>
        </w:rPr>
        <w:t xml:space="preserve"> active transport </w:t>
      </w:r>
      <w:r w:rsidR="00D13BEC">
        <w:rPr>
          <w:sz w:val="24"/>
          <w:szCs w:val="24"/>
        </w:rPr>
        <w:t>(e.g. footpaths</w:t>
      </w:r>
      <w:r>
        <w:rPr>
          <w:sz w:val="24"/>
          <w:szCs w:val="24"/>
        </w:rPr>
        <w:t>; pedestrian crossings;</w:t>
      </w:r>
      <w:r w:rsidR="00D13BEC">
        <w:rPr>
          <w:sz w:val="24"/>
          <w:szCs w:val="24"/>
        </w:rPr>
        <w:t xml:space="preserve"> cycle paths and lanes</w:t>
      </w:r>
      <w:r w:rsidR="00B66DA8">
        <w:rPr>
          <w:sz w:val="24"/>
          <w:szCs w:val="24"/>
        </w:rPr>
        <w:t>, etc.</w:t>
      </w:r>
      <w:r w:rsidR="00D13BEC">
        <w:rPr>
          <w:sz w:val="24"/>
          <w:szCs w:val="24"/>
        </w:rPr>
        <w:t xml:space="preserve">) </w:t>
      </w:r>
      <w:r w:rsidR="0048421C">
        <w:rPr>
          <w:sz w:val="24"/>
          <w:szCs w:val="24"/>
        </w:rPr>
        <w:t>to support</w:t>
      </w:r>
      <w:r w:rsidR="00185C11">
        <w:rPr>
          <w:sz w:val="24"/>
          <w:szCs w:val="24"/>
        </w:rPr>
        <w:t xml:space="preserve"> </w:t>
      </w:r>
      <w:r w:rsidR="0048421C">
        <w:rPr>
          <w:sz w:val="24"/>
          <w:szCs w:val="24"/>
        </w:rPr>
        <w:t>new housing development(s)</w:t>
      </w:r>
      <w:r w:rsidR="00C508D0">
        <w:rPr>
          <w:sz w:val="24"/>
          <w:szCs w:val="24"/>
        </w:rPr>
        <w:t>.</w:t>
      </w:r>
    </w:p>
    <w:p w14:paraId="33F41E38" w14:textId="2551DE14" w:rsidR="00C508D0" w:rsidRPr="006C3E5B" w:rsidRDefault="00C508D0" w:rsidP="00904C93">
      <w:pPr>
        <w:rPr>
          <w:sz w:val="24"/>
          <w:szCs w:val="24"/>
        </w:rPr>
      </w:pPr>
      <w:r>
        <w:rPr>
          <w:sz w:val="24"/>
          <w:szCs w:val="24"/>
        </w:rPr>
        <w:t>Where an application proposes to construct car parking, that car parking must be constructed as part of a broader project, retained under state/territory or local government ownership</w:t>
      </w:r>
      <w:r w:rsidR="00557110">
        <w:rPr>
          <w:sz w:val="24"/>
          <w:szCs w:val="24"/>
        </w:rPr>
        <w:t>,</w:t>
      </w:r>
      <w:r w:rsidR="00F00A1A">
        <w:rPr>
          <w:sz w:val="24"/>
          <w:szCs w:val="24"/>
        </w:rPr>
        <w:t xml:space="preserve"> and </w:t>
      </w:r>
      <w:r w:rsidR="00557110">
        <w:rPr>
          <w:sz w:val="24"/>
          <w:szCs w:val="24"/>
        </w:rPr>
        <w:t xml:space="preserve">not be subject to user charging before </w:t>
      </w:r>
      <w:r w:rsidRPr="001E2E22">
        <w:rPr>
          <w:sz w:val="24"/>
          <w:szCs w:val="24"/>
        </w:rPr>
        <w:t>1 July 2030.</w:t>
      </w:r>
    </w:p>
    <w:p w14:paraId="45BCE1E0" w14:textId="5B5FC7AB" w:rsidR="00915204" w:rsidRDefault="00253026" w:rsidP="00915204">
      <w:pPr>
        <w:pStyle w:val="Heading3"/>
      </w:pPr>
      <w:bookmarkStart w:id="18" w:name="_Toc168655490"/>
      <w:r>
        <w:t xml:space="preserve">Funding and application </w:t>
      </w:r>
      <w:r w:rsidR="00915204" w:rsidRPr="00915204">
        <w:t>limits</w:t>
      </w:r>
      <w:bookmarkEnd w:id="18"/>
    </w:p>
    <w:p w14:paraId="1EAF4BB6" w14:textId="77777777" w:rsidR="00253026" w:rsidRPr="00915204" w:rsidRDefault="00253026" w:rsidP="00253026">
      <w:r w:rsidRPr="00D964F6">
        <w:rPr>
          <w:sz w:val="24"/>
          <w:szCs w:val="24"/>
        </w:rPr>
        <w:t xml:space="preserve">The maximum funding </w:t>
      </w:r>
      <w:r>
        <w:rPr>
          <w:sz w:val="24"/>
          <w:szCs w:val="24"/>
        </w:rPr>
        <w:t xml:space="preserve">amount </w:t>
      </w:r>
      <w:r w:rsidRPr="00D964F6">
        <w:rPr>
          <w:sz w:val="24"/>
          <w:szCs w:val="24"/>
        </w:rPr>
        <w:t xml:space="preserve">available through </w:t>
      </w:r>
      <w:r>
        <w:rPr>
          <w:sz w:val="24"/>
          <w:szCs w:val="24"/>
        </w:rPr>
        <w:t xml:space="preserve">HSP-CEI </w:t>
      </w:r>
      <w:r w:rsidRPr="00D964F6">
        <w:rPr>
          <w:sz w:val="24"/>
          <w:szCs w:val="24"/>
        </w:rPr>
        <w:t>is $45 million</w:t>
      </w:r>
      <w:r>
        <w:rPr>
          <w:sz w:val="24"/>
          <w:szCs w:val="24"/>
        </w:rPr>
        <w:t xml:space="preserve"> per application</w:t>
      </w:r>
      <w:r w:rsidRPr="00D964F6">
        <w:rPr>
          <w:sz w:val="24"/>
          <w:szCs w:val="24"/>
        </w:rPr>
        <w:t>.</w:t>
      </w:r>
    </w:p>
    <w:p w14:paraId="7BB2EE4C" w14:textId="45F84D0C" w:rsidR="00253026" w:rsidRDefault="00253026" w:rsidP="00253026">
      <w:pPr>
        <w:rPr>
          <w:sz w:val="24"/>
          <w:szCs w:val="24"/>
        </w:rPr>
      </w:pPr>
      <w:r w:rsidRPr="000362D9">
        <w:rPr>
          <w:sz w:val="24"/>
          <w:szCs w:val="24"/>
        </w:rPr>
        <w:t>The Australian Government will contribute up to 100</w:t>
      </w:r>
      <w:r>
        <w:rPr>
          <w:sz w:val="24"/>
          <w:szCs w:val="24"/>
        </w:rPr>
        <w:t xml:space="preserve"> per cent</w:t>
      </w:r>
      <w:r w:rsidRPr="000362D9">
        <w:rPr>
          <w:sz w:val="24"/>
          <w:szCs w:val="24"/>
        </w:rPr>
        <w:t xml:space="preserve"> </w:t>
      </w:r>
      <w:r>
        <w:rPr>
          <w:sz w:val="24"/>
          <w:szCs w:val="24"/>
        </w:rPr>
        <w:t xml:space="preserve">of the total project cost </w:t>
      </w:r>
      <w:r w:rsidRPr="000362D9">
        <w:rPr>
          <w:sz w:val="24"/>
          <w:szCs w:val="24"/>
        </w:rPr>
        <w:t xml:space="preserve">for successful </w:t>
      </w:r>
      <w:r>
        <w:rPr>
          <w:sz w:val="24"/>
          <w:szCs w:val="24"/>
        </w:rPr>
        <w:t xml:space="preserve">local government projects, </w:t>
      </w:r>
      <w:r w:rsidRPr="000362D9">
        <w:rPr>
          <w:sz w:val="24"/>
          <w:szCs w:val="24"/>
        </w:rPr>
        <w:t>and</w:t>
      </w:r>
      <w:r>
        <w:rPr>
          <w:sz w:val="24"/>
          <w:szCs w:val="24"/>
        </w:rPr>
        <w:t xml:space="preserve"> up to</w:t>
      </w:r>
      <w:r w:rsidRPr="000362D9">
        <w:rPr>
          <w:sz w:val="24"/>
          <w:szCs w:val="24"/>
        </w:rPr>
        <w:t xml:space="preserve"> 50</w:t>
      </w:r>
      <w:r>
        <w:rPr>
          <w:sz w:val="24"/>
          <w:szCs w:val="24"/>
        </w:rPr>
        <w:t xml:space="preserve"> per cent</w:t>
      </w:r>
      <w:r w:rsidRPr="000362D9">
        <w:rPr>
          <w:sz w:val="24"/>
          <w:szCs w:val="24"/>
        </w:rPr>
        <w:t xml:space="preserve"> for successful state and territory </w:t>
      </w:r>
      <w:r>
        <w:rPr>
          <w:sz w:val="24"/>
          <w:szCs w:val="24"/>
        </w:rPr>
        <w:t>projects.</w:t>
      </w:r>
    </w:p>
    <w:p w14:paraId="53CCEF22" w14:textId="607B21E1" w:rsidR="00915204" w:rsidRDefault="00915204" w:rsidP="00915204">
      <w:pPr>
        <w:rPr>
          <w:sz w:val="24"/>
          <w:szCs w:val="24"/>
        </w:rPr>
      </w:pPr>
      <w:r>
        <w:rPr>
          <w:sz w:val="24"/>
          <w:szCs w:val="24"/>
        </w:rPr>
        <w:t>There is no limit to the number of applications an applicant may submit under HSP-CEI.</w:t>
      </w:r>
      <w:r w:rsidR="00253026">
        <w:rPr>
          <w:sz w:val="24"/>
          <w:szCs w:val="24"/>
        </w:rPr>
        <w:t xml:space="preserve"> </w:t>
      </w:r>
      <w:r>
        <w:rPr>
          <w:sz w:val="24"/>
          <w:szCs w:val="24"/>
        </w:rPr>
        <w:t xml:space="preserve">An application may include multiple sub-projects provided those sub-projects have a clear and logical link to each other. For example, the construction of new public transport facilities within a new housing estate could be </w:t>
      </w:r>
      <w:proofErr w:type="spellStart"/>
      <w:r w:rsidR="00253026">
        <w:rPr>
          <w:sz w:val="24"/>
          <w:szCs w:val="24"/>
        </w:rPr>
        <w:t>ombined</w:t>
      </w:r>
      <w:proofErr w:type="spellEnd"/>
      <w:r>
        <w:rPr>
          <w:sz w:val="24"/>
          <w:szCs w:val="24"/>
        </w:rPr>
        <w:t xml:space="preserve"> with the installation of utilities infrastructure within that new estate. Applications with multiple sub-projects will be considered in full; sub-projects will not be considered separately.</w:t>
      </w:r>
    </w:p>
    <w:p w14:paraId="36B517CE" w14:textId="045877EA" w:rsidR="00904C93" w:rsidRPr="004F6F2B" w:rsidRDefault="00904C93" w:rsidP="004F6F2B">
      <w:pPr>
        <w:pStyle w:val="Heading3"/>
      </w:pPr>
      <w:bookmarkStart w:id="19" w:name="_Toc168655491"/>
      <w:r w:rsidRPr="004F6F2B">
        <w:lastRenderedPageBreak/>
        <w:t>Whole and complete</w:t>
      </w:r>
      <w:bookmarkEnd w:id="19"/>
    </w:p>
    <w:p w14:paraId="4E4DF254" w14:textId="52926794" w:rsidR="00684E64" w:rsidRDefault="00904C93" w:rsidP="00904C93">
      <w:pPr>
        <w:rPr>
          <w:sz w:val="24"/>
          <w:szCs w:val="24"/>
        </w:rPr>
      </w:pPr>
      <w:bookmarkStart w:id="20" w:name="_Hlk167205166"/>
      <w:r w:rsidRPr="00863025">
        <w:rPr>
          <w:sz w:val="24"/>
          <w:szCs w:val="24"/>
        </w:rPr>
        <w:t>Projects</w:t>
      </w:r>
      <w:r w:rsidR="0048421C">
        <w:rPr>
          <w:sz w:val="24"/>
          <w:szCs w:val="24"/>
        </w:rPr>
        <w:t xml:space="preserve">, as described in their </w:t>
      </w:r>
      <w:r w:rsidR="00D31C45">
        <w:rPr>
          <w:sz w:val="24"/>
          <w:szCs w:val="24"/>
        </w:rPr>
        <w:t xml:space="preserve">respective applications and </w:t>
      </w:r>
      <w:r w:rsidR="00C508D0">
        <w:rPr>
          <w:sz w:val="24"/>
          <w:szCs w:val="24"/>
        </w:rPr>
        <w:t xml:space="preserve">supporting </w:t>
      </w:r>
      <w:r w:rsidR="00D31C45">
        <w:rPr>
          <w:sz w:val="24"/>
          <w:szCs w:val="24"/>
        </w:rPr>
        <w:t>documentation, must</w:t>
      </w:r>
      <w:r w:rsidR="007624C5">
        <w:rPr>
          <w:sz w:val="24"/>
          <w:szCs w:val="24"/>
        </w:rPr>
        <w:t xml:space="preserve"> be ready to commence immediately following notification of a successful application, </w:t>
      </w:r>
      <w:r w:rsidR="00D31C45">
        <w:rPr>
          <w:sz w:val="24"/>
          <w:szCs w:val="24"/>
        </w:rPr>
        <w:t xml:space="preserve">and must not </w:t>
      </w:r>
      <w:r w:rsidRPr="00863025">
        <w:rPr>
          <w:sz w:val="24"/>
          <w:szCs w:val="24"/>
        </w:rPr>
        <w:t xml:space="preserve">be </w:t>
      </w:r>
      <w:r w:rsidR="00D93C73">
        <w:rPr>
          <w:sz w:val="24"/>
          <w:szCs w:val="24"/>
        </w:rPr>
        <w:t xml:space="preserve">wholly </w:t>
      </w:r>
      <w:r>
        <w:rPr>
          <w:sz w:val="24"/>
          <w:szCs w:val="24"/>
        </w:rPr>
        <w:t xml:space="preserve">dependent </w:t>
      </w:r>
      <w:r w:rsidRPr="00863025">
        <w:rPr>
          <w:sz w:val="24"/>
          <w:szCs w:val="24"/>
        </w:rPr>
        <w:t>on other projects or activities</w:t>
      </w:r>
      <w:r w:rsidR="00F35541">
        <w:rPr>
          <w:sz w:val="24"/>
          <w:szCs w:val="24"/>
        </w:rPr>
        <w:t>, e.g. if your proposed project is the construction of a sporting facility, that construction must not be dependent upon the construction of a road without which the site cannot be accessed.</w:t>
      </w:r>
      <w:bookmarkEnd w:id="20"/>
    </w:p>
    <w:p w14:paraId="3D4904AB" w14:textId="77777777" w:rsidR="001B21AE" w:rsidRPr="00915204" w:rsidRDefault="001B21AE" w:rsidP="001B21AE">
      <w:r>
        <w:rPr>
          <w:sz w:val="24"/>
          <w:szCs w:val="24"/>
        </w:rPr>
        <w:t>Projects must not have artificial divisions, e.g. working around the $45 million funding cap by submitting two separate applications which, together, deliver one new football field.</w:t>
      </w:r>
    </w:p>
    <w:p w14:paraId="47EFB518" w14:textId="66EFF24E" w:rsidR="00904C93" w:rsidRPr="00DD2949" w:rsidRDefault="007624C5" w:rsidP="00904C93">
      <w:pPr>
        <w:rPr>
          <w:sz w:val="24"/>
          <w:szCs w:val="24"/>
        </w:rPr>
      </w:pPr>
      <w:r w:rsidRPr="005B0727">
        <w:rPr>
          <w:sz w:val="24"/>
          <w:szCs w:val="24"/>
        </w:rPr>
        <w:t xml:space="preserve">Projects which will commence </w:t>
      </w:r>
      <w:r w:rsidR="008E5F06" w:rsidRPr="005B0727">
        <w:rPr>
          <w:sz w:val="24"/>
          <w:szCs w:val="24"/>
        </w:rPr>
        <w:t>between</w:t>
      </w:r>
      <w:r w:rsidRPr="005B0727">
        <w:rPr>
          <w:sz w:val="24"/>
          <w:szCs w:val="24"/>
        </w:rPr>
        <w:t xml:space="preserve"> 1 </w:t>
      </w:r>
      <w:r w:rsidR="00AC57C7" w:rsidRPr="005B0727">
        <w:rPr>
          <w:sz w:val="24"/>
          <w:szCs w:val="24"/>
        </w:rPr>
        <w:t>September</w:t>
      </w:r>
      <w:r w:rsidRPr="005B0727">
        <w:rPr>
          <w:sz w:val="24"/>
          <w:szCs w:val="24"/>
        </w:rPr>
        <w:t xml:space="preserve"> 2024 </w:t>
      </w:r>
      <w:r w:rsidR="008E5F06" w:rsidRPr="005B0727">
        <w:rPr>
          <w:sz w:val="24"/>
          <w:szCs w:val="24"/>
        </w:rPr>
        <w:t>and the announcement of successful</w:t>
      </w:r>
      <w:r w:rsidR="008E5F06">
        <w:rPr>
          <w:sz w:val="24"/>
          <w:szCs w:val="24"/>
        </w:rPr>
        <w:t xml:space="preserve"> </w:t>
      </w:r>
      <w:r w:rsidR="008E5F06" w:rsidRPr="00DD2949">
        <w:rPr>
          <w:sz w:val="24"/>
          <w:szCs w:val="24"/>
        </w:rPr>
        <w:t xml:space="preserve">projects </w:t>
      </w:r>
      <w:r w:rsidRPr="00DD2949">
        <w:rPr>
          <w:sz w:val="24"/>
          <w:szCs w:val="24"/>
        </w:rPr>
        <w:t>are also eligible</w:t>
      </w:r>
      <w:r w:rsidR="008E5F06" w:rsidRPr="00DD2949">
        <w:rPr>
          <w:sz w:val="24"/>
          <w:szCs w:val="24"/>
        </w:rPr>
        <w:t>,</w:t>
      </w:r>
      <w:r w:rsidRPr="00DD2949">
        <w:rPr>
          <w:sz w:val="24"/>
          <w:szCs w:val="24"/>
        </w:rPr>
        <w:t xml:space="preserve"> provided they are able to be completed by </w:t>
      </w:r>
      <w:r w:rsidR="00DD2949" w:rsidRPr="00DD2949">
        <w:rPr>
          <w:sz w:val="24"/>
          <w:szCs w:val="24"/>
        </w:rPr>
        <w:t>30 June 2026</w:t>
      </w:r>
      <w:r w:rsidRPr="00DD2949">
        <w:rPr>
          <w:sz w:val="24"/>
          <w:szCs w:val="24"/>
        </w:rPr>
        <w:t>.</w:t>
      </w:r>
      <w:r w:rsidR="00620BD6" w:rsidRPr="00DD2949">
        <w:rPr>
          <w:sz w:val="24"/>
          <w:szCs w:val="24"/>
        </w:rPr>
        <w:t xml:space="preserve"> Such projects proceed at the applicant’s risk </w:t>
      </w:r>
      <w:r w:rsidR="00703B15" w:rsidRPr="00DD2949">
        <w:rPr>
          <w:sz w:val="24"/>
          <w:szCs w:val="24"/>
        </w:rPr>
        <w:t>unless and until the project is successful and funding is offered under the HSP.</w:t>
      </w:r>
      <w:r w:rsidR="001E2E22" w:rsidRPr="00DD2949">
        <w:rPr>
          <w:sz w:val="24"/>
          <w:szCs w:val="24"/>
        </w:rPr>
        <w:t xml:space="preserve"> The Australian Government and its agencies will not be liable for any costs incurred in relation to a project which commences prior to the announcement of successful projects and for which </w:t>
      </w:r>
      <w:proofErr w:type="gramStart"/>
      <w:r w:rsidR="001E2E22" w:rsidRPr="00DD2949">
        <w:rPr>
          <w:sz w:val="24"/>
          <w:szCs w:val="24"/>
        </w:rPr>
        <w:t>a</w:t>
      </w:r>
      <w:proofErr w:type="gramEnd"/>
      <w:r w:rsidR="001E2E22" w:rsidRPr="00DD2949">
        <w:rPr>
          <w:sz w:val="24"/>
          <w:szCs w:val="24"/>
        </w:rPr>
        <w:t xml:space="preserve"> HSP-CEI application is ultimately unsuccessful.</w:t>
      </w:r>
    </w:p>
    <w:p w14:paraId="6C2B6D2C" w14:textId="6758FDA5" w:rsidR="00904C93" w:rsidRPr="00DD2949" w:rsidRDefault="00253026" w:rsidP="004F6F2B">
      <w:pPr>
        <w:pStyle w:val="Heading3"/>
      </w:pPr>
      <w:bookmarkStart w:id="21" w:name="_Toc168655492"/>
      <w:r w:rsidRPr="00DD2949">
        <w:t>Completion requirement</w:t>
      </w:r>
      <w:bookmarkEnd w:id="21"/>
    </w:p>
    <w:p w14:paraId="59082B0B" w14:textId="2E9B899F" w:rsidR="00904C93" w:rsidRDefault="00904C93" w:rsidP="00904C93">
      <w:pPr>
        <w:rPr>
          <w:sz w:val="24"/>
          <w:szCs w:val="24"/>
        </w:rPr>
      </w:pPr>
      <w:r w:rsidRPr="00DD2949">
        <w:rPr>
          <w:sz w:val="24"/>
          <w:szCs w:val="24"/>
        </w:rPr>
        <w:t>The</w:t>
      </w:r>
      <w:r w:rsidR="007624C5" w:rsidRPr="00DD2949">
        <w:rPr>
          <w:sz w:val="24"/>
          <w:szCs w:val="24"/>
        </w:rPr>
        <w:t xml:space="preserve"> full scope of the</w:t>
      </w:r>
      <w:r w:rsidRPr="00DD2949">
        <w:rPr>
          <w:sz w:val="24"/>
          <w:szCs w:val="24"/>
        </w:rPr>
        <w:t xml:space="preserve"> project</w:t>
      </w:r>
      <w:r w:rsidR="00C81881" w:rsidRPr="00DD2949">
        <w:rPr>
          <w:sz w:val="24"/>
          <w:szCs w:val="24"/>
        </w:rPr>
        <w:t>(s)</w:t>
      </w:r>
      <w:r w:rsidRPr="00DD2949">
        <w:rPr>
          <w:sz w:val="24"/>
          <w:szCs w:val="24"/>
        </w:rPr>
        <w:t xml:space="preserve"> </w:t>
      </w:r>
      <w:r w:rsidR="007624C5" w:rsidRPr="00DD2949">
        <w:rPr>
          <w:sz w:val="24"/>
          <w:szCs w:val="24"/>
        </w:rPr>
        <w:t xml:space="preserve">as described </w:t>
      </w:r>
      <w:r w:rsidRPr="00DD2949">
        <w:rPr>
          <w:sz w:val="24"/>
          <w:szCs w:val="24"/>
        </w:rPr>
        <w:t xml:space="preserve">within the application must be </w:t>
      </w:r>
      <w:r w:rsidR="007624C5" w:rsidRPr="00DD2949">
        <w:rPr>
          <w:sz w:val="24"/>
          <w:szCs w:val="24"/>
        </w:rPr>
        <w:t xml:space="preserve">able </w:t>
      </w:r>
      <w:r w:rsidRPr="00DD2949">
        <w:rPr>
          <w:sz w:val="24"/>
          <w:szCs w:val="24"/>
        </w:rPr>
        <w:t xml:space="preserve">to be completed </w:t>
      </w:r>
      <w:r w:rsidRPr="00DD2949">
        <w:rPr>
          <w:b/>
          <w:sz w:val="24"/>
          <w:szCs w:val="24"/>
        </w:rPr>
        <w:t xml:space="preserve">on or before </w:t>
      </w:r>
      <w:r w:rsidR="00DD2949" w:rsidRPr="00DD2949">
        <w:rPr>
          <w:b/>
          <w:sz w:val="24"/>
          <w:szCs w:val="24"/>
        </w:rPr>
        <w:t>30 June 2026</w:t>
      </w:r>
      <w:r w:rsidRPr="00DD2949">
        <w:rPr>
          <w:sz w:val="24"/>
          <w:szCs w:val="24"/>
        </w:rPr>
        <w:t>.</w:t>
      </w:r>
    </w:p>
    <w:p w14:paraId="24286ACE" w14:textId="77777777" w:rsidR="00387DBB" w:rsidRPr="000362D9" w:rsidRDefault="00387DBB" w:rsidP="004F6F2B">
      <w:pPr>
        <w:pStyle w:val="Heading2"/>
        <w:numPr>
          <w:ilvl w:val="1"/>
          <w:numId w:val="10"/>
        </w:numPr>
      </w:pPr>
      <w:bookmarkStart w:id="22" w:name="_Toc157690496"/>
      <w:bookmarkStart w:id="23" w:name="_Toc74837213"/>
      <w:bookmarkStart w:id="24" w:name="_Toc74837361"/>
      <w:bookmarkStart w:id="25" w:name="_Toc74837511"/>
      <w:bookmarkStart w:id="26" w:name="_Toc74837770"/>
      <w:bookmarkStart w:id="27" w:name="_Toc74841254"/>
      <w:bookmarkStart w:id="28" w:name="_Toc74903497"/>
      <w:bookmarkStart w:id="29" w:name="_Toc74909119"/>
      <w:bookmarkStart w:id="30" w:name="_Toc81582348"/>
      <w:bookmarkStart w:id="31" w:name="_Toc74837214"/>
      <w:bookmarkStart w:id="32" w:name="_Toc74837362"/>
      <w:bookmarkStart w:id="33" w:name="_Toc74837512"/>
      <w:bookmarkStart w:id="34" w:name="_Toc74837771"/>
      <w:bookmarkStart w:id="35" w:name="_Toc74841255"/>
      <w:bookmarkStart w:id="36" w:name="_Toc74903498"/>
      <w:bookmarkStart w:id="37" w:name="_Toc74909120"/>
      <w:bookmarkStart w:id="38" w:name="_Toc81582349"/>
      <w:bookmarkStart w:id="39" w:name="_Toc81582502"/>
      <w:bookmarkStart w:id="40" w:name="_Toc168655493"/>
      <w:bookmarkStart w:id="41" w:name="_Hlk16478720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0362D9">
        <w:t>Funding</w:t>
      </w:r>
      <w:bookmarkEnd w:id="40"/>
    </w:p>
    <w:p w14:paraId="2F478C2D" w14:textId="61D6EB80" w:rsidR="004C3CB6" w:rsidRDefault="004C3CB6" w:rsidP="004C3CB6">
      <w:pPr>
        <w:rPr>
          <w:sz w:val="24"/>
          <w:szCs w:val="24"/>
        </w:rPr>
      </w:pPr>
      <w:r>
        <w:rPr>
          <w:sz w:val="24"/>
          <w:szCs w:val="24"/>
        </w:rPr>
        <w:t xml:space="preserve">Payments </w:t>
      </w:r>
      <w:r w:rsidR="00BF5B48">
        <w:rPr>
          <w:sz w:val="24"/>
          <w:szCs w:val="24"/>
        </w:rPr>
        <w:t xml:space="preserve">for project milestones in </w:t>
      </w:r>
      <w:r w:rsidR="003F4CE9">
        <w:rPr>
          <w:sz w:val="24"/>
          <w:szCs w:val="24"/>
        </w:rPr>
        <w:t>HSP-</w:t>
      </w:r>
      <w:r w:rsidR="00103BF7">
        <w:rPr>
          <w:sz w:val="24"/>
          <w:szCs w:val="24"/>
        </w:rPr>
        <w:t xml:space="preserve">CEI </w:t>
      </w:r>
      <w:r>
        <w:rPr>
          <w:sz w:val="24"/>
          <w:szCs w:val="24"/>
        </w:rPr>
        <w:t xml:space="preserve">will be made through a schedule to the </w:t>
      </w:r>
      <w:r w:rsidRPr="00BF5B48">
        <w:rPr>
          <w:i/>
          <w:sz w:val="24"/>
          <w:szCs w:val="24"/>
        </w:rPr>
        <w:t>Federation Funding Agreement - Affordable Housing, Community Services and Other</w:t>
      </w:r>
      <w:r>
        <w:rPr>
          <w:sz w:val="24"/>
          <w:szCs w:val="24"/>
        </w:rPr>
        <w:t>. Payments will be made by the Australian Government</w:t>
      </w:r>
      <w:r w:rsidR="00103BF7">
        <w:rPr>
          <w:sz w:val="24"/>
          <w:szCs w:val="24"/>
        </w:rPr>
        <w:t>, consistent with the agreed milestones for each project,</w:t>
      </w:r>
      <w:r>
        <w:rPr>
          <w:sz w:val="24"/>
          <w:szCs w:val="24"/>
        </w:rPr>
        <w:t xml:space="preserve"> </w:t>
      </w:r>
      <w:r w:rsidR="00CF7518">
        <w:rPr>
          <w:sz w:val="24"/>
          <w:szCs w:val="24"/>
        </w:rPr>
        <w:t>through the</w:t>
      </w:r>
      <w:r>
        <w:rPr>
          <w:sz w:val="24"/>
          <w:szCs w:val="24"/>
        </w:rPr>
        <w:t xml:space="preserve"> relevant state or territory</w:t>
      </w:r>
      <w:r w:rsidR="00DD2949">
        <w:rPr>
          <w:sz w:val="24"/>
          <w:szCs w:val="24"/>
        </w:rPr>
        <w:t xml:space="preserve"> which </w:t>
      </w:r>
      <w:r>
        <w:rPr>
          <w:sz w:val="24"/>
          <w:szCs w:val="24"/>
        </w:rPr>
        <w:t>will</w:t>
      </w:r>
      <w:r w:rsidR="00D8430C">
        <w:rPr>
          <w:sz w:val="24"/>
          <w:szCs w:val="24"/>
        </w:rPr>
        <w:t xml:space="preserve"> forward Commonwealth funding contributions to eligible</w:t>
      </w:r>
      <w:r>
        <w:rPr>
          <w:sz w:val="24"/>
          <w:szCs w:val="24"/>
        </w:rPr>
        <w:t xml:space="preserve"> </w:t>
      </w:r>
      <w:r w:rsidR="00632B75">
        <w:rPr>
          <w:sz w:val="24"/>
          <w:szCs w:val="24"/>
        </w:rPr>
        <w:t>LGAs</w:t>
      </w:r>
      <w:r>
        <w:rPr>
          <w:sz w:val="24"/>
          <w:szCs w:val="24"/>
        </w:rPr>
        <w:t>.</w:t>
      </w:r>
    </w:p>
    <w:p w14:paraId="66D962CD" w14:textId="24511A84" w:rsidR="004C3CB6" w:rsidRDefault="00E81CEB" w:rsidP="004C3CB6">
      <w:pPr>
        <w:rPr>
          <w:sz w:val="24"/>
          <w:szCs w:val="24"/>
        </w:rPr>
      </w:pPr>
      <w:r>
        <w:rPr>
          <w:sz w:val="24"/>
          <w:szCs w:val="24"/>
        </w:rPr>
        <w:t>Eligible expenditure for HSP-CEI projects will be communicated to successful applicants</w:t>
      </w:r>
      <w:r w:rsidR="007A6D0F">
        <w:rPr>
          <w:sz w:val="24"/>
          <w:szCs w:val="24"/>
        </w:rPr>
        <w:t>. Examples may</w:t>
      </w:r>
      <w:r>
        <w:rPr>
          <w:sz w:val="24"/>
          <w:szCs w:val="24"/>
        </w:rPr>
        <w:t xml:space="preserve"> include</w:t>
      </w:r>
      <w:r w:rsidR="005C6E8C">
        <w:rPr>
          <w:sz w:val="24"/>
          <w:szCs w:val="24"/>
        </w:rPr>
        <w:t xml:space="preserve"> but not be limited to</w:t>
      </w:r>
      <w:r w:rsidR="006555CE">
        <w:rPr>
          <w:sz w:val="24"/>
          <w:szCs w:val="24"/>
        </w:rPr>
        <w:t>:</w:t>
      </w:r>
    </w:p>
    <w:p w14:paraId="3CB0451D" w14:textId="27D20310" w:rsidR="006555CE" w:rsidRDefault="00DA00CA" w:rsidP="004F6F2B">
      <w:pPr>
        <w:pStyle w:val="ListParagraph"/>
        <w:numPr>
          <w:ilvl w:val="0"/>
          <w:numId w:val="22"/>
        </w:numPr>
        <w:rPr>
          <w:sz w:val="24"/>
          <w:szCs w:val="24"/>
        </w:rPr>
      </w:pPr>
      <w:r>
        <w:rPr>
          <w:sz w:val="24"/>
          <w:szCs w:val="24"/>
        </w:rPr>
        <w:t>c</w:t>
      </w:r>
      <w:r w:rsidR="006555CE">
        <w:rPr>
          <w:sz w:val="24"/>
          <w:szCs w:val="24"/>
        </w:rPr>
        <w:t xml:space="preserve">onstruction of infrastructure and </w:t>
      </w:r>
      <w:r w:rsidR="00D9181F">
        <w:rPr>
          <w:sz w:val="24"/>
          <w:szCs w:val="24"/>
        </w:rPr>
        <w:t xml:space="preserve">community </w:t>
      </w:r>
      <w:r w:rsidR="006555CE">
        <w:rPr>
          <w:sz w:val="24"/>
          <w:szCs w:val="24"/>
        </w:rPr>
        <w:t xml:space="preserve">amenities consistent with the agreed scope of the project, including the purchase of </w:t>
      </w:r>
      <w:r w:rsidR="003808DB">
        <w:rPr>
          <w:sz w:val="24"/>
          <w:szCs w:val="24"/>
        </w:rPr>
        <w:t xml:space="preserve">materials, </w:t>
      </w:r>
      <w:r w:rsidR="006555CE">
        <w:rPr>
          <w:sz w:val="24"/>
          <w:szCs w:val="24"/>
        </w:rPr>
        <w:t>goods and services for the same;</w:t>
      </w:r>
    </w:p>
    <w:p w14:paraId="51583FED" w14:textId="6B57CA18" w:rsidR="003808DB" w:rsidRDefault="00DA00CA" w:rsidP="004F6F2B">
      <w:pPr>
        <w:pStyle w:val="ListParagraph"/>
        <w:numPr>
          <w:ilvl w:val="0"/>
          <w:numId w:val="22"/>
        </w:numPr>
        <w:rPr>
          <w:sz w:val="24"/>
          <w:szCs w:val="24"/>
        </w:rPr>
      </w:pPr>
      <w:r>
        <w:rPr>
          <w:sz w:val="24"/>
          <w:szCs w:val="24"/>
        </w:rPr>
        <w:t>e</w:t>
      </w:r>
      <w:r w:rsidR="003808DB">
        <w:rPr>
          <w:sz w:val="24"/>
          <w:szCs w:val="24"/>
        </w:rPr>
        <w:t xml:space="preserve">ngineering and certification consultancies necessary to deliver the </w:t>
      </w:r>
      <w:r w:rsidR="00E43371">
        <w:rPr>
          <w:sz w:val="24"/>
          <w:szCs w:val="24"/>
        </w:rPr>
        <w:t xml:space="preserve">project’s </w:t>
      </w:r>
      <w:r w:rsidR="003808DB">
        <w:rPr>
          <w:sz w:val="24"/>
          <w:szCs w:val="24"/>
        </w:rPr>
        <w:t>agreed scope;</w:t>
      </w:r>
    </w:p>
    <w:p w14:paraId="4199517F" w14:textId="77777777" w:rsidR="00EA5ACD" w:rsidRDefault="00EA5ACD" w:rsidP="004F6F2B">
      <w:pPr>
        <w:pStyle w:val="ListParagraph"/>
        <w:numPr>
          <w:ilvl w:val="0"/>
          <w:numId w:val="22"/>
        </w:numPr>
        <w:rPr>
          <w:sz w:val="24"/>
          <w:szCs w:val="24"/>
        </w:rPr>
      </w:pPr>
      <w:r>
        <w:rPr>
          <w:sz w:val="24"/>
          <w:szCs w:val="24"/>
        </w:rPr>
        <w:t xml:space="preserve">acquisition of land in connection with the construction of enabling infrastructure and/or community amenities; </w:t>
      </w:r>
    </w:p>
    <w:p w14:paraId="31D84C48" w14:textId="77777777" w:rsidR="00351298" w:rsidRDefault="00DA00CA" w:rsidP="004F6F2B">
      <w:pPr>
        <w:pStyle w:val="ListParagraph"/>
        <w:numPr>
          <w:ilvl w:val="0"/>
          <w:numId w:val="22"/>
        </w:numPr>
        <w:rPr>
          <w:sz w:val="24"/>
          <w:szCs w:val="24"/>
        </w:rPr>
      </w:pPr>
      <w:r>
        <w:rPr>
          <w:sz w:val="24"/>
          <w:szCs w:val="24"/>
        </w:rPr>
        <w:t>p</w:t>
      </w:r>
      <w:r w:rsidR="007B76BB">
        <w:rPr>
          <w:sz w:val="24"/>
          <w:szCs w:val="24"/>
        </w:rPr>
        <w:t>roject management and l</w:t>
      </w:r>
      <w:r w:rsidR="003808DB">
        <w:rPr>
          <w:sz w:val="24"/>
          <w:szCs w:val="24"/>
        </w:rPr>
        <w:t>abour hire;</w:t>
      </w:r>
      <w:r w:rsidR="00EA5ACD">
        <w:rPr>
          <w:sz w:val="24"/>
          <w:szCs w:val="24"/>
        </w:rPr>
        <w:t xml:space="preserve"> </w:t>
      </w:r>
    </w:p>
    <w:p w14:paraId="51F32326" w14:textId="77777777" w:rsidR="003808DB" w:rsidRDefault="00DA00CA" w:rsidP="004F6F2B">
      <w:pPr>
        <w:pStyle w:val="ListParagraph"/>
        <w:numPr>
          <w:ilvl w:val="0"/>
          <w:numId w:val="22"/>
        </w:numPr>
        <w:rPr>
          <w:sz w:val="24"/>
          <w:szCs w:val="24"/>
        </w:rPr>
      </w:pPr>
      <w:r>
        <w:rPr>
          <w:sz w:val="24"/>
          <w:szCs w:val="24"/>
        </w:rPr>
        <w:t>t</w:t>
      </w:r>
      <w:r w:rsidR="003808DB" w:rsidRPr="007624C5">
        <w:rPr>
          <w:sz w:val="24"/>
          <w:szCs w:val="24"/>
        </w:rPr>
        <w:t>raffic control</w:t>
      </w:r>
      <w:r w:rsidR="00A50F37">
        <w:rPr>
          <w:sz w:val="24"/>
          <w:szCs w:val="24"/>
        </w:rPr>
        <w:t>; and</w:t>
      </w:r>
    </w:p>
    <w:p w14:paraId="2138872D" w14:textId="1A8CD117" w:rsidR="00C85E15" w:rsidRDefault="00DB1FCE" w:rsidP="004F6F2B">
      <w:pPr>
        <w:pStyle w:val="ListParagraph"/>
        <w:numPr>
          <w:ilvl w:val="0"/>
          <w:numId w:val="22"/>
        </w:numPr>
        <w:rPr>
          <w:sz w:val="24"/>
          <w:szCs w:val="24"/>
        </w:rPr>
      </w:pPr>
      <w:r w:rsidRPr="00632B75">
        <w:rPr>
          <w:sz w:val="24"/>
          <w:szCs w:val="24"/>
        </w:rPr>
        <w:t xml:space="preserve">project </w:t>
      </w:r>
      <w:r w:rsidR="00290BAE" w:rsidRPr="00632B75">
        <w:rPr>
          <w:sz w:val="24"/>
          <w:szCs w:val="24"/>
        </w:rPr>
        <w:t>signage</w:t>
      </w:r>
      <w:r w:rsidR="00C85E15">
        <w:rPr>
          <w:sz w:val="24"/>
          <w:szCs w:val="24"/>
        </w:rPr>
        <w:t xml:space="preserve"> (see Section 4.6).</w:t>
      </w:r>
    </w:p>
    <w:bookmarkEnd w:id="41"/>
    <w:p w14:paraId="306B8A15" w14:textId="1D228890" w:rsidR="005C6E8C" w:rsidRDefault="004C3CB6" w:rsidP="004C3CB6">
      <w:pPr>
        <w:rPr>
          <w:sz w:val="24"/>
          <w:szCs w:val="24"/>
        </w:rPr>
      </w:pPr>
      <w:r w:rsidRPr="00863025">
        <w:rPr>
          <w:sz w:val="24"/>
          <w:szCs w:val="24"/>
        </w:rPr>
        <w:t xml:space="preserve">The Australian Government will only fund </w:t>
      </w:r>
      <w:r>
        <w:rPr>
          <w:sz w:val="24"/>
          <w:szCs w:val="24"/>
        </w:rPr>
        <w:t xml:space="preserve">activities in </w:t>
      </w:r>
      <w:r w:rsidRPr="00863025">
        <w:rPr>
          <w:sz w:val="24"/>
          <w:szCs w:val="24"/>
        </w:rPr>
        <w:t>the project once.</w:t>
      </w:r>
      <w:r w:rsidR="005C6E8C">
        <w:rPr>
          <w:sz w:val="24"/>
          <w:szCs w:val="24"/>
        </w:rPr>
        <w:t xml:space="preserve"> Projects already receiving funding from another Australian Government program are not eligible under the HSP.</w:t>
      </w:r>
    </w:p>
    <w:p w14:paraId="266CCF2F" w14:textId="550D1527" w:rsidR="009953E3" w:rsidRDefault="004C3CB6" w:rsidP="004C3CB6">
      <w:pPr>
        <w:rPr>
          <w:sz w:val="24"/>
          <w:szCs w:val="24"/>
        </w:rPr>
      </w:pPr>
      <w:r>
        <w:rPr>
          <w:sz w:val="24"/>
          <w:szCs w:val="24"/>
        </w:rPr>
        <w:t>Applicants must not make a profit from the project</w:t>
      </w:r>
      <w:r w:rsidR="000075AE">
        <w:rPr>
          <w:sz w:val="24"/>
          <w:szCs w:val="24"/>
        </w:rPr>
        <w:t xml:space="preserve"> by way of HSP funding</w:t>
      </w:r>
      <w:r>
        <w:rPr>
          <w:sz w:val="24"/>
          <w:szCs w:val="24"/>
        </w:rPr>
        <w:t>.</w:t>
      </w:r>
      <w:r w:rsidR="003D49F9">
        <w:rPr>
          <w:sz w:val="24"/>
          <w:szCs w:val="24"/>
        </w:rPr>
        <w:t xml:space="preserve"> The HSP may not be used to cost-shift business as usual expenditure</w:t>
      </w:r>
      <w:r w:rsidR="005C6E8C">
        <w:rPr>
          <w:sz w:val="24"/>
          <w:szCs w:val="24"/>
        </w:rPr>
        <w:t xml:space="preserve"> such as stationery and non-project specific staffing costs</w:t>
      </w:r>
      <w:r w:rsidR="003D49F9">
        <w:rPr>
          <w:sz w:val="24"/>
          <w:szCs w:val="24"/>
        </w:rPr>
        <w:t xml:space="preserve"> to the Australian Government, </w:t>
      </w:r>
      <w:r w:rsidR="00DD2949">
        <w:rPr>
          <w:sz w:val="24"/>
          <w:szCs w:val="24"/>
        </w:rPr>
        <w:t xml:space="preserve">nor </w:t>
      </w:r>
      <w:r w:rsidR="003D49F9">
        <w:rPr>
          <w:sz w:val="24"/>
          <w:szCs w:val="24"/>
        </w:rPr>
        <w:t>to fund ongoing maintenance costs for the resulting infrastructure.</w:t>
      </w:r>
    </w:p>
    <w:p w14:paraId="17910EEF" w14:textId="215645F9" w:rsidR="00266C17" w:rsidRDefault="004C3CB6" w:rsidP="004C3CB6">
      <w:pPr>
        <w:rPr>
          <w:sz w:val="24"/>
          <w:szCs w:val="24"/>
        </w:rPr>
      </w:pPr>
      <w:r w:rsidRPr="000362D9">
        <w:rPr>
          <w:sz w:val="24"/>
          <w:szCs w:val="24"/>
        </w:rPr>
        <w:t>Applica</w:t>
      </w:r>
      <w:r w:rsidR="000075AE">
        <w:rPr>
          <w:sz w:val="24"/>
          <w:szCs w:val="24"/>
        </w:rPr>
        <w:t>tion</w:t>
      </w:r>
      <w:r w:rsidRPr="000362D9">
        <w:rPr>
          <w:sz w:val="24"/>
          <w:szCs w:val="24"/>
        </w:rPr>
        <w:t xml:space="preserve">s </w:t>
      </w:r>
      <w:r w:rsidR="000075AE">
        <w:rPr>
          <w:sz w:val="24"/>
          <w:szCs w:val="24"/>
        </w:rPr>
        <w:t>must</w:t>
      </w:r>
      <w:r w:rsidRPr="000362D9">
        <w:rPr>
          <w:sz w:val="24"/>
          <w:szCs w:val="24"/>
        </w:rPr>
        <w:t xml:space="preserve"> list all funding sources being used to meet their </w:t>
      </w:r>
      <w:r>
        <w:rPr>
          <w:sz w:val="24"/>
          <w:szCs w:val="24"/>
        </w:rPr>
        <w:t xml:space="preserve">project cost </w:t>
      </w:r>
      <w:r w:rsidRPr="000362D9">
        <w:rPr>
          <w:sz w:val="24"/>
          <w:szCs w:val="24"/>
        </w:rPr>
        <w:t>contribution. Co</w:t>
      </w:r>
      <w:r w:rsidRPr="000362D9">
        <w:rPr>
          <w:sz w:val="24"/>
          <w:szCs w:val="24"/>
        </w:rPr>
        <w:noBreakHyphen/>
        <w:t xml:space="preserve">contributions may be sourced from </w:t>
      </w:r>
      <w:r>
        <w:rPr>
          <w:sz w:val="24"/>
          <w:szCs w:val="24"/>
        </w:rPr>
        <w:t>local</w:t>
      </w:r>
      <w:r w:rsidRPr="000362D9">
        <w:rPr>
          <w:sz w:val="24"/>
          <w:szCs w:val="24"/>
        </w:rPr>
        <w:t>, state</w:t>
      </w:r>
      <w:r w:rsidR="006E1974">
        <w:rPr>
          <w:sz w:val="24"/>
          <w:szCs w:val="24"/>
        </w:rPr>
        <w:t xml:space="preserve"> or</w:t>
      </w:r>
      <w:r w:rsidR="006E1974" w:rsidRPr="000362D9">
        <w:rPr>
          <w:sz w:val="24"/>
          <w:szCs w:val="24"/>
        </w:rPr>
        <w:t xml:space="preserve"> </w:t>
      </w:r>
      <w:r w:rsidRPr="000362D9">
        <w:rPr>
          <w:sz w:val="24"/>
          <w:szCs w:val="24"/>
        </w:rPr>
        <w:t>territory</w:t>
      </w:r>
      <w:r w:rsidR="006E1974">
        <w:rPr>
          <w:sz w:val="24"/>
          <w:szCs w:val="24"/>
        </w:rPr>
        <w:t xml:space="preserve"> governments </w:t>
      </w:r>
      <w:r w:rsidR="000075AE">
        <w:rPr>
          <w:sz w:val="24"/>
          <w:szCs w:val="24"/>
        </w:rPr>
        <w:t>and/</w:t>
      </w:r>
      <w:r w:rsidRPr="000362D9">
        <w:rPr>
          <w:sz w:val="24"/>
          <w:szCs w:val="24"/>
        </w:rPr>
        <w:t>or private funding sources</w:t>
      </w:r>
      <w:r>
        <w:rPr>
          <w:sz w:val="24"/>
          <w:szCs w:val="24"/>
        </w:rPr>
        <w:t xml:space="preserve">. </w:t>
      </w:r>
      <w:r w:rsidR="002A5896" w:rsidRPr="006D66D5">
        <w:rPr>
          <w:b/>
          <w:sz w:val="24"/>
          <w:szCs w:val="24"/>
        </w:rPr>
        <w:t>In-kind</w:t>
      </w:r>
      <w:r w:rsidR="002A5896">
        <w:rPr>
          <w:sz w:val="24"/>
          <w:szCs w:val="24"/>
        </w:rPr>
        <w:t xml:space="preserve"> </w:t>
      </w:r>
      <w:r w:rsidR="00CA1DDB">
        <w:rPr>
          <w:sz w:val="24"/>
          <w:szCs w:val="24"/>
        </w:rPr>
        <w:t>items such as provision of land</w:t>
      </w:r>
      <w:r w:rsidR="002A5896">
        <w:rPr>
          <w:sz w:val="24"/>
          <w:szCs w:val="24"/>
        </w:rPr>
        <w:t xml:space="preserve"> will not be accepted</w:t>
      </w:r>
      <w:r w:rsidR="00CA1DDB">
        <w:rPr>
          <w:sz w:val="24"/>
          <w:szCs w:val="24"/>
        </w:rPr>
        <w:t xml:space="preserve"> towards the 50 per cent</w:t>
      </w:r>
      <w:r w:rsidR="007E7527">
        <w:rPr>
          <w:sz w:val="24"/>
          <w:szCs w:val="24"/>
        </w:rPr>
        <w:br/>
      </w:r>
      <w:r w:rsidR="00CA1DDB">
        <w:rPr>
          <w:sz w:val="24"/>
          <w:szCs w:val="24"/>
        </w:rPr>
        <w:t xml:space="preserve">co-funding required for </w:t>
      </w:r>
      <w:r w:rsidR="00681F5D">
        <w:rPr>
          <w:sz w:val="24"/>
          <w:szCs w:val="24"/>
        </w:rPr>
        <w:t xml:space="preserve">eligible </w:t>
      </w:r>
      <w:r w:rsidR="00CA1DDB">
        <w:rPr>
          <w:sz w:val="24"/>
          <w:szCs w:val="24"/>
        </w:rPr>
        <w:t>state</w:t>
      </w:r>
      <w:r w:rsidR="00681F5D">
        <w:rPr>
          <w:sz w:val="24"/>
          <w:szCs w:val="24"/>
        </w:rPr>
        <w:t xml:space="preserve"> or </w:t>
      </w:r>
      <w:r w:rsidR="00CA1DDB">
        <w:rPr>
          <w:sz w:val="24"/>
          <w:szCs w:val="24"/>
        </w:rPr>
        <w:t>territory applications</w:t>
      </w:r>
      <w:r w:rsidR="00266C17">
        <w:rPr>
          <w:sz w:val="24"/>
          <w:szCs w:val="24"/>
        </w:rPr>
        <w:t>.</w:t>
      </w:r>
    </w:p>
    <w:p w14:paraId="3356BC10" w14:textId="77777777" w:rsidR="00387DBB" w:rsidRPr="000362D9" w:rsidRDefault="00387DBB" w:rsidP="004F6F2B">
      <w:pPr>
        <w:pStyle w:val="Heading1"/>
        <w:numPr>
          <w:ilvl w:val="0"/>
          <w:numId w:val="10"/>
        </w:numPr>
      </w:pPr>
      <w:bookmarkStart w:id="42" w:name="_Toc168655494"/>
      <w:r w:rsidRPr="000362D9">
        <w:lastRenderedPageBreak/>
        <w:t>Application process</w:t>
      </w:r>
      <w:bookmarkEnd w:id="42"/>
    </w:p>
    <w:p w14:paraId="2179850F" w14:textId="77777777" w:rsidR="00756495" w:rsidRPr="00464B1A" w:rsidRDefault="00756495" w:rsidP="004F6F2B">
      <w:pPr>
        <w:pStyle w:val="Heading2"/>
        <w:numPr>
          <w:ilvl w:val="1"/>
          <w:numId w:val="10"/>
        </w:numPr>
      </w:pPr>
      <w:bookmarkStart w:id="43" w:name="_Toc74837218"/>
      <w:bookmarkStart w:id="44" w:name="_Toc74837366"/>
      <w:bookmarkStart w:id="45" w:name="_Toc74837516"/>
      <w:bookmarkStart w:id="46" w:name="_Toc74837775"/>
      <w:bookmarkStart w:id="47" w:name="_Toc74841259"/>
      <w:bookmarkStart w:id="48" w:name="_Toc74903503"/>
      <w:bookmarkStart w:id="49" w:name="_Toc74909125"/>
      <w:bookmarkStart w:id="50" w:name="_Toc75267368"/>
      <w:bookmarkStart w:id="51" w:name="_Toc81582354"/>
      <w:bookmarkStart w:id="52" w:name="_Toc74837219"/>
      <w:bookmarkStart w:id="53" w:name="_Toc74837367"/>
      <w:bookmarkStart w:id="54" w:name="_Toc74837517"/>
      <w:bookmarkStart w:id="55" w:name="_Toc74837776"/>
      <w:bookmarkStart w:id="56" w:name="_Toc74841260"/>
      <w:bookmarkStart w:id="57" w:name="_Toc74903504"/>
      <w:bookmarkStart w:id="58" w:name="_Toc74909126"/>
      <w:bookmarkStart w:id="59" w:name="_Toc75267369"/>
      <w:bookmarkStart w:id="60" w:name="_Toc81582355"/>
      <w:bookmarkStart w:id="61" w:name="_Toc74837220"/>
      <w:bookmarkStart w:id="62" w:name="_Toc74837368"/>
      <w:bookmarkStart w:id="63" w:name="_Toc74837518"/>
      <w:bookmarkStart w:id="64" w:name="_Toc74837777"/>
      <w:bookmarkStart w:id="65" w:name="_Toc74841261"/>
      <w:bookmarkStart w:id="66" w:name="_Toc74903505"/>
      <w:bookmarkStart w:id="67" w:name="_Toc74909127"/>
      <w:bookmarkStart w:id="68" w:name="_Toc75267370"/>
      <w:bookmarkStart w:id="69" w:name="_Toc81582356"/>
      <w:bookmarkStart w:id="70" w:name="_Toc74837221"/>
      <w:bookmarkStart w:id="71" w:name="_Toc74837369"/>
      <w:bookmarkStart w:id="72" w:name="_Toc74837519"/>
      <w:bookmarkStart w:id="73" w:name="_Toc74837778"/>
      <w:bookmarkStart w:id="74" w:name="_Toc74841262"/>
      <w:bookmarkStart w:id="75" w:name="_Toc74903506"/>
      <w:bookmarkStart w:id="76" w:name="_Toc74909128"/>
      <w:bookmarkStart w:id="77" w:name="_Toc81582357"/>
      <w:bookmarkStart w:id="78" w:name="_Toc118376270"/>
      <w:bookmarkStart w:id="79" w:name="_Toc118376271"/>
      <w:bookmarkStart w:id="80" w:name="_Toc118376272"/>
      <w:bookmarkStart w:id="81" w:name="_Toc118376273"/>
      <w:bookmarkStart w:id="82" w:name="_Toc118376274"/>
      <w:bookmarkStart w:id="83" w:name="_Toc118376275"/>
      <w:bookmarkStart w:id="84" w:name="_Toc118376276"/>
      <w:bookmarkStart w:id="85" w:name="_Toc118376277"/>
      <w:bookmarkStart w:id="86" w:name="_Toc118376278"/>
      <w:bookmarkStart w:id="87" w:name="_Toc118376279"/>
      <w:bookmarkStart w:id="88" w:name="_Toc118376280"/>
      <w:bookmarkStart w:id="89" w:name="_Toc118376281"/>
      <w:bookmarkStart w:id="90" w:name="_Toc118376282"/>
      <w:bookmarkStart w:id="91" w:name="_Toc118376283"/>
      <w:bookmarkStart w:id="92" w:name="_Toc118376284"/>
      <w:bookmarkStart w:id="93" w:name="_Toc74909249"/>
      <w:bookmarkStart w:id="94" w:name="_Toc81582480"/>
      <w:bookmarkStart w:id="95" w:name="_Toc74909250"/>
      <w:bookmarkStart w:id="96" w:name="_Toc81582481"/>
      <w:bookmarkStart w:id="97" w:name="_Toc74909251"/>
      <w:bookmarkStart w:id="98" w:name="_Toc81582482"/>
      <w:bookmarkStart w:id="99" w:name="_Toc74909252"/>
      <w:bookmarkStart w:id="100" w:name="_Toc81582483"/>
      <w:bookmarkStart w:id="101" w:name="_Toc74909253"/>
      <w:bookmarkStart w:id="102" w:name="_Toc81582484"/>
      <w:bookmarkStart w:id="103" w:name="_Toc74909254"/>
      <w:bookmarkStart w:id="104" w:name="_Toc81582485"/>
      <w:bookmarkStart w:id="105" w:name="_Toc74909255"/>
      <w:bookmarkStart w:id="106" w:name="_Toc81582486"/>
      <w:bookmarkStart w:id="107" w:name="_Toc74909256"/>
      <w:bookmarkStart w:id="108" w:name="_Toc81582487"/>
      <w:bookmarkStart w:id="109" w:name="_Toc158731219"/>
      <w:bookmarkStart w:id="110" w:name="_Toc168655495"/>
      <w:bookmarkEnd w:id="0"/>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464B1A">
        <w:t>What you will need</w:t>
      </w:r>
      <w:bookmarkEnd w:id="109"/>
      <w:bookmarkEnd w:id="110"/>
    </w:p>
    <w:p w14:paraId="4DF262B8" w14:textId="067B436C" w:rsidR="00756495" w:rsidRPr="00464B1A" w:rsidRDefault="00E43371" w:rsidP="00756495">
      <w:pPr>
        <w:rPr>
          <w:sz w:val="24"/>
          <w:szCs w:val="24"/>
        </w:rPr>
      </w:pPr>
      <w:r>
        <w:rPr>
          <w:sz w:val="24"/>
          <w:szCs w:val="24"/>
        </w:rPr>
        <w:t>A</w:t>
      </w:r>
      <w:r w:rsidR="00756495" w:rsidRPr="00464B1A">
        <w:rPr>
          <w:sz w:val="24"/>
          <w:szCs w:val="24"/>
        </w:rPr>
        <w:t xml:space="preserve">pplications must be submitted on </w:t>
      </w:r>
      <w:r w:rsidR="00756495">
        <w:rPr>
          <w:sz w:val="24"/>
          <w:szCs w:val="24"/>
        </w:rPr>
        <w:t>the</w:t>
      </w:r>
      <w:r w:rsidR="00103BF7">
        <w:rPr>
          <w:sz w:val="24"/>
          <w:szCs w:val="24"/>
        </w:rPr>
        <w:t xml:space="preserve"> </w:t>
      </w:r>
      <w:r w:rsidR="003F4CE9">
        <w:rPr>
          <w:sz w:val="24"/>
          <w:szCs w:val="24"/>
        </w:rPr>
        <w:t>HSP-</w:t>
      </w:r>
      <w:r w:rsidR="00103BF7">
        <w:rPr>
          <w:sz w:val="24"/>
          <w:szCs w:val="24"/>
        </w:rPr>
        <w:t xml:space="preserve">CEI </w:t>
      </w:r>
      <w:r w:rsidR="00756495" w:rsidRPr="00464B1A">
        <w:rPr>
          <w:sz w:val="24"/>
          <w:szCs w:val="24"/>
        </w:rPr>
        <w:t>application form with all items complete.</w:t>
      </w:r>
    </w:p>
    <w:p w14:paraId="66C2179D" w14:textId="77777777" w:rsidR="00756495" w:rsidRPr="005433F0" w:rsidRDefault="00756495" w:rsidP="00756495">
      <w:pPr>
        <w:rPr>
          <w:sz w:val="24"/>
          <w:szCs w:val="24"/>
        </w:rPr>
      </w:pPr>
      <w:r w:rsidRPr="00464B1A">
        <w:rPr>
          <w:sz w:val="24"/>
          <w:szCs w:val="24"/>
        </w:rPr>
        <w:t>In completing the application, you</w:t>
      </w:r>
      <w:r>
        <w:rPr>
          <w:sz w:val="24"/>
          <w:szCs w:val="24"/>
        </w:rPr>
        <w:t xml:space="preserve"> will</w:t>
      </w:r>
      <w:r w:rsidRPr="00464B1A">
        <w:rPr>
          <w:sz w:val="24"/>
          <w:szCs w:val="24"/>
        </w:rPr>
        <w:t xml:space="preserve"> need </w:t>
      </w:r>
      <w:r>
        <w:rPr>
          <w:sz w:val="24"/>
          <w:szCs w:val="24"/>
        </w:rPr>
        <w:t xml:space="preserve">to provide </w:t>
      </w:r>
      <w:r w:rsidRPr="00464B1A">
        <w:rPr>
          <w:sz w:val="24"/>
          <w:szCs w:val="24"/>
        </w:rPr>
        <w:t>the following:</w:t>
      </w:r>
    </w:p>
    <w:p w14:paraId="3F10DC05" w14:textId="77777777" w:rsidR="00756495" w:rsidRDefault="00EA5E45" w:rsidP="004F6F2B">
      <w:pPr>
        <w:pStyle w:val="Bullet1"/>
        <w:numPr>
          <w:ilvl w:val="0"/>
          <w:numId w:val="11"/>
        </w:numPr>
        <w:rPr>
          <w:sz w:val="24"/>
          <w:szCs w:val="24"/>
          <w:lang w:val="en-AU"/>
        </w:rPr>
      </w:pPr>
      <w:r>
        <w:rPr>
          <w:sz w:val="24"/>
          <w:szCs w:val="24"/>
          <w:lang w:val="en-AU"/>
        </w:rPr>
        <w:t>i</w:t>
      </w:r>
      <w:r w:rsidR="00756495" w:rsidRPr="000362D9">
        <w:rPr>
          <w:sz w:val="24"/>
          <w:szCs w:val="24"/>
          <w:lang w:val="en-AU"/>
        </w:rPr>
        <w:t>nformation about the project</w:t>
      </w:r>
      <w:r w:rsidR="005C3B51">
        <w:rPr>
          <w:sz w:val="24"/>
          <w:szCs w:val="24"/>
          <w:lang w:val="en-AU"/>
        </w:rPr>
        <w:t xml:space="preserve"> scope</w:t>
      </w:r>
      <w:r w:rsidR="006D495F">
        <w:rPr>
          <w:sz w:val="24"/>
          <w:szCs w:val="24"/>
          <w:lang w:val="en-AU"/>
        </w:rPr>
        <w:t xml:space="preserve">, including project plans and detailed designs </w:t>
      </w:r>
      <w:r w:rsidR="007B76BB">
        <w:rPr>
          <w:sz w:val="24"/>
          <w:szCs w:val="24"/>
          <w:lang w:val="en-AU"/>
        </w:rPr>
        <w:t>as appropriate to the project</w:t>
      </w:r>
      <w:r w:rsidR="006D495F">
        <w:rPr>
          <w:sz w:val="24"/>
          <w:szCs w:val="24"/>
          <w:lang w:val="en-AU"/>
        </w:rPr>
        <w:t>;</w:t>
      </w:r>
    </w:p>
    <w:p w14:paraId="04D57A92" w14:textId="77777777" w:rsidR="009953E3" w:rsidRPr="005433F0" w:rsidRDefault="009953E3" w:rsidP="004F6F2B">
      <w:pPr>
        <w:pStyle w:val="Bullet1"/>
        <w:numPr>
          <w:ilvl w:val="0"/>
          <w:numId w:val="11"/>
        </w:numPr>
        <w:rPr>
          <w:sz w:val="24"/>
          <w:szCs w:val="24"/>
          <w:lang w:val="en-AU"/>
        </w:rPr>
      </w:pPr>
      <w:r>
        <w:rPr>
          <w:sz w:val="24"/>
          <w:szCs w:val="24"/>
          <w:lang w:val="en-AU"/>
        </w:rPr>
        <w:t>any required approvals, their status and associated timelines;</w:t>
      </w:r>
    </w:p>
    <w:p w14:paraId="0CCBE2D9" w14:textId="18BD865F" w:rsidR="009953E3" w:rsidRDefault="00EA5E45" w:rsidP="004F6F2B">
      <w:pPr>
        <w:pStyle w:val="Bullet1"/>
        <w:numPr>
          <w:ilvl w:val="0"/>
          <w:numId w:val="11"/>
        </w:numPr>
        <w:rPr>
          <w:sz w:val="24"/>
          <w:szCs w:val="24"/>
          <w:lang w:val="en-AU"/>
        </w:rPr>
      </w:pPr>
      <w:r>
        <w:rPr>
          <w:sz w:val="24"/>
          <w:szCs w:val="24"/>
          <w:lang w:val="en-AU"/>
        </w:rPr>
        <w:t xml:space="preserve">a </w:t>
      </w:r>
      <w:r w:rsidR="00756495" w:rsidRPr="000362D9">
        <w:rPr>
          <w:sz w:val="24"/>
          <w:szCs w:val="24"/>
          <w:lang w:val="en-AU"/>
        </w:rPr>
        <w:t>project budget</w:t>
      </w:r>
      <w:r w:rsidR="009953E3">
        <w:rPr>
          <w:sz w:val="24"/>
          <w:szCs w:val="24"/>
          <w:lang w:val="en-AU"/>
        </w:rPr>
        <w:t>, including a cost breakdown and a proposed funding profile</w:t>
      </w:r>
      <w:r w:rsidR="00F73666">
        <w:rPr>
          <w:sz w:val="24"/>
          <w:szCs w:val="24"/>
          <w:lang w:val="en-AU"/>
        </w:rPr>
        <w:t>;</w:t>
      </w:r>
    </w:p>
    <w:p w14:paraId="04CA4DF7" w14:textId="70D4D7E0" w:rsidR="00756495" w:rsidRPr="005433F0" w:rsidRDefault="009953E3" w:rsidP="004F6F2B">
      <w:pPr>
        <w:pStyle w:val="Bullet1"/>
        <w:numPr>
          <w:ilvl w:val="0"/>
          <w:numId w:val="11"/>
        </w:numPr>
        <w:rPr>
          <w:sz w:val="24"/>
          <w:szCs w:val="24"/>
          <w:lang w:val="en-AU"/>
        </w:rPr>
      </w:pPr>
      <w:r>
        <w:rPr>
          <w:sz w:val="24"/>
          <w:szCs w:val="24"/>
          <w:lang w:val="en-AU"/>
        </w:rPr>
        <w:t xml:space="preserve">consideration of ongoing operational expenditure </w:t>
      </w:r>
      <w:r w:rsidR="0038281C">
        <w:rPr>
          <w:sz w:val="24"/>
          <w:szCs w:val="24"/>
          <w:lang w:val="en-AU"/>
        </w:rPr>
        <w:t xml:space="preserve">and </w:t>
      </w:r>
      <w:r>
        <w:rPr>
          <w:sz w:val="24"/>
          <w:szCs w:val="24"/>
          <w:lang w:val="en-AU"/>
        </w:rPr>
        <w:t xml:space="preserve">infrastructure </w:t>
      </w:r>
      <w:r w:rsidR="0038281C">
        <w:rPr>
          <w:sz w:val="24"/>
          <w:szCs w:val="24"/>
          <w:lang w:val="en-AU"/>
        </w:rPr>
        <w:t>maintenance</w:t>
      </w:r>
      <w:r w:rsidR="006D495F">
        <w:rPr>
          <w:sz w:val="24"/>
          <w:szCs w:val="24"/>
          <w:lang w:val="en-AU"/>
        </w:rPr>
        <w:t>;</w:t>
      </w:r>
    </w:p>
    <w:p w14:paraId="601DB9DF" w14:textId="77777777" w:rsidR="00756495" w:rsidRDefault="00EA5E45" w:rsidP="004F6F2B">
      <w:pPr>
        <w:pStyle w:val="Bullet1"/>
        <w:numPr>
          <w:ilvl w:val="0"/>
          <w:numId w:val="11"/>
        </w:numPr>
        <w:rPr>
          <w:sz w:val="24"/>
          <w:szCs w:val="24"/>
          <w:lang w:val="en-AU"/>
        </w:rPr>
      </w:pPr>
      <w:r>
        <w:rPr>
          <w:sz w:val="24"/>
          <w:szCs w:val="24"/>
          <w:lang w:val="en-AU"/>
        </w:rPr>
        <w:t>h</w:t>
      </w:r>
      <w:r w:rsidR="005C3B51">
        <w:rPr>
          <w:sz w:val="24"/>
          <w:szCs w:val="24"/>
          <w:lang w:val="en-AU"/>
        </w:rPr>
        <w:t xml:space="preserve">ow </w:t>
      </w:r>
      <w:r w:rsidR="00756495" w:rsidRPr="00432223">
        <w:rPr>
          <w:sz w:val="24"/>
          <w:szCs w:val="24"/>
          <w:lang w:val="en-AU"/>
        </w:rPr>
        <w:t xml:space="preserve">the project </w:t>
      </w:r>
      <w:r w:rsidR="00756495">
        <w:rPr>
          <w:sz w:val="24"/>
          <w:szCs w:val="24"/>
          <w:lang w:val="en-AU"/>
        </w:rPr>
        <w:t>aligns with</w:t>
      </w:r>
      <w:r w:rsidR="00756495" w:rsidRPr="00432223">
        <w:rPr>
          <w:sz w:val="24"/>
          <w:szCs w:val="24"/>
          <w:lang w:val="en-AU"/>
        </w:rPr>
        <w:t xml:space="preserve"> a </w:t>
      </w:r>
      <w:r w:rsidR="00756495">
        <w:rPr>
          <w:sz w:val="24"/>
          <w:szCs w:val="24"/>
          <w:lang w:val="en-AU"/>
        </w:rPr>
        <w:t>st</w:t>
      </w:r>
      <w:r w:rsidR="00756495" w:rsidRPr="00432223">
        <w:rPr>
          <w:sz w:val="24"/>
          <w:szCs w:val="24"/>
          <w:lang w:val="en-AU"/>
        </w:rPr>
        <w:t>ate</w:t>
      </w:r>
      <w:r w:rsidR="00756495">
        <w:rPr>
          <w:sz w:val="24"/>
          <w:szCs w:val="24"/>
          <w:lang w:val="en-AU"/>
        </w:rPr>
        <w:t>,</w:t>
      </w:r>
      <w:r w:rsidR="00756495" w:rsidRPr="00432223">
        <w:rPr>
          <w:sz w:val="24"/>
          <w:szCs w:val="24"/>
          <w:lang w:val="en-AU"/>
        </w:rPr>
        <w:t xml:space="preserve"> territory and/or national housing strategy </w:t>
      </w:r>
      <w:r w:rsidR="00756495">
        <w:rPr>
          <w:sz w:val="24"/>
          <w:szCs w:val="24"/>
          <w:lang w:val="en-AU"/>
        </w:rPr>
        <w:t xml:space="preserve">or </w:t>
      </w:r>
      <w:r w:rsidR="00756495" w:rsidRPr="00432223">
        <w:rPr>
          <w:sz w:val="24"/>
          <w:szCs w:val="24"/>
          <w:lang w:val="en-AU"/>
        </w:rPr>
        <w:t>plan</w:t>
      </w:r>
      <w:r w:rsidR="005C3B51">
        <w:rPr>
          <w:sz w:val="24"/>
          <w:szCs w:val="24"/>
          <w:lang w:val="en-AU"/>
        </w:rPr>
        <w:t>, and with relevant state, territory and local land use planning and development arrangements</w:t>
      </w:r>
      <w:r w:rsidR="006D495F">
        <w:rPr>
          <w:sz w:val="24"/>
          <w:szCs w:val="24"/>
          <w:lang w:val="en-AU"/>
        </w:rPr>
        <w:t>;</w:t>
      </w:r>
    </w:p>
    <w:p w14:paraId="6F70823D" w14:textId="77777777" w:rsidR="00756495" w:rsidRDefault="00EA5E45" w:rsidP="004F6F2B">
      <w:pPr>
        <w:pStyle w:val="Bullet1"/>
        <w:numPr>
          <w:ilvl w:val="0"/>
          <w:numId w:val="11"/>
        </w:numPr>
        <w:rPr>
          <w:sz w:val="24"/>
          <w:szCs w:val="24"/>
          <w:lang w:val="en-AU"/>
        </w:rPr>
      </w:pPr>
      <w:r>
        <w:rPr>
          <w:sz w:val="24"/>
          <w:szCs w:val="24"/>
          <w:lang w:val="en-AU"/>
        </w:rPr>
        <w:t>e</w:t>
      </w:r>
      <w:r w:rsidR="00756495" w:rsidRPr="00027A39">
        <w:rPr>
          <w:sz w:val="24"/>
          <w:szCs w:val="24"/>
          <w:lang w:val="en-AU"/>
        </w:rPr>
        <w:t>vidence of co</w:t>
      </w:r>
      <w:r w:rsidR="00756495" w:rsidRPr="00027A39">
        <w:rPr>
          <w:sz w:val="24"/>
          <w:szCs w:val="24"/>
          <w:lang w:val="en-AU"/>
        </w:rPr>
        <w:noBreakHyphen/>
        <w:t xml:space="preserve">contributions from other contributors (such as </w:t>
      </w:r>
      <w:r w:rsidR="007B76BB">
        <w:rPr>
          <w:sz w:val="24"/>
          <w:szCs w:val="24"/>
          <w:lang w:val="en-AU"/>
        </w:rPr>
        <w:t xml:space="preserve">confirmation of state or territory funding, </w:t>
      </w:r>
      <w:r w:rsidR="00756495" w:rsidRPr="00027A39">
        <w:rPr>
          <w:sz w:val="24"/>
          <w:szCs w:val="24"/>
          <w:lang w:val="en-AU"/>
        </w:rPr>
        <w:t>private organisations or other LGAs for joint applications)</w:t>
      </w:r>
      <w:r w:rsidR="005C076D">
        <w:rPr>
          <w:sz w:val="24"/>
          <w:szCs w:val="24"/>
          <w:lang w:val="en-AU"/>
        </w:rPr>
        <w:t xml:space="preserve">, and details of </w:t>
      </w:r>
      <w:r w:rsidR="005C3B51">
        <w:rPr>
          <w:sz w:val="24"/>
          <w:szCs w:val="24"/>
          <w:lang w:val="en-AU"/>
        </w:rPr>
        <w:t>funding being provided to the project by other Australian Government programs</w:t>
      </w:r>
      <w:r w:rsidR="006D495F">
        <w:rPr>
          <w:sz w:val="24"/>
          <w:szCs w:val="24"/>
          <w:lang w:val="en-AU"/>
        </w:rPr>
        <w:t>;</w:t>
      </w:r>
    </w:p>
    <w:p w14:paraId="4A416362" w14:textId="77777777" w:rsidR="009953E3" w:rsidRDefault="00EA5E45" w:rsidP="004F6F2B">
      <w:pPr>
        <w:pStyle w:val="Bullet1"/>
        <w:numPr>
          <w:ilvl w:val="0"/>
          <w:numId w:val="11"/>
        </w:numPr>
        <w:rPr>
          <w:sz w:val="24"/>
          <w:szCs w:val="24"/>
          <w:lang w:val="en-AU"/>
        </w:rPr>
      </w:pPr>
      <w:r>
        <w:rPr>
          <w:sz w:val="24"/>
          <w:szCs w:val="24"/>
          <w:lang w:val="en-AU"/>
        </w:rPr>
        <w:t>p</w:t>
      </w:r>
      <w:r w:rsidR="00756495">
        <w:rPr>
          <w:sz w:val="24"/>
          <w:szCs w:val="24"/>
          <w:lang w:val="en-AU"/>
        </w:rPr>
        <w:t xml:space="preserve">roposed </w:t>
      </w:r>
      <w:r w:rsidR="006D495F">
        <w:rPr>
          <w:sz w:val="24"/>
          <w:szCs w:val="24"/>
          <w:lang w:val="en-AU"/>
        </w:rPr>
        <w:t xml:space="preserve">project timeline and </w:t>
      </w:r>
      <w:r w:rsidR="00756495">
        <w:rPr>
          <w:sz w:val="24"/>
          <w:szCs w:val="24"/>
          <w:lang w:val="en-AU"/>
        </w:rPr>
        <w:t>milestone schedule</w:t>
      </w:r>
      <w:r w:rsidR="006D495F">
        <w:rPr>
          <w:sz w:val="24"/>
          <w:szCs w:val="24"/>
          <w:lang w:val="en-AU"/>
        </w:rPr>
        <w:t>;</w:t>
      </w:r>
    </w:p>
    <w:p w14:paraId="498E7EF1" w14:textId="77777777" w:rsidR="00756495" w:rsidRPr="00F7743A" w:rsidRDefault="009953E3" w:rsidP="004F6F2B">
      <w:pPr>
        <w:pStyle w:val="Bullet1"/>
        <w:numPr>
          <w:ilvl w:val="0"/>
          <w:numId w:val="11"/>
        </w:numPr>
        <w:rPr>
          <w:sz w:val="24"/>
          <w:szCs w:val="24"/>
          <w:lang w:val="en-AU"/>
        </w:rPr>
      </w:pPr>
      <w:r>
        <w:rPr>
          <w:sz w:val="24"/>
          <w:szCs w:val="24"/>
          <w:lang w:val="en-AU"/>
        </w:rPr>
        <w:t>details of other enabling infrastructure projects occurring in the local area and the availability of construction providers to deliver the project;</w:t>
      </w:r>
      <w:r w:rsidR="006D495F">
        <w:rPr>
          <w:sz w:val="24"/>
          <w:szCs w:val="24"/>
          <w:lang w:val="en-AU"/>
        </w:rPr>
        <w:t xml:space="preserve"> and</w:t>
      </w:r>
    </w:p>
    <w:p w14:paraId="7AA8C34E" w14:textId="77777777" w:rsidR="00C9444B" w:rsidRDefault="00681F5D" w:rsidP="004F6F2B">
      <w:pPr>
        <w:pStyle w:val="Bullet1"/>
        <w:numPr>
          <w:ilvl w:val="0"/>
          <w:numId w:val="11"/>
        </w:numPr>
        <w:rPr>
          <w:sz w:val="24"/>
          <w:szCs w:val="24"/>
          <w:lang w:val="en-AU"/>
        </w:rPr>
      </w:pPr>
      <w:r>
        <w:rPr>
          <w:sz w:val="24"/>
          <w:szCs w:val="24"/>
          <w:lang w:val="en-AU"/>
        </w:rPr>
        <w:t xml:space="preserve">a </w:t>
      </w:r>
      <w:r w:rsidR="00EA5E45">
        <w:rPr>
          <w:sz w:val="24"/>
          <w:szCs w:val="24"/>
          <w:lang w:val="en-AU"/>
        </w:rPr>
        <w:t>r</w:t>
      </w:r>
      <w:r w:rsidR="00756495" w:rsidRPr="00027A39">
        <w:rPr>
          <w:sz w:val="24"/>
          <w:szCs w:val="24"/>
          <w:lang w:val="en-AU"/>
        </w:rPr>
        <w:t>isk assessment</w:t>
      </w:r>
      <w:r w:rsidR="00390199">
        <w:rPr>
          <w:sz w:val="24"/>
          <w:szCs w:val="24"/>
          <w:lang w:val="en-AU"/>
        </w:rPr>
        <w:t>.</w:t>
      </w:r>
    </w:p>
    <w:p w14:paraId="37598CC9" w14:textId="5BEB5EA4" w:rsidR="00C9444B" w:rsidRPr="002E43A4" w:rsidRDefault="00C9444B" w:rsidP="002E43A4">
      <w:pPr>
        <w:pStyle w:val="Bullet1"/>
        <w:numPr>
          <w:ilvl w:val="0"/>
          <w:numId w:val="0"/>
        </w:numPr>
        <w:rPr>
          <w:sz w:val="24"/>
          <w:szCs w:val="24"/>
          <w:lang w:val="en-AU"/>
        </w:rPr>
      </w:pPr>
      <w:r w:rsidRPr="002E43A4">
        <w:rPr>
          <w:sz w:val="24"/>
          <w:szCs w:val="24"/>
          <w:lang w:val="en-AU"/>
        </w:rPr>
        <w:t xml:space="preserve">The Department </w:t>
      </w:r>
      <w:r w:rsidR="006E7656">
        <w:rPr>
          <w:sz w:val="24"/>
          <w:szCs w:val="24"/>
          <w:lang w:val="en-AU"/>
        </w:rPr>
        <w:t>may</w:t>
      </w:r>
      <w:r w:rsidRPr="002E43A4">
        <w:rPr>
          <w:sz w:val="24"/>
          <w:szCs w:val="24"/>
          <w:lang w:val="en-AU"/>
        </w:rPr>
        <w:t xml:space="preserve"> seek assurances that the delivery of a project in accordance with </w:t>
      </w:r>
      <w:r w:rsidR="006E7656">
        <w:rPr>
          <w:sz w:val="24"/>
          <w:szCs w:val="24"/>
          <w:lang w:val="en-AU"/>
        </w:rPr>
        <w:t xml:space="preserve">its proposed </w:t>
      </w:r>
      <w:r w:rsidRPr="002E43A4">
        <w:rPr>
          <w:sz w:val="24"/>
          <w:szCs w:val="24"/>
          <w:lang w:val="en-AU"/>
        </w:rPr>
        <w:t xml:space="preserve">scope will not hinder the delivery of other necessary infrastructure. For example, </w:t>
      </w:r>
      <w:r w:rsidR="006E7656">
        <w:rPr>
          <w:sz w:val="24"/>
          <w:szCs w:val="24"/>
          <w:lang w:val="en-AU"/>
        </w:rPr>
        <w:t xml:space="preserve">if </w:t>
      </w:r>
      <w:r w:rsidRPr="002E43A4">
        <w:rPr>
          <w:sz w:val="24"/>
          <w:szCs w:val="24"/>
          <w:lang w:val="en-AU"/>
        </w:rPr>
        <w:t>an application under</w:t>
      </w:r>
      <w:r w:rsidR="00103BF7">
        <w:rPr>
          <w:sz w:val="24"/>
          <w:szCs w:val="24"/>
          <w:lang w:val="en-AU"/>
        </w:rPr>
        <w:t xml:space="preserve"> the </w:t>
      </w:r>
      <w:r w:rsidR="003F4CE9">
        <w:rPr>
          <w:sz w:val="24"/>
          <w:szCs w:val="24"/>
          <w:lang w:val="en-AU"/>
        </w:rPr>
        <w:t>HSP-</w:t>
      </w:r>
      <w:r w:rsidR="00103BF7">
        <w:rPr>
          <w:sz w:val="24"/>
          <w:szCs w:val="24"/>
          <w:lang w:val="en-AU"/>
        </w:rPr>
        <w:t xml:space="preserve">CEI </w:t>
      </w:r>
      <w:r w:rsidRPr="002E43A4">
        <w:rPr>
          <w:sz w:val="24"/>
          <w:szCs w:val="24"/>
          <w:lang w:val="en-AU"/>
        </w:rPr>
        <w:t xml:space="preserve">seeks funding to construct a footpath, the Department may seek assurances that the footpath will not need to be removed in the future to allow the installation of utilities. </w:t>
      </w:r>
    </w:p>
    <w:p w14:paraId="5D6AAE71" w14:textId="00E3C093" w:rsidR="00390199" w:rsidRDefault="00390199" w:rsidP="00DA00CA">
      <w:pPr>
        <w:pStyle w:val="Bullet1"/>
        <w:numPr>
          <w:ilvl w:val="0"/>
          <w:numId w:val="0"/>
        </w:numPr>
        <w:rPr>
          <w:sz w:val="24"/>
          <w:szCs w:val="24"/>
          <w:lang w:val="en-AU"/>
        </w:rPr>
      </w:pPr>
      <w:r>
        <w:rPr>
          <w:b/>
          <w:sz w:val="24"/>
          <w:szCs w:val="24"/>
          <w:lang w:val="en-AU"/>
        </w:rPr>
        <w:t>Note:</w:t>
      </w:r>
      <w:r>
        <w:rPr>
          <w:sz w:val="24"/>
          <w:szCs w:val="24"/>
          <w:lang w:val="en-AU"/>
        </w:rPr>
        <w:t xml:space="preserve"> if a budget submission is due to be considered by the local, state or territory government during the application or assessment period, you must note this in your application and, if the funding is </w:t>
      </w:r>
      <w:r>
        <w:rPr>
          <w:sz w:val="24"/>
          <w:szCs w:val="24"/>
          <w:u w:val="single"/>
          <w:lang w:val="en-AU"/>
        </w:rPr>
        <w:t>not</w:t>
      </w:r>
      <w:r>
        <w:rPr>
          <w:sz w:val="24"/>
          <w:szCs w:val="24"/>
          <w:lang w:val="en-AU"/>
        </w:rPr>
        <w:t xml:space="preserve"> approved or an alternative funding source identified, your HSP application must be withdrawn or </w:t>
      </w:r>
      <w:r w:rsidRPr="00B66DA8">
        <w:rPr>
          <w:sz w:val="24"/>
          <w:szCs w:val="24"/>
          <w:lang w:val="en-AU"/>
        </w:rPr>
        <w:t xml:space="preserve">amended </w:t>
      </w:r>
      <w:r w:rsidR="001C74B1" w:rsidRPr="00B66DA8">
        <w:rPr>
          <w:sz w:val="24"/>
          <w:szCs w:val="24"/>
          <w:lang w:val="en-AU"/>
        </w:rPr>
        <w:t>accordingly</w:t>
      </w:r>
      <w:r w:rsidR="009E2AB5" w:rsidRPr="00B66DA8">
        <w:rPr>
          <w:sz w:val="24"/>
          <w:szCs w:val="24"/>
          <w:lang w:val="en-AU"/>
        </w:rPr>
        <w:t xml:space="preserve"> </w:t>
      </w:r>
      <w:r w:rsidR="009E2AB5" w:rsidRPr="00B66DA8">
        <w:rPr>
          <w:b/>
          <w:sz w:val="24"/>
          <w:szCs w:val="24"/>
          <w:lang w:val="en-AU"/>
        </w:rPr>
        <w:t xml:space="preserve">no later than Friday </w:t>
      </w:r>
      <w:r w:rsidR="005B0727" w:rsidRPr="00B66DA8">
        <w:rPr>
          <w:b/>
          <w:sz w:val="24"/>
          <w:szCs w:val="24"/>
          <w:lang w:val="en-AU"/>
        </w:rPr>
        <w:t>27</w:t>
      </w:r>
      <w:r w:rsidR="009E2AB5" w:rsidRPr="00B66DA8">
        <w:rPr>
          <w:b/>
          <w:sz w:val="24"/>
          <w:szCs w:val="24"/>
          <w:lang w:val="en-AU"/>
        </w:rPr>
        <w:t xml:space="preserve"> September 2024</w:t>
      </w:r>
      <w:r w:rsidRPr="00B66DA8">
        <w:rPr>
          <w:sz w:val="24"/>
          <w:szCs w:val="24"/>
          <w:lang w:val="en-AU"/>
        </w:rPr>
        <w:t>. Please contact the Housing Support</w:t>
      </w:r>
      <w:r>
        <w:rPr>
          <w:sz w:val="24"/>
          <w:szCs w:val="24"/>
          <w:lang w:val="en-AU"/>
        </w:rPr>
        <w:t xml:space="preserve"> Branch </w:t>
      </w:r>
      <w:r w:rsidR="009E2AB5">
        <w:rPr>
          <w:sz w:val="24"/>
          <w:szCs w:val="24"/>
          <w:lang w:val="en-AU"/>
        </w:rPr>
        <w:t xml:space="preserve">by </w:t>
      </w:r>
      <w:hyperlink r:id="rId16" w:history="1">
        <w:r w:rsidR="009E2AB5" w:rsidRPr="009E2AB5">
          <w:rPr>
            <w:rStyle w:val="Hyperlink"/>
            <w:sz w:val="24"/>
            <w:szCs w:val="24"/>
            <w:lang w:val="en-AU"/>
          </w:rPr>
          <w:t>email</w:t>
        </w:r>
      </w:hyperlink>
      <w:r>
        <w:rPr>
          <w:sz w:val="24"/>
          <w:szCs w:val="24"/>
          <w:lang w:val="en-AU"/>
        </w:rPr>
        <w:t xml:space="preserve"> as soon as possible to discuss your specific situation.</w:t>
      </w:r>
    </w:p>
    <w:p w14:paraId="60B30961" w14:textId="13416BB1" w:rsidR="00756495" w:rsidRPr="005433F0" w:rsidRDefault="00756495" w:rsidP="00756495">
      <w:pPr>
        <w:pStyle w:val="Bullet1"/>
        <w:numPr>
          <w:ilvl w:val="0"/>
          <w:numId w:val="0"/>
        </w:numPr>
        <w:rPr>
          <w:sz w:val="24"/>
          <w:szCs w:val="24"/>
          <w:lang w:val="en-AU"/>
        </w:rPr>
      </w:pPr>
      <w:r>
        <w:rPr>
          <w:sz w:val="24"/>
          <w:szCs w:val="24"/>
          <w:lang w:val="en-AU"/>
        </w:rPr>
        <w:t xml:space="preserve">The level of information </w:t>
      </w:r>
      <w:r w:rsidR="003D49F9">
        <w:rPr>
          <w:sz w:val="24"/>
          <w:szCs w:val="24"/>
          <w:lang w:val="en-AU"/>
        </w:rPr>
        <w:t xml:space="preserve">provided </w:t>
      </w:r>
      <w:r>
        <w:rPr>
          <w:sz w:val="24"/>
          <w:szCs w:val="24"/>
          <w:lang w:val="en-AU"/>
        </w:rPr>
        <w:t>should be consistent with the size and complexity of the project.</w:t>
      </w:r>
    </w:p>
    <w:p w14:paraId="4F7BBBDC" w14:textId="77777777" w:rsidR="00756495" w:rsidRPr="005433F0" w:rsidRDefault="00756495" w:rsidP="004F6F2B">
      <w:pPr>
        <w:pStyle w:val="Heading2"/>
        <w:numPr>
          <w:ilvl w:val="1"/>
          <w:numId w:val="10"/>
        </w:numPr>
      </w:pPr>
      <w:bookmarkStart w:id="111" w:name="_Toc157510996"/>
      <w:bookmarkStart w:id="112" w:name="_Toc157690502"/>
      <w:bookmarkStart w:id="113" w:name="_Toc158731220"/>
      <w:bookmarkStart w:id="114" w:name="_Toc168655496"/>
      <w:bookmarkEnd w:id="111"/>
      <w:bookmarkEnd w:id="112"/>
      <w:r w:rsidRPr="005433F0">
        <w:t>Submitting an application</w:t>
      </w:r>
      <w:bookmarkStart w:id="115" w:name="_Toc74837246"/>
      <w:bookmarkStart w:id="116" w:name="_Toc74837394"/>
      <w:bookmarkStart w:id="117" w:name="_Toc74837544"/>
      <w:bookmarkStart w:id="118" w:name="_Toc74837803"/>
      <w:bookmarkStart w:id="119" w:name="_Toc74841287"/>
      <w:bookmarkStart w:id="120" w:name="_Toc74903531"/>
      <w:bookmarkStart w:id="121" w:name="_Toc74909153"/>
      <w:bookmarkStart w:id="122" w:name="_Toc81582382"/>
      <w:bookmarkEnd w:id="113"/>
      <w:bookmarkEnd w:id="115"/>
      <w:bookmarkEnd w:id="116"/>
      <w:bookmarkEnd w:id="117"/>
      <w:bookmarkEnd w:id="118"/>
      <w:bookmarkEnd w:id="119"/>
      <w:bookmarkEnd w:id="120"/>
      <w:bookmarkEnd w:id="121"/>
      <w:bookmarkEnd w:id="122"/>
      <w:bookmarkEnd w:id="114"/>
    </w:p>
    <w:p w14:paraId="58E2B6CB" w14:textId="030F5292" w:rsidR="00756495" w:rsidRPr="000B337E" w:rsidRDefault="00756495" w:rsidP="00756495">
      <w:pPr>
        <w:rPr>
          <w:rFonts w:cstheme="minorHAnsi"/>
          <w:color w:val="auto"/>
          <w:sz w:val="24"/>
          <w:szCs w:val="24"/>
        </w:rPr>
      </w:pPr>
      <w:r w:rsidRPr="000B337E">
        <w:rPr>
          <w:rFonts w:cstheme="minorHAnsi"/>
          <w:color w:val="auto"/>
          <w:sz w:val="24"/>
          <w:szCs w:val="24"/>
        </w:rPr>
        <w:t>The Department will accept</w:t>
      </w:r>
      <w:r w:rsidR="00103BF7">
        <w:rPr>
          <w:rFonts w:cstheme="minorHAnsi"/>
          <w:color w:val="auto"/>
          <w:sz w:val="24"/>
          <w:szCs w:val="24"/>
        </w:rPr>
        <w:t xml:space="preserve"> </w:t>
      </w:r>
      <w:r w:rsidR="003F4CE9">
        <w:rPr>
          <w:rFonts w:cstheme="minorHAnsi"/>
          <w:color w:val="auto"/>
          <w:sz w:val="24"/>
          <w:szCs w:val="24"/>
        </w:rPr>
        <w:t>HSP-</w:t>
      </w:r>
      <w:r w:rsidR="00103BF7">
        <w:rPr>
          <w:rFonts w:cstheme="minorHAnsi"/>
          <w:color w:val="auto"/>
          <w:sz w:val="24"/>
          <w:szCs w:val="24"/>
        </w:rPr>
        <w:t>CEI</w:t>
      </w:r>
      <w:r>
        <w:rPr>
          <w:rFonts w:cstheme="minorHAnsi"/>
          <w:color w:val="auto"/>
          <w:sz w:val="24"/>
          <w:szCs w:val="24"/>
        </w:rPr>
        <w:t xml:space="preserve"> </w:t>
      </w:r>
      <w:r w:rsidRPr="000B337E">
        <w:rPr>
          <w:rFonts w:cstheme="minorHAnsi"/>
          <w:color w:val="auto"/>
          <w:sz w:val="24"/>
          <w:szCs w:val="24"/>
        </w:rPr>
        <w:t xml:space="preserve">applications </w:t>
      </w:r>
      <w:bookmarkStart w:id="123" w:name="_Hlk167279978"/>
      <w:r w:rsidRPr="000B337E">
        <w:rPr>
          <w:rFonts w:cstheme="minorHAnsi"/>
          <w:color w:val="auto"/>
          <w:sz w:val="24"/>
          <w:szCs w:val="24"/>
        </w:rPr>
        <w:t xml:space="preserve">until </w:t>
      </w:r>
      <w:r w:rsidR="00D72075">
        <w:rPr>
          <w:rFonts w:cstheme="minorHAnsi"/>
          <w:color w:val="auto"/>
          <w:sz w:val="24"/>
          <w:szCs w:val="24"/>
        </w:rPr>
        <w:t>5.00pm</w:t>
      </w:r>
      <w:r w:rsidRPr="000B337E">
        <w:rPr>
          <w:rFonts w:cstheme="minorHAnsi"/>
          <w:color w:val="auto"/>
          <w:sz w:val="24"/>
          <w:szCs w:val="24"/>
        </w:rPr>
        <w:t xml:space="preserve"> </w:t>
      </w:r>
      <w:r w:rsidR="00564B95">
        <w:rPr>
          <w:rFonts w:cstheme="minorHAnsi"/>
          <w:color w:val="auto"/>
          <w:sz w:val="24"/>
          <w:szCs w:val="24"/>
        </w:rPr>
        <w:t>Australian Eastern Standard Time (</w:t>
      </w:r>
      <w:r w:rsidRPr="000B337E">
        <w:rPr>
          <w:rFonts w:cstheme="minorHAnsi"/>
          <w:color w:val="auto"/>
          <w:sz w:val="24"/>
          <w:szCs w:val="24"/>
          <w:shd w:val="clear" w:color="auto" w:fill="FFFFFF"/>
        </w:rPr>
        <w:t>AEST</w:t>
      </w:r>
      <w:r w:rsidR="00564B95">
        <w:rPr>
          <w:rFonts w:cstheme="minorHAnsi"/>
          <w:color w:val="auto"/>
          <w:sz w:val="24"/>
          <w:szCs w:val="24"/>
          <w:shd w:val="clear" w:color="auto" w:fill="FFFFFF"/>
        </w:rPr>
        <w:t>)</w:t>
      </w:r>
      <w:r w:rsidRPr="000B337E">
        <w:rPr>
          <w:rFonts w:cstheme="minorHAnsi"/>
          <w:color w:val="auto"/>
          <w:sz w:val="24"/>
          <w:szCs w:val="24"/>
        </w:rPr>
        <w:t xml:space="preserve"> </w:t>
      </w:r>
      <w:r>
        <w:rPr>
          <w:rFonts w:cstheme="minorHAnsi"/>
          <w:color w:val="auto"/>
          <w:sz w:val="24"/>
          <w:szCs w:val="24"/>
        </w:rPr>
        <w:t>on</w:t>
      </w:r>
      <w:r w:rsidR="005B0727">
        <w:rPr>
          <w:rFonts w:cstheme="minorHAnsi"/>
          <w:color w:val="auto"/>
          <w:sz w:val="24"/>
          <w:szCs w:val="24"/>
        </w:rPr>
        <w:t xml:space="preserve"> </w:t>
      </w:r>
      <w:r w:rsidR="005B0727" w:rsidRPr="00AC05F1">
        <w:rPr>
          <w:rFonts w:cstheme="minorHAnsi"/>
          <w:b/>
          <w:color w:val="auto"/>
          <w:sz w:val="24"/>
          <w:szCs w:val="24"/>
        </w:rPr>
        <w:t xml:space="preserve">Friday </w:t>
      </w:r>
      <w:r w:rsidR="00107E44" w:rsidRPr="00AC05F1">
        <w:rPr>
          <w:rFonts w:cstheme="minorHAnsi"/>
          <w:b/>
          <w:color w:val="auto"/>
          <w:sz w:val="24"/>
          <w:szCs w:val="24"/>
        </w:rPr>
        <w:t>16</w:t>
      </w:r>
      <w:r w:rsidR="005B0727" w:rsidRPr="00AC05F1">
        <w:rPr>
          <w:rFonts w:cstheme="minorHAnsi"/>
          <w:b/>
          <w:color w:val="auto"/>
          <w:sz w:val="24"/>
          <w:szCs w:val="24"/>
        </w:rPr>
        <w:t xml:space="preserve"> August 2024</w:t>
      </w:r>
      <w:r w:rsidRPr="000B337E">
        <w:rPr>
          <w:rFonts w:cstheme="minorHAnsi"/>
          <w:color w:val="auto"/>
          <w:sz w:val="24"/>
          <w:szCs w:val="24"/>
        </w:rPr>
        <w:t>.</w:t>
      </w:r>
      <w:bookmarkEnd w:id="123"/>
    </w:p>
    <w:p w14:paraId="0C8B7BB7" w14:textId="3626B9D7" w:rsidR="00756495" w:rsidRDefault="00756495" w:rsidP="00756495">
      <w:pPr>
        <w:rPr>
          <w:sz w:val="24"/>
          <w:szCs w:val="24"/>
        </w:rPr>
      </w:pPr>
      <w:r w:rsidRPr="00432223">
        <w:rPr>
          <w:sz w:val="24"/>
          <w:szCs w:val="24"/>
        </w:rPr>
        <w:t xml:space="preserve">All applications must be submitted by </w:t>
      </w:r>
      <w:hyperlink r:id="rId17" w:history="1">
        <w:r w:rsidRPr="009E2AB5">
          <w:rPr>
            <w:rStyle w:val="Hyperlink"/>
            <w:sz w:val="24"/>
            <w:szCs w:val="24"/>
          </w:rPr>
          <w:t>email</w:t>
        </w:r>
      </w:hyperlink>
      <w:r w:rsidRPr="00432223">
        <w:rPr>
          <w:sz w:val="24"/>
          <w:szCs w:val="24"/>
        </w:rPr>
        <w:t xml:space="preserve"> </w:t>
      </w:r>
      <w:r w:rsidR="00915204">
        <w:rPr>
          <w:sz w:val="24"/>
          <w:szCs w:val="24"/>
        </w:rPr>
        <w:t xml:space="preserve">or other method advised </w:t>
      </w:r>
      <w:r w:rsidR="00835F36">
        <w:rPr>
          <w:sz w:val="24"/>
          <w:szCs w:val="24"/>
        </w:rPr>
        <w:t xml:space="preserve">on the </w:t>
      </w:r>
      <w:hyperlink r:id="rId18" w:history="1">
        <w:r w:rsidR="00835F36" w:rsidRPr="009E2AB5">
          <w:rPr>
            <w:rStyle w:val="Hyperlink"/>
            <w:sz w:val="24"/>
            <w:szCs w:val="24"/>
          </w:rPr>
          <w:t>HSP website</w:t>
        </w:r>
      </w:hyperlink>
      <w:r w:rsidR="009E2AB5">
        <w:rPr>
          <w:sz w:val="24"/>
          <w:szCs w:val="24"/>
        </w:rPr>
        <w:t>.</w:t>
      </w:r>
      <w:r>
        <w:rPr>
          <w:sz w:val="24"/>
          <w:szCs w:val="24"/>
        </w:rPr>
        <w:t xml:space="preserve"> </w:t>
      </w:r>
      <w:r w:rsidRPr="00432223">
        <w:rPr>
          <w:sz w:val="24"/>
          <w:szCs w:val="24"/>
        </w:rPr>
        <w:t>The Department may refuse to consider application</w:t>
      </w:r>
      <w:r w:rsidR="00835F36">
        <w:rPr>
          <w:sz w:val="24"/>
          <w:szCs w:val="24"/>
        </w:rPr>
        <w:t xml:space="preserve">s </w:t>
      </w:r>
      <w:r w:rsidRPr="00432223">
        <w:rPr>
          <w:sz w:val="24"/>
          <w:szCs w:val="24"/>
        </w:rPr>
        <w:t xml:space="preserve">not </w:t>
      </w:r>
      <w:r w:rsidR="00835F36">
        <w:rPr>
          <w:sz w:val="24"/>
          <w:szCs w:val="24"/>
        </w:rPr>
        <w:t>submitted in accordance with this instruction</w:t>
      </w:r>
      <w:r w:rsidRPr="00432223">
        <w:rPr>
          <w:sz w:val="24"/>
          <w:szCs w:val="24"/>
        </w:rPr>
        <w:t>.</w:t>
      </w:r>
    </w:p>
    <w:p w14:paraId="5E15D985" w14:textId="2A40E1A8" w:rsidR="00756495" w:rsidRDefault="00756495" w:rsidP="00756495">
      <w:pPr>
        <w:rPr>
          <w:sz w:val="24"/>
          <w:szCs w:val="24"/>
        </w:rPr>
      </w:pPr>
      <w:r>
        <w:rPr>
          <w:sz w:val="24"/>
          <w:szCs w:val="24"/>
        </w:rPr>
        <w:t>All applications will be acknowledged once received. If you do not receive this acknowledgement please advise at</w:t>
      </w:r>
      <w:r w:rsidR="009E2AB5">
        <w:rPr>
          <w:sz w:val="24"/>
          <w:szCs w:val="24"/>
        </w:rPr>
        <w:t xml:space="preserve"> </w:t>
      </w:r>
      <w:hyperlink r:id="rId19" w:history="1">
        <w:r w:rsidR="009E2AB5" w:rsidRPr="009E2AB5">
          <w:rPr>
            <w:rStyle w:val="Hyperlink"/>
            <w:sz w:val="24"/>
            <w:szCs w:val="24"/>
          </w:rPr>
          <w:t>email</w:t>
        </w:r>
      </w:hyperlink>
      <w:r>
        <w:rPr>
          <w:sz w:val="24"/>
          <w:szCs w:val="24"/>
        </w:rPr>
        <w:t xml:space="preserve"> within </w:t>
      </w:r>
      <w:r w:rsidR="00564B95">
        <w:rPr>
          <w:sz w:val="24"/>
          <w:szCs w:val="24"/>
        </w:rPr>
        <w:t>48</w:t>
      </w:r>
      <w:r>
        <w:rPr>
          <w:sz w:val="24"/>
          <w:szCs w:val="24"/>
        </w:rPr>
        <w:t xml:space="preserve"> hours of lodgement.</w:t>
      </w:r>
    </w:p>
    <w:p w14:paraId="0746AC72" w14:textId="50D535DA" w:rsidR="00756495" w:rsidRPr="00432223" w:rsidRDefault="00756495" w:rsidP="00756495">
      <w:pPr>
        <w:rPr>
          <w:sz w:val="24"/>
          <w:szCs w:val="24"/>
        </w:rPr>
      </w:pPr>
      <w:r w:rsidRPr="00432223">
        <w:rPr>
          <w:sz w:val="24"/>
          <w:szCs w:val="24"/>
        </w:rPr>
        <w:t>Late application</w:t>
      </w:r>
      <w:r>
        <w:rPr>
          <w:sz w:val="24"/>
          <w:szCs w:val="24"/>
        </w:rPr>
        <w:t>s</w:t>
      </w:r>
      <w:r w:rsidRPr="00432223">
        <w:rPr>
          <w:sz w:val="24"/>
          <w:szCs w:val="24"/>
        </w:rPr>
        <w:t xml:space="preserve"> may be consider</w:t>
      </w:r>
      <w:r>
        <w:rPr>
          <w:sz w:val="24"/>
          <w:szCs w:val="24"/>
        </w:rPr>
        <w:t>ed</w:t>
      </w:r>
      <w:r w:rsidRPr="00432223">
        <w:rPr>
          <w:sz w:val="24"/>
          <w:szCs w:val="24"/>
        </w:rPr>
        <w:t xml:space="preserve"> </w:t>
      </w:r>
      <w:r w:rsidR="00D03F05">
        <w:rPr>
          <w:sz w:val="24"/>
          <w:szCs w:val="24"/>
        </w:rPr>
        <w:t xml:space="preserve">by the Program Owner </w:t>
      </w:r>
      <w:r w:rsidRPr="00432223">
        <w:rPr>
          <w:sz w:val="24"/>
          <w:szCs w:val="24"/>
        </w:rPr>
        <w:t xml:space="preserve">in </w:t>
      </w:r>
      <w:r w:rsidRPr="00DA00CA">
        <w:rPr>
          <w:b/>
          <w:sz w:val="24"/>
          <w:szCs w:val="24"/>
        </w:rPr>
        <w:t>exceptional circumstances</w:t>
      </w:r>
      <w:r w:rsidR="00632B75">
        <w:rPr>
          <w:sz w:val="24"/>
          <w:szCs w:val="24"/>
        </w:rPr>
        <w:t xml:space="preserve"> </w:t>
      </w:r>
      <w:r w:rsidR="00D03F05">
        <w:rPr>
          <w:sz w:val="24"/>
          <w:szCs w:val="24"/>
        </w:rPr>
        <w:t xml:space="preserve">(see definition in Glossary) </w:t>
      </w:r>
      <w:r w:rsidR="00632B75">
        <w:rPr>
          <w:sz w:val="24"/>
          <w:szCs w:val="24"/>
        </w:rPr>
        <w:t>only</w:t>
      </w:r>
      <w:r w:rsidR="00564B95">
        <w:rPr>
          <w:sz w:val="24"/>
          <w:szCs w:val="24"/>
        </w:rPr>
        <w:t>. P</w:t>
      </w:r>
      <w:r w:rsidR="00D03F05">
        <w:rPr>
          <w:sz w:val="24"/>
          <w:szCs w:val="24"/>
        </w:rPr>
        <w:t>lease</w:t>
      </w:r>
      <w:r>
        <w:rPr>
          <w:sz w:val="24"/>
          <w:szCs w:val="24"/>
        </w:rPr>
        <w:t xml:space="preserve"> contact the Housing Support Branch </w:t>
      </w:r>
      <w:r w:rsidR="009E2AB5">
        <w:rPr>
          <w:sz w:val="24"/>
          <w:szCs w:val="24"/>
        </w:rPr>
        <w:t xml:space="preserve">by </w:t>
      </w:r>
      <w:hyperlink r:id="rId20" w:history="1">
        <w:r w:rsidR="009E2AB5" w:rsidRPr="009E2AB5">
          <w:rPr>
            <w:rStyle w:val="Hyperlink"/>
            <w:sz w:val="24"/>
            <w:szCs w:val="24"/>
          </w:rPr>
          <w:t>email</w:t>
        </w:r>
      </w:hyperlink>
      <w:r>
        <w:rPr>
          <w:sz w:val="24"/>
          <w:szCs w:val="24"/>
        </w:rPr>
        <w:t xml:space="preserve"> prior to the </w:t>
      </w:r>
      <w:bookmarkStart w:id="124" w:name="_Hlk167280036"/>
      <w:r>
        <w:rPr>
          <w:sz w:val="24"/>
          <w:szCs w:val="24"/>
        </w:rPr>
        <w:t xml:space="preserve">closing time for applications if </w:t>
      </w:r>
      <w:r w:rsidR="00564B95">
        <w:rPr>
          <w:sz w:val="24"/>
          <w:szCs w:val="24"/>
        </w:rPr>
        <w:t>your organisation</w:t>
      </w:r>
      <w:r>
        <w:rPr>
          <w:sz w:val="24"/>
          <w:szCs w:val="24"/>
        </w:rPr>
        <w:t xml:space="preserve"> expect</w:t>
      </w:r>
      <w:r w:rsidR="00564B95">
        <w:rPr>
          <w:sz w:val="24"/>
          <w:szCs w:val="24"/>
        </w:rPr>
        <w:t>s it</w:t>
      </w:r>
      <w:r>
        <w:rPr>
          <w:sz w:val="24"/>
          <w:szCs w:val="24"/>
        </w:rPr>
        <w:t xml:space="preserve"> will need to make a late submission</w:t>
      </w:r>
      <w:bookmarkEnd w:id="124"/>
      <w:r>
        <w:rPr>
          <w:sz w:val="24"/>
          <w:szCs w:val="24"/>
        </w:rPr>
        <w:t>.</w:t>
      </w:r>
      <w:r w:rsidR="009C3523">
        <w:rPr>
          <w:sz w:val="24"/>
          <w:szCs w:val="24"/>
        </w:rPr>
        <w:t xml:space="preserve"> Approval of an extension is not automatic and should not be relied upon until you receive email </w:t>
      </w:r>
      <w:r w:rsidR="006E7656">
        <w:rPr>
          <w:sz w:val="24"/>
          <w:szCs w:val="24"/>
        </w:rPr>
        <w:t>confirmation</w:t>
      </w:r>
      <w:r w:rsidR="009C3523">
        <w:rPr>
          <w:sz w:val="24"/>
          <w:szCs w:val="24"/>
        </w:rPr>
        <w:t>.</w:t>
      </w:r>
    </w:p>
    <w:p w14:paraId="3D523ED2" w14:textId="77777777" w:rsidR="00756495" w:rsidRPr="005433F0" w:rsidRDefault="00756495" w:rsidP="004F6F2B">
      <w:pPr>
        <w:pStyle w:val="Heading2"/>
        <w:numPr>
          <w:ilvl w:val="1"/>
          <w:numId w:val="10"/>
        </w:numPr>
      </w:pPr>
      <w:bookmarkStart w:id="125" w:name="_Toc157690504"/>
      <w:bookmarkStart w:id="126" w:name="_Toc158731221"/>
      <w:bookmarkStart w:id="127" w:name="_Toc168655497"/>
      <w:bookmarkEnd w:id="125"/>
      <w:r w:rsidRPr="005433F0">
        <w:lastRenderedPageBreak/>
        <w:t>Timing of processes</w:t>
      </w:r>
      <w:bookmarkEnd w:id="126"/>
      <w:bookmarkEnd w:id="127"/>
    </w:p>
    <w:p w14:paraId="1740DAFA" w14:textId="72F3A877" w:rsidR="00756495" w:rsidRPr="005433F0" w:rsidRDefault="00756495" w:rsidP="00756495">
      <w:pPr>
        <w:rPr>
          <w:sz w:val="24"/>
          <w:szCs w:val="24"/>
        </w:rPr>
      </w:pPr>
      <w:r w:rsidRPr="000362D9">
        <w:rPr>
          <w:sz w:val="24"/>
          <w:szCs w:val="24"/>
        </w:rPr>
        <w:t xml:space="preserve">If </w:t>
      </w:r>
      <w:r w:rsidR="00384003">
        <w:rPr>
          <w:sz w:val="24"/>
          <w:szCs w:val="24"/>
        </w:rPr>
        <w:t>your project is</w:t>
      </w:r>
      <w:r w:rsidRPr="000362D9">
        <w:rPr>
          <w:sz w:val="24"/>
          <w:szCs w:val="24"/>
        </w:rPr>
        <w:t xml:space="preserve"> successful</w:t>
      </w:r>
      <w:r w:rsidR="00384003">
        <w:rPr>
          <w:sz w:val="24"/>
          <w:szCs w:val="24"/>
        </w:rPr>
        <w:t>,</w:t>
      </w:r>
      <w:r w:rsidRPr="000362D9">
        <w:rPr>
          <w:sz w:val="24"/>
          <w:szCs w:val="24"/>
        </w:rPr>
        <w:t xml:space="preserve"> </w:t>
      </w:r>
      <w:r>
        <w:rPr>
          <w:sz w:val="24"/>
          <w:szCs w:val="24"/>
        </w:rPr>
        <w:t xml:space="preserve">the Department </w:t>
      </w:r>
      <w:r w:rsidRPr="000362D9">
        <w:rPr>
          <w:sz w:val="24"/>
          <w:szCs w:val="24"/>
        </w:rPr>
        <w:t>expect</w:t>
      </w:r>
      <w:r>
        <w:rPr>
          <w:sz w:val="24"/>
          <w:szCs w:val="24"/>
        </w:rPr>
        <w:t>s</w:t>
      </w:r>
      <w:r w:rsidRPr="000362D9">
        <w:rPr>
          <w:sz w:val="24"/>
          <w:szCs w:val="24"/>
        </w:rPr>
        <w:t xml:space="preserve"> your project</w:t>
      </w:r>
      <w:r>
        <w:rPr>
          <w:sz w:val="24"/>
          <w:szCs w:val="24"/>
        </w:rPr>
        <w:t xml:space="preserve"> to commence no later than</w:t>
      </w:r>
      <w:r w:rsidR="005B0727">
        <w:rPr>
          <w:sz w:val="24"/>
          <w:szCs w:val="24"/>
        </w:rPr>
        <w:t xml:space="preserve"> </w:t>
      </w:r>
      <w:r w:rsidR="005047A8">
        <w:rPr>
          <w:sz w:val="24"/>
          <w:szCs w:val="24"/>
        </w:rPr>
        <w:br/>
      </w:r>
      <w:r w:rsidR="005B0727">
        <w:rPr>
          <w:sz w:val="24"/>
          <w:szCs w:val="24"/>
        </w:rPr>
        <w:t xml:space="preserve">Friday </w:t>
      </w:r>
      <w:r w:rsidR="005047A8">
        <w:rPr>
          <w:sz w:val="24"/>
          <w:szCs w:val="24"/>
        </w:rPr>
        <w:t>31 January 2025</w:t>
      </w:r>
      <w:r w:rsidRPr="000362D9">
        <w:rPr>
          <w:sz w:val="24"/>
          <w:szCs w:val="24"/>
        </w:rPr>
        <w:t>, once you have received the offer of funding</w:t>
      </w:r>
      <w:r>
        <w:rPr>
          <w:sz w:val="24"/>
          <w:szCs w:val="24"/>
        </w:rPr>
        <w:t>.</w:t>
      </w:r>
    </w:p>
    <w:p w14:paraId="2E1D76BF" w14:textId="77777777" w:rsidR="00756495" w:rsidRPr="00F7743A" w:rsidRDefault="00756495" w:rsidP="00756495">
      <w:pPr>
        <w:pStyle w:val="Caption"/>
        <w:keepNext/>
        <w:rPr>
          <w:sz w:val="24"/>
          <w:szCs w:val="24"/>
        </w:rPr>
      </w:pPr>
      <w:bookmarkStart w:id="128" w:name="_Toc467773968"/>
      <w:r w:rsidRPr="00F7743A">
        <w:rPr>
          <w:bCs/>
          <w:sz w:val="24"/>
          <w:szCs w:val="24"/>
        </w:rPr>
        <w:t xml:space="preserve">Table 1: Expected </w:t>
      </w:r>
      <w:bookmarkEnd w:id="128"/>
      <w:r w:rsidRPr="00F7743A">
        <w:rPr>
          <w:bCs/>
          <w:sz w:val="24"/>
          <w:szCs w:val="24"/>
        </w:rPr>
        <w:t>stream timing</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756495" w:rsidRPr="000362D9" w14:paraId="5BBA00A9" w14:textId="77777777" w:rsidTr="00756495">
        <w:trPr>
          <w:cantSplit/>
          <w:tblHeader/>
        </w:trPr>
        <w:tc>
          <w:tcPr>
            <w:tcW w:w="4815" w:type="dxa"/>
            <w:shd w:val="clear" w:color="auto" w:fill="264F90"/>
          </w:tcPr>
          <w:p w14:paraId="3B6153A1" w14:textId="77777777" w:rsidR="00756495" w:rsidRPr="00630A74" w:rsidRDefault="00756495" w:rsidP="00756495">
            <w:pPr>
              <w:pStyle w:val="TableHeadingNumbered"/>
              <w:keepNext/>
              <w:suppressAutoHyphens/>
              <w:spacing w:before="60" w:after="60" w:line="280" w:lineRule="atLeast"/>
              <w:rPr>
                <w:rFonts w:asciiTheme="minorHAnsi" w:eastAsiaTheme="minorHAnsi" w:hAnsiTheme="minorHAnsi" w:cstheme="minorHAnsi"/>
                <w:b w:val="0"/>
                <w:color w:val="FFFFFF" w:themeColor="background1"/>
                <w:sz w:val="24"/>
              </w:rPr>
            </w:pPr>
            <w:r w:rsidRPr="00630A74">
              <w:rPr>
                <w:rFonts w:asciiTheme="minorHAnsi" w:eastAsiaTheme="minorHAnsi" w:hAnsiTheme="minorHAnsi" w:cstheme="minorHAnsi"/>
                <w:b w:val="0"/>
                <w:color w:val="FFFFFF" w:themeColor="background1"/>
                <w:sz w:val="24"/>
              </w:rPr>
              <w:t>Activity</w:t>
            </w:r>
          </w:p>
        </w:tc>
        <w:tc>
          <w:tcPr>
            <w:tcW w:w="3974" w:type="dxa"/>
            <w:shd w:val="clear" w:color="auto" w:fill="264F90"/>
          </w:tcPr>
          <w:p w14:paraId="1FD223F4" w14:textId="77777777" w:rsidR="00756495" w:rsidRPr="00630A74" w:rsidRDefault="00756495" w:rsidP="00756495">
            <w:pPr>
              <w:pStyle w:val="TableHeadingNumbered"/>
              <w:keepNext/>
              <w:suppressAutoHyphens/>
              <w:spacing w:before="60" w:after="60" w:line="280" w:lineRule="atLeast"/>
              <w:rPr>
                <w:rFonts w:asciiTheme="minorHAnsi" w:eastAsiaTheme="minorHAnsi" w:hAnsiTheme="minorHAnsi" w:cstheme="minorHAnsi"/>
                <w:b w:val="0"/>
                <w:color w:val="FFFFFF" w:themeColor="background1"/>
                <w:sz w:val="24"/>
              </w:rPr>
            </w:pPr>
            <w:r w:rsidRPr="00630A74">
              <w:rPr>
                <w:rFonts w:asciiTheme="minorHAnsi" w:eastAsiaTheme="minorHAnsi" w:hAnsiTheme="minorHAnsi" w:cstheme="minorHAnsi"/>
                <w:b w:val="0"/>
                <w:color w:val="FFFFFF" w:themeColor="background1"/>
                <w:sz w:val="24"/>
              </w:rPr>
              <w:t>Timeframe</w:t>
            </w:r>
          </w:p>
        </w:tc>
      </w:tr>
      <w:tr w:rsidR="00756495" w:rsidRPr="000362D9" w14:paraId="42C7C231" w14:textId="77777777" w:rsidTr="00756495">
        <w:trPr>
          <w:cantSplit/>
        </w:trPr>
        <w:tc>
          <w:tcPr>
            <w:tcW w:w="4815" w:type="dxa"/>
          </w:tcPr>
          <w:p w14:paraId="09B83601" w14:textId="77777777" w:rsidR="00756495" w:rsidRPr="00630A74" w:rsidRDefault="00756495" w:rsidP="00756495">
            <w:pPr>
              <w:pStyle w:val="TableText"/>
              <w:keepNext/>
              <w:rPr>
                <w:rFonts w:asciiTheme="minorHAnsi" w:hAnsiTheme="minorHAnsi" w:cstheme="minorHAnsi"/>
                <w:sz w:val="24"/>
                <w:szCs w:val="24"/>
              </w:rPr>
            </w:pPr>
            <w:r w:rsidRPr="00630A74">
              <w:rPr>
                <w:rFonts w:asciiTheme="minorHAnsi" w:hAnsiTheme="minorHAnsi" w:cstheme="minorHAnsi"/>
                <w:sz w:val="24"/>
                <w:szCs w:val="24"/>
              </w:rPr>
              <w:t>Assessment of applications</w:t>
            </w:r>
          </w:p>
        </w:tc>
        <w:tc>
          <w:tcPr>
            <w:tcW w:w="3974" w:type="dxa"/>
          </w:tcPr>
          <w:p w14:paraId="7AFC7956" w14:textId="1D9606D9" w:rsidR="00756495" w:rsidRPr="00630A74" w:rsidRDefault="00954BE4" w:rsidP="00756495">
            <w:pPr>
              <w:pStyle w:val="TableText"/>
              <w:keepNext/>
              <w:rPr>
                <w:rFonts w:asciiTheme="minorHAnsi" w:hAnsiTheme="minorHAnsi" w:cstheme="minorHAnsi"/>
                <w:sz w:val="24"/>
                <w:szCs w:val="24"/>
              </w:rPr>
            </w:pPr>
            <w:r>
              <w:rPr>
                <w:rFonts w:asciiTheme="minorHAnsi" w:hAnsiTheme="minorHAnsi" w:cstheme="minorHAnsi"/>
                <w:sz w:val="24"/>
                <w:szCs w:val="24"/>
              </w:rPr>
              <w:t xml:space="preserve">Approximately </w:t>
            </w:r>
            <w:r w:rsidR="00756495" w:rsidRPr="00630A74">
              <w:rPr>
                <w:rFonts w:asciiTheme="minorHAnsi" w:hAnsiTheme="minorHAnsi" w:cstheme="minorHAnsi"/>
                <w:sz w:val="24"/>
                <w:szCs w:val="24"/>
              </w:rPr>
              <w:t>6</w:t>
            </w:r>
            <w:r w:rsidR="00910507">
              <w:rPr>
                <w:rFonts w:asciiTheme="minorHAnsi" w:hAnsiTheme="minorHAnsi" w:cstheme="minorHAnsi"/>
                <w:sz w:val="24"/>
                <w:szCs w:val="24"/>
              </w:rPr>
              <w:t>-8</w:t>
            </w:r>
            <w:r w:rsidR="00756495" w:rsidRPr="00630A74">
              <w:rPr>
                <w:rFonts w:asciiTheme="minorHAnsi" w:hAnsiTheme="minorHAnsi" w:cstheme="minorHAnsi"/>
                <w:sz w:val="24"/>
                <w:szCs w:val="24"/>
              </w:rPr>
              <w:t xml:space="preserve"> weeks from </w:t>
            </w:r>
            <w:r w:rsidR="00C9444B">
              <w:rPr>
                <w:rFonts w:asciiTheme="minorHAnsi" w:hAnsiTheme="minorHAnsi" w:cstheme="minorHAnsi"/>
                <w:sz w:val="24"/>
                <w:szCs w:val="24"/>
              </w:rPr>
              <w:t xml:space="preserve">the </w:t>
            </w:r>
            <w:r w:rsidR="00756495" w:rsidRPr="00630A74">
              <w:rPr>
                <w:rFonts w:asciiTheme="minorHAnsi" w:hAnsiTheme="minorHAnsi" w:cstheme="minorHAnsi"/>
                <w:sz w:val="24"/>
                <w:szCs w:val="24"/>
              </w:rPr>
              <w:t>closing date</w:t>
            </w:r>
          </w:p>
        </w:tc>
      </w:tr>
      <w:tr w:rsidR="00756495" w:rsidRPr="000362D9" w14:paraId="0C274D64" w14:textId="77777777" w:rsidTr="00756495">
        <w:trPr>
          <w:cantSplit/>
        </w:trPr>
        <w:tc>
          <w:tcPr>
            <w:tcW w:w="4815" w:type="dxa"/>
          </w:tcPr>
          <w:p w14:paraId="0471A5A6" w14:textId="0704E186" w:rsidR="00756495" w:rsidRPr="00630A74" w:rsidRDefault="00756495" w:rsidP="00756495">
            <w:pPr>
              <w:pStyle w:val="TableText"/>
              <w:keepNext/>
              <w:rPr>
                <w:rFonts w:asciiTheme="minorHAnsi" w:hAnsiTheme="minorHAnsi" w:cstheme="minorHAnsi"/>
                <w:sz w:val="24"/>
                <w:szCs w:val="24"/>
              </w:rPr>
            </w:pPr>
            <w:r w:rsidRPr="00630A74">
              <w:rPr>
                <w:rFonts w:asciiTheme="minorHAnsi" w:hAnsiTheme="minorHAnsi" w:cstheme="minorHAnsi"/>
                <w:sz w:val="24"/>
                <w:szCs w:val="24"/>
              </w:rPr>
              <w:t>Approval</w:t>
            </w:r>
            <w:r w:rsidR="00103BF7">
              <w:rPr>
                <w:rFonts w:asciiTheme="minorHAnsi" w:hAnsiTheme="minorHAnsi" w:cstheme="minorHAnsi"/>
                <w:sz w:val="24"/>
                <w:szCs w:val="24"/>
              </w:rPr>
              <w:t xml:space="preserve"> and </w:t>
            </w:r>
            <w:r w:rsidRPr="00630A74">
              <w:rPr>
                <w:rFonts w:asciiTheme="minorHAnsi" w:hAnsiTheme="minorHAnsi" w:cstheme="minorHAnsi"/>
                <w:sz w:val="24"/>
                <w:szCs w:val="24"/>
              </w:rPr>
              <w:t>announcement of successful applicants</w:t>
            </w:r>
            <w:r w:rsidR="00103BF7">
              <w:rPr>
                <w:rFonts w:asciiTheme="minorHAnsi" w:hAnsiTheme="minorHAnsi" w:cstheme="minorHAnsi"/>
                <w:sz w:val="24"/>
                <w:szCs w:val="24"/>
              </w:rPr>
              <w:t>, and notification to unsuccessful applicants</w:t>
            </w:r>
            <w:r w:rsidRPr="00630A74">
              <w:rPr>
                <w:rFonts w:asciiTheme="minorHAnsi" w:hAnsiTheme="minorHAnsi" w:cstheme="minorHAnsi"/>
                <w:sz w:val="24"/>
                <w:szCs w:val="24"/>
              </w:rPr>
              <w:t xml:space="preserve"> </w:t>
            </w:r>
          </w:p>
        </w:tc>
        <w:tc>
          <w:tcPr>
            <w:tcW w:w="3974" w:type="dxa"/>
          </w:tcPr>
          <w:p w14:paraId="16EC8E99" w14:textId="66A62D53" w:rsidR="00756495" w:rsidRPr="00630A74" w:rsidRDefault="00954BE4" w:rsidP="00756495">
            <w:pPr>
              <w:pStyle w:val="TableText"/>
              <w:keepNext/>
              <w:rPr>
                <w:rFonts w:asciiTheme="minorHAnsi" w:hAnsiTheme="minorHAnsi" w:cstheme="minorHAnsi"/>
                <w:sz w:val="24"/>
                <w:szCs w:val="24"/>
              </w:rPr>
            </w:pPr>
            <w:r>
              <w:rPr>
                <w:rFonts w:asciiTheme="minorHAnsi" w:hAnsiTheme="minorHAnsi" w:cstheme="minorHAnsi"/>
                <w:sz w:val="24"/>
                <w:szCs w:val="24"/>
              </w:rPr>
              <w:t>Approximately</w:t>
            </w:r>
            <w:r w:rsidR="00910507">
              <w:rPr>
                <w:rFonts w:asciiTheme="minorHAnsi" w:hAnsiTheme="minorHAnsi" w:cstheme="minorHAnsi"/>
                <w:sz w:val="24"/>
                <w:szCs w:val="24"/>
              </w:rPr>
              <w:t xml:space="preserve"> 4</w:t>
            </w:r>
            <w:r w:rsidR="00756495" w:rsidRPr="00630A74">
              <w:rPr>
                <w:rFonts w:asciiTheme="minorHAnsi" w:hAnsiTheme="minorHAnsi" w:cstheme="minorHAnsi"/>
                <w:sz w:val="24"/>
                <w:szCs w:val="24"/>
              </w:rPr>
              <w:t xml:space="preserve"> weeks from</w:t>
            </w:r>
            <w:r w:rsidR="003F4CE9">
              <w:rPr>
                <w:rFonts w:asciiTheme="minorHAnsi" w:hAnsiTheme="minorHAnsi" w:cstheme="minorHAnsi"/>
                <w:sz w:val="24"/>
                <w:szCs w:val="24"/>
              </w:rPr>
              <w:t xml:space="preserve"> completion of the</w:t>
            </w:r>
            <w:r w:rsidR="00756495" w:rsidRPr="00630A74">
              <w:rPr>
                <w:rFonts w:asciiTheme="minorHAnsi" w:hAnsiTheme="minorHAnsi" w:cstheme="minorHAnsi"/>
                <w:sz w:val="24"/>
                <w:szCs w:val="24"/>
              </w:rPr>
              <w:t xml:space="preserve"> assessment of applications</w:t>
            </w:r>
          </w:p>
        </w:tc>
      </w:tr>
      <w:tr w:rsidR="00756495" w:rsidRPr="000362D9" w14:paraId="0D5646BE" w14:textId="77777777" w:rsidTr="00756495">
        <w:trPr>
          <w:cantSplit/>
        </w:trPr>
        <w:tc>
          <w:tcPr>
            <w:tcW w:w="4815" w:type="dxa"/>
          </w:tcPr>
          <w:p w14:paraId="5C19FEE7" w14:textId="77777777" w:rsidR="00756495" w:rsidRPr="00630A74" w:rsidRDefault="00756495" w:rsidP="00756495">
            <w:pPr>
              <w:pStyle w:val="TableText"/>
              <w:keepNext/>
              <w:rPr>
                <w:rFonts w:asciiTheme="minorHAnsi" w:hAnsiTheme="minorHAnsi" w:cstheme="minorHAnsi"/>
                <w:sz w:val="24"/>
                <w:szCs w:val="24"/>
              </w:rPr>
            </w:pPr>
            <w:r w:rsidRPr="00630A74">
              <w:rPr>
                <w:rFonts w:asciiTheme="minorHAnsi" w:hAnsiTheme="minorHAnsi" w:cstheme="minorHAnsi"/>
                <w:sz w:val="24"/>
                <w:szCs w:val="24"/>
              </w:rPr>
              <w:t>Start date of project</w:t>
            </w:r>
          </w:p>
        </w:tc>
        <w:tc>
          <w:tcPr>
            <w:tcW w:w="3974" w:type="dxa"/>
          </w:tcPr>
          <w:p w14:paraId="6C54D402" w14:textId="792C4B87" w:rsidR="00756495" w:rsidRPr="00630A74" w:rsidRDefault="00954BE4" w:rsidP="00756495">
            <w:pPr>
              <w:pStyle w:val="TableText"/>
              <w:keepNext/>
              <w:rPr>
                <w:rFonts w:asciiTheme="minorHAnsi" w:hAnsiTheme="minorHAnsi" w:cstheme="minorHAnsi"/>
                <w:sz w:val="24"/>
                <w:szCs w:val="24"/>
              </w:rPr>
            </w:pPr>
            <w:r>
              <w:rPr>
                <w:rFonts w:asciiTheme="minorHAnsi" w:hAnsiTheme="minorHAnsi" w:cstheme="minorHAnsi"/>
                <w:sz w:val="24"/>
                <w:szCs w:val="24"/>
              </w:rPr>
              <w:t xml:space="preserve">Not before </w:t>
            </w:r>
            <w:r w:rsidRPr="005B0727">
              <w:rPr>
                <w:rFonts w:asciiTheme="minorHAnsi" w:hAnsiTheme="minorHAnsi" w:cstheme="minorHAnsi"/>
                <w:b/>
                <w:sz w:val="24"/>
                <w:szCs w:val="24"/>
              </w:rPr>
              <w:t xml:space="preserve">1 </w:t>
            </w:r>
            <w:r w:rsidR="006E7656" w:rsidRPr="005B0727">
              <w:rPr>
                <w:rFonts w:asciiTheme="minorHAnsi" w:hAnsiTheme="minorHAnsi" w:cstheme="minorHAnsi"/>
                <w:b/>
                <w:sz w:val="24"/>
                <w:szCs w:val="24"/>
              </w:rPr>
              <w:t>September</w:t>
            </w:r>
            <w:r w:rsidRPr="005B0727">
              <w:rPr>
                <w:rFonts w:asciiTheme="minorHAnsi" w:hAnsiTheme="minorHAnsi" w:cstheme="minorHAnsi"/>
                <w:b/>
                <w:sz w:val="24"/>
                <w:szCs w:val="24"/>
              </w:rPr>
              <w:t xml:space="preserve"> 2024</w:t>
            </w:r>
            <w:r w:rsidRPr="005B0727">
              <w:rPr>
                <w:rFonts w:asciiTheme="minorHAnsi" w:hAnsiTheme="minorHAnsi" w:cstheme="minorHAnsi"/>
                <w:sz w:val="24"/>
                <w:szCs w:val="24"/>
              </w:rPr>
              <w:t xml:space="preserve"> (</w:t>
            </w:r>
            <w:r>
              <w:rPr>
                <w:rFonts w:asciiTheme="minorHAnsi" w:hAnsiTheme="minorHAnsi" w:cstheme="minorHAnsi"/>
                <w:sz w:val="24"/>
                <w:szCs w:val="24"/>
              </w:rPr>
              <w:t>refer to section 2.2.2)</w:t>
            </w:r>
            <w:r w:rsidR="005B0727">
              <w:rPr>
                <w:rFonts w:asciiTheme="minorHAnsi" w:hAnsiTheme="minorHAnsi" w:cstheme="minorHAnsi"/>
                <w:sz w:val="24"/>
                <w:szCs w:val="24"/>
              </w:rPr>
              <w:t xml:space="preserve"> and not later than</w:t>
            </w:r>
            <w:r w:rsidR="005B0727">
              <w:rPr>
                <w:rFonts w:asciiTheme="minorHAnsi" w:hAnsiTheme="minorHAnsi" w:cstheme="minorHAnsi"/>
                <w:sz w:val="24"/>
                <w:szCs w:val="24"/>
              </w:rPr>
              <w:br/>
            </w:r>
            <w:r w:rsidR="005047A8">
              <w:rPr>
                <w:rFonts w:asciiTheme="minorHAnsi" w:hAnsiTheme="minorHAnsi" w:cstheme="minorHAnsi"/>
                <w:b/>
                <w:sz w:val="24"/>
                <w:szCs w:val="24"/>
              </w:rPr>
              <w:t>31 January 2025</w:t>
            </w:r>
          </w:p>
        </w:tc>
      </w:tr>
      <w:tr w:rsidR="006E7656" w:rsidRPr="000362D9" w14:paraId="08FEA05A" w14:textId="77777777" w:rsidTr="00756495">
        <w:trPr>
          <w:cantSplit/>
        </w:trPr>
        <w:tc>
          <w:tcPr>
            <w:tcW w:w="4815" w:type="dxa"/>
          </w:tcPr>
          <w:p w14:paraId="4B20CDE0" w14:textId="57E5786F" w:rsidR="006E7656" w:rsidRPr="00630A74" w:rsidRDefault="007F6674" w:rsidP="00756495">
            <w:pPr>
              <w:pStyle w:val="TableText"/>
              <w:keepNext/>
              <w:rPr>
                <w:rFonts w:asciiTheme="minorHAnsi" w:hAnsiTheme="minorHAnsi" w:cstheme="minorHAnsi"/>
                <w:sz w:val="24"/>
                <w:szCs w:val="24"/>
              </w:rPr>
            </w:pPr>
            <w:r>
              <w:rPr>
                <w:rFonts w:asciiTheme="minorHAnsi" w:hAnsiTheme="minorHAnsi" w:cstheme="minorHAnsi"/>
                <w:sz w:val="24"/>
                <w:szCs w:val="24"/>
              </w:rPr>
              <w:t>Claim for final payment (tied to Default Payment Milestone 2)</w:t>
            </w:r>
          </w:p>
        </w:tc>
        <w:tc>
          <w:tcPr>
            <w:tcW w:w="3974" w:type="dxa"/>
          </w:tcPr>
          <w:p w14:paraId="4486F8AB" w14:textId="349A274C" w:rsidR="006E7656" w:rsidRDefault="007F6674" w:rsidP="00756495">
            <w:pPr>
              <w:pStyle w:val="TableText"/>
              <w:keepNext/>
              <w:rPr>
                <w:rFonts w:asciiTheme="minorHAnsi" w:hAnsiTheme="minorHAnsi" w:cstheme="minorHAnsi"/>
                <w:sz w:val="24"/>
                <w:szCs w:val="24"/>
              </w:rPr>
            </w:pPr>
            <w:r>
              <w:rPr>
                <w:rFonts w:asciiTheme="minorHAnsi" w:hAnsiTheme="minorHAnsi" w:cstheme="minorHAnsi"/>
                <w:sz w:val="24"/>
                <w:szCs w:val="24"/>
              </w:rPr>
              <w:t>No</w:t>
            </w:r>
            <w:r w:rsidR="005B0727">
              <w:rPr>
                <w:rFonts w:asciiTheme="minorHAnsi" w:hAnsiTheme="minorHAnsi" w:cstheme="minorHAnsi"/>
                <w:sz w:val="24"/>
                <w:szCs w:val="24"/>
              </w:rPr>
              <w:t>t</w:t>
            </w:r>
            <w:r>
              <w:rPr>
                <w:rFonts w:asciiTheme="minorHAnsi" w:hAnsiTheme="minorHAnsi" w:cstheme="minorHAnsi"/>
                <w:sz w:val="24"/>
                <w:szCs w:val="24"/>
              </w:rPr>
              <w:t xml:space="preserve"> later than </w:t>
            </w:r>
            <w:r w:rsidRPr="007F6674">
              <w:rPr>
                <w:rFonts w:asciiTheme="minorHAnsi" w:hAnsiTheme="minorHAnsi" w:cstheme="minorHAnsi"/>
                <w:b/>
                <w:sz w:val="24"/>
                <w:szCs w:val="24"/>
              </w:rPr>
              <w:t>31 May 2025</w:t>
            </w:r>
          </w:p>
        </w:tc>
      </w:tr>
      <w:tr w:rsidR="00756495" w:rsidRPr="000362D9" w14:paraId="11FC8E91" w14:textId="77777777" w:rsidTr="00756495">
        <w:trPr>
          <w:cantSplit/>
        </w:trPr>
        <w:tc>
          <w:tcPr>
            <w:tcW w:w="4815" w:type="dxa"/>
          </w:tcPr>
          <w:p w14:paraId="41E49DCC" w14:textId="77777777" w:rsidR="00756495" w:rsidRPr="00630A74" w:rsidRDefault="00756495" w:rsidP="00756495">
            <w:pPr>
              <w:pStyle w:val="TableText"/>
              <w:keepNext/>
              <w:rPr>
                <w:rFonts w:asciiTheme="minorHAnsi" w:hAnsiTheme="minorHAnsi" w:cstheme="minorHAnsi"/>
                <w:sz w:val="24"/>
                <w:szCs w:val="24"/>
              </w:rPr>
            </w:pPr>
            <w:r w:rsidRPr="00630A74">
              <w:rPr>
                <w:rFonts w:asciiTheme="minorHAnsi" w:hAnsiTheme="minorHAnsi" w:cstheme="minorHAnsi"/>
                <w:sz w:val="24"/>
                <w:szCs w:val="24"/>
              </w:rPr>
              <w:t>Project completion date</w:t>
            </w:r>
          </w:p>
        </w:tc>
        <w:tc>
          <w:tcPr>
            <w:tcW w:w="3974" w:type="dxa"/>
          </w:tcPr>
          <w:p w14:paraId="7A866C7A" w14:textId="18E26FB8" w:rsidR="00756495" w:rsidRPr="007F6674" w:rsidRDefault="00756495" w:rsidP="00756495">
            <w:pPr>
              <w:pStyle w:val="TableText"/>
              <w:keepNext/>
              <w:rPr>
                <w:rFonts w:asciiTheme="minorHAnsi" w:hAnsiTheme="minorHAnsi" w:cstheme="minorHAnsi"/>
                <w:sz w:val="24"/>
                <w:szCs w:val="24"/>
              </w:rPr>
            </w:pPr>
            <w:r w:rsidRPr="007F6674">
              <w:rPr>
                <w:rFonts w:asciiTheme="minorHAnsi" w:hAnsiTheme="minorHAnsi" w:cstheme="minorHAnsi"/>
                <w:sz w:val="24"/>
                <w:szCs w:val="24"/>
              </w:rPr>
              <w:t>No</w:t>
            </w:r>
            <w:r w:rsidR="005B0727">
              <w:rPr>
                <w:rFonts w:asciiTheme="minorHAnsi" w:hAnsiTheme="minorHAnsi" w:cstheme="minorHAnsi"/>
                <w:sz w:val="24"/>
                <w:szCs w:val="24"/>
              </w:rPr>
              <w:t>t</w:t>
            </w:r>
            <w:r w:rsidRPr="007F6674">
              <w:rPr>
                <w:rFonts w:asciiTheme="minorHAnsi" w:hAnsiTheme="minorHAnsi" w:cstheme="minorHAnsi"/>
                <w:sz w:val="24"/>
                <w:szCs w:val="24"/>
              </w:rPr>
              <w:t xml:space="preserve"> later than </w:t>
            </w:r>
            <w:r w:rsidR="006E7656" w:rsidRPr="007F6674">
              <w:rPr>
                <w:rFonts w:asciiTheme="minorHAnsi" w:hAnsiTheme="minorHAnsi" w:cstheme="minorHAnsi"/>
                <w:b/>
                <w:sz w:val="24"/>
                <w:szCs w:val="24"/>
              </w:rPr>
              <w:t>30 June 2026</w:t>
            </w:r>
          </w:p>
        </w:tc>
      </w:tr>
      <w:tr w:rsidR="007F6674" w:rsidRPr="000362D9" w14:paraId="04BC92BA" w14:textId="77777777" w:rsidTr="00756495">
        <w:trPr>
          <w:cantSplit/>
        </w:trPr>
        <w:tc>
          <w:tcPr>
            <w:tcW w:w="4815" w:type="dxa"/>
          </w:tcPr>
          <w:p w14:paraId="71516285" w14:textId="02B19929" w:rsidR="007F6674" w:rsidRPr="00630A74" w:rsidRDefault="007F6674" w:rsidP="00756495">
            <w:pPr>
              <w:pStyle w:val="TableText"/>
              <w:keepNext/>
              <w:rPr>
                <w:rFonts w:asciiTheme="minorHAnsi" w:hAnsiTheme="minorHAnsi" w:cstheme="minorHAnsi"/>
                <w:sz w:val="24"/>
                <w:szCs w:val="24"/>
              </w:rPr>
            </w:pPr>
            <w:r>
              <w:rPr>
                <w:rFonts w:asciiTheme="minorHAnsi" w:hAnsiTheme="minorHAnsi" w:cstheme="minorHAnsi"/>
                <w:sz w:val="24"/>
                <w:szCs w:val="24"/>
              </w:rPr>
              <w:t>Post completion report</w:t>
            </w:r>
          </w:p>
        </w:tc>
        <w:tc>
          <w:tcPr>
            <w:tcW w:w="3974" w:type="dxa"/>
          </w:tcPr>
          <w:p w14:paraId="5A3D824C" w14:textId="06E44AF2" w:rsidR="007F6674" w:rsidRPr="007F6674" w:rsidRDefault="007F6674" w:rsidP="00756495">
            <w:pPr>
              <w:pStyle w:val="TableText"/>
              <w:keepNext/>
              <w:rPr>
                <w:rFonts w:asciiTheme="minorHAnsi" w:hAnsiTheme="minorHAnsi" w:cstheme="minorHAnsi"/>
                <w:sz w:val="24"/>
                <w:szCs w:val="24"/>
              </w:rPr>
            </w:pPr>
            <w:r>
              <w:rPr>
                <w:rFonts w:asciiTheme="minorHAnsi" w:hAnsiTheme="minorHAnsi" w:cstheme="minorHAnsi"/>
                <w:sz w:val="24"/>
                <w:szCs w:val="24"/>
              </w:rPr>
              <w:t xml:space="preserve">Within </w:t>
            </w:r>
            <w:r w:rsidRPr="007F6674">
              <w:rPr>
                <w:rFonts w:asciiTheme="minorHAnsi" w:hAnsiTheme="minorHAnsi" w:cstheme="minorHAnsi"/>
                <w:b/>
                <w:sz w:val="24"/>
                <w:szCs w:val="24"/>
              </w:rPr>
              <w:t>three months</w:t>
            </w:r>
            <w:r>
              <w:rPr>
                <w:rFonts w:asciiTheme="minorHAnsi" w:hAnsiTheme="minorHAnsi" w:cstheme="minorHAnsi"/>
                <w:sz w:val="24"/>
                <w:szCs w:val="24"/>
              </w:rPr>
              <w:t xml:space="preserve"> from project completion</w:t>
            </w:r>
          </w:p>
        </w:tc>
      </w:tr>
    </w:tbl>
    <w:p w14:paraId="20F60919" w14:textId="2625FEF1" w:rsidR="00756495" w:rsidRPr="000362D9" w:rsidRDefault="00756495" w:rsidP="004F6F2B">
      <w:pPr>
        <w:pStyle w:val="Heading2"/>
        <w:numPr>
          <w:ilvl w:val="1"/>
          <w:numId w:val="10"/>
        </w:numPr>
      </w:pPr>
      <w:bookmarkStart w:id="129" w:name="_Toc74837248"/>
      <w:bookmarkStart w:id="130" w:name="_Toc74837396"/>
      <w:bookmarkStart w:id="131" w:name="_Toc74837546"/>
      <w:bookmarkStart w:id="132" w:name="_Toc74837805"/>
      <w:bookmarkStart w:id="133" w:name="_Toc74841289"/>
      <w:bookmarkStart w:id="134" w:name="_Toc74903533"/>
      <w:bookmarkStart w:id="135" w:name="_Toc74909155"/>
      <w:bookmarkStart w:id="136" w:name="_Toc81582384"/>
      <w:bookmarkStart w:id="137" w:name="_Toc74837249"/>
      <w:bookmarkStart w:id="138" w:name="_Toc74837397"/>
      <w:bookmarkStart w:id="139" w:name="_Toc74837547"/>
      <w:bookmarkStart w:id="140" w:name="_Toc74837806"/>
      <w:bookmarkStart w:id="141" w:name="_Toc74841290"/>
      <w:bookmarkStart w:id="142" w:name="_Toc74903534"/>
      <w:bookmarkStart w:id="143" w:name="_Toc74909156"/>
      <w:bookmarkStart w:id="144" w:name="_Toc81582385"/>
      <w:bookmarkStart w:id="145" w:name="_Toc74837250"/>
      <w:bookmarkStart w:id="146" w:name="_Toc74837398"/>
      <w:bookmarkStart w:id="147" w:name="_Toc74837548"/>
      <w:bookmarkStart w:id="148" w:name="_Toc74837807"/>
      <w:bookmarkStart w:id="149" w:name="_Toc74841291"/>
      <w:bookmarkStart w:id="150" w:name="_Toc74903535"/>
      <w:bookmarkStart w:id="151" w:name="_Toc74909157"/>
      <w:bookmarkStart w:id="152" w:name="_Toc81582386"/>
      <w:bookmarkStart w:id="153" w:name="_Toc74837251"/>
      <w:bookmarkStart w:id="154" w:name="_Toc74837399"/>
      <w:bookmarkStart w:id="155" w:name="_Toc74837549"/>
      <w:bookmarkStart w:id="156" w:name="_Toc74837808"/>
      <w:bookmarkStart w:id="157" w:name="_Toc74841292"/>
      <w:bookmarkStart w:id="158" w:name="_Toc74903536"/>
      <w:bookmarkStart w:id="159" w:name="_Toc74909158"/>
      <w:bookmarkStart w:id="160" w:name="_Toc81582387"/>
      <w:bookmarkStart w:id="161" w:name="_Toc74837252"/>
      <w:bookmarkStart w:id="162" w:name="_Toc74837400"/>
      <w:bookmarkStart w:id="163" w:name="_Toc74837550"/>
      <w:bookmarkStart w:id="164" w:name="_Toc74837809"/>
      <w:bookmarkStart w:id="165" w:name="_Toc74841293"/>
      <w:bookmarkStart w:id="166" w:name="_Toc74903537"/>
      <w:bookmarkStart w:id="167" w:name="_Toc74909159"/>
      <w:bookmarkStart w:id="168" w:name="_Toc81582388"/>
      <w:bookmarkStart w:id="169" w:name="_Toc74837253"/>
      <w:bookmarkStart w:id="170" w:name="_Toc74837401"/>
      <w:bookmarkStart w:id="171" w:name="_Toc74837551"/>
      <w:bookmarkStart w:id="172" w:name="_Toc74837810"/>
      <w:bookmarkStart w:id="173" w:name="_Toc74841294"/>
      <w:bookmarkStart w:id="174" w:name="_Toc74903538"/>
      <w:bookmarkStart w:id="175" w:name="_Toc74909160"/>
      <w:bookmarkStart w:id="176" w:name="_Toc81582389"/>
      <w:bookmarkStart w:id="177" w:name="_Toc74837254"/>
      <w:bookmarkStart w:id="178" w:name="_Toc74837402"/>
      <w:bookmarkStart w:id="179" w:name="_Toc74837552"/>
      <w:bookmarkStart w:id="180" w:name="_Toc74837811"/>
      <w:bookmarkStart w:id="181" w:name="_Toc74841295"/>
      <w:bookmarkStart w:id="182" w:name="_Toc74903539"/>
      <w:bookmarkStart w:id="183" w:name="_Toc74909161"/>
      <w:bookmarkStart w:id="184" w:name="_Toc81582390"/>
      <w:bookmarkStart w:id="185" w:name="_Toc74837255"/>
      <w:bookmarkStart w:id="186" w:name="_Toc74837403"/>
      <w:bookmarkStart w:id="187" w:name="_Toc74837553"/>
      <w:bookmarkStart w:id="188" w:name="_Toc74837812"/>
      <w:bookmarkStart w:id="189" w:name="_Toc74841296"/>
      <w:bookmarkStart w:id="190" w:name="_Toc74903540"/>
      <w:bookmarkStart w:id="191" w:name="_Toc74909162"/>
      <w:bookmarkStart w:id="192" w:name="_Toc81582391"/>
      <w:bookmarkStart w:id="193" w:name="_Toc74837256"/>
      <w:bookmarkStart w:id="194" w:name="_Toc74837404"/>
      <w:bookmarkStart w:id="195" w:name="_Toc74837554"/>
      <w:bookmarkStart w:id="196" w:name="_Toc74837813"/>
      <w:bookmarkStart w:id="197" w:name="_Toc74841297"/>
      <w:bookmarkStart w:id="198" w:name="_Toc74903541"/>
      <w:bookmarkStart w:id="199" w:name="_Toc74909163"/>
      <w:bookmarkStart w:id="200" w:name="_Toc81582392"/>
      <w:bookmarkStart w:id="201" w:name="_Toc74837257"/>
      <w:bookmarkStart w:id="202" w:name="_Toc74837405"/>
      <w:bookmarkStart w:id="203" w:name="_Toc74837555"/>
      <w:bookmarkStart w:id="204" w:name="_Toc74837814"/>
      <w:bookmarkStart w:id="205" w:name="_Toc74841298"/>
      <w:bookmarkStart w:id="206" w:name="_Toc74903542"/>
      <w:bookmarkStart w:id="207" w:name="_Toc74909164"/>
      <w:bookmarkStart w:id="208" w:name="_Toc81582393"/>
      <w:bookmarkStart w:id="209" w:name="_Toc74837258"/>
      <w:bookmarkStart w:id="210" w:name="_Toc74837406"/>
      <w:bookmarkStart w:id="211" w:name="_Toc74837556"/>
      <w:bookmarkStart w:id="212" w:name="_Toc74837815"/>
      <w:bookmarkStart w:id="213" w:name="_Toc74841299"/>
      <w:bookmarkStart w:id="214" w:name="_Toc74903543"/>
      <w:bookmarkStart w:id="215" w:name="_Toc74909165"/>
      <w:bookmarkStart w:id="216" w:name="_Toc81582394"/>
      <w:bookmarkStart w:id="217" w:name="_Toc74837259"/>
      <w:bookmarkStart w:id="218" w:name="_Toc74837407"/>
      <w:bookmarkStart w:id="219" w:name="_Toc74837557"/>
      <w:bookmarkStart w:id="220" w:name="_Toc74837816"/>
      <w:bookmarkStart w:id="221" w:name="_Toc74841300"/>
      <w:bookmarkStart w:id="222" w:name="_Toc74903544"/>
      <w:bookmarkStart w:id="223" w:name="_Toc74909166"/>
      <w:bookmarkStart w:id="224" w:name="_Toc81582395"/>
      <w:bookmarkStart w:id="225" w:name="_Toc74837260"/>
      <w:bookmarkStart w:id="226" w:name="_Toc74837408"/>
      <w:bookmarkStart w:id="227" w:name="_Toc74837558"/>
      <w:bookmarkStart w:id="228" w:name="_Toc74837817"/>
      <w:bookmarkStart w:id="229" w:name="_Toc74841301"/>
      <w:bookmarkStart w:id="230" w:name="_Toc74903545"/>
      <w:bookmarkStart w:id="231" w:name="_Toc74909167"/>
      <w:bookmarkStart w:id="232" w:name="_Toc81582396"/>
      <w:bookmarkStart w:id="233" w:name="_Toc74837261"/>
      <w:bookmarkStart w:id="234" w:name="_Toc74837409"/>
      <w:bookmarkStart w:id="235" w:name="_Toc74837559"/>
      <w:bookmarkStart w:id="236" w:name="_Toc74837818"/>
      <w:bookmarkStart w:id="237" w:name="_Toc74841302"/>
      <w:bookmarkStart w:id="238" w:name="_Toc74903546"/>
      <w:bookmarkStart w:id="239" w:name="_Toc74909168"/>
      <w:bookmarkStart w:id="240" w:name="_Toc81582397"/>
      <w:bookmarkStart w:id="241" w:name="_Toc74837262"/>
      <w:bookmarkStart w:id="242" w:name="_Toc74837410"/>
      <w:bookmarkStart w:id="243" w:name="_Toc74837560"/>
      <w:bookmarkStart w:id="244" w:name="_Toc74837819"/>
      <w:bookmarkStart w:id="245" w:name="_Toc74841303"/>
      <w:bookmarkStart w:id="246" w:name="_Toc74903547"/>
      <w:bookmarkStart w:id="247" w:name="_Toc74909169"/>
      <w:bookmarkStart w:id="248" w:name="_Toc81582398"/>
      <w:bookmarkStart w:id="249" w:name="_Toc74837263"/>
      <w:bookmarkStart w:id="250" w:name="_Toc74837411"/>
      <w:bookmarkStart w:id="251" w:name="_Toc74837561"/>
      <w:bookmarkStart w:id="252" w:name="_Toc74837820"/>
      <w:bookmarkStart w:id="253" w:name="_Toc74841304"/>
      <w:bookmarkStart w:id="254" w:name="_Toc74903548"/>
      <w:bookmarkStart w:id="255" w:name="_Toc74909170"/>
      <w:bookmarkStart w:id="256" w:name="_Toc81582399"/>
      <w:bookmarkStart w:id="257" w:name="_Toc74837264"/>
      <w:bookmarkStart w:id="258" w:name="_Toc74837412"/>
      <w:bookmarkStart w:id="259" w:name="_Toc74837562"/>
      <w:bookmarkStart w:id="260" w:name="_Toc74837821"/>
      <w:bookmarkStart w:id="261" w:name="_Toc74841305"/>
      <w:bookmarkStart w:id="262" w:name="_Toc74903549"/>
      <w:bookmarkStart w:id="263" w:name="_Toc74909171"/>
      <w:bookmarkStart w:id="264" w:name="_Toc81582400"/>
      <w:bookmarkStart w:id="265" w:name="_Toc74837265"/>
      <w:bookmarkStart w:id="266" w:name="_Toc74837413"/>
      <w:bookmarkStart w:id="267" w:name="_Toc74837563"/>
      <w:bookmarkStart w:id="268" w:name="_Toc74837822"/>
      <w:bookmarkStart w:id="269" w:name="_Toc74841306"/>
      <w:bookmarkStart w:id="270" w:name="_Toc74903550"/>
      <w:bookmarkStart w:id="271" w:name="_Toc74909172"/>
      <w:bookmarkStart w:id="272" w:name="_Toc81582401"/>
      <w:bookmarkStart w:id="273" w:name="_Toc74837266"/>
      <w:bookmarkStart w:id="274" w:name="_Toc74837414"/>
      <w:bookmarkStart w:id="275" w:name="_Toc74837564"/>
      <w:bookmarkStart w:id="276" w:name="_Toc74837823"/>
      <w:bookmarkStart w:id="277" w:name="_Toc74841307"/>
      <w:bookmarkStart w:id="278" w:name="_Toc74903551"/>
      <w:bookmarkStart w:id="279" w:name="_Toc74909173"/>
      <w:bookmarkStart w:id="280" w:name="_Toc81582402"/>
      <w:bookmarkStart w:id="281" w:name="_Toc74837267"/>
      <w:bookmarkStart w:id="282" w:name="_Toc74837415"/>
      <w:bookmarkStart w:id="283" w:name="_Toc74837565"/>
      <w:bookmarkStart w:id="284" w:name="_Toc74837824"/>
      <w:bookmarkStart w:id="285" w:name="_Toc74841308"/>
      <w:bookmarkStart w:id="286" w:name="_Toc74903552"/>
      <w:bookmarkStart w:id="287" w:name="_Toc74909174"/>
      <w:bookmarkStart w:id="288" w:name="_Toc81582403"/>
      <w:bookmarkStart w:id="289" w:name="_Toc74837268"/>
      <w:bookmarkStart w:id="290" w:name="_Toc74837416"/>
      <w:bookmarkStart w:id="291" w:name="_Toc74837566"/>
      <w:bookmarkStart w:id="292" w:name="_Toc74837825"/>
      <w:bookmarkStart w:id="293" w:name="_Toc74841309"/>
      <w:bookmarkStart w:id="294" w:name="_Toc74903553"/>
      <w:bookmarkStart w:id="295" w:name="_Toc74909175"/>
      <w:bookmarkStart w:id="296" w:name="_Toc81582404"/>
      <w:bookmarkStart w:id="297" w:name="_Toc74837269"/>
      <w:bookmarkStart w:id="298" w:name="_Toc74837417"/>
      <w:bookmarkStart w:id="299" w:name="_Toc74837567"/>
      <w:bookmarkStart w:id="300" w:name="_Toc74837826"/>
      <w:bookmarkStart w:id="301" w:name="_Toc74841310"/>
      <w:bookmarkStart w:id="302" w:name="_Toc74903554"/>
      <w:bookmarkStart w:id="303" w:name="_Toc74909176"/>
      <w:bookmarkStart w:id="304" w:name="_Toc81582405"/>
      <w:bookmarkStart w:id="305" w:name="_Toc74837270"/>
      <w:bookmarkStart w:id="306" w:name="_Toc74837418"/>
      <w:bookmarkStart w:id="307" w:name="_Toc74837568"/>
      <w:bookmarkStart w:id="308" w:name="_Toc74837827"/>
      <w:bookmarkStart w:id="309" w:name="_Toc74841311"/>
      <w:bookmarkStart w:id="310" w:name="_Toc74903555"/>
      <w:bookmarkStart w:id="311" w:name="_Toc74909177"/>
      <w:bookmarkStart w:id="312" w:name="_Toc81582406"/>
      <w:bookmarkStart w:id="313" w:name="_Toc74837271"/>
      <w:bookmarkStart w:id="314" w:name="_Toc74837419"/>
      <w:bookmarkStart w:id="315" w:name="_Toc74837569"/>
      <w:bookmarkStart w:id="316" w:name="_Toc74837828"/>
      <w:bookmarkStart w:id="317" w:name="_Toc74841312"/>
      <w:bookmarkStart w:id="318" w:name="_Toc74903556"/>
      <w:bookmarkStart w:id="319" w:name="_Toc74909178"/>
      <w:bookmarkStart w:id="320" w:name="_Toc81582407"/>
      <w:bookmarkStart w:id="321" w:name="_Toc74837272"/>
      <w:bookmarkStart w:id="322" w:name="_Toc74837420"/>
      <w:bookmarkStart w:id="323" w:name="_Toc74837570"/>
      <w:bookmarkStart w:id="324" w:name="_Toc74837829"/>
      <w:bookmarkStart w:id="325" w:name="_Toc74841313"/>
      <w:bookmarkStart w:id="326" w:name="_Toc74903557"/>
      <w:bookmarkStart w:id="327" w:name="_Toc74909179"/>
      <w:bookmarkStart w:id="328" w:name="_Toc81582408"/>
      <w:bookmarkStart w:id="329" w:name="_Toc74837273"/>
      <w:bookmarkStart w:id="330" w:name="_Toc74837421"/>
      <w:bookmarkStart w:id="331" w:name="_Toc74837571"/>
      <w:bookmarkStart w:id="332" w:name="_Toc74837830"/>
      <w:bookmarkStart w:id="333" w:name="_Toc74841314"/>
      <w:bookmarkStart w:id="334" w:name="_Toc74903558"/>
      <w:bookmarkStart w:id="335" w:name="_Toc74909180"/>
      <w:bookmarkStart w:id="336" w:name="_Toc81582409"/>
      <w:bookmarkStart w:id="337" w:name="_Toc74837274"/>
      <w:bookmarkStart w:id="338" w:name="_Toc74837422"/>
      <w:bookmarkStart w:id="339" w:name="_Toc74837572"/>
      <w:bookmarkStart w:id="340" w:name="_Toc74837831"/>
      <w:bookmarkStart w:id="341" w:name="_Toc74841315"/>
      <w:bookmarkStart w:id="342" w:name="_Toc74903559"/>
      <w:bookmarkStart w:id="343" w:name="_Toc74909181"/>
      <w:bookmarkStart w:id="344" w:name="_Toc81582410"/>
      <w:bookmarkStart w:id="345" w:name="_Toc74837275"/>
      <w:bookmarkStart w:id="346" w:name="_Toc74837423"/>
      <w:bookmarkStart w:id="347" w:name="_Toc74837573"/>
      <w:bookmarkStart w:id="348" w:name="_Toc74837832"/>
      <w:bookmarkStart w:id="349" w:name="_Toc74841316"/>
      <w:bookmarkStart w:id="350" w:name="_Toc74903560"/>
      <w:bookmarkStart w:id="351" w:name="_Toc74909182"/>
      <w:bookmarkStart w:id="352" w:name="_Toc81582411"/>
      <w:bookmarkStart w:id="353" w:name="_Toc74837276"/>
      <w:bookmarkStart w:id="354" w:name="_Toc74837424"/>
      <w:bookmarkStart w:id="355" w:name="_Toc74837574"/>
      <w:bookmarkStart w:id="356" w:name="_Toc74837833"/>
      <w:bookmarkStart w:id="357" w:name="_Toc74841317"/>
      <w:bookmarkStart w:id="358" w:name="_Toc74903561"/>
      <w:bookmarkStart w:id="359" w:name="_Toc74909183"/>
      <w:bookmarkStart w:id="360" w:name="_Toc81582412"/>
      <w:bookmarkStart w:id="361" w:name="_Toc74837277"/>
      <w:bookmarkStart w:id="362" w:name="_Toc74837425"/>
      <w:bookmarkStart w:id="363" w:name="_Toc74837575"/>
      <w:bookmarkStart w:id="364" w:name="_Toc74837834"/>
      <w:bookmarkStart w:id="365" w:name="_Toc74841318"/>
      <w:bookmarkStart w:id="366" w:name="_Toc74903562"/>
      <w:bookmarkStart w:id="367" w:name="_Toc74909184"/>
      <w:bookmarkStart w:id="368" w:name="_Toc81582413"/>
      <w:bookmarkStart w:id="369" w:name="_Toc74837278"/>
      <w:bookmarkStart w:id="370" w:name="_Toc74837426"/>
      <w:bookmarkStart w:id="371" w:name="_Toc74837576"/>
      <w:bookmarkStart w:id="372" w:name="_Toc74837835"/>
      <w:bookmarkStart w:id="373" w:name="_Toc74841319"/>
      <w:bookmarkStart w:id="374" w:name="_Toc74903563"/>
      <w:bookmarkStart w:id="375" w:name="_Toc74909185"/>
      <w:bookmarkStart w:id="376" w:name="_Toc81582414"/>
      <w:bookmarkStart w:id="377" w:name="_Toc74837279"/>
      <w:bookmarkStart w:id="378" w:name="_Toc74837427"/>
      <w:bookmarkStart w:id="379" w:name="_Toc74837577"/>
      <w:bookmarkStart w:id="380" w:name="_Toc74837836"/>
      <w:bookmarkStart w:id="381" w:name="_Toc74841320"/>
      <w:bookmarkStart w:id="382" w:name="_Toc74903564"/>
      <w:bookmarkStart w:id="383" w:name="_Toc74909186"/>
      <w:bookmarkStart w:id="384" w:name="_Toc81582415"/>
      <w:bookmarkStart w:id="385" w:name="_Toc74837280"/>
      <w:bookmarkStart w:id="386" w:name="_Toc74837428"/>
      <w:bookmarkStart w:id="387" w:name="_Toc74837578"/>
      <w:bookmarkStart w:id="388" w:name="_Toc74837837"/>
      <w:bookmarkStart w:id="389" w:name="_Toc74841321"/>
      <w:bookmarkStart w:id="390" w:name="_Toc74903565"/>
      <w:bookmarkStart w:id="391" w:name="_Toc74909187"/>
      <w:bookmarkStart w:id="392" w:name="_Toc81582416"/>
      <w:bookmarkStart w:id="393" w:name="_Toc74837281"/>
      <w:bookmarkStart w:id="394" w:name="_Toc74837429"/>
      <w:bookmarkStart w:id="395" w:name="_Toc74837579"/>
      <w:bookmarkStart w:id="396" w:name="_Toc74837838"/>
      <w:bookmarkStart w:id="397" w:name="_Toc74841322"/>
      <w:bookmarkStart w:id="398" w:name="_Toc74903566"/>
      <w:bookmarkStart w:id="399" w:name="_Toc74909188"/>
      <w:bookmarkStart w:id="400" w:name="_Toc81582417"/>
      <w:bookmarkStart w:id="401" w:name="_Toc74837282"/>
      <w:bookmarkStart w:id="402" w:name="_Toc74837430"/>
      <w:bookmarkStart w:id="403" w:name="_Toc74837580"/>
      <w:bookmarkStart w:id="404" w:name="_Toc74837839"/>
      <w:bookmarkStart w:id="405" w:name="_Toc74841323"/>
      <w:bookmarkStart w:id="406" w:name="_Toc74903567"/>
      <w:bookmarkStart w:id="407" w:name="_Toc74909189"/>
      <w:bookmarkStart w:id="408" w:name="_Toc81582418"/>
      <w:bookmarkStart w:id="409" w:name="_Toc74837283"/>
      <w:bookmarkStart w:id="410" w:name="_Toc74837431"/>
      <w:bookmarkStart w:id="411" w:name="_Toc74837581"/>
      <w:bookmarkStart w:id="412" w:name="_Toc74837840"/>
      <w:bookmarkStart w:id="413" w:name="_Toc74841324"/>
      <w:bookmarkStart w:id="414" w:name="_Toc74903568"/>
      <w:bookmarkStart w:id="415" w:name="_Toc74909190"/>
      <w:bookmarkStart w:id="416" w:name="_Toc81582419"/>
      <w:bookmarkStart w:id="417" w:name="_Toc74837284"/>
      <w:bookmarkStart w:id="418" w:name="_Toc74837432"/>
      <w:bookmarkStart w:id="419" w:name="_Toc74837582"/>
      <w:bookmarkStart w:id="420" w:name="_Toc74837841"/>
      <w:bookmarkStart w:id="421" w:name="_Toc74841325"/>
      <w:bookmarkStart w:id="422" w:name="_Toc74903569"/>
      <w:bookmarkStart w:id="423" w:name="_Toc74909191"/>
      <w:bookmarkStart w:id="424" w:name="_Toc81582420"/>
      <w:bookmarkStart w:id="425" w:name="_Toc74837285"/>
      <w:bookmarkStart w:id="426" w:name="_Toc74837433"/>
      <w:bookmarkStart w:id="427" w:name="_Toc74837583"/>
      <w:bookmarkStart w:id="428" w:name="_Toc74837842"/>
      <w:bookmarkStart w:id="429" w:name="_Toc74841326"/>
      <w:bookmarkStart w:id="430" w:name="_Toc74903570"/>
      <w:bookmarkStart w:id="431" w:name="_Toc74909192"/>
      <w:bookmarkStart w:id="432" w:name="_Toc81582421"/>
      <w:bookmarkStart w:id="433" w:name="_Toc74837286"/>
      <w:bookmarkStart w:id="434" w:name="_Toc74837434"/>
      <w:bookmarkStart w:id="435" w:name="_Toc74837584"/>
      <w:bookmarkStart w:id="436" w:name="_Toc74837843"/>
      <w:bookmarkStart w:id="437" w:name="_Toc74841327"/>
      <w:bookmarkStart w:id="438" w:name="_Toc74903571"/>
      <w:bookmarkStart w:id="439" w:name="_Toc74909193"/>
      <w:bookmarkStart w:id="440" w:name="_Toc81582422"/>
      <w:bookmarkStart w:id="441" w:name="_Toc74837287"/>
      <w:bookmarkStart w:id="442" w:name="_Toc74837435"/>
      <w:bookmarkStart w:id="443" w:name="_Toc74837585"/>
      <w:bookmarkStart w:id="444" w:name="_Toc74837844"/>
      <w:bookmarkStart w:id="445" w:name="_Toc74841328"/>
      <w:bookmarkStart w:id="446" w:name="_Toc74903572"/>
      <w:bookmarkStart w:id="447" w:name="_Toc74909194"/>
      <w:bookmarkStart w:id="448" w:name="_Toc81582423"/>
      <w:bookmarkStart w:id="449" w:name="_Toc74837288"/>
      <w:bookmarkStart w:id="450" w:name="_Toc74837436"/>
      <w:bookmarkStart w:id="451" w:name="_Toc74837586"/>
      <w:bookmarkStart w:id="452" w:name="_Toc74837845"/>
      <w:bookmarkStart w:id="453" w:name="_Toc74841329"/>
      <w:bookmarkStart w:id="454" w:name="_Toc74903573"/>
      <w:bookmarkStart w:id="455" w:name="_Toc74909195"/>
      <w:bookmarkStart w:id="456" w:name="_Toc81582424"/>
      <w:bookmarkStart w:id="457" w:name="_Toc74837289"/>
      <w:bookmarkStart w:id="458" w:name="_Toc74837437"/>
      <w:bookmarkStart w:id="459" w:name="_Toc74837587"/>
      <w:bookmarkStart w:id="460" w:name="_Toc74837846"/>
      <w:bookmarkStart w:id="461" w:name="_Toc74841330"/>
      <w:bookmarkStart w:id="462" w:name="_Toc74903574"/>
      <w:bookmarkStart w:id="463" w:name="_Toc74909196"/>
      <w:bookmarkStart w:id="464" w:name="_Toc81582425"/>
      <w:bookmarkStart w:id="465" w:name="_Toc74837290"/>
      <w:bookmarkStart w:id="466" w:name="_Toc74837438"/>
      <w:bookmarkStart w:id="467" w:name="_Toc74837588"/>
      <w:bookmarkStart w:id="468" w:name="_Toc74837847"/>
      <w:bookmarkStart w:id="469" w:name="_Toc74841331"/>
      <w:bookmarkStart w:id="470" w:name="_Toc74903575"/>
      <w:bookmarkStart w:id="471" w:name="_Toc74909197"/>
      <w:bookmarkStart w:id="472" w:name="_Toc81582426"/>
      <w:bookmarkStart w:id="473" w:name="_Toc74837291"/>
      <w:bookmarkStart w:id="474" w:name="_Toc74837439"/>
      <w:bookmarkStart w:id="475" w:name="_Toc74837589"/>
      <w:bookmarkStart w:id="476" w:name="_Toc74837848"/>
      <w:bookmarkStart w:id="477" w:name="_Toc74841332"/>
      <w:bookmarkStart w:id="478" w:name="_Toc74903576"/>
      <w:bookmarkStart w:id="479" w:name="_Toc74909198"/>
      <w:bookmarkStart w:id="480" w:name="_Toc81582427"/>
      <w:bookmarkStart w:id="481" w:name="_Toc74837292"/>
      <w:bookmarkStart w:id="482" w:name="_Toc74837440"/>
      <w:bookmarkStart w:id="483" w:name="_Toc74837590"/>
      <w:bookmarkStart w:id="484" w:name="_Toc74837849"/>
      <w:bookmarkStart w:id="485" w:name="_Toc74841333"/>
      <w:bookmarkStart w:id="486" w:name="_Toc74903577"/>
      <w:bookmarkStart w:id="487" w:name="_Toc74909199"/>
      <w:bookmarkStart w:id="488" w:name="_Toc81582428"/>
      <w:bookmarkStart w:id="489" w:name="_Toc74837308"/>
      <w:bookmarkStart w:id="490" w:name="_Toc74837456"/>
      <w:bookmarkStart w:id="491" w:name="_Toc74837606"/>
      <w:bookmarkStart w:id="492" w:name="_Toc74837865"/>
      <w:bookmarkStart w:id="493" w:name="_Toc74841349"/>
      <w:bookmarkStart w:id="494" w:name="_Toc74903593"/>
      <w:bookmarkStart w:id="495" w:name="_Toc74909215"/>
      <w:bookmarkStart w:id="496" w:name="_Toc81582444"/>
      <w:bookmarkStart w:id="497" w:name="_Toc81582446"/>
      <w:bookmarkStart w:id="498" w:name="_Toc81582447"/>
      <w:bookmarkStart w:id="499" w:name="_Toc74837313"/>
      <w:bookmarkStart w:id="500" w:name="_Toc74837461"/>
      <w:bookmarkStart w:id="501" w:name="_Toc74837611"/>
      <w:bookmarkStart w:id="502" w:name="_Toc74837870"/>
      <w:bookmarkStart w:id="503" w:name="_Toc74841354"/>
      <w:bookmarkStart w:id="504" w:name="_Toc74903598"/>
      <w:bookmarkStart w:id="505" w:name="_Toc74909220"/>
      <w:bookmarkStart w:id="506" w:name="_Toc81582448"/>
      <w:bookmarkStart w:id="507" w:name="_Toc74837314"/>
      <w:bookmarkStart w:id="508" w:name="_Toc74837462"/>
      <w:bookmarkStart w:id="509" w:name="_Toc74837612"/>
      <w:bookmarkStart w:id="510" w:name="_Toc74837871"/>
      <w:bookmarkStart w:id="511" w:name="_Toc74841355"/>
      <w:bookmarkStart w:id="512" w:name="_Toc74903599"/>
      <w:bookmarkStart w:id="513" w:name="_Toc74909221"/>
      <w:bookmarkStart w:id="514" w:name="_Toc81582449"/>
      <w:bookmarkStart w:id="515" w:name="_Toc74837315"/>
      <w:bookmarkStart w:id="516" w:name="_Toc74837463"/>
      <w:bookmarkStart w:id="517" w:name="_Toc74837613"/>
      <w:bookmarkStart w:id="518" w:name="_Toc74837872"/>
      <w:bookmarkStart w:id="519" w:name="_Toc74841356"/>
      <w:bookmarkStart w:id="520" w:name="_Toc74903600"/>
      <w:bookmarkStart w:id="521" w:name="_Toc74909222"/>
      <w:bookmarkStart w:id="522" w:name="_Toc81582450"/>
      <w:bookmarkStart w:id="523" w:name="_Toc74837316"/>
      <w:bookmarkStart w:id="524" w:name="_Toc74837464"/>
      <w:bookmarkStart w:id="525" w:name="_Toc74837614"/>
      <w:bookmarkStart w:id="526" w:name="_Toc74837873"/>
      <w:bookmarkStart w:id="527" w:name="_Toc74841357"/>
      <w:bookmarkStart w:id="528" w:name="_Toc74903601"/>
      <w:bookmarkStart w:id="529" w:name="_Toc74909223"/>
      <w:bookmarkStart w:id="530" w:name="_Toc81582451"/>
      <w:bookmarkStart w:id="531" w:name="_Toc74837317"/>
      <w:bookmarkStart w:id="532" w:name="_Toc74837465"/>
      <w:bookmarkStart w:id="533" w:name="_Toc74837615"/>
      <w:bookmarkStart w:id="534" w:name="_Toc74837874"/>
      <w:bookmarkStart w:id="535" w:name="_Toc74841358"/>
      <w:bookmarkStart w:id="536" w:name="_Toc74903602"/>
      <w:bookmarkStart w:id="537" w:name="_Toc74909224"/>
      <w:bookmarkStart w:id="538" w:name="_Toc81582452"/>
      <w:bookmarkStart w:id="539" w:name="_Toc74837318"/>
      <w:bookmarkStart w:id="540" w:name="_Toc74837466"/>
      <w:bookmarkStart w:id="541" w:name="_Toc74837616"/>
      <w:bookmarkStart w:id="542" w:name="_Toc74837875"/>
      <w:bookmarkStart w:id="543" w:name="_Toc74841359"/>
      <w:bookmarkStart w:id="544" w:name="_Toc74903603"/>
      <w:bookmarkStart w:id="545" w:name="_Toc74909225"/>
      <w:bookmarkStart w:id="546" w:name="_Toc81582453"/>
      <w:bookmarkStart w:id="547" w:name="_Toc74837319"/>
      <w:bookmarkStart w:id="548" w:name="_Toc74837467"/>
      <w:bookmarkStart w:id="549" w:name="_Toc74837617"/>
      <w:bookmarkStart w:id="550" w:name="_Toc74837876"/>
      <w:bookmarkStart w:id="551" w:name="_Toc74841360"/>
      <w:bookmarkStart w:id="552" w:name="_Toc74903604"/>
      <w:bookmarkStart w:id="553" w:name="_Toc74909226"/>
      <w:bookmarkStart w:id="554" w:name="_Toc81582454"/>
      <w:bookmarkStart w:id="555" w:name="_Toc74837320"/>
      <w:bookmarkStart w:id="556" w:name="_Toc74837468"/>
      <w:bookmarkStart w:id="557" w:name="_Toc74837618"/>
      <w:bookmarkStart w:id="558" w:name="_Toc74837877"/>
      <w:bookmarkStart w:id="559" w:name="_Toc74841361"/>
      <w:bookmarkStart w:id="560" w:name="_Toc74903605"/>
      <w:bookmarkStart w:id="561" w:name="_Toc74909227"/>
      <w:bookmarkStart w:id="562" w:name="_Toc81582455"/>
      <w:bookmarkStart w:id="563" w:name="_Toc74837321"/>
      <w:bookmarkStart w:id="564" w:name="_Toc74837469"/>
      <w:bookmarkStart w:id="565" w:name="_Toc74837619"/>
      <w:bookmarkStart w:id="566" w:name="_Toc74837878"/>
      <w:bookmarkStart w:id="567" w:name="_Toc74841362"/>
      <w:bookmarkStart w:id="568" w:name="_Toc74903606"/>
      <w:bookmarkStart w:id="569" w:name="_Toc74909228"/>
      <w:bookmarkStart w:id="570" w:name="_Toc81582456"/>
      <w:bookmarkStart w:id="571" w:name="_Toc74837322"/>
      <w:bookmarkStart w:id="572" w:name="_Toc74837470"/>
      <w:bookmarkStart w:id="573" w:name="_Toc74837620"/>
      <w:bookmarkStart w:id="574" w:name="_Toc74837879"/>
      <w:bookmarkStart w:id="575" w:name="_Toc74841363"/>
      <w:bookmarkStart w:id="576" w:name="_Toc74903607"/>
      <w:bookmarkStart w:id="577" w:name="_Toc74909229"/>
      <w:bookmarkStart w:id="578" w:name="_Toc81582457"/>
      <w:bookmarkStart w:id="579" w:name="_Toc74837323"/>
      <w:bookmarkStart w:id="580" w:name="_Toc74837471"/>
      <w:bookmarkStart w:id="581" w:name="_Toc74837621"/>
      <w:bookmarkStart w:id="582" w:name="_Toc74837880"/>
      <w:bookmarkStart w:id="583" w:name="_Toc74841364"/>
      <w:bookmarkStart w:id="584" w:name="_Toc74903608"/>
      <w:bookmarkStart w:id="585" w:name="_Toc74909230"/>
      <w:bookmarkStart w:id="586" w:name="_Toc81582458"/>
      <w:bookmarkStart w:id="587" w:name="_Toc81582459"/>
      <w:bookmarkStart w:id="588" w:name="_Toc81582567"/>
      <w:bookmarkStart w:id="589" w:name="_Toc81582460"/>
      <w:bookmarkStart w:id="590" w:name="_Toc166589600"/>
      <w:bookmarkStart w:id="591" w:name="_Toc158731222"/>
      <w:bookmarkStart w:id="592" w:name="_Toc16865549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0362D9">
        <w:t>Assessment of applications</w:t>
      </w:r>
      <w:bookmarkEnd w:id="591"/>
      <w:bookmarkEnd w:id="592"/>
    </w:p>
    <w:p w14:paraId="27927EE0" w14:textId="04BF8A5F" w:rsidR="00557110" w:rsidRDefault="00756495" w:rsidP="00756495">
      <w:pPr>
        <w:rPr>
          <w:sz w:val="24"/>
          <w:szCs w:val="24"/>
        </w:rPr>
      </w:pPr>
      <w:r w:rsidRPr="00432223">
        <w:rPr>
          <w:sz w:val="24"/>
          <w:szCs w:val="24"/>
        </w:rPr>
        <w:t>The Department will assess all applications received.</w:t>
      </w:r>
    </w:p>
    <w:p w14:paraId="19C7D54F" w14:textId="19BC047F" w:rsidR="00756495" w:rsidRPr="000362D9" w:rsidRDefault="00756495" w:rsidP="00756495">
      <w:pPr>
        <w:rPr>
          <w:sz w:val="24"/>
          <w:szCs w:val="24"/>
        </w:rPr>
      </w:pPr>
      <w:r w:rsidRPr="00432223">
        <w:rPr>
          <w:sz w:val="24"/>
          <w:szCs w:val="24"/>
        </w:rPr>
        <w:t>The Department may contact you to clarify information provided in your application, but will not consider new</w:t>
      </w:r>
      <w:r>
        <w:rPr>
          <w:sz w:val="24"/>
          <w:szCs w:val="24"/>
        </w:rPr>
        <w:t xml:space="preserve"> or additional</w:t>
      </w:r>
      <w:r w:rsidRPr="00432223">
        <w:rPr>
          <w:sz w:val="24"/>
          <w:szCs w:val="24"/>
        </w:rPr>
        <w:t xml:space="preserve"> information.</w:t>
      </w:r>
      <w:r w:rsidR="00557110">
        <w:rPr>
          <w:sz w:val="24"/>
          <w:szCs w:val="24"/>
        </w:rPr>
        <w:t xml:space="preserve"> All evidence and supporting documentation must be submitted as attachments to your application. Please do not include links in your application as probity arrangements prohibit our assessors from considering information </w:t>
      </w:r>
      <w:r w:rsidR="0075325E">
        <w:rPr>
          <w:sz w:val="24"/>
          <w:szCs w:val="24"/>
        </w:rPr>
        <w:t>that is not included in the application and its attachments.</w:t>
      </w:r>
    </w:p>
    <w:p w14:paraId="224EE748" w14:textId="77777777" w:rsidR="00756495" w:rsidRPr="000362D9" w:rsidRDefault="00756495" w:rsidP="00756495">
      <w:pPr>
        <w:rPr>
          <w:sz w:val="24"/>
          <w:szCs w:val="24"/>
        </w:rPr>
      </w:pPr>
      <w:r w:rsidRPr="000362D9">
        <w:rPr>
          <w:sz w:val="24"/>
          <w:szCs w:val="24"/>
        </w:rPr>
        <w:t>Applications go through three stages:</w:t>
      </w:r>
    </w:p>
    <w:p w14:paraId="480B75BF" w14:textId="1B069E60" w:rsidR="00756495" w:rsidRPr="000362D9" w:rsidRDefault="00756495" w:rsidP="00831361">
      <w:pPr>
        <w:pStyle w:val="ListParagraph"/>
        <w:numPr>
          <w:ilvl w:val="0"/>
          <w:numId w:val="13"/>
        </w:numPr>
        <w:spacing w:after="80"/>
        <w:ind w:left="714" w:hanging="357"/>
        <w:contextualSpacing w:val="0"/>
        <w:rPr>
          <w:sz w:val="24"/>
          <w:szCs w:val="24"/>
        </w:rPr>
      </w:pPr>
      <w:r w:rsidRPr="000362D9">
        <w:rPr>
          <w:sz w:val="24"/>
          <w:szCs w:val="24"/>
        </w:rPr>
        <w:t>Eligibility assessment</w:t>
      </w:r>
      <w:bookmarkStart w:id="593" w:name="_Hlk167280494"/>
      <w:r w:rsidR="000318B6">
        <w:rPr>
          <w:sz w:val="24"/>
          <w:szCs w:val="24"/>
        </w:rPr>
        <w:t xml:space="preserve"> – ineligible applications will not proceed beyond this point</w:t>
      </w:r>
      <w:bookmarkEnd w:id="593"/>
      <w:r w:rsidRPr="000362D9">
        <w:rPr>
          <w:sz w:val="24"/>
          <w:szCs w:val="24"/>
        </w:rPr>
        <w:t>.</w:t>
      </w:r>
    </w:p>
    <w:p w14:paraId="7AB0E9E3" w14:textId="0C1700E2" w:rsidR="00756495" w:rsidRPr="00384003" w:rsidRDefault="00756495" w:rsidP="00831361">
      <w:pPr>
        <w:pStyle w:val="ListParagraph"/>
        <w:numPr>
          <w:ilvl w:val="0"/>
          <w:numId w:val="13"/>
        </w:numPr>
        <w:spacing w:after="80"/>
        <w:ind w:left="714" w:hanging="357"/>
        <w:contextualSpacing w:val="0"/>
        <w:rPr>
          <w:sz w:val="24"/>
          <w:szCs w:val="24"/>
        </w:rPr>
      </w:pPr>
      <w:r w:rsidRPr="000362D9">
        <w:rPr>
          <w:sz w:val="24"/>
          <w:szCs w:val="24"/>
        </w:rPr>
        <w:t>Merit</w:t>
      </w:r>
      <w:r w:rsidRPr="00384003">
        <w:rPr>
          <w:sz w:val="24"/>
          <w:szCs w:val="24"/>
        </w:rPr>
        <w:t xml:space="preserve"> assessment</w:t>
      </w:r>
      <w:r w:rsidR="000318B6">
        <w:rPr>
          <w:sz w:val="24"/>
          <w:szCs w:val="24"/>
        </w:rPr>
        <w:t xml:space="preserve"> of eligible applications only</w:t>
      </w:r>
      <w:r w:rsidRPr="00384003">
        <w:rPr>
          <w:sz w:val="24"/>
          <w:szCs w:val="24"/>
        </w:rPr>
        <w:t>.</w:t>
      </w:r>
    </w:p>
    <w:p w14:paraId="7009B0EF" w14:textId="432C1EA7" w:rsidR="00756495" w:rsidRDefault="00756495" w:rsidP="004F6F2B">
      <w:pPr>
        <w:pStyle w:val="ListParagraph"/>
        <w:numPr>
          <w:ilvl w:val="0"/>
          <w:numId w:val="13"/>
        </w:numPr>
        <w:rPr>
          <w:sz w:val="24"/>
          <w:szCs w:val="24"/>
        </w:rPr>
      </w:pPr>
      <w:r w:rsidRPr="000362D9">
        <w:rPr>
          <w:sz w:val="24"/>
          <w:szCs w:val="24"/>
        </w:rPr>
        <w:t>Ministerial consideration</w:t>
      </w:r>
      <w:r w:rsidR="00F73666">
        <w:rPr>
          <w:sz w:val="24"/>
          <w:szCs w:val="24"/>
        </w:rPr>
        <w:t xml:space="preserve"> and decision-making</w:t>
      </w:r>
      <w:r w:rsidRPr="000362D9">
        <w:rPr>
          <w:sz w:val="24"/>
          <w:szCs w:val="24"/>
        </w:rPr>
        <w:t>.</w:t>
      </w:r>
    </w:p>
    <w:p w14:paraId="0EA0B2BB" w14:textId="443360A2" w:rsidR="0075325E" w:rsidRPr="0075325E" w:rsidRDefault="004C33FB" w:rsidP="0075325E">
      <w:pPr>
        <w:rPr>
          <w:sz w:val="24"/>
          <w:szCs w:val="24"/>
        </w:rPr>
      </w:pPr>
      <w:r>
        <w:rPr>
          <w:sz w:val="24"/>
          <w:szCs w:val="24"/>
        </w:rPr>
        <w:t>Where required, t</w:t>
      </w:r>
      <w:r w:rsidR="0075325E">
        <w:rPr>
          <w:sz w:val="24"/>
          <w:szCs w:val="24"/>
        </w:rPr>
        <w:t xml:space="preserve">he Department will be supported during merit assessment by </w:t>
      </w:r>
      <w:r>
        <w:rPr>
          <w:sz w:val="24"/>
          <w:szCs w:val="24"/>
        </w:rPr>
        <w:t xml:space="preserve">an </w:t>
      </w:r>
      <w:r w:rsidR="0075325E">
        <w:rPr>
          <w:sz w:val="24"/>
          <w:szCs w:val="24"/>
        </w:rPr>
        <w:t>independent moderator as well as a cost assurance expert who will advise on the suitability of applications’ project budgets.</w:t>
      </w:r>
    </w:p>
    <w:p w14:paraId="3ED5AA40" w14:textId="77777777" w:rsidR="00756495" w:rsidRPr="000362D9" w:rsidRDefault="00756495" w:rsidP="00756495">
      <w:pPr>
        <w:pStyle w:val="Heading2"/>
      </w:pPr>
      <w:bookmarkStart w:id="594" w:name="_Toc158731223"/>
      <w:bookmarkStart w:id="595" w:name="_Toc168655499"/>
      <w:bookmarkStart w:id="596" w:name="_Hlk164787318"/>
      <w:r w:rsidRPr="000362D9">
        <w:t>Eligibility</w:t>
      </w:r>
      <w:bookmarkEnd w:id="594"/>
      <w:bookmarkEnd w:id="595"/>
    </w:p>
    <w:p w14:paraId="7F93A4FC" w14:textId="5469EDCB" w:rsidR="00756495" w:rsidRPr="005433F0" w:rsidRDefault="00756495" w:rsidP="00632B75">
      <w:pPr>
        <w:rPr>
          <w:sz w:val="24"/>
          <w:szCs w:val="24"/>
        </w:rPr>
      </w:pPr>
      <w:r w:rsidRPr="000362D9">
        <w:rPr>
          <w:sz w:val="24"/>
          <w:szCs w:val="24"/>
        </w:rPr>
        <w:t>All projects will be assessed for eligibility. Eligible projects must</w:t>
      </w:r>
      <w:r w:rsidR="00632B75">
        <w:rPr>
          <w:sz w:val="24"/>
          <w:szCs w:val="24"/>
        </w:rPr>
        <w:t xml:space="preserve"> </w:t>
      </w:r>
      <w:r>
        <w:rPr>
          <w:sz w:val="24"/>
          <w:szCs w:val="24"/>
        </w:rPr>
        <w:t>m</w:t>
      </w:r>
      <w:r w:rsidRPr="000362D9">
        <w:rPr>
          <w:sz w:val="24"/>
          <w:szCs w:val="24"/>
        </w:rPr>
        <w:t xml:space="preserve">eet all of the requirements of </w:t>
      </w:r>
      <w:r>
        <w:rPr>
          <w:sz w:val="24"/>
          <w:szCs w:val="24"/>
        </w:rPr>
        <w:t>Section 2 of</w:t>
      </w:r>
      <w:r w:rsidRPr="000362D9">
        <w:rPr>
          <w:sz w:val="24"/>
          <w:szCs w:val="24"/>
        </w:rPr>
        <w:t xml:space="preserve"> these Guidelines, and</w:t>
      </w:r>
      <w:r w:rsidR="00632B75">
        <w:rPr>
          <w:sz w:val="24"/>
          <w:szCs w:val="24"/>
        </w:rPr>
        <w:t xml:space="preserve"> </w:t>
      </w:r>
      <w:r w:rsidR="00D25A7B">
        <w:rPr>
          <w:sz w:val="24"/>
          <w:szCs w:val="24"/>
        </w:rPr>
        <w:t>address all items</w:t>
      </w:r>
      <w:r w:rsidRPr="000362D9">
        <w:rPr>
          <w:sz w:val="24"/>
          <w:szCs w:val="24"/>
        </w:rPr>
        <w:t xml:space="preserve"> in the application</w:t>
      </w:r>
      <w:r w:rsidR="00384003">
        <w:rPr>
          <w:sz w:val="24"/>
          <w:szCs w:val="24"/>
        </w:rPr>
        <w:t xml:space="preserve"> form</w:t>
      </w:r>
      <w:r w:rsidRPr="000362D9">
        <w:rPr>
          <w:sz w:val="24"/>
          <w:szCs w:val="24"/>
        </w:rPr>
        <w:t>.</w:t>
      </w:r>
    </w:p>
    <w:p w14:paraId="5E2D4670" w14:textId="77B39FB8" w:rsidR="00756495" w:rsidRPr="005433F0" w:rsidRDefault="00756495" w:rsidP="00756495">
      <w:pPr>
        <w:pStyle w:val="Bullet1"/>
        <w:numPr>
          <w:ilvl w:val="0"/>
          <w:numId w:val="0"/>
        </w:numPr>
        <w:rPr>
          <w:sz w:val="24"/>
          <w:szCs w:val="24"/>
          <w:lang w:val="en-AU"/>
        </w:rPr>
      </w:pPr>
      <w:r w:rsidRPr="000362D9">
        <w:rPr>
          <w:sz w:val="24"/>
          <w:szCs w:val="24"/>
          <w:lang w:val="en-AU"/>
        </w:rPr>
        <w:t xml:space="preserve">Ineligible applications will not proceed to </w:t>
      </w:r>
      <w:r w:rsidR="00384003">
        <w:rPr>
          <w:sz w:val="24"/>
          <w:szCs w:val="24"/>
          <w:lang w:val="en-AU"/>
        </w:rPr>
        <w:t xml:space="preserve">merit </w:t>
      </w:r>
      <w:r w:rsidRPr="000362D9">
        <w:rPr>
          <w:sz w:val="24"/>
          <w:szCs w:val="24"/>
          <w:lang w:val="en-AU"/>
        </w:rPr>
        <w:t>assessment.</w:t>
      </w:r>
      <w:r w:rsidR="00384003">
        <w:rPr>
          <w:sz w:val="24"/>
          <w:szCs w:val="24"/>
          <w:lang w:val="en-AU"/>
        </w:rPr>
        <w:t xml:space="preserve"> </w:t>
      </w:r>
      <w:r w:rsidRPr="000362D9">
        <w:rPr>
          <w:sz w:val="24"/>
          <w:szCs w:val="24"/>
          <w:lang w:val="en-AU"/>
        </w:rPr>
        <w:t>The Department’s decision on the eligibility of a</w:t>
      </w:r>
      <w:r w:rsidR="000318B6">
        <w:rPr>
          <w:sz w:val="24"/>
          <w:szCs w:val="24"/>
          <w:lang w:val="en-AU"/>
        </w:rPr>
        <w:t xml:space="preserve">n application </w:t>
      </w:r>
      <w:r w:rsidRPr="000362D9">
        <w:rPr>
          <w:sz w:val="24"/>
          <w:szCs w:val="24"/>
          <w:lang w:val="en-AU"/>
        </w:rPr>
        <w:t>is final.</w:t>
      </w:r>
    </w:p>
    <w:p w14:paraId="09F4304D" w14:textId="77777777" w:rsidR="00756495" w:rsidRPr="000362D9" w:rsidRDefault="00756495" w:rsidP="00756495">
      <w:pPr>
        <w:pStyle w:val="Heading2"/>
        <w:rPr>
          <w:rFonts w:eastAsia="Arial"/>
        </w:rPr>
      </w:pPr>
      <w:bookmarkStart w:id="597" w:name="_Toc158731224"/>
      <w:bookmarkStart w:id="598" w:name="_Toc168655500"/>
      <w:r w:rsidRPr="000362D9">
        <w:rPr>
          <w:rFonts w:eastAsia="Arial"/>
        </w:rPr>
        <w:lastRenderedPageBreak/>
        <w:t>Merit</w:t>
      </w:r>
      <w:r>
        <w:rPr>
          <w:rFonts w:eastAsia="Arial"/>
        </w:rPr>
        <w:t xml:space="preserve"> Assessment</w:t>
      </w:r>
      <w:bookmarkEnd w:id="597"/>
      <w:bookmarkEnd w:id="598"/>
    </w:p>
    <w:p w14:paraId="77EDA5E1" w14:textId="2BF9B676" w:rsidR="00756495" w:rsidRPr="000362D9" w:rsidRDefault="00756495" w:rsidP="00756495">
      <w:pPr>
        <w:rPr>
          <w:sz w:val="24"/>
          <w:szCs w:val="24"/>
        </w:rPr>
      </w:pPr>
      <w:bookmarkStart w:id="599" w:name="_Hlk118378462"/>
      <w:r w:rsidRPr="000362D9">
        <w:rPr>
          <w:sz w:val="24"/>
          <w:szCs w:val="24"/>
        </w:rPr>
        <w:t xml:space="preserve">The overarching consideration for </w:t>
      </w:r>
      <w:r w:rsidR="00136FD8">
        <w:rPr>
          <w:sz w:val="24"/>
          <w:szCs w:val="24"/>
        </w:rPr>
        <w:t>m</w:t>
      </w:r>
      <w:r w:rsidRPr="000362D9">
        <w:rPr>
          <w:sz w:val="24"/>
          <w:szCs w:val="24"/>
        </w:rPr>
        <w:t xml:space="preserve">erit </w:t>
      </w:r>
      <w:r w:rsidR="00136FD8">
        <w:rPr>
          <w:sz w:val="24"/>
          <w:szCs w:val="24"/>
        </w:rPr>
        <w:t>a</w:t>
      </w:r>
      <w:r w:rsidRPr="000362D9">
        <w:rPr>
          <w:sz w:val="24"/>
          <w:szCs w:val="24"/>
        </w:rPr>
        <w:t xml:space="preserve">ssessment is whether </w:t>
      </w:r>
      <w:r w:rsidR="007F6674">
        <w:rPr>
          <w:sz w:val="24"/>
          <w:szCs w:val="24"/>
        </w:rPr>
        <w:t>a</w:t>
      </w:r>
      <w:r w:rsidRPr="000362D9">
        <w:rPr>
          <w:sz w:val="24"/>
          <w:szCs w:val="24"/>
        </w:rPr>
        <w:t xml:space="preserve"> project represents value for money in accordance with the </w:t>
      </w:r>
      <w:r w:rsidRPr="000362D9">
        <w:rPr>
          <w:rFonts w:eastAsia="Arial" w:cstheme="minorHAnsi"/>
          <w:i/>
          <w:sz w:val="24"/>
          <w:szCs w:val="24"/>
        </w:rPr>
        <w:t xml:space="preserve">Public Governance, Performance and Accountability Act 2013. </w:t>
      </w:r>
      <w:r w:rsidR="0075325E">
        <w:rPr>
          <w:rFonts w:eastAsia="Arial" w:cstheme="minorHAnsi"/>
          <w:sz w:val="24"/>
          <w:szCs w:val="24"/>
        </w:rPr>
        <w:t>A</w:t>
      </w:r>
      <w:r w:rsidRPr="000362D9">
        <w:rPr>
          <w:rFonts w:eastAsia="Arial" w:cstheme="minorHAnsi"/>
          <w:sz w:val="24"/>
          <w:szCs w:val="24"/>
        </w:rPr>
        <w:t xml:space="preserve">ssessors will consider the extent to which </w:t>
      </w:r>
      <w:r w:rsidR="0075325E">
        <w:rPr>
          <w:rFonts w:eastAsia="Arial" w:cstheme="minorHAnsi"/>
          <w:sz w:val="24"/>
          <w:szCs w:val="24"/>
        </w:rPr>
        <w:t>each</w:t>
      </w:r>
      <w:r w:rsidRPr="000362D9">
        <w:rPr>
          <w:rFonts w:eastAsia="Arial" w:cstheme="minorHAnsi"/>
          <w:sz w:val="24"/>
          <w:szCs w:val="24"/>
        </w:rPr>
        <w:t xml:space="preserve"> application meets the program objectives and how it performs against</w:t>
      </w:r>
      <w:r w:rsidR="007F6674">
        <w:rPr>
          <w:rFonts w:eastAsia="Arial" w:cstheme="minorHAnsi"/>
          <w:sz w:val="24"/>
          <w:szCs w:val="24"/>
        </w:rPr>
        <w:t xml:space="preserve"> the following merit</w:t>
      </w:r>
      <w:r w:rsidRPr="000362D9">
        <w:rPr>
          <w:rFonts w:eastAsia="Arial" w:cstheme="minorHAnsi"/>
          <w:sz w:val="24"/>
          <w:szCs w:val="24"/>
        </w:rPr>
        <w:t xml:space="preserve"> assessment criteria</w:t>
      </w:r>
      <w:r>
        <w:rPr>
          <w:rFonts w:eastAsia="Arial" w:cstheme="minorHAnsi"/>
          <w:sz w:val="24"/>
          <w:szCs w:val="24"/>
        </w:rPr>
        <w:t xml:space="preserve"> relative to cost</w:t>
      </w:r>
      <w:r w:rsidRPr="000362D9">
        <w:rPr>
          <w:rFonts w:eastAsia="Arial" w:cstheme="minorHAnsi"/>
          <w:sz w:val="24"/>
          <w:szCs w:val="24"/>
        </w:rPr>
        <w:t>.</w:t>
      </w:r>
    </w:p>
    <w:p w14:paraId="73019382" w14:textId="63A4A55E" w:rsidR="00756495" w:rsidRDefault="00756495" w:rsidP="00756495">
      <w:pPr>
        <w:rPr>
          <w:rFonts w:cstheme="minorHAnsi"/>
          <w:sz w:val="24"/>
          <w:szCs w:val="24"/>
        </w:rPr>
      </w:pPr>
      <w:r w:rsidRPr="000362D9">
        <w:rPr>
          <w:rFonts w:cstheme="minorHAnsi"/>
          <w:sz w:val="24"/>
          <w:szCs w:val="24"/>
        </w:rPr>
        <w:t xml:space="preserve">Eligible applications will be assessed by the Department against </w:t>
      </w:r>
      <w:r w:rsidR="008F7CFD">
        <w:rPr>
          <w:rFonts w:cstheme="minorHAnsi"/>
          <w:sz w:val="24"/>
          <w:szCs w:val="24"/>
        </w:rPr>
        <w:t xml:space="preserve">the </w:t>
      </w:r>
      <w:r w:rsidRPr="000362D9">
        <w:rPr>
          <w:rFonts w:cstheme="minorHAnsi"/>
          <w:sz w:val="24"/>
          <w:szCs w:val="24"/>
        </w:rPr>
        <w:t>criteria</w:t>
      </w:r>
      <w:r w:rsidR="00323FB9">
        <w:rPr>
          <w:rFonts w:cstheme="minorHAnsi"/>
          <w:sz w:val="24"/>
          <w:szCs w:val="24"/>
        </w:rPr>
        <w:t xml:space="preserve"> outlined in this section 3.6</w:t>
      </w:r>
      <w:r w:rsidR="008F7CFD">
        <w:rPr>
          <w:rFonts w:cstheme="minorHAnsi"/>
          <w:sz w:val="24"/>
          <w:szCs w:val="24"/>
        </w:rPr>
        <w:t xml:space="preserve">. </w:t>
      </w:r>
      <w:r w:rsidR="00323FB9">
        <w:rPr>
          <w:rFonts w:cstheme="minorHAnsi"/>
          <w:sz w:val="24"/>
          <w:szCs w:val="24"/>
        </w:rPr>
        <w:t>Please note</w:t>
      </w:r>
      <w:r w:rsidR="00FA4744">
        <w:rPr>
          <w:rFonts w:cstheme="minorHAnsi"/>
          <w:sz w:val="24"/>
          <w:szCs w:val="24"/>
        </w:rPr>
        <w:t>,</w:t>
      </w:r>
      <w:r w:rsidR="00323FB9">
        <w:rPr>
          <w:rFonts w:cstheme="minorHAnsi"/>
          <w:sz w:val="24"/>
          <w:szCs w:val="24"/>
        </w:rPr>
        <w:t xml:space="preserve"> </w:t>
      </w:r>
      <w:r w:rsidR="000E29B3">
        <w:rPr>
          <w:rFonts w:cstheme="minorHAnsi"/>
          <w:sz w:val="24"/>
          <w:szCs w:val="24"/>
        </w:rPr>
        <w:t>while</w:t>
      </w:r>
      <w:r w:rsidR="000137CD">
        <w:rPr>
          <w:rFonts w:cstheme="minorHAnsi"/>
          <w:sz w:val="24"/>
          <w:szCs w:val="24"/>
        </w:rPr>
        <w:t xml:space="preserve"> </w:t>
      </w:r>
      <w:r w:rsidR="00FA4744">
        <w:rPr>
          <w:rFonts w:cstheme="minorHAnsi"/>
          <w:sz w:val="24"/>
          <w:szCs w:val="24"/>
        </w:rPr>
        <w:t>all</w:t>
      </w:r>
      <w:r w:rsidR="000137CD">
        <w:rPr>
          <w:rFonts w:cstheme="minorHAnsi"/>
          <w:sz w:val="24"/>
          <w:szCs w:val="24"/>
        </w:rPr>
        <w:t xml:space="preserve"> criteria are </w:t>
      </w:r>
      <w:r w:rsidR="000137CD" w:rsidRPr="000137CD">
        <w:rPr>
          <w:rFonts w:cstheme="minorHAnsi"/>
          <w:sz w:val="24"/>
          <w:szCs w:val="24"/>
          <w:u w:val="single"/>
        </w:rPr>
        <w:t>mandatory</w:t>
      </w:r>
      <w:r w:rsidR="000137CD">
        <w:rPr>
          <w:rFonts w:cstheme="minorHAnsi"/>
          <w:sz w:val="24"/>
          <w:szCs w:val="24"/>
        </w:rPr>
        <w:t xml:space="preserve">, </w:t>
      </w:r>
      <w:r w:rsidR="00323FB9">
        <w:rPr>
          <w:rFonts w:cstheme="minorHAnsi"/>
          <w:sz w:val="24"/>
          <w:szCs w:val="24"/>
        </w:rPr>
        <w:t xml:space="preserve">it </w:t>
      </w:r>
      <w:r w:rsidR="008F7CFD">
        <w:rPr>
          <w:rFonts w:cstheme="minorHAnsi"/>
          <w:sz w:val="24"/>
          <w:szCs w:val="24"/>
        </w:rPr>
        <w:t xml:space="preserve">is not expected that all applications will be able to address all elements of the </w:t>
      </w:r>
      <w:r w:rsidR="00F83AA8">
        <w:rPr>
          <w:rFonts w:cstheme="minorHAnsi"/>
          <w:sz w:val="24"/>
          <w:szCs w:val="24"/>
        </w:rPr>
        <w:t>‘</w:t>
      </w:r>
      <w:r w:rsidR="008F7CFD">
        <w:rPr>
          <w:rFonts w:cstheme="minorHAnsi"/>
          <w:sz w:val="24"/>
          <w:szCs w:val="24"/>
        </w:rPr>
        <w:t>project impact</w:t>
      </w:r>
      <w:r w:rsidR="00F83AA8">
        <w:rPr>
          <w:rFonts w:cstheme="minorHAnsi"/>
          <w:sz w:val="24"/>
          <w:szCs w:val="24"/>
        </w:rPr>
        <w:t>’</w:t>
      </w:r>
      <w:r w:rsidR="008F7CFD">
        <w:rPr>
          <w:rFonts w:cstheme="minorHAnsi"/>
          <w:sz w:val="24"/>
          <w:szCs w:val="24"/>
        </w:rPr>
        <w:t xml:space="preserve"> </w:t>
      </w:r>
      <w:r w:rsidR="00FA4744">
        <w:rPr>
          <w:rFonts w:cstheme="minorHAnsi"/>
          <w:sz w:val="24"/>
          <w:szCs w:val="24"/>
        </w:rPr>
        <w:t>criteria</w:t>
      </w:r>
      <w:r w:rsidR="008F7CFD">
        <w:rPr>
          <w:rFonts w:cstheme="minorHAnsi"/>
          <w:sz w:val="24"/>
          <w:szCs w:val="24"/>
        </w:rPr>
        <w:t xml:space="preserve"> </w:t>
      </w:r>
      <w:r w:rsidR="00323FB9">
        <w:rPr>
          <w:rFonts w:cstheme="minorHAnsi"/>
          <w:sz w:val="24"/>
          <w:szCs w:val="24"/>
        </w:rPr>
        <w:t>(section</w:t>
      </w:r>
      <w:r w:rsidR="00FA4744">
        <w:rPr>
          <w:rFonts w:cstheme="minorHAnsi"/>
          <w:sz w:val="24"/>
          <w:szCs w:val="24"/>
        </w:rPr>
        <w:t>s</w:t>
      </w:r>
      <w:r w:rsidR="00323FB9">
        <w:rPr>
          <w:rFonts w:cstheme="minorHAnsi"/>
          <w:sz w:val="24"/>
          <w:szCs w:val="24"/>
        </w:rPr>
        <w:t xml:space="preserve"> 3.6.</w:t>
      </w:r>
      <w:r w:rsidR="0016731B">
        <w:rPr>
          <w:rFonts w:cstheme="minorHAnsi"/>
          <w:sz w:val="24"/>
          <w:szCs w:val="24"/>
        </w:rPr>
        <w:t>5</w:t>
      </w:r>
      <w:r w:rsidR="00FA4744">
        <w:rPr>
          <w:rFonts w:cstheme="minorHAnsi"/>
          <w:sz w:val="24"/>
          <w:szCs w:val="24"/>
        </w:rPr>
        <w:t xml:space="preserve"> to 3.6.8 inclusive</w:t>
      </w:r>
      <w:r w:rsidR="00323FB9">
        <w:rPr>
          <w:rFonts w:cstheme="minorHAnsi"/>
          <w:sz w:val="24"/>
          <w:szCs w:val="24"/>
        </w:rPr>
        <w:t xml:space="preserve">) </w:t>
      </w:r>
      <w:r w:rsidR="008F7CFD">
        <w:rPr>
          <w:rFonts w:cstheme="minorHAnsi"/>
          <w:sz w:val="24"/>
          <w:szCs w:val="24"/>
        </w:rPr>
        <w:t>in the same way, noting the relatively small size of</w:t>
      </w:r>
      <w:r w:rsidR="00FA4744">
        <w:rPr>
          <w:rFonts w:cstheme="minorHAnsi"/>
          <w:sz w:val="24"/>
          <w:szCs w:val="24"/>
        </w:rPr>
        <w:t>,</w:t>
      </w:r>
      <w:r w:rsidR="008F7CFD">
        <w:rPr>
          <w:rFonts w:cstheme="minorHAnsi"/>
          <w:sz w:val="24"/>
          <w:szCs w:val="24"/>
        </w:rPr>
        <w:t xml:space="preserve"> and compressed timeframes for</w:t>
      </w:r>
      <w:r w:rsidR="00FA4744">
        <w:rPr>
          <w:rFonts w:cstheme="minorHAnsi"/>
          <w:sz w:val="24"/>
          <w:szCs w:val="24"/>
        </w:rPr>
        <w:t>,</w:t>
      </w:r>
      <w:r w:rsidR="008F7CFD">
        <w:rPr>
          <w:rFonts w:cstheme="minorHAnsi"/>
          <w:sz w:val="24"/>
          <w:szCs w:val="24"/>
        </w:rPr>
        <w:t xml:space="preserve"> </w:t>
      </w:r>
      <w:r w:rsidR="003F4CE9">
        <w:rPr>
          <w:rFonts w:cstheme="minorHAnsi"/>
          <w:sz w:val="24"/>
          <w:szCs w:val="24"/>
        </w:rPr>
        <w:t>HSP-</w:t>
      </w:r>
      <w:r w:rsidR="00681F5D">
        <w:rPr>
          <w:rFonts w:cstheme="minorHAnsi"/>
          <w:sz w:val="24"/>
          <w:szCs w:val="24"/>
        </w:rPr>
        <w:t>CEI</w:t>
      </w:r>
      <w:r w:rsidR="008F7CFD">
        <w:rPr>
          <w:rFonts w:cstheme="minorHAnsi"/>
          <w:sz w:val="24"/>
          <w:szCs w:val="24"/>
        </w:rPr>
        <w:t xml:space="preserve"> projects.</w:t>
      </w:r>
    </w:p>
    <w:p w14:paraId="1E84DC4A" w14:textId="72E89E2F" w:rsidR="002A23F6" w:rsidRDefault="00323FB9" w:rsidP="00756495">
      <w:pPr>
        <w:rPr>
          <w:rFonts w:cstheme="minorHAnsi"/>
          <w:sz w:val="24"/>
          <w:szCs w:val="24"/>
        </w:rPr>
      </w:pPr>
      <w:r>
        <w:rPr>
          <w:rFonts w:cstheme="minorHAnsi"/>
          <w:sz w:val="24"/>
          <w:szCs w:val="24"/>
        </w:rPr>
        <w:t xml:space="preserve">The Australian Government and the Department emphasise that projects proposed under HSP-CEI are expected to reflect the needs and priorities of the relevant community. </w:t>
      </w:r>
      <w:r w:rsidR="002A23F6">
        <w:rPr>
          <w:rFonts w:cstheme="minorHAnsi"/>
          <w:sz w:val="24"/>
          <w:szCs w:val="24"/>
        </w:rPr>
        <w:t xml:space="preserve">Responses to the merit assessment criteria </w:t>
      </w:r>
      <w:r w:rsidR="00056D77">
        <w:rPr>
          <w:rFonts w:cstheme="minorHAnsi"/>
          <w:sz w:val="24"/>
          <w:szCs w:val="24"/>
        </w:rPr>
        <w:t xml:space="preserve">are </w:t>
      </w:r>
      <w:r>
        <w:rPr>
          <w:rFonts w:cstheme="minorHAnsi"/>
          <w:sz w:val="24"/>
          <w:szCs w:val="24"/>
        </w:rPr>
        <w:t xml:space="preserve">therefore </w:t>
      </w:r>
      <w:r w:rsidR="00056D77">
        <w:rPr>
          <w:rFonts w:cstheme="minorHAnsi"/>
          <w:sz w:val="24"/>
          <w:szCs w:val="24"/>
        </w:rPr>
        <w:t xml:space="preserve">to </w:t>
      </w:r>
      <w:r w:rsidR="002A23F6">
        <w:rPr>
          <w:rFonts w:cstheme="minorHAnsi"/>
          <w:sz w:val="24"/>
          <w:szCs w:val="24"/>
        </w:rPr>
        <w:t xml:space="preserve">be place-based and </w:t>
      </w:r>
      <w:r>
        <w:rPr>
          <w:rFonts w:cstheme="minorHAnsi"/>
          <w:sz w:val="24"/>
          <w:szCs w:val="24"/>
        </w:rPr>
        <w:t>developed in clear and genuine partnership with local community organisations</w:t>
      </w:r>
      <w:r w:rsidR="002A23F6" w:rsidRPr="00CA1DDB">
        <w:rPr>
          <w:rFonts w:cstheme="minorHAnsi"/>
          <w:sz w:val="24"/>
          <w:szCs w:val="24"/>
        </w:rPr>
        <w:t xml:space="preserve">, consistent with the HSP’s definition of </w:t>
      </w:r>
      <w:r w:rsidR="002A23F6" w:rsidRPr="00CA1DDB">
        <w:rPr>
          <w:rFonts w:cstheme="minorHAnsi"/>
          <w:b/>
          <w:sz w:val="24"/>
          <w:szCs w:val="24"/>
        </w:rPr>
        <w:t>well-located</w:t>
      </w:r>
      <w:r w:rsidR="002A23F6" w:rsidRPr="00CA1DDB">
        <w:rPr>
          <w:rFonts w:cstheme="minorHAnsi"/>
          <w:sz w:val="24"/>
          <w:szCs w:val="24"/>
        </w:rPr>
        <w:t>.</w:t>
      </w:r>
      <w:r>
        <w:rPr>
          <w:rFonts w:cstheme="minorHAnsi"/>
          <w:sz w:val="24"/>
          <w:szCs w:val="24"/>
        </w:rPr>
        <w:t xml:space="preserve"> Applications which do not demonstrate genuine community involvement and a place-based approach will be viewed less favourably during merit assessment.</w:t>
      </w:r>
    </w:p>
    <w:p w14:paraId="6A03B24F" w14:textId="0CAF1784" w:rsidR="005A0E30" w:rsidRDefault="009B1A89" w:rsidP="00756495">
      <w:pPr>
        <w:rPr>
          <w:rFonts w:cstheme="minorHAnsi"/>
          <w:sz w:val="24"/>
          <w:szCs w:val="24"/>
        </w:rPr>
      </w:pPr>
      <w:r>
        <w:rPr>
          <w:rFonts w:cstheme="minorHAnsi"/>
          <w:sz w:val="24"/>
          <w:szCs w:val="24"/>
        </w:rPr>
        <w:t>Claims in your application should be supported by evidence which must be</w:t>
      </w:r>
      <w:r w:rsidRPr="00876384">
        <w:rPr>
          <w:rFonts w:cstheme="minorHAnsi"/>
          <w:sz w:val="24"/>
          <w:szCs w:val="24"/>
        </w:rPr>
        <w:t xml:space="preserve"> </w:t>
      </w:r>
      <w:r>
        <w:rPr>
          <w:rFonts w:cstheme="minorHAnsi"/>
          <w:sz w:val="24"/>
          <w:szCs w:val="24"/>
        </w:rPr>
        <w:t xml:space="preserve">detailed, </w:t>
      </w:r>
      <w:r w:rsidRPr="00876384">
        <w:rPr>
          <w:rFonts w:cstheme="minorHAnsi"/>
          <w:sz w:val="24"/>
          <w:szCs w:val="24"/>
        </w:rPr>
        <w:t>comprehensive and</w:t>
      </w:r>
      <w:r>
        <w:rPr>
          <w:rFonts w:cstheme="minorHAnsi"/>
          <w:sz w:val="24"/>
          <w:szCs w:val="24"/>
        </w:rPr>
        <w:t>, where possible,</w:t>
      </w:r>
      <w:r w:rsidRPr="00876384">
        <w:rPr>
          <w:rFonts w:cstheme="minorHAnsi"/>
          <w:sz w:val="24"/>
          <w:szCs w:val="24"/>
        </w:rPr>
        <w:t xml:space="preserve"> independent.</w:t>
      </w:r>
      <w:r w:rsidR="005A0E30">
        <w:rPr>
          <w:rFonts w:cstheme="minorHAnsi"/>
          <w:sz w:val="24"/>
          <w:szCs w:val="24"/>
        </w:rPr>
        <w:t xml:space="preserve">  </w:t>
      </w:r>
    </w:p>
    <w:p w14:paraId="2ADC8014" w14:textId="77777777" w:rsidR="00756495" w:rsidRPr="004C6B6B" w:rsidRDefault="00756495" w:rsidP="00876384">
      <w:pPr>
        <w:pStyle w:val="Heading3"/>
      </w:pPr>
      <w:bookmarkStart w:id="600" w:name="_Toc168655501"/>
      <w:r w:rsidRPr="00D155E4">
        <w:t xml:space="preserve">Alignment with </w:t>
      </w:r>
      <w:r w:rsidR="005B6A1B">
        <w:t>HSP</w:t>
      </w:r>
      <w:r w:rsidR="005B6A1B" w:rsidRPr="00D155E4">
        <w:t xml:space="preserve"> </w:t>
      </w:r>
      <w:r w:rsidRPr="00D155E4">
        <w:t>program objectives</w:t>
      </w:r>
      <w:bookmarkEnd w:id="600"/>
      <w:r w:rsidRPr="00D155E4">
        <w:t xml:space="preserve"> </w:t>
      </w:r>
    </w:p>
    <w:p w14:paraId="682A5103" w14:textId="6CDD3D40" w:rsidR="00756495" w:rsidRPr="000362D9" w:rsidRDefault="00756495" w:rsidP="00831361">
      <w:pPr>
        <w:pStyle w:val="ListNumber2"/>
        <w:numPr>
          <w:ilvl w:val="0"/>
          <w:numId w:val="0"/>
        </w:numPr>
        <w:rPr>
          <w:rFonts w:asciiTheme="minorHAnsi" w:hAnsiTheme="minorHAnsi" w:cstheme="minorHAnsi"/>
          <w:sz w:val="24"/>
        </w:rPr>
      </w:pPr>
      <w:r w:rsidRPr="000362D9">
        <w:rPr>
          <w:rFonts w:asciiTheme="minorHAnsi" w:hAnsiTheme="minorHAnsi" w:cstheme="minorHAnsi"/>
          <w:sz w:val="24"/>
        </w:rPr>
        <w:t xml:space="preserve">You </w:t>
      </w:r>
      <w:r>
        <w:rPr>
          <w:rFonts w:asciiTheme="minorHAnsi" w:hAnsiTheme="minorHAnsi" w:cstheme="minorHAnsi"/>
          <w:sz w:val="24"/>
        </w:rPr>
        <w:t>must</w:t>
      </w:r>
      <w:r w:rsidRPr="000362D9">
        <w:rPr>
          <w:rFonts w:asciiTheme="minorHAnsi" w:hAnsiTheme="minorHAnsi" w:cstheme="minorHAnsi"/>
          <w:sz w:val="24"/>
        </w:rPr>
        <w:t xml:space="preserve"> demonstrate </w:t>
      </w:r>
      <w:r w:rsidR="003F4CE9">
        <w:rPr>
          <w:rFonts w:asciiTheme="minorHAnsi" w:hAnsiTheme="minorHAnsi" w:cstheme="minorHAnsi"/>
          <w:sz w:val="24"/>
        </w:rPr>
        <w:t>alignment with the HSP program objectives</w:t>
      </w:r>
      <w:r w:rsidR="003F4CE9" w:rsidRPr="000362D9">
        <w:rPr>
          <w:rFonts w:asciiTheme="minorHAnsi" w:hAnsiTheme="minorHAnsi" w:cstheme="minorHAnsi"/>
          <w:sz w:val="24"/>
        </w:rPr>
        <w:t xml:space="preserve"> </w:t>
      </w:r>
      <w:r w:rsidR="00DB1F9B">
        <w:rPr>
          <w:rFonts w:asciiTheme="minorHAnsi" w:hAnsiTheme="minorHAnsi" w:cstheme="minorHAnsi"/>
          <w:sz w:val="24"/>
        </w:rPr>
        <w:t xml:space="preserve">and the National Housing Accord targets </w:t>
      </w:r>
      <w:r w:rsidRPr="000362D9">
        <w:rPr>
          <w:rFonts w:asciiTheme="minorHAnsi" w:hAnsiTheme="minorHAnsi" w:cstheme="minorHAnsi"/>
          <w:sz w:val="24"/>
        </w:rPr>
        <w:t>by identifying how your project</w:t>
      </w:r>
      <w:r>
        <w:rPr>
          <w:rFonts w:asciiTheme="minorHAnsi" w:hAnsiTheme="minorHAnsi" w:cstheme="minorHAnsi"/>
          <w:sz w:val="24"/>
        </w:rPr>
        <w:t xml:space="preserve"> will</w:t>
      </w:r>
      <w:r w:rsidRPr="000362D9">
        <w:rPr>
          <w:rFonts w:asciiTheme="minorHAnsi" w:hAnsiTheme="minorHAnsi" w:cstheme="minorHAnsi"/>
          <w:sz w:val="24"/>
        </w:rPr>
        <w:t>:</w:t>
      </w:r>
    </w:p>
    <w:p w14:paraId="3A72C073" w14:textId="42B2FDE2" w:rsidR="00756495" w:rsidRPr="00831361" w:rsidRDefault="003F4CE9" w:rsidP="00831361">
      <w:pPr>
        <w:pStyle w:val="ListParagraph"/>
        <w:numPr>
          <w:ilvl w:val="0"/>
          <w:numId w:val="32"/>
        </w:numPr>
        <w:spacing w:after="80"/>
        <w:rPr>
          <w:sz w:val="24"/>
          <w:szCs w:val="24"/>
        </w:rPr>
      </w:pPr>
      <w:r w:rsidRPr="00831361">
        <w:rPr>
          <w:sz w:val="24"/>
          <w:szCs w:val="24"/>
        </w:rPr>
        <w:t>d</w:t>
      </w:r>
      <w:r w:rsidR="00756495" w:rsidRPr="00831361">
        <w:rPr>
          <w:sz w:val="24"/>
          <w:szCs w:val="24"/>
        </w:rPr>
        <w:t>o one or more of the following:</w:t>
      </w:r>
    </w:p>
    <w:p w14:paraId="5F4DC5E1" w14:textId="67C2AC8D" w:rsidR="008B79E4" w:rsidRDefault="003F4CE9" w:rsidP="00831361">
      <w:pPr>
        <w:pStyle w:val="ListNumber2"/>
        <w:numPr>
          <w:ilvl w:val="2"/>
          <w:numId w:val="33"/>
        </w:numPr>
        <w:spacing w:after="80"/>
        <w:ind w:left="1276" w:hanging="283"/>
        <w:rPr>
          <w:rFonts w:asciiTheme="minorHAnsi" w:hAnsiTheme="minorHAnsi" w:cstheme="minorHAnsi"/>
          <w:sz w:val="24"/>
        </w:rPr>
      </w:pPr>
      <w:r>
        <w:rPr>
          <w:rFonts w:asciiTheme="minorHAnsi" w:hAnsiTheme="minorHAnsi" w:cstheme="minorHAnsi"/>
          <w:sz w:val="24"/>
        </w:rPr>
        <w:t xml:space="preserve">increase </w:t>
      </w:r>
      <w:r w:rsidR="008B79E4">
        <w:rPr>
          <w:rFonts w:asciiTheme="minorHAnsi" w:hAnsiTheme="minorHAnsi" w:cstheme="minorHAnsi"/>
          <w:sz w:val="24"/>
        </w:rPr>
        <w:t xml:space="preserve">the supply of </w:t>
      </w:r>
      <w:r w:rsidR="00551777">
        <w:rPr>
          <w:rFonts w:asciiTheme="minorHAnsi" w:hAnsiTheme="minorHAnsi" w:cstheme="minorHAnsi"/>
          <w:sz w:val="24"/>
        </w:rPr>
        <w:t xml:space="preserve">well-located </w:t>
      </w:r>
      <w:r w:rsidR="003D0AF3" w:rsidRPr="003D0AF3">
        <w:rPr>
          <w:rFonts w:asciiTheme="minorHAnsi" w:hAnsiTheme="minorHAnsi" w:cstheme="minorHAnsi"/>
          <w:sz w:val="24"/>
        </w:rPr>
        <w:t>housing through the construction of enabling infrastructure and</w:t>
      </w:r>
      <w:r w:rsidR="00323FB9">
        <w:rPr>
          <w:rFonts w:asciiTheme="minorHAnsi" w:hAnsiTheme="minorHAnsi" w:cstheme="minorHAnsi"/>
          <w:sz w:val="24"/>
        </w:rPr>
        <w:t>/or</w:t>
      </w:r>
      <w:r w:rsidR="003D0AF3" w:rsidRPr="003D0AF3">
        <w:rPr>
          <w:rFonts w:asciiTheme="minorHAnsi" w:hAnsiTheme="minorHAnsi" w:cstheme="minorHAnsi"/>
          <w:sz w:val="24"/>
        </w:rPr>
        <w:t xml:space="preserve"> community amenities</w:t>
      </w:r>
      <w:r w:rsidR="003D0AF3">
        <w:rPr>
          <w:rFonts w:asciiTheme="minorHAnsi" w:hAnsiTheme="minorHAnsi" w:cstheme="minorHAnsi"/>
          <w:sz w:val="24"/>
        </w:rPr>
        <w:t>;</w:t>
      </w:r>
    </w:p>
    <w:p w14:paraId="45AD3B3B" w14:textId="32629B2E" w:rsidR="00551777" w:rsidRDefault="003F4CE9" w:rsidP="00831361">
      <w:pPr>
        <w:pStyle w:val="ListNumber2"/>
        <w:numPr>
          <w:ilvl w:val="2"/>
          <w:numId w:val="33"/>
        </w:numPr>
        <w:spacing w:after="80"/>
        <w:ind w:left="1276" w:hanging="283"/>
        <w:rPr>
          <w:rFonts w:asciiTheme="minorHAnsi" w:hAnsiTheme="minorHAnsi" w:cstheme="minorHAnsi"/>
          <w:sz w:val="24"/>
        </w:rPr>
      </w:pPr>
      <w:r>
        <w:rPr>
          <w:rFonts w:asciiTheme="minorHAnsi" w:hAnsiTheme="minorHAnsi" w:cstheme="minorHAnsi"/>
          <w:sz w:val="24"/>
        </w:rPr>
        <w:t xml:space="preserve">improve </w:t>
      </w:r>
      <w:r w:rsidR="00551777">
        <w:rPr>
          <w:rFonts w:asciiTheme="minorHAnsi" w:hAnsiTheme="minorHAnsi" w:cstheme="minorHAnsi"/>
          <w:sz w:val="24"/>
        </w:rPr>
        <w:t>housing affordability</w:t>
      </w:r>
      <w:r w:rsidR="000D3F76">
        <w:rPr>
          <w:rFonts w:asciiTheme="minorHAnsi" w:hAnsiTheme="minorHAnsi" w:cstheme="minorHAnsi"/>
          <w:sz w:val="24"/>
        </w:rPr>
        <w:t>,</w:t>
      </w:r>
      <w:r w:rsidR="00551777">
        <w:rPr>
          <w:rFonts w:asciiTheme="minorHAnsi" w:hAnsiTheme="minorHAnsi" w:cstheme="minorHAnsi"/>
          <w:sz w:val="24"/>
        </w:rPr>
        <w:t xml:space="preserve"> supply</w:t>
      </w:r>
      <w:r w:rsidR="000D3F76">
        <w:rPr>
          <w:rFonts w:asciiTheme="minorHAnsi" w:hAnsiTheme="minorHAnsi" w:cstheme="minorHAnsi"/>
          <w:sz w:val="24"/>
        </w:rPr>
        <w:t xml:space="preserve"> and</w:t>
      </w:r>
      <w:r w:rsidR="00323FB9">
        <w:rPr>
          <w:rFonts w:asciiTheme="minorHAnsi" w:hAnsiTheme="minorHAnsi" w:cstheme="minorHAnsi"/>
          <w:sz w:val="24"/>
        </w:rPr>
        <w:t>/or</w:t>
      </w:r>
      <w:r w:rsidR="000D3F76">
        <w:rPr>
          <w:rFonts w:asciiTheme="minorHAnsi" w:hAnsiTheme="minorHAnsi" w:cstheme="minorHAnsi"/>
          <w:sz w:val="24"/>
        </w:rPr>
        <w:t xml:space="preserve"> diversity</w:t>
      </w:r>
      <w:r w:rsidR="00551777">
        <w:rPr>
          <w:rFonts w:asciiTheme="minorHAnsi" w:hAnsiTheme="minorHAnsi" w:cstheme="minorHAnsi"/>
          <w:sz w:val="24"/>
        </w:rPr>
        <w:t>;</w:t>
      </w:r>
    </w:p>
    <w:p w14:paraId="21C60EE4" w14:textId="0BE7F427" w:rsidR="00551777" w:rsidRPr="00215D73" w:rsidRDefault="003F4CE9" w:rsidP="00831361">
      <w:pPr>
        <w:pStyle w:val="ListNumber2"/>
        <w:numPr>
          <w:ilvl w:val="2"/>
          <w:numId w:val="33"/>
        </w:numPr>
        <w:spacing w:after="80"/>
        <w:ind w:left="1276" w:hanging="283"/>
        <w:rPr>
          <w:rFonts w:asciiTheme="minorHAnsi" w:hAnsiTheme="minorHAnsi" w:cstheme="minorHAnsi"/>
          <w:sz w:val="24"/>
        </w:rPr>
      </w:pPr>
      <w:r>
        <w:rPr>
          <w:rFonts w:asciiTheme="minorHAnsi" w:hAnsiTheme="minorHAnsi" w:cstheme="minorHAnsi"/>
          <w:sz w:val="24"/>
        </w:rPr>
        <w:t xml:space="preserve">enable </w:t>
      </w:r>
      <w:r w:rsidR="00551777">
        <w:rPr>
          <w:rFonts w:asciiTheme="minorHAnsi" w:hAnsiTheme="minorHAnsi" w:cstheme="minorHAnsi"/>
          <w:sz w:val="24"/>
        </w:rPr>
        <w:t xml:space="preserve">more </w:t>
      </w:r>
      <w:r w:rsidR="009B3A32">
        <w:rPr>
          <w:rFonts w:asciiTheme="minorHAnsi" w:hAnsiTheme="minorHAnsi" w:cstheme="minorHAnsi"/>
          <w:sz w:val="24"/>
        </w:rPr>
        <w:t>commu</w:t>
      </w:r>
      <w:r w:rsidR="00B73B59">
        <w:rPr>
          <w:rFonts w:asciiTheme="minorHAnsi" w:hAnsiTheme="minorHAnsi" w:cstheme="minorHAnsi"/>
          <w:sz w:val="24"/>
        </w:rPr>
        <w:t xml:space="preserve">nity, </w:t>
      </w:r>
      <w:r w:rsidR="00551777">
        <w:rPr>
          <w:rFonts w:asciiTheme="minorHAnsi" w:hAnsiTheme="minorHAnsi" w:cstheme="minorHAnsi"/>
          <w:sz w:val="24"/>
        </w:rPr>
        <w:t xml:space="preserve">social </w:t>
      </w:r>
      <w:r w:rsidR="00551777" w:rsidRPr="00A61786">
        <w:rPr>
          <w:rFonts w:asciiTheme="minorHAnsi" w:hAnsiTheme="minorHAnsi" w:cstheme="minorHAnsi"/>
          <w:sz w:val="24"/>
        </w:rPr>
        <w:t>and</w:t>
      </w:r>
      <w:r w:rsidR="00B73B59">
        <w:rPr>
          <w:rFonts w:asciiTheme="minorHAnsi" w:hAnsiTheme="minorHAnsi" w:cstheme="minorHAnsi"/>
          <w:sz w:val="24"/>
        </w:rPr>
        <w:t>/or</w:t>
      </w:r>
      <w:r w:rsidR="00551777" w:rsidRPr="00A61786">
        <w:rPr>
          <w:rFonts w:asciiTheme="minorHAnsi" w:hAnsiTheme="minorHAnsi" w:cstheme="minorHAnsi"/>
          <w:sz w:val="24"/>
        </w:rPr>
        <w:t xml:space="preserve"> affordable housing</w:t>
      </w:r>
      <w:r w:rsidR="00551777">
        <w:rPr>
          <w:rFonts w:asciiTheme="minorHAnsi" w:hAnsiTheme="minorHAnsi" w:cstheme="minorHAnsi"/>
          <w:sz w:val="24"/>
        </w:rPr>
        <w:t>;</w:t>
      </w:r>
    </w:p>
    <w:p w14:paraId="46360D1B" w14:textId="0343380E" w:rsidR="00756495" w:rsidRPr="00831361" w:rsidRDefault="000E7345" w:rsidP="00831361">
      <w:pPr>
        <w:pStyle w:val="ListParagraph"/>
        <w:numPr>
          <w:ilvl w:val="0"/>
          <w:numId w:val="32"/>
        </w:numPr>
        <w:spacing w:after="80"/>
        <w:ind w:left="714" w:hanging="357"/>
        <w:contextualSpacing w:val="0"/>
        <w:rPr>
          <w:sz w:val="24"/>
          <w:szCs w:val="24"/>
        </w:rPr>
      </w:pPr>
      <w:r w:rsidRPr="00831361">
        <w:rPr>
          <w:sz w:val="24"/>
          <w:szCs w:val="24"/>
        </w:rPr>
        <w:t>work cohesively, as relevant to the project, with: planning, zoning and regulatory frameworks; the National Planning Reform Blueprint; the Land Use Planning for Disaster Resilient Communities Handbook; the National Construction Code; and any relevant state or territory legislation;</w:t>
      </w:r>
      <w:r w:rsidR="0076086F" w:rsidRPr="00831361">
        <w:rPr>
          <w:sz w:val="24"/>
          <w:szCs w:val="24"/>
        </w:rPr>
        <w:t xml:space="preserve"> and </w:t>
      </w:r>
    </w:p>
    <w:p w14:paraId="22A19B34" w14:textId="4574729E" w:rsidR="00756495" w:rsidRPr="00831361" w:rsidRDefault="003F4CE9" w:rsidP="00831361">
      <w:pPr>
        <w:pStyle w:val="ListParagraph"/>
        <w:numPr>
          <w:ilvl w:val="0"/>
          <w:numId w:val="32"/>
        </w:numPr>
        <w:rPr>
          <w:sz w:val="24"/>
          <w:szCs w:val="24"/>
        </w:rPr>
      </w:pPr>
      <w:r w:rsidRPr="00831361">
        <w:rPr>
          <w:sz w:val="24"/>
          <w:szCs w:val="24"/>
        </w:rPr>
        <w:t xml:space="preserve">align </w:t>
      </w:r>
      <w:r w:rsidR="00756495" w:rsidRPr="00831361">
        <w:rPr>
          <w:sz w:val="24"/>
          <w:szCs w:val="24"/>
        </w:rPr>
        <w:t>with state or territory development plans and other planning policy.</w:t>
      </w:r>
    </w:p>
    <w:p w14:paraId="2CCBDDED" w14:textId="77777777" w:rsidR="007624C5" w:rsidRDefault="00FC5626" w:rsidP="00876384">
      <w:pPr>
        <w:pStyle w:val="Heading3"/>
        <w:rPr>
          <w:rFonts w:eastAsiaTheme="minorHAnsi"/>
        </w:rPr>
      </w:pPr>
      <w:bookmarkStart w:id="601" w:name="_Toc168655502"/>
      <w:bookmarkStart w:id="602" w:name="_Toc496536667"/>
      <w:r>
        <w:rPr>
          <w:rFonts w:eastAsiaTheme="minorHAnsi"/>
        </w:rPr>
        <w:t>Overall impact on housing supply</w:t>
      </w:r>
      <w:bookmarkEnd w:id="601"/>
    </w:p>
    <w:p w14:paraId="240DA43E" w14:textId="49C17B79" w:rsidR="00FC5626" w:rsidRPr="00A65FC3" w:rsidRDefault="00FC5626" w:rsidP="00DB1F9B">
      <w:pPr>
        <w:pStyle w:val="ListNumber2"/>
        <w:numPr>
          <w:ilvl w:val="0"/>
          <w:numId w:val="0"/>
        </w:numPr>
        <w:rPr>
          <w:rFonts w:asciiTheme="minorHAnsi" w:hAnsiTheme="minorHAnsi" w:cstheme="minorHAnsi"/>
          <w:sz w:val="24"/>
        </w:rPr>
      </w:pPr>
      <w:r>
        <w:rPr>
          <w:rFonts w:asciiTheme="minorHAnsi" w:hAnsiTheme="minorHAnsi" w:cstheme="minorHAnsi"/>
          <w:sz w:val="24"/>
        </w:rPr>
        <w:t>Your application must include an analysis of the overall contribution of the project to new housing supply</w:t>
      </w:r>
      <w:r w:rsidRPr="00A65FC3">
        <w:rPr>
          <w:rFonts w:asciiTheme="minorHAnsi" w:hAnsiTheme="minorHAnsi" w:cstheme="minorHAnsi"/>
          <w:sz w:val="24"/>
        </w:rPr>
        <w:t>, and over what time period this impact will occur.</w:t>
      </w:r>
      <w:r w:rsidR="00632B75">
        <w:rPr>
          <w:rFonts w:asciiTheme="minorHAnsi" w:hAnsiTheme="minorHAnsi" w:cstheme="minorHAnsi"/>
          <w:sz w:val="24"/>
        </w:rPr>
        <w:t xml:space="preserve"> </w:t>
      </w:r>
      <w:r w:rsidRPr="00A65FC3">
        <w:rPr>
          <w:rFonts w:asciiTheme="minorHAnsi" w:hAnsiTheme="minorHAnsi" w:cstheme="minorHAnsi"/>
          <w:sz w:val="24"/>
        </w:rPr>
        <w:t>This analysis should include the number of well-located dwellings in the development(s) supported by the project.</w:t>
      </w:r>
      <w:r w:rsidR="005B0727">
        <w:rPr>
          <w:rFonts w:asciiTheme="minorHAnsi" w:hAnsiTheme="minorHAnsi" w:cstheme="minorHAnsi"/>
          <w:sz w:val="24"/>
        </w:rPr>
        <w:t xml:space="preserve"> </w:t>
      </w:r>
      <w:r w:rsidRPr="00A65FC3">
        <w:rPr>
          <w:rFonts w:asciiTheme="minorHAnsi" w:hAnsiTheme="minorHAnsi" w:cstheme="minorHAnsi"/>
          <w:sz w:val="24"/>
        </w:rPr>
        <w:t>Allocations to social, community and</w:t>
      </w:r>
      <w:r>
        <w:rPr>
          <w:rFonts w:asciiTheme="minorHAnsi" w:hAnsiTheme="minorHAnsi" w:cstheme="minorHAnsi"/>
          <w:sz w:val="24"/>
        </w:rPr>
        <w:t>/or</w:t>
      </w:r>
      <w:r w:rsidRPr="00A65FC3">
        <w:rPr>
          <w:rFonts w:asciiTheme="minorHAnsi" w:hAnsiTheme="minorHAnsi" w:cstheme="minorHAnsi"/>
          <w:sz w:val="24"/>
        </w:rPr>
        <w:t xml:space="preserve"> affordable housing will need to be detailed in your response to this criterion, including proposed mechanisms to safeguard these allocations.</w:t>
      </w:r>
    </w:p>
    <w:p w14:paraId="436E233F" w14:textId="07B1C439" w:rsidR="00060D58" w:rsidRPr="00FC5626" w:rsidRDefault="00FC5626" w:rsidP="00DB1F9B">
      <w:pPr>
        <w:pStyle w:val="ListNumber2"/>
        <w:numPr>
          <w:ilvl w:val="0"/>
          <w:numId w:val="0"/>
        </w:numPr>
        <w:rPr>
          <w:rFonts w:asciiTheme="minorHAnsi" w:hAnsiTheme="minorHAnsi" w:cstheme="minorHAnsi"/>
          <w:sz w:val="24"/>
        </w:rPr>
      </w:pPr>
      <w:r>
        <w:rPr>
          <w:rFonts w:asciiTheme="minorHAnsi" w:hAnsiTheme="minorHAnsi" w:cstheme="minorHAnsi"/>
          <w:sz w:val="24"/>
        </w:rPr>
        <w:t xml:space="preserve">Your response to this criterion </w:t>
      </w:r>
      <w:r w:rsidR="00DB1F9B">
        <w:rPr>
          <w:rFonts w:asciiTheme="minorHAnsi" w:hAnsiTheme="minorHAnsi" w:cstheme="minorHAnsi"/>
          <w:sz w:val="24"/>
        </w:rPr>
        <w:t xml:space="preserve">must </w:t>
      </w:r>
      <w:r>
        <w:rPr>
          <w:rFonts w:asciiTheme="minorHAnsi" w:hAnsiTheme="minorHAnsi" w:cstheme="minorHAnsi"/>
          <w:sz w:val="24"/>
        </w:rPr>
        <w:t xml:space="preserve">detail how the development(s) supported by the proposed project </w:t>
      </w:r>
      <w:r w:rsidR="0060517F">
        <w:rPr>
          <w:rFonts w:asciiTheme="minorHAnsi" w:hAnsiTheme="minorHAnsi" w:cstheme="minorHAnsi"/>
          <w:sz w:val="24"/>
        </w:rPr>
        <w:t xml:space="preserve">satisfy </w:t>
      </w:r>
      <w:r>
        <w:rPr>
          <w:rFonts w:asciiTheme="minorHAnsi" w:hAnsiTheme="minorHAnsi" w:cstheme="minorHAnsi"/>
          <w:sz w:val="24"/>
        </w:rPr>
        <w:t xml:space="preserve">the HSP definition of </w:t>
      </w:r>
      <w:r w:rsidRPr="00DB1F9B">
        <w:rPr>
          <w:rFonts w:asciiTheme="minorHAnsi" w:hAnsiTheme="minorHAnsi" w:cstheme="minorHAnsi"/>
          <w:b/>
          <w:sz w:val="24"/>
        </w:rPr>
        <w:t>well-located</w:t>
      </w:r>
      <w:r>
        <w:rPr>
          <w:rFonts w:asciiTheme="minorHAnsi" w:hAnsiTheme="minorHAnsi" w:cstheme="minorHAnsi"/>
          <w:sz w:val="24"/>
        </w:rPr>
        <w:t xml:space="preserve"> dwellings</w:t>
      </w:r>
      <w:r w:rsidR="00060D58">
        <w:rPr>
          <w:rFonts w:asciiTheme="minorHAnsi" w:hAnsiTheme="minorHAnsi" w:cstheme="minorHAnsi"/>
          <w:sz w:val="24"/>
        </w:rPr>
        <w:t>, including whether and how the project will enhance the resilience to, or mitigate the effects of, current and future climate change and natural disaster risk for housing and enabling infrastructure.</w:t>
      </w:r>
      <w:r w:rsidR="005B0727">
        <w:rPr>
          <w:rFonts w:asciiTheme="minorHAnsi" w:hAnsiTheme="minorHAnsi" w:cstheme="minorHAnsi"/>
          <w:sz w:val="24"/>
        </w:rPr>
        <w:t xml:space="preserve"> </w:t>
      </w:r>
      <w:r w:rsidR="00060D58">
        <w:rPr>
          <w:rFonts w:asciiTheme="minorHAnsi" w:hAnsiTheme="minorHAnsi" w:cstheme="minorHAnsi"/>
          <w:sz w:val="24"/>
        </w:rPr>
        <w:t>In addressing this criterion, your application should refer to relevant data and evidence.</w:t>
      </w:r>
    </w:p>
    <w:p w14:paraId="15F1B6FE" w14:textId="6FCBCD96" w:rsidR="00FC5626" w:rsidRDefault="00FC5626" w:rsidP="00876384">
      <w:pPr>
        <w:pStyle w:val="Heading3"/>
        <w:rPr>
          <w:rFonts w:eastAsiaTheme="minorHAnsi"/>
        </w:rPr>
      </w:pPr>
      <w:bookmarkStart w:id="603" w:name="_Toc168655503"/>
      <w:r>
        <w:rPr>
          <w:rFonts w:eastAsiaTheme="minorHAnsi"/>
        </w:rPr>
        <w:lastRenderedPageBreak/>
        <w:t>Need for investment</w:t>
      </w:r>
      <w:bookmarkEnd w:id="603"/>
    </w:p>
    <w:p w14:paraId="1D8D9099" w14:textId="7ABB153B" w:rsidR="00B66DA8" w:rsidRDefault="009A7C62" w:rsidP="00DB1F9B">
      <w:pPr>
        <w:pStyle w:val="ListNumber2"/>
        <w:numPr>
          <w:ilvl w:val="0"/>
          <w:numId w:val="0"/>
        </w:numPr>
        <w:rPr>
          <w:rFonts w:asciiTheme="minorHAnsi" w:hAnsiTheme="minorHAnsi" w:cstheme="minorHAnsi"/>
          <w:sz w:val="24"/>
        </w:rPr>
      </w:pPr>
      <w:r>
        <w:rPr>
          <w:rFonts w:asciiTheme="minorHAnsi" w:hAnsiTheme="minorHAnsi" w:cstheme="minorHAnsi"/>
          <w:sz w:val="24"/>
        </w:rPr>
        <w:t xml:space="preserve">Your application must include </w:t>
      </w:r>
      <w:r w:rsidR="00991328">
        <w:rPr>
          <w:rFonts w:asciiTheme="minorHAnsi" w:hAnsiTheme="minorHAnsi" w:cstheme="minorHAnsi"/>
          <w:sz w:val="24"/>
        </w:rPr>
        <w:t xml:space="preserve">detailed </w:t>
      </w:r>
      <w:r>
        <w:rPr>
          <w:rFonts w:asciiTheme="minorHAnsi" w:hAnsiTheme="minorHAnsi" w:cstheme="minorHAnsi"/>
          <w:sz w:val="24"/>
        </w:rPr>
        <w:t>e</w:t>
      </w:r>
      <w:r w:rsidR="00FC5626" w:rsidRPr="000362D9">
        <w:rPr>
          <w:rFonts w:asciiTheme="minorHAnsi" w:hAnsiTheme="minorHAnsi" w:cstheme="minorHAnsi"/>
          <w:sz w:val="24"/>
        </w:rPr>
        <w:t xml:space="preserve">vidence as to </w:t>
      </w:r>
      <w:r>
        <w:rPr>
          <w:rFonts w:asciiTheme="minorHAnsi" w:hAnsiTheme="minorHAnsi" w:cstheme="minorHAnsi"/>
          <w:sz w:val="24"/>
        </w:rPr>
        <w:t>the need for</w:t>
      </w:r>
      <w:r w:rsidR="00FC5626" w:rsidRPr="000362D9">
        <w:rPr>
          <w:rFonts w:asciiTheme="minorHAnsi" w:hAnsiTheme="minorHAnsi" w:cstheme="minorHAnsi"/>
          <w:sz w:val="24"/>
        </w:rPr>
        <w:t xml:space="preserve"> investment in the project</w:t>
      </w:r>
      <w:r w:rsidR="00B66DA8">
        <w:rPr>
          <w:rFonts w:asciiTheme="minorHAnsi" w:hAnsiTheme="minorHAnsi" w:cstheme="minorHAnsi"/>
          <w:sz w:val="24"/>
        </w:rPr>
        <w:t xml:space="preserve"> and</w:t>
      </w:r>
      <w:r w:rsidR="00991328">
        <w:rPr>
          <w:rFonts w:asciiTheme="minorHAnsi" w:hAnsiTheme="minorHAnsi" w:cstheme="minorHAnsi"/>
          <w:sz w:val="24"/>
        </w:rPr>
        <w:t>. Your evidence for this criterion should detail</w:t>
      </w:r>
      <w:r w:rsidR="00FC5626" w:rsidRPr="000362D9">
        <w:rPr>
          <w:rFonts w:asciiTheme="minorHAnsi" w:hAnsiTheme="minorHAnsi" w:cstheme="minorHAnsi"/>
          <w:sz w:val="24"/>
        </w:rPr>
        <w:t xml:space="preserve"> any barriers preventing investment to date</w:t>
      </w:r>
      <w:r w:rsidR="00991328">
        <w:rPr>
          <w:rFonts w:asciiTheme="minorHAnsi" w:hAnsiTheme="minorHAnsi" w:cstheme="minorHAnsi"/>
          <w:sz w:val="24"/>
        </w:rPr>
        <w:t>, including attempts made to secure funding from external sources and reasons this has not occurred</w:t>
      </w:r>
      <w:r w:rsidR="00FC5626">
        <w:rPr>
          <w:rFonts w:asciiTheme="minorHAnsi" w:hAnsiTheme="minorHAnsi" w:cstheme="minorHAnsi"/>
          <w:sz w:val="24"/>
        </w:rPr>
        <w:t>.</w:t>
      </w:r>
    </w:p>
    <w:p w14:paraId="7505DF59" w14:textId="5AF0FB79" w:rsidR="00FC5626" w:rsidRDefault="009A7C62" w:rsidP="00DB1F9B">
      <w:pPr>
        <w:pStyle w:val="ListNumber2"/>
        <w:numPr>
          <w:ilvl w:val="0"/>
          <w:numId w:val="0"/>
        </w:numPr>
        <w:rPr>
          <w:rFonts w:asciiTheme="minorHAnsi" w:hAnsiTheme="minorHAnsi" w:cstheme="minorHAnsi"/>
          <w:sz w:val="24"/>
        </w:rPr>
      </w:pPr>
      <w:r>
        <w:rPr>
          <w:rFonts w:asciiTheme="minorHAnsi" w:hAnsiTheme="minorHAnsi" w:cstheme="minorHAnsi"/>
          <w:sz w:val="24"/>
        </w:rPr>
        <w:t>Evidence may include capital expenditure plans, minutes of relevant meetings, and/or other documentation showing how the proposed project has been triaged in relevant</w:t>
      </w:r>
      <w:r w:rsidR="0060517F">
        <w:rPr>
          <w:rFonts w:asciiTheme="minorHAnsi" w:hAnsiTheme="minorHAnsi" w:cstheme="minorHAnsi"/>
          <w:sz w:val="24"/>
        </w:rPr>
        <w:t xml:space="preserve"> state/territory and/or local</w:t>
      </w:r>
      <w:r>
        <w:rPr>
          <w:rFonts w:asciiTheme="minorHAnsi" w:hAnsiTheme="minorHAnsi" w:cstheme="minorHAnsi"/>
          <w:sz w:val="24"/>
        </w:rPr>
        <w:t xml:space="preserve"> planning.</w:t>
      </w:r>
      <w:r w:rsidR="003C665D">
        <w:rPr>
          <w:rFonts w:asciiTheme="minorHAnsi" w:hAnsiTheme="minorHAnsi" w:cstheme="minorHAnsi"/>
          <w:sz w:val="24"/>
        </w:rPr>
        <w:t xml:space="preserve"> You may wish to include a benefit-cost ratio in your evidence for this criterion.</w:t>
      </w:r>
    </w:p>
    <w:p w14:paraId="7D56588F" w14:textId="0F8C6F62" w:rsidR="00FC5626" w:rsidRPr="00432223" w:rsidRDefault="00FC5626" w:rsidP="00876384">
      <w:pPr>
        <w:pStyle w:val="Heading3"/>
        <w:rPr>
          <w:rFonts w:eastAsiaTheme="minorHAnsi"/>
        </w:rPr>
      </w:pPr>
      <w:bookmarkStart w:id="604" w:name="_Toc168655504"/>
      <w:r>
        <w:rPr>
          <w:rFonts w:eastAsiaTheme="minorHAnsi"/>
        </w:rPr>
        <w:t>Capacity, capability and resources to deliver the project</w:t>
      </w:r>
      <w:bookmarkEnd w:id="604"/>
    </w:p>
    <w:p w14:paraId="74905045" w14:textId="35FC1FC7" w:rsidR="007624C5" w:rsidRPr="00432223" w:rsidRDefault="007624C5" w:rsidP="00DB1F9B">
      <w:pPr>
        <w:pStyle w:val="ListNumber2"/>
        <w:numPr>
          <w:ilvl w:val="0"/>
          <w:numId w:val="0"/>
        </w:numPr>
        <w:rPr>
          <w:rFonts w:asciiTheme="minorHAnsi" w:hAnsiTheme="minorHAnsi" w:cstheme="minorHAnsi"/>
          <w:sz w:val="24"/>
        </w:rPr>
      </w:pPr>
      <w:r w:rsidRPr="00432223">
        <w:rPr>
          <w:rFonts w:asciiTheme="minorHAnsi" w:hAnsiTheme="minorHAnsi" w:cstheme="minorHAnsi"/>
          <w:sz w:val="24"/>
        </w:rPr>
        <w:t xml:space="preserve">You </w:t>
      </w:r>
      <w:r>
        <w:rPr>
          <w:rFonts w:asciiTheme="minorHAnsi" w:hAnsiTheme="minorHAnsi" w:cstheme="minorHAnsi"/>
          <w:sz w:val="24"/>
        </w:rPr>
        <w:t xml:space="preserve">must </w:t>
      </w:r>
      <w:r w:rsidRPr="00432223">
        <w:rPr>
          <w:rFonts w:asciiTheme="minorHAnsi" w:hAnsiTheme="minorHAnsi" w:cstheme="minorHAnsi"/>
          <w:sz w:val="24"/>
        </w:rPr>
        <w:t xml:space="preserve">demonstrate </w:t>
      </w:r>
      <w:r>
        <w:rPr>
          <w:rFonts w:asciiTheme="minorHAnsi" w:hAnsiTheme="minorHAnsi" w:cstheme="minorHAnsi"/>
          <w:sz w:val="24"/>
        </w:rPr>
        <w:t xml:space="preserve">that you have the </w:t>
      </w:r>
      <w:r w:rsidRPr="00AC217F">
        <w:rPr>
          <w:rFonts w:asciiTheme="minorHAnsi" w:hAnsiTheme="minorHAnsi" w:cstheme="minorHAnsi"/>
          <w:sz w:val="24"/>
        </w:rPr>
        <w:t xml:space="preserve">capacity, capability and resources </w:t>
      </w:r>
      <w:r w:rsidR="0060517F">
        <w:rPr>
          <w:rFonts w:asciiTheme="minorHAnsi" w:hAnsiTheme="minorHAnsi" w:cstheme="minorHAnsi"/>
          <w:sz w:val="24"/>
        </w:rPr>
        <w:t xml:space="preserve">available </w:t>
      </w:r>
      <w:r>
        <w:rPr>
          <w:rFonts w:asciiTheme="minorHAnsi" w:hAnsiTheme="minorHAnsi" w:cstheme="minorHAnsi"/>
          <w:sz w:val="24"/>
        </w:rPr>
        <w:t>to deliver</w:t>
      </w:r>
      <w:r w:rsidRPr="00AC217F">
        <w:rPr>
          <w:rFonts w:asciiTheme="minorHAnsi" w:hAnsiTheme="minorHAnsi" w:cstheme="minorHAnsi"/>
          <w:sz w:val="24"/>
        </w:rPr>
        <w:t xml:space="preserve"> the project</w:t>
      </w:r>
      <w:r w:rsidRPr="00432223">
        <w:rPr>
          <w:rFonts w:asciiTheme="minorHAnsi" w:hAnsiTheme="minorHAnsi" w:cstheme="minorHAnsi"/>
          <w:sz w:val="24"/>
        </w:rPr>
        <w:t xml:space="preserve"> </w:t>
      </w:r>
      <w:r w:rsidRPr="00DB1F9B">
        <w:rPr>
          <w:rFonts w:asciiTheme="minorHAnsi" w:hAnsiTheme="minorHAnsi" w:cstheme="minorHAnsi"/>
          <w:b/>
          <w:sz w:val="24"/>
        </w:rPr>
        <w:t xml:space="preserve">on or before </w:t>
      </w:r>
      <w:r w:rsidR="00DB1F9B" w:rsidRPr="00DB1F9B">
        <w:rPr>
          <w:rFonts w:asciiTheme="minorHAnsi" w:hAnsiTheme="minorHAnsi" w:cstheme="minorHAnsi"/>
          <w:b/>
          <w:sz w:val="24"/>
        </w:rPr>
        <w:t>30 June 2026</w:t>
      </w:r>
      <w:r>
        <w:rPr>
          <w:rFonts w:asciiTheme="minorHAnsi" w:hAnsiTheme="minorHAnsi" w:cstheme="minorHAnsi"/>
          <w:sz w:val="24"/>
        </w:rPr>
        <w:t xml:space="preserve"> </w:t>
      </w:r>
      <w:r w:rsidRPr="00432223">
        <w:rPr>
          <w:rFonts w:asciiTheme="minorHAnsi" w:hAnsiTheme="minorHAnsi" w:cstheme="minorHAnsi"/>
          <w:sz w:val="24"/>
        </w:rPr>
        <w:t>by providing evidence</w:t>
      </w:r>
      <w:r>
        <w:rPr>
          <w:rFonts w:asciiTheme="minorHAnsi" w:hAnsiTheme="minorHAnsi" w:cstheme="minorHAnsi"/>
          <w:sz w:val="24"/>
        </w:rPr>
        <w:t xml:space="preserve"> of</w:t>
      </w:r>
      <w:r w:rsidRPr="00432223">
        <w:rPr>
          <w:rFonts w:asciiTheme="minorHAnsi" w:hAnsiTheme="minorHAnsi" w:cstheme="minorHAnsi"/>
          <w:sz w:val="24"/>
        </w:rPr>
        <w:t>:</w:t>
      </w:r>
    </w:p>
    <w:p w14:paraId="5F645DAD" w14:textId="0A89467E" w:rsidR="007624C5" w:rsidRPr="00DB1F9B" w:rsidRDefault="00AB7213" w:rsidP="00DB1F9B">
      <w:pPr>
        <w:pStyle w:val="Bullet1"/>
        <w:numPr>
          <w:ilvl w:val="0"/>
          <w:numId w:val="11"/>
        </w:numPr>
        <w:rPr>
          <w:sz w:val="24"/>
          <w:szCs w:val="24"/>
          <w:lang w:val="en-AU"/>
        </w:rPr>
      </w:pPr>
      <w:r w:rsidRPr="00DB1F9B">
        <w:rPr>
          <w:sz w:val="24"/>
          <w:szCs w:val="24"/>
          <w:lang w:val="en-AU"/>
        </w:rPr>
        <w:t>t</w:t>
      </w:r>
      <w:r w:rsidR="007624C5" w:rsidRPr="00DB1F9B">
        <w:rPr>
          <w:sz w:val="24"/>
          <w:szCs w:val="24"/>
          <w:lang w:val="en-AU"/>
        </w:rPr>
        <w:t xml:space="preserve">he ability to quickly commence and deliver proposed projects by </w:t>
      </w:r>
      <w:r w:rsidR="00DB1F9B">
        <w:rPr>
          <w:b/>
          <w:sz w:val="24"/>
          <w:szCs w:val="24"/>
          <w:lang w:val="en-AU"/>
        </w:rPr>
        <w:t>30 June 2026</w:t>
      </w:r>
      <w:r w:rsidR="007624C5" w:rsidRPr="00DB1F9B">
        <w:rPr>
          <w:sz w:val="24"/>
          <w:szCs w:val="24"/>
          <w:lang w:val="en-AU"/>
        </w:rPr>
        <w:t xml:space="preserve">, including </w:t>
      </w:r>
      <w:r w:rsidR="007624C5" w:rsidRPr="006D66D5">
        <w:rPr>
          <w:sz w:val="24"/>
          <w:szCs w:val="24"/>
          <w:lang w:val="en-AU"/>
        </w:rPr>
        <w:t xml:space="preserve">demonstrated readiness to commence </w:t>
      </w:r>
      <w:r w:rsidR="00946BDD">
        <w:rPr>
          <w:sz w:val="24"/>
          <w:szCs w:val="24"/>
          <w:lang w:val="en-AU"/>
        </w:rPr>
        <w:t xml:space="preserve">works </w:t>
      </w:r>
      <w:r w:rsidR="005B0727" w:rsidRPr="006D66D5">
        <w:rPr>
          <w:sz w:val="24"/>
          <w:szCs w:val="24"/>
          <w:lang w:val="en-AU"/>
        </w:rPr>
        <w:t>between</w:t>
      </w:r>
      <w:r w:rsidR="007624C5" w:rsidRPr="006D66D5">
        <w:rPr>
          <w:sz w:val="24"/>
          <w:szCs w:val="24"/>
          <w:lang w:val="en-AU"/>
        </w:rPr>
        <w:t xml:space="preserve"> 1 </w:t>
      </w:r>
      <w:r w:rsidR="00DB1F9B" w:rsidRPr="006D66D5">
        <w:rPr>
          <w:sz w:val="24"/>
          <w:szCs w:val="24"/>
          <w:lang w:val="en-AU"/>
        </w:rPr>
        <w:t>September</w:t>
      </w:r>
      <w:r w:rsidR="00946BDD">
        <w:rPr>
          <w:sz w:val="24"/>
          <w:szCs w:val="24"/>
          <w:lang w:val="en-AU"/>
        </w:rPr>
        <w:t xml:space="preserve"> 2024</w:t>
      </w:r>
      <w:r w:rsidR="007624C5" w:rsidRPr="006D66D5">
        <w:rPr>
          <w:sz w:val="24"/>
          <w:szCs w:val="24"/>
          <w:lang w:val="en-AU"/>
        </w:rPr>
        <w:t xml:space="preserve"> </w:t>
      </w:r>
      <w:r w:rsidR="006D66D5" w:rsidRPr="006D66D5">
        <w:rPr>
          <w:sz w:val="24"/>
          <w:szCs w:val="24"/>
          <w:lang w:val="en-AU"/>
        </w:rPr>
        <w:t xml:space="preserve">and </w:t>
      </w:r>
      <w:r w:rsidR="005047A8">
        <w:rPr>
          <w:sz w:val="24"/>
          <w:szCs w:val="24"/>
          <w:lang w:val="en-AU"/>
        </w:rPr>
        <w:t>31 January 2025</w:t>
      </w:r>
      <w:r w:rsidR="006D66D5">
        <w:rPr>
          <w:sz w:val="24"/>
          <w:szCs w:val="24"/>
          <w:lang w:val="en-AU"/>
        </w:rPr>
        <w:t xml:space="preserve"> </w:t>
      </w:r>
      <w:r w:rsidR="007624C5" w:rsidRPr="00DB1F9B">
        <w:rPr>
          <w:sz w:val="24"/>
          <w:szCs w:val="24"/>
          <w:lang w:val="en-AU"/>
        </w:rPr>
        <w:t>or immediately upon notification of a successful application. Evidence would include appropriate business case approvals, community support and completed engagement, and relevant legislative requirements in place or well advanced</w:t>
      </w:r>
      <w:r w:rsidR="00E9578A" w:rsidRPr="00DB1F9B">
        <w:rPr>
          <w:sz w:val="24"/>
          <w:szCs w:val="24"/>
          <w:lang w:val="en-AU"/>
        </w:rPr>
        <w:t>;</w:t>
      </w:r>
    </w:p>
    <w:p w14:paraId="286AA45E" w14:textId="03117AA3" w:rsidR="007624C5" w:rsidRPr="00DB1F9B" w:rsidRDefault="00AB7213" w:rsidP="00DB1F9B">
      <w:pPr>
        <w:pStyle w:val="Bullet1"/>
        <w:numPr>
          <w:ilvl w:val="0"/>
          <w:numId w:val="11"/>
        </w:numPr>
        <w:rPr>
          <w:sz w:val="24"/>
          <w:szCs w:val="24"/>
          <w:lang w:val="en-AU"/>
        </w:rPr>
      </w:pPr>
      <w:r w:rsidRPr="00DB1F9B">
        <w:rPr>
          <w:sz w:val="24"/>
          <w:szCs w:val="24"/>
          <w:lang w:val="en-AU"/>
        </w:rPr>
        <w:t>t</w:t>
      </w:r>
      <w:r w:rsidR="007624C5" w:rsidRPr="00DB1F9B">
        <w:rPr>
          <w:sz w:val="24"/>
          <w:szCs w:val="24"/>
          <w:lang w:val="en-AU"/>
        </w:rPr>
        <w:t xml:space="preserve">rack record of success in delivering similar initiatives and/or sound project planning </w:t>
      </w:r>
      <w:r w:rsidRPr="00DB1F9B">
        <w:rPr>
          <w:sz w:val="24"/>
          <w:szCs w:val="24"/>
          <w:lang w:val="en-AU"/>
        </w:rPr>
        <w:t xml:space="preserve">and management </w:t>
      </w:r>
      <w:r w:rsidR="007624C5" w:rsidRPr="00DB1F9B">
        <w:rPr>
          <w:sz w:val="24"/>
          <w:szCs w:val="24"/>
          <w:lang w:val="en-AU"/>
        </w:rPr>
        <w:t>experience. This should address scope, implementation methodology, timeframes, consultation, budget and risk management</w:t>
      </w:r>
      <w:r w:rsidR="00E9578A" w:rsidRPr="00DB1F9B">
        <w:rPr>
          <w:sz w:val="24"/>
          <w:szCs w:val="24"/>
          <w:lang w:val="en-AU"/>
        </w:rPr>
        <w:t>;</w:t>
      </w:r>
    </w:p>
    <w:p w14:paraId="1E3080EB" w14:textId="15AB30FE" w:rsidR="007624C5" w:rsidRPr="00DB1F9B" w:rsidRDefault="00AB7213" w:rsidP="00DB1F9B">
      <w:pPr>
        <w:pStyle w:val="Bullet1"/>
        <w:numPr>
          <w:ilvl w:val="0"/>
          <w:numId w:val="11"/>
        </w:numPr>
        <w:rPr>
          <w:sz w:val="24"/>
          <w:szCs w:val="24"/>
          <w:lang w:val="en-AU"/>
        </w:rPr>
      </w:pPr>
      <w:r w:rsidRPr="00DB1F9B">
        <w:rPr>
          <w:sz w:val="24"/>
          <w:szCs w:val="24"/>
          <w:lang w:val="en-AU"/>
        </w:rPr>
        <w:t>t</w:t>
      </w:r>
      <w:r w:rsidR="007624C5" w:rsidRPr="00DB1F9B">
        <w:rPr>
          <w:sz w:val="24"/>
          <w:szCs w:val="24"/>
          <w:lang w:val="en-AU"/>
        </w:rPr>
        <w:t xml:space="preserve">he </w:t>
      </w:r>
      <w:r w:rsidR="00B977A0" w:rsidRPr="00DB1F9B">
        <w:rPr>
          <w:sz w:val="24"/>
          <w:szCs w:val="24"/>
          <w:lang w:val="en-AU"/>
        </w:rPr>
        <w:t xml:space="preserve">project’s </w:t>
      </w:r>
      <w:r w:rsidR="007624C5" w:rsidRPr="00DB1F9B">
        <w:rPr>
          <w:sz w:val="24"/>
          <w:szCs w:val="24"/>
          <w:lang w:val="en-AU"/>
        </w:rPr>
        <w:t xml:space="preserve">business or governance structure and how you will incorporate </w:t>
      </w:r>
      <w:r w:rsidR="00EC6950" w:rsidRPr="00DB1F9B">
        <w:rPr>
          <w:sz w:val="24"/>
          <w:szCs w:val="24"/>
          <w:lang w:val="en-AU"/>
        </w:rPr>
        <w:t xml:space="preserve">relevant </w:t>
      </w:r>
      <w:r w:rsidR="007624C5" w:rsidRPr="00DB1F9B">
        <w:rPr>
          <w:sz w:val="24"/>
          <w:szCs w:val="24"/>
          <w:lang w:val="en-AU"/>
        </w:rPr>
        <w:t>Commonwealth</w:t>
      </w:r>
      <w:r w:rsidR="00EC6950" w:rsidRPr="00DB1F9B">
        <w:rPr>
          <w:sz w:val="24"/>
          <w:szCs w:val="24"/>
          <w:lang w:val="en-AU"/>
        </w:rPr>
        <w:t xml:space="preserve"> and/or state</w:t>
      </w:r>
      <w:r w:rsidR="007624C5" w:rsidRPr="00DB1F9B">
        <w:rPr>
          <w:sz w:val="24"/>
          <w:szCs w:val="24"/>
          <w:lang w:val="en-AU"/>
        </w:rPr>
        <w:t xml:space="preserve"> procurement principles and priorities</w:t>
      </w:r>
      <w:r w:rsidR="00E9578A" w:rsidRPr="00DB1F9B">
        <w:rPr>
          <w:sz w:val="24"/>
          <w:szCs w:val="24"/>
          <w:lang w:val="en-AU"/>
        </w:rPr>
        <w:t>;</w:t>
      </w:r>
      <w:r w:rsidR="00187476" w:rsidRPr="00DB1F9B">
        <w:rPr>
          <w:sz w:val="24"/>
          <w:szCs w:val="24"/>
          <w:lang w:val="en-AU"/>
        </w:rPr>
        <w:t xml:space="preserve"> and</w:t>
      </w:r>
    </w:p>
    <w:p w14:paraId="45CE77E2" w14:textId="28245941" w:rsidR="00AB7213" w:rsidRPr="00DB1F9B" w:rsidRDefault="00AB7213" w:rsidP="00DB1F9B">
      <w:pPr>
        <w:pStyle w:val="Bullet1"/>
        <w:numPr>
          <w:ilvl w:val="0"/>
          <w:numId w:val="11"/>
        </w:numPr>
        <w:rPr>
          <w:sz w:val="24"/>
          <w:szCs w:val="24"/>
          <w:lang w:val="en-AU"/>
        </w:rPr>
      </w:pPr>
      <w:r w:rsidRPr="00DB1F9B">
        <w:rPr>
          <w:sz w:val="24"/>
          <w:szCs w:val="24"/>
          <w:lang w:val="en-AU"/>
        </w:rPr>
        <w:t>a</w:t>
      </w:r>
      <w:r w:rsidR="007624C5" w:rsidRPr="00DB1F9B">
        <w:rPr>
          <w:sz w:val="24"/>
          <w:szCs w:val="24"/>
          <w:lang w:val="en-AU"/>
        </w:rPr>
        <w:t>chievable timeline</w:t>
      </w:r>
      <w:r w:rsidR="009D3B90" w:rsidRPr="00DB1F9B">
        <w:rPr>
          <w:sz w:val="24"/>
          <w:szCs w:val="24"/>
          <w:lang w:val="en-AU"/>
        </w:rPr>
        <w:t xml:space="preserve">, appropriate </w:t>
      </w:r>
      <w:r w:rsidR="002F175C" w:rsidRPr="00DB1F9B">
        <w:rPr>
          <w:sz w:val="24"/>
          <w:szCs w:val="24"/>
          <w:lang w:val="en-AU"/>
        </w:rPr>
        <w:t>project cost breakdown</w:t>
      </w:r>
      <w:r w:rsidR="009D3B90" w:rsidRPr="00DB1F9B">
        <w:rPr>
          <w:sz w:val="24"/>
          <w:szCs w:val="24"/>
          <w:lang w:val="en-AU"/>
        </w:rPr>
        <w:t xml:space="preserve"> </w:t>
      </w:r>
      <w:r w:rsidR="007624C5" w:rsidRPr="00DB1F9B">
        <w:rPr>
          <w:sz w:val="24"/>
          <w:szCs w:val="24"/>
          <w:lang w:val="en-AU"/>
        </w:rPr>
        <w:t>and well-managed risks</w:t>
      </w:r>
      <w:r w:rsidR="006D371B" w:rsidRPr="00DB1F9B">
        <w:rPr>
          <w:sz w:val="24"/>
          <w:szCs w:val="24"/>
          <w:lang w:val="en-AU"/>
        </w:rPr>
        <w:t>, detailing other civil infrastructure projects occurring in the area and the availability of</w:t>
      </w:r>
      <w:r w:rsidR="000B1DB9" w:rsidRPr="00DB1F9B">
        <w:rPr>
          <w:sz w:val="24"/>
          <w:szCs w:val="24"/>
          <w:lang w:val="en-AU"/>
        </w:rPr>
        <w:t xml:space="preserve"> construction workforce and materials to undertake the proposed project.</w:t>
      </w:r>
    </w:p>
    <w:p w14:paraId="53535311" w14:textId="37F743DF" w:rsidR="00926402" w:rsidRDefault="003C665D" w:rsidP="00926402">
      <w:pPr>
        <w:pStyle w:val="Heading3"/>
        <w:rPr>
          <w:rFonts w:eastAsiaTheme="minorHAnsi"/>
        </w:rPr>
      </w:pPr>
      <w:bookmarkStart w:id="605" w:name="_Toc168655505"/>
      <w:r>
        <w:rPr>
          <w:rFonts w:eastAsiaTheme="minorHAnsi"/>
        </w:rPr>
        <w:t xml:space="preserve">Project impacts – local </w:t>
      </w:r>
      <w:r w:rsidR="00926402">
        <w:rPr>
          <w:rFonts w:eastAsiaTheme="minorHAnsi"/>
        </w:rPr>
        <w:t>community engagement and co-design</w:t>
      </w:r>
      <w:bookmarkEnd w:id="605"/>
    </w:p>
    <w:p w14:paraId="3EA682AD" w14:textId="09939A3C" w:rsidR="00926402" w:rsidRDefault="00926402" w:rsidP="00DB1F9B">
      <w:pPr>
        <w:pStyle w:val="ListNumber2"/>
        <w:numPr>
          <w:ilvl w:val="0"/>
          <w:numId w:val="0"/>
        </w:numPr>
        <w:rPr>
          <w:rFonts w:asciiTheme="minorHAnsi" w:hAnsiTheme="minorHAnsi" w:cstheme="minorHAnsi"/>
          <w:sz w:val="24"/>
        </w:rPr>
      </w:pPr>
      <w:r>
        <w:rPr>
          <w:rFonts w:asciiTheme="minorHAnsi" w:hAnsiTheme="minorHAnsi" w:cstheme="minorHAnsi"/>
          <w:sz w:val="24"/>
        </w:rPr>
        <w:t>Your application must demonstrate that the project is a priority for the local community. In order to demonstrate this, you will need to provide evidence of community engagement, including individuals, businesses, service providers and First Nations representatives. Applications which demonstrate co-design with one or more of these groups will be viewed more favourably than those which do not.</w:t>
      </w:r>
    </w:p>
    <w:p w14:paraId="1052CB70" w14:textId="4A8F20FD" w:rsidR="00926402" w:rsidRPr="00926402" w:rsidRDefault="00926402" w:rsidP="00DB1F9B">
      <w:pPr>
        <w:pStyle w:val="ListNumber2"/>
        <w:numPr>
          <w:ilvl w:val="0"/>
          <w:numId w:val="0"/>
        </w:numPr>
        <w:rPr>
          <w:rFonts w:asciiTheme="minorHAnsi" w:hAnsiTheme="minorHAnsi" w:cstheme="minorHAnsi"/>
          <w:sz w:val="24"/>
        </w:rPr>
      </w:pPr>
      <w:r>
        <w:rPr>
          <w:rFonts w:asciiTheme="minorHAnsi" w:hAnsiTheme="minorHAnsi" w:cstheme="minorHAnsi"/>
          <w:sz w:val="24"/>
        </w:rPr>
        <w:t>Where community engagement is ongoing, your application should identify plans and timeframes for future engagement</w:t>
      </w:r>
      <w:r w:rsidR="00DB1F9B">
        <w:rPr>
          <w:rFonts w:asciiTheme="minorHAnsi" w:hAnsiTheme="minorHAnsi" w:cstheme="minorHAnsi"/>
          <w:sz w:val="24"/>
        </w:rPr>
        <w:t>, and</w:t>
      </w:r>
      <w:r>
        <w:rPr>
          <w:rFonts w:asciiTheme="minorHAnsi" w:hAnsiTheme="minorHAnsi" w:cstheme="minorHAnsi"/>
          <w:sz w:val="24"/>
        </w:rPr>
        <w:t xml:space="preserve"> how the outcomes of </w:t>
      </w:r>
      <w:r w:rsidR="00DB1F9B">
        <w:rPr>
          <w:rFonts w:asciiTheme="minorHAnsi" w:hAnsiTheme="minorHAnsi" w:cstheme="minorHAnsi"/>
          <w:sz w:val="24"/>
        </w:rPr>
        <w:t xml:space="preserve">this might </w:t>
      </w:r>
      <w:r>
        <w:rPr>
          <w:rFonts w:asciiTheme="minorHAnsi" w:hAnsiTheme="minorHAnsi" w:cstheme="minorHAnsi"/>
          <w:sz w:val="24"/>
        </w:rPr>
        <w:t>influence project design and delivery.</w:t>
      </w:r>
    </w:p>
    <w:p w14:paraId="1820F426" w14:textId="1CCBE866" w:rsidR="00496B16" w:rsidRDefault="00496B16" w:rsidP="002E43A4">
      <w:pPr>
        <w:pStyle w:val="Heading3"/>
        <w:rPr>
          <w:rFonts w:eastAsiaTheme="minorHAnsi"/>
        </w:rPr>
      </w:pPr>
      <w:bookmarkStart w:id="606" w:name="_Toc168655506"/>
      <w:r>
        <w:rPr>
          <w:rFonts w:eastAsiaTheme="minorHAnsi"/>
        </w:rPr>
        <w:t>Project impacts</w:t>
      </w:r>
      <w:r w:rsidR="009A74D2">
        <w:rPr>
          <w:rFonts w:eastAsiaTheme="minorHAnsi"/>
        </w:rPr>
        <w:t xml:space="preserve"> – </w:t>
      </w:r>
      <w:r w:rsidR="0052327D">
        <w:rPr>
          <w:rFonts w:eastAsiaTheme="minorHAnsi"/>
        </w:rPr>
        <w:t>h</w:t>
      </w:r>
      <w:r w:rsidR="009A74D2">
        <w:rPr>
          <w:rFonts w:eastAsiaTheme="minorHAnsi"/>
        </w:rPr>
        <w:t xml:space="preserve">ousing and </w:t>
      </w:r>
      <w:r w:rsidR="000841F5">
        <w:rPr>
          <w:rFonts w:eastAsiaTheme="minorHAnsi"/>
        </w:rPr>
        <w:t>s</w:t>
      </w:r>
      <w:r w:rsidR="009A74D2">
        <w:rPr>
          <w:rFonts w:eastAsiaTheme="minorHAnsi"/>
        </w:rPr>
        <w:t>o</w:t>
      </w:r>
      <w:r w:rsidR="000841F5">
        <w:rPr>
          <w:rFonts w:eastAsiaTheme="minorHAnsi"/>
        </w:rPr>
        <w:t>cioeconomic outcomes for First Nations Australians</w:t>
      </w:r>
      <w:bookmarkEnd w:id="606"/>
    </w:p>
    <w:p w14:paraId="6430D50E" w14:textId="00C96A30" w:rsidR="00DB5FBD" w:rsidRDefault="00DB5FBD" w:rsidP="00DB1F9B">
      <w:pPr>
        <w:pStyle w:val="ListNumber2"/>
        <w:numPr>
          <w:ilvl w:val="0"/>
          <w:numId w:val="0"/>
        </w:numPr>
        <w:rPr>
          <w:rFonts w:asciiTheme="minorHAnsi" w:hAnsiTheme="minorHAnsi" w:cstheme="minorHAnsi"/>
          <w:sz w:val="24"/>
        </w:rPr>
      </w:pPr>
      <w:bookmarkStart w:id="607" w:name="_Hlk167269129"/>
      <w:r>
        <w:rPr>
          <w:rFonts w:asciiTheme="minorHAnsi" w:hAnsiTheme="minorHAnsi" w:cstheme="minorHAnsi"/>
          <w:sz w:val="24"/>
        </w:rPr>
        <w:t>The Austra</w:t>
      </w:r>
      <w:r w:rsidR="00FF2ABA">
        <w:rPr>
          <w:rFonts w:asciiTheme="minorHAnsi" w:hAnsiTheme="minorHAnsi" w:cstheme="minorHAnsi"/>
          <w:sz w:val="24"/>
        </w:rPr>
        <w:t>l</w:t>
      </w:r>
      <w:r>
        <w:rPr>
          <w:rFonts w:asciiTheme="minorHAnsi" w:hAnsiTheme="minorHAnsi" w:cstheme="minorHAnsi"/>
          <w:sz w:val="24"/>
        </w:rPr>
        <w:t xml:space="preserve">ian Government is seeking to leverage its investment through the HSP to achieve </w:t>
      </w:r>
      <w:r w:rsidR="008F64F9">
        <w:rPr>
          <w:rFonts w:asciiTheme="minorHAnsi" w:hAnsiTheme="minorHAnsi" w:cstheme="minorHAnsi"/>
          <w:sz w:val="24"/>
        </w:rPr>
        <w:t xml:space="preserve">progress toward </w:t>
      </w:r>
      <w:r>
        <w:rPr>
          <w:rFonts w:asciiTheme="minorHAnsi" w:hAnsiTheme="minorHAnsi" w:cstheme="minorHAnsi"/>
          <w:sz w:val="24"/>
        </w:rPr>
        <w:t>complementary polic</w:t>
      </w:r>
      <w:r w:rsidR="008F64F9">
        <w:rPr>
          <w:rFonts w:asciiTheme="minorHAnsi" w:hAnsiTheme="minorHAnsi" w:cstheme="minorHAnsi"/>
          <w:sz w:val="24"/>
        </w:rPr>
        <w:t>i</w:t>
      </w:r>
      <w:r>
        <w:rPr>
          <w:rFonts w:asciiTheme="minorHAnsi" w:hAnsiTheme="minorHAnsi" w:cstheme="minorHAnsi"/>
          <w:sz w:val="24"/>
        </w:rPr>
        <w:t xml:space="preserve">es including </w:t>
      </w:r>
      <w:r w:rsidR="008F64F9">
        <w:rPr>
          <w:rFonts w:asciiTheme="minorHAnsi" w:hAnsiTheme="minorHAnsi" w:cstheme="minorHAnsi"/>
          <w:sz w:val="24"/>
        </w:rPr>
        <w:t>outcomes for First Nations Australians.</w:t>
      </w:r>
      <w:r w:rsidR="000841F5" w:rsidRPr="000841F5">
        <w:rPr>
          <w:rFonts w:asciiTheme="minorHAnsi" w:hAnsiTheme="minorHAnsi" w:cstheme="minorHAnsi"/>
          <w:sz w:val="24"/>
        </w:rPr>
        <w:t xml:space="preserve"> </w:t>
      </w:r>
      <w:r w:rsidR="000841F5">
        <w:rPr>
          <w:rFonts w:asciiTheme="minorHAnsi" w:hAnsiTheme="minorHAnsi" w:cstheme="minorHAnsi"/>
          <w:sz w:val="24"/>
        </w:rPr>
        <w:t>Projects funded through the HSP are well-placed to help address disadvantage, directly or otherwise, through a range of outcomes and priority reforms under the National Agreement on Closing the Gap (Closing the Gap).</w:t>
      </w:r>
    </w:p>
    <w:p w14:paraId="49FB62A4" w14:textId="1099C6C7" w:rsidR="00DB1F9B" w:rsidRDefault="00DB1F9B" w:rsidP="00DB1F9B">
      <w:pPr>
        <w:pStyle w:val="ListNumber2"/>
        <w:numPr>
          <w:ilvl w:val="0"/>
          <w:numId w:val="0"/>
        </w:numPr>
        <w:rPr>
          <w:rFonts w:asciiTheme="minorHAnsi" w:hAnsiTheme="minorHAnsi" w:cstheme="minorHAnsi"/>
          <w:sz w:val="24"/>
        </w:rPr>
      </w:pPr>
      <w:r>
        <w:rPr>
          <w:rFonts w:asciiTheme="minorHAnsi" w:hAnsiTheme="minorHAnsi" w:cstheme="minorHAnsi"/>
          <w:sz w:val="24"/>
        </w:rPr>
        <w:t xml:space="preserve">We encourage you to consider </w:t>
      </w:r>
      <w:r w:rsidRPr="000B1DB9">
        <w:rPr>
          <w:rFonts w:asciiTheme="minorHAnsi" w:hAnsiTheme="minorHAnsi" w:cstheme="minorHAnsi"/>
          <w:sz w:val="24"/>
        </w:rPr>
        <w:t xml:space="preserve">unique and/or innovative approaches to working with </w:t>
      </w:r>
      <w:r>
        <w:rPr>
          <w:rFonts w:asciiTheme="minorHAnsi" w:hAnsiTheme="minorHAnsi" w:cstheme="minorHAnsi"/>
          <w:sz w:val="24"/>
        </w:rPr>
        <w:t>First Nations</w:t>
      </w:r>
      <w:r w:rsidRPr="000B1DB9">
        <w:rPr>
          <w:rFonts w:asciiTheme="minorHAnsi" w:hAnsiTheme="minorHAnsi" w:cstheme="minorHAnsi"/>
          <w:sz w:val="24"/>
        </w:rPr>
        <w:t xml:space="preserve"> stakeholders,</w:t>
      </w:r>
      <w:r>
        <w:rPr>
          <w:rFonts w:asciiTheme="minorHAnsi" w:hAnsiTheme="minorHAnsi" w:cstheme="minorHAnsi"/>
          <w:sz w:val="24"/>
        </w:rPr>
        <w:t xml:space="preserve"> consistent with Closing the Gap priority reforms 3 and 4. This might include</w:t>
      </w:r>
      <w:r w:rsidRPr="000B1DB9">
        <w:rPr>
          <w:rFonts w:asciiTheme="minorHAnsi" w:hAnsiTheme="minorHAnsi" w:cstheme="minorHAnsi"/>
          <w:sz w:val="24"/>
        </w:rPr>
        <w:t xml:space="preserve"> leveraging </w:t>
      </w:r>
      <w:r>
        <w:rPr>
          <w:rFonts w:asciiTheme="minorHAnsi" w:hAnsiTheme="minorHAnsi" w:cstheme="minorHAnsi"/>
          <w:sz w:val="24"/>
        </w:rPr>
        <w:t>First Nations</w:t>
      </w:r>
      <w:r w:rsidRPr="000B1DB9">
        <w:rPr>
          <w:rFonts w:asciiTheme="minorHAnsi" w:hAnsiTheme="minorHAnsi" w:cstheme="minorHAnsi"/>
          <w:sz w:val="24"/>
        </w:rPr>
        <w:t xml:space="preserve"> storytelling and networks to communicate to the broader community the secondary benefits of the project, e.g. increased school attendance due to improved public</w:t>
      </w:r>
      <w:r>
        <w:rPr>
          <w:rFonts w:asciiTheme="minorHAnsi" w:hAnsiTheme="minorHAnsi" w:cstheme="minorHAnsi"/>
          <w:sz w:val="24"/>
        </w:rPr>
        <w:t xml:space="preserve"> transport.</w:t>
      </w:r>
    </w:p>
    <w:p w14:paraId="59E43929" w14:textId="085548BB" w:rsidR="00DB5FBD" w:rsidRDefault="008F64F9" w:rsidP="00DB1F9B">
      <w:pPr>
        <w:pStyle w:val="ListNumber2"/>
        <w:numPr>
          <w:ilvl w:val="0"/>
          <w:numId w:val="0"/>
        </w:numPr>
        <w:rPr>
          <w:rFonts w:asciiTheme="minorHAnsi" w:hAnsiTheme="minorHAnsi" w:cstheme="minorHAnsi"/>
          <w:sz w:val="24"/>
        </w:rPr>
      </w:pPr>
      <w:r>
        <w:rPr>
          <w:rFonts w:asciiTheme="minorHAnsi" w:hAnsiTheme="minorHAnsi" w:cstheme="minorHAnsi"/>
          <w:sz w:val="24"/>
        </w:rPr>
        <w:lastRenderedPageBreak/>
        <w:t xml:space="preserve">Whilst this section 3.6.6 is </w:t>
      </w:r>
      <w:r w:rsidRPr="00926402">
        <w:rPr>
          <w:rFonts w:asciiTheme="minorHAnsi" w:hAnsiTheme="minorHAnsi" w:cstheme="minorHAnsi"/>
          <w:sz w:val="24"/>
        </w:rPr>
        <w:t>mandatory</w:t>
      </w:r>
      <w:r w:rsidR="00DB5FBD">
        <w:rPr>
          <w:rFonts w:asciiTheme="minorHAnsi" w:hAnsiTheme="minorHAnsi" w:cstheme="minorHAnsi"/>
          <w:sz w:val="24"/>
        </w:rPr>
        <w:t xml:space="preserve">, it may not be practical or possible for you to address some or all </w:t>
      </w:r>
      <w:r w:rsidR="000841F5">
        <w:rPr>
          <w:rFonts w:asciiTheme="minorHAnsi" w:hAnsiTheme="minorHAnsi" w:cstheme="minorHAnsi"/>
          <w:sz w:val="24"/>
        </w:rPr>
        <w:t xml:space="preserve">of its </w:t>
      </w:r>
      <w:r w:rsidR="00DB5FBD">
        <w:rPr>
          <w:rFonts w:asciiTheme="minorHAnsi" w:hAnsiTheme="minorHAnsi" w:cstheme="minorHAnsi"/>
          <w:sz w:val="24"/>
        </w:rPr>
        <w:t>elements. In such instances, your response and evidence should clearly indicate the barriers to doing so, the approach you have taken and any alternatives you have identified.</w:t>
      </w:r>
      <w:r>
        <w:rPr>
          <w:rFonts w:asciiTheme="minorHAnsi" w:hAnsiTheme="minorHAnsi" w:cstheme="minorHAnsi"/>
          <w:sz w:val="24"/>
        </w:rPr>
        <w:t xml:space="preserve"> </w:t>
      </w:r>
      <w:r w:rsidR="00DB5FBD">
        <w:rPr>
          <w:rFonts w:asciiTheme="minorHAnsi" w:hAnsiTheme="minorHAnsi" w:cstheme="minorHAnsi"/>
          <w:sz w:val="24"/>
        </w:rPr>
        <w:t xml:space="preserve">For example, you might demonstrate that implementing a First Nations procurement target would be impossible because all </w:t>
      </w:r>
      <w:proofErr w:type="spellStart"/>
      <w:r w:rsidR="00DB5FBD">
        <w:rPr>
          <w:rFonts w:asciiTheme="minorHAnsi" w:hAnsiTheme="minorHAnsi" w:cstheme="minorHAnsi"/>
          <w:sz w:val="24"/>
        </w:rPr>
        <w:t>Indigneous</w:t>
      </w:r>
      <w:proofErr w:type="spellEnd"/>
      <w:r w:rsidR="00DB5FBD">
        <w:rPr>
          <w:rFonts w:asciiTheme="minorHAnsi" w:hAnsiTheme="minorHAnsi" w:cstheme="minorHAnsi"/>
          <w:sz w:val="24"/>
        </w:rPr>
        <w:t>-owned businesses in the local area are fully booked during the construction period of the project.</w:t>
      </w:r>
      <w:bookmarkEnd w:id="607"/>
    </w:p>
    <w:p w14:paraId="2754CEC5" w14:textId="7F43BD2B" w:rsidR="008F64F9" w:rsidRDefault="008F64F9" w:rsidP="00DB1F9B">
      <w:pPr>
        <w:pStyle w:val="ListNumber2"/>
        <w:numPr>
          <w:ilvl w:val="0"/>
          <w:numId w:val="0"/>
        </w:numPr>
        <w:rPr>
          <w:rFonts w:asciiTheme="minorHAnsi" w:hAnsiTheme="minorHAnsi" w:cstheme="minorHAnsi"/>
          <w:sz w:val="24"/>
        </w:rPr>
      </w:pPr>
      <w:r>
        <w:rPr>
          <w:rFonts w:asciiTheme="minorHAnsi" w:hAnsiTheme="minorHAnsi" w:cstheme="minorHAnsi"/>
          <w:sz w:val="24"/>
        </w:rPr>
        <w:t xml:space="preserve">Noting this, the Department’s merit assessment is weighted to not penalise applications which demonstrate due consideration and valid reasoning </w:t>
      </w:r>
      <w:r w:rsidR="00440779">
        <w:rPr>
          <w:rFonts w:asciiTheme="minorHAnsi" w:hAnsiTheme="minorHAnsi" w:cstheme="minorHAnsi"/>
          <w:sz w:val="24"/>
        </w:rPr>
        <w:t>in</w:t>
      </w:r>
      <w:r>
        <w:rPr>
          <w:rFonts w:asciiTheme="minorHAnsi" w:hAnsiTheme="minorHAnsi" w:cstheme="minorHAnsi"/>
          <w:sz w:val="24"/>
        </w:rPr>
        <w:t xml:space="preserve"> this section.</w:t>
      </w:r>
    </w:p>
    <w:p w14:paraId="1CDA0201" w14:textId="48635733" w:rsidR="006D371B" w:rsidRPr="002E43A4" w:rsidRDefault="000841F5" w:rsidP="00496B16">
      <w:pPr>
        <w:pStyle w:val="Heading4"/>
        <w:rPr>
          <w:rFonts w:eastAsiaTheme="minorHAnsi"/>
        </w:rPr>
      </w:pPr>
      <w:r>
        <w:rPr>
          <w:rFonts w:eastAsiaTheme="minorHAnsi"/>
        </w:rPr>
        <w:t>Context</w:t>
      </w:r>
      <w:r w:rsidR="00AB7213">
        <w:rPr>
          <w:rStyle w:val="FootnoteReference"/>
          <w:rFonts w:eastAsiaTheme="minorHAnsi"/>
        </w:rPr>
        <w:footnoteReference w:id="3"/>
      </w:r>
    </w:p>
    <w:p w14:paraId="6810EEBC" w14:textId="19B599D3" w:rsidR="00AB7213" w:rsidRDefault="00EB1298" w:rsidP="00DB1F9B">
      <w:pPr>
        <w:pStyle w:val="ListNumber2"/>
        <w:numPr>
          <w:ilvl w:val="0"/>
          <w:numId w:val="0"/>
        </w:numPr>
        <w:rPr>
          <w:rFonts w:asciiTheme="minorHAnsi" w:hAnsiTheme="minorHAnsi" w:cstheme="minorHAnsi"/>
          <w:sz w:val="24"/>
        </w:rPr>
      </w:pPr>
      <w:r>
        <w:rPr>
          <w:rFonts w:asciiTheme="minorHAnsi" w:hAnsiTheme="minorHAnsi" w:cstheme="minorHAnsi"/>
          <w:sz w:val="24"/>
        </w:rPr>
        <w:t>In 2021, 81.4 per cent of First Nations Australians lived in appropriately-sized (i.e. not overcrowded) housing, compared to 93.5 per cent for non-Indigenous Australians. First Nations households are more likely to experience poor quality housing, including structural defects and inadequate basic housing utilities and essential services.</w:t>
      </w:r>
    </w:p>
    <w:p w14:paraId="728B9F3A" w14:textId="225DA92C" w:rsidR="000B1DB9" w:rsidRDefault="000B1DB9" w:rsidP="00DB1F9B">
      <w:pPr>
        <w:pStyle w:val="ListNumber2"/>
        <w:numPr>
          <w:ilvl w:val="0"/>
          <w:numId w:val="0"/>
        </w:numPr>
        <w:rPr>
          <w:rFonts w:asciiTheme="minorHAnsi" w:hAnsiTheme="minorHAnsi" w:cstheme="minorHAnsi"/>
          <w:sz w:val="24"/>
        </w:rPr>
      </w:pPr>
      <w:r>
        <w:rPr>
          <w:rFonts w:asciiTheme="minorHAnsi" w:hAnsiTheme="minorHAnsi" w:cstheme="minorHAnsi"/>
          <w:sz w:val="24"/>
        </w:rPr>
        <w:t xml:space="preserve">First Nations Australians living in remote and very-remote areas are more likely to live in social housing (66.1 per cent </w:t>
      </w:r>
      <w:r w:rsidR="00DB1F9B">
        <w:rPr>
          <w:rFonts w:asciiTheme="minorHAnsi" w:hAnsiTheme="minorHAnsi" w:cstheme="minorHAnsi"/>
          <w:sz w:val="24"/>
        </w:rPr>
        <w:t>compared to</w:t>
      </w:r>
      <w:r>
        <w:rPr>
          <w:rFonts w:asciiTheme="minorHAnsi" w:hAnsiTheme="minorHAnsi" w:cstheme="minorHAnsi"/>
          <w:sz w:val="24"/>
        </w:rPr>
        <w:t xml:space="preserve"> 3.9 per cent) and less likely to own their own home</w:t>
      </w:r>
      <w:r w:rsidR="00DB1F9B">
        <w:rPr>
          <w:rFonts w:asciiTheme="minorHAnsi" w:hAnsiTheme="minorHAnsi" w:cstheme="minorHAnsi"/>
          <w:sz w:val="24"/>
        </w:rPr>
        <w:t xml:space="preserve"> </w:t>
      </w:r>
      <w:r>
        <w:rPr>
          <w:rFonts w:asciiTheme="minorHAnsi" w:hAnsiTheme="minorHAnsi" w:cstheme="minorHAnsi"/>
          <w:sz w:val="24"/>
        </w:rPr>
        <w:t xml:space="preserve">(12.9 per cent </w:t>
      </w:r>
      <w:r w:rsidR="00DB1F9B">
        <w:rPr>
          <w:rFonts w:asciiTheme="minorHAnsi" w:hAnsiTheme="minorHAnsi" w:cstheme="minorHAnsi"/>
          <w:sz w:val="24"/>
        </w:rPr>
        <w:t>compared to</w:t>
      </w:r>
      <w:r>
        <w:rPr>
          <w:rFonts w:asciiTheme="minorHAnsi" w:hAnsiTheme="minorHAnsi" w:cstheme="minorHAnsi"/>
          <w:sz w:val="24"/>
        </w:rPr>
        <w:t xml:space="preserve"> 53.8 per cent) than First Nations Australians living in non-remote areas.  </w:t>
      </w:r>
    </w:p>
    <w:p w14:paraId="6F039934" w14:textId="04100844" w:rsidR="00AB7213" w:rsidRDefault="000B1DB9" w:rsidP="00DB1F9B">
      <w:pPr>
        <w:pStyle w:val="ListNumber2"/>
        <w:numPr>
          <w:ilvl w:val="0"/>
          <w:numId w:val="0"/>
        </w:numPr>
        <w:rPr>
          <w:rFonts w:asciiTheme="minorHAnsi" w:hAnsiTheme="minorHAnsi" w:cstheme="minorHAnsi"/>
          <w:sz w:val="24"/>
        </w:rPr>
      </w:pPr>
      <w:r>
        <w:rPr>
          <w:rFonts w:asciiTheme="minorHAnsi" w:hAnsiTheme="minorHAnsi" w:cstheme="minorHAnsi"/>
          <w:sz w:val="24"/>
        </w:rPr>
        <w:t xml:space="preserve">Similarly, only 56.4 per cent of </w:t>
      </w:r>
      <w:r w:rsidR="00EB1298">
        <w:rPr>
          <w:rFonts w:asciiTheme="minorHAnsi" w:hAnsiTheme="minorHAnsi" w:cstheme="minorHAnsi"/>
          <w:sz w:val="24"/>
        </w:rPr>
        <w:t xml:space="preserve">all </w:t>
      </w:r>
      <w:r w:rsidRPr="004E1B96">
        <w:rPr>
          <w:rFonts w:asciiTheme="minorHAnsi" w:hAnsiTheme="minorHAnsi" w:cstheme="minorHAnsi"/>
          <w:sz w:val="24"/>
        </w:rPr>
        <w:t xml:space="preserve">First Nations </w:t>
      </w:r>
      <w:r>
        <w:rPr>
          <w:rFonts w:asciiTheme="minorHAnsi" w:hAnsiTheme="minorHAnsi" w:cstheme="minorHAnsi"/>
          <w:sz w:val="24"/>
        </w:rPr>
        <w:t>Australians aged between 15 and 64 were engaged in work or education, compared to 78.1 per cent for non-</w:t>
      </w:r>
      <w:r w:rsidR="00C02149">
        <w:rPr>
          <w:rFonts w:asciiTheme="minorHAnsi" w:hAnsiTheme="minorHAnsi" w:cstheme="minorHAnsi"/>
          <w:sz w:val="24"/>
        </w:rPr>
        <w:t>Indigenous</w:t>
      </w:r>
      <w:r>
        <w:rPr>
          <w:rFonts w:asciiTheme="minorHAnsi" w:hAnsiTheme="minorHAnsi" w:cstheme="minorHAnsi"/>
          <w:sz w:val="24"/>
        </w:rPr>
        <w:t xml:space="preserve"> Australians.</w:t>
      </w:r>
    </w:p>
    <w:p w14:paraId="71685D1E" w14:textId="51088368" w:rsidR="000B1DB9" w:rsidRPr="000841F5" w:rsidRDefault="000841F5" w:rsidP="000841F5">
      <w:pPr>
        <w:pStyle w:val="Heading4"/>
        <w:rPr>
          <w:rFonts w:eastAsiaTheme="minorHAnsi"/>
        </w:rPr>
      </w:pPr>
      <w:r w:rsidRPr="000841F5">
        <w:rPr>
          <w:rFonts w:eastAsiaTheme="minorHAnsi"/>
        </w:rPr>
        <w:t>Application criteria</w:t>
      </w:r>
    </w:p>
    <w:p w14:paraId="4BC93B36" w14:textId="70A62972" w:rsidR="000B1DB9" w:rsidRDefault="000B1DB9" w:rsidP="00DB1F9B">
      <w:pPr>
        <w:pStyle w:val="ListNumber2"/>
        <w:numPr>
          <w:ilvl w:val="0"/>
          <w:numId w:val="0"/>
        </w:numPr>
        <w:rPr>
          <w:rFonts w:asciiTheme="minorHAnsi" w:hAnsiTheme="minorHAnsi" w:cstheme="minorHAnsi"/>
          <w:sz w:val="24"/>
        </w:rPr>
      </w:pPr>
      <w:r>
        <w:rPr>
          <w:rFonts w:asciiTheme="minorHAnsi" w:hAnsiTheme="minorHAnsi" w:cstheme="minorHAnsi"/>
          <w:sz w:val="24"/>
        </w:rPr>
        <w:t xml:space="preserve">Your application should </w:t>
      </w:r>
      <w:r w:rsidR="0060517F">
        <w:rPr>
          <w:rFonts w:asciiTheme="minorHAnsi" w:hAnsiTheme="minorHAnsi" w:cstheme="minorHAnsi"/>
          <w:sz w:val="24"/>
        </w:rPr>
        <w:t xml:space="preserve">address </w:t>
      </w:r>
      <w:r>
        <w:rPr>
          <w:rFonts w:asciiTheme="minorHAnsi" w:hAnsiTheme="minorHAnsi" w:cstheme="minorHAnsi"/>
          <w:sz w:val="24"/>
        </w:rPr>
        <w:t>the following</w:t>
      </w:r>
      <w:r w:rsidR="0060517F">
        <w:rPr>
          <w:rFonts w:asciiTheme="minorHAnsi" w:hAnsiTheme="minorHAnsi" w:cstheme="minorHAnsi"/>
          <w:sz w:val="24"/>
        </w:rPr>
        <w:t xml:space="preserve"> points</w:t>
      </w:r>
      <w:r>
        <w:rPr>
          <w:rFonts w:asciiTheme="minorHAnsi" w:hAnsiTheme="minorHAnsi" w:cstheme="minorHAnsi"/>
          <w:sz w:val="24"/>
        </w:rPr>
        <w:t>, be place-based</w:t>
      </w:r>
      <w:r w:rsidR="00AB7213">
        <w:rPr>
          <w:rFonts w:asciiTheme="minorHAnsi" w:hAnsiTheme="minorHAnsi" w:cstheme="minorHAnsi"/>
          <w:sz w:val="24"/>
        </w:rPr>
        <w:t>,</w:t>
      </w:r>
      <w:r>
        <w:rPr>
          <w:rFonts w:asciiTheme="minorHAnsi" w:hAnsiTheme="minorHAnsi" w:cstheme="minorHAnsi"/>
          <w:sz w:val="24"/>
        </w:rPr>
        <w:t xml:space="preserve"> and </w:t>
      </w:r>
      <w:r w:rsidR="00AB7213">
        <w:rPr>
          <w:rFonts w:asciiTheme="minorHAnsi" w:hAnsiTheme="minorHAnsi" w:cstheme="minorHAnsi"/>
          <w:sz w:val="24"/>
        </w:rPr>
        <w:t xml:space="preserve">be </w:t>
      </w:r>
      <w:r>
        <w:rPr>
          <w:rFonts w:asciiTheme="minorHAnsi" w:hAnsiTheme="minorHAnsi" w:cstheme="minorHAnsi"/>
          <w:sz w:val="24"/>
        </w:rPr>
        <w:t>developed in genuine partnership with First Nations representative bodies:</w:t>
      </w:r>
    </w:p>
    <w:p w14:paraId="01F17571" w14:textId="3B9DCC2A" w:rsidR="000B1DB9" w:rsidRPr="00DB1F9B" w:rsidRDefault="000B1DB9" w:rsidP="00DB1F9B">
      <w:pPr>
        <w:pStyle w:val="Bullet1"/>
        <w:numPr>
          <w:ilvl w:val="0"/>
          <w:numId w:val="11"/>
        </w:numPr>
        <w:rPr>
          <w:sz w:val="24"/>
          <w:szCs w:val="24"/>
          <w:lang w:val="en-AU"/>
        </w:rPr>
      </w:pPr>
      <w:r w:rsidRPr="00DB1F9B">
        <w:rPr>
          <w:sz w:val="24"/>
          <w:szCs w:val="24"/>
          <w:lang w:val="en-AU"/>
        </w:rPr>
        <w:t xml:space="preserve">the anticipated contribution of the project to increased culturally-appropriate and adequately-sized housing supply for </w:t>
      </w:r>
      <w:r w:rsidR="00285E6C" w:rsidRPr="00DB1F9B">
        <w:rPr>
          <w:sz w:val="24"/>
          <w:szCs w:val="24"/>
          <w:lang w:val="en-AU"/>
        </w:rPr>
        <w:t>First Nations</w:t>
      </w:r>
      <w:r w:rsidRPr="00DB1F9B">
        <w:rPr>
          <w:sz w:val="24"/>
          <w:szCs w:val="24"/>
          <w:lang w:val="en-AU"/>
        </w:rPr>
        <w:t xml:space="preserve"> Australians, whether through private, social and/or affordable housing (Closing the Gap outcome 9a);</w:t>
      </w:r>
    </w:p>
    <w:p w14:paraId="273315F7" w14:textId="2FAE3EB3" w:rsidR="000B1DB9" w:rsidRPr="00DB1F9B" w:rsidRDefault="000B1DB9" w:rsidP="00DB1F9B">
      <w:pPr>
        <w:pStyle w:val="Bullet1"/>
        <w:numPr>
          <w:ilvl w:val="0"/>
          <w:numId w:val="11"/>
        </w:numPr>
        <w:rPr>
          <w:sz w:val="24"/>
          <w:szCs w:val="24"/>
          <w:lang w:val="en-AU"/>
        </w:rPr>
      </w:pPr>
      <w:r w:rsidRPr="00DB1F9B">
        <w:rPr>
          <w:sz w:val="24"/>
          <w:szCs w:val="24"/>
          <w:lang w:val="en-AU"/>
        </w:rPr>
        <w:t xml:space="preserve">the anticipated contribution, direct or otherwise, to equitable access to services, facilities and amenities for </w:t>
      </w:r>
      <w:r w:rsidR="00285E6C" w:rsidRPr="00DB1F9B">
        <w:rPr>
          <w:sz w:val="24"/>
          <w:szCs w:val="24"/>
          <w:lang w:val="en-AU"/>
        </w:rPr>
        <w:t>First Nations</w:t>
      </w:r>
      <w:r w:rsidRPr="00DB1F9B">
        <w:rPr>
          <w:sz w:val="24"/>
          <w:szCs w:val="24"/>
          <w:lang w:val="en-AU"/>
        </w:rPr>
        <w:t xml:space="preserve"> Australians (Closing the Gap outcome 9b);</w:t>
      </w:r>
    </w:p>
    <w:p w14:paraId="6DDE7B1F" w14:textId="51810299" w:rsidR="000B1DB9" w:rsidRPr="00DB1F9B" w:rsidRDefault="000B1DB9" w:rsidP="00DB1F9B">
      <w:pPr>
        <w:pStyle w:val="Bullet1"/>
        <w:numPr>
          <w:ilvl w:val="0"/>
          <w:numId w:val="11"/>
        </w:numPr>
        <w:rPr>
          <w:sz w:val="24"/>
          <w:szCs w:val="24"/>
          <w:lang w:val="en-AU"/>
        </w:rPr>
      </w:pPr>
      <w:r w:rsidRPr="00DB1F9B">
        <w:rPr>
          <w:sz w:val="24"/>
          <w:szCs w:val="24"/>
          <w:lang w:val="en-AU"/>
        </w:rPr>
        <w:t xml:space="preserve">opportunities for engagement of </w:t>
      </w:r>
      <w:r w:rsidR="00285E6C" w:rsidRPr="00DB1F9B">
        <w:rPr>
          <w:sz w:val="24"/>
          <w:szCs w:val="24"/>
          <w:lang w:val="en-AU"/>
        </w:rPr>
        <w:t xml:space="preserve">First Nations </w:t>
      </w:r>
      <w:r w:rsidRPr="00DB1F9B">
        <w:rPr>
          <w:sz w:val="24"/>
          <w:szCs w:val="24"/>
          <w:lang w:val="en-AU"/>
        </w:rPr>
        <w:t xml:space="preserve">individuals and procurement from </w:t>
      </w:r>
      <w:r w:rsidR="00C02149" w:rsidRPr="00DB1F9B">
        <w:rPr>
          <w:sz w:val="24"/>
          <w:szCs w:val="24"/>
          <w:lang w:val="en-AU"/>
        </w:rPr>
        <w:t>Indigenous</w:t>
      </w:r>
      <w:r w:rsidRPr="00DB1F9B">
        <w:rPr>
          <w:sz w:val="24"/>
          <w:szCs w:val="24"/>
          <w:lang w:val="en-AU"/>
        </w:rPr>
        <w:t>-owned, operated and managed businesses – including how these opportunities will be communicated to community and efforts the proponent will make to identify and verify potential sources of employees and business partners (Closing the Gap outcomes 7 and 8);</w:t>
      </w:r>
    </w:p>
    <w:p w14:paraId="0B2655AB" w14:textId="5D4D974C" w:rsidR="000B1DB9" w:rsidRPr="00DB1F9B" w:rsidRDefault="000B1DB9" w:rsidP="00DB1F9B">
      <w:pPr>
        <w:pStyle w:val="Bullet1"/>
        <w:numPr>
          <w:ilvl w:val="0"/>
          <w:numId w:val="11"/>
        </w:numPr>
        <w:rPr>
          <w:sz w:val="24"/>
          <w:szCs w:val="24"/>
          <w:lang w:val="en-AU"/>
        </w:rPr>
      </w:pPr>
      <w:r w:rsidRPr="00DB1F9B">
        <w:rPr>
          <w:sz w:val="24"/>
          <w:szCs w:val="24"/>
          <w:lang w:val="en-AU"/>
        </w:rPr>
        <w:t xml:space="preserve">opportunities, through employment on the project, to provide training and skills development for </w:t>
      </w:r>
      <w:r w:rsidR="00285E6C" w:rsidRPr="00DB1F9B">
        <w:rPr>
          <w:sz w:val="24"/>
          <w:szCs w:val="24"/>
          <w:lang w:val="en-AU"/>
        </w:rPr>
        <w:t>First Nations</w:t>
      </w:r>
      <w:r w:rsidRPr="00DB1F9B">
        <w:rPr>
          <w:sz w:val="24"/>
          <w:szCs w:val="24"/>
          <w:lang w:val="en-AU"/>
        </w:rPr>
        <w:t xml:space="preserve"> employees and businesses with a focus on enabling long-term, stable career paths, including contributing to work-based learning requirements for formal qualifications, on-the-job training leading to recognised ‘tickets’, and business development training (Closing the Gap outcome 7);</w:t>
      </w:r>
    </w:p>
    <w:p w14:paraId="550A470F" w14:textId="02F800CF" w:rsidR="000B1DB9" w:rsidRPr="00DB1F9B" w:rsidRDefault="000B1DB9" w:rsidP="00DB1F9B">
      <w:pPr>
        <w:pStyle w:val="Bullet1"/>
        <w:numPr>
          <w:ilvl w:val="0"/>
          <w:numId w:val="11"/>
        </w:numPr>
        <w:rPr>
          <w:sz w:val="24"/>
          <w:szCs w:val="24"/>
          <w:lang w:val="en-AU"/>
        </w:rPr>
      </w:pPr>
      <w:r w:rsidRPr="00DB1F9B">
        <w:rPr>
          <w:sz w:val="24"/>
          <w:szCs w:val="24"/>
          <w:lang w:val="en-AU"/>
        </w:rPr>
        <w:t>details of genuine engagement,</w:t>
      </w:r>
      <w:r w:rsidR="000E0D25" w:rsidRPr="00DB1F9B">
        <w:rPr>
          <w:sz w:val="24"/>
          <w:szCs w:val="24"/>
          <w:lang w:val="en-AU"/>
        </w:rPr>
        <w:t xml:space="preserve"> and mechanisms to support shared governance and decision-making,</w:t>
      </w:r>
      <w:r w:rsidRPr="00DB1F9B">
        <w:rPr>
          <w:sz w:val="24"/>
          <w:szCs w:val="24"/>
          <w:lang w:val="en-AU"/>
        </w:rPr>
        <w:t xml:space="preserve"> with local </w:t>
      </w:r>
      <w:r w:rsidR="00285E6C" w:rsidRPr="00DB1F9B">
        <w:rPr>
          <w:sz w:val="24"/>
          <w:szCs w:val="24"/>
          <w:lang w:val="en-AU"/>
        </w:rPr>
        <w:t>First Nations</w:t>
      </w:r>
      <w:r w:rsidRPr="00DB1F9B">
        <w:rPr>
          <w:sz w:val="24"/>
          <w:szCs w:val="24"/>
          <w:lang w:val="en-AU"/>
        </w:rPr>
        <w:t xml:space="preserve"> elders, representative bodies and the community-controlled sector</w:t>
      </w:r>
      <w:r w:rsidR="00066A8C" w:rsidRPr="00DB1F9B">
        <w:rPr>
          <w:sz w:val="24"/>
          <w:szCs w:val="24"/>
          <w:lang w:val="en-AU"/>
        </w:rPr>
        <w:t xml:space="preserve"> (Closing the Gap priority reforms 1 and 2)</w:t>
      </w:r>
      <w:r w:rsidR="000E0D25" w:rsidRPr="00DB1F9B">
        <w:rPr>
          <w:sz w:val="24"/>
          <w:szCs w:val="24"/>
          <w:lang w:val="en-AU"/>
        </w:rPr>
        <w:t>.</w:t>
      </w:r>
    </w:p>
    <w:p w14:paraId="141C6A70" w14:textId="61E81B56" w:rsidR="00EB3121" w:rsidRPr="003263A8" w:rsidRDefault="005E47F2" w:rsidP="005E47F2">
      <w:pPr>
        <w:pStyle w:val="Heading3"/>
      </w:pPr>
      <w:bookmarkStart w:id="608" w:name="_Toc168655507"/>
      <w:bookmarkStart w:id="609" w:name="_Hlk164640095"/>
      <w:r>
        <w:lastRenderedPageBreak/>
        <w:t xml:space="preserve">Project impacts – transition </w:t>
      </w:r>
      <w:r w:rsidR="00EB3121" w:rsidRPr="003263A8">
        <w:t xml:space="preserve">to </w:t>
      </w:r>
      <w:r>
        <w:t>n</w:t>
      </w:r>
      <w:r w:rsidR="00EB3121" w:rsidRPr="003263A8">
        <w:t xml:space="preserve">et </w:t>
      </w:r>
      <w:r>
        <w:t>z</w:t>
      </w:r>
      <w:r w:rsidR="00EB3121" w:rsidRPr="003263A8">
        <w:t xml:space="preserve">ero and </w:t>
      </w:r>
      <w:r>
        <w:t>c</w:t>
      </w:r>
      <w:r w:rsidR="000B4953">
        <w:t xml:space="preserve">ircular </w:t>
      </w:r>
      <w:r>
        <w:t>e</w:t>
      </w:r>
      <w:r w:rsidR="000B4953">
        <w:t>conomy</w:t>
      </w:r>
      <w:bookmarkEnd w:id="608"/>
    </w:p>
    <w:p w14:paraId="53174343" w14:textId="4AB91FDA" w:rsidR="003C665D" w:rsidRDefault="003C665D" w:rsidP="00DB1F9B">
      <w:pPr>
        <w:pStyle w:val="ListNumber2"/>
        <w:numPr>
          <w:ilvl w:val="0"/>
          <w:numId w:val="0"/>
        </w:numPr>
        <w:rPr>
          <w:rFonts w:asciiTheme="minorHAnsi" w:hAnsiTheme="minorHAnsi" w:cstheme="minorHAnsi"/>
          <w:sz w:val="24"/>
        </w:rPr>
      </w:pPr>
      <w:r>
        <w:rPr>
          <w:rFonts w:asciiTheme="minorHAnsi" w:hAnsiTheme="minorHAnsi" w:cstheme="minorHAnsi"/>
          <w:sz w:val="24"/>
        </w:rPr>
        <w:t xml:space="preserve">Whilst this section 3.6.7 is </w:t>
      </w:r>
      <w:r w:rsidRPr="00926402">
        <w:rPr>
          <w:rFonts w:asciiTheme="minorHAnsi" w:hAnsiTheme="minorHAnsi" w:cstheme="minorHAnsi"/>
          <w:sz w:val="24"/>
        </w:rPr>
        <w:t>mandatory</w:t>
      </w:r>
      <w:r>
        <w:rPr>
          <w:rFonts w:asciiTheme="minorHAnsi" w:hAnsiTheme="minorHAnsi" w:cstheme="minorHAnsi"/>
          <w:sz w:val="24"/>
        </w:rPr>
        <w:t>, it may not be practical or possible for you to address some or all of its elements. In such instances, your response and evidence should clearly indicate the barriers to doing so, the approach you have taken and alternative approaches.</w:t>
      </w:r>
    </w:p>
    <w:p w14:paraId="7ECCE7BA" w14:textId="0BB82E62" w:rsidR="0020699D" w:rsidRPr="002E43A4" w:rsidRDefault="0020699D" w:rsidP="0020699D">
      <w:pPr>
        <w:pStyle w:val="Heading4"/>
        <w:rPr>
          <w:rFonts w:eastAsiaTheme="minorHAnsi"/>
        </w:rPr>
      </w:pPr>
      <w:r>
        <w:rPr>
          <w:rFonts w:eastAsiaTheme="minorHAnsi"/>
        </w:rPr>
        <w:t>Context</w:t>
      </w:r>
    </w:p>
    <w:p w14:paraId="5D221001" w14:textId="09754DD4" w:rsidR="0020699D" w:rsidRDefault="0020699D" w:rsidP="00DB1F9B">
      <w:pPr>
        <w:pStyle w:val="ListNumber2"/>
        <w:numPr>
          <w:ilvl w:val="0"/>
          <w:numId w:val="0"/>
        </w:numPr>
        <w:rPr>
          <w:rFonts w:asciiTheme="minorHAnsi" w:hAnsiTheme="minorHAnsi" w:cstheme="minorHAnsi"/>
          <w:sz w:val="24"/>
        </w:rPr>
      </w:pPr>
      <w:r>
        <w:rPr>
          <w:rFonts w:asciiTheme="minorHAnsi" w:hAnsiTheme="minorHAnsi" w:cstheme="minorHAnsi"/>
          <w:sz w:val="24"/>
        </w:rPr>
        <w:t>The built environment is key to the personal and working lives of most Australians, as well as being a significant contributor to Gross Domestic Product by way of residential and commercial construction. However, the built environment is also a significant contributor to energy use, emissions and waste, and with great variety in buildings, appliances and ownership, presents a complex space in which to transition to a net zero and circular economy. Efficient construction, including through careful selection of materials and planning decisions, can reduce direct emissions in the construction phase, as well as reducing waste and embodied emissions.</w:t>
      </w:r>
    </w:p>
    <w:p w14:paraId="73883D9E" w14:textId="1C07D13D" w:rsidR="00DE482E" w:rsidRPr="00DE482E" w:rsidRDefault="0020699D" w:rsidP="00DE482E">
      <w:pPr>
        <w:pStyle w:val="Heading4"/>
        <w:rPr>
          <w:rFonts w:eastAsiaTheme="minorHAnsi"/>
        </w:rPr>
      </w:pPr>
      <w:r w:rsidRPr="000841F5">
        <w:rPr>
          <w:rFonts w:eastAsiaTheme="minorHAnsi"/>
        </w:rPr>
        <w:t>Application criteri</w:t>
      </w:r>
      <w:r w:rsidR="00DE482E">
        <w:rPr>
          <w:rFonts w:eastAsiaTheme="minorHAnsi"/>
        </w:rPr>
        <w:t>on</w:t>
      </w:r>
    </w:p>
    <w:p w14:paraId="33153CA6" w14:textId="33D81C4D" w:rsidR="002C531F" w:rsidRDefault="007D3E35" w:rsidP="00DB1F9B">
      <w:pPr>
        <w:pStyle w:val="ListNumber2"/>
        <w:numPr>
          <w:ilvl w:val="0"/>
          <w:numId w:val="0"/>
        </w:numPr>
        <w:rPr>
          <w:rFonts w:asciiTheme="minorHAnsi" w:hAnsiTheme="minorHAnsi" w:cstheme="minorHAnsi"/>
          <w:sz w:val="24"/>
        </w:rPr>
      </w:pPr>
      <w:r>
        <w:rPr>
          <w:rFonts w:asciiTheme="minorHAnsi" w:hAnsiTheme="minorHAnsi" w:cstheme="minorHAnsi"/>
          <w:sz w:val="24"/>
        </w:rPr>
        <w:t>You</w:t>
      </w:r>
      <w:r w:rsidR="005E47F2">
        <w:rPr>
          <w:rFonts w:asciiTheme="minorHAnsi" w:hAnsiTheme="minorHAnsi" w:cstheme="minorHAnsi"/>
          <w:sz w:val="24"/>
        </w:rPr>
        <w:t>r application should</w:t>
      </w:r>
      <w:r w:rsidR="000B1DB9">
        <w:rPr>
          <w:rFonts w:asciiTheme="minorHAnsi" w:hAnsiTheme="minorHAnsi" w:cstheme="minorHAnsi"/>
          <w:sz w:val="24"/>
        </w:rPr>
        <w:t xml:space="preserve"> </w:t>
      </w:r>
      <w:r w:rsidR="00216BDD">
        <w:rPr>
          <w:rFonts w:asciiTheme="minorHAnsi" w:hAnsiTheme="minorHAnsi" w:cstheme="minorHAnsi"/>
          <w:sz w:val="24"/>
        </w:rPr>
        <w:t xml:space="preserve">detail how </w:t>
      </w:r>
      <w:r w:rsidR="005E47F2">
        <w:rPr>
          <w:rFonts w:asciiTheme="minorHAnsi" w:hAnsiTheme="minorHAnsi" w:cstheme="minorHAnsi"/>
          <w:sz w:val="24"/>
        </w:rPr>
        <w:t xml:space="preserve">the </w:t>
      </w:r>
      <w:r w:rsidR="00216BDD">
        <w:rPr>
          <w:rFonts w:asciiTheme="minorHAnsi" w:hAnsiTheme="minorHAnsi" w:cstheme="minorHAnsi"/>
          <w:sz w:val="24"/>
        </w:rPr>
        <w:t>proposed project contributes to the following:</w:t>
      </w:r>
    </w:p>
    <w:p w14:paraId="6E581D6A" w14:textId="5F41C44B" w:rsidR="008A6C1C" w:rsidRPr="00DB1F9B" w:rsidRDefault="008A6C1C" w:rsidP="00DB1F9B">
      <w:pPr>
        <w:pStyle w:val="Bullet1"/>
        <w:numPr>
          <w:ilvl w:val="0"/>
          <w:numId w:val="11"/>
        </w:numPr>
        <w:rPr>
          <w:sz w:val="24"/>
          <w:szCs w:val="24"/>
          <w:lang w:val="en-AU"/>
        </w:rPr>
      </w:pPr>
      <w:r w:rsidRPr="00DB1F9B">
        <w:rPr>
          <w:sz w:val="24"/>
          <w:szCs w:val="24"/>
          <w:lang w:val="en-AU"/>
        </w:rPr>
        <w:t>changes to human behaviour (e.g. reducing vehicle kilometres travelled, increasing use of public transpor</w:t>
      </w:r>
      <w:r w:rsidR="00FC6EFA" w:rsidRPr="00DB1F9B">
        <w:rPr>
          <w:sz w:val="24"/>
          <w:szCs w:val="24"/>
          <w:lang w:val="en-AU"/>
        </w:rPr>
        <w:t>t, improving walkability, etc.);</w:t>
      </w:r>
      <w:r w:rsidRPr="00DB1F9B">
        <w:rPr>
          <w:sz w:val="24"/>
          <w:szCs w:val="24"/>
          <w:lang w:val="en-AU"/>
        </w:rPr>
        <w:t xml:space="preserve"> </w:t>
      </w:r>
    </w:p>
    <w:p w14:paraId="50C48D7C" w14:textId="36A79877" w:rsidR="00216BDD" w:rsidRPr="00DB1F9B" w:rsidRDefault="004F554D" w:rsidP="00DB1F9B">
      <w:pPr>
        <w:pStyle w:val="Bullet1"/>
        <w:numPr>
          <w:ilvl w:val="0"/>
          <w:numId w:val="11"/>
        </w:numPr>
        <w:rPr>
          <w:sz w:val="24"/>
          <w:szCs w:val="24"/>
          <w:lang w:val="en-AU"/>
        </w:rPr>
      </w:pPr>
      <w:r w:rsidRPr="00DB1F9B">
        <w:rPr>
          <w:sz w:val="24"/>
          <w:szCs w:val="24"/>
          <w:lang w:val="en-AU"/>
        </w:rPr>
        <w:t xml:space="preserve">minimisation or avoidance of carbon emissions, </w:t>
      </w:r>
      <w:r w:rsidR="000E3DB8" w:rsidRPr="00DB1F9B">
        <w:rPr>
          <w:sz w:val="24"/>
          <w:szCs w:val="24"/>
          <w:lang w:val="en-AU"/>
        </w:rPr>
        <w:t xml:space="preserve">including through the use </w:t>
      </w:r>
      <w:r w:rsidR="00E25081" w:rsidRPr="00DB1F9B">
        <w:rPr>
          <w:sz w:val="24"/>
          <w:szCs w:val="24"/>
          <w:lang w:val="en-AU"/>
        </w:rPr>
        <w:t>of</w:t>
      </w:r>
      <w:r w:rsidR="000E3DB8" w:rsidRPr="00DB1F9B">
        <w:rPr>
          <w:sz w:val="24"/>
          <w:szCs w:val="24"/>
          <w:lang w:val="en-AU"/>
        </w:rPr>
        <w:t xml:space="preserve"> low and zero emissions building materials</w:t>
      </w:r>
      <w:r w:rsidRPr="00DB1F9B">
        <w:rPr>
          <w:sz w:val="24"/>
          <w:szCs w:val="24"/>
          <w:lang w:val="en-AU"/>
        </w:rPr>
        <w:t>;</w:t>
      </w:r>
    </w:p>
    <w:p w14:paraId="1F74BE71" w14:textId="77777777" w:rsidR="004F554D" w:rsidRPr="00DB1F9B" w:rsidRDefault="004F554D" w:rsidP="00DB1F9B">
      <w:pPr>
        <w:pStyle w:val="Bullet1"/>
        <w:numPr>
          <w:ilvl w:val="0"/>
          <w:numId w:val="11"/>
        </w:numPr>
        <w:rPr>
          <w:sz w:val="24"/>
          <w:szCs w:val="24"/>
          <w:lang w:val="en-AU"/>
        </w:rPr>
      </w:pPr>
      <w:r w:rsidRPr="00DB1F9B">
        <w:rPr>
          <w:sz w:val="24"/>
          <w:szCs w:val="24"/>
          <w:lang w:val="en-AU"/>
        </w:rPr>
        <w:t xml:space="preserve">use of </w:t>
      </w:r>
      <w:r w:rsidR="009531B7" w:rsidRPr="00DB1F9B">
        <w:rPr>
          <w:sz w:val="24"/>
          <w:szCs w:val="24"/>
          <w:lang w:val="en-AU"/>
        </w:rPr>
        <w:t>recycled, reclaimed</w:t>
      </w:r>
      <w:r w:rsidR="000B4953" w:rsidRPr="00DB1F9B">
        <w:rPr>
          <w:sz w:val="24"/>
          <w:szCs w:val="24"/>
          <w:lang w:val="en-AU"/>
        </w:rPr>
        <w:t>, refurbished</w:t>
      </w:r>
      <w:r w:rsidR="009531B7" w:rsidRPr="00DB1F9B">
        <w:rPr>
          <w:sz w:val="24"/>
          <w:szCs w:val="24"/>
          <w:lang w:val="en-AU"/>
        </w:rPr>
        <w:t xml:space="preserve"> and otherwise sustainably-sourced materials to minimise embodied emissions and emissions from manufacturing</w:t>
      </w:r>
      <w:r w:rsidR="000B4953" w:rsidRPr="00DB1F9B">
        <w:rPr>
          <w:sz w:val="24"/>
          <w:szCs w:val="24"/>
          <w:lang w:val="en-AU"/>
        </w:rPr>
        <w:t xml:space="preserve"> and waste</w:t>
      </w:r>
      <w:r w:rsidR="009531B7" w:rsidRPr="00DB1F9B">
        <w:rPr>
          <w:sz w:val="24"/>
          <w:szCs w:val="24"/>
          <w:lang w:val="en-AU"/>
        </w:rPr>
        <w:t>;</w:t>
      </w:r>
    </w:p>
    <w:p w14:paraId="5CBABA35" w14:textId="77777777" w:rsidR="00C73B4B" w:rsidRPr="00DB1F9B" w:rsidRDefault="00C73B4B" w:rsidP="00DB1F9B">
      <w:pPr>
        <w:pStyle w:val="Bullet1"/>
        <w:numPr>
          <w:ilvl w:val="0"/>
          <w:numId w:val="11"/>
        </w:numPr>
        <w:rPr>
          <w:sz w:val="24"/>
          <w:szCs w:val="24"/>
          <w:lang w:val="en-AU"/>
        </w:rPr>
      </w:pPr>
      <w:r w:rsidRPr="00DB1F9B">
        <w:rPr>
          <w:sz w:val="24"/>
          <w:szCs w:val="24"/>
          <w:lang w:val="en-AU"/>
        </w:rPr>
        <w:t>use of innovative design and construction methodologies which minimise environmental impact</w:t>
      </w:r>
      <w:r w:rsidR="000B4953" w:rsidRPr="00DB1F9B">
        <w:rPr>
          <w:sz w:val="24"/>
          <w:szCs w:val="24"/>
          <w:lang w:val="en-AU"/>
        </w:rPr>
        <w:t>, including waste</w:t>
      </w:r>
      <w:r w:rsidRPr="00DB1F9B">
        <w:rPr>
          <w:sz w:val="24"/>
          <w:szCs w:val="24"/>
          <w:lang w:val="en-AU"/>
        </w:rPr>
        <w:t>;</w:t>
      </w:r>
    </w:p>
    <w:p w14:paraId="02867633" w14:textId="3ADA6DFA" w:rsidR="009531B7" w:rsidRPr="00DB1F9B" w:rsidRDefault="009531B7" w:rsidP="00DB1F9B">
      <w:pPr>
        <w:pStyle w:val="Bullet1"/>
        <w:numPr>
          <w:ilvl w:val="0"/>
          <w:numId w:val="11"/>
        </w:numPr>
        <w:rPr>
          <w:sz w:val="24"/>
          <w:szCs w:val="24"/>
          <w:lang w:val="en-AU"/>
        </w:rPr>
      </w:pPr>
      <w:r w:rsidRPr="00DB1F9B">
        <w:rPr>
          <w:sz w:val="24"/>
          <w:szCs w:val="24"/>
          <w:lang w:val="en-AU"/>
        </w:rPr>
        <w:t>use of local supply chains to minimise emissions in transporting materials to site;</w:t>
      </w:r>
      <w:r w:rsidR="00FC6EFA" w:rsidRPr="00DB1F9B">
        <w:rPr>
          <w:sz w:val="24"/>
          <w:szCs w:val="24"/>
          <w:lang w:val="en-AU"/>
        </w:rPr>
        <w:t xml:space="preserve"> and</w:t>
      </w:r>
      <w:r w:rsidR="002C6961" w:rsidRPr="00DB1F9B">
        <w:rPr>
          <w:sz w:val="24"/>
          <w:szCs w:val="24"/>
          <w:lang w:val="en-AU"/>
        </w:rPr>
        <w:t>/or</w:t>
      </w:r>
    </w:p>
    <w:p w14:paraId="3F1AEE18" w14:textId="2A8FB295" w:rsidR="009B4915" w:rsidRPr="00DB1F9B" w:rsidRDefault="009B4915" w:rsidP="00DB1F9B">
      <w:pPr>
        <w:pStyle w:val="Bullet1"/>
        <w:numPr>
          <w:ilvl w:val="0"/>
          <w:numId w:val="11"/>
        </w:numPr>
        <w:rPr>
          <w:sz w:val="24"/>
          <w:szCs w:val="24"/>
          <w:lang w:val="en-AU"/>
        </w:rPr>
      </w:pPr>
      <w:r w:rsidRPr="00DB1F9B">
        <w:rPr>
          <w:sz w:val="24"/>
          <w:szCs w:val="24"/>
          <w:lang w:val="en-AU"/>
        </w:rPr>
        <w:t>upgrades to energy infrastructure to support more energy-efficient appliances and the like</w:t>
      </w:r>
      <w:r w:rsidR="00FC6EFA" w:rsidRPr="00DB1F9B">
        <w:rPr>
          <w:sz w:val="24"/>
          <w:szCs w:val="24"/>
          <w:lang w:val="en-AU"/>
        </w:rPr>
        <w:t>.</w:t>
      </w:r>
      <w:r w:rsidR="00C73B4B" w:rsidRPr="00DB1F9B">
        <w:rPr>
          <w:sz w:val="24"/>
          <w:szCs w:val="24"/>
          <w:lang w:val="en-AU"/>
        </w:rPr>
        <w:t xml:space="preserve"> </w:t>
      </w:r>
    </w:p>
    <w:p w14:paraId="5E6A2412" w14:textId="2547A194" w:rsidR="00EB3121" w:rsidRDefault="00FD2923" w:rsidP="00DB1F9B">
      <w:pPr>
        <w:pStyle w:val="ListNumber2"/>
        <w:numPr>
          <w:ilvl w:val="0"/>
          <w:numId w:val="0"/>
        </w:numPr>
        <w:rPr>
          <w:rFonts w:asciiTheme="minorHAnsi" w:hAnsiTheme="minorHAnsi" w:cstheme="minorHAnsi"/>
          <w:sz w:val="24"/>
        </w:rPr>
      </w:pPr>
      <w:r>
        <w:rPr>
          <w:rFonts w:asciiTheme="minorHAnsi" w:hAnsiTheme="minorHAnsi" w:cstheme="minorHAnsi"/>
          <w:sz w:val="24"/>
        </w:rPr>
        <w:t xml:space="preserve">Your response to this criterion should include how emissions and emissions reductions are proposed to be measured, including appropriate benchmarking and historical data. </w:t>
      </w:r>
      <w:r w:rsidR="009B4915">
        <w:rPr>
          <w:rFonts w:asciiTheme="minorHAnsi" w:hAnsiTheme="minorHAnsi" w:cstheme="minorHAnsi"/>
          <w:sz w:val="24"/>
        </w:rPr>
        <w:t>It is recommended you</w:t>
      </w:r>
      <w:r w:rsidR="00EB3121">
        <w:rPr>
          <w:rFonts w:asciiTheme="minorHAnsi" w:hAnsiTheme="minorHAnsi" w:cstheme="minorHAnsi"/>
          <w:sz w:val="24"/>
        </w:rPr>
        <w:t xml:space="preserve"> consider the lifecycle of the project</w:t>
      </w:r>
      <w:r>
        <w:rPr>
          <w:rFonts w:asciiTheme="minorHAnsi" w:hAnsiTheme="minorHAnsi" w:cstheme="minorHAnsi"/>
          <w:sz w:val="24"/>
        </w:rPr>
        <w:t>, its components and</w:t>
      </w:r>
      <w:r w:rsidR="00EB3121">
        <w:rPr>
          <w:rFonts w:asciiTheme="minorHAnsi" w:hAnsiTheme="minorHAnsi" w:cstheme="minorHAnsi"/>
          <w:sz w:val="24"/>
        </w:rPr>
        <w:t xml:space="preserve"> inputs</w:t>
      </w:r>
      <w:r>
        <w:rPr>
          <w:rFonts w:asciiTheme="minorHAnsi" w:hAnsiTheme="minorHAnsi" w:cstheme="minorHAnsi"/>
          <w:sz w:val="24"/>
        </w:rPr>
        <w:t>, and their respective supply chains</w:t>
      </w:r>
      <w:r w:rsidR="00EB3121">
        <w:rPr>
          <w:rFonts w:asciiTheme="minorHAnsi" w:hAnsiTheme="minorHAnsi" w:cstheme="minorHAnsi"/>
          <w:sz w:val="24"/>
        </w:rPr>
        <w:t>.</w:t>
      </w:r>
    </w:p>
    <w:p w14:paraId="28F6B835" w14:textId="512AE8D6" w:rsidR="00047FEC" w:rsidRPr="009B5861" w:rsidRDefault="005E47F2" w:rsidP="005E47F2">
      <w:pPr>
        <w:pStyle w:val="Heading3"/>
      </w:pPr>
      <w:bookmarkStart w:id="610" w:name="_Toc168655508"/>
      <w:r>
        <w:t xml:space="preserve">Project </w:t>
      </w:r>
      <w:r w:rsidR="003C665D">
        <w:t>i</w:t>
      </w:r>
      <w:r>
        <w:t>mpacts – training and skills development</w:t>
      </w:r>
      <w:bookmarkEnd w:id="610"/>
    </w:p>
    <w:bookmarkEnd w:id="596"/>
    <w:bookmarkEnd w:id="609"/>
    <w:p w14:paraId="25996971" w14:textId="0521F465" w:rsidR="003C665D" w:rsidRDefault="003C665D" w:rsidP="00201334">
      <w:pPr>
        <w:pStyle w:val="ListNumber2"/>
        <w:numPr>
          <w:ilvl w:val="0"/>
          <w:numId w:val="0"/>
        </w:numPr>
        <w:rPr>
          <w:rFonts w:asciiTheme="minorHAnsi" w:hAnsiTheme="minorHAnsi" w:cstheme="minorHAnsi"/>
          <w:sz w:val="24"/>
        </w:rPr>
      </w:pPr>
      <w:r>
        <w:rPr>
          <w:rFonts w:asciiTheme="minorHAnsi" w:hAnsiTheme="minorHAnsi" w:cstheme="minorHAnsi"/>
          <w:sz w:val="24"/>
        </w:rPr>
        <w:t xml:space="preserve">Whilst this section 3.6.8 is </w:t>
      </w:r>
      <w:r w:rsidRPr="00926402">
        <w:rPr>
          <w:rFonts w:asciiTheme="minorHAnsi" w:hAnsiTheme="minorHAnsi" w:cstheme="minorHAnsi"/>
          <w:sz w:val="24"/>
        </w:rPr>
        <w:t>mandatory</w:t>
      </w:r>
      <w:r>
        <w:rPr>
          <w:rFonts w:asciiTheme="minorHAnsi" w:hAnsiTheme="minorHAnsi" w:cstheme="minorHAnsi"/>
          <w:sz w:val="24"/>
        </w:rPr>
        <w:t>, it may not be practical or possible for you to address some or all of its elements. In such instances, your response and evidence should clearly indicate the barriers to doing so, the approach you have taken and alternative</w:t>
      </w:r>
      <w:r w:rsidR="005E6B74">
        <w:rPr>
          <w:rFonts w:asciiTheme="minorHAnsi" w:hAnsiTheme="minorHAnsi" w:cstheme="minorHAnsi"/>
          <w:sz w:val="24"/>
        </w:rPr>
        <w:t xml:space="preserve"> approaches</w:t>
      </w:r>
      <w:r>
        <w:rPr>
          <w:rFonts w:asciiTheme="minorHAnsi" w:hAnsiTheme="minorHAnsi" w:cstheme="minorHAnsi"/>
          <w:sz w:val="24"/>
        </w:rPr>
        <w:t>.</w:t>
      </w:r>
    </w:p>
    <w:p w14:paraId="48A211FC" w14:textId="4F2B4D3E" w:rsidR="006706D4" w:rsidRDefault="005E47F2" w:rsidP="00201334">
      <w:pPr>
        <w:pStyle w:val="ListNumber2"/>
        <w:numPr>
          <w:ilvl w:val="0"/>
          <w:numId w:val="0"/>
        </w:numPr>
        <w:rPr>
          <w:rFonts w:asciiTheme="minorHAnsi" w:hAnsiTheme="minorHAnsi" w:cstheme="minorHAnsi"/>
          <w:sz w:val="24"/>
        </w:rPr>
      </w:pPr>
      <w:r>
        <w:rPr>
          <w:rFonts w:asciiTheme="minorHAnsi" w:hAnsiTheme="minorHAnsi" w:cstheme="minorHAnsi"/>
          <w:sz w:val="24"/>
        </w:rPr>
        <w:t xml:space="preserve">Your application should outline </w:t>
      </w:r>
      <w:r w:rsidR="00650898">
        <w:rPr>
          <w:rFonts w:asciiTheme="minorHAnsi" w:hAnsiTheme="minorHAnsi" w:cstheme="minorHAnsi"/>
          <w:sz w:val="24"/>
        </w:rPr>
        <w:t xml:space="preserve">opportunities </w:t>
      </w:r>
      <w:r w:rsidR="0012443E">
        <w:rPr>
          <w:rFonts w:asciiTheme="minorHAnsi" w:hAnsiTheme="minorHAnsi" w:cstheme="minorHAnsi"/>
          <w:sz w:val="24"/>
        </w:rPr>
        <w:t xml:space="preserve">for </w:t>
      </w:r>
      <w:r>
        <w:rPr>
          <w:rFonts w:asciiTheme="minorHAnsi" w:hAnsiTheme="minorHAnsi" w:cstheme="minorHAnsi"/>
          <w:sz w:val="24"/>
        </w:rPr>
        <w:t xml:space="preserve">the project to contribute to </w:t>
      </w:r>
      <w:r w:rsidR="0012443E">
        <w:rPr>
          <w:rFonts w:asciiTheme="minorHAnsi" w:hAnsiTheme="minorHAnsi" w:cstheme="minorHAnsi"/>
          <w:sz w:val="24"/>
        </w:rPr>
        <w:t>training and skills development, including for trade training as well as workplace learning placements for tertiary and other further education in relevant fields</w:t>
      </w:r>
      <w:r w:rsidR="00E84334">
        <w:rPr>
          <w:rFonts w:asciiTheme="minorHAnsi" w:hAnsiTheme="minorHAnsi" w:cstheme="minorHAnsi"/>
          <w:sz w:val="24"/>
        </w:rPr>
        <w:t>.</w:t>
      </w:r>
      <w:r w:rsidR="00404BF6">
        <w:rPr>
          <w:rFonts w:asciiTheme="minorHAnsi" w:hAnsiTheme="minorHAnsi" w:cstheme="minorHAnsi"/>
          <w:sz w:val="24"/>
        </w:rPr>
        <w:t xml:space="preserve"> This should, consistent with the Australian Skills Guarantee</w:t>
      </w:r>
      <w:r w:rsidR="00DA40D8">
        <w:rPr>
          <w:rFonts w:asciiTheme="minorHAnsi" w:hAnsiTheme="minorHAnsi" w:cstheme="minorHAnsi"/>
          <w:sz w:val="24"/>
        </w:rPr>
        <w:t xml:space="preserve"> and/or relevant state/territory policies</w:t>
      </w:r>
      <w:r w:rsidR="00404BF6">
        <w:rPr>
          <w:rFonts w:asciiTheme="minorHAnsi" w:hAnsiTheme="minorHAnsi" w:cstheme="minorHAnsi"/>
          <w:sz w:val="24"/>
        </w:rPr>
        <w:t>, include, where possible, specific opportunities for women.</w:t>
      </w:r>
    </w:p>
    <w:p w14:paraId="0C98CD03" w14:textId="77777777" w:rsidR="00756495" w:rsidRPr="000362D9" w:rsidRDefault="00756495" w:rsidP="00756495">
      <w:pPr>
        <w:pStyle w:val="Heading2"/>
        <w:rPr>
          <w:rFonts w:eastAsia="Arial"/>
        </w:rPr>
      </w:pPr>
      <w:bookmarkStart w:id="611" w:name="_Toc164855793"/>
      <w:bookmarkStart w:id="612" w:name="_Toc164855794"/>
      <w:bookmarkStart w:id="613" w:name="_Toc164855795"/>
      <w:bookmarkStart w:id="614" w:name="_Toc158731225"/>
      <w:bookmarkStart w:id="615" w:name="_Toc168655509"/>
      <w:bookmarkEnd w:id="599"/>
      <w:bookmarkEnd w:id="602"/>
      <w:bookmarkEnd w:id="611"/>
      <w:bookmarkEnd w:id="612"/>
      <w:bookmarkEnd w:id="613"/>
      <w:r w:rsidRPr="000362D9">
        <w:rPr>
          <w:rFonts w:eastAsia="Arial"/>
        </w:rPr>
        <w:t xml:space="preserve">Ministerial </w:t>
      </w:r>
      <w:r>
        <w:rPr>
          <w:rFonts w:eastAsia="Arial"/>
        </w:rPr>
        <w:t>d</w:t>
      </w:r>
      <w:r w:rsidRPr="000362D9">
        <w:rPr>
          <w:rFonts w:eastAsia="Arial"/>
        </w:rPr>
        <w:t>ecision making</w:t>
      </w:r>
      <w:bookmarkEnd w:id="614"/>
      <w:bookmarkEnd w:id="615"/>
    </w:p>
    <w:p w14:paraId="09B405C8" w14:textId="2360ACB3" w:rsidR="00756495" w:rsidRPr="005433F0" w:rsidRDefault="00756495" w:rsidP="00201334">
      <w:pPr>
        <w:spacing w:after="120"/>
        <w:rPr>
          <w:rFonts w:cstheme="minorHAnsi"/>
          <w:sz w:val="24"/>
          <w:szCs w:val="24"/>
        </w:rPr>
      </w:pPr>
      <w:r w:rsidRPr="000362D9">
        <w:rPr>
          <w:rFonts w:eastAsia="Arial" w:cstheme="minorHAnsi"/>
          <w:color w:val="000000"/>
          <w:sz w:val="24"/>
          <w:szCs w:val="24"/>
        </w:rPr>
        <w:t xml:space="preserve">Upon </w:t>
      </w:r>
      <w:r w:rsidR="006D66D5">
        <w:rPr>
          <w:rFonts w:eastAsia="Arial" w:cstheme="minorHAnsi"/>
          <w:color w:val="000000"/>
          <w:sz w:val="24"/>
          <w:szCs w:val="24"/>
        </w:rPr>
        <w:t>completing</w:t>
      </w:r>
      <w:r w:rsidRPr="000362D9">
        <w:rPr>
          <w:rFonts w:eastAsia="Arial" w:cstheme="minorHAnsi"/>
          <w:color w:val="000000"/>
          <w:sz w:val="24"/>
          <w:szCs w:val="24"/>
        </w:rPr>
        <w:t xml:space="preserve"> application assessments, the Department will make recommendations to the Minister</w:t>
      </w:r>
      <w:r w:rsidR="00384003">
        <w:rPr>
          <w:rFonts w:eastAsia="Arial" w:cstheme="minorHAnsi"/>
          <w:color w:val="000000"/>
          <w:sz w:val="24"/>
          <w:szCs w:val="24"/>
        </w:rPr>
        <w:t xml:space="preserve"> for Infrastructure, Transport, Regional Development and Local Government</w:t>
      </w:r>
      <w:r w:rsidR="00467FF9">
        <w:rPr>
          <w:rFonts w:eastAsia="Arial" w:cstheme="minorHAnsi"/>
          <w:color w:val="000000"/>
          <w:sz w:val="24"/>
          <w:szCs w:val="24"/>
        </w:rPr>
        <w:t xml:space="preserve"> (the Minister)</w:t>
      </w:r>
      <w:r w:rsidRPr="000362D9">
        <w:rPr>
          <w:rFonts w:eastAsia="Arial" w:cstheme="minorHAnsi"/>
          <w:color w:val="000000"/>
          <w:sz w:val="24"/>
          <w:szCs w:val="24"/>
        </w:rPr>
        <w:t xml:space="preserve"> on applications for funding. </w:t>
      </w:r>
      <w:r w:rsidRPr="000362D9">
        <w:rPr>
          <w:rFonts w:eastAsia="Arial" w:cstheme="minorHAnsi"/>
          <w:sz w:val="24"/>
          <w:szCs w:val="24"/>
        </w:rPr>
        <w:t>The Minister will make the final decision on which projects are funded.</w:t>
      </w:r>
    </w:p>
    <w:p w14:paraId="5A4E7EA1" w14:textId="77777777" w:rsidR="00756495" w:rsidRPr="000362D9" w:rsidRDefault="00756495" w:rsidP="004F6F2B">
      <w:pPr>
        <w:pStyle w:val="Heading2"/>
        <w:numPr>
          <w:ilvl w:val="1"/>
          <w:numId w:val="10"/>
        </w:numPr>
      </w:pPr>
      <w:bookmarkStart w:id="616" w:name="_Toc158731226"/>
      <w:bookmarkStart w:id="617" w:name="_Toc168655510"/>
      <w:r w:rsidRPr="000362D9">
        <w:lastRenderedPageBreak/>
        <w:t>Notification of outcomes</w:t>
      </w:r>
      <w:bookmarkEnd w:id="616"/>
      <w:bookmarkEnd w:id="617"/>
    </w:p>
    <w:p w14:paraId="105CD071" w14:textId="22AAEBBD" w:rsidR="00756495" w:rsidRPr="000362D9" w:rsidRDefault="00756495" w:rsidP="00756495">
      <w:pPr>
        <w:spacing w:beforeLines="60" w:before="144" w:afterLines="60" w:after="144"/>
        <w:textAlignment w:val="baseline"/>
        <w:rPr>
          <w:rFonts w:eastAsia="Arial" w:cstheme="minorHAnsi"/>
          <w:color w:val="000000"/>
          <w:sz w:val="24"/>
          <w:szCs w:val="24"/>
        </w:rPr>
      </w:pPr>
      <w:r w:rsidRPr="000362D9">
        <w:rPr>
          <w:rFonts w:eastAsia="Arial" w:cstheme="minorHAnsi"/>
          <w:sz w:val="24"/>
          <w:szCs w:val="24"/>
        </w:rPr>
        <w:t xml:space="preserve">Following the Minister’s decision, the Department </w:t>
      </w:r>
      <w:r w:rsidRPr="000362D9">
        <w:rPr>
          <w:rFonts w:eastAsia="Arial" w:cstheme="minorHAnsi"/>
          <w:color w:val="000000"/>
          <w:sz w:val="24"/>
          <w:szCs w:val="24"/>
        </w:rPr>
        <w:t>will contact all applicants</w:t>
      </w:r>
      <w:r w:rsidR="00C822A7">
        <w:rPr>
          <w:rFonts w:eastAsia="Arial" w:cstheme="minorHAnsi"/>
          <w:color w:val="000000"/>
          <w:sz w:val="24"/>
          <w:szCs w:val="24"/>
        </w:rPr>
        <w:t xml:space="preserve"> </w:t>
      </w:r>
      <w:r w:rsidRPr="000362D9">
        <w:rPr>
          <w:rFonts w:eastAsia="Arial" w:cstheme="minorHAnsi"/>
          <w:color w:val="000000"/>
          <w:sz w:val="24"/>
          <w:szCs w:val="24"/>
        </w:rPr>
        <w:t>to inform them of the outcome of their application.</w:t>
      </w:r>
      <w:r w:rsidR="006D66D5">
        <w:rPr>
          <w:rFonts w:eastAsia="Arial" w:cstheme="minorHAnsi"/>
          <w:color w:val="000000"/>
          <w:sz w:val="24"/>
          <w:szCs w:val="24"/>
        </w:rPr>
        <w:t xml:space="preserve"> </w:t>
      </w:r>
    </w:p>
    <w:p w14:paraId="53B52C62" w14:textId="77777777" w:rsidR="00756495" w:rsidRPr="000362D9" w:rsidRDefault="00756495" w:rsidP="00756495">
      <w:pPr>
        <w:spacing w:beforeLines="60" w:before="144" w:afterLines="60" w:after="144"/>
        <w:textAlignment w:val="baseline"/>
        <w:rPr>
          <w:rFonts w:eastAsia="Arial" w:cstheme="minorHAnsi"/>
          <w:color w:val="000000"/>
          <w:sz w:val="24"/>
          <w:szCs w:val="24"/>
        </w:rPr>
      </w:pPr>
      <w:r w:rsidRPr="000362D9">
        <w:rPr>
          <w:rFonts w:eastAsia="Arial" w:cstheme="minorHAnsi"/>
          <w:color w:val="000000"/>
          <w:sz w:val="24"/>
          <w:szCs w:val="24"/>
        </w:rPr>
        <w:t>Applicants</w:t>
      </w:r>
      <w:r>
        <w:rPr>
          <w:rFonts w:eastAsia="Arial" w:cstheme="minorHAnsi"/>
          <w:color w:val="000000"/>
          <w:sz w:val="24"/>
          <w:szCs w:val="24"/>
        </w:rPr>
        <w:t xml:space="preserve"> will be offered </w:t>
      </w:r>
      <w:r w:rsidRPr="000362D9">
        <w:rPr>
          <w:rFonts w:eastAsia="Arial" w:cstheme="minorHAnsi"/>
          <w:color w:val="000000"/>
          <w:sz w:val="24"/>
          <w:szCs w:val="24"/>
        </w:rPr>
        <w:t>feedback on applications</w:t>
      </w:r>
      <w:r>
        <w:rPr>
          <w:rFonts w:eastAsia="Arial" w:cstheme="minorHAnsi"/>
          <w:color w:val="000000"/>
          <w:sz w:val="24"/>
          <w:szCs w:val="24"/>
        </w:rPr>
        <w:t>, where resources allow.</w:t>
      </w:r>
    </w:p>
    <w:p w14:paraId="68748151" w14:textId="77777777" w:rsidR="00756495" w:rsidRPr="000362D9" w:rsidRDefault="00756495" w:rsidP="004F6F2B">
      <w:pPr>
        <w:pStyle w:val="Heading1"/>
        <w:numPr>
          <w:ilvl w:val="0"/>
          <w:numId w:val="10"/>
        </w:numPr>
        <w:rPr>
          <w:rFonts w:eastAsia="Arial"/>
        </w:rPr>
      </w:pPr>
      <w:bookmarkStart w:id="618" w:name="_Toc158731227"/>
      <w:bookmarkStart w:id="619" w:name="_Toc168655511"/>
      <w:r w:rsidRPr="000362D9">
        <w:rPr>
          <w:rFonts w:eastAsia="Arial"/>
        </w:rPr>
        <w:t>Administration</w:t>
      </w:r>
      <w:bookmarkEnd w:id="618"/>
      <w:bookmarkEnd w:id="619"/>
    </w:p>
    <w:p w14:paraId="5891F8D6" w14:textId="77777777" w:rsidR="00756495" w:rsidRPr="000362D9" w:rsidRDefault="00756495" w:rsidP="004F6F2B">
      <w:pPr>
        <w:pStyle w:val="Heading2"/>
        <w:numPr>
          <w:ilvl w:val="1"/>
          <w:numId w:val="10"/>
        </w:numPr>
      </w:pPr>
      <w:bookmarkStart w:id="620" w:name="_Toc158731228"/>
      <w:bookmarkStart w:id="621" w:name="_Toc168655512"/>
      <w:r w:rsidRPr="000362D9">
        <w:t>Amendment of the Guidelines</w:t>
      </w:r>
      <w:bookmarkEnd w:id="620"/>
      <w:bookmarkEnd w:id="621"/>
    </w:p>
    <w:p w14:paraId="48A367DB" w14:textId="77777777" w:rsidR="00201334" w:rsidRDefault="00756495" w:rsidP="00756495">
      <w:pPr>
        <w:rPr>
          <w:sz w:val="24"/>
          <w:szCs w:val="24"/>
        </w:rPr>
      </w:pPr>
      <w:r w:rsidRPr="000362D9">
        <w:rPr>
          <w:sz w:val="24"/>
          <w:szCs w:val="24"/>
        </w:rPr>
        <w:t>The Australian Government may amend these Guidelines from time to time. When this happens, applicants are expected to comply with the Guidelines in place at the time they apply.</w:t>
      </w:r>
    </w:p>
    <w:p w14:paraId="7303FF9B" w14:textId="481AD67D" w:rsidR="00756495" w:rsidRPr="000362D9" w:rsidRDefault="00756495" w:rsidP="00756495">
      <w:pPr>
        <w:rPr>
          <w:sz w:val="24"/>
          <w:szCs w:val="24"/>
        </w:rPr>
      </w:pPr>
      <w:r w:rsidRPr="000362D9">
        <w:rPr>
          <w:sz w:val="24"/>
          <w:szCs w:val="24"/>
        </w:rPr>
        <w:t>All Program Guidelines and changes will be communicated and published in</w:t>
      </w:r>
      <w:r w:rsidR="00DA40D8">
        <w:rPr>
          <w:sz w:val="24"/>
          <w:szCs w:val="24"/>
        </w:rPr>
        <w:t xml:space="preserve"> a</w:t>
      </w:r>
      <w:r w:rsidRPr="000362D9">
        <w:rPr>
          <w:sz w:val="24"/>
          <w:szCs w:val="24"/>
        </w:rPr>
        <w:t xml:space="preserve"> timely fashion via the </w:t>
      </w:r>
      <w:hyperlink r:id="rId21" w:history="1">
        <w:r w:rsidRPr="000362D9">
          <w:rPr>
            <w:rStyle w:val="Hyperlink"/>
            <w:sz w:val="24"/>
            <w:szCs w:val="24"/>
          </w:rPr>
          <w:t>Department’s website</w:t>
        </w:r>
      </w:hyperlink>
      <w:r w:rsidRPr="000362D9">
        <w:rPr>
          <w:sz w:val="24"/>
          <w:szCs w:val="24"/>
        </w:rPr>
        <w:t xml:space="preserve">. </w:t>
      </w:r>
    </w:p>
    <w:p w14:paraId="7B71E3A7" w14:textId="77777777" w:rsidR="00756495" w:rsidRPr="000362D9" w:rsidRDefault="00756495" w:rsidP="004F6F2B">
      <w:pPr>
        <w:pStyle w:val="Heading2"/>
        <w:numPr>
          <w:ilvl w:val="1"/>
          <w:numId w:val="10"/>
        </w:numPr>
      </w:pPr>
      <w:bookmarkStart w:id="622" w:name="_Toc74841371"/>
      <w:bookmarkStart w:id="623" w:name="_Toc74903617"/>
      <w:bookmarkStart w:id="624" w:name="_Toc74909239"/>
      <w:bookmarkStart w:id="625" w:name="_Toc81582470"/>
      <w:bookmarkStart w:id="626" w:name="_Toc74841372"/>
      <w:bookmarkStart w:id="627" w:name="_Toc74903618"/>
      <w:bookmarkStart w:id="628" w:name="_Toc74909240"/>
      <w:bookmarkStart w:id="629" w:name="_Toc81582471"/>
      <w:bookmarkStart w:id="630" w:name="_Toc74841373"/>
      <w:bookmarkStart w:id="631" w:name="_Toc74903619"/>
      <w:bookmarkStart w:id="632" w:name="_Toc74909241"/>
      <w:bookmarkStart w:id="633" w:name="_Toc81582472"/>
      <w:bookmarkStart w:id="634" w:name="_Toc74841374"/>
      <w:bookmarkStart w:id="635" w:name="_Toc74903620"/>
      <w:bookmarkStart w:id="636" w:name="_Toc74909242"/>
      <w:bookmarkStart w:id="637" w:name="_Toc75267446"/>
      <w:bookmarkStart w:id="638" w:name="_Toc81582473"/>
      <w:bookmarkStart w:id="639" w:name="_Toc81582580"/>
      <w:bookmarkStart w:id="640" w:name="_Toc158731229"/>
      <w:bookmarkStart w:id="641" w:name="_Toc168655513"/>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0362D9">
        <w:t>Confidentiality</w:t>
      </w:r>
      <w:bookmarkEnd w:id="640"/>
      <w:bookmarkEnd w:id="641"/>
    </w:p>
    <w:p w14:paraId="5B3771BB" w14:textId="06CCA3D4" w:rsidR="00756495" w:rsidRPr="000362D9" w:rsidRDefault="00756495" w:rsidP="00756495">
      <w:pPr>
        <w:spacing w:beforeLines="60" w:before="144" w:afterLines="60" w:after="144"/>
        <w:textAlignment w:val="baseline"/>
        <w:rPr>
          <w:rFonts w:eastAsia="Arial" w:cstheme="minorHAnsi"/>
          <w:color w:val="000000"/>
          <w:sz w:val="24"/>
          <w:szCs w:val="24"/>
        </w:rPr>
      </w:pPr>
      <w:r w:rsidRPr="00201334">
        <w:rPr>
          <w:rFonts w:eastAsia="Arial" w:cstheme="minorHAnsi"/>
          <w:color w:val="000000"/>
          <w:sz w:val="24"/>
          <w:szCs w:val="24"/>
        </w:rPr>
        <w:t xml:space="preserve">Information submitted by the applicant may be provided to </w:t>
      </w:r>
      <w:r w:rsidR="009736B1" w:rsidRPr="00201334">
        <w:rPr>
          <w:rFonts w:eastAsia="Arial" w:cstheme="minorHAnsi"/>
          <w:color w:val="000000"/>
          <w:sz w:val="24"/>
          <w:szCs w:val="24"/>
        </w:rPr>
        <w:t>other areas of the Department</w:t>
      </w:r>
      <w:r w:rsidR="00201334" w:rsidRPr="00201334">
        <w:rPr>
          <w:rFonts w:eastAsia="Arial" w:cstheme="minorHAnsi"/>
          <w:color w:val="000000"/>
          <w:sz w:val="24"/>
          <w:szCs w:val="24"/>
        </w:rPr>
        <w:t>,</w:t>
      </w:r>
      <w:r w:rsidR="009736B1" w:rsidRPr="00201334">
        <w:rPr>
          <w:rFonts w:eastAsia="Arial" w:cstheme="minorHAnsi"/>
          <w:color w:val="000000"/>
          <w:sz w:val="24"/>
          <w:szCs w:val="24"/>
        </w:rPr>
        <w:t xml:space="preserve"> and </w:t>
      </w:r>
      <w:r w:rsidR="00201334" w:rsidRPr="00201334">
        <w:rPr>
          <w:rFonts w:eastAsia="Arial" w:cstheme="minorHAnsi"/>
          <w:color w:val="000000"/>
          <w:sz w:val="24"/>
          <w:szCs w:val="24"/>
        </w:rPr>
        <w:t xml:space="preserve">to </w:t>
      </w:r>
      <w:r w:rsidRPr="00201334">
        <w:rPr>
          <w:rFonts w:eastAsia="Arial" w:cstheme="minorHAnsi"/>
          <w:color w:val="000000"/>
          <w:sz w:val="24"/>
          <w:szCs w:val="24"/>
        </w:rPr>
        <w:t xml:space="preserve">other </w:t>
      </w:r>
      <w:r w:rsidR="009736B1" w:rsidRPr="00201334">
        <w:rPr>
          <w:rFonts w:eastAsia="Arial" w:cstheme="minorHAnsi"/>
          <w:color w:val="000000"/>
          <w:sz w:val="24"/>
          <w:szCs w:val="24"/>
        </w:rPr>
        <w:t>Commonwealth agencies</w:t>
      </w:r>
      <w:r w:rsidR="00201334" w:rsidRPr="00201334">
        <w:rPr>
          <w:rFonts w:eastAsia="Arial" w:cstheme="minorHAnsi"/>
          <w:color w:val="000000"/>
          <w:sz w:val="24"/>
          <w:szCs w:val="24"/>
        </w:rPr>
        <w:t>,</w:t>
      </w:r>
      <w:r w:rsidR="009736B1" w:rsidRPr="00201334">
        <w:rPr>
          <w:rFonts w:eastAsia="Arial" w:cstheme="minorHAnsi"/>
          <w:color w:val="000000"/>
          <w:sz w:val="24"/>
          <w:szCs w:val="24"/>
        </w:rPr>
        <w:t xml:space="preserve"> </w:t>
      </w:r>
      <w:r w:rsidRPr="00201334">
        <w:rPr>
          <w:rFonts w:eastAsia="Arial" w:cstheme="minorHAnsi"/>
          <w:color w:val="000000"/>
          <w:sz w:val="24"/>
          <w:szCs w:val="24"/>
        </w:rPr>
        <w:t>for the purposes of assessment</w:t>
      </w:r>
      <w:r w:rsidR="00201334" w:rsidRPr="00201334">
        <w:rPr>
          <w:rFonts w:eastAsia="Arial" w:cstheme="minorHAnsi"/>
          <w:color w:val="000000"/>
          <w:sz w:val="24"/>
          <w:szCs w:val="24"/>
        </w:rPr>
        <w:t xml:space="preserve"> and clarification</w:t>
      </w:r>
      <w:r w:rsidRPr="00201334">
        <w:rPr>
          <w:rFonts w:eastAsia="Arial" w:cstheme="minorHAnsi"/>
          <w:color w:val="000000"/>
          <w:sz w:val="24"/>
          <w:szCs w:val="24"/>
        </w:rPr>
        <w:t>. In addition, the details of successful projects will be made publicly available.</w:t>
      </w:r>
    </w:p>
    <w:p w14:paraId="7912FAB5" w14:textId="77777777" w:rsidR="00756495" w:rsidRPr="000362D9" w:rsidRDefault="00756495" w:rsidP="00756495">
      <w:pPr>
        <w:spacing w:beforeLines="60" w:before="144" w:afterLines="60" w:after="144"/>
        <w:textAlignment w:val="baseline"/>
        <w:rPr>
          <w:rFonts w:eastAsia="Arial" w:cstheme="minorHAnsi"/>
          <w:color w:val="000000"/>
          <w:sz w:val="24"/>
          <w:szCs w:val="24"/>
        </w:rPr>
      </w:pPr>
      <w:r w:rsidRPr="000362D9">
        <w:rPr>
          <w:rFonts w:eastAsia="Arial" w:cstheme="minorHAnsi"/>
          <w:color w:val="000000"/>
          <w:sz w:val="24"/>
          <w:szCs w:val="24"/>
        </w:rPr>
        <w:t>Information from applications may also be used for research and analysis purposes.</w:t>
      </w:r>
    </w:p>
    <w:p w14:paraId="6828E18B" w14:textId="77777777" w:rsidR="00756495" w:rsidRPr="000362D9" w:rsidRDefault="00756495" w:rsidP="00756495">
      <w:pPr>
        <w:spacing w:beforeLines="60" w:before="144" w:afterLines="60" w:after="144"/>
        <w:textAlignment w:val="baseline"/>
        <w:rPr>
          <w:rFonts w:eastAsia="Arial" w:cstheme="minorHAnsi"/>
          <w:color w:val="000000"/>
          <w:sz w:val="24"/>
          <w:szCs w:val="24"/>
        </w:rPr>
      </w:pPr>
      <w:r w:rsidRPr="000362D9">
        <w:rPr>
          <w:rFonts w:eastAsia="Arial" w:cstheme="minorHAnsi"/>
          <w:color w:val="000000"/>
          <w:sz w:val="24"/>
          <w:szCs w:val="24"/>
        </w:rPr>
        <w:t xml:space="preserve">Applicants should identify any information submitted which they wish to be considered as confidential, supported by reasons for the request. The Australian Government reserves the right to accept or refuse a request to treat information as confidential. The </w:t>
      </w:r>
      <w:r w:rsidRPr="000362D9">
        <w:rPr>
          <w:rFonts w:eastAsia="Arial" w:cstheme="minorHAnsi"/>
          <w:i/>
          <w:color w:val="000000"/>
          <w:sz w:val="24"/>
          <w:szCs w:val="24"/>
        </w:rPr>
        <w:t>Privacy Act 1988</w:t>
      </w:r>
      <w:r w:rsidRPr="000362D9">
        <w:rPr>
          <w:rFonts w:eastAsia="Arial" w:cstheme="minorHAnsi"/>
          <w:color w:val="000000"/>
          <w:sz w:val="24"/>
          <w:szCs w:val="24"/>
        </w:rPr>
        <w:t xml:space="preserve"> applies to the handling of personal information about individuals obtained in the course of the delivery of the programs.</w:t>
      </w:r>
    </w:p>
    <w:p w14:paraId="03619201" w14:textId="77777777" w:rsidR="00756495" w:rsidRPr="000362D9" w:rsidRDefault="00756495" w:rsidP="004F6F2B">
      <w:pPr>
        <w:pStyle w:val="Heading2"/>
        <w:numPr>
          <w:ilvl w:val="1"/>
          <w:numId w:val="10"/>
        </w:numPr>
      </w:pPr>
      <w:bookmarkStart w:id="642" w:name="_Toc158731230"/>
      <w:bookmarkStart w:id="643" w:name="_Toc168655514"/>
      <w:r w:rsidRPr="000362D9">
        <w:t>Probity</w:t>
      </w:r>
      <w:bookmarkEnd w:id="642"/>
      <w:bookmarkEnd w:id="643"/>
    </w:p>
    <w:p w14:paraId="512AD12E" w14:textId="77777777" w:rsidR="00756495" w:rsidRPr="000362D9" w:rsidRDefault="00756495" w:rsidP="00756495">
      <w:pPr>
        <w:spacing w:beforeLines="60" w:before="144" w:afterLines="60" w:after="144"/>
        <w:textAlignment w:val="baseline"/>
        <w:rPr>
          <w:rFonts w:eastAsia="Arial" w:cstheme="minorHAnsi"/>
          <w:color w:val="000000"/>
          <w:sz w:val="24"/>
          <w:szCs w:val="24"/>
        </w:rPr>
      </w:pPr>
      <w:r w:rsidRPr="000362D9">
        <w:rPr>
          <w:rFonts w:eastAsia="Arial" w:cstheme="minorHAnsi"/>
          <w:color w:val="000000"/>
          <w:sz w:val="24"/>
          <w:szCs w:val="24"/>
        </w:rPr>
        <w:t>It is important to the Australian Government that it avoids bias and the perception of bias and other probity issues in the operation of th</w:t>
      </w:r>
      <w:r>
        <w:rPr>
          <w:rFonts w:eastAsia="Arial" w:cstheme="minorHAnsi"/>
          <w:color w:val="000000"/>
          <w:sz w:val="24"/>
          <w:szCs w:val="24"/>
        </w:rPr>
        <w:t>is</w:t>
      </w:r>
      <w:r w:rsidRPr="000362D9">
        <w:rPr>
          <w:rFonts w:eastAsia="Arial" w:cstheme="minorHAnsi"/>
          <w:color w:val="000000"/>
          <w:sz w:val="24"/>
          <w:szCs w:val="24"/>
        </w:rPr>
        <w:t xml:space="preserve"> program.</w:t>
      </w:r>
    </w:p>
    <w:p w14:paraId="72A7C0FA" w14:textId="77777777" w:rsidR="00756495" w:rsidRPr="000362D9" w:rsidRDefault="00756495" w:rsidP="00756495">
      <w:pPr>
        <w:spacing w:beforeLines="60" w:before="144" w:afterLines="60" w:after="144"/>
        <w:textAlignment w:val="baseline"/>
        <w:rPr>
          <w:rFonts w:eastAsia="Arial" w:cstheme="minorHAnsi"/>
          <w:color w:val="000000"/>
          <w:sz w:val="24"/>
          <w:szCs w:val="24"/>
        </w:rPr>
      </w:pPr>
      <w:r w:rsidRPr="000362D9">
        <w:rPr>
          <w:rFonts w:eastAsia="Arial" w:cstheme="minorHAnsi"/>
          <w:color w:val="000000"/>
          <w:sz w:val="24"/>
          <w:szCs w:val="24"/>
        </w:rPr>
        <w:t>Any information which would have a material impact on the decision to approve an application must be disclosed in your application. This includes any actual or perceived conflict of interest.</w:t>
      </w:r>
    </w:p>
    <w:p w14:paraId="28A32CE9" w14:textId="3505E2B4" w:rsidR="00756495" w:rsidRPr="000362D9" w:rsidRDefault="00756495" w:rsidP="00756495">
      <w:pPr>
        <w:spacing w:beforeLines="60" w:before="144" w:afterLines="60" w:after="144"/>
        <w:textAlignment w:val="baseline"/>
        <w:rPr>
          <w:rFonts w:eastAsia="Arial" w:cstheme="minorHAnsi"/>
          <w:color w:val="000000"/>
          <w:sz w:val="24"/>
          <w:szCs w:val="24"/>
        </w:rPr>
      </w:pPr>
      <w:r w:rsidRPr="000362D9">
        <w:rPr>
          <w:rFonts w:eastAsia="Arial" w:cstheme="minorHAnsi"/>
          <w:color w:val="000000"/>
          <w:sz w:val="24"/>
          <w:szCs w:val="24"/>
        </w:rPr>
        <w:t>Failing to declare relevant information</w:t>
      </w:r>
      <w:r w:rsidR="00201334">
        <w:rPr>
          <w:rFonts w:eastAsia="Arial" w:cstheme="minorHAnsi"/>
          <w:color w:val="000000"/>
          <w:sz w:val="24"/>
          <w:szCs w:val="24"/>
        </w:rPr>
        <w:t>,</w:t>
      </w:r>
      <w:r w:rsidRPr="000362D9">
        <w:rPr>
          <w:rFonts w:eastAsia="Arial" w:cstheme="minorHAnsi"/>
          <w:color w:val="000000"/>
          <w:sz w:val="24"/>
          <w:szCs w:val="24"/>
        </w:rPr>
        <w:t xml:space="preserve"> or making a false declaration</w:t>
      </w:r>
      <w:r w:rsidR="00201334">
        <w:rPr>
          <w:rFonts w:eastAsia="Arial" w:cstheme="minorHAnsi"/>
          <w:color w:val="000000"/>
          <w:sz w:val="24"/>
          <w:szCs w:val="24"/>
        </w:rPr>
        <w:t>,</w:t>
      </w:r>
      <w:r w:rsidRPr="000362D9">
        <w:rPr>
          <w:rFonts w:eastAsia="Arial" w:cstheme="minorHAnsi"/>
          <w:color w:val="000000"/>
          <w:sz w:val="24"/>
          <w:szCs w:val="24"/>
        </w:rPr>
        <w:t xml:space="preserve"> </w:t>
      </w:r>
      <w:r w:rsidR="00201334">
        <w:rPr>
          <w:rFonts w:eastAsia="Arial" w:cstheme="minorHAnsi"/>
          <w:color w:val="000000"/>
          <w:sz w:val="24"/>
          <w:szCs w:val="24"/>
        </w:rPr>
        <w:t>i</w:t>
      </w:r>
      <w:r w:rsidRPr="000362D9">
        <w:rPr>
          <w:rFonts w:eastAsia="Arial" w:cstheme="minorHAnsi"/>
          <w:color w:val="000000"/>
          <w:sz w:val="24"/>
          <w:szCs w:val="24"/>
        </w:rPr>
        <w:t xml:space="preserve">n </w:t>
      </w:r>
      <w:r w:rsidR="00201334">
        <w:rPr>
          <w:rFonts w:eastAsia="Arial" w:cstheme="minorHAnsi"/>
          <w:color w:val="000000"/>
          <w:sz w:val="24"/>
          <w:szCs w:val="24"/>
        </w:rPr>
        <w:t xml:space="preserve">your </w:t>
      </w:r>
      <w:r w:rsidRPr="000362D9">
        <w:rPr>
          <w:rFonts w:eastAsia="Arial" w:cstheme="minorHAnsi"/>
          <w:color w:val="000000"/>
          <w:sz w:val="24"/>
          <w:szCs w:val="24"/>
        </w:rPr>
        <w:t xml:space="preserve">application will </w:t>
      </w:r>
      <w:r w:rsidR="0075325E">
        <w:rPr>
          <w:rFonts w:eastAsia="Arial" w:cstheme="minorHAnsi"/>
          <w:color w:val="000000"/>
          <w:sz w:val="24"/>
          <w:szCs w:val="24"/>
        </w:rPr>
        <w:t>render</w:t>
      </w:r>
      <w:r w:rsidR="00201334">
        <w:rPr>
          <w:rFonts w:eastAsia="Arial" w:cstheme="minorHAnsi"/>
          <w:color w:val="000000"/>
          <w:sz w:val="24"/>
          <w:szCs w:val="24"/>
        </w:rPr>
        <w:t xml:space="preserve"> your application </w:t>
      </w:r>
      <w:r w:rsidRPr="000362D9">
        <w:rPr>
          <w:rFonts w:eastAsia="Arial" w:cstheme="minorHAnsi"/>
          <w:color w:val="000000"/>
          <w:sz w:val="24"/>
          <w:szCs w:val="24"/>
        </w:rPr>
        <w:t xml:space="preserve">ineligible. </w:t>
      </w:r>
    </w:p>
    <w:p w14:paraId="16FEA450" w14:textId="77777777" w:rsidR="00756495" w:rsidRPr="000362D9" w:rsidRDefault="00756495" w:rsidP="004F6F2B">
      <w:pPr>
        <w:pStyle w:val="Heading2"/>
        <w:numPr>
          <w:ilvl w:val="1"/>
          <w:numId w:val="10"/>
        </w:numPr>
        <w:rPr>
          <w:rFonts w:eastAsia="Arial"/>
        </w:rPr>
      </w:pPr>
      <w:bookmarkStart w:id="644" w:name="_Ref86393993"/>
      <w:bookmarkStart w:id="645" w:name="_Ref86393984"/>
      <w:bookmarkStart w:id="646" w:name="_Ref86393976"/>
      <w:bookmarkStart w:id="647" w:name="_Toc158731231"/>
      <w:bookmarkStart w:id="648" w:name="_Toc168655515"/>
      <w:r w:rsidRPr="000362D9">
        <w:rPr>
          <w:rFonts w:eastAsia="Arial"/>
        </w:rPr>
        <w:t>Non</w:t>
      </w:r>
      <w:r w:rsidRPr="000362D9">
        <w:rPr>
          <w:rFonts w:eastAsia="Arial"/>
        </w:rPr>
        <w:noBreakHyphen/>
        <w:t>compliance</w:t>
      </w:r>
      <w:bookmarkStart w:id="649" w:name="_Toc74909247"/>
      <w:bookmarkStart w:id="650" w:name="_Toc81582478"/>
      <w:bookmarkEnd w:id="644"/>
      <w:bookmarkEnd w:id="645"/>
      <w:bookmarkEnd w:id="646"/>
      <w:bookmarkEnd w:id="647"/>
      <w:bookmarkEnd w:id="649"/>
      <w:bookmarkEnd w:id="650"/>
      <w:bookmarkEnd w:id="648"/>
    </w:p>
    <w:p w14:paraId="41F25758" w14:textId="77777777" w:rsidR="00756495" w:rsidRPr="000362D9" w:rsidRDefault="00756495" w:rsidP="00756495">
      <w:pPr>
        <w:spacing w:beforeLines="60" w:before="144" w:afterLines="60" w:after="144"/>
        <w:textAlignment w:val="baseline"/>
        <w:rPr>
          <w:rFonts w:eastAsia="Arial" w:cstheme="minorHAnsi"/>
          <w:color w:val="000000"/>
          <w:sz w:val="24"/>
          <w:szCs w:val="24"/>
        </w:rPr>
      </w:pPr>
      <w:r w:rsidRPr="000362D9">
        <w:rPr>
          <w:rFonts w:eastAsia="Arial" w:cstheme="minorHAnsi"/>
          <w:color w:val="000000"/>
          <w:sz w:val="24"/>
          <w:szCs w:val="24"/>
        </w:rPr>
        <w:t>Non</w:t>
      </w:r>
      <w:r w:rsidRPr="000362D9">
        <w:rPr>
          <w:rFonts w:eastAsia="Arial" w:cstheme="minorHAnsi"/>
          <w:color w:val="000000"/>
          <w:sz w:val="24"/>
          <w:szCs w:val="24"/>
        </w:rPr>
        <w:noBreakHyphen/>
        <w:t xml:space="preserve">compliance with the </w:t>
      </w:r>
      <w:r w:rsidRPr="000362D9">
        <w:rPr>
          <w:rFonts w:eastAsia="Arial" w:cstheme="minorHAnsi"/>
          <w:i/>
          <w:color w:val="000000"/>
          <w:sz w:val="24"/>
          <w:szCs w:val="24"/>
        </w:rPr>
        <w:t>Guidelines for Applicants</w:t>
      </w:r>
      <w:r w:rsidRPr="000362D9">
        <w:rPr>
          <w:rFonts w:eastAsia="Arial" w:cstheme="minorHAnsi"/>
          <w:color w:val="000000"/>
          <w:sz w:val="24"/>
          <w:szCs w:val="24"/>
        </w:rPr>
        <w:t xml:space="preserve"> will make that project ineligible for funding.</w:t>
      </w:r>
    </w:p>
    <w:p w14:paraId="090DB359" w14:textId="77777777" w:rsidR="00756495" w:rsidRPr="000362D9" w:rsidRDefault="00756495" w:rsidP="00756495">
      <w:pPr>
        <w:spacing w:beforeLines="60" w:before="144" w:afterLines="60" w:after="144"/>
        <w:textAlignment w:val="baseline"/>
        <w:rPr>
          <w:rFonts w:eastAsia="Arial" w:cstheme="minorHAnsi"/>
          <w:color w:val="000000"/>
          <w:sz w:val="24"/>
          <w:szCs w:val="24"/>
        </w:rPr>
      </w:pPr>
      <w:r w:rsidRPr="000362D9">
        <w:rPr>
          <w:rFonts w:eastAsia="Arial" w:cstheme="minorHAnsi"/>
          <w:color w:val="000000"/>
          <w:sz w:val="24"/>
          <w:szCs w:val="24"/>
        </w:rPr>
        <w:t>Applications for projects which have already been funded may have their funding withdrawn, and/or be required to repay funding already paid.</w:t>
      </w:r>
    </w:p>
    <w:p w14:paraId="314D3774" w14:textId="77777777" w:rsidR="00031AF3" w:rsidRPr="00031AF3" w:rsidRDefault="00031AF3" w:rsidP="004F6F2B">
      <w:pPr>
        <w:pStyle w:val="Heading2"/>
        <w:numPr>
          <w:ilvl w:val="1"/>
          <w:numId w:val="10"/>
        </w:numPr>
        <w:rPr>
          <w:rFonts w:eastAsia="Arial"/>
        </w:rPr>
      </w:pPr>
      <w:bookmarkStart w:id="651" w:name="_Toc168655516"/>
      <w:r w:rsidRPr="00031AF3">
        <w:rPr>
          <w:rFonts w:eastAsia="Arial"/>
        </w:rPr>
        <w:lastRenderedPageBreak/>
        <w:t>Project reporting</w:t>
      </w:r>
      <w:bookmarkEnd w:id="651"/>
    </w:p>
    <w:p w14:paraId="4B19E02D" w14:textId="14B6E262" w:rsidR="00031AF3" w:rsidRDefault="00031AF3" w:rsidP="00756495">
      <w:pPr>
        <w:suppressAutoHyphens w:val="0"/>
        <w:rPr>
          <w:rFonts w:eastAsia="Arial" w:cstheme="minorHAnsi"/>
          <w:color w:val="000000"/>
          <w:sz w:val="24"/>
          <w:szCs w:val="24"/>
        </w:rPr>
      </w:pPr>
      <w:bookmarkStart w:id="652" w:name="_Hlk167280604"/>
      <w:r>
        <w:rPr>
          <w:rFonts w:eastAsia="Arial" w:cstheme="minorHAnsi"/>
          <w:color w:val="000000"/>
          <w:sz w:val="24"/>
          <w:szCs w:val="24"/>
        </w:rPr>
        <w:t>Periodic progress reporting</w:t>
      </w:r>
      <w:r w:rsidR="000318B6">
        <w:rPr>
          <w:rFonts w:eastAsia="Arial" w:cstheme="minorHAnsi"/>
          <w:color w:val="000000"/>
          <w:sz w:val="24"/>
          <w:szCs w:val="24"/>
        </w:rPr>
        <w:t xml:space="preserve"> </w:t>
      </w:r>
      <w:r w:rsidR="002B7599">
        <w:rPr>
          <w:rFonts w:eastAsia="Arial" w:cstheme="minorHAnsi"/>
          <w:color w:val="000000"/>
          <w:sz w:val="24"/>
          <w:szCs w:val="24"/>
        </w:rPr>
        <w:t xml:space="preserve">will </w:t>
      </w:r>
      <w:r>
        <w:rPr>
          <w:rFonts w:eastAsia="Arial" w:cstheme="minorHAnsi"/>
          <w:color w:val="000000"/>
          <w:sz w:val="24"/>
          <w:szCs w:val="24"/>
        </w:rPr>
        <w:t>be required for successful projects.</w:t>
      </w:r>
      <w:r w:rsidR="00C85E15">
        <w:rPr>
          <w:rFonts w:eastAsia="Arial" w:cstheme="minorHAnsi"/>
          <w:color w:val="000000"/>
          <w:sz w:val="24"/>
          <w:szCs w:val="24"/>
        </w:rPr>
        <w:t xml:space="preserve"> </w:t>
      </w:r>
      <w:r w:rsidR="007128F8">
        <w:rPr>
          <w:rFonts w:eastAsia="Arial" w:cstheme="minorHAnsi"/>
          <w:color w:val="000000"/>
          <w:sz w:val="24"/>
          <w:szCs w:val="24"/>
        </w:rPr>
        <w:t>Post</w:t>
      </w:r>
      <w:r w:rsidR="00C85E15">
        <w:rPr>
          <w:rFonts w:eastAsia="Arial" w:cstheme="minorHAnsi"/>
          <w:color w:val="000000"/>
          <w:sz w:val="24"/>
          <w:szCs w:val="24"/>
        </w:rPr>
        <w:t xml:space="preserve"> completion reporting may also be required.</w:t>
      </w:r>
      <w:r>
        <w:rPr>
          <w:rFonts w:eastAsia="Arial" w:cstheme="minorHAnsi"/>
          <w:color w:val="000000"/>
          <w:sz w:val="24"/>
          <w:szCs w:val="24"/>
        </w:rPr>
        <w:t xml:space="preserve"> Details of reporting requirements will be </w:t>
      </w:r>
      <w:r w:rsidR="00E81CEB">
        <w:rPr>
          <w:rFonts w:eastAsia="Arial" w:cstheme="minorHAnsi"/>
          <w:color w:val="000000"/>
          <w:sz w:val="24"/>
          <w:szCs w:val="24"/>
        </w:rPr>
        <w:t>communicated to successful applicants</w:t>
      </w:r>
      <w:r>
        <w:rPr>
          <w:rFonts w:eastAsia="Arial" w:cstheme="minorHAnsi"/>
          <w:color w:val="000000"/>
          <w:sz w:val="24"/>
          <w:szCs w:val="24"/>
        </w:rPr>
        <w:t>.</w:t>
      </w:r>
    </w:p>
    <w:p w14:paraId="76451343" w14:textId="46F7BA62" w:rsidR="00C85E15" w:rsidRPr="00C85E15" w:rsidRDefault="00C85E15" w:rsidP="00C85E15">
      <w:pPr>
        <w:pStyle w:val="Heading2"/>
        <w:numPr>
          <w:ilvl w:val="1"/>
          <w:numId w:val="10"/>
        </w:numPr>
        <w:rPr>
          <w:rFonts w:eastAsia="Arial"/>
        </w:rPr>
      </w:pPr>
      <w:bookmarkStart w:id="653" w:name="_Toc168655517"/>
      <w:r w:rsidRPr="00C85E15">
        <w:rPr>
          <w:rFonts w:eastAsia="Arial"/>
        </w:rPr>
        <w:t>Project signage</w:t>
      </w:r>
      <w:bookmarkEnd w:id="653"/>
    </w:p>
    <w:bookmarkEnd w:id="652"/>
    <w:p w14:paraId="6DA611C8" w14:textId="04381B2D" w:rsidR="00756495" w:rsidRPr="000362D9" w:rsidRDefault="00C85E15" w:rsidP="00FC6C6E">
      <w:pPr>
        <w:rPr>
          <w:rFonts w:eastAsia="Arial" w:cstheme="minorHAnsi"/>
          <w:color w:val="000000"/>
          <w:sz w:val="24"/>
          <w:szCs w:val="24"/>
        </w:rPr>
      </w:pPr>
      <w:r>
        <w:rPr>
          <w:sz w:val="24"/>
          <w:szCs w:val="24"/>
        </w:rPr>
        <w:t xml:space="preserve">Eligible funding recipients must erect project signage </w:t>
      </w:r>
      <w:r w:rsidRPr="00C85E15">
        <w:rPr>
          <w:sz w:val="24"/>
          <w:szCs w:val="24"/>
        </w:rPr>
        <w:t xml:space="preserve">in accordance with the signage guidelines available on the Department’s </w:t>
      </w:r>
      <w:hyperlink r:id="rId22" w:history="1">
        <w:r w:rsidRPr="00C85E15">
          <w:rPr>
            <w:rStyle w:val="Hyperlink"/>
            <w:sz w:val="24"/>
            <w:szCs w:val="24"/>
          </w:rPr>
          <w:t>website</w:t>
        </w:r>
      </w:hyperlink>
      <w:r>
        <w:rPr>
          <w:sz w:val="24"/>
          <w:szCs w:val="24"/>
        </w:rPr>
        <w:t xml:space="preserve">, and </w:t>
      </w:r>
      <w:r w:rsidRPr="00C85E15">
        <w:rPr>
          <w:sz w:val="24"/>
          <w:szCs w:val="24"/>
        </w:rPr>
        <w:t>as required by the schedule between the Commonwealth and the respective state or territory.</w:t>
      </w:r>
      <w:r w:rsidR="00756495" w:rsidRPr="000362D9">
        <w:rPr>
          <w:rFonts w:eastAsia="Arial" w:cstheme="minorHAnsi"/>
          <w:color w:val="000000"/>
          <w:sz w:val="24"/>
          <w:szCs w:val="24"/>
        </w:rPr>
        <w:br w:type="page"/>
      </w:r>
    </w:p>
    <w:p w14:paraId="17050531" w14:textId="77777777" w:rsidR="00756495" w:rsidRPr="000362D9" w:rsidRDefault="00756495" w:rsidP="004F6F2B">
      <w:pPr>
        <w:pStyle w:val="Heading1"/>
        <w:numPr>
          <w:ilvl w:val="0"/>
          <w:numId w:val="10"/>
        </w:numPr>
        <w:rPr>
          <w:rFonts w:eastAsia="Arial"/>
        </w:rPr>
      </w:pPr>
      <w:bookmarkStart w:id="654" w:name="_Toc158731232"/>
      <w:bookmarkStart w:id="655" w:name="_Toc168655518"/>
      <w:r w:rsidRPr="000362D9">
        <w:rPr>
          <w:rFonts w:eastAsia="Arial"/>
        </w:rPr>
        <w:lastRenderedPageBreak/>
        <w:t>Glossary</w:t>
      </w:r>
      <w:bookmarkEnd w:id="654"/>
      <w:bookmarkEnd w:id="655"/>
    </w:p>
    <w:tbl>
      <w:tblPr>
        <w:tblStyle w:val="DefaultTable1"/>
        <w:tblW w:w="0" w:type="auto"/>
        <w:tblLook w:val="04A0" w:firstRow="1" w:lastRow="0" w:firstColumn="1" w:lastColumn="0" w:noHBand="0" w:noVBand="1"/>
      </w:tblPr>
      <w:tblGrid>
        <w:gridCol w:w="2410"/>
        <w:gridCol w:w="7444"/>
      </w:tblGrid>
      <w:tr w:rsidR="00EB7F93" w:rsidRPr="000362D9" w14:paraId="7ECAD30E" w14:textId="77777777" w:rsidTr="00E95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hideMark/>
          </w:tcPr>
          <w:p w14:paraId="460B0D3A" w14:textId="77777777" w:rsidR="00EB7F93" w:rsidRPr="000362D9" w:rsidRDefault="00EB7F93" w:rsidP="00E9578A">
            <w:pPr>
              <w:spacing w:beforeLines="60" w:before="144" w:afterLines="60" w:after="144"/>
              <w:textAlignment w:val="baseline"/>
              <w:rPr>
                <w:rFonts w:eastAsia="Arial" w:cstheme="minorHAnsi"/>
              </w:rPr>
            </w:pPr>
            <w:r w:rsidRPr="000362D9">
              <w:rPr>
                <w:rFonts w:eastAsia="Arial" w:cstheme="minorHAnsi"/>
              </w:rPr>
              <w:t>Term</w:t>
            </w:r>
          </w:p>
        </w:tc>
        <w:tc>
          <w:tcPr>
            <w:tcW w:w="7444" w:type="dxa"/>
            <w:tcBorders>
              <w:left w:val="nil"/>
              <w:right w:val="nil"/>
            </w:tcBorders>
            <w:hideMark/>
          </w:tcPr>
          <w:p w14:paraId="3107440F" w14:textId="77777777" w:rsidR="00EB7F93" w:rsidRPr="000362D9" w:rsidRDefault="00EB7F93" w:rsidP="00E9578A">
            <w:pPr>
              <w:spacing w:beforeLines="60" w:before="144" w:afterLines="60" w:after="144"/>
              <w:textAlignment w:val="baseline"/>
              <w:cnfStyle w:val="100000000000" w:firstRow="1" w:lastRow="0" w:firstColumn="0" w:lastColumn="0" w:oddVBand="0" w:evenVBand="0" w:oddHBand="0" w:evenHBand="0" w:firstRowFirstColumn="0" w:firstRowLastColumn="0" w:lastRowFirstColumn="0" w:lastRowLastColumn="0"/>
              <w:rPr>
                <w:rFonts w:eastAsia="Arial" w:cstheme="minorHAnsi"/>
              </w:rPr>
            </w:pPr>
            <w:r w:rsidRPr="000362D9">
              <w:rPr>
                <w:rFonts w:eastAsia="Arial" w:cstheme="minorHAnsi"/>
              </w:rPr>
              <w:t>Definition</w:t>
            </w:r>
          </w:p>
        </w:tc>
      </w:tr>
      <w:tr w:rsidR="00EB7F93" w:rsidRPr="000362D9" w14:paraId="7FBDD7BB" w14:textId="77777777" w:rsidTr="00E9578A">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themeColor="accent2"/>
              <w:left w:val="nil"/>
              <w:bottom w:val="single" w:sz="4" w:space="0" w:color="4BB3B5" w:themeColor="accent2"/>
              <w:right w:val="nil"/>
            </w:tcBorders>
          </w:tcPr>
          <w:p w14:paraId="6765DF6A" w14:textId="77777777" w:rsidR="00EB7F93" w:rsidRPr="000C037D" w:rsidRDefault="00EB7F93" w:rsidP="00E9578A">
            <w:pPr>
              <w:spacing w:beforeLines="60" w:before="144" w:afterLines="60" w:after="144"/>
              <w:textAlignment w:val="baseline"/>
              <w:rPr>
                <w:rFonts w:eastAsia="Arial" w:cstheme="minorHAnsi"/>
                <w:color w:val="000000"/>
                <w:highlight w:val="yellow"/>
              </w:rPr>
            </w:pPr>
            <w:r w:rsidRPr="00A61786">
              <w:rPr>
                <w:rFonts w:eastAsia="Arial" w:cstheme="minorHAnsi"/>
                <w:color w:val="000000"/>
              </w:rPr>
              <w:t>Affordable Housing</w:t>
            </w:r>
          </w:p>
        </w:tc>
        <w:tc>
          <w:tcPr>
            <w:tcW w:w="7444" w:type="dxa"/>
            <w:tcBorders>
              <w:top w:val="single" w:sz="4" w:space="0" w:color="4BB3B5" w:themeColor="accent2"/>
              <w:left w:val="nil"/>
              <w:bottom w:val="single" w:sz="4" w:space="0" w:color="4BB3B5" w:themeColor="accent2"/>
              <w:right w:val="nil"/>
            </w:tcBorders>
          </w:tcPr>
          <w:p w14:paraId="4A38CA83" w14:textId="77777777" w:rsidR="00EB7F93" w:rsidRPr="000C037D" w:rsidRDefault="00EB7F93" w:rsidP="00E9578A">
            <w:pPr>
              <w:autoSpaceDE w:val="0"/>
              <w:autoSpaceDN w:val="0"/>
              <w:cnfStyle w:val="000000000000" w:firstRow="0" w:lastRow="0" w:firstColumn="0" w:lastColumn="0" w:oddVBand="0" w:evenVBand="0" w:oddHBand="0" w:evenHBand="0" w:firstRowFirstColumn="0" w:firstRowLastColumn="0" w:lastRowFirstColumn="0" w:lastRowLastColumn="0"/>
              <w:rPr>
                <w:rFonts w:eastAsia="Arial" w:cstheme="minorHAnsi"/>
                <w:color w:val="000000"/>
                <w:highlight w:val="yellow"/>
              </w:rPr>
            </w:pPr>
            <w:r>
              <w:rPr>
                <w:rFonts w:ascii="Calibri-Light" w:hAnsi="Calibri-Light"/>
              </w:rPr>
              <w:t>Affordable housing is generally taken to refer to rental housing that is provided at below market rent to qualifying tenants (usually between 70 and 80 per cent of market rent).</w:t>
            </w:r>
          </w:p>
        </w:tc>
      </w:tr>
      <w:tr w:rsidR="00EB7F93" w:rsidRPr="000362D9" w14:paraId="58E86F14" w14:textId="77777777" w:rsidTr="00E95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themeColor="accent2"/>
              <w:left w:val="nil"/>
              <w:bottom w:val="single" w:sz="4" w:space="0" w:color="4BB3B5" w:themeColor="accent2"/>
              <w:right w:val="nil"/>
            </w:tcBorders>
            <w:hideMark/>
          </w:tcPr>
          <w:p w14:paraId="310A2076" w14:textId="77777777" w:rsidR="00EB7F93" w:rsidRPr="000362D9" w:rsidRDefault="00EB7F93" w:rsidP="00E9578A">
            <w:pPr>
              <w:spacing w:beforeLines="60" w:before="144" w:afterLines="60" w:after="144"/>
              <w:textAlignment w:val="baseline"/>
              <w:rPr>
                <w:rFonts w:eastAsia="Arial" w:cstheme="minorHAnsi"/>
                <w:color w:val="000000"/>
              </w:rPr>
            </w:pPr>
            <w:r w:rsidRPr="000362D9">
              <w:rPr>
                <w:rFonts w:eastAsia="Arial" w:cstheme="minorHAnsi"/>
                <w:color w:val="000000"/>
              </w:rPr>
              <w:t>Applicant</w:t>
            </w:r>
          </w:p>
        </w:tc>
        <w:tc>
          <w:tcPr>
            <w:tcW w:w="7444" w:type="dxa"/>
            <w:tcBorders>
              <w:top w:val="single" w:sz="4" w:space="0" w:color="4BB3B5" w:themeColor="accent2"/>
              <w:left w:val="nil"/>
              <w:bottom w:val="single" w:sz="4" w:space="0" w:color="4BB3B5" w:themeColor="accent2"/>
              <w:right w:val="nil"/>
            </w:tcBorders>
            <w:hideMark/>
          </w:tcPr>
          <w:p w14:paraId="6C8C2EB3" w14:textId="77777777" w:rsidR="00EB7F93" w:rsidRPr="000362D9" w:rsidRDefault="00EB7F93" w:rsidP="00E9578A">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rPr>
            </w:pPr>
            <w:r w:rsidRPr="000362D9">
              <w:rPr>
                <w:rFonts w:eastAsia="Arial" w:cstheme="minorHAnsi"/>
                <w:color w:val="000000"/>
              </w:rPr>
              <w:t>The State, Territory or Local Government Authority that submits the application. Joint applications must have a single applicant that submits the application.</w:t>
            </w:r>
          </w:p>
        </w:tc>
      </w:tr>
      <w:tr w:rsidR="00EB7F93" w:rsidRPr="000362D9" w14:paraId="7B127EC4" w14:textId="77777777" w:rsidTr="00E9578A">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themeColor="accent2"/>
              <w:left w:val="nil"/>
              <w:bottom w:val="single" w:sz="4" w:space="0" w:color="4BB3B5" w:themeColor="accent2"/>
              <w:right w:val="nil"/>
            </w:tcBorders>
            <w:hideMark/>
          </w:tcPr>
          <w:p w14:paraId="67FA3B63" w14:textId="77777777" w:rsidR="00EB7F93" w:rsidRPr="000362D9" w:rsidRDefault="00EB7F93" w:rsidP="00E9578A">
            <w:pPr>
              <w:spacing w:beforeLines="60" w:before="144" w:afterLines="60" w:after="144"/>
              <w:textAlignment w:val="baseline"/>
              <w:rPr>
                <w:rFonts w:eastAsia="Arial" w:cstheme="minorHAnsi"/>
                <w:color w:val="000000"/>
              </w:rPr>
            </w:pPr>
            <w:r w:rsidRPr="000362D9">
              <w:rPr>
                <w:rFonts w:eastAsia="Arial" w:cstheme="minorHAnsi"/>
                <w:color w:val="000000"/>
              </w:rPr>
              <w:t>Application</w:t>
            </w:r>
          </w:p>
        </w:tc>
        <w:tc>
          <w:tcPr>
            <w:tcW w:w="7444" w:type="dxa"/>
            <w:tcBorders>
              <w:top w:val="single" w:sz="4" w:space="0" w:color="4BB3B5" w:themeColor="accent2"/>
              <w:left w:val="nil"/>
              <w:bottom w:val="single" w:sz="4" w:space="0" w:color="4BB3B5" w:themeColor="accent2"/>
              <w:right w:val="nil"/>
            </w:tcBorders>
            <w:hideMark/>
          </w:tcPr>
          <w:p w14:paraId="05C53F1A" w14:textId="4DD32EDD" w:rsidR="00EB7F93" w:rsidRPr="000362D9" w:rsidRDefault="00EB7F93" w:rsidP="00E9578A">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rPr>
            </w:pPr>
            <w:r w:rsidRPr="000362D9">
              <w:rPr>
                <w:rFonts w:eastAsia="Arial" w:cstheme="minorHAnsi"/>
                <w:color w:val="000000"/>
              </w:rPr>
              <w:t xml:space="preserve">A completed application form, and associated documents, requesting funding under the program. </w:t>
            </w:r>
            <w:r w:rsidR="00E3001F">
              <w:rPr>
                <w:rFonts w:eastAsia="Arial" w:cstheme="minorHAnsi"/>
                <w:color w:val="000000"/>
              </w:rPr>
              <w:t>A</w:t>
            </w:r>
            <w:r w:rsidRPr="000362D9">
              <w:rPr>
                <w:rFonts w:eastAsia="Arial" w:cstheme="minorHAnsi"/>
                <w:color w:val="000000"/>
              </w:rPr>
              <w:t>pproved applications become projects.</w:t>
            </w:r>
          </w:p>
        </w:tc>
      </w:tr>
      <w:tr w:rsidR="00EB7F93" w:rsidRPr="000362D9" w14:paraId="5F31EEEA" w14:textId="77777777" w:rsidTr="00E95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themeColor="accent2"/>
              <w:left w:val="nil"/>
              <w:bottom w:val="single" w:sz="4" w:space="0" w:color="4BB3B5" w:themeColor="accent2"/>
              <w:right w:val="nil"/>
            </w:tcBorders>
            <w:hideMark/>
          </w:tcPr>
          <w:p w14:paraId="0F96197F" w14:textId="77777777" w:rsidR="00EB7F93" w:rsidRPr="000362D9" w:rsidRDefault="00EB7F93" w:rsidP="00E9578A">
            <w:pPr>
              <w:spacing w:beforeLines="60" w:before="144" w:afterLines="60" w:after="144"/>
              <w:textAlignment w:val="baseline"/>
              <w:rPr>
                <w:rFonts w:eastAsia="Arial" w:cstheme="minorHAnsi"/>
                <w:color w:val="000000"/>
              </w:rPr>
            </w:pPr>
            <w:r w:rsidRPr="000362D9">
              <w:rPr>
                <w:rFonts w:eastAsia="Arial" w:cstheme="minorHAnsi"/>
                <w:color w:val="000000"/>
              </w:rPr>
              <w:t>Commonwealth</w:t>
            </w:r>
          </w:p>
        </w:tc>
        <w:tc>
          <w:tcPr>
            <w:tcW w:w="7444" w:type="dxa"/>
            <w:tcBorders>
              <w:top w:val="single" w:sz="4" w:space="0" w:color="4BB3B5" w:themeColor="accent2"/>
              <w:left w:val="nil"/>
              <w:bottom w:val="single" w:sz="4" w:space="0" w:color="4BB3B5" w:themeColor="accent2"/>
              <w:right w:val="nil"/>
            </w:tcBorders>
            <w:hideMark/>
          </w:tcPr>
          <w:p w14:paraId="0C5CCD05" w14:textId="77777777" w:rsidR="00EB7F93" w:rsidRPr="000362D9" w:rsidRDefault="00EB7F93" w:rsidP="00E9578A">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rPr>
            </w:pPr>
            <w:r w:rsidRPr="000362D9">
              <w:rPr>
                <w:rFonts w:eastAsia="Arial" w:cstheme="minorHAnsi"/>
                <w:color w:val="000000"/>
              </w:rPr>
              <w:t xml:space="preserve">A Department of State, or a Parliamentary Department, or a listed entity or a corporate body established by a law of the Commonwealth. See subsections 10(1) and (2) of the </w:t>
            </w:r>
            <w:r w:rsidRPr="00FC430A">
              <w:rPr>
                <w:rFonts w:eastAsia="Arial" w:cstheme="minorHAnsi"/>
                <w:i/>
                <w:color w:val="000000"/>
              </w:rPr>
              <w:t>Public Governance, Performance and Accountability Act 2013</w:t>
            </w:r>
            <w:r w:rsidRPr="000362D9">
              <w:rPr>
                <w:rFonts w:eastAsia="Arial" w:cstheme="minorHAnsi"/>
                <w:color w:val="000000"/>
              </w:rPr>
              <w:t xml:space="preserve"> (PGPA</w:t>
            </w:r>
            <w:r>
              <w:rPr>
                <w:rFonts w:eastAsia="Arial" w:cstheme="minorHAnsi"/>
                <w:color w:val="000000"/>
              </w:rPr>
              <w:t xml:space="preserve"> </w:t>
            </w:r>
            <w:r w:rsidRPr="000362D9">
              <w:rPr>
                <w:rFonts w:eastAsia="Arial" w:cstheme="minorHAnsi"/>
                <w:color w:val="000000"/>
              </w:rPr>
              <w:t>Act).</w:t>
            </w:r>
          </w:p>
        </w:tc>
      </w:tr>
      <w:tr w:rsidR="00EB7F93" w:rsidRPr="000362D9" w14:paraId="6C016829" w14:textId="77777777" w:rsidTr="00E9578A">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themeColor="accent2"/>
              <w:left w:val="nil"/>
              <w:bottom w:val="single" w:sz="4" w:space="0" w:color="4BB3B5" w:themeColor="accent2"/>
              <w:right w:val="nil"/>
            </w:tcBorders>
          </w:tcPr>
          <w:p w14:paraId="19A76665" w14:textId="77777777" w:rsidR="00EB7F93" w:rsidRPr="000362D9" w:rsidRDefault="00EB7F93" w:rsidP="00E9578A">
            <w:pPr>
              <w:spacing w:beforeLines="60" w:before="144" w:afterLines="60" w:after="144"/>
              <w:textAlignment w:val="baseline"/>
              <w:rPr>
                <w:rFonts w:eastAsia="Arial" w:cstheme="minorHAnsi"/>
                <w:color w:val="000000"/>
              </w:rPr>
            </w:pPr>
            <w:r w:rsidRPr="000362D9">
              <w:rPr>
                <w:rFonts w:eastAsia="Arial" w:cstheme="minorHAnsi"/>
                <w:color w:val="000000"/>
              </w:rPr>
              <w:t>Completion Date</w:t>
            </w:r>
          </w:p>
        </w:tc>
        <w:tc>
          <w:tcPr>
            <w:tcW w:w="7444" w:type="dxa"/>
            <w:tcBorders>
              <w:top w:val="single" w:sz="4" w:space="0" w:color="4BB3B5" w:themeColor="accent2"/>
              <w:left w:val="nil"/>
              <w:bottom w:val="single" w:sz="4" w:space="0" w:color="4BB3B5" w:themeColor="accent2"/>
              <w:right w:val="nil"/>
            </w:tcBorders>
          </w:tcPr>
          <w:p w14:paraId="460FECEF" w14:textId="77777777" w:rsidR="00EB7F93" w:rsidRPr="000362D9" w:rsidRDefault="00EB7F93" w:rsidP="00E9578A">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rPr>
            </w:pPr>
            <w:r w:rsidRPr="000362D9">
              <w:rPr>
                <w:rFonts w:eastAsia="Arial" w:cstheme="minorHAnsi"/>
                <w:color w:val="000000"/>
              </w:rPr>
              <w:t>The expected end date for the project activity</w:t>
            </w:r>
            <w:r>
              <w:rPr>
                <w:rFonts w:eastAsia="Arial" w:cstheme="minorHAnsi"/>
                <w:color w:val="000000"/>
              </w:rPr>
              <w:t>.</w:t>
            </w:r>
          </w:p>
        </w:tc>
      </w:tr>
      <w:tr w:rsidR="00EB7F93" w:rsidRPr="000362D9" w14:paraId="628310B7" w14:textId="77777777" w:rsidTr="00E95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themeColor="accent2"/>
              <w:left w:val="nil"/>
              <w:bottom w:val="single" w:sz="4" w:space="0" w:color="4BB3B5" w:themeColor="accent2"/>
              <w:right w:val="nil"/>
            </w:tcBorders>
            <w:hideMark/>
          </w:tcPr>
          <w:p w14:paraId="0D05D6D9" w14:textId="77777777" w:rsidR="00EB7F93" w:rsidRPr="000362D9" w:rsidRDefault="00EB7F93" w:rsidP="00E9578A">
            <w:pPr>
              <w:spacing w:beforeLines="60" w:before="144" w:afterLines="60" w:after="144"/>
              <w:textAlignment w:val="baseline"/>
              <w:rPr>
                <w:rFonts w:eastAsia="Arial" w:cstheme="minorHAnsi"/>
                <w:color w:val="000000"/>
              </w:rPr>
            </w:pPr>
            <w:r w:rsidRPr="000362D9">
              <w:rPr>
                <w:rFonts w:eastAsia="Arial" w:cstheme="minorHAnsi"/>
                <w:color w:val="000000"/>
              </w:rPr>
              <w:t>The Department</w:t>
            </w:r>
          </w:p>
        </w:tc>
        <w:tc>
          <w:tcPr>
            <w:tcW w:w="7444" w:type="dxa"/>
            <w:tcBorders>
              <w:top w:val="single" w:sz="4" w:space="0" w:color="4BB3B5" w:themeColor="accent2"/>
              <w:left w:val="nil"/>
              <w:bottom w:val="single" w:sz="4" w:space="0" w:color="4BB3B5" w:themeColor="accent2"/>
              <w:right w:val="nil"/>
            </w:tcBorders>
            <w:hideMark/>
          </w:tcPr>
          <w:p w14:paraId="340FF051" w14:textId="77777777" w:rsidR="00EB7F93" w:rsidRPr="000362D9" w:rsidRDefault="00EB7F93" w:rsidP="00E9578A">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rPr>
            </w:pPr>
            <w:r w:rsidRPr="000362D9">
              <w:rPr>
                <w:rFonts w:eastAsia="Arial" w:cstheme="minorHAnsi"/>
                <w:color w:val="000000"/>
              </w:rPr>
              <w:t>The Department of Infrastructure, Transport, Regional Development</w:t>
            </w:r>
            <w:r>
              <w:rPr>
                <w:rFonts w:eastAsia="Arial" w:cstheme="minorHAnsi"/>
                <w:color w:val="000000"/>
              </w:rPr>
              <w:t>,</w:t>
            </w:r>
            <w:r w:rsidRPr="000362D9">
              <w:rPr>
                <w:rFonts w:eastAsia="Arial" w:cstheme="minorHAnsi"/>
                <w:color w:val="000000"/>
              </w:rPr>
              <w:t xml:space="preserve"> Communications and the Arts or its successors responsible for </w:t>
            </w:r>
            <w:r>
              <w:rPr>
                <w:rFonts w:eastAsia="Arial" w:cstheme="minorHAnsi"/>
                <w:color w:val="000000"/>
              </w:rPr>
              <w:t>urban and regional development</w:t>
            </w:r>
            <w:r w:rsidRPr="000362D9">
              <w:rPr>
                <w:rFonts w:eastAsia="Arial" w:cstheme="minorHAnsi"/>
                <w:color w:val="000000"/>
              </w:rPr>
              <w:t>.</w:t>
            </w:r>
          </w:p>
        </w:tc>
      </w:tr>
      <w:tr w:rsidR="00EB7F93" w:rsidRPr="000362D9" w14:paraId="694E3155" w14:textId="77777777" w:rsidTr="00E9578A">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themeColor="accent2"/>
              <w:left w:val="nil"/>
              <w:bottom w:val="single" w:sz="4" w:space="0" w:color="4BB3B5" w:themeColor="accent2"/>
              <w:right w:val="nil"/>
            </w:tcBorders>
          </w:tcPr>
          <w:p w14:paraId="59252CA6" w14:textId="77777777" w:rsidR="00EB7F93" w:rsidRPr="000362D9" w:rsidRDefault="00EB7F93" w:rsidP="00E9578A">
            <w:pPr>
              <w:spacing w:beforeLines="60" w:before="144" w:afterLines="60" w:after="144"/>
              <w:textAlignment w:val="baseline"/>
              <w:rPr>
                <w:rFonts w:eastAsia="Arial" w:cstheme="minorHAnsi"/>
                <w:color w:val="000000"/>
              </w:rPr>
            </w:pPr>
            <w:r>
              <w:rPr>
                <w:rFonts w:eastAsia="Arial" w:cstheme="minorHAnsi"/>
                <w:color w:val="000000"/>
              </w:rPr>
              <w:t>Exceptional circumstances</w:t>
            </w:r>
          </w:p>
        </w:tc>
        <w:tc>
          <w:tcPr>
            <w:tcW w:w="7444" w:type="dxa"/>
            <w:tcBorders>
              <w:top w:val="single" w:sz="4" w:space="0" w:color="4BB3B5" w:themeColor="accent2"/>
              <w:left w:val="nil"/>
              <w:bottom w:val="single" w:sz="4" w:space="0" w:color="4BB3B5" w:themeColor="accent2"/>
              <w:right w:val="nil"/>
            </w:tcBorders>
          </w:tcPr>
          <w:p w14:paraId="2E11509C" w14:textId="49206206" w:rsidR="000D1E63" w:rsidRPr="000D1E63" w:rsidRDefault="00EB7F93" w:rsidP="000D1E63">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rPr>
            </w:pPr>
            <w:r w:rsidRPr="00390199">
              <w:rPr>
                <w:rFonts w:eastAsia="Arial" w:cstheme="minorHAnsi"/>
                <w:color w:val="000000"/>
              </w:rPr>
              <w:t xml:space="preserve">For the purposes of seeking an extension of time to apply, </w:t>
            </w:r>
            <w:r w:rsidRPr="00AC18E6">
              <w:rPr>
                <w:rFonts w:eastAsia="Arial" w:cstheme="minorHAnsi"/>
                <w:color w:val="000000"/>
              </w:rPr>
              <w:t>‘ex</w:t>
            </w:r>
            <w:r>
              <w:rPr>
                <w:rFonts w:eastAsia="Arial" w:cstheme="minorHAnsi"/>
                <w:color w:val="000000"/>
              </w:rPr>
              <w:t>ceptional</w:t>
            </w:r>
            <w:r w:rsidRPr="00AC18E6">
              <w:rPr>
                <w:rFonts w:eastAsia="Arial" w:cstheme="minorHAnsi"/>
                <w:color w:val="000000"/>
              </w:rPr>
              <w:t xml:space="preserve"> </w:t>
            </w:r>
            <w:r w:rsidRPr="00390199">
              <w:rPr>
                <w:rFonts w:eastAsia="Arial" w:cstheme="minorHAnsi"/>
                <w:color w:val="000000"/>
              </w:rPr>
              <w:t>circumstances’</w:t>
            </w:r>
            <w:r>
              <w:rPr>
                <w:rFonts w:eastAsia="Arial" w:cstheme="minorHAnsi"/>
                <w:color w:val="000000"/>
              </w:rPr>
              <w:t xml:space="preserve"> </w:t>
            </w:r>
            <w:r w:rsidR="000D1E63">
              <w:rPr>
                <w:rFonts w:eastAsia="Arial" w:cstheme="minorHAnsi"/>
                <w:color w:val="000000"/>
              </w:rPr>
              <w:t xml:space="preserve">must </w:t>
            </w:r>
            <w:r w:rsidRPr="000D1E63">
              <w:rPr>
                <w:rFonts w:eastAsia="Arial" w:cstheme="minorHAnsi"/>
                <w:color w:val="000000"/>
              </w:rPr>
              <w:t>be immediate in nature and unforeseen</w:t>
            </w:r>
            <w:r w:rsidR="000D1E63">
              <w:rPr>
                <w:rFonts w:eastAsia="Arial" w:cstheme="minorHAnsi"/>
                <w:color w:val="000000"/>
              </w:rPr>
              <w:t>, and must be supported by evidence.</w:t>
            </w:r>
          </w:p>
        </w:tc>
      </w:tr>
      <w:tr w:rsidR="00CF4EFE" w:rsidRPr="000362D9" w14:paraId="5B8D4C02" w14:textId="77777777" w:rsidTr="00E95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themeColor="accent2"/>
              <w:left w:val="nil"/>
              <w:bottom w:val="single" w:sz="4" w:space="0" w:color="4BB3B5" w:themeColor="accent2"/>
              <w:right w:val="nil"/>
            </w:tcBorders>
          </w:tcPr>
          <w:p w14:paraId="20958B0F" w14:textId="4AB4933E" w:rsidR="00CF4EFE" w:rsidRDefault="00CF4EFE" w:rsidP="00E9578A">
            <w:pPr>
              <w:spacing w:beforeLines="60" w:before="144" w:afterLines="60" w:after="144"/>
              <w:textAlignment w:val="baseline"/>
              <w:rPr>
                <w:rFonts w:eastAsia="Arial" w:cstheme="minorHAnsi"/>
                <w:color w:val="000000"/>
              </w:rPr>
            </w:pPr>
            <w:r>
              <w:rPr>
                <w:rFonts w:eastAsia="Arial" w:cstheme="minorHAnsi"/>
                <w:color w:val="000000"/>
              </w:rPr>
              <w:t>First Nations Australian</w:t>
            </w:r>
          </w:p>
        </w:tc>
        <w:tc>
          <w:tcPr>
            <w:tcW w:w="7444" w:type="dxa"/>
            <w:tcBorders>
              <w:top w:val="single" w:sz="4" w:space="0" w:color="4BB3B5" w:themeColor="accent2"/>
              <w:left w:val="nil"/>
              <w:bottom w:val="single" w:sz="4" w:space="0" w:color="4BB3B5" w:themeColor="accent2"/>
              <w:right w:val="nil"/>
            </w:tcBorders>
          </w:tcPr>
          <w:p w14:paraId="24047F1D" w14:textId="6464E2C2" w:rsidR="00CF4EFE" w:rsidRDefault="00CF4EFE" w:rsidP="00E9578A">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rPr>
            </w:pPr>
            <w:r>
              <w:rPr>
                <w:rFonts w:eastAsia="Arial" w:cstheme="minorHAnsi"/>
                <w:color w:val="000000"/>
              </w:rPr>
              <w:t xml:space="preserve">Includes people who identify as </w:t>
            </w:r>
            <w:r w:rsidR="00254594">
              <w:rPr>
                <w:rFonts w:eastAsia="Arial" w:cstheme="minorHAnsi"/>
                <w:color w:val="000000"/>
              </w:rPr>
              <w:t xml:space="preserve">Australian </w:t>
            </w:r>
            <w:r>
              <w:rPr>
                <w:rFonts w:eastAsia="Arial" w:cstheme="minorHAnsi"/>
                <w:color w:val="000000"/>
              </w:rPr>
              <w:t>Aboriginal and/or Torres Strait Islander</w:t>
            </w:r>
            <w:r w:rsidR="00254594">
              <w:rPr>
                <w:rFonts w:eastAsia="Arial" w:cstheme="minorHAnsi"/>
                <w:color w:val="000000"/>
              </w:rPr>
              <w:t>.</w:t>
            </w:r>
          </w:p>
        </w:tc>
      </w:tr>
      <w:tr w:rsidR="00EB7F93" w:rsidRPr="000362D9" w14:paraId="48BAC41B" w14:textId="77777777" w:rsidTr="00E9578A">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themeColor="accent2"/>
              <w:left w:val="nil"/>
              <w:bottom w:val="single" w:sz="4" w:space="0" w:color="4BB3B5" w:themeColor="accent2"/>
              <w:right w:val="nil"/>
            </w:tcBorders>
          </w:tcPr>
          <w:p w14:paraId="77C780B6" w14:textId="77777777" w:rsidR="00EB7F93" w:rsidRPr="000362D9" w:rsidRDefault="00EB7F93" w:rsidP="00E9578A">
            <w:pPr>
              <w:spacing w:beforeLines="60" w:before="144" w:afterLines="60" w:after="144"/>
              <w:textAlignment w:val="baseline"/>
              <w:rPr>
                <w:rFonts w:eastAsia="Arial" w:cstheme="minorHAnsi"/>
                <w:color w:val="000000"/>
              </w:rPr>
            </w:pPr>
            <w:r>
              <w:rPr>
                <w:rFonts w:eastAsia="Arial" w:cstheme="minorHAnsi"/>
                <w:color w:val="000000"/>
              </w:rPr>
              <w:t>Fixed infrastructure</w:t>
            </w:r>
          </w:p>
        </w:tc>
        <w:tc>
          <w:tcPr>
            <w:tcW w:w="7444" w:type="dxa"/>
            <w:tcBorders>
              <w:top w:val="single" w:sz="4" w:space="0" w:color="4BB3B5" w:themeColor="accent2"/>
              <w:left w:val="nil"/>
              <w:bottom w:val="single" w:sz="4" w:space="0" w:color="4BB3B5" w:themeColor="accent2"/>
              <w:right w:val="nil"/>
            </w:tcBorders>
          </w:tcPr>
          <w:p w14:paraId="3BA1C978" w14:textId="77777777" w:rsidR="00EB7F93" w:rsidRPr="000362D9" w:rsidRDefault="00EB7F93" w:rsidP="00E9578A">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rPr>
            </w:pPr>
            <w:r>
              <w:rPr>
                <w:rFonts w:eastAsia="Arial" w:cstheme="minorHAnsi"/>
                <w:color w:val="000000"/>
              </w:rPr>
              <w:t>Infrastructure which is intended to remain in place for the long term. Temporary infrastructure that is to be built to provide access to the community whilst fixed infrastructure is being constructed is not eligible for funding under the HSP.</w:t>
            </w:r>
          </w:p>
        </w:tc>
      </w:tr>
      <w:tr w:rsidR="006D66D5" w:rsidRPr="000362D9" w14:paraId="0F9AB488" w14:textId="77777777" w:rsidTr="00E95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themeColor="accent2"/>
              <w:left w:val="nil"/>
              <w:bottom w:val="single" w:sz="4" w:space="0" w:color="4BB3B5" w:themeColor="accent2"/>
              <w:right w:val="nil"/>
            </w:tcBorders>
          </w:tcPr>
          <w:p w14:paraId="299E0E98" w14:textId="46EB9505" w:rsidR="006D66D5" w:rsidRDefault="006D66D5" w:rsidP="00E9578A">
            <w:pPr>
              <w:spacing w:beforeLines="60" w:before="144" w:afterLines="60" w:after="144"/>
              <w:textAlignment w:val="baseline"/>
              <w:rPr>
                <w:rFonts w:eastAsia="Arial" w:cstheme="minorHAnsi"/>
                <w:color w:val="000000"/>
              </w:rPr>
            </w:pPr>
            <w:r>
              <w:rPr>
                <w:rFonts w:eastAsia="Arial" w:cstheme="minorHAnsi"/>
                <w:color w:val="000000"/>
              </w:rPr>
              <w:t>In-kind contribution</w:t>
            </w:r>
          </w:p>
        </w:tc>
        <w:tc>
          <w:tcPr>
            <w:tcW w:w="7444" w:type="dxa"/>
            <w:tcBorders>
              <w:top w:val="single" w:sz="4" w:space="0" w:color="4BB3B5" w:themeColor="accent2"/>
              <w:left w:val="nil"/>
              <w:bottom w:val="single" w:sz="4" w:space="0" w:color="4BB3B5" w:themeColor="accent2"/>
              <w:right w:val="nil"/>
            </w:tcBorders>
          </w:tcPr>
          <w:p w14:paraId="2FA2B230" w14:textId="1E2848BA" w:rsidR="006D66D5" w:rsidRDefault="008235DA" w:rsidP="00E9578A">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pPr>
            <w:r>
              <w:rPr>
                <w:rFonts w:ascii="Calibri" w:eastAsia="Times New Roman" w:hAnsi="Calibri" w:cs="Calibri"/>
                <w:color w:val="081E3F"/>
                <w:lang w:eastAsia="en-AU"/>
              </w:rPr>
              <w:t>N</w:t>
            </w:r>
            <w:r w:rsidR="00BD1023">
              <w:rPr>
                <w:rFonts w:ascii="Calibri" w:eastAsia="Times New Roman" w:hAnsi="Calibri" w:cs="Calibri"/>
                <w:color w:val="081E3F"/>
                <w:lang w:eastAsia="en-AU"/>
              </w:rPr>
              <w:t>on-cash contributions to the project</w:t>
            </w:r>
            <w:r>
              <w:rPr>
                <w:rFonts w:ascii="Calibri" w:eastAsia="Times New Roman" w:hAnsi="Calibri" w:cs="Calibri"/>
                <w:color w:val="081E3F"/>
                <w:lang w:eastAsia="en-AU"/>
              </w:rPr>
              <w:t>, e.g.</w:t>
            </w:r>
            <w:r w:rsidR="00BD1023">
              <w:rPr>
                <w:rFonts w:ascii="Calibri" w:eastAsia="Times New Roman" w:hAnsi="Calibri" w:cs="Calibri"/>
                <w:color w:val="081E3F"/>
                <w:lang w:eastAsia="en-AU"/>
              </w:rPr>
              <w:t xml:space="preserve"> facilities, staffing, equipment used in construction</w:t>
            </w:r>
            <w:r>
              <w:rPr>
                <w:rFonts w:ascii="Calibri" w:eastAsia="Times New Roman" w:hAnsi="Calibri" w:cs="Calibri"/>
                <w:color w:val="081E3F"/>
                <w:lang w:eastAsia="en-AU"/>
              </w:rPr>
              <w:t>,</w:t>
            </w:r>
            <w:r w:rsidR="00BD1023">
              <w:rPr>
                <w:rFonts w:ascii="Calibri" w:eastAsia="Times New Roman" w:hAnsi="Calibri" w:cs="Calibri"/>
                <w:color w:val="081E3F"/>
                <w:lang w:eastAsia="en-AU"/>
              </w:rPr>
              <w:t xml:space="preserve"> and services provided to the project from your organisation’s </w:t>
            </w:r>
            <w:r>
              <w:rPr>
                <w:rFonts w:ascii="Calibri" w:eastAsia="Times New Roman" w:hAnsi="Calibri" w:cs="Calibri"/>
                <w:color w:val="081E3F"/>
                <w:lang w:eastAsia="en-AU"/>
              </w:rPr>
              <w:t xml:space="preserve">or a co-contributor’s </w:t>
            </w:r>
            <w:r w:rsidR="00BD1023">
              <w:rPr>
                <w:rFonts w:ascii="Calibri" w:eastAsia="Times New Roman" w:hAnsi="Calibri" w:cs="Calibri"/>
                <w:color w:val="081E3F"/>
                <w:lang w:eastAsia="en-AU"/>
              </w:rPr>
              <w:t xml:space="preserve">own resources. </w:t>
            </w:r>
            <w:r>
              <w:rPr>
                <w:rFonts w:ascii="Calibri" w:eastAsia="Times New Roman" w:hAnsi="Calibri" w:cs="Calibri"/>
                <w:color w:val="081E3F"/>
                <w:lang w:eastAsia="en-AU"/>
              </w:rPr>
              <w:t>These</w:t>
            </w:r>
            <w:r w:rsidR="00BD1023">
              <w:rPr>
                <w:rFonts w:ascii="Calibri" w:eastAsia="Times New Roman" w:hAnsi="Calibri" w:cs="Calibri"/>
                <w:color w:val="081E3F"/>
                <w:lang w:eastAsia="en-AU"/>
              </w:rPr>
              <w:t xml:space="preserve"> must directly relate to eligible activities.</w:t>
            </w:r>
          </w:p>
        </w:tc>
      </w:tr>
      <w:tr w:rsidR="00EB7F93" w:rsidRPr="000362D9" w14:paraId="2321DB59" w14:textId="77777777" w:rsidTr="00E9578A">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themeColor="accent2"/>
              <w:left w:val="nil"/>
              <w:bottom w:val="single" w:sz="4" w:space="0" w:color="4BB3B5" w:themeColor="accent2"/>
              <w:right w:val="nil"/>
            </w:tcBorders>
          </w:tcPr>
          <w:p w14:paraId="40020C89" w14:textId="5F70937C" w:rsidR="00EB7F93" w:rsidRPr="000362D9" w:rsidRDefault="00EB7F93" w:rsidP="00E9578A">
            <w:pPr>
              <w:spacing w:beforeLines="60" w:before="144" w:afterLines="60" w:after="144"/>
              <w:textAlignment w:val="baseline"/>
              <w:rPr>
                <w:rFonts w:eastAsia="Arial" w:cstheme="minorHAnsi"/>
                <w:color w:val="000000"/>
              </w:rPr>
            </w:pPr>
            <w:r>
              <w:rPr>
                <w:rFonts w:eastAsia="Arial" w:cstheme="minorHAnsi"/>
                <w:color w:val="000000"/>
              </w:rPr>
              <w:t xml:space="preserve">Independent </w:t>
            </w:r>
            <w:r w:rsidR="003B7009">
              <w:rPr>
                <w:rFonts w:eastAsia="Arial" w:cstheme="minorHAnsi"/>
                <w:color w:val="000000"/>
              </w:rPr>
              <w:t>evidence</w:t>
            </w:r>
          </w:p>
        </w:tc>
        <w:tc>
          <w:tcPr>
            <w:tcW w:w="7444" w:type="dxa"/>
            <w:tcBorders>
              <w:top w:val="single" w:sz="4" w:space="0" w:color="4BB3B5" w:themeColor="accent2"/>
              <w:left w:val="nil"/>
              <w:bottom w:val="single" w:sz="4" w:space="0" w:color="4BB3B5" w:themeColor="accent2"/>
              <w:right w:val="nil"/>
            </w:tcBorders>
          </w:tcPr>
          <w:p w14:paraId="29A7BD9C" w14:textId="26C01F0F" w:rsidR="00EB7F93" w:rsidRPr="000362D9" w:rsidRDefault="00EB7F93" w:rsidP="00E9578A">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rPr>
            </w:pPr>
            <w:r>
              <w:t xml:space="preserve">Independent </w:t>
            </w:r>
            <w:r w:rsidR="003B7009">
              <w:t>evidence</w:t>
            </w:r>
            <w:r>
              <w:t xml:space="preserve"> refers to </w:t>
            </w:r>
            <w:r w:rsidR="002F3E29">
              <w:t>evidence</w:t>
            </w:r>
            <w:r>
              <w:t xml:space="preserve"> prepared by a third party that is independent from the development process. The aim is to ensure an absence of influence or control over the </w:t>
            </w:r>
            <w:r w:rsidR="00BE60B0">
              <w:t>evidence</w:t>
            </w:r>
            <w:r>
              <w:t xml:space="preserve"> provided.</w:t>
            </w:r>
          </w:p>
        </w:tc>
      </w:tr>
      <w:tr w:rsidR="00201334" w:rsidRPr="00056D77" w14:paraId="0D65332D" w14:textId="77777777" w:rsidTr="00E95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themeColor="accent2"/>
              <w:left w:val="nil"/>
              <w:bottom w:val="single" w:sz="4" w:space="0" w:color="4BB3B5" w:themeColor="accent2"/>
              <w:right w:val="nil"/>
            </w:tcBorders>
          </w:tcPr>
          <w:p w14:paraId="2180C380" w14:textId="5EE74CE8" w:rsidR="00201334" w:rsidRPr="00056D77" w:rsidRDefault="00201334" w:rsidP="00E9578A">
            <w:pPr>
              <w:spacing w:beforeLines="60" w:before="144" w:afterLines="60" w:after="144"/>
              <w:textAlignment w:val="baseline"/>
              <w:rPr>
                <w:rFonts w:eastAsia="Arial" w:cstheme="minorHAnsi"/>
                <w:color w:val="000000"/>
              </w:rPr>
            </w:pPr>
            <w:r>
              <w:rPr>
                <w:rFonts w:eastAsia="Arial" w:cstheme="minorHAnsi"/>
                <w:color w:val="000000"/>
              </w:rPr>
              <w:t>Liveability</w:t>
            </w:r>
          </w:p>
        </w:tc>
        <w:tc>
          <w:tcPr>
            <w:tcW w:w="7444" w:type="dxa"/>
            <w:tcBorders>
              <w:top w:val="single" w:sz="4" w:space="0" w:color="4BB3B5" w:themeColor="accent2"/>
              <w:left w:val="nil"/>
              <w:bottom w:val="single" w:sz="4" w:space="0" w:color="4BB3B5" w:themeColor="accent2"/>
              <w:right w:val="nil"/>
            </w:tcBorders>
          </w:tcPr>
          <w:p w14:paraId="63D8C0B1" w14:textId="57DA4BC1" w:rsidR="00201334" w:rsidRPr="00056D77" w:rsidRDefault="00201334" w:rsidP="00E9578A">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rPr>
            </w:pPr>
            <w:r>
              <w:rPr>
                <w:rFonts w:eastAsia="Arial" w:cstheme="minorHAnsi"/>
                <w:color w:val="000000"/>
              </w:rPr>
              <w:t>The quality of life and overall sense of satisfaction of people and communities, including but not limited to health, living standards, community and social cohesion, security and safety, freedoms and rights, recognition and self-determination, cultural and spiritual fulfilment, connection to Country and to nature.</w:t>
            </w:r>
          </w:p>
        </w:tc>
      </w:tr>
      <w:tr w:rsidR="00EB7F93" w:rsidRPr="00056D77" w14:paraId="5235DF34" w14:textId="77777777" w:rsidTr="00E9578A">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themeColor="accent2"/>
              <w:left w:val="nil"/>
              <w:bottom w:val="single" w:sz="4" w:space="0" w:color="4BB3B5" w:themeColor="accent2"/>
              <w:right w:val="nil"/>
            </w:tcBorders>
          </w:tcPr>
          <w:p w14:paraId="64E8985B" w14:textId="77777777" w:rsidR="00EB7F93" w:rsidRPr="00056D77" w:rsidRDefault="00EB7F93" w:rsidP="00E9578A">
            <w:pPr>
              <w:spacing w:beforeLines="60" w:before="144" w:afterLines="60" w:after="144"/>
              <w:textAlignment w:val="baseline"/>
              <w:rPr>
                <w:rFonts w:eastAsia="Arial" w:cstheme="minorHAnsi"/>
                <w:color w:val="000000"/>
              </w:rPr>
            </w:pPr>
            <w:r w:rsidRPr="00056D77">
              <w:rPr>
                <w:rFonts w:eastAsia="Arial" w:cstheme="minorHAnsi"/>
                <w:color w:val="000000"/>
              </w:rPr>
              <w:t>Local Government</w:t>
            </w:r>
          </w:p>
        </w:tc>
        <w:tc>
          <w:tcPr>
            <w:tcW w:w="7444" w:type="dxa"/>
            <w:tcBorders>
              <w:top w:val="single" w:sz="4" w:space="0" w:color="4BB3B5" w:themeColor="accent2"/>
              <w:left w:val="nil"/>
              <w:bottom w:val="single" w:sz="4" w:space="0" w:color="4BB3B5" w:themeColor="accent2"/>
              <w:right w:val="nil"/>
            </w:tcBorders>
          </w:tcPr>
          <w:p w14:paraId="4A29CFA6" w14:textId="77777777" w:rsidR="00EB7F93" w:rsidRPr="00056D77" w:rsidRDefault="00EB7F93" w:rsidP="00E9578A">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rPr>
            </w:pPr>
            <w:r w:rsidRPr="00056D77">
              <w:rPr>
                <w:rFonts w:eastAsia="Arial" w:cstheme="minorHAnsi"/>
                <w:color w:val="000000"/>
              </w:rPr>
              <w:t xml:space="preserve">Local government has the same definition as a local governing body at section 4 of the </w:t>
            </w:r>
            <w:r w:rsidRPr="00056D77">
              <w:rPr>
                <w:rFonts w:eastAsia="Arial" w:cstheme="minorHAnsi"/>
                <w:i/>
                <w:color w:val="000000"/>
              </w:rPr>
              <w:t>Local Government (Financial Assistance) Act 1995 (Cth).</w:t>
            </w:r>
            <w:r>
              <w:rPr>
                <w:rFonts w:eastAsia="Arial" w:cstheme="minorHAnsi"/>
                <w:i/>
                <w:color w:val="000000"/>
              </w:rPr>
              <w:t xml:space="preserve"> </w:t>
            </w:r>
            <w:r w:rsidRPr="00056D77">
              <w:rPr>
                <w:rFonts w:eastAsia="Arial" w:cstheme="minorHAnsi"/>
                <w:color w:val="000000"/>
              </w:rPr>
              <w:t>As at January 2024 this meant:</w:t>
            </w:r>
          </w:p>
          <w:p w14:paraId="410FDF0F" w14:textId="77777777" w:rsidR="00EB7F93" w:rsidRPr="00056D77" w:rsidRDefault="00EB7F93" w:rsidP="00E9578A">
            <w:pPr>
              <w:pStyle w:val="ListParagraph"/>
              <w:numPr>
                <w:ilvl w:val="1"/>
                <w:numId w:val="18"/>
              </w:numPr>
              <w:spacing w:before="40"/>
              <w:ind w:left="456"/>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056D77">
              <w:rPr>
                <w:rFonts w:eastAsia="Times New Roman" w:cstheme="minorHAnsi"/>
                <w:color w:val="000000"/>
                <w:sz w:val="20"/>
                <w:szCs w:val="20"/>
                <w:lang w:eastAsia="en-AU"/>
              </w:rPr>
              <w:t>a local governing body established by or under a law of a State, other than a body whose sole or principal function is to provide a particular service, such as the supply of electricity or water; or</w:t>
            </w:r>
          </w:p>
          <w:p w14:paraId="18ED0E6E" w14:textId="77777777" w:rsidR="00EB7F93" w:rsidRPr="002E43A4" w:rsidRDefault="00EB7F93" w:rsidP="00E9578A">
            <w:pPr>
              <w:pStyle w:val="ListParagraph"/>
              <w:numPr>
                <w:ilvl w:val="1"/>
                <w:numId w:val="18"/>
              </w:numPr>
              <w:spacing w:before="40"/>
              <w:ind w:left="456"/>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0"/>
                <w:szCs w:val="20"/>
              </w:rPr>
            </w:pPr>
            <w:r w:rsidRPr="00056D77">
              <w:rPr>
                <w:rFonts w:eastAsia="Times New Roman" w:cstheme="minorHAnsi"/>
                <w:color w:val="000000"/>
                <w:sz w:val="20"/>
                <w:szCs w:val="20"/>
                <w:lang w:eastAsia="en-AU"/>
              </w:rPr>
              <w:t>a body declared by the Minister, on the advice of the relevant State Minister, by notice published in the </w:t>
            </w:r>
            <w:r w:rsidRPr="00056D77">
              <w:rPr>
                <w:rFonts w:eastAsia="Times New Roman" w:cstheme="minorHAnsi"/>
                <w:i/>
                <w:color w:val="000000"/>
                <w:sz w:val="20"/>
                <w:szCs w:val="20"/>
                <w:lang w:eastAsia="en-AU"/>
              </w:rPr>
              <w:t>Gazette</w:t>
            </w:r>
            <w:r w:rsidRPr="00056D77">
              <w:rPr>
                <w:rFonts w:eastAsia="Times New Roman" w:cstheme="minorHAnsi"/>
                <w:color w:val="000000"/>
                <w:sz w:val="20"/>
                <w:szCs w:val="20"/>
                <w:lang w:eastAsia="en-AU"/>
              </w:rPr>
              <w:t>, to be a local governing body for the purposes of this Act.</w:t>
            </w:r>
          </w:p>
          <w:p w14:paraId="594F4C7B" w14:textId="77777777" w:rsidR="00EB7F93" w:rsidRPr="00056D77" w:rsidRDefault="00EB7F93" w:rsidP="00E9578A">
            <w:pPr>
              <w:spacing w:before="40"/>
              <w:ind w:left="96"/>
              <w:cnfStyle w:val="000000000000" w:firstRow="0" w:lastRow="0" w:firstColumn="0" w:lastColumn="0" w:oddVBand="0" w:evenVBand="0" w:oddHBand="0" w:evenHBand="0" w:firstRowFirstColumn="0" w:firstRowLastColumn="0" w:lastRowFirstColumn="0" w:lastRowLastColumn="0"/>
              <w:rPr>
                <w:rFonts w:eastAsia="Arial" w:cstheme="minorHAnsi"/>
                <w:color w:val="000000"/>
              </w:rPr>
            </w:pPr>
            <w:r w:rsidRPr="00056D77">
              <w:rPr>
                <w:rFonts w:eastAsia="Arial" w:cstheme="minorHAnsi"/>
                <w:color w:val="000000"/>
              </w:rPr>
              <w:t>For the purposes of the Housing Support Program, a non-self-governing territory will be considered a local government.</w:t>
            </w:r>
          </w:p>
        </w:tc>
      </w:tr>
      <w:tr w:rsidR="00EB7F93" w:rsidRPr="000362D9" w14:paraId="440B23F9" w14:textId="77777777" w:rsidTr="00E95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themeColor="accent2"/>
              <w:left w:val="nil"/>
              <w:bottom w:val="single" w:sz="4" w:space="0" w:color="4BB3B5" w:themeColor="accent2"/>
              <w:right w:val="nil"/>
            </w:tcBorders>
            <w:hideMark/>
          </w:tcPr>
          <w:p w14:paraId="77C0A388" w14:textId="77777777" w:rsidR="00EB7F93" w:rsidRPr="000362D9" w:rsidRDefault="00EB7F93" w:rsidP="00E9578A">
            <w:pPr>
              <w:spacing w:beforeLines="60" w:before="144" w:afterLines="60" w:after="144"/>
              <w:textAlignment w:val="baseline"/>
              <w:rPr>
                <w:rFonts w:eastAsia="Arial" w:cstheme="minorHAnsi"/>
                <w:color w:val="000000"/>
              </w:rPr>
            </w:pPr>
            <w:r w:rsidRPr="000362D9">
              <w:rPr>
                <w:rFonts w:eastAsia="Arial" w:cstheme="minorHAnsi"/>
                <w:color w:val="000000"/>
              </w:rPr>
              <w:lastRenderedPageBreak/>
              <w:t>The Minister</w:t>
            </w:r>
          </w:p>
        </w:tc>
        <w:tc>
          <w:tcPr>
            <w:tcW w:w="7444" w:type="dxa"/>
            <w:tcBorders>
              <w:top w:val="single" w:sz="4" w:space="0" w:color="4BB3B5" w:themeColor="accent2"/>
              <w:left w:val="nil"/>
              <w:bottom w:val="single" w:sz="4" w:space="0" w:color="4BB3B5" w:themeColor="accent2"/>
              <w:right w:val="nil"/>
            </w:tcBorders>
            <w:hideMark/>
          </w:tcPr>
          <w:p w14:paraId="344E89D9" w14:textId="77777777" w:rsidR="00EB7F93" w:rsidRPr="000362D9" w:rsidRDefault="00EB7F93" w:rsidP="00E9578A">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rPr>
            </w:pPr>
            <w:r w:rsidRPr="000362D9">
              <w:rPr>
                <w:rFonts w:eastAsia="Arial" w:cstheme="minorHAnsi"/>
                <w:color w:val="000000"/>
              </w:rPr>
              <w:t>The Minister is the Minister for Infrastr</w:t>
            </w:r>
            <w:r w:rsidRPr="00A42114">
              <w:rPr>
                <w:rFonts w:eastAsia="Arial" w:cstheme="minorHAnsi"/>
                <w:color w:val="000000"/>
              </w:rPr>
              <w:t>ucture, Transport, Regional Development and Local Government</w:t>
            </w:r>
            <w:r>
              <w:rPr>
                <w:rFonts w:eastAsia="Arial" w:cstheme="minorHAnsi"/>
                <w:color w:val="000000"/>
              </w:rPr>
              <w:t>,</w:t>
            </w:r>
            <w:r w:rsidRPr="000362D9">
              <w:rPr>
                <w:rFonts w:eastAsia="Arial" w:cstheme="minorHAnsi"/>
                <w:color w:val="000000"/>
              </w:rPr>
              <w:t xml:space="preserve"> another portfolio Minister or a delegate of the Minister.</w:t>
            </w:r>
          </w:p>
        </w:tc>
      </w:tr>
      <w:tr w:rsidR="00201334" w:rsidRPr="000362D9" w14:paraId="7287458E" w14:textId="77777777" w:rsidTr="00E9578A">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themeColor="accent2"/>
              <w:left w:val="nil"/>
              <w:bottom w:val="single" w:sz="4" w:space="0" w:color="4BB3B5" w:themeColor="accent2"/>
              <w:right w:val="nil"/>
            </w:tcBorders>
          </w:tcPr>
          <w:p w14:paraId="373901C5" w14:textId="78C284F6" w:rsidR="00201334" w:rsidRDefault="00201334" w:rsidP="00E9578A">
            <w:pPr>
              <w:spacing w:beforeLines="60" w:before="144" w:afterLines="60" w:after="144"/>
              <w:textAlignment w:val="baseline"/>
              <w:rPr>
                <w:rFonts w:eastAsia="Arial" w:cstheme="minorHAnsi"/>
                <w:color w:val="000000"/>
              </w:rPr>
            </w:pPr>
            <w:r>
              <w:rPr>
                <w:rFonts w:eastAsia="Arial" w:cstheme="minorHAnsi"/>
                <w:color w:val="000000"/>
              </w:rPr>
              <w:t>New housing development</w:t>
            </w:r>
          </w:p>
        </w:tc>
        <w:tc>
          <w:tcPr>
            <w:tcW w:w="7444" w:type="dxa"/>
            <w:tcBorders>
              <w:top w:val="single" w:sz="4" w:space="0" w:color="4BB3B5" w:themeColor="accent2"/>
              <w:left w:val="nil"/>
              <w:bottom w:val="single" w:sz="4" w:space="0" w:color="4BB3B5" w:themeColor="accent2"/>
              <w:right w:val="nil"/>
            </w:tcBorders>
          </w:tcPr>
          <w:p w14:paraId="2105B1EB" w14:textId="07FC6CD0" w:rsidR="00201334" w:rsidRDefault="00201334" w:rsidP="00E9578A">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rPr>
            </w:pPr>
            <w:r>
              <w:rPr>
                <w:rFonts w:eastAsia="Arial" w:cstheme="minorHAnsi"/>
                <w:color w:val="000000"/>
              </w:rPr>
              <w:t>The development of one or more residential dwellings for rent or sale through either the construction of new structures, additions or alterations to existing structures, or the adaptive reuse of existing non-residential structures.</w:t>
            </w:r>
          </w:p>
        </w:tc>
      </w:tr>
      <w:tr w:rsidR="00EB7F93" w:rsidRPr="000362D9" w14:paraId="62388ED8" w14:textId="77777777" w:rsidTr="00E95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themeColor="accent2"/>
              <w:left w:val="nil"/>
              <w:bottom w:val="single" w:sz="4" w:space="0" w:color="4BB3B5" w:themeColor="accent2"/>
              <w:right w:val="nil"/>
            </w:tcBorders>
          </w:tcPr>
          <w:p w14:paraId="7A6FCEA3" w14:textId="77777777" w:rsidR="00EB7F93" w:rsidRPr="000362D9" w:rsidRDefault="00EB7F93" w:rsidP="00E9578A">
            <w:pPr>
              <w:spacing w:beforeLines="60" w:before="144" w:afterLines="60" w:after="144"/>
              <w:textAlignment w:val="baseline"/>
              <w:rPr>
                <w:rFonts w:eastAsia="Arial" w:cstheme="minorHAnsi"/>
                <w:color w:val="000000"/>
              </w:rPr>
            </w:pPr>
            <w:r>
              <w:rPr>
                <w:rFonts w:eastAsia="Arial" w:cstheme="minorHAnsi"/>
                <w:color w:val="000000"/>
              </w:rPr>
              <w:t>Non-self-governing territory</w:t>
            </w:r>
          </w:p>
        </w:tc>
        <w:tc>
          <w:tcPr>
            <w:tcW w:w="7444" w:type="dxa"/>
            <w:tcBorders>
              <w:top w:val="single" w:sz="4" w:space="0" w:color="4BB3B5" w:themeColor="accent2"/>
              <w:left w:val="nil"/>
              <w:bottom w:val="single" w:sz="4" w:space="0" w:color="4BB3B5" w:themeColor="accent2"/>
              <w:right w:val="nil"/>
            </w:tcBorders>
          </w:tcPr>
          <w:p w14:paraId="2E57327C" w14:textId="77777777" w:rsidR="00EB7F93" w:rsidRPr="000362D9" w:rsidRDefault="00EB7F93" w:rsidP="00E9578A">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rPr>
            </w:pPr>
            <w:r>
              <w:rPr>
                <w:rFonts w:eastAsia="Arial" w:cstheme="minorHAnsi"/>
                <w:color w:val="000000"/>
              </w:rPr>
              <w:t>Non-self-governing territories include Norfolk Island, the Jervis Bay Territory and the Indian Ocean Territories.</w:t>
            </w:r>
          </w:p>
        </w:tc>
      </w:tr>
      <w:tr w:rsidR="00EB7F93" w:rsidRPr="000362D9" w14:paraId="407BBBD0" w14:textId="77777777" w:rsidTr="00E9578A">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themeColor="accent2"/>
              <w:left w:val="nil"/>
              <w:bottom w:val="single" w:sz="4" w:space="0" w:color="4BB3B5" w:themeColor="accent2"/>
              <w:right w:val="nil"/>
            </w:tcBorders>
          </w:tcPr>
          <w:p w14:paraId="620E4154" w14:textId="77777777" w:rsidR="00EB7F93" w:rsidRDefault="00EB7F93" w:rsidP="00E9578A">
            <w:pPr>
              <w:spacing w:beforeLines="60" w:before="144" w:afterLines="60" w:after="144"/>
              <w:textAlignment w:val="baseline"/>
            </w:pPr>
            <w:r>
              <w:t>Safe</w:t>
            </w:r>
          </w:p>
        </w:tc>
        <w:tc>
          <w:tcPr>
            <w:tcW w:w="7444" w:type="dxa"/>
            <w:tcBorders>
              <w:top w:val="single" w:sz="4" w:space="0" w:color="4BB3B5" w:themeColor="accent2"/>
              <w:left w:val="nil"/>
              <w:bottom w:val="single" w:sz="4" w:space="0" w:color="4BB3B5" w:themeColor="accent2"/>
              <w:right w:val="nil"/>
            </w:tcBorders>
          </w:tcPr>
          <w:p w14:paraId="57ED2A47" w14:textId="77777777" w:rsidR="00EB7F93" w:rsidRPr="009C4E03" w:rsidRDefault="00EB7F93" w:rsidP="00E9578A">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rPr>
            </w:pPr>
            <w:r>
              <w:rPr>
                <w:rFonts w:eastAsia="Arial" w:cstheme="minorHAnsi"/>
                <w:color w:val="000000"/>
              </w:rPr>
              <w:t>For the purposes of defining ‘well-located’ housing, ‘safe’ means a location’s resilience to natural disasters including but not limited to: bushfires; tropical cyclones; floods, storms and storm surge; earthquakes; and actions of the sea.</w:t>
            </w:r>
          </w:p>
        </w:tc>
      </w:tr>
      <w:tr w:rsidR="00EB7F93" w:rsidRPr="000362D9" w14:paraId="28A08F6D" w14:textId="77777777" w:rsidTr="00E95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themeColor="accent2"/>
              <w:left w:val="nil"/>
              <w:bottom w:val="single" w:sz="4" w:space="0" w:color="4BB3B5" w:themeColor="accent2"/>
              <w:right w:val="nil"/>
            </w:tcBorders>
          </w:tcPr>
          <w:p w14:paraId="65E0E21E" w14:textId="77777777" w:rsidR="00EB7F93" w:rsidRPr="000362D9" w:rsidRDefault="00EB7F93" w:rsidP="00E9578A">
            <w:pPr>
              <w:spacing w:beforeLines="60" w:before="144" w:afterLines="60" w:after="144"/>
              <w:textAlignment w:val="baseline"/>
            </w:pPr>
            <w:r>
              <w:t>Social Housing</w:t>
            </w:r>
          </w:p>
        </w:tc>
        <w:tc>
          <w:tcPr>
            <w:tcW w:w="7444" w:type="dxa"/>
            <w:tcBorders>
              <w:top w:val="single" w:sz="4" w:space="0" w:color="4BB3B5" w:themeColor="accent2"/>
              <w:left w:val="nil"/>
              <w:bottom w:val="single" w:sz="4" w:space="0" w:color="4BB3B5" w:themeColor="accent2"/>
              <w:right w:val="nil"/>
            </w:tcBorders>
          </w:tcPr>
          <w:p w14:paraId="7F4F84A4" w14:textId="77777777" w:rsidR="00EB7F93" w:rsidRPr="0063221E" w:rsidRDefault="00EB7F93" w:rsidP="00E9578A">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cstheme="minorHAnsi"/>
                <w:color w:val="auto"/>
              </w:rPr>
            </w:pPr>
            <w:r w:rsidRPr="009C4E03">
              <w:rPr>
                <w:rFonts w:eastAsia="Arial" w:cstheme="minorHAnsi"/>
                <w:color w:val="000000"/>
              </w:rPr>
              <w:t xml:space="preserve">Social housing is affordable housing provided by state and territory governments and not-for-profit organisations for people on lower incomes who are unable to afford or access suitable accommodation in the private rental market. It includes public housing, state owned and managed </w:t>
            </w:r>
            <w:r>
              <w:rPr>
                <w:rFonts w:eastAsia="Arial" w:cstheme="minorHAnsi"/>
                <w:color w:val="000000"/>
              </w:rPr>
              <w:t>First Nations</w:t>
            </w:r>
            <w:r w:rsidRPr="009C4E03">
              <w:rPr>
                <w:rFonts w:eastAsia="Arial" w:cstheme="minorHAnsi"/>
                <w:color w:val="000000"/>
              </w:rPr>
              <w:t xml:space="preserve"> housing and community housing.</w:t>
            </w:r>
          </w:p>
        </w:tc>
      </w:tr>
      <w:tr w:rsidR="00EB7F93" w:rsidRPr="000362D9" w14:paraId="00D10AA1" w14:textId="77777777" w:rsidTr="00E9578A">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themeColor="accent2"/>
              <w:left w:val="nil"/>
              <w:bottom w:val="single" w:sz="4" w:space="0" w:color="4BB3B5" w:themeColor="accent2"/>
              <w:right w:val="nil"/>
            </w:tcBorders>
          </w:tcPr>
          <w:p w14:paraId="32AB0837" w14:textId="77777777" w:rsidR="00EB7F93" w:rsidRPr="000362D9" w:rsidRDefault="00EB7F93" w:rsidP="00E9578A">
            <w:pPr>
              <w:spacing w:beforeLines="60" w:before="144" w:afterLines="60" w:after="144"/>
              <w:textAlignment w:val="baseline"/>
            </w:pPr>
            <w:r>
              <w:t>State and territory Governments</w:t>
            </w:r>
          </w:p>
        </w:tc>
        <w:tc>
          <w:tcPr>
            <w:tcW w:w="7444" w:type="dxa"/>
            <w:tcBorders>
              <w:top w:val="single" w:sz="4" w:space="0" w:color="4BB3B5" w:themeColor="accent2"/>
              <w:left w:val="nil"/>
              <w:bottom w:val="single" w:sz="4" w:space="0" w:color="4BB3B5" w:themeColor="accent2"/>
              <w:right w:val="nil"/>
            </w:tcBorders>
          </w:tcPr>
          <w:p w14:paraId="6666E19F" w14:textId="77777777" w:rsidR="00EB7F93" w:rsidRDefault="00EB7F93" w:rsidP="00E9578A">
            <w:pPr>
              <w:cnfStyle w:val="000000000000" w:firstRow="0" w:lastRow="0" w:firstColumn="0" w:lastColumn="0" w:oddVBand="0" w:evenVBand="0" w:oddHBand="0" w:evenHBand="0" w:firstRowFirstColumn="0" w:firstRowLastColumn="0" w:lastRowFirstColumn="0" w:lastRowLastColumn="0"/>
            </w:pPr>
            <w:r>
              <w:t>State and territory Governments are the:</w:t>
            </w:r>
          </w:p>
          <w:p w14:paraId="13EA8115" w14:textId="77777777" w:rsidR="00EB7F93" w:rsidRPr="009C4E03" w:rsidRDefault="00EB7F93" w:rsidP="00E9578A">
            <w:pPr>
              <w:pStyle w:val="ListParagraph"/>
              <w:numPr>
                <w:ilvl w:val="0"/>
                <w:numId w:val="21"/>
              </w:numPr>
              <w:spacing w:before="80"/>
              <w:cnfStyle w:val="000000000000" w:firstRow="0" w:lastRow="0" w:firstColumn="0" w:lastColumn="0" w:oddVBand="0" w:evenVBand="0" w:oddHBand="0" w:evenHBand="0" w:firstRowFirstColumn="0" w:firstRowLastColumn="0" w:lastRowFirstColumn="0" w:lastRowLastColumn="0"/>
              <w:rPr>
                <w:sz w:val="20"/>
                <w:szCs w:val="20"/>
              </w:rPr>
            </w:pPr>
            <w:r w:rsidRPr="009C4E03">
              <w:rPr>
                <w:sz w:val="20"/>
                <w:szCs w:val="20"/>
              </w:rPr>
              <w:t>Australian Capital Territory Government</w:t>
            </w:r>
          </w:p>
          <w:p w14:paraId="2666C0D2" w14:textId="77777777" w:rsidR="00EB7F93" w:rsidRPr="009C4E03" w:rsidRDefault="00EB7F93" w:rsidP="00E9578A">
            <w:pPr>
              <w:pStyle w:val="ListParagraph"/>
              <w:numPr>
                <w:ilvl w:val="0"/>
                <w:numId w:val="21"/>
              </w:numPr>
              <w:spacing w:before="80"/>
              <w:cnfStyle w:val="000000000000" w:firstRow="0" w:lastRow="0" w:firstColumn="0" w:lastColumn="0" w:oddVBand="0" w:evenVBand="0" w:oddHBand="0" w:evenHBand="0" w:firstRowFirstColumn="0" w:firstRowLastColumn="0" w:lastRowFirstColumn="0" w:lastRowLastColumn="0"/>
              <w:rPr>
                <w:sz w:val="20"/>
                <w:szCs w:val="20"/>
              </w:rPr>
            </w:pPr>
            <w:r w:rsidRPr="009C4E03">
              <w:rPr>
                <w:sz w:val="20"/>
                <w:szCs w:val="20"/>
              </w:rPr>
              <w:t>New South Wales Government</w:t>
            </w:r>
          </w:p>
          <w:p w14:paraId="4F0008FC" w14:textId="77777777" w:rsidR="00EB7F93" w:rsidRPr="009C4E03" w:rsidRDefault="00EB7F93" w:rsidP="00E9578A">
            <w:pPr>
              <w:pStyle w:val="ListParagraph"/>
              <w:numPr>
                <w:ilvl w:val="0"/>
                <w:numId w:val="21"/>
              </w:numPr>
              <w:spacing w:before="80"/>
              <w:cnfStyle w:val="000000000000" w:firstRow="0" w:lastRow="0" w:firstColumn="0" w:lastColumn="0" w:oddVBand="0" w:evenVBand="0" w:oddHBand="0" w:evenHBand="0" w:firstRowFirstColumn="0" w:firstRowLastColumn="0" w:lastRowFirstColumn="0" w:lastRowLastColumn="0"/>
              <w:rPr>
                <w:sz w:val="20"/>
                <w:szCs w:val="20"/>
              </w:rPr>
            </w:pPr>
            <w:r w:rsidRPr="009C4E03">
              <w:rPr>
                <w:sz w:val="20"/>
                <w:szCs w:val="20"/>
              </w:rPr>
              <w:t>Northern Territory Government</w:t>
            </w:r>
          </w:p>
          <w:p w14:paraId="4F659D70" w14:textId="77777777" w:rsidR="00EB7F93" w:rsidRPr="009C4E03" w:rsidRDefault="00EB7F93" w:rsidP="00E9578A">
            <w:pPr>
              <w:pStyle w:val="ListParagraph"/>
              <w:numPr>
                <w:ilvl w:val="0"/>
                <w:numId w:val="21"/>
              </w:numPr>
              <w:spacing w:before="80"/>
              <w:cnfStyle w:val="000000000000" w:firstRow="0" w:lastRow="0" w:firstColumn="0" w:lastColumn="0" w:oddVBand="0" w:evenVBand="0" w:oddHBand="0" w:evenHBand="0" w:firstRowFirstColumn="0" w:firstRowLastColumn="0" w:lastRowFirstColumn="0" w:lastRowLastColumn="0"/>
              <w:rPr>
                <w:sz w:val="20"/>
                <w:szCs w:val="20"/>
              </w:rPr>
            </w:pPr>
            <w:r w:rsidRPr="009C4E03">
              <w:rPr>
                <w:sz w:val="20"/>
                <w:szCs w:val="20"/>
              </w:rPr>
              <w:t>Queensland Government</w:t>
            </w:r>
          </w:p>
          <w:p w14:paraId="0855AF20" w14:textId="77777777" w:rsidR="00EB7F93" w:rsidRPr="009C4E03" w:rsidRDefault="00EB7F93" w:rsidP="00E9578A">
            <w:pPr>
              <w:pStyle w:val="ListParagraph"/>
              <w:numPr>
                <w:ilvl w:val="0"/>
                <w:numId w:val="21"/>
              </w:numPr>
              <w:spacing w:before="80"/>
              <w:cnfStyle w:val="000000000000" w:firstRow="0" w:lastRow="0" w:firstColumn="0" w:lastColumn="0" w:oddVBand="0" w:evenVBand="0" w:oddHBand="0" w:evenHBand="0" w:firstRowFirstColumn="0" w:firstRowLastColumn="0" w:lastRowFirstColumn="0" w:lastRowLastColumn="0"/>
              <w:rPr>
                <w:sz w:val="20"/>
                <w:szCs w:val="20"/>
              </w:rPr>
            </w:pPr>
            <w:r w:rsidRPr="009C4E03">
              <w:rPr>
                <w:sz w:val="20"/>
                <w:szCs w:val="20"/>
              </w:rPr>
              <w:t>South Australia</w:t>
            </w:r>
            <w:r>
              <w:rPr>
                <w:sz w:val="20"/>
                <w:szCs w:val="20"/>
              </w:rPr>
              <w:t>n</w:t>
            </w:r>
            <w:r w:rsidRPr="009C4E03">
              <w:rPr>
                <w:sz w:val="20"/>
                <w:szCs w:val="20"/>
              </w:rPr>
              <w:t xml:space="preserve"> Government</w:t>
            </w:r>
          </w:p>
          <w:p w14:paraId="5A2C2582" w14:textId="77777777" w:rsidR="00EB7F93" w:rsidRPr="009C4E03" w:rsidRDefault="00EB7F93" w:rsidP="00E9578A">
            <w:pPr>
              <w:pStyle w:val="ListParagraph"/>
              <w:numPr>
                <w:ilvl w:val="0"/>
                <w:numId w:val="21"/>
              </w:numPr>
              <w:spacing w:before="80"/>
              <w:cnfStyle w:val="000000000000" w:firstRow="0" w:lastRow="0" w:firstColumn="0" w:lastColumn="0" w:oddVBand="0" w:evenVBand="0" w:oddHBand="0" w:evenHBand="0" w:firstRowFirstColumn="0" w:firstRowLastColumn="0" w:lastRowFirstColumn="0" w:lastRowLastColumn="0"/>
              <w:rPr>
                <w:sz w:val="20"/>
                <w:szCs w:val="20"/>
              </w:rPr>
            </w:pPr>
            <w:r w:rsidRPr="009C4E03">
              <w:rPr>
                <w:sz w:val="20"/>
                <w:szCs w:val="20"/>
              </w:rPr>
              <w:t>Tasmanian Government</w:t>
            </w:r>
          </w:p>
          <w:p w14:paraId="6AA7BF9F" w14:textId="77777777" w:rsidR="00EB7F93" w:rsidRPr="009C4E03" w:rsidRDefault="00EB7F93" w:rsidP="00E9578A">
            <w:pPr>
              <w:pStyle w:val="ListParagraph"/>
              <w:numPr>
                <w:ilvl w:val="0"/>
                <w:numId w:val="21"/>
              </w:numPr>
              <w:spacing w:before="80"/>
              <w:cnfStyle w:val="000000000000" w:firstRow="0" w:lastRow="0" w:firstColumn="0" w:lastColumn="0" w:oddVBand="0" w:evenVBand="0" w:oddHBand="0" w:evenHBand="0" w:firstRowFirstColumn="0" w:firstRowLastColumn="0" w:lastRowFirstColumn="0" w:lastRowLastColumn="0"/>
              <w:rPr>
                <w:iCs/>
                <w:sz w:val="20"/>
                <w:szCs w:val="20"/>
              </w:rPr>
            </w:pPr>
            <w:r w:rsidRPr="009C4E03">
              <w:rPr>
                <w:sz w:val="20"/>
                <w:szCs w:val="20"/>
              </w:rPr>
              <w:t>Victorian Government</w:t>
            </w:r>
          </w:p>
          <w:p w14:paraId="406F16F8" w14:textId="77777777" w:rsidR="00EB7F93" w:rsidRPr="0063221E" w:rsidRDefault="00EB7F93" w:rsidP="00E9578A">
            <w:pPr>
              <w:pStyle w:val="ListParagraph"/>
              <w:numPr>
                <w:ilvl w:val="0"/>
                <w:numId w:val="21"/>
              </w:numPr>
              <w:spacing w:before="80"/>
              <w:cnfStyle w:val="000000000000" w:firstRow="0" w:lastRow="0" w:firstColumn="0" w:lastColumn="0" w:oddVBand="0" w:evenVBand="0" w:oddHBand="0" w:evenHBand="0" w:firstRowFirstColumn="0" w:firstRowLastColumn="0" w:lastRowFirstColumn="0" w:lastRowLastColumn="0"/>
            </w:pPr>
            <w:r w:rsidRPr="009C4E03">
              <w:rPr>
                <w:sz w:val="20"/>
                <w:szCs w:val="20"/>
              </w:rPr>
              <w:t>Western Australia</w:t>
            </w:r>
            <w:r>
              <w:rPr>
                <w:sz w:val="20"/>
                <w:szCs w:val="20"/>
              </w:rPr>
              <w:t>n</w:t>
            </w:r>
            <w:r w:rsidRPr="009C4E03">
              <w:rPr>
                <w:sz w:val="20"/>
                <w:szCs w:val="20"/>
              </w:rPr>
              <w:t xml:space="preserve"> Government</w:t>
            </w:r>
          </w:p>
        </w:tc>
      </w:tr>
      <w:tr w:rsidR="00EB7F93" w:rsidRPr="000362D9" w14:paraId="60BF0D8F" w14:textId="77777777" w:rsidTr="00E95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themeColor="accent2"/>
              <w:left w:val="nil"/>
              <w:bottom w:val="single" w:sz="4" w:space="0" w:color="4BB3B5" w:themeColor="accent2"/>
              <w:right w:val="nil"/>
            </w:tcBorders>
          </w:tcPr>
          <w:p w14:paraId="1DF6A525" w14:textId="77777777" w:rsidR="00EB7F93" w:rsidRPr="000362D9" w:rsidRDefault="00EB7F93" w:rsidP="00E9578A">
            <w:pPr>
              <w:spacing w:beforeLines="60" w:before="144" w:afterLines="60" w:after="144"/>
              <w:textAlignment w:val="baseline"/>
              <w:rPr>
                <w:rFonts w:eastAsia="Arial" w:cstheme="minorHAnsi"/>
                <w:color w:val="000000"/>
              </w:rPr>
            </w:pPr>
            <w:r w:rsidRPr="000362D9">
              <w:t>Well-located</w:t>
            </w:r>
          </w:p>
        </w:tc>
        <w:tc>
          <w:tcPr>
            <w:tcW w:w="7444" w:type="dxa"/>
            <w:tcBorders>
              <w:top w:val="single" w:sz="4" w:space="0" w:color="4BB3B5" w:themeColor="accent2"/>
              <w:left w:val="nil"/>
              <w:bottom w:val="single" w:sz="4" w:space="0" w:color="4BB3B5" w:themeColor="accent2"/>
              <w:right w:val="nil"/>
            </w:tcBorders>
          </w:tcPr>
          <w:p w14:paraId="1A2A3850" w14:textId="77777777" w:rsidR="00EB7F93" w:rsidRPr="000362D9" w:rsidRDefault="00EB7F93" w:rsidP="00E9578A">
            <w:pPr>
              <w:cnfStyle w:val="000000010000" w:firstRow="0" w:lastRow="0" w:firstColumn="0" w:lastColumn="0" w:oddVBand="0" w:evenVBand="0" w:oddHBand="0" w:evenHBand="1" w:firstRowFirstColumn="0" w:firstRowLastColumn="0" w:lastRowFirstColumn="0" w:lastRowLastColumn="0"/>
              <w:rPr>
                <w:rFonts w:eastAsia="Arial"/>
                <w:color w:val="000000"/>
              </w:rPr>
            </w:pPr>
            <w:bookmarkStart w:id="656" w:name="_Toc157511010"/>
            <w:r w:rsidRPr="0063221E">
              <w:t xml:space="preserve">Well-located housing is </w:t>
            </w:r>
            <w:r>
              <w:t xml:space="preserve">a home close to work, schools, transport and other amenities as relevant to the community, supports improved productivity and liveability, and located in an appropriate and </w:t>
            </w:r>
            <w:r w:rsidRPr="00630A74">
              <w:rPr>
                <w:b/>
              </w:rPr>
              <w:t>safe</w:t>
            </w:r>
            <w:r>
              <w:t xml:space="preserve"> area. </w:t>
            </w:r>
            <w:bookmarkEnd w:id="656"/>
          </w:p>
        </w:tc>
      </w:tr>
    </w:tbl>
    <w:p w14:paraId="7934CC24" w14:textId="77777777" w:rsidR="00756495" w:rsidRPr="009C4E03" w:rsidRDefault="00756495" w:rsidP="00756495">
      <w:pPr>
        <w:rPr>
          <w:sz w:val="4"/>
          <w:szCs w:val="4"/>
        </w:rPr>
      </w:pPr>
    </w:p>
    <w:sectPr w:rsidR="00756495" w:rsidRPr="009C4E03" w:rsidSect="00150A73">
      <w:headerReference w:type="even" r:id="rId23"/>
      <w:headerReference w:type="default" r:id="rId24"/>
      <w:footerReference w:type="even" r:id="rId25"/>
      <w:footerReference w:type="default" r:id="rId26"/>
      <w:footerReference w:type="first" r:id="rId27"/>
      <w:type w:val="continuous"/>
      <w:pgSz w:w="11906" w:h="16838" w:code="9"/>
      <w:pgMar w:top="992" w:right="936" w:bottom="1134" w:left="936" w:header="85"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F7786" w16cex:dateUtc="2024-02-08T04:53:00Z"/>
  <w16cex:commentExtensible w16cex:durableId="297466F0" w16cex:dateUtc="2024-02-11T22:44:00Z"/>
  <w16cex:commentExtensible w16cex:durableId="296F787A" w16cex:dateUtc="2024-02-08T04:57:00Z"/>
  <w16cex:commentExtensible w16cex:durableId="296F246F" w16cex:dateUtc="2024-02-07T22:59:00Z"/>
  <w16cex:commentExtensible w16cex:durableId="296F65D8" w16cex:dateUtc="2024-02-08T03:38:00Z"/>
  <w16cex:commentExtensible w16cex:durableId="296F5DAF" w16cex:dateUtc="2024-02-08T03:03:00Z"/>
  <w16cex:commentExtensible w16cex:durableId="296F80D7" w16cex:dateUtc="2024-02-08T05:33:00Z"/>
  <w16cex:commentExtensible w16cex:durableId="296F8D40" w16cex:dateUtc="2024-02-08T06:26:00Z"/>
  <w16cex:commentExtensible w16cex:durableId="2970768B" w16cex:dateUtc="2024-02-08T23:01:00Z"/>
  <w16cex:commentExtensible w16cex:durableId="296F819D" w16cex:dateUtc="2024-02-08T05:36:00Z"/>
  <w16cex:commentExtensible w16cex:durableId="296F8260" w16cex:dateUtc="2024-02-08T05:40:00Z"/>
  <w16cex:commentExtensible w16cex:durableId="296F5EB8" w16cex:dateUtc="2024-02-08T03:07:00Z"/>
  <w16cex:commentExtensible w16cex:durableId="296F64D4" w16cex:dateUtc="2024-02-08T03:33:00Z"/>
  <w16cex:commentExtensible w16cex:durableId="29746722" w16cex:dateUtc="2024-02-11T22:45:00Z"/>
  <w16cex:commentExtensible w16cex:durableId="296F7B16" w16cex:dateUtc="2024-02-08T05:08:00Z"/>
  <w16cex:commentExtensible w16cex:durableId="296E39DB" w16cex:dateUtc="2024-02-07T06:18:00Z"/>
  <w16cex:commentExtensible w16cex:durableId="296F7B64" w16cex:dateUtc="2024-02-08T05:10:00Z"/>
  <w16cex:commentExtensible w16cex:durableId="296F6569" w16cex:dateUtc="2024-02-08T03:36:00Z"/>
  <w16cex:commentExtensible w16cex:durableId="296E3A72" w16cex:dateUtc="2024-02-07T06:20:00Z"/>
  <w16cex:commentExtensible w16cex:durableId="296F6514" w16cex:dateUtc="2024-02-08T03:35:00Z"/>
  <w16cex:commentExtensible w16cex:durableId="296F51ED" w16cex:dateUtc="2024-02-08T02:13:00Z"/>
  <w16cex:commentExtensible w16cex:durableId="297480D2" w16cex:dateUtc="2024-02-12T00:34:00Z"/>
  <w16cex:commentExtensible w16cex:durableId="296F5329" w16cex:dateUtc="2024-02-08T02:18:00Z"/>
  <w16cex:commentExtensible w16cex:durableId="296F5298" w16cex:dateUtc="2024-02-08T02:16:00Z"/>
  <w16cex:commentExtensible w16cex:durableId="29705743" w16cex:dateUtc="2024-02-08T20: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E1F4A" w14:textId="77777777" w:rsidR="00107E44" w:rsidRDefault="00107E44" w:rsidP="008456D5">
      <w:pPr>
        <w:spacing w:before="0" w:after="0"/>
      </w:pPr>
      <w:r>
        <w:separator/>
      </w:r>
    </w:p>
  </w:endnote>
  <w:endnote w:type="continuationSeparator" w:id="0">
    <w:p w14:paraId="384E9CDB" w14:textId="77777777" w:rsidR="00107E44" w:rsidRDefault="00107E44" w:rsidP="008456D5">
      <w:pPr>
        <w:spacing w:before="0" w:after="0"/>
      </w:pPr>
      <w:r>
        <w:continuationSeparator/>
      </w:r>
    </w:p>
  </w:endnote>
  <w:endnote w:type="continuationNotice" w:id="1">
    <w:p w14:paraId="64A93959" w14:textId="77777777" w:rsidR="00107E44" w:rsidRDefault="00107E4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CE8FF" w14:textId="77777777" w:rsidR="00107E44" w:rsidRDefault="00107E44" w:rsidP="00180B5B">
    <w:pPr>
      <w:pStyle w:val="Footer"/>
      <w:spacing w:before="720"/>
      <w:jc w:val="right"/>
    </w:pPr>
    <w:r>
      <w:rPr>
        <w:noProof/>
        <w:lang w:eastAsia="en-AU"/>
      </w:rPr>
      <mc:AlternateContent>
        <mc:Choice Requires="wps">
          <w:drawing>
            <wp:anchor distT="0" distB="0" distL="114300" distR="114300" simplePos="0" relativeHeight="251658248" behindDoc="1" locked="1" layoutInCell="1" allowOverlap="1" wp14:anchorId="2736F067" wp14:editId="01B17883">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2D26FA9" w14:textId="77777777" w:rsidR="00107E44" w:rsidRPr="007A05BE" w:rsidRDefault="00107E44"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6</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6F067"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582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14:paraId="52D26FA9" w14:textId="77777777" w:rsidR="00107E44" w:rsidRPr="007A05BE" w:rsidRDefault="00107E44"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6</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7" behindDoc="1" locked="1" layoutInCell="1" allowOverlap="1" wp14:anchorId="1068EBF2" wp14:editId="243058CB">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552202BD" w14:textId="77777777" w:rsidR="00107E44" w:rsidRDefault="00107E44" w:rsidP="00180B5B">
                              <w:pPr>
                                <w:pStyle w:val="Footer"/>
                              </w:pPr>
                              <w:r>
                                <w:t>Rules on Applying</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8EBF2" id="Text Box 18" o:spid="_x0000_s1027" type="#_x0000_t202" alt="Title: background - Description: background" style="position:absolute;left:0;text-align:left;margin-left:0;margin-top:0;width:340.15pt;height:42.45pt;z-index:-25165823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552202BD" w14:textId="77777777" w:rsidR="00107E44" w:rsidRDefault="00107E44" w:rsidP="00180B5B">
                        <w:pPr>
                          <w:pStyle w:val="Footer"/>
                        </w:pPr>
                        <w:r>
                          <w:t>Rules on Applying</w:t>
                        </w:r>
                      </w:p>
                    </w:sdtContent>
                  </w:sdt>
                </w:txbxContent>
              </v:textbox>
              <w10:wrap anchorx="page" anchory="page"/>
              <w10:anchorlock/>
            </v:shape>
          </w:pict>
        </mc:Fallback>
      </mc:AlternateContent>
    </w:r>
    <w:r>
      <w:rPr>
        <w:noProof/>
        <w:lang w:eastAsia="en-AU"/>
      </w:rPr>
      <w:drawing>
        <wp:anchor distT="0" distB="0" distL="114300" distR="114300" simplePos="0" relativeHeight="251658246" behindDoc="1" locked="1" layoutInCell="1" allowOverlap="1" wp14:anchorId="6DCB1EDD" wp14:editId="246BEA31">
          <wp:simplePos x="0" y="0"/>
          <wp:positionH relativeFrom="page">
            <wp:align>right</wp:align>
          </wp:positionH>
          <wp:positionV relativeFrom="page">
            <wp:align>bottom</wp:align>
          </wp:positionV>
          <wp:extent cx="10692000" cy="183240"/>
          <wp:effectExtent l="0" t="0" r="0" b="7620"/>
          <wp:wrapNone/>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F9E10" w14:textId="77777777" w:rsidR="00107E44" w:rsidRDefault="00107E44" w:rsidP="00546218">
    <w:pPr>
      <w:pStyle w:val="Footer"/>
      <w:spacing w:before="720"/>
    </w:pPr>
    <w:r>
      <w:rPr>
        <w:noProof/>
        <w:lang w:eastAsia="en-AU"/>
      </w:rPr>
      <mc:AlternateContent>
        <mc:Choice Requires="wps">
          <w:drawing>
            <wp:anchor distT="0" distB="0" distL="114300" distR="114300" simplePos="0" relativeHeight="251658242" behindDoc="1" locked="1" layoutInCell="1" allowOverlap="1" wp14:anchorId="5B040E79" wp14:editId="45AC2C65">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06C4CE6F" w14:textId="77777777" w:rsidR="00107E44" w:rsidRPr="007A05BE" w:rsidRDefault="00107E44"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9</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40E79"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06C4CE6F" w14:textId="77777777" w:rsidR="00107E44" w:rsidRPr="007A05BE" w:rsidRDefault="00107E44"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9</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1" behindDoc="1" locked="1" layoutInCell="1" allowOverlap="1" wp14:anchorId="793002DE" wp14:editId="41EAF93B">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1F381BB2" w14:textId="07D419A2" w:rsidR="00107E44" w:rsidRDefault="00107E44" w:rsidP="007A05BE">
                          <w:pPr>
                            <w:pStyle w:val="Footer"/>
                            <w:jc w:val="right"/>
                          </w:pP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002DE" id="Text Box 3" o:spid="_x0000_s1029" type="#_x0000_t202" alt="Title: background - Description: background" style="position:absolute;margin-left:288.95pt;margin-top:0;width:340.15pt;height:42.5pt;z-index:-251658239;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p w14:paraId="1F381BB2" w14:textId="07D419A2" w:rsidR="00107E44" w:rsidRDefault="00107E44" w:rsidP="007A05BE">
                    <w:pPr>
                      <w:pStyle w:val="Footer"/>
                      <w:jc w:val="right"/>
                    </w:pPr>
                  </w:p>
                </w:txbxContent>
              </v:textbox>
              <w10:wrap anchorx="page" anchory="page"/>
              <w10:anchorlock/>
            </v:shape>
          </w:pict>
        </mc:Fallback>
      </mc:AlternateContent>
    </w:r>
    <w:r>
      <w:rPr>
        <w:noProof/>
        <w:lang w:eastAsia="en-AU"/>
      </w:rPr>
      <w:drawing>
        <wp:anchor distT="0" distB="0" distL="114300" distR="114300" simplePos="0" relativeHeight="251658240" behindDoc="1" locked="1" layoutInCell="1" allowOverlap="1" wp14:anchorId="6E682C90" wp14:editId="2D82923D">
          <wp:simplePos x="0" y="0"/>
          <wp:positionH relativeFrom="page">
            <wp:posOffset>-3122295</wp:posOffset>
          </wp:positionH>
          <wp:positionV relativeFrom="page">
            <wp:posOffset>10501630</wp:posOffset>
          </wp:positionV>
          <wp:extent cx="10691495" cy="182880"/>
          <wp:effectExtent l="0" t="0" r="0" b="7620"/>
          <wp:wrapNone/>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9993" w14:textId="77777777" w:rsidR="00107E44" w:rsidRDefault="00107E44" w:rsidP="00D02062">
    <w:pPr>
      <w:pStyle w:val="Footer"/>
      <w:spacing w:before="720"/>
    </w:pPr>
    <w:r>
      <w:rPr>
        <w:noProof/>
        <w:lang w:eastAsia="en-AU"/>
      </w:rPr>
      <mc:AlternateContent>
        <mc:Choice Requires="wps">
          <w:drawing>
            <wp:anchor distT="0" distB="0" distL="114300" distR="114300" simplePos="0" relativeHeight="251658245" behindDoc="1" locked="1" layoutInCell="1" allowOverlap="1" wp14:anchorId="053106CE" wp14:editId="44DEBBBE">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94DD3B1" w14:textId="77777777" w:rsidR="00107E44" w:rsidRPr="007A05BE" w:rsidRDefault="00107E44"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106CE"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58235;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694DD3B1" w14:textId="77777777" w:rsidR="00107E44" w:rsidRPr="007A05BE" w:rsidRDefault="00107E44"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4" behindDoc="1" locked="1" layoutInCell="1" allowOverlap="1" wp14:anchorId="2FD536A0" wp14:editId="219D605C">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61003C0F" w14:textId="2DBD5A80" w:rsidR="00107E44" w:rsidRDefault="00107E44" w:rsidP="00D02062">
                              <w:pPr>
                                <w:pStyle w:val="Footer"/>
                                <w:jc w:val="right"/>
                              </w:pPr>
                              <w:r>
                                <w:t>Rules on Applying</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536A0" id="Text Box 7" o:spid="_x0000_s1031" type="#_x0000_t202" alt="Title: background - Description: background" style="position:absolute;margin-left:288.95pt;margin-top:0;width:340.15pt;height:42.5pt;z-index:-2516582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61003C0F" w14:textId="2DBD5A80" w:rsidR="00107E44" w:rsidRDefault="00107E44" w:rsidP="00D02062">
                        <w:pPr>
                          <w:pStyle w:val="Footer"/>
                          <w:jc w:val="right"/>
                        </w:pPr>
                        <w:r>
                          <w:t>Rules on Applying</w:t>
                        </w:r>
                      </w:p>
                    </w:sdtContent>
                  </w:sdt>
                </w:txbxContent>
              </v:textbox>
              <w10:wrap anchorx="page" anchory="page"/>
              <w10:anchorlock/>
            </v:shape>
          </w:pict>
        </mc:Fallback>
      </mc:AlternateContent>
    </w:r>
    <w:r>
      <w:rPr>
        <w:noProof/>
        <w:lang w:eastAsia="en-AU"/>
      </w:rPr>
      <w:drawing>
        <wp:anchor distT="0" distB="0" distL="114300" distR="114300" simplePos="0" relativeHeight="251658243" behindDoc="1" locked="1" layoutInCell="1" allowOverlap="1" wp14:anchorId="2D8660CC" wp14:editId="173C2E81">
          <wp:simplePos x="0" y="0"/>
          <wp:positionH relativeFrom="page">
            <wp:align>right</wp:align>
          </wp:positionH>
          <wp:positionV relativeFrom="page">
            <wp:align>bottom</wp:align>
          </wp:positionV>
          <wp:extent cx="10692000" cy="183240"/>
          <wp:effectExtent l="0" t="0" r="0" b="7620"/>
          <wp:wrapNone/>
          <wp:docPr id="12" name="Picture 1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AAA6F" w14:textId="77777777" w:rsidR="00107E44" w:rsidRPr="005912BE" w:rsidRDefault="00107E44" w:rsidP="005912BE">
      <w:pPr>
        <w:spacing w:before="300"/>
        <w:rPr>
          <w:color w:val="4BB3B5" w:themeColor="accent2"/>
        </w:rPr>
      </w:pPr>
      <w:r>
        <w:rPr>
          <w:color w:val="4BB3B5" w:themeColor="accent2"/>
        </w:rPr>
        <w:t>----------</w:t>
      </w:r>
    </w:p>
  </w:footnote>
  <w:footnote w:type="continuationSeparator" w:id="0">
    <w:p w14:paraId="09430EC2" w14:textId="77777777" w:rsidR="00107E44" w:rsidRDefault="00107E44" w:rsidP="008456D5">
      <w:pPr>
        <w:spacing w:before="0" w:after="0"/>
      </w:pPr>
      <w:r>
        <w:continuationSeparator/>
      </w:r>
    </w:p>
  </w:footnote>
  <w:footnote w:type="continuationNotice" w:id="1">
    <w:p w14:paraId="66EB220D" w14:textId="77777777" w:rsidR="00107E44" w:rsidRDefault="00107E44">
      <w:pPr>
        <w:spacing w:before="0" w:after="0"/>
      </w:pPr>
    </w:p>
  </w:footnote>
  <w:footnote w:id="2">
    <w:p w14:paraId="7AD0CDC5" w14:textId="77777777" w:rsidR="00107E44" w:rsidRPr="004F3BD7" w:rsidRDefault="00107E44">
      <w:pPr>
        <w:pStyle w:val="FootnoteText"/>
        <w:rPr>
          <w:lang w:val="en-US"/>
        </w:rPr>
      </w:pPr>
      <w:r>
        <w:rPr>
          <w:rStyle w:val="FootnoteReference"/>
        </w:rPr>
        <w:footnoteRef/>
      </w:r>
      <w:r>
        <w:t xml:space="preserve"> </w:t>
      </w:r>
      <w:r>
        <w:rPr>
          <w:lang w:val="en-US"/>
        </w:rPr>
        <w:t>Utilities not to include telecommunications infrastructure which is otherwise required to be installed by telecommunications providers under statutory provisions.</w:t>
      </w:r>
    </w:p>
  </w:footnote>
  <w:footnote w:id="3">
    <w:p w14:paraId="0B4FA264" w14:textId="3991C87A" w:rsidR="00107E44" w:rsidRPr="00AB7213" w:rsidRDefault="00107E44">
      <w:pPr>
        <w:pStyle w:val="FootnoteText"/>
        <w:rPr>
          <w:lang w:val="en-US"/>
        </w:rPr>
      </w:pPr>
      <w:r>
        <w:rPr>
          <w:rStyle w:val="FootnoteReference"/>
        </w:rPr>
        <w:footnoteRef/>
      </w:r>
      <w:r>
        <w:t xml:space="preserve"> </w:t>
      </w:r>
      <w:r>
        <w:rPr>
          <w:lang w:val="en-US"/>
        </w:rPr>
        <w:t xml:space="preserve">Data presented in Section 3.6.6 derived from the </w:t>
      </w:r>
      <w:hyperlink r:id="rId1" w:history="1">
        <w:r w:rsidRPr="00AB7213">
          <w:rPr>
            <w:rStyle w:val="Hyperlink"/>
            <w:lang w:val="en-US"/>
          </w:rPr>
          <w:t>Productivity Commission’s Closing the Gap information repository</w:t>
        </w:r>
      </w:hyperlink>
      <w:r>
        <w:rPr>
          <w:lang w:val="en-US"/>
        </w:rPr>
        <w:t>, and is correct at the time of publication of these Guidelines in June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3DAEA" w14:textId="77777777" w:rsidR="00107E44" w:rsidRDefault="001E66F2" w:rsidP="00180B5B">
    <w:pPr>
      <w:pStyle w:val="Header"/>
      <w:spacing w:after="1320"/>
      <w:jc w:val="left"/>
    </w:pPr>
    <w:r>
      <w:fldChar w:fldCharType="begin"/>
    </w:r>
    <w:r>
      <w:instrText xml:space="preserve"> STYLEREF  "Heading 1" \l  \* MERGEFORMAT </w:instrText>
    </w:r>
    <w:r>
      <w:fldChar w:fldCharType="separate"/>
    </w:r>
    <w:r w:rsidR="00107E44">
      <w:rPr>
        <w:noProof/>
      </w:rPr>
      <w:t>Introduction</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E6CD5" w14:textId="77777777" w:rsidR="00107E44" w:rsidRDefault="00107E44" w:rsidP="00AB7213">
    <w:pPr>
      <w:pStyle w:val="Header"/>
    </w:pPr>
  </w:p>
  <w:p w14:paraId="7514750D" w14:textId="5CCCF75D" w:rsidR="00107E44" w:rsidRDefault="00107E44" w:rsidP="00F41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 w15:restartNumberingAfterBreak="0">
    <w:nsid w:val="0D621AED"/>
    <w:multiLevelType w:val="multilevel"/>
    <w:tmpl w:val="C2EED61A"/>
    <w:numStyleLink w:val="NumberedHeadings"/>
  </w:abstractNum>
  <w:abstractNum w:abstractNumId="3"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F4541A7"/>
    <w:multiLevelType w:val="multilevel"/>
    <w:tmpl w:val="F9A6F27E"/>
    <w:lvl w:ilvl="0">
      <w:start w:val="1"/>
      <w:numFmt w:val="decimal"/>
      <w:pStyle w:val="ListNumber"/>
      <w:lvlText w:val="%1."/>
      <w:lvlJc w:val="left"/>
      <w:pPr>
        <w:ind w:left="360" w:hanging="360"/>
      </w:pPr>
      <w:rPr>
        <w:rFonts w:hint="default"/>
      </w:rPr>
    </w:lvl>
    <w:lvl w:ilvl="1">
      <w:start w:val="1"/>
      <w:numFmt w:val="decimal"/>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160C5E"/>
    <w:multiLevelType w:val="multilevel"/>
    <w:tmpl w:val="298C34E4"/>
    <w:styleLink w:val="AppendixNumbers"/>
    <w:lvl w:ilvl="0">
      <w:start w:val="1"/>
      <w:numFmt w:val="upperLetter"/>
      <w:suff w:val="space"/>
      <w:lvlText w:val="Appendix %1 –"/>
      <w:lvlJc w:val="left"/>
      <w:pPr>
        <w:ind w:left="0" w:firstLine="0"/>
      </w:pPr>
      <w:rPr>
        <w:rFonts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FC77E30"/>
    <w:multiLevelType w:val="hybridMultilevel"/>
    <w:tmpl w:val="8D22B81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4173295E"/>
    <w:multiLevelType w:val="multilevel"/>
    <w:tmpl w:val="5B2C35CE"/>
    <w:styleLink w:val="Bullets"/>
    <w:lvl w:ilvl="0">
      <w:start w:val="1"/>
      <w:numFmt w:val="bullet"/>
      <w:pStyle w:val="Bullet1"/>
      <w:lvlText w:val="•"/>
      <w:lvlJc w:val="left"/>
      <w:pPr>
        <w:ind w:left="716" w:hanging="284"/>
      </w:pPr>
      <w:rPr>
        <w:rFonts w:ascii="Calibri" w:hAnsi="Calibri" w:hint="default"/>
        <w:color w:val="auto"/>
      </w:rPr>
    </w:lvl>
    <w:lvl w:ilvl="1">
      <w:start w:val="1"/>
      <w:numFmt w:val="bullet"/>
      <w:pStyle w:val="Bullet2"/>
      <w:lvlText w:val="–"/>
      <w:lvlJc w:val="left"/>
      <w:pPr>
        <w:ind w:left="1000" w:hanging="284"/>
      </w:pPr>
      <w:rPr>
        <w:rFonts w:ascii="Calibri" w:hAnsi="Calibri" w:hint="default"/>
        <w:color w:val="auto"/>
      </w:rPr>
    </w:lvl>
    <w:lvl w:ilvl="2">
      <w:start w:val="1"/>
      <w:numFmt w:val="bullet"/>
      <w:pStyle w:val="Bullet3"/>
      <w:lvlText w:val="›"/>
      <w:lvlJc w:val="left"/>
      <w:pPr>
        <w:ind w:left="1284" w:hanging="284"/>
      </w:pPr>
      <w:rPr>
        <w:rFonts w:ascii="Calibri" w:hAnsi="Calibri" w:hint="default"/>
        <w:color w:val="auto"/>
      </w:rPr>
    </w:lvl>
    <w:lvl w:ilvl="3">
      <w:start w:val="1"/>
      <w:numFmt w:val="bullet"/>
      <w:lvlText w:val="▫"/>
      <w:lvlJc w:val="left"/>
      <w:pPr>
        <w:ind w:left="1568" w:hanging="284"/>
      </w:pPr>
      <w:rPr>
        <w:rFonts w:ascii="Calibri" w:hAnsi="Calibri" w:hint="default"/>
        <w:color w:val="auto"/>
      </w:rPr>
    </w:lvl>
    <w:lvl w:ilvl="4">
      <w:start w:val="1"/>
      <w:numFmt w:val="bullet"/>
      <w:lvlText w:val="—"/>
      <w:lvlJc w:val="left"/>
      <w:pPr>
        <w:ind w:left="1852" w:hanging="284"/>
      </w:pPr>
      <w:rPr>
        <w:rFonts w:ascii="Calibri" w:hAnsi="Calibri" w:hint="default"/>
        <w:color w:val="auto"/>
      </w:rPr>
    </w:lvl>
    <w:lvl w:ilvl="5">
      <w:start w:val="1"/>
      <w:numFmt w:val="bullet"/>
      <w:lvlText w:val="»"/>
      <w:lvlJc w:val="left"/>
      <w:pPr>
        <w:ind w:left="2136" w:hanging="284"/>
      </w:pPr>
      <w:rPr>
        <w:rFonts w:ascii="Calibri" w:hAnsi="Calibri" w:hint="default"/>
        <w:color w:val="auto"/>
      </w:rPr>
    </w:lvl>
    <w:lvl w:ilvl="6">
      <w:start w:val="1"/>
      <w:numFmt w:val="decimal"/>
      <w:lvlText w:val="%7."/>
      <w:lvlJc w:val="left"/>
      <w:pPr>
        <w:ind w:left="2420" w:hanging="284"/>
      </w:pPr>
      <w:rPr>
        <w:rFonts w:hint="default"/>
      </w:rPr>
    </w:lvl>
    <w:lvl w:ilvl="7">
      <w:start w:val="1"/>
      <w:numFmt w:val="lowerLetter"/>
      <w:lvlText w:val="%8."/>
      <w:lvlJc w:val="left"/>
      <w:pPr>
        <w:ind w:left="2704" w:hanging="284"/>
      </w:pPr>
      <w:rPr>
        <w:rFonts w:hint="default"/>
      </w:rPr>
    </w:lvl>
    <w:lvl w:ilvl="8">
      <w:start w:val="1"/>
      <w:numFmt w:val="lowerRoman"/>
      <w:lvlText w:val="%9."/>
      <w:lvlJc w:val="left"/>
      <w:pPr>
        <w:ind w:left="2988" w:hanging="284"/>
      </w:pPr>
      <w:rPr>
        <w:rFonts w:hint="default"/>
      </w:rPr>
    </w:lvl>
  </w:abstractNum>
  <w:abstractNum w:abstractNumId="9" w15:restartNumberingAfterBreak="0">
    <w:nsid w:val="46D0608E"/>
    <w:multiLevelType w:val="hybridMultilevel"/>
    <w:tmpl w:val="EB129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84308C"/>
    <w:multiLevelType w:val="hybridMultilevel"/>
    <w:tmpl w:val="34842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F34BA1"/>
    <w:multiLevelType w:val="hybridMultilevel"/>
    <w:tmpl w:val="23562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704010D"/>
    <w:multiLevelType w:val="multilevel"/>
    <w:tmpl w:val="9E1E9102"/>
    <w:numStyleLink w:val="ListNumbered"/>
  </w:abstractNum>
  <w:abstractNum w:abstractNumId="13" w15:restartNumberingAfterBreak="0">
    <w:nsid w:val="5A9422D5"/>
    <w:multiLevelType w:val="hybridMultilevel"/>
    <w:tmpl w:val="E18A0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F65211"/>
    <w:multiLevelType w:val="hybridMultilevel"/>
    <w:tmpl w:val="40E04A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0050EB"/>
    <w:multiLevelType w:val="hybridMultilevel"/>
    <w:tmpl w:val="29A4E2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B84760F"/>
    <w:multiLevelType w:val="hybridMultilevel"/>
    <w:tmpl w:val="D5A220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FE6C54"/>
    <w:multiLevelType w:val="hybridMultilevel"/>
    <w:tmpl w:val="590EDCBA"/>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0C090019">
      <w:start w:val="1"/>
      <w:numFmt w:val="lowerLetter"/>
      <w:lvlText w:val="%3."/>
      <w:lvlJc w:val="left"/>
      <w:pPr>
        <w:ind w:left="1800" w:hanging="360"/>
      </w:pPr>
      <w:rPr>
        <w:rFont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9" w15:restartNumberingAfterBreak="0">
    <w:nsid w:val="6E795892"/>
    <w:multiLevelType w:val="hybridMultilevel"/>
    <w:tmpl w:val="32126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272D2F"/>
    <w:multiLevelType w:val="hybridMultilevel"/>
    <w:tmpl w:val="ECA63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8F78AF"/>
    <w:multiLevelType w:val="hybridMultilevel"/>
    <w:tmpl w:val="D5A220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A84487"/>
    <w:multiLevelType w:val="multilevel"/>
    <w:tmpl w:val="BB5C4F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F857584"/>
    <w:multiLevelType w:val="hybridMultilevel"/>
    <w:tmpl w:val="2828D674"/>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0C09001B">
      <w:start w:val="1"/>
      <w:numFmt w:val="lowerRoman"/>
      <w:lvlText w:val="%3."/>
      <w:lvlJc w:val="right"/>
      <w:pPr>
        <w:ind w:left="1800" w:hanging="360"/>
      </w:pPr>
      <w:rPr>
        <w:rFont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0"/>
  </w:num>
  <w:num w:numId="4">
    <w:abstractNumId w:val="6"/>
  </w:num>
  <w:num w:numId="5">
    <w:abstractNumId w:val="2"/>
  </w:num>
  <w:num w:numId="6">
    <w:abstractNumId w:val="5"/>
  </w:num>
  <w:num w:numId="7">
    <w:abstractNumId w:val="14"/>
  </w:num>
  <w:num w:numId="8">
    <w:abstractNumId w:val="12"/>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2">
    <w:abstractNumId w:val="2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4"/>
  </w:num>
  <w:num w:numId="17">
    <w:abstractNumId w:val="7"/>
  </w:num>
  <w:num w:numId="18">
    <w:abstractNumId w:val="15"/>
  </w:num>
  <w:num w:numId="19">
    <w:abstractNumId w:val="24"/>
  </w:num>
  <w:num w:numId="20">
    <w:abstractNumId w:val="9"/>
  </w:num>
  <w:num w:numId="21">
    <w:abstractNumId w:val="19"/>
  </w:num>
  <w:num w:numId="22">
    <w:abstractNumId w:val="13"/>
  </w:num>
  <w:num w:numId="23">
    <w:abstractNumId w:val="16"/>
  </w:num>
  <w:num w:numId="24">
    <w:abstractNumId w:val="10"/>
  </w:num>
  <w:num w:numId="25">
    <w:abstractNumId w:val="1"/>
  </w:num>
  <w:num w:numId="26">
    <w:abstractNumId w:val="11"/>
  </w:num>
  <w:num w:numId="27">
    <w:abstractNumId w:val="1"/>
  </w:num>
  <w:num w:numId="28">
    <w:abstractNumId w:val="1"/>
  </w:num>
  <w:num w:numId="29">
    <w:abstractNumId w:val="22"/>
  </w:num>
  <w:num w:numId="30">
    <w:abstractNumId w:val="22"/>
  </w:num>
  <w:num w:numId="31">
    <w:abstractNumId w:val="22"/>
  </w:num>
  <w:num w:numId="32">
    <w:abstractNumId w:val="21"/>
  </w:num>
  <w:num w:numId="33">
    <w:abstractNumId w:val="18"/>
  </w:num>
  <w:num w:numId="34">
    <w:abstractNumId w:val="1"/>
  </w:num>
  <w:num w:numId="35">
    <w:abstractNumId w:val="1"/>
  </w:num>
  <w:num w:numId="36">
    <w:abstractNumId w:val="1"/>
  </w:num>
  <w:num w:numId="37">
    <w:abstractNumId w:val="8"/>
  </w:num>
  <w:num w:numId="38">
    <w:abstractNumId w:val="1"/>
  </w:num>
  <w:num w:numId="39">
    <w:abstractNumId w:val="1"/>
  </w:num>
  <w:num w:numId="40">
    <w:abstractNumId w:val="1"/>
  </w:num>
  <w:num w:numId="41">
    <w:abstractNumId w:val="1"/>
  </w:num>
  <w:num w:numId="42">
    <w:abstractNumId w:val="8"/>
  </w:num>
  <w:num w:numId="43">
    <w:abstractNumId w:val="1"/>
  </w:num>
  <w:num w:numId="44">
    <w:abstractNumId w:val="1"/>
  </w:num>
  <w:num w:numId="45">
    <w:abstractNumId w:val="1"/>
  </w:num>
  <w:num w:numId="46">
    <w:abstractNumId w:val="1"/>
  </w:num>
  <w:num w:numId="47">
    <w:abstractNumId w:val="8"/>
  </w:num>
  <w:num w:numId="48">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44"/>
    <w:rsid w:val="00000441"/>
    <w:rsid w:val="00001C15"/>
    <w:rsid w:val="00001E4D"/>
    <w:rsid w:val="000058D5"/>
    <w:rsid w:val="000075AE"/>
    <w:rsid w:val="00011D5E"/>
    <w:rsid w:val="000137CD"/>
    <w:rsid w:val="0001430B"/>
    <w:rsid w:val="00014485"/>
    <w:rsid w:val="00014CE7"/>
    <w:rsid w:val="00017075"/>
    <w:rsid w:val="00020BC5"/>
    <w:rsid w:val="00021B58"/>
    <w:rsid w:val="000231B9"/>
    <w:rsid w:val="00027842"/>
    <w:rsid w:val="00027A39"/>
    <w:rsid w:val="000318B6"/>
    <w:rsid w:val="00031AF3"/>
    <w:rsid w:val="0003224A"/>
    <w:rsid w:val="00032929"/>
    <w:rsid w:val="0003523B"/>
    <w:rsid w:val="00035919"/>
    <w:rsid w:val="00035CD7"/>
    <w:rsid w:val="000362D9"/>
    <w:rsid w:val="00040AB9"/>
    <w:rsid w:val="00042C0C"/>
    <w:rsid w:val="00047FEC"/>
    <w:rsid w:val="00050C38"/>
    <w:rsid w:val="00052CC6"/>
    <w:rsid w:val="000534C5"/>
    <w:rsid w:val="00054AAE"/>
    <w:rsid w:val="0005515A"/>
    <w:rsid w:val="00056D77"/>
    <w:rsid w:val="00057245"/>
    <w:rsid w:val="00057DD1"/>
    <w:rsid w:val="00060D58"/>
    <w:rsid w:val="00061F52"/>
    <w:rsid w:val="00066A8C"/>
    <w:rsid w:val="00067EAD"/>
    <w:rsid w:val="0007049A"/>
    <w:rsid w:val="000738CD"/>
    <w:rsid w:val="00074C6C"/>
    <w:rsid w:val="00075965"/>
    <w:rsid w:val="00076418"/>
    <w:rsid w:val="00080CCA"/>
    <w:rsid w:val="000821BA"/>
    <w:rsid w:val="00082780"/>
    <w:rsid w:val="000841F5"/>
    <w:rsid w:val="0008470D"/>
    <w:rsid w:val="000900C9"/>
    <w:rsid w:val="00091D65"/>
    <w:rsid w:val="00092B68"/>
    <w:rsid w:val="00094F3F"/>
    <w:rsid w:val="000966B0"/>
    <w:rsid w:val="00097DD8"/>
    <w:rsid w:val="000A0513"/>
    <w:rsid w:val="000A2164"/>
    <w:rsid w:val="000A274E"/>
    <w:rsid w:val="000A4CB7"/>
    <w:rsid w:val="000A4CCA"/>
    <w:rsid w:val="000A5FE8"/>
    <w:rsid w:val="000B0982"/>
    <w:rsid w:val="000B10C9"/>
    <w:rsid w:val="000B1DB9"/>
    <w:rsid w:val="000B244E"/>
    <w:rsid w:val="000B3121"/>
    <w:rsid w:val="000B4953"/>
    <w:rsid w:val="000B629A"/>
    <w:rsid w:val="000C1FD0"/>
    <w:rsid w:val="000C32D8"/>
    <w:rsid w:val="000C39C0"/>
    <w:rsid w:val="000C5800"/>
    <w:rsid w:val="000C7490"/>
    <w:rsid w:val="000D1E63"/>
    <w:rsid w:val="000D246D"/>
    <w:rsid w:val="000D3436"/>
    <w:rsid w:val="000D3F76"/>
    <w:rsid w:val="000D4946"/>
    <w:rsid w:val="000E0D25"/>
    <w:rsid w:val="000E1605"/>
    <w:rsid w:val="000E24BA"/>
    <w:rsid w:val="000E29B3"/>
    <w:rsid w:val="000E3DB8"/>
    <w:rsid w:val="000E4A12"/>
    <w:rsid w:val="000E566C"/>
    <w:rsid w:val="000E5674"/>
    <w:rsid w:val="000E6CDA"/>
    <w:rsid w:val="000E70E1"/>
    <w:rsid w:val="000E7345"/>
    <w:rsid w:val="000F0FC5"/>
    <w:rsid w:val="000F1592"/>
    <w:rsid w:val="000F1D87"/>
    <w:rsid w:val="000F2812"/>
    <w:rsid w:val="000F2D26"/>
    <w:rsid w:val="000F3C0A"/>
    <w:rsid w:val="000F671A"/>
    <w:rsid w:val="000F7478"/>
    <w:rsid w:val="0010224D"/>
    <w:rsid w:val="0010230D"/>
    <w:rsid w:val="00103BF7"/>
    <w:rsid w:val="00105B3E"/>
    <w:rsid w:val="0010732F"/>
    <w:rsid w:val="00107E44"/>
    <w:rsid w:val="001105A1"/>
    <w:rsid w:val="00111BAF"/>
    <w:rsid w:val="001129B0"/>
    <w:rsid w:val="00114059"/>
    <w:rsid w:val="00114114"/>
    <w:rsid w:val="00117CAE"/>
    <w:rsid w:val="001206A2"/>
    <w:rsid w:val="00121154"/>
    <w:rsid w:val="0012443E"/>
    <w:rsid w:val="00124E07"/>
    <w:rsid w:val="00125111"/>
    <w:rsid w:val="00125306"/>
    <w:rsid w:val="001258E8"/>
    <w:rsid w:val="00125A07"/>
    <w:rsid w:val="00127847"/>
    <w:rsid w:val="001315E6"/>
    <w:rsid w:val="001349C6"/>
    <w:rsid w:val="00136C44"/>
    <w:rsid w:val="00136FD8"/>
    <w:rsid w:val="00142224"/>
    <w:rsid w:val="00142BEC"/>
    <w:rsid w:val="00145112"/>
    <w:rsid w:val="0014619F"/>
    <w:rsid w:val="001478C3"/>
    <w:rsid w:val="001504D1"/>
    <w:rsid w:val="00150A73"/>
    <w:rsid w:val="00152724"/>
    <w:rsid w:val="0015354F"/>
    <w:rsid w:val="00156B53"/>
    <w:rsid w:val="00160245"/>
    <w:rsid w:val="001607A2"/>
    <w:rsid w:val="001607D9"/>
    <w:rsid w:val="001627D2"/>
    <w:rsid w:val="001632C0"/>
    <w:rsid w:val="00164211"/>
    <w:rsid w:val="0016461F"/>
    <w:rsid w:val="00164C03"/>
    <w:rsid w:val="001654EF"/>
    <w:rsid w:val="0016731B"/>
    <w:rsid w:val="00171646"/>
    <w:rsid w:val="001716FB"/>
    <w:rsid w:val="001724D5"/>
    <w:rsid w:val="00174115"/>
    <w:rsid w:val="001757B8"/>
    <w:rsid w:val="0017605A"/>
    <w:rsid w:val="00180B5B"/>
    <w:rsid w:val="001814B1"/>
    <w:rsid w:val="00182E10"/>
    <w:rsid w:val="00185C11"/>
    <w:rsid w:val="00187476"/>
    <w:rsid w:val="00190B7B"/>
    <w:rsid w:val="00190CE9"/>
    <w:rsid w:val="00192755"/>
    <w:rsid w:val="001927DE"/>
    <w:rsid w:val="0019422A"/>
    <w:rsid w:val="0019476E"/>
    <w:rsid w:val="00195F04"/>
    <w:rsid w:val="0019713D"/>
    <w:rsid w:val="0019762B"/>
    <w:rsid w:val="001A1ADF"/>
    <w:rsid w:val="001A1D40"/>
    <w:rsid w:val="001A1DD1"/>
    <w:rsid w:val="001A39B7"/>
    <w:rsid w:val="001A463A"/>
    <w:rsid w:val="001A4A55"/>
    <w:rsid w:val="001A57EB"/>
    <w:rsid w:val="001A60E8"/>
    <w:rsid w:val="001B210E"/>
    <w:rsid w:val="001B21AE"/>
    <w:rsid w:val="001B40F2"/>
    <w:rsid w:val="001B696F"/>
    <w:rsid w:val="001B69ED"/>
    <w:rsid w:val="001C3BEE"/>
    <w:rsid w:val="001C3CD4"/>
    <w:rsid w:val="001C4AC7"/>
    <w:rsid w:val="001C74B1"/>
    <w:rsid w:val="001D1029"/>
    <w:rsid w:val="001D2259"/>
    <w:rsid w:val="001D40E1"/>
    <w:rsid w:val="001D4366"/>
    <w:rsid w:val="001D4A63"/>
    <w:rsid w:val="001D581B"/>
    <w:rsid w:val="001E19BA"/>
    <w:rsid w:val="001E20C6"/>
    <w:rsid w:val="001E2E22"/>
    <w:rsid w:val="001E35B1"/>
    <w:rsid w:val="001E37AB"/>
    <w:rsid w:val="001E4582"/>
    <w:rsid w:val="001E79C7"/>
    <w:rsid w:val="001F05ED"/>
    <w:rsid w:val="001F2822"/>
    <w:rsid w:val="001F2D61"/>
    <w:rsid w:val="001F3EFE"/>
    <w:rsid w:val="001F5ECE"/>
    <w:rsid w:val="002008CB"/>
    <w:rsid w:val="00201334"/>
    <w:rsid w:val="00201598"/>
    <w:rsid w:val="00201965"/>
    <w:rsid w:val="00201B63"/>
    <w:rsid w:val="0020303B"/>
    <w:rsid w:val="00204259"/>
    <w:rsid w:val="0020526D"/>
    <w:rsid w:val="002055B6"/>
    <w:rsid w:val="0020699D"/>
    <w:rsid w:val="00206EC3"/>
    <w:rsid w:val="0021007E"/>
    <w:rsid w:val="00210DD7"/>
    <w:rsid w:val="00211B4A"/>
    <w:rsid w:val="00212981"/>
    <w:rsid w:val="00215D73"/>
    <w:rsid w:val="00216BDD"/>
    <w:rsid w:val="00217141"/>
    <w:rsid w:val="00217E1D"/>
    <w:rsid w:val="00220E62"/>
    <w:rsid w:val="002218AD"/>
    <w:rsid w:val="002225F1"/>
    <w:rsid w:val="00222F0C"/>
    <w:rsid w:val="0022435D"/>
    <w:rsid w:val="002254D5"/>
    <w:rsid w:val="0022611D"/>
    <w:rsid w:val="00231129"/>
    <w:rsid w:val="00231876"/>
    <w:rsid w:val="00232AA9"/>
    <w:rsid w:val="00236630"/>
    <w:rsid w:val="00237388"/>
    <w:rsid w:val="00237691"/>
    <w:rsid w:val="00237CC6"/>
    <w:rsid w:val="00241160"/>
    <w:rsid w:val="00243C14"/>
    <w:rsid w:val="002466E1"/>
    <w:rsid w:val="00252F63"/>
    <w:rsid w:val="00253026"/>
    <w:rsid w:val="00253433"/>
    <w:rsid w:val="00253A03"/>
    <w:rsid w:val="00254594"/>
    <w:rsid w:val="00255D65"/>
    <w:rsid w:val="00256450"/>
    <w:rsid w:val="00257277"/>
    <w:rsid w:val="0026167C"/>
    <w:rsid w:val="00263DAF"/>
    <w:rsid w:val="0026422D"/>
    <w:rsid w:val="00264D71"/>
    <w:rsid w:val="00266159"/>
    <w:rsid w:val="00266C17"/>
    <w:rsid w:val="00270D09"/>
    <w:rsid w:val="002712F2"/>
    <w:rsid w:val="00271790"/>
    <w:rsid w:val="00277479"/>
    <w:rsid w:val="00277B0C"/>
    <w:rsid w:val="00283FC5"/>
    <w:rsid w:val="00284164"/>
    <w:rsid w:val="002852BB"/>
    <w:rsid w:val="00285E6C"/>
    <w:rsid w:val="002864E3"/>
    <w:rsid w:val="00286D2E"/>
    <w:rsid w:val="0028725F"/>
    <w:rsid w:val="00290BAE"/>
    <w:rsid w:val="00290F72"/>
    <w:rsid w:val="0029666D"/>
    <w:rsid w:val="002A0E3C"/>
    <w:rsid w:val="002A23F6"/>
    <w:rsid w:val="002A26E5"/>
    <w:rsid w:val="002A325C"/>
    <w:rsid w:val="002A380F"/>
    <w:rsid w:val="002A3AC2"/>
    <w:rsid w:val="002A42CF"/>
    <w:rsid w:val="002A5896"/>
    <w:rsid w:val="002A5E6A"/>
    <w:rsid w:val="002B034B"/>
    <w:rsid w:val="002B1325"/>
    <w:rsid w:val="002B3569"/>
    <w:rsid w:val="002B4FA8"/>
    <w:rsid w:val="002B7197"/>
    <w:rsid w:val="002B7599"/>
    <w:rsid w:val="002C0437"/>
    <w:rsid w:val="002C13A1"/>
    <w:rsid w:val="002C1EAD"/>
    <w:rsid w:val="002C4737"/>
    <w:rsid w:val="002C531F"/>
    <w:rsid w:val="002C5EA2"/>
    <w:rsid w:val="002C6961"/>
    <w:rsid w:val="002C6EC0"/>
    <w:rsid w:val="002D201B"/>
    <w:rsid w:val="002D4602"/>
    <w:rsid w:val="002D5ECA"/>
    <w:rsid w:val="002D5F7F"/>
    <w:rsid w:val="002D66B4"/>
    <w:rsid w:val="002E0B8D"/>
    <w:rsid w:val="002E1ADA"/>
    <w:rsid w:val="002E1EA1"/>
    <w:rsid w:val="002E3546"/>
    <w:rsid w:val="002E377B"/>
    <w:rsid w:val="002E43A4"/>
    <w:rsid w:val="002F121F"/>
    <w:rsid w:val="002F175C"/>
    <w:rsid w:val="002F2771"/>
    <w:rsid w:val="002F39A4"/>
    <w:rsid w:val="002F3E29"/>
    <w:rsid w:val="002F5600"/>
    <w:rsid w:val="002F5CFB"/>
    <w:rsid w:val="002F6076"/>
    <w:rsid w:val="002F6405"/>
    <w:rsid w:val="00300625"/>
    <w:rsid w:val="003007A4"/>
    <w:rsid w:val="00300A72"/>
    <w:rsid w:val="00303FA5"/>
    <w:rsid w:val="003058CF"/>
    <w:rsid w:val="00307603"/>
    <w:rsid w:val="003076ED"/>
    <w:rsid w:val="00307EDC"/>
    <w:rsid w:val="0031312F"/>
    <w:rsid w:val="00313C90"/>
    <w:rsid w:val="00314A0C"/>
    <w:rsid w:val="0031580B"/>
    <w:rsid w:val="00316D5B"/>
    <w:rsid w:val="003217F2"/>
    <w:rsid w:val="00323CA4"/>
    <w:rsid w:val="00323FB9"/>
    <w:rsid w:val="0032636A"/>
    <w:rsid w:val="00327A44"/>
    <w:rsid w:val="00330E67"/>
    <w:rsid w:val="00331AE2"/>
    <w:rsid w:val="00331B01"/>
    <w:rsid w:val="00333999"/>
    <w:rsid w:val="0033545B"/>
    <w:rsid w:val="00335910"/>
    <w:rsid w:val="00336781"/>
    <w:rsid w:val="00336C98"/>
    <w:rsid w:val="00340420"/>
    <w:rsid w:val="003415F9"/>
    <w:rsid w:val="00341CE2"/>
    <w:rsid w:val="00341CFE"/>
    <w:rsid w:val="00341D4C"/>
    <w:rsid w:val="00342820"/>
    <w:rsid w:val="00344B42"/>
    <w:rsid w:val="00345C51"/>
    <w:rsid w:val="0034689D"/>
    <w:rsid w:val="00347612"/>
    <w:rsid w:val="00347AA0"/>
    <w:rsid w:val="00350DF9"/>
    <w:rsid w:val="00351298"/>
    <w:rsid w:val="003515D9"/>
    <w:rsid w:val="003529BD"/>
    <w:rsid w:val="003532E3"/>
    <w:rsid w:val="00353DC1"/>
    <w:rsid w:val="00355451"/>
    <w:rsid w:val="0035595C"/>
    <w:rsid w:val="0036014C"/>
    <w:rsid w:val="0036119C"/>
    <w:rsid w:val="003621A1"/>
    <w:rsid w:val="00362580"/>
    <w:rsid w:val="00366DEE"/>
    <w:rsid w:val="003677F4"/>
    <w:rsid w:val="003720E9"/>
    <w:rsid w:val="003736FA"/>
    <w:rsid w:val="003743F4"/>
    <w:rsid w:val="00375F55"/>
    <w:rsid w:val="0037610A"/>
    <w:rsid w:val="00376948"/>
    <w:rsid w:val="00380467"/>
    <w:rsid w:val="003808A6"/>
    <w:rsid w:val="003808DB"/>
    <w:rsid w:val="00381426"/>
    <w:rsid w:val="0038281C"/>
    <w:rsid w:val="00383087"/>
    <w:rsid w:val="00384003"/>
    <w:rsid w:val="00386B5F"/>
    <w:rsid w:val="00386B7E"/>
    <w:rsid w:val="0038740C"/>
    <w:rsid w:val="00387742"/>
    <w:rsid w:val="00387DBB"/>
    <w:rsid w:val="00390199"/>
    <w:rsid w:val="00391A41"/>
    <w:rsid w:val="00391B2B"/>
    <w:rsid w:val="00392251"/>
    <w:rsid w:val="003953AC"/>
    <w:rsid w:val="00397451"/>
    <w:rsid w:val="003A062F"/>
    <w:rsid w:val="003A0822"/>
    <w:rsid w:val="003A2000"/>
    <w:rsid w:val="003A2ED5"/>
    <w:rsid w:val="003A30EC"/>
    <w:rsid w:val="003A5ED7"/>
    <w:rsid w:val="003A6211"/>
    <w:rsid w:val="003A6EFF"/>
    <w:rsid w:val="003B159A"/>
    <w:rsid w:val="003B18F5"/>
    <w:rsid w:val="003B1F0B"/>
    <w:rsid w:val="003B4966"/>
    <w:rsid w:val="003B7009"/>
    <w:rsid w:val="003B7811"/>
    <w:rsid w:val="003C0727"/>
    <w:rsid w:val="003C1039"/>
    <w:rsid w:val="003C1750"/>
    <w:rsid w:val="003C271A"/>
    <w:rsid w:val="003C35F8"/>
    <w:rsid w:val="003C36CF"/>
    <w:rsid w:val="003C4167"/>
    <w:rsid w:val="003C5FE2"/>
    <w:rsid w:val="003C625A"/>
    <w:rsid w:val="003C661A"/>
    <w:rsid w:val="003C665D"/>
    <w:rsid w:val="003C75B3"/>
    <w:rsid w:val="003D0AF3"/>
    <w:rsid w:val="003D2664"/>
    <w:rsid w:val="003D3065"/>
    <w:rsid w:val="003D49F9"/>
    <w:rsid w:val="003E16A7"/>
    <w:rsid w:val="003E201E"/>
    <w:rsid w:val="003E3794"/>
    <w:rsid w:val="003E3A11"/>
    <w:rsid w:val="003E3DB6"/>
    <w:rsid w:val="003E63AA"/>
    <w:rsid w:val="003E759A"/>
    <w:rsid w:val="003E795E"/>
    <w:rsid w:val="003E7D34"/>
    <w:rsid w:val="003F04FF"/>
    <w:rsid w:val="003F1517"/>
    <w:rsid w:val="003F4BCE"/>
    <w:rsid w:val="003F4CE9"/>
    <w:rsid w:val="003F5908"/>
    <w:rsid w:val="003F5B64"/>
    <w:rsid w:val="003F775D"/>
    <w:rsid w:val="0040136E"/>
    <w:rsid w:val="004045D0"/>
    <w:rsid w:val="00404BF6"/>
    <w:rsid w:val="00404CA7"/>
    <w:rsid w:val="004052EA"/>
    <w:rsid w:val="00406DFD"/>
    <w:rsid w:val="00412A0C"/>
    <w:rsid w:val="004135C6"/>
    <w:rsid w:val="0041654B"/>
    <w:rsid w:val="00416E70"/>
    <w:rsid w:val="00417588"/>
    <w:rsid w:val="004209B9"/>
    <w:rsid w:val="00420F04"/>
    <w:rsid w:val="00421EDB"/>
    <w:rsid w:val="0042211E"/>
    <w:rsid w:val="0042269D"/>
    <w:rsid w:val="00423C1C"/>
    <w:rsid w:val="00426AC2"/>
    <w:rsid w:val="00435936"/>
    <w:rsid w:val="004359E6"/>
    <w:rsid w:val="00436B0F"/>
    <w:rsid w:val="00440779"/>
    <w:rsid w:val="00447D21"/>
    <w:rsid w:val="00450177"/>
    <w:rsid w:val="004505B0"/>
    <w:rsid w:val="00450D0E"/>
    <w:rsid w:val="00450D16"/>
    <w:rsid w:val="0045184B"/>
    <w:rsid w:val="00452740"/>
    <w:rsid w:val="00454022"/>
    <w:rsid w:val="0045527F"/>
    <w:rsid w:val="0045574C"/>
    <w:rsid w:val="00455C42"/>
    <w:rsid w:val="00457164"/>
    <w:rsid w:val="00461CB0"/>
    <w:rsid w:val="00462689"/>
    <w:rsid w:val="0046475C"/>
    <w:rsid w:val="00464B1A"/>
    <w:rsid w:val="00464E26"/>
    <w:rsid w:val="00466815"/>
    <w:rsid w:val="004672E7"/>
    <w:rsid w:val="00467AC8"/>
    <w:rsid w:val="00467FF9"/>
    <w:rsid w:val="00471DBC"/>
    <w:rsid w:val="00472CC1"/>
    <w:rsid w:val="00473632"/>
    <w:rsid w:val="00476161"/>
    <w:rsid w:val="00476868"/>
    <w:rsid w:val="00477E77"/>
    <w:rsid w:val="004802C5"/>
    <w:rsid w:val="0048421C"/>
    <w:rsid w:val="00485C15"/>
    <w:rsid w:val="00486BEB"/>
    <w:rsid w:val="00490851"/>
    <w:rsid w:val="004927B9"/>
    <w:rsid w:val="004960CB"/>
    <w:rsid w:val="00496B16"/>
    <w:rsid w:val="004A034A"/>
    <w:rsid w:val="004A0928"/>
    <w:rsid w:val="004A141B"/>
    <w:rsid w:val="004A1BB6"/>
    <w:rsid w:val="004A252C"/>
    <w:rsid w:val="004A3D79"/>
    <w:rsid w:val="004A4CE0"/>
    <w:rsid w:val="004A56FD"/>
    <w:rsid w:val="004A650C"/>
    <w:rsid w:val="004B13C8"/>
    <w:rsid w:val="004B2082"/>
    <w:rsid w:val="004B26D3"/>
    <w:rsid w:val="004B32B5"/>
    <w:rsid w:val="004B43A1"/>
    <w:rsid w:val="004B5A90"/>
    <w:rsid w:val="004C0758"/>
    <w:rsid w:val="004C093A"/>
    <w:rsid w:val="004C224D"/>
    <w:rsid w:val="004C3168"/>
    <w:rsid w:val="004C33FB"/>
    <w:rsid w:val="004C3CB6"/>
    <w:rsid w:val="004C6B6B"/>
    <w:rsid w:val="004C70C4"/>
    <w:rsid w:val="004D21E8"/>
    <w:rsid w:val="004D2692"/>
    <w:rsid w:val="004D2809"/>
    <w:rsid w:val="004D3B7B"/>
    <w:rsid w:val="004D6AE3"/>
    <w:rsid w:val="004D6B97"/>
    <w:rsid w:val="004D70DB"/>
    <w:rsid w:val="004E01B0"/>
    <w:rsid w:val="004E161B"/>
    <w:rsid w:val="004E1B96"/>
    <w:rsid w:val="004E44D6"/>
    <w:rsid w:val="004E4F8F"/>
    <w:rsid w:val="004E6D2E"/>
    <w:rsid w:val="004E72E4"/>
    <w:rsid w:val="004E7D82"/>
    <w:rsid w:val="004E7E40"/>
    <w:rsid w:val="004F1C39"/>
    <w:rsid w:val="004F1DF6"/>
    <w:rsid w:val="004F2B02"/>
    <w:rsid w:val="004F3938"/>
    <w:rsid w:val="004F3BD7"/>
    <w:rsid w:val="004F41AA"/>
    <w:rsid w:val="004F554D"/>
    <w:rsid w:val="004F68B8"/>
    <w:rsid w:val="004F6F2B"/>
    <w:rsid w:val="004F77AA"/>
    <w:rsid w:val="0050089B"/>
    <w:rsid w:val="00502143"/>
    <w:rsid w:val="005047A8"/>
    <w:rsid w:val="005054B5"/>
    <w:rsid w:val="0050571F"/>
    <w:rsid w:val="00506CA5"/>
    <w:rsid w:val="00513266"/>
    <w:rsid w:val="005154AE"/>
    <w:rsid w:val="005172B6"/>
    <w:rsid w:val="0052327D"/>
    <w:rsid w:val="00525B04"/>
    <w:rsid w:val="00525B18"/>
    <w:rsid w:val="00526248"/>
    <w:rsid w:val="0053005E"/>
    <w:rsid w:val="005341F9"/>
    <w:rsid w:val="00541213"/>
    <w:rsid w:val="00541ED8"/>
    <w:rsid w:val="005420AA"/>
    <w:rsid w:val="00542251"/>
    <w:rsid w:val="005433F0"/>
    <w:rsid w:val="00544FB6"/>
    <w:rsid w:val="00546218"/>
    <w:rsid w:val="005512CE"/>
    <w:rsid w:val="00551777"/>
    <w:rsid w:val="00555540"/>
    <w:rsid w:val="00556712"/>
    <w:rsid w:val="00557110"/>
    <w:rsid w:val="00557D15"/>
    <w:rsid w:val="005617BE"/>
    <w:rsid w:val="005620F2"/>
    <w:rsid w:val="00562EE4"/>
    <w:rsid w:val="00564B95"/>
    <w:rsid w:val="00564EF0"/>
    <w:rsid w:val="005653A9"/>
    <w:rsid w:val="00566546"/>
    <w:rsid w:val="00571636"/>
    <w:rsid w:val="005740D0"/>
    <w:rsid w:val="00574548"/>
    <w:rsid w:val="00585B73"/>
    <w:rsid w:val="0058766E"/>
    <w:rsid w:val="005912BE"/>
    <w:rsid w:val="0059154C"/>
    <w:rsid w:val="005915E5"/>
    <w:rsid w:val="00592844"/>
    <w:rsid w:val="005947BA"/>
    <w:rsid w:val="005958EF"/>
    <w:rsid w:val="00596D65"/>
    <w:rsid w:val="00597472"/>
    <w:rsid w:val="005A0E30"/>
    <w:rsid w:val="005A1F81"/>
    <w:rsid w:val="005A2FAE"/>
    <w:rsid w:val="005A6ADC"/>
    <w:rsid w:val="005A76A4"/>
    <w:rsid w:val="005A77B8"/>
    <w:rsid w:val="005B0727"/>
    <w:rsid w:val="005B1ACC"/>
    <w:rsid w:val="005B44D6"/>
    <w:rsid w:val="005B4E89"/>
    <w:rsid w:val="005B5EAF"/>
    <w:rsid w:val="005B608D"/>
    <w:rsid w:val="005B660C"/>
    <w:rsid w:val="005B699B"/>
    <w:rsid w:val="005B6A1B"/>
    <w:rsid w:val="005B6CF5"/>
    <w:rsid w:val="005B7DEC"/>
    <w:rsid w:val="005C076D"/>
    <w:rsid w:val="005C3B51"/>
    <w:rsid w:val="005C4E3A"/>
    <w:rsid w:val="005C6E8C"/>
    <w:rsid w:val="005D187D"/>
    <w:rsid w:val="005D2750"/>
    <w:rsid w:val="005D6D06"/>
    <w:rsid w:val="005E00B1"/>
    <w:rsid w:val="005E10BE"/>
    <w:rsid w:val="005E14B5"/>
    <w:rsid w:val="005E1CCB"/>
    <w:rsid w:val="005E47F2"/>
    <w:rsid w:val="005E4CFC"/>
    <w:rsid w:val="005E6B74"/>
    <w:rsid w:val="005E6FEA"/>
    <w:rsid w:val="005E773C"/>
    <w:rsid w:val="005F02D0"/>
    <w:rsid w:val="005F21A4"/>
    <w:rsid w:val="005F794B"/>
    <w:rsid w:val="005F7F65"/>
    <w:rsid w:val="00602666"/>
    <w:rsid w:val="00603A2D"/>
    <w:rsid w:val="0060427B"/>
    <w:rsid w:val="00604839"/>
    <w:rsid w:val="0060517F"/>
    <w:rsid w:val="00607D0F"/>
    <w:rsid w:val="00611CC1"/>
    <w:rsid w:val="006145EE"/>
    <w:rsid w:val="00614B2B"/>
    <w:rsid w:val="00614BE6"/>
    <w:rsid w:val="00620BD6"/>
    <w:rsid w:val="00621344"/>
    <w:rsid w:val="0062329C"/>
    <w:rsid w:val="00624CF5"/>
    <w:rsid w:val="006303C7"/>
    <w:rsid w:val="00630A74"/>
    <w:rsid w:val="0063221E"/>
    <w:rsid w:val="00632B75"/>
    <w:rsid w:val="00632EFB"/>
    <w:rsid w:val="0063386A"/>
    <w:rsid w:val="00634FE3"/>
    <w:rsid w:val="00636353"/>
    <w:rsid w:val="00636620"/>
    <w:rsid w:val="00636D16"/>
    <w:rsid w:val="00636D93"/>
    <w:rsid w:val="00640F20"/>
    <w:rsid w:val="006418F3"/>
    <w:rsid w:val="00641D17"/>
    <w:rsid w:val="00642CDC"/>
    <w:rsid w:val="006475BD"/>
    <w:rsid w:val="0064793F"/>
    <w:rsid w:val="00650898"/>
    <w:rsid w:val="006526FC"/>
    <w:rsid w:val="006555CE"/>
    <w:rsid w:val="00655ED4"/>
    <w:rsid w:val="00656432"/>
    <w:rsid w:val="0065709D"/>
    <w:rsid w:val="00660050"/>
    <w:rsid w:val="00661782"/>
    <w:rsid w:val="00663A16"/>
    <w:rsid w:val="0066624B"/>
    <w:rsid w:val="006677DA"/>
    <w:rsid w:val="0066791C"/>
    <w:rsid w:val="0066794B"/>
    <w:rsid w:val="00667B6C"/>
    <w:rsid w:val="00670487"/>
    <w:rsid w:val="006706D4"/>
    <w:rsid w:val="00670A15"/>
    <w:rsid w:val="00670AD1"/>
    <w:rsid w:val="00670B61"/>
    <w:rsid w:val="00672041"/>
    <w:rsid w:val="00672766"/>
    <w:rsid w:val="006778C8"/>
    <w:rsid w:val="00677C4E"/>
    <w:rsid w:val="00681F5D"/>
    <w:rsid w:val="006820C4"/>
    <w:rsid w:val="0068332E"/>
    <w:rsid w:val="0068453D"/>
    <w:rsid w:val="00684E64"/>
    <w:rsid w:val="00684EA9"/>
    <w:rsid w:val="00686A7B"/>
    <w:rsid w:val="0068757B"/>
    <w:rsid w:val="006902C0"/>
    <w:rsid w:val="00690CB5"/>
    <w:rsid w:val="0069163F"/>
    <w:rsid w:val="00694CF3"/>
    <w:rsid w:val="0069534D"/>
    <w:rsid w:val="006A0B0C"/>
    <w:rsid w:val="006A0E29"/>
    <w:rsid w:val="006A1DBA"/>
    <w:rsid w:val="006A1F30"/>
    <w:rsid w:val="006A228A"/>
    <w:rsid w:val="006A266A"/>
    <w:rsid w:val="006A4C69"/>
    <w:rsid w:val="006A6193"/>
    <w:rsid w:val="006A6A82"/>
    <w:rsid w:val="006B249B"/>
    <w:rsid w:val="006B28A4"/>
    <w:rsid w:val="006C0124"/>
    <w:rsid w:val="006C272D"/>
    <w:rsid w:val="006C3E5B"/>
    <w:rsid w:val="006C3F38"/>
    <w:rsid w:val="006C550F"/>
    <w:rsid w:val="006C57DD"/>
    <w:rsid w:val="006C61FB"/>
    <w:rsid w:val="006D0F4C"/>
    <w:rsid w:val="006D17D4"/>
    <w:rsid w:val="006D371B"/>
    <w:rsid w:val="006D495F"/>
    <w:rsid w:val="006D62A3"/>
    <w:rsid w:val="006D66D5"/>
    <w:rsid w:val="006D6AF0"/>
    <w:rsid w:val="006D766D"/>
    <w:rsid w:val="006E0195"/>
    <w:rsid w:val="006E021A"/>
    <w:rsid w:val="006E1974"/>
    <w:rsid w:val="006E1A45"/>
    <w:rsid w:val="006E1C60"/>
    <w:rsid w:val="006E1ECA"/>
    <w:rsid w:val="006E2801"/>
    <w:rsid w:val="006E2A87"/>
    <w:rsid w:val="006E313A"/>
    <w:rsid w:val="006E535E"/>
    <w:rsid w:val="006E6E18"/>
    <w:rsid w:val="006E7656"/>
    <w:rsid w:val="006E78C6"/>
    <w:rsid w:val="006F16E1"/>
    <w:rsid w:val="006F1949"/>
    <w:rsid w:val="006F4ED0"/>
    <w:rsid w:val="006F5A00"/>
    <w:rsid w:val="006F5FEA"/>
    <w:rsid w:val="006F70D7"/>
    <w:rsid w:val="00700C38"/>
    <w:rsid w:val="00701DEB"/>
    <w:rsid w:val="00703292"/>
    <w:rsid w:val="00703B15"/>
    <w:rsid w:val="00704085"/>
    <w:rsid w:val="0070493F"/>
    <w:rsid w:val="00707AE1"/>
    <w:rsid w:val="00710DF8"/>
    <w:rsid w:val="00711DF3"/>
    <w:rsid w:val="007128F8"/>
    <w:rsid w:val="007159A7"/>
    <w:rsid w:val="00720B5F"/>
    <w:rsid w:val="007227D4"/>
    <w:rsid w:val="00722CF8"/>
    <w:rsid w:val="007230F1"/>
    <w:rsid w:val="00723E04"/>
    <w:rsid w:val="00724190"/>
    <w:rsid w:val="0072439D"/>
    <w:rsid w:val="007250D7"/>
    <w:rsid w:val="0072638F"/>
    <w:rsid w:val="00727C4F"/>
    <w:rsid w:val="007300B4"/>
    <w:rsid w:val="00730138"/>
    <w:rsid w:val="0073187B"/>
    <w:rsid w:val="00732F97"/>
    <w:rsid w:val="007340E0"/>
    <w:rsid w:val="00734B01"/>
    <w:rsid w:val="00734B0A"/>
    <w:rsid w:val="0074055B"/>
    <w:rsid w:val="00740BBD"/>
    <w:rsid w:val="007418F4"/>
    <w:rsid w:val="00743036"/>
    <w:rsid w:val="0074307E"/>
    <w:rsid w:val="00745BC7"/>
    <w:rsid w:val="00746290"/>
    <w:rsid w:val="00750A7B"/>
    <w:rsid w:val="00750AC5"/>
    <w:rsid w:val="00751BF3"/>
    <w:rsid w:val="0075317A"/>
    <w:rsid w:val="0075325E"/>
    <w:rsid w:val="00754D0E"/>
    <w:rsid w:val="00755D9C"/>
    <w:rsid w:val="00756495"/>
    <w:rsid w:val="007565A7"/>
    <w:rsid w:val="00756A4B"/>
    <w:rsid w:val="0076086F"/>
    <w:rsid w:val="00761A19"/>
    <w:rsid w:val="007624C5"/>
    <w:rsid w:val="007624DC"/>
    <w:rsid w:val="00763FF4"/>
    <w:rsid w:val="00767226"/>
    <w:rsid w:val="007702ED"/>
    <w:rsid w:val="00771D5C"/>
    <w:rsid w:val="00771DED"/>
    <w:rsid w:val="00773B11"/>
    <w:rsid w:val="00773C09"/>
    <w:rsid w:val="0077490B"/>
    <w:rsid w:val="0077758D"/>
    <w:rsid w:val="00780888"/>
    <w:rsid w:val="00781C70"/>
    <w:rsid w:val="00783117"/>
    <w:rsid w:val="0078326A"/>
    <w:rsid w:val="007841F4"/>
    <w:rsid w:val="007847EB"/>
    <w:rsid w:val="00785965"/>
    <w:rsid w:val="00787AAE"/>
    <w:rsid w:val="007907C0"/>
    <w:rsid w:val="00791659"/>
    <w:rsid w:val="00791CD6"/>
    <w:rsid w:val="00792BA7"/>
    <w:rsid w:val="007962F2"/>
    <w:rsid w:val="00797DE9"/>
    <w:rsid w:val="007A05BE"/>
    <w:rsid w:val="007A25AC"/>
    <w:rsid w:val="007A4522"/>
    <w:rsid w:val="007A48E7"/>
    <w:rsid w:val="007A5A10"/>
    <w:rsid w:val="007A5CFE"/>
    <w:rsid w:val="007A6D0F"/>
    <w:rsid w:val="007A7D75"/>
    <w:rsid w:val="007B01A6"/>
    <w:rsid w:val="007B2A6A"/>
    <w:rsid w:val="007B76BB"/>
    <w:rsid w:val="007C6ED2"/>
    <w:rsid w:val="007D0DF8"/>
    <w:rsid w:val="007D1014"/>
    <w:rsid w:val="007D23EA"/>
    <w:rsid w:val="007D2D2F"/>
    <w:rsid w:val="007D3C88"/>
    <w:rsid w:val="007D3E35"/>
    <w:rsid w:val="007D5B2C"/>
    <w:rsid w:val="007E016A"/>
    <w:rsid w:val="007E1712"/>
    <w:rsid w:val="007E2F84"/>
    <w:rsid w:val="007E690A"/>
    <w:rsid w:val="007E7527"/>
    <w:rsid w:val="007F03E1"/>
    <w:rsid w:val="007F0511"/>
    <w:rsid w:val="007F12AD"/>
    <w:rsid w:val="007F458F"/>
    <w:rsid w:val="007F4E77"/>
    <w:rsid w:val="007F6674"/>
    <w:rsid w:val="00801B63"/>
    <w:rsid w:val="00803ACD"/>
    <w:rsid w:val="00804272"/>
    <w:rsid w:val="0080440E"/>
    <w:rsid w:val="00805947"/>
    <w:rsid w:val="00805E70"/>
    <w:rsid w:val="0080668E"/>
    <w:rsid w:val="008067A1"/>
    <w:rsid w:val="008067B2"/>
    <w:rsid w:val="00806D29"/>
    <w:rsid w:val="00807251"/>
    <w:rsid w:val="00810624"/>
    <w:rsid w:val="00811754"/>
    <w:rsid w:val="00815574"/>
    <w:rsid w:val="008235DA"/>
    <w:rsid w:val="00824538"/>
    <w:rsid w:val="00826308"/>
    <w:rsid w:val="00826D06"/>
    <w:rsid w:val="008304ED"/>
    <w:rsid w:val="00830FF1"/>
    <w:rsid w:val="00831361"/>
    <w:rsid w:val="00831752"/>
    <w:rsid w:val="00833185"/>
    <w:rsid w:val="00834D15"/>
    <w:rsid w:val="00835181"/>
    <w:rsid w:val="00835F36"/>
    <w:rsid w:val="00835F94"/>
    <w:rsid w:val="00840A92"/>
    <w:rsid w:val="00840AA9"/>
    <w:rsid w:val="00840B34"/>
    <w:rsid w:val="00840FAD"/>
    <w:rsid w:val="00843514"/>
    <w:rsid w:val="00843AD9"/>
    <w:rsid w:val="0084413B"/>
    <w:rsid w:val="0084449B"/>
    <w:rsid w:val="008456D5"/>
    <w:rsid w:val="0084634B"/>
    <w:rsid w:val="00850132"/>
    <w:rsid w:val="00852CA3"/>
    <w:rsid w:val="00854ED3"/>
    <w:rsid w:val="00855525"/>
    <w:rsid w:val="00855A55"/>
    <w:rsid w:val="00855F01"/>
    <w:rsid w:val="00861425"/>
    <w:rsid w:val="00862079"/>
    <w:rsid w:val="008625B8"/>
    <w:rsid w:val="00863025"/>
    <w:rsid w:val="008630E1"/>
    <w:rsid w:val="008640C2"/>
    <w:rsid w:val="008645D0"/>
    <w:rsid w:val="00865BDC"/>
    <w:rsid w:val="0087407C"/>
    <w:rsid w:val="008754F0"/>
    <w:rsid w:val="00875963"/>
    <w:rsid w:val="00876384"/>
    <w:rsid w:val="0087733E"/>
    <w:rsid w:val="00877A89"/>
    <w:rsid w:val="0088333F"/>
    <w:rsid w:val="00886F27"/>
    <w:rsid w:val="00887615"/>
    <w:rsid w:val="00887EC8"/>
    <w:rsid w:val="008937FD"/>
    <w:rsid w:val="008940BE"/>
    <w:rsid w:val="00894429"/>
    <w:rsid w:val="00895517"/>
    <w:rsid w:val="008A1059"/>
    <w:rsid w:val="008A1763"/>
    <w:rsid w:val="008A1887"/>
    <w:rsid w:val="008A2B6A"/>
    <w:rsid w:val="008A348A"/>
    <w:rsid w:val="008A4116"/>
    <w:rsid w:val="008A6C1C"/>
    <w:rsid w:val="008A704A"/>
    <w:rsid w:val="008B001F"/>
    <w:rsid w:val="008B38DB"/>
    <w:rsid w:val="008B3D97"/>
    <w:rsid w:val="008B6A81"/>
    <w:rsid w:val="008B79E4"/>
    <w:rsid w:val="008C16A3"/>
    <w:rsid w:val="008C20DA"/>
    <w:rsid w:val="008C31A5"/>
    <w:rsid w:val="008C3D7F"/>
    <w:rsid w:val="008C4C86"/>
    <w:rsid w:val="008C6224"/>
    <w:rsid w:val="008C6F40"/>
    <w:rsid w:val="008C7229"/>
    <w:rsid w:val="008D04CE"/>
    <w:rsid w:val="008D12DE"/>
    <w:rsid w:val="008D16B6"/>
    <w:rsid w:val="008D2733"/>
    <w:rsid w:val="008D4202"/>
    <w:rsid w:val="008D7CE1"/>
    <w:rsid w:val="008E2A0D"/>
    <w:rsid w:val="008E2FAC"/>
    <w:rsid w:val="008E33E4"/>
    <w:rsid w:val="008E4352"/>
    <w:rsid w:val="008E5F06"/>
    <w:rsid w:val="008E673D"/>
    <w:rsid w:val="008E6CBD"/>
    <w:rsid w:val="008F0D66"/>
    <w:rsid w:val="008F1963"/>
    <w:rsid w:val="008F5546"/>
    <w:rsid w:val="008F64F9"/>
    <w:rsid w:val="008F7A40"/>
    <w:rsid w:val="008F7CFD"/>
    <w:rsid w:val="009016BD"/>
    <w:rsid w:val="009018AF"/>
    <w:rsid w:val="00904C93"/>
    <w:rsid w:val="009102B4"/>
    <w:rsid w:val="00910507"/>
    <w:rsid w:val="00911280"/>
    <w:rsid w:val="009127A3"/>
    <w:rsid w:val="00915204"/>
    <w:rsid w:val="00923CFD"/>
    <w:rsid w:val="00923EB7"/>
    <w:rsid w:val="00924FF3"/>
    <w:rsid w:val="00925CB6"/>
    <w:rsid w:val="00926402"/>
    <w:rsid w:val="00926AF4"/>
    <w:rsid w:val="00926DC8"/>
    <w:rsid w:val="00927633"/>
    <w:rsid w:val="00927BA8"/>
    <w:rsid w:val="00927DDD"/>
    <w:rsid w:val="0093222F"/>
    <w:rsid w:val="0093234F"/>
    <w:rsid w:val="00932A3F"/>
    <w:rsid w:val="00934BEA"/>
    <w:rsid w:val="00936DF9"/>
    <w:rsid w:val="0093748F"/>
    <w:rsid w:val="00940044"/>
    <w:rsid w:val="0094013E"/>
    <w:rsid w:val="00942257"/>
    <w:rsid w:val="00942F51"/>
    <w:rsid w:val="009432F9"/>
    <w:rsid w:val="0094387E"/>
    <w:rsid w:val="00943AD4"/>
    <w:rsid w:val="00944C34"/>
    <w:rsid w:val="00944F3C"/>
    <w:rsid w:val="00945546"/>
    <w:rsid w:val="00945B37"/>
    <w:rsid w:val="00945EF8"/>
    <w:rsid w:val="00946BDD"/>
    <w:rsid w:val="0094704D"/>
    <w:rsid w:val="00947545"/>
    <w:rsid w:val="00947D0E"/>
    <w:rsid w:val="00950961"/>
    <w:rsid w:val="009516C2"/>
    <w:rsid w:val="00952FFC"/>
    <w:rsid w:val="009531B7"/>
    <w:rsid w:val="00954BE4"/>
    <w:rsid w:val="00954DE8"/>
    <w:rsid w:val="009567CF"/>
    <w:rsid w:val="00957258"/>
    <w:rsid w:val="0096201C"/>
    <w:rsid w:val="00964D82"/>
    <w:rsid w:val="009674D2"/>
    <w:rsid w:val="00970CEC"/>
    <w:rsid w:val="009736B1"/>
    <w:rsid w:val="00974114"/>
    <w:rsid w:val="0097517D"/>
    <w:rsid w:val="0097526C"/>
    <w:rsid w:val="00977A4C"/>
    <w:rsid w:val="0098252B"/>
    <w:rsid w:val="00985081"/>
    <w:rsid w:val="0098713B"/>
    <w:rsid w:val="009909EC"/>
    <w:rsid w:val="00991328"/>
    <w:rsid w:val="0099356B"/>
    <w:rsid w:val="00994D62"/>
    <w:rsid w:val="009953E3"/>
    <w:rsid w:val="00996B8C"/>
    <w:rsid w:val="0099704E"/>
    <w:rsid w:val="00997888"/>
    <w:rsid w:val="009A0258"/>
    <w:rsid w:val="009A0284"/>
    <w:rsid w:val="009A226D"/>
    <w:rsid w:val="009A30C1"/>
    <w:rsid w:val="009A74AE"/>
    <w:rsid w:val="009A74D2"/>
    <w:rsid w:val="009A7C62"/>
    <w:rsid w:val="009B00F2"/>
    <w:rsid w:val="009B1A89"/>
    <w:rsid w:val="009B2F71"/>
    <w:rsid w:val="009B3220"/>
    <w:rsid w:val="009B3A32"/>
    <w:rsid w:val="009B4915"/>
    <w:rsid w:val="009B5861"/>
    <w:rsid w:val="009B62EB"/>
    <w:rsid w:val="009B6FDD"/>
    <w:rsid w:val="009B7544"/>
    <w:rsid w:val="009C0099"/>
    <w:rsid w:val="009C1230"/>
    <w:rsid w:val="009C3523"/>
    <w:rsid w:val="009C3B19"/>
    <w:rsid w:val="009C4E03"/>
    <w:rsid w:val="009C65DD"/>
    <w:rsid w:val="009C66F2"/>
    <w:rsid w:val="009C725E"/>
    <w:rsid w:val="009D0DDB"/>
    <w:rsid w:val="009D238D"/>
    <w:rsid w:val="009D2B53"/>
    <w:rsid w:val="009D2D72"/>
    <w:rsid w:val="009D3B90"/>
    <w:rsid w:val="009D6EF7"/>
    <w:rsid w:val="009E184D"/>
    <w:rsid w:val="009E1EBA"/>
    <w:rsid w:val="009E2362"/>
    <w:rsid w:val="009E2AB5"/>
    <w:rsid w:val="009E66FB"/>
    <w:rsid w:val="009F010D"/>
    <w:rsid w:val="009F0476"/>
    <w:rsid w:val="009F2296"/>
    <w:rsid w:val="009F3D2F"/>
    <w:rsid w:val="009F551C"/>
    <w:rsid w:val="009F7DAC"/>
    <w:rsid w:val="00A00E08"/>
    <w:rsid w:val="00A0168B"/>
    <w:rsid w:val="00A01CE5"/>
    <w:rsid w:val="00A02922"/>
    <w:rsid w:val="00A0408F"/>
    <w:rsid w:val="00A070A2"/>
    <w:rsid w:val="00A07DDC"/>
    <w:rsid w:val="00A10D6C"/>
    <w:rsid w:val="00A13C72"/>
    <w:rsid w:val="00A146EE"/>
    <w:rsid w:val="00A17000"/>
    <w:rsid w:val="00A21C47"/>
    <w:rsid w:val="00A23A54"/>
    <w:rsid w:val="00A23A83"/>
    <w:rsid w:val="00A244AE"/>
    <w:rsid w:val="00A24768"/>
    <w:rsid w:val="00A25039"/>
    <w:rsid w:val="00A3055B"/>
    <w:rsid w:val="00A30808"/>
    <w:rsid w:val="00A33115"/>
    <w:rsid w:val="00A3550A"/>
    <w:rsid w:val="00A356FE"/>
    <w:rsid w:val="00A36376"/>
    <w:rsid w:val="00A40534"/>
    <w:rsid w:val="00A420E8"/>
    <w:rsid w:val="00A43C31"/>
    <w:rsid w:val="00A44648"/>
    <w:rsid w:val="00A4574B"/>
    <w:rsid w:val="00A465E3"/>
    <w:rsid w:val="00A46EBB"/>
    <w:rsid w:val="00A47DF4"/>
    <w:rsid w:val="00A50F37"/>
    <w:rsid w:val="00A5361F"/>
    <w:rsid w:val="00A55479"/>
    <w:rsid w:val="00A56163"/>
    <w:rsid w:val="00A63AB5"/>
    <w:rsid w:val="00A65FC3"/>
    <w:rsid w:val="00A669E0"/>
    <w:rsid w:val="00A677DA"/>
    <w:rsid w:val="00A67D5A"/>
    <w:rsid w:val="00A67FAE"/>
    <w:rsid w:val="00A70C5D"/>
    <w:rsid w:val="00A70E9C"/>
    <w:rsid w:val="00A728A5"/>
    <w:rsid w:val="00A73E14"/>
    <w:rsid w:val="00A741C7"/>
    <w:rsid w:val="00A742C2"/>
    <w:rsid w:val="00A745F6"/>
    <w:rsid w:val="00A752C7"/>
    <w:rsid w:val="00A75871"/>
    <w:rsid w:val="00A76763"/>
    <w:rsid w:val="00A76F4C"/>
    <w:rsid w:val="00A77C83"/>
    <w:rsid w:val="00A807D4"/>
    <w:rsid w:val="00A813A0"/>
    <w:rsid w:val="00A83A4B"/>
    <w:rsid w:val="00A850C5"/>
    <w:rsid w:val="00A8684B"/>
    <w:rsid w:val="00A86C74"/>
    <w:rsid w:val="00A938AD"/>
    <w:rsid w:val="00A94B3C"/>
    <w:rsid w:val="00A95970"/>
    <w:rsid w:val="00A972E0"/>
    <w:rsid w:val="00A97D54"/>
    <w:rsid w:val="00A97FA6"/>
    <w:rsid w:val="00AA04B6"/>
    <w:rsid w:val="00AA0DC9"/>
    <w:rsid w:val="00AA210B"/>
    <w:rsid w:val="00AA3290"/>
    <w:rsid w:val="00AA59D2"/>
    <w:rsid w:val="00AA5C74"/>
    <w:rsid w:val="00AB116E"/>
    <w:rsid w:val="00AB16F4"/>
    <w:rsid w:val="00AB1F30"/>
    <w:rsid w:val="00AB3C08"/>
    <w:rsid w:val="00AB5DDD"/>
    <w:rsid w:val="00AB71E2"/>
    <w:rsid w:val="00AB7213"/>
    <w:rsid w:val="00AB7750"/>
    <w:rsid w:val="00AC05F1"/>
    <w:rsid w:val="00AC0AF0"/>
    <w:rsid w:val="00AC18E6"/>
    <w:rsid w:val="00AC57C7"/>
    <w:rsid w:val="00AC5F6D"/>
    <w:rsid w:val="00AC7AE7"/>
    <w:rsid w:val="00AD00B7"/>
    <w:rsid w:val="00AD051C"/>
    <w:rsid w:val="00AD2218"/>
    <w:rsid w:val="00AD3C00"/>
    <w:rsid w:val="00AD3CF8"/>
    <w:rsid w:val="00AD7703"/>
    <w:rsid w:val="00AD7BE8"/>
    <w:rsid w:val="00AE11A6"/>
    <w:rsid w:val="00AE1D79"/>
    <w:rsid w:val="00AE36DC"/>
    <w:rsid w:val="00AE4E77"/>
    <w:rsid w:val="00AF0668"/>
    <w:rsid w:val="00AF0C43"/>
    <w:rsid w:val="00AF2541"/>
    <w:rsid w:val="00AF2D69"/>
    <w:rsid w:val="00AF553C"/>
    <w:rsid w:val="00AF7F2E"/>
    <w:rsid w:val="00B00782"/>
    <w:rsid w:val="00B00A3C"/>
    <w:rsid w:val="00B02D5A"/>
    <w:rsid w:val="00B0484D"/>
    <w:rsid w:val="00B04ACD"/>
    <w:rsid w:val="00B04AD0"/>
    <w:rsid w:val="00B07537"/>
    <w:rsid w:val="00B10892"/>
    <w:rsid w:val="00B12CE0"/>
    <w:rsid w:val="00B13053"/>
    <w:rsid w:val="00B13C55"/>
    <w:rsid w:val="00B1733D"/>
    <w:rsid w:val="00B17EE5"/>
    <w:rsid w:val="00B2014B"/>
    <w:rsid w:val="00B24268"/>
    <w:rsid w:val="00B25B9D"/>
    <w:rsid w:val="00B25C85"/>
    <w:rsid w:val="00B263CF"/>
    <w:rsid w:val="00B27B86"/>
    <w:rsid w:val="00B3357E"/>
    <w:rsid w:val="00B3440D"/>
    <w:rsid w:val="00B34FC7"/>
    <w:rsid w:val="00B35692"/>
    <w:rsid w:val="00B357D4"/>
    <w:rsid w:val="00B359AA"/>
    <w:rsid w:val="00B379E1"/>
    <w:rsid w:val="00B37BAC"/>
    <w:rsid w:val="00B4100B"/>
    <w:rsid w:val="00B42AA7"/>
    <w:rsid w:val="00B42AC2"/>
    <w:rsid w:val="00B43570"/>
    <w:rsid w:val="00B47359"/>
    <w:rsid w:val="00B503FE"/>
    <w:rsid w:val="00B5456F"/>
    <w:rsid w:val="00B6250D"/>
    <w:rsid w:val="00B62855"/>
    <w:rsid w:val="00B64265"/>
    <w:rsid w:val="00B64F88"/>
    <w:rsid w:val="00B65C35"/>
    <w:rsid w:val="00B65E50"/>
    <w:rsid w:val="00B6680C"/>
    <w:rsid w:val="00B66DA8"/>
    <w:rsid w:val="00B7153D"/>
    <w:rsid w:val="00B71583"/>
    <w:rsid w:val="00B72132"/>
    <w:rsid w:val="00B7256F"/>
    <w:rsid w:val="00B7271E"/>
    <w:rsid w:val="00B73249"/>
    <w:rsid w:val="00B73B59"/>
    <w:rsid w:val="00B73D2E"/>
    <w:rsid w:val="00B75E03"/>
    <w:rsid w:val="00B7620B"/>
    <w:rsid w:val="00B76AB2"/>
    <w:rsid w:val="00B76AD0"/>
    <w:rsid w:val="00B7703A"/>
    <w:rsid w:val="00B80E4D"/>
    <w:rsid w:val="00B8120D"/>
    <w:rsid w:val="00B82DFA"/>
    <w:rsid w:val="00B83A44"/>
    <w:rsid w:val="00B85078"/>
    <w:rsid w:val="00B977A0"/>
    <w:rsid w:val="00BA0DB5"/>
    <w:rsid w:val="00BA24CA"/>
    <w:rsid w:val="00BA5545"/>
    <w:rsid w:val="00BA653D"/>
    <w:rsid w:val="00BB194E"/>
    <w:rsid w:val="00BB31F8"/>
    <w:rsid w:val="00BB3AAC"/>
    <w:rsid w:val="00BB413A"/>
    <w:rsid w:val="00BB79E2"/>
    <w:rsid w:val="00BC2098"/>
    <w:rsid w:val="00BC24E8"/>
    <w:rsid w:val="00BC3079"/>
    <w:rsid w:val="00BC66E2"/>
    <w:rsid w:val="00BC6AC9"/>
    <w:rsid w:val="00BD1023"/>
    <w:rsid w:val="00BD3AE9"/>
    <w:rsid w:val="00BD44BE"/>
    <w:rsid w:val="00BD6900"/>
    <w:rsid w:val="00BD6AB8"/>
    <w:rsid w:val="00BD7969"/>
    <w:rsid w:val="00BE1DD4"/>
    <w:rsid w:val="00BE3383"/>
    <w:rsid w:val="00BE3AD8"/>
    <w:rsid w:val="00BE5B0B"/>
    <w:rsid w:val="00BE60B0"/>
    <w:rsid w:val="00BF1097"/>
    <w:rsid w:val="00BF2A80"/>
    <w:rsid w:val="00BF32D4"/>
    <w:rsid w:val="00BF4C65"/>
    <w:rsid w:val="00BF5B48"/>
    <w:rsid w:val="00BF6A21"/>
    <w:rsid w:val="00C00F4D"/>
    <w:rsid w:val="00C01B48"/>
    <w:rsid w:val="00C02149"/>
    <w:rsid w:val="00C02B9D"/>
    <w:rsid w:val="00C04386"/>
    <w:rsid w:val="00C06B68"/>
    <w:rsid w:val="00C06C96"/>
    <w:rsid w:val="00C12739"/>
    <w:rsid w:val="00C14F7B"/>
    <w:rsid w:val="00C21462"/>
    <w:rsid w:val="00C22558"/>
    <w:rsid w:val="00C237B7"/>
    <w:rsid w:val="00C24D0B"/>
    <w:rsid w:val="00C261C2"/>
    <w:rsid w:val="00C30A64"/>
    <w:rsid w:val="00C317D9"/>
    <w:rsid w:val="00C318FF"/>
    <w:rsid w:val="00C331C9"/>
    <w:rsid w:val="00C33D8C"/>
    <w:rsid w:val="00C353BA"/>
    <w:rsid w:val="00C35D89"/>
    <w:rsid w:val="00C40472"/>
    <w:rsid w:val="00C42AE9"/>
    <w:rsid w:val="00C42E69"/>
    <w:rsid w:val="00C44E7D"/>
    <w:rsid w:val="00C45B95"/>
    <w:rsid w:val="00C45F5D"/>
    <w:rsid w:val="00C467D8"/>
    <w:rsid w:val="00C46DBA"/>
    <w:rsid w:val="00C47840"/>
    <w:rsid w:val="00C508D0"/>
    <w:rsid w:val="00C51267"/>
    <w:rsid w:val="00C548AF"/>
    <w:rsid w:val="00C573DC"/>
    <w:rsid w:val="00C60082"/>
    <w:rsid w:val="00C60B9C"/>
    <w:rsid w:val="00C60E18"/>
    <w:rsid w:val="00C6369F"/>
    <w:rsid w:val="00C63744"/>
    <w:rsid w:val="00C63DFB"/>
    <w:rsid w:val="00C65084"/>
    <w:rsid w:val="00C66038"/>
    <w:rsid w:val="00C736E4"/>
    <w:rsid w:val="00C73B4B"/>
    <w:rsid w:val="00C74267"/>
    <w:rsid w:val="00C747EB"/>
    <w:rsid w:val="00C75D15"/>
    <w:rsid w:val="00C75DCB"/>
    <w:rsid w:val="00C8122C"/>
    <w:rsid w:val="00C81881"/>
    <w:rsid w:val="00C822A7"/>
    <w:rsid w:val="00C841FF"/>
    <w:rsid w:val="00C844BC"/>
    <w:rsid w:val="00C85511"/>
    <w:rsid w:val="00C85866"/>
    <w:rsid w:val="00C85E15"/>
    <w:rsid w:val="00C8790B"/>
    <w:rsid w:val="00C87CDC"/>
    <w:rsid w:val="00C92D16"/>
    <w:rsid w:val="00C9444B"/>
    <w:rsid w:val="00C956E9"/>
    <w:rsid w:val="00C97041"/>
    <w:rsid w:val="00CA1BA9"/>
    <w:rsid w:val="00CA1DDB"/>
    <w:rsid w:val="00CA523E"/>
    <w:rsid w:val="00CA5424"/>
    <w:rsid w:val="00CA728D"/>
    <w:rsid w:val="00CB372C"/>
    <w:rsid w:val="00CB3D39"/>
    <w:rsid w:val="00CB609F"/>
    <w:rsid w:val="00CB656B"/>
    <w:rsid w:val="00CC0D35"/>
    <w:rsid w:val="00CC25FD"/>
    <w:rsid w:val="00CC408F"/>
    <w:rsid w:val="00CC554C"/>
    <w:rsid w:val="00CD0238"/>
    <w:rsid w:val="00CD1947"/>
    <w:rsid w:val="00CD233E"/>
    <w:rsid w:val="00CD3E81"/>
    <w:rsid w:val="00CD4479"/>
    <w:rsid w:val="00CD5DAA"/>
    <w:rsid w:val="00CE0236"/>
    <w:rsid w:val="00CE4893"/>
    <w:rsid w:val="00CE4B17"/>
    <w:rsid w:val="00CE509B"/>
    <w:rsid w:val="00CE50CA"/>
    <w:rsid w:val="00CF1548"/>
    <w:rsid w:val="00CF18E8"/>
    <w:rsid w:val="00CF3AF1"/>
    <w:rsid w:val="00CF4EFE"/>
    <w:rsid w:val="00CF54F2"/>
    <w:rsid w:val="00CF6CFD"/>
    <w:rsid w:val="00CF6DDA"/>
    <w:rsid w:val="00CF7059"/>
    <w:rsid w:val="00CF7518"/>
    <w:rsid w:val="00D02062"/>
    <w:rsid w:val="00D03903"/>
    <w:rsid w:val="00D03F05"/>
    <w:rsid w:val="00D05A59"/>
    <w:rsid w:val="00D10B6C"/>
    <w:rsid w:val="00D11D57"/>
    <w:rsid w:val="00D122CA"/>
    <w:rsid w:val="00D12486"/>
    <w:rsid w:val="00D13BEC"/>
    <w:rsid w:val="00D155E4"/>
    <w:rsid w:val="00D160EA"/>
    <w:rsid w:val="00D20113"/>
    <w:rsid w:val="00D23613"/>
    <w:rsid w:val="00D25A7B"/>
    <w:rsid w:val="00D25B7D"/>
    <w:rsid w:val="00D267F9"/>
    <w:rsid w:val="00D26A5B"/>
    <w:rsid w:val="00D26B74"/>
    <w:rsid w:val="00D26D83"/>
    <w:rsid w:val="00D31AED"/>
    <w:rsid w:val="00D31C45"/>
    <w:rsid w:val="00D32B6E"/>
    <w:rsid w:val="00D33BAD"/>
    <w:rsid w:val="00D34AF2"/>
    <w:rsid w:val="00D34B81"/>
    <w:rsid w:val="00D35F66"/>
    <w:rsid w:val="00D365EB"/>
    <w:rsid w:val="00D428BB"/>
    <w:rsid w:val="00D43FEE"/>
    <w:rsid w:val="00D45B56"/>
    <w:rsid w:val="00D46389"/>
    <w:rsid w:val="00D472E4"/>
    <w:rsid w:val="00D47682"/>
    <w:rsid w:val="00D53EB0"/>
    <w:rsid w:val="00D54AEA"/>
    <w:rsid w:val="00D54AF5"/>
    <w:rsid w:val="00D55130"/>
    <w:rsid w:val="00D5655E"/>
    <w:rsid w:val="00D60569"/>
    <w:rsid w:val="00D625DD"/>
    <w:rsid w:val="00D62E45"/>
    <w:rsid w:val="00D630BF"/>
    <w:rsid w:val="00D64A81"/>
    <w:rsid w:val="00D66B59"/>
    <w:rsid w:val="00D72075"/>
    <w:rsid w:val="00D73651"/>
    <w:rsid w:val="00D744A7"/>
    <w:rsid w:val="00D7487E"/>
    <w:rsid w:val="00D76DB3"/>
    <w:rsid w:val="00D77764"/>
    <w:rsid w:val="00D8086F"/>
    <w:rsid w:val="00D80A40"/>
    <w:rsid w:val="00D8155D"/>
    <w:rsid w:val="00D819F2"/>
    <w:rsid w:val="00D8430C"/>
    <w:rsid w:val="00D85E0B"/>
    <w:rsid w:val="00D8758A"/>
    <w:rsid w:val="00D9181F"/>
    <w:rsid w:val="00D92304"/>
    <w:rsid w:val="00D930BF"/>
    <w:rsid w:val="00D93C73"/>
    <w:rsid w:val="00D97897"/>
    <w:rsid w:val="00DA00CA"/>
    <w:rsid w:val="00DA134B"/>
    <w:rsid w:val="00DA14EB"/>
    <w:rsid w:val="00DA2801"/>
    <w:rsid w:val="00DA40D8"/>
    <w:rsid w:val="00DA4255"/>
    <w:rsid w:val="00DA6F8D"/>
    <w:rsid w:val="00DA7135"/>
    <w:rsid w:val="00DB1F9B"/>
    <w:rsid w:val="00DB1FCE"/>
    <w:rsid w:val="00DB227E"/>
    <w:rsid w:val="00DB304F"/>
    <w:rsid w:val="00DB5FBD"/>
    <w:rsid w:val="00DB6587"/>
    <w:rsid w:val="00DB6C12"/>
    <w:rsid w:val="00DB75B4"/>
    <w:rsid w:val="00DC02FB"/>
    <w:rsid w:val="00DC1B45"/>
    <w:rsid w:val="00DC1DD9"/>
    <w:rsid w:val="00DC5A1A"/>
    <w:rsid w:val="00DC728B"/>
    <w:rsid w:val="00DD071D"/>
    <w:rsid w:val="00DD234F"/>
    <w:rsid w:val="00DD24A1"/>
    <w:rsid w:val="00DD2949"/>
    <w:rsid w:val="00DD331C"/>
    <w:rsid w:val="00DD3AFC"/>
    <w:rsid w:val="00DD43F3"/>
    <w:rsid w:val="00DE004C"/>
    <w:rsid w:val="00DE2644"/>
    <w:rsid w:val="00DE4362"/>
    <w:rsid w:val="00DE475B"/>
    <w:rsid w:val="00DE482E"/>
    <w:rsid w:val="00DE48AD"/>
    <w:rsid w:val="00DE4BB6"/>
    <w:rsid w:val="00DE4FE2"/>
    <w:rsid w:val="00DF0206"/>
    <w:rsid w:val="00DF0ECF"/>
    <w:rsid w:val="00DF0FE0"/>
    <w:rsid w:val="00DF36BD"/>
    <w:rsid w:val="00DF37AC"/>
    <w:rsid w:val="00DF5C1F"/>
    <w:rsid w:val="00DF7020"/>
    <w:rsid w:val="00DF7B8C"/>
    <w:rsid w:val="00E003BB"/>
    <w:rsid w:val="00E00844"/>
    <w:rsid w:val="00E03974"/>
    <w:rsid w:val="00E04908"/>
    <w:rsid w:val="00E0553E"/>
    <w:rsid w:val="00E05DF0"/>
    <w:rsid w:val="00E1202B"/>
    <w:rsid w:val="00E1318F"/>
    <w:rsid w:val="00E1349C"/>
    <w:rsid w:val="00E1404F"/>
    <w:rsid w:val="00E14547"/>
    <w:rsid w:val="00E15ABD"/>
    <w:rsid w:val="00E1661B"/>
    <w:rsid w:val="00E16BED"/>
    <w:rsid w:val="00E20038"/>
    <w:rsid w:val="00E20C53"/>
    <w:rsid w:val="00E2218A"/>
    <w:rsid w:val="00E23A5B"/>
    <w:rsid w:val="00E24225"/>
    <w:rsid w:val="00E25081"/>
    <w:rsid w:val="00E25791"/>
    <w:rsid w:val="00E3001F"/>
    <w:rsid w:val="00E30E9E"/>
    <w:rsid w:val="00E33185"/>
    <w:rsid w:val="00E33A91"/>
    <w:rsid w:val="00E35013"/>
    <w:rsid w:val="00E35C09"/>
    <w:rsid w:val="00E406BB"/>
    <w:rsid w:val="00E42076"/>
    <w:rsid w:val="00E42E63"/>
    <w:rsid w:val="00E43371"/>
    <w:rsid w:val="00E5072B"/>
    <w:rsid w:val="00E5072E"/>
    <w:rsid w:val="00E522BB"/>
    <w:rsid w:val="00E53986"/>
    <w:rsid w:val="00E56470"/>
    <w:rsid w:val="00E5709E"/>
    <w:rsid w:val="00E575A3"/>
    <w:rsid w:val="00E64552"/>
    <w:rsid w:val="00E655B8"/>
    <w:rsid w:val="00E66A15"/>
    <w:rsid w:val="00E66B8E"/>
    <w:rsid w:val="00E7031E"/>
    <w:rsid w:val="00E70BA3"/>
    <w:rsid w:val="00E70E84"/>
    <w:rsid w:val="00E7218F"/>
    <w:rsid w:val="00E72DA9"/>
    <w:rsid w:val="00E74528"/>
    <w:rsid w:val="00E745C2"/>
    <w:rsid w:val="00E74D7A"/>
    <w:rsid w:val="00E81A89"/>
    <w:rsid w:val="00E81CEB"/>
    <w:rsid w:val="00E82B1A"/>
    <w:rsid w:val="00E84334"/>
    <w:rsid w:val="00E84E74"/>
    <w:rsid w:val="00E86876"/>
    <w:rsid w:val="00E87431"/>
    <w:rsid w:val="00E91DE5"/>
    <w:rsid w:val="00E94FDD"/>
    <w:rsid w:val="00E9578A"/>
    <w:rsid w:val="00E9592E"/>
    <w:rsid w:val="00E95BA5"/>
    <w:rsid w:val="00EA0EB2"/>
    <w:rsid w:val="00EA12EE"/>
    <w:rsid w:val="00EA261D"/>
    <w:rsid w:val="00EA264A"/>
    <w:rsid w:val="00EA3603"/>
    <w:rsid w:val="00EA3DFF"/>
    <w:rsid w:val="00EA462D"/>
    <w:rsid w:val="00EA5ACD"/>
    <w:rsid w:val="00EA5E45"/>
    <w:rsid w:val="00EA63DA"/>
    <w:rsid w:val="00EA7ECC"/>
    <w:rsid w:val="00EB00E4"/>
    <w:rsid w:val="00EB0C03"/>
    <w:rsid w:val="00EB1298"/>
    <w:rsid w:val="00EB1564"/>
    <w:rsid w:val="00EB3121"/>
    <w:rsid w:val="00EB645B"/>
    <w:rsid w:val="00EB7201"/>
    <w:rsid w:val="00EB7F93"/>
    <w:rsid w:val="00EC1E57"/>
    <w:rsid w:val="00EC20A7"/>
    <w:rsid w:val="00EC43C4"/>
    <w:rsid w:val="00EC5A52"/>
    <w:rsid w:val="00EC637D"/>
    <w:rsid w:val="00EC6950"/>
    <w:rsid w:val="00ED2938"/>
    <w:rsid w:val="00ED2C64"/>
    <w:rsid w:val="00ED3C35"/>
    <w:rsid w:val="00ED4278"/>
    <w:rsid w:val="00ED43C7"/>
    <w:rsid w:val="00ED7B08"/>
    <w:rsid w:val="00ED7D5B"/>
    <w:rsid w:val="00EE4184"/>
    <w:rsid w:val="00EF133C"/>
    <w:rsid w:val="00EF14A7"/>
    <w:rsid w:val="00EF2A20"/>
    <w:rsid w:val="00EF4D6D"/>
    <w:rsid w:val="00F00A1A"/>
    <w:rsid w:val="00F0449D"/>
    <w:rsid w:val="00F051B9"/>
    <w:rsid w:val="00F10948"/>
    <w:rsid w:val="00F11869"/>
    <w:rsid w:val="00F11994"/>
    <w:rsid w:val="00F126F8"/>
    <w:rsid w:val="00F12AF9"/>
    <w:rsid w:val="00F13CC8"/>
    <w:rsid w:val="00F13DE0"/>
    <w:rsid w:val="00F1428D"/>
    <w:rsid w:val="00F142D3"/>
    <w:rsid w:val="00F14811"/>
    <w:rsid w:val="00F14A64"/>
    <w:rsid w:val="00F158AE"/>
    <w:rsid w:val="00F15F29"/>
    <w:rsid w:val="00F20C18"/>
    <w:rsid w:val="00F222A0"/>
    <w:rsid w:val="00F23867"/>
    <w:rsid w:val="00F264E8"/>
    <w:rsid w:val="00F30048"/>
    <w:rsid w:val="00F304BD"/>
    <w:rsid w:val="00F32CBF"/>
    <w:rsid w:val="00F33C2E"/>
    <w:rsid w:val="00F344A3"/>
    <w:rsid w:val="00F35541"/>
    <w:rsid w:val="00F35E30"/>
    <w:rsid w:val="00F36B94"/>
    <w:rsid w:val="00F411FD"/>
    <w:rsid w:val="00F427A4"/>
    <w:rsid w:val="00F46D63"/>
    <w:rsid w:val="00F5041F"/>
    <w:rsid w:val="00F5217C"/>
    <w:rsid w:val="00F52208"/>
    <w:rsid w:val="00F544A9"/>
    <w:rsid w:val="00F54B95"/>
    <w:rsid w:val="00F56322"/>
    <w:rsid w:val="00F56975"/>
    <w:rsid w:val="00F57999"/>
    <w:rsid w:val="00F60511"/>
    <w:rsid w:val="00F60D25"/>
    <w:rsid w:val="00F618B8"/>
    <w:rsid w:val="00F62361"/>
    <w:rsid w:val="00F65621"/>
    <w:rsid w:val="00F6565A"/>
    <w:rsid w:val="00F67294"/>
    <w:rsid w:val="00F67CDB"/>
    <w:rsid w:val="00F72B5C"/>
    <w:rsid w:val="00F731B5"/>
    <w:rsid w:val="00F73666"/>
    <w:rsid w:val="00F74E89"/>
    <w:rsid w:val="00F76F5D"/>
    <w:rsid w:val="00F77E33"/>
    <w:rsid w:val="00F81569"/>
    <w:rsid w:val="00F8229A"/>
    <w:rsid w:val="00F82659"/>
    <w:rsid w:val="00F82808"/>
    <w:rsid w:val="00F83AA8"/>
    <w:rsid w:val="00F83D1D"/>
    <w:rsid w:val="00F9119B"/>
    <w:rsid w:val="00F92943"/>
    <w:rsid w:val="00F934FE"/>
    <w:rsid w:val="00F9523D"/>
    <w:rsid w:val="00F96055"/>
    <w:rsid w:val="00FA1C05"/>
    <w:rsid w:val="00FA4744"/>
    <w:rsid w:val="00FA5C60"/>
    <w:rsid w:val="00FA5FB1"/>
    <w:rsid w:val="00FA644E"/>
    <w:rsid w:val="00FA74B1"/>
    <w:rsid w:val="00FB0192"/>
    <w:rsid w:val="00FB0D77"/>
    <w:rsid w:val="00FB28EA"/>
    <w:rsid w:val="00FB5D22"/>
    <w:rsid w:val="00FB72EA"/>
    <w:rsid w:val="00FC15CC"/>
    <w:rsid w:val="00FC2BA4"/>
    <w:rsid w:val="00FC32B2"/>
    <w:rsid w:val="00FC34AF"/>
    <w:rsid w:val="00FC5626"/>
    <w:rsid w:val="00FC5CB4"/>
    <w:rsid w:val="00FC684B"/>
    <w:rsid w:val="00FC6C6E"/>
    <w:rsid w:val="00FC6EFA"/>
    <w:rsid w:val="00FD26B3"/>
    <w:rsid w:val="00FD2923"/>
    <w:rsid w:val="00FD3D28"/>
    <w:rsid w:val="00FD4575"/>
    <w:rsid w:val="00FD4D51"/>
    <w:rsid w:val="00FD55EE"/>
    <w:rsid w:val="00FD7557"/>
    <w:rsid w:val="00FE00CF"/>
    <w:rsid w:val="00FE039D"/>
    <w:rsid w:val="00FE0605"/>
    <w:rsid w:val="00FE30EE"/>
    <w:rsid w:val="00FE3186"/>
    <w:rsid w:val="00FE3B53"/>
    <w:rsid w:val="00FE4605"/>
    <w:rsid w:val="00FE7AF5"/>
    <w:rsid w:val="00FE7ECC"/>
    <w:rsid w:val="00FF013A"/>
    <w:rsid w:val="00FF149B"/>
    <w:rsid w:val="00FF2ABA"/>
    <w:rsid w:val="00FF2DD2"/>
    <w:rsid w:val="00FF3C36"/>
    <w:rsid w:val="00FF487F"/>
    <w:rsid w:val="00FF5277"/>
    <w:rsid w:val="00FF62DD"/>
    <w:rsid w:val="02B1123C"/>
    <w:rsid w:val="14552571"/>
    <w:rsid w:val="1D3FAA19"/>
    <w:rsid w:val="3387F247"/>
    <w:rsid w:val="33E3A2F1"/>
    <w:rsid w:val="3523FF74"/>
    <w:rsid w:val="455DD429"/>
    <w:rsid w:val="4627B825"/>
    <w:rsid w:val="4A271851"/>
    <w:rsid w:val="4FD62029"/>
    <w:rsid w:val="52E9D28F"/>
    <w:rsid w:val="544E9A29"/>
    <w:rsid w:val="61818015"/>
    <w:rsid w:val="6375C05D"/>
    <w:rsid w:val="704404AD"/>
    <w:rsid w:val="7BA5BAF0"/>
    <w:rsid w:val="7E33F5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7C7F8136"/>
  <w15:chartTrackingRefBased/>
  <w15:docId w15:val="{984DB440-8537-4CD7-AF35-CD5FB274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DBB"/>
    <w:pPr>
      <w:suppressAutoHyphens/>
    </w:pPr>
    <w:rPr>
      <w:kern w:val="12"/>
    </w:rPr>
  </w:style>
  <w:style w:type="paragraph" w:styleId="Heading1">
    <w:name w:val="heading 1"/>
    <w:basedOn w:val="Normal"/>
    <w:next w:val="Normal"/>
    <w:link w:val="Heading1Char"/>
    <w:uiPriority w:val="9"/>
    <w:qFormat/>
    <w:rsid w:val="00DE4362"/>
    <w:pPr>
      <w:keepNext/>
      <w:keepLines/>
      <w:numPr>
        <w:numId w:val="9"/>
      </w:numPr>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nhideWhenUsed/>
    <w:qFormat/>
    <w:rsid w:val="005F794B"/>
    <w:pPr>
      <w:keepNext/>
      <w:keepLines/>
      <w:numPr>
        <w:ilvl w:val="1"/>
        <w:numId w:val="9"/>
      </w:numPr>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nhideWhenUsed/>
    <w:qFormat/>
    <w:rsid w:val="00996B8C"/>
    <w:pPr>
      <w:keepNext/>
      <w:keepLines/>
      <w:numPr>
        <w:ilvl w:val="2"/>
        <w:numId w:val="9"/>
      </w:numPr>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nhideWhenUsed/>
    <w:qFormat/>
    <w:rsid w:val="00996B8C"/>
    <w:pPr>
      <w:keepNext/>
      <w:keepLines/>
      <w:numPr>
        <w:ilvl w:val="3"/>
        <w:numId w:val="9"/>
      </w:numPr>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nhideWhenUsed/>
    <w:qFormat/>
    <w:rsid w:val="005F794B"/>
    <w:pPr>
      <w:keepNext/>
      <w:keepLines/>
      <w:numPr>
        <w:ilvl w:val="4"/>
        <w:numId w:val="9"/>
      </w:numPr>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qFormat/>
    <w:rsid w:val="005F794B"/>
    <w:pPr>
      <w:keepNext/>
      <w:keepLines/>
      <w:numPr>
        <w:ilvl w:val="5"/>
        <w:numId w:val="9"/>
      </w:numPr>
      <w:spacing w:before="240" w:after="160"/>
      <w:outlineLvl w:val="5"/>
    </w:pPr>
    <w:rPr>
      <w:rFonts w:asciiTheme="majorHAnsi" w:eastAsiaTheme="majorEastAsia" w:hAnsiTheme="majorHAnsi" w:cstheme="majorBidi"/>
      <w:i/>
      <w:color w:val="081E3E" w:themeColor="text2"/>
      <w:sz w:val="22"/>
    </w:rPr>
  </w:style>
  <w:style w:type="paragraph" w:styleId="Heading7">
    <w:name w:val="heading 7"/>
    <w:basedOn w:val="Normal"/>
    <w:next w:val="Normal"/>
    <w:link w:val="Heading7Char"/>
    <w:uiPriority w:val="9"/>
    <w:semiHidden/>
    <w:unhideWhenUsed/>
    <w:qFormat/>
    <w:rsid w:val="007F12AD"/>
    <w:pPr>
      <w:keepNext/>
      <w:keepLines/>
      <w:numPr>
        <w:ilvl w:val="6"/>
        <w:numId w:val="9"/>
      </w:numPr>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7F12AD"/>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12AD"/>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8"/>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numPr>
        <w:numId w:val="0"/>
      </w:num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numId w:val="5"/>
      </w:numPr>
    </w:pPr>
  </w:style>
  <w:style w:type="paragraph" w:customStyle="1" w:styleId="Heading3Numbered">
    <w:name w:val="Heading 3 Numbered"/>
    <w:basedOn w:val="Heading3"/>
    <w:uiPriority w:val="10"/>
    <w:rsid w:val="003F775D"/>
    <w:pPr>
      <w:numPr>
        <w:numId w:val="5"/>
      </w:numPr>
    </w:pPr>
  </w:style>
  <w:style w:type="paragraph" w:customStyle="1" w:styleId="Heading4Numbered">
    <w:name w:val="Heading 4 Numbered"/>
    <w:basedOn w:val="Heading4"/>
    <w:uiPriority w:val="10"/>
    <w:rsid w:val="003F775D"/>
    <w:pPr>
      <w:numPr>
        <w:numId w:val="5"/>
      </w:numPr>
    </w:pPr>
  </w:style>
  <w:style w:type="paragraph" w:customStyle="1" w:styleId="Heading5Numbered">
    <w:name w:val="Heading 5 Numbered"/>
    <w:basedOn w:val="Heading5"/>
    <w:uiPriority w:val="10"/>
    <w:rsid w:val="003F775D"/>
    <w:pPr>
      <w:numPr>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0"/>
      </w:numPr>
    </w:pPr>
  </w:style>
  <w:style w:type="paragraph" w:customStyle="1" w:styleId="AppendixHeading2">
    <w:name w:val="Appendix Heading 2"/>
    <w:basedOn w:val="Heading2"/>
    <w:uiPriority w:val="11"/>
    <w:rsid w:val="0001430B"/>
    <w:pPr>
      <w:numPr>
        <w:ilvl w:val="0"/>
        <w:numId w:val="0"/>
      </w:numPr>
      <w:ind w:left="851" w:hanging="851"/>
    </w:pPr>
  </w:style>
  <w:style w:type="paragraph" w:customStyle="1" w:styleId="AttachmentHeading1">
    <w:name w:val="Attachment Heading 1"/>
    <w:basedOn w:val="Heading1"/>
    <w:uiPriority w:val="11"/>
    <w:qFormat/>
    <w:rsid w:val="0001430B"/>
    <w:pPr>
      <w:numPr>
        <w:numId w:val="7"/>
      </w:numPr>
    </w:pPr>
  </w:style>
  <w:style w:type="paragraph" w:customStyle="1" w:styleId="AttachmentHeading2">
    <w:name w:val="Attachment Heading 2"/>
    <w:basedOn w:val="Heading2"/>
    <w:uiPriority w:val="11"/>
    <w:rsid w:val="0001430B"/>
    <w:pPr>
      <w:numPr>
        <w:numId w:val="7"/>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7"/>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B66DA8"/>
    <w:pPr>
      <w:keepLines/>
      <w:tabs>
        <w:tab w:val="right" w:pos="9854"/>
      </w:tabs>
      <w:spacing w:before="80"/>
      <w:ind w:left="567" w:hanging="567"/>
    </w:pPr>
  </w:style>
  <w:style w:type="paragraph" w:styleId="TOC3">
    <w:name w:val="toc 3"/>
    <w:basedOn w:val="Normal"/>
    <w:next w:val="Normal"/>
    <w:autoRedefine/>
    <w:uiPriority w:val="39"/>
    <w:rsid w:val="00B66DA8"/>
    <w:pPr>
      <w:tabs>
        <w:tab w:val="left" w:pos="1320"/>
        <w:tab w:val="right" w:pos="10024"/>
      </w:tabs>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character" w:styleId="CommentReference">
    <w:name w:val="annotation reference"/>
    <w:basedOn w:val="DefaultParagraphFont"/>
    <w:uiPriority w:val="99"/>
    <w:semiHidden/>
    <w:unhideWhenUsed/>
    <w:rsid w:val="00722CF8"/>
    <w:rPr>
      <w:sz w:val="16"/>
      <w:szCs w:val="16"/>
    </w:rPr>
  </w:style>
  <w:style w:type="paragraph" w:styleId="CommentText">
    <w:name w:val="annotation text"/>
    <w:basedOn w:val="Normal"/>
    <w:link w:val="CommentTextChar"/>
    <w:uiPriority w:val="99"/>
    <w:unhideWhenUsed/>
    <w:rsid w:val="00722CF8"/>
    <w:pPr>
      <w:suppressAutoHyphens w:val="0"/>
      <w:spacing w:before="0" w:after="0"/>
    </w:pPr>
    <w:rPr>
      <w:color w:val="auto"/>
      <w:kern w:val="0"/>
    </w:rPr>
  </w:style>
  <w:style w:type="character" w:customStyle="1" w:styleId="CommentTextChar">
    <w:name w:val="Comment Text Char"/>
    <w:basedOn w:val="DefaultParagraphFont"/>
    <w:link w:val="CommentText"/>
    <w:uiPriority w:val="99"/>
    <w:rsid w:val="00722CF8"/>
    <w:rPr>
      <w:color w:val="auto"/>
    </w:rPr>
  </w:style>
  <w:style w:type="paragraph" w:styleId="ListParagraph">
    <w:name w:val="List Paragraph"/>
    <w:basedOn w:val="Normal"/>
    <w:link w:val="ListParagraphChar"/>
    <w:uiPriority w:val="34"/>
    <w:qFormat/>
    <w:rsid w:val="00722CF8"/>
    <w:pPr>
      <w:suppressAutoHyphens w:val="0"/>
      <w:spacing w:before="0" w:after="0"/>
      <w:ind w:left="720"/>
      <w:contextualSpacing/>
    </w:pPr>
    <w:rPr>
      <w:color w:val="auto"/>
      <w:kern w:val="0"/>
      <w:sz w:val="22"/>
      <w:szCs w:val="22"/>
    </w:rPr>
  </w:style>
  <w:style w:type="character" w:customStyle="1" w:styleId="ListParagraphChar">
    <w:name w:val="List Paragraph Char"/>
    <w:link w:val="ListParagraph"/>
    <w:uiPriority w:val="34"/>
    <w:locked/>
    <w:rsid w:val="00722CF8"/>
    <w:rPr>
      <w:color w:val="auto"/>
      <w:sz w:val="22"/>
      <w:szCs w:val="22"/>
    </w:rPr>
  </w:style>
  <w:style w:type="paragraph" w:styleId="BalloonText">
    <w:name w:val="Balloon Text"/>
    <w:basedOn w:val="Normal"/>
    <w:link w:val="BalloonTextChar"/>
    <w:uiPriority w:val="99"/>
    <w:semiHidden/>
    <w:unhideWhenUsed/>
    <w:rsid w:val="00722CF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8"/>
    <w:rPr>
      <w:rFonts w:ascii="Segoe UI" w:hAnsi="Segoe UI" w:cs="Segoe UI"/>
      <w:kern w:val="12"/>
      <w:sz w:val="18"/>
      <w:szCs w:val="18"/>
    </w:rPr>
  </w:style>
  <w:style w:type="paragraph" w:styleId="CommentSubject">
    <w:name w:val="annotation subject"/>
    <w:basedOn w:val="CommentText"/>
    <w:next w:val="CommentText"/>
    <w:link w:val="CommentSubjectChar"/>
    <w:uiPriority w:val="99"/>
    <w:semiHidden/>
    <w:unhideWhenUsed/>
    <w:rsid w:val="001757B8"/>
    <w:pPr>
      <w:suppressAutoHyphens/>
      <w:spacing w:before="160" w:after="80"/>
    </w:pPr>
    <w:rPr>
      <w:b/>
      <w:bCs/>
      <w:color w:val="000000" w:themeColor="text1"/>
      <w:kern w:val="12"/>
    </w:rPr>
  </w:style>
  <w:style w:type="character" w:customStyle="1" w:styleId="CommentSubjectChar">
    <w:name w:val="Comment Subject Char"/>
    <w:basedOn w:val="CommentTextChar"/>
    <w:link w:val="CommentSubject"/>
    <w:uiPriority w:val="99"/>
    <w:semiHidden/>
    <w:rsid w:val="001757B8"/>
    <w:rPr>
      <w:b/>
      <w:bCs/>
      <w:color w:val="auto"/>
      <w:kern w:val="12"/>
    </w:rPr>
  </w:style>
  <w:style w:type="character" w:customStyle="1" w:styleId="Heading7Char">
    <w:name w:val="Heading 7 Char"/>
    <w:basedOn w:val="DefaultParagraphFont"/>
    <w:link w:val="Heading7"/>
    <w:uiPriority w:val="9"/>
    <w:semiHidden/>
    <w:rsid w:val="007F12AD"/>
    <w:rPr>
      <w:rFonts w:asciiTheme="majorHAnsi" w:eastAsiaTheme="majorEastAsia" w:hAnsiTheme="majorHAnsi" w:cstheme="majorBidi"/>
      <w:i/>
      <w:iCs/>
      <w:color w:val="040E1E" w:themeColor="accent1" w:themeShade="7F"/>
      <w:kern w:val="12"/>
    </w:rPr>
  </w:style>
  <w:style w:type="character" w:customStyle="1" w:styleId="Heading8Char">
    <w:name w:val="Heading 8 Char"/>
    <w:basedOn w:val="DefaultParagraphFont"/>
    <w:link w:val="Heading8"/>
    <w:uiPriority w:val="9"/>
    <w:semiHidden/>
    <w:rsid w:val="007F12AD"/>
    <w:rPr>
      <w:rFonts w:asciiTheme="majorHAnsi" w:eastAsiaTheme="majorEastAsia" w:hAnsiTheme="majorHAnsi" w:cstheme="majorBidi"/>
      <w:color w:val="272727" w:themeColor="text1" w:themeTint="D8"/>
      <w:kern w:val="12"/>
      <w:sz w:val="21"/>
      <w:szCs w:val="21"/>
    </w:rPr>
  </w:style>
  <w:style w:type="character" w:customStyle="1" w:styleId="Heading9Char">
    <w:name w:val="Heading 9 Char"/>
    <w:basedOn w:val="DefaultParagraphFont"/>
    <w:link w:val="Heading9"/>
    <w:uiPriority w:val="9"/>
    <w:semiHidden/>
    <w:rsid w:val="007F12AD"/>
    <w:rPr>
      <w:rFonts w:asciiTheme="majorHAnsi" w:eastAsiaTheme="majorEastAsia" w:hAnsiTheme="majorHAnsi" w:cstheme="majorBidi"/>
      <w:i/>
      <w:iCs/>
      <w:color w:val="272727" w:themeColor="text1" w:themeTint="D8"/>
      <w:kern w:val="12"/>
      <w:sz w:val="21"/>
      <w:szCs w:val="21"/>
    </w:rPr>
  </w:style>
  <w:style w:type="paragraph" w:styleId="Revision">
    <w:name w:val="Revision"/>
    <w:hidden/>
    <w:uiPriority w:val="99"/>
    <w:semiHidden/>
    <w:rsid w:val="00FB5D22"/>
    <w:pPr>
      <w:spacing w:before="0" w:after="0"/>
    </w:pPr>
    <w:rPr>
      <w:kern w:val="12"/>
    </w:rPr>
  </w:style>
  <w:style w:type="character" w:styleId="FollowedHyperlink">
    <w:name w:val="FollowedHyperlink"/>
    <w:basedOn w:val="DefaultParagraphFont"/>
    <w:uiPriority w:val="99"/>
    <w:semiHidden/>
    <w:unhideWhenUsed/>
    <w:rsid w:val="005D187D"/>
    <w:rPr>
      <w:color w:val="0046FF" w:themeColor="followedHyperlink"/>
      <w:u w:val="single"/>
    </w:rPr>
  </w:style>
  <w:style w:type="character" w:styleId="UnresolvedMention">
    <w:name w:val="Unresolved Mention"/>
    <w:basedOn w:val="DefaultParagraphFont"/>
    <w:uiPriority w:val="99"/>
    <w:semiHidden/>
    <w:unhideWhenUsed/>
    <w:rsid w:val="001478C3"/>
    <w:rPr>
      <w:color w:val="605E5C"/>
      <w:shd w:val="clear" w:color="auto" w:fill="E1DFDD"/>
    </w:rPr>
  </w:style>
  <w:style w:type="character" w:customStyle="1" w:styleId="MilestonetableChar">
    <w:name w:val="Milestone table Char"/>
    <w:basedOn w:val="DefaultParagraphFont"/>
    <w:link w:val="Milestonetable"/>
    <w:locked/>
    <w:rsid w:val="00171646"/>
    <w:rPr>
      <w:rFonts w:ascii="Corbel" w:eastAsia="Times New Roman" w:hAnsi="Corbel" w:cs="Arial"/>
      <w:iCs/>
      <w:color w:val="06162E" w:themeColor="accent1" w:themeShade="BF"/>
      <w:lang w:val="en-US" w:eastAsia="en-AU"/>
    </w:rPr>
  </w:style>
  <w:style w:type="paragraph" w:customStyle="1" w:styleId="Milestonetable">
    <w:name w:val="Milestone table"/>
    <w:basedOn w:val="Normal"/>
    <w:link w:val="MilestonetableChar"/>
    <w:qFormat/>
    <w:rsid w:val="00171646"/>
    <w:pPr>
      <w:suppressAutoHyphens w:val="0"/>
      <w:spacing w:before="60" w:after="60"/>
      <w:outlineLvl w:val="1"/>
    </w:pPr>
    <w:rPr>
      <w:rFonts w:ascii="Corbel" w:eastAsia="Times New Roman" w:hAnsi="Corbel" w:cs="Arial"/>
      <w:iCs/>
      <w:color w:val="06162E" w:themeColor="accent1" w:themeShade="BF"/>
      <w:kern w:val="0"/>
      <w:lang w:val="en-US" w:eastAsia="en-AU"/>
    </w:rPr>
  </w:style>
  <w:style w:type="character" w:customStyle="1" w:styleId="CABNETParagraphChar">
    <w:name w:val="CABNET Paragraph. Char"/>
    <w:basedOn w:val="DefaultParagraphFont"/>
    <w:link w:val="CABNETParagraph"/>
    <w:uiPriority w:val="98"/>
    <w:locked/>
    <w:rsid w:val="00336781"/>
    <w:rPr>
      <w:rFonts w:ascii="Arial" w:hAnsi="Arial" w:cstheme="minorHAnsi"/>
    </w:rPr>
  </w:style>
  <w:style w:type="paragraph" w:customStyle="1" w:styleId="CABNETParagraph">
    <w:name w:val="CABNET Paragraph."/>
    <w:basedOn w:val="Normal"/>
    <w:link w:val="CABNETParagraphChar"/>
    <w:uiPriority w:val="98"/>
    <w:qFormat/>
    <w:rsid w:val="00336781"/>
    <w:pPr>
      <w:suppressAutoHyphens w:val="0"/>
      <w:spacing w:before="120" w:after="120"/>
    </w:pPr>
    <w:rPr>
      <w:rFonts w:ascii="Arial" w:hAnsi="Arial" w:cstheme="minorHAnsi"/>
      <w:kern w:val="0"/>
    </w:rPr>
  </w:style>
  <w:style w:type="paragraph" w:styleId="ListBullet">
    <w:name w:val="List Bullet"/>
    <w:basedOn w:val="Normal"/>
    <w:qFormat/>
    <w:rsid w:val="006E021A"/>
    <w:pPr>
      <w:numPr>
        <w:numId w:val="14"/>
      </w:numPr>
      <w:suppressAutoHyphens w:val="0"/>
      <w:spacing w:before="40" w:line="280" w:lineRule="atLeast"/>
    </w:pPr>
    <w:rPr>
      <w:rFonts w:ascii="Arial" w:eastAsia="Times New Roman" w:hAnsi="Arial" w:cs="Times New Roman"/>
      <w:color w:val="auto"/>
      <w:kern w:val="0"/>
      <w:szCs w:val="24"/>
    </w:rPr>
  </w:style>
  <w:style w:type="paragraph" w:styleId="ListNumber2">
    <w:name w:val="List Number 2"/>
    <w:basedOn w:val="ListNumber"/>
    <w:uiPriority w:val="99"/>
    <w:rsid w:val="003F5908"/>
    <w:pPr>
      <w:numPr>
        <w:numId w:val="15"/>
      </w:numPr>
      <w:suppressAutoHyphens w:val="0"/>
      <w:spacing w:before="40" w:after="120" w:line="280" w:lineRule="atLeast"/>
      <w:contextualSpacing w:val="0"/>
    </w:pPr>
    <w:rPr>
      <w:rFonts w:ascii="Arial" w:eastAsia="Times New Roman" w:hAnsi="Arial" w:cs="Times New Roman"/>
      <w:iCs/>
      <w:color w:val="auto"/>
      <w:kern w:val="0"/>
      <w:szCs w:val="24"/>
    </w:rPr>
  </w:style>
  <w:style w:type="paragraph" w:customStyle="1" w:styleId="Normalbold">
    <w:name w:val="Normal + bold"/>
    <w:basedOn w:val="Normal"/>
    <w:qFormat/>
    <w:rsid w:val="003F5908"/>
    <w:pPr>
      <w:keepNext/>
      <w:suppressAutoHyphens w:val="0"/>
      <w:spacing w:before="40" w:after="120" w:line="280" w:lineRule="atLeast"/>
    </w:pPr>
    <w:rPr>
      <w:rFonts w:ascii="Arial" w:eastAsia="Times New Roman" w:hAnsi="Arial" w:cs="Times New Roman"/>
      <w:b/>
      <w:iCs/>
      <w:color w:val="auto"/>
      <w:kern w:val="0"/>
      <w:szCs w:val="24"/>
    </w:rPr>
  </w:style>
  <w:style w:type="paragraph" w:styleId="ListNumber">
    <w:name w:val="List Number"/>
    <w:basedOn w:val="Normal"/>
    <w:uiPriority w:val="99"/>
    <w:semiHidden/>
    <w:unhideWhenUsed/>
    <w:rsid w:val="003F5908"/>
    <w:pPr>
      <w:numPr>
        <w:numId w:val="16"/>
      </w:numPr>
      <w:contextualSpacing/>
    </w:pPr>
  </w:style>
  <w:style w:type="paragraph" w:customStyle="1" w:styleId="TableHeadingNumbered">
    <w:name w:val="Table Heading (Numbered)"/>
    <w:basedOn w:val="Normal"/>
    <w:next w:val="Normal"/>
    <w:rsid w:val="00017075"/>
    <w:pPr>
      <w:suppressAutoHyphens w:val="0"/>
      <w:spacing w:before="40" w:after="120" w:line="320" w:lineRule="atLeast"/>
    </w:pPr>
    <w:rPr>
      <w:rFonts w:ascii="Verdana" w:eastAsia="Times New Roman" w:hAnsi="Verdana" w:cs="Times New Roman"/>
      <w:b/>
      <w:iCs/>
      <w:color w:val="auto"/>
      <w:kern w:val="0"/>
      <w:szCs w:val="24"/>
    </w:rPr>
  </w:style>
  <w:style w:type="paragraph" w:customStyle="1" w:styleId="TableText">
    <w:name w:val="Table Text"/>
    <w:basedOn w:val="Normal"/>
    <w:qFormat/>
    <w:rsid w:val="00017075"/>
    <w:pPr>
      <w:spacing w:before="60" w:after="60" w:line="280" w:lineRule="atLeast"/>
    </w:pPr>
    <w:rPr>
      <w:rFonts w:ascii="Arial" w:hAnsi="Arial"/>
      <w:iCs/>
      <w:color w:val="auto"/>
      <w:kern w:val="0"/>
      <w:szCs w:val="22"/>
    </w:rPr>
  </w:style>
  <w:style w:type="table" w:styleId="TableGridLight">
    <w:name w:val="Grid Table Light"/>
    <w:basedOn w:val="TableNormal"/>
    <w:uiPriority w:val="40"/>
    <w:rsid w:val="00017075"/>
    <w:pPr>
      <w:spacing w:before="0" w:after="0"/>
    </w:pPr>
    <w:rPr>
      <w:rFonts w:ascii="Arial" w:eastAsia="Times New Roman" w:hAnsi="Arial" w:cs="Times New Roman"/>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inition">
    <w:name w:val="Definition"/>
    <w:aliases w:val="dd"/>
    <w:basedOn w:val="Normal"/>
    <w:rsid w:val="0019762B"/>
    <w:pPr>
      <w:suppressAutoHyphens w:val="0"/>
      <w:spacing w:before="180" w:after="0"/>
      <w:ind w:left="1134"/>
    </w:pPr>
    <w:rPr>
      <w:rFonts w:ascii="Times New Roman" w:eastAsia="Times New Roman" w:hAnsi="Times New Roman" w:cs="Times New Roman"/>
      <w:color w:val="auto"/>
      <w:kern w:val="0"/>
      <w:sz w:val="22"/>
      <w:lang w:eastAsia="en-AU"/>
    </w:rPr>
  </w:style>
  <w:style w:type="character" w:customStyle="1" w:styleId="paragraphChar">
    <w:name w:val="paragraph Char"/>
    <w:aliases w:val="a Char"/>
    <w:basedOn w:val="DefaultParagraphFont"/>
    <w:link w:val="paragraph"/>
    <w:locked/>
    <w:rsid w:val="0019762B"/>
    <w:rPr>
      <w:sz w:val="22"/>
    </w:rPr>
  </w:style>
  <w:style w:type="paragraph" w:customStyle="1" w:styleId="paragraph">
    <w:name w:val="paragraph"/>
    <w:aliases w:val="a"/>
    <w:basedOn w:val="Normal"/>
    <w:link w:val="paragraphChar"/>
    <w:rsid w:val="0019762B"/>
    <w:pPr>
      <w:tabs>
        <w:tab w:val="right" w:pos="1531"/>
      </w:tabs>
      <w:suppressAutoHyphens w:val="0"/>
      <w:spacing w:before="40" w:after="0"/>
      <w:ind w:left="1644" w:hanging="1644"/>
    </w:pPr>
    <w:rPr>
      <w:kern w:val="0"/>
      <w:sz w:val="22"/>
    </w:rPr>
  </w:style>
  <w:style w:type="paragraph" w:styleId="NormalWeb">
    <w:name w:val="Normal (Web)"/>
    <w:basedOn w:val="Normal"/>
    <w:uiPriority w:val="99"/>
    <w:semiHidden/>
    <w:unhideWhenUsed/>
    <w:rsid w:val="00D47682"/>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35336">
      <w:bodyDiv w:val="1"/>
      <w:marLeft w:val="0"/>
      <w:marRight w:val="0"/>
      <w:marTop w:val="0"/>
      <w:marBottom w:val="0"/>
      <w:divBdr>
        <w:top w:val="none" w:sz="0" w:space="0" w:color="auto"/>
        <w:left w:val="none" w:sz="0" w:space="0" w:color="auto"/>
        <w:bottom w:val="none" w:sz="0" w:space="0" w:color="auto"/>
        <w:right w:val="none" w:sz="0" w:space="0" w:color="auto"/>
      </w:divBdr>
    </w:div>
    <w:div w:id="244920830">
      <w:bodyDiv w:val="1"/>
      <w:marLeft w:val="0"/>
      <w:marRight w:val="0"/>
      <w:marTop w:val="0"/>
      <w:marBottom w:val="0"/>
      <w:divBdr>
        <w:top w:val="none" w:sz="0" w:space="0" w:color="auto"/>
        <w:left w:val="none" w:sz="0" w:space="0" w:color="auto"/>
        <w:bottom w:val="none" w:sz="0" w:space="0" w:color="auto"/>
        <w:right w:val="none" w:sz="0" w:space="0" w:color="auto"/>
      </w:divBdr>
    </w:div>
    <w:div w:id="264505468">
      <w:bodyDiv w:val="1"/>
      <w:marLeft w:val="0"/>
      <w:marRight w:val="0"/>
      <w:marTop w:val="0"/>
      <w:marBottom w:val="0"/>
      <w:divBdr>
        <w:top w:val="none" w:sz="0" w:space="0" w:color="auto"/>
        <w:left w:val="none" w:sz="0" w:space="0" w:color="auto"/>
        <w:bottom w:val="none" w:sz="0" w:space="0" w:color="auto"/>
        <w:right w:val="none" w:sz="0" w:space="0" w:color="auto"/>
      </w:divBdr>
    </w:div>
    <w:div w:id="266279418">
      <w:bodyDiv w:val="1"/>
      <w:marLeft w:val="0"/>
      <w:marRight w:val="0"/>
      <w:marTop w:val="0"/>
      <w:marBottom w:val="0"/>
      <w:divBdr>
        <w:top w:val="none" w:sz="0" w:space="0" w:color="auto"/>
        <w:left w:val="none" w:sz="0" w:space="0" w:color="auto"/>
        <w:bottom w:val="none" w:sz="0" w:space="0" w:color="auto"/>
        <w:right w:val="none" w:sz="0" w:space="0" w:color="auto"/>
      </w:divBdr>
    </w:div>
    <w:div w:id="282688250">
      <w:bodyDiv w:val="1"/>
      <w:marLeft w:val="0"/>
      <w:marRight w:val="0"/>
      <w:marTop w:val="0"/>
      <w:marBottom w:val="0"/>
      <w:divBdr>
        <w:top w:val="none" w:sz="0" w:space="0" w:color="auto"/>
        <w:left w:val="none" w:sz="0" w:space="0" w:color="auto"/>
        <w:bottom w:val="none" w:sz="0" w:space="0" w:color="auto"/>
        <w:right w:val="none" w:sz="0" w:space="0" w:color="auto"/>
      </w:divBdr>
      <w:divsChild>
        <w:div w:id="1262882230">
          <w:marLeft w:val="0"/>
          <w:marRight w:val="0"/>
          <w:marTop w:val="0"/>
          <w:marBottom w:val="0"/>
          <w:divBdr>
            <w:top w:val="none" w:sz="0" w:space="0" w:color="auto"/>
            <w:left w:val="none" w:sz="0" w:space="0" w:color="auto"/>
            <w:bottom w:val="none" w:sz="0" w:space="0" w:color="auto"/>
            <w:right w:val="none" w:sz="0" w:space="0" w:color="auto"/>
          </w:divBdr>
          <w:divsChild>
            <w:div w:id="3749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49644">
      <w:bodyDiv w:val="1"/>
      <w:marLeft w:val="0"/>
      <w:marRight w:val="0"/>
      <w:marTop w:val="0"/>
      <w:marBottom w:val="0"/>
      <w:divBdr>
        <w:top w:val="none" w:sz="0" w:space="0" w:color="auto"/>
        <w:left w:val="none" w:sz="0" w:space="0" w:color="auto"/>
        <w:bottom w:val="none" w:sz="0" w:space="0" w:color="auto"/>
        <w:right w:val="none" w:sz="0" w:space="0" w:color="auto"/>
      </w:divBdr>
    </w:div>
    <w:div w:id="645401135">
      <w:bodyDiv w:val="1"/>
      <w:marLeft w:val="0"/>
      <w:marRight w:val="0"/>
      <w:marTop w:val="0"/>
      <w:marBottom w:val="0"/>
      <w:divBdr>
        <w:top w:val="none" w:sz="0" w:space="0" w:color="auto"/>
        <w:left w:val="none" w:sz="0" w:space="0" w:color="auto"/>
        <w:bottom w:val="none" w:sz="0" w:space="0" w:color="auto"/>
        <w:right w:val="none" w:sz="0" w:space="0" w:color="auto"/>
      </w:divBdr>
    </w:div>
    <w:div w:id="835610630">
      <w:bodyDiv w:val="1"/>
      <w:marLeft w:val="0"/>
      <w:marRight w:val="0"/>
      <w:marTop w:val="0"/>
      <w:marBottom w:val="0"/>
      <w:divBdr>
        <w:top w:val="none" w:sz="0" w:space="0" w:color="auto"/>
        <w:left w:val="none" w:sz="0" w:space="0" w:color="auto"/>
        <w:bottom w:val="none" w:sz="0" w:space="0" w:color="auto"/>
        <w:right w:val="none" w:sz="0" w:space="0" w:color="auto"/>
      </w:divBdr>
    </w:div>
    <w:div w:id="945305007">
      <w:bodyDiv w:val="1"/>
      <w:marLeft w:val="0"/>
      <w:marRight w:val="0"/>
      <w:marTop w:val="0"/>
      <w:marBottom w:val="0"/>
      <w:divBdr>
        <w:top w:val="none" w:sz="0" w:space="0" w:color="auto"/>
        <w:left w:val="none" w:sz="0" w:space="0" w:color="auto"/>
        <w:bottom w:val="none" w:sz="0" w:space="0" w:color="auto"/>
        <w:right w:val="none" w:sz="0" w:space="0" w:color="auto"/>
      </w:divBdr>
    </w:div>
    <w:div w:id="1088112609">
      <w:bodyDiv w:val="1"/>
      <w:marLeft w:val="0"/>
      <w:marRight w:val="0"/>
      <w:marTop w:val="0"/>
      <w:marBottom w:val="0"/>
      <w:divBdr>
        <w:top w:val="none" w:sz="0" w:space="0" w:color="auto"/>
        <w:left w:val="none" w:sz="0" w:space="0" w:color="auto"/>
        <w:bottom w:val="none" w:sz="0" w:space="0" w:color="auto"/>
        <w:right w:val="none" w:sz="0" w:space="0" w:color="auto"/>
      </w:divBdr>
    </w:div>
    <w:div w:id="1105270038">
      <w:bodyDiv w:val="1"/>
      <w:marLeft w:val="0"/>
      <w:marRight w:val="0"/>
      <w:marTop w:val="0"/>
      <w:marBottom w:val="0"/>
      <w:divBdr>
        <w:top w:val="none" w:sz="0" w:space="0" w:color="auto"/>
        <w:left w:val="none" w:sz="0" w:space="0" w:color="auto"/>
        <w:bottom w:val="none" w:sz="0" w:space="0" w:color="auto"/>
        <w:right w:val="none" w:sz="0" w:space="0" w:color="auto"/>
      </w:divBdr>
    </w:div>
    <w:div w:id="1318681781">
      <w:bodyDiv w:val="1"/>
      <w:marLeft w:val="0"/>
      <w:marRight w:val="0"/>
      <w:marTop w:val="0"/>
      <w:marBottom w:val="0"/>
      <w:divBdr>
        <w:top w:val="none" w:sz="0" w:space="0" w:color="auto"/>
        <w:left w:val="none" w:sz="0" w:space="0" w:color="auto"/>
        <w:bottom w:val="none" w:sz="0" w:space="0" w:color="auto"/>
        <w:right w:val="none" w:sz="0" w:space="0" w:color="auto"/>
      </w:divBdr>
    </w:div>
    <w:div w:id="1320424156">
      <w:bodyDiv w:val="1"/>
      <w:marLeft w:val="0"/>
      <w:marRight w:val="0"/>
      <w:marTop w:val="0"/>
      <w:marBottom w:val="0"/>
      <w:divBdr>
        <w:top w:val="none" w:sz="0" w:space="0" w:color="auto"/>
        <w:left w:val="none" w:sz="0" w:space="0" w:color="auto"/>
        <w:bottom w:val="none" w:sz="0" w:space="0" w:color="auto"/>
        <w:right w:val="none" w:sz="0" w:space="0" w:color="auto"/>
      </w:divBdr>
      <w:divsChild>
        <w:div w:id="1811048037">
          <w:marLeft w:val="0"/>
          <w:marRight w:val="0"/>
          <w:marTop w:val="0"/>
          <w:marBottom w:val="0"/>
          <w:divBdr>
            <w:top w:val="none" w:sz="0" w:space="0" w:color="auto"/>
            <w:left w:val="none" w:sz="0" w:space="0" w:color="auto"/>
            <w:bottom w:val="none" w:sz="0" w:space="0" w:color="auto"/>
            <w:right w:val="none" w:sz="0" w:space="0" w:color="auto"/>
          </w:divBdr>
          <w:divsChild>
            <w:div w:id="18671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6600">
      <w:bodyDiv w:val="1"/>
      <w:marLeft w:val="0"/>
      <w:marRight w:val="0"/>
      <w:marTop w:val="0"/>
      <w:marBottom w:val="0"/>
      <w:divBdr>
        <w:top w:val="none" w:sz="0" w:space="0" w:color="auto"/>
        <w:left w:val="none" w:sz="0" w:space="0" w:color="auto"/>
        <w:bottom w:val="none" w:sz="0" w:space="0" w:color="auto"/>
        <w:right w:val="none" w:sz="0" w:space="0" w:color="auto"/>
      </w:divBdr>
    </w:div>
    <w:div w:id="1439790976">
      <w:bodyDiv w:val="1"/>
      <w:marLeft w:val="0"/>
      <w:marRight w:val="0"/>
      <w:marTop w:val="0"/>
      <w:marBottom w:val="0"/>
      <w:divBdr>
        <w:top w:val="none" w:sz="0" w:space="0" w:color="auto"/>
        <w:left w:val="none" w:sz="0" w:space="0" w:color="auto"/>
        <w:bottom w:val="none" w:sz="0" w:space="0" w:color="auto"/>
        <w:right w:val="none" w:sz="0" w:space="0" w:color="auto"/>
      </w:divBdr>
    </w:div>
    <w:div w:id="1669749511">
      <w:bodyDiv w:val="1"/>
      <w:marLeft w:val="0"/>
      <w:marRight w:val="0"/>
      <w:marTop w:val="0"/>
      <w:marBottom w:val="0"/>
      <w:divBdr>
        <w:top w:val="none" w:sz="0" w:space="0" w:color="auto"/>
        <w:left w:val="none" w:sz="0" w:space="0" w:color="auto"/>
        <w:bottom w:val="none" w:sz="0" w:space="0" w:color="auto"/>
        <w:right w:val="none" w:sz="0" w:space="0" w:color="auto"/>
      </w:divBdr>
    </w:div>
    <w:div w:id="209886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infrastructure.gov.au/territories-regions-cities/cities/housing-support-progra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nfrastructure.gov.au/territories-regions-cities/cities/housing-support-program" TargetMode="External"/><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PPDHousingSupportBranch@infrastructure.gov.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PDHousingSupportBranch@infrastructure.gov.au" TargetMode="External"/><Relationship Id="rId20" Type="http://schemas.openxmlformats.org/officeDocument/2006/relationships/hyperlink" Target="mailto:PPDHousingSupportBranch@infrastructure.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investment.infrastructure.gov.au/resources-funding-recipients/national-land-transport-networ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PDHousingSupportBranch@infrastructure.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PDHousingSupportBranch@Infrastructure.gov.au" TargetMode="External"/><Relationship Id="rId22" Type="http://schemas.openxmlformats.org/officeDocument/2006/relationships/hyperlink" Target="https://investment.infrastructure.gov.au/resources-funding-recipients/signage-guidelines" TargetMode="Externa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pc.gov.au/closing-the-gap-data/dashbo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Document.dotx" TargetMode="External"/></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eptember 202</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41B010C-E3A1-41FE-A457-DCD1595E9E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FAFE0E6968B4A47BBB0C8F091D6385A" ma:contentTypeVersion="" ma:contentTypeDescription="PDMS Document Site Content Type" ma:contentTypeScope="" ma:versionID="01808eb0ad89ec1addef19ef4b837efa">
  <xsd:schema xmlns:xsd="http://www.w3.org/2001/XMLSchema" xmlns:xs="http://www.w3.org/2001/XMLSchema" xmlns:p="http://schemas.microsoft.com/office/2006/metadata/properties" xmlns:ns2="F41B010C-E3A1-41FE-A457-DCD1595E9EBB" targetNamespace="http://schemas.microsoft.com/office/2006/metadata/properties" ma:root="true" ma:fieldsID="ab15f8bc82007f99e362bd1ff03daafb" ns2:_="">
    <xsd:import namespace="F41B010C-E3A1-41FE-A457-DCD1595E9EB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010C-E3A1-41FE-A457-DCD1595E9EB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33F409-08C3-4207-8636-20B4060844B5}">
  <ds:schemaRefs>
    <ds:schemaRef ds:uri="http://schemas.microsoft.com/sharepoint/v3/contenttype/forms"/>
  </ds:schemaRefs>
</ds:datastoreItem>
</file>

<file path=customXml/itemProps3.xml><?xml version="1.0" encoding="utf-8"?>
<ds:datastoreItem xmlns:ds="http://schemas.openxmlformats.org/officeDocument/2006/customXml" ds:itemID="{EE8748F0-1A6D-48BF-B2A7-96E9EEC107E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41B010C-E3A1-41FE-A457-DCD1595E9EBB"/>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ACD69B94-8E79-4666-A846-FA3C1BF6F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010C-E3A1-41FE-A457-DCD1595E9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744804-D341-4FEE-9D50-938B2478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Document.dotx</Template>
  <TotalTime>4</TotalTime>
  <Pages>15</Pages>
  <Words>5904</Words>
  <Characters>33657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Rules on Applying</vt:lpstr>
    </vt:vector>
  </TitlesOfParts>
  <Company>Department of Infrastructure &amp; Regional Development</Company>
  <LinksUpToDate>false</LinksUpToDate>
  <CharactersWithSpaces>39483</CharactersWithSpaces>
  <SharedDoc>false</SharedDoc>
  <HLinks>
    <vt:vector size="192" baseType="variant">
      <vt:variant>
        <vt:i4>7667746</vt:i4>
      </vt:variant>
      <vt:variant>
        <vt:i4>165</vt:i4>
      </vt:variant>
      <vt:variant>
        <vt:i4>0</vt:i4>
      </vt:variant>
      <vt:variant>
        <vt:i4>5</vt:i4>
      </vt:variant>
      <vt:variant>
        <vt:lpwstr>https://investment.infrastructure.gov.au/resources/brp-hvspp/index.aspx</vt:lpwstr>
      </vt:variant>
      <vt:variant>
        <vt:lpwstr/>
      </vt:variant>
      <vt:variant>
        <vt:i4>7667746</vt:i4>
      </vt:variant>
      <vt:variant>
        <vt:i4>162</vt:i4>
      </vt:variant>
      <vt:variant>
        <vt:i4>0</vt:i4>
      </vt:variant>
      <vt:variant>
        <vt:i4>5</vt:i4>
      </vt:variant>
      <vt:variant>
        <vt:lpwstr>https://investment.infrastructure.gov.au/resources/brp-hvspp/index.aspx</vt:lpwstr>
      </vt:variant>
      <vt:variant>
        <vt:lpwstr/>
      </vt:variant>
      <vt:variant>
        <vt:i4>1769568</vt:i4>
      </vt:variant>
      <vt:variant>
        <vt:i4>159</vt:i4>
      </vt:variant>
      <vt:variant>
        <vt:i4>0</vt:i4>
      </vt:variant>
      <vt:variant>
        <vt:i4>5</vt:i4>
      </vt:variant>
      <vt:variant>
        <vt:lpwstr>mailto:PPDHousingSupportBranch@Infrastructure.gov.au</vt:lpwstr>
      </vt:variant>
      <vt:variant>
        <vt:lpwstr/>
      </vt:variant>
      <vt:variant>
        <vt:i4>7667746</vt:i4>
      </vt:variant>
      <vt:variant>
        <vt:i4>156</vt:i4>
      </vt:variant>
      <vt:variant>
        <vt:i4>0</vt:i4>
      </vt:variant>
      <vt:variant>
        <vt:i4>5</vt:i4>
      </vt:variant>
      <vt:variant>
        <vt:lpwstr>https://investment.infrastructure.gov.au/resources/brp-hvspp/index.aspx</vt:lpwstr>
      </vt:variant>
      <vt:variant>
        <vt:lpwstr/>
      </vt:variant>
      <vt:variant>
        <vt:i4>1769568</vt:i4>
      </vt:variant>
      <vt:variant>
        <vt:i4>153</vt:i4>
      </vt:variant>
      <vt:variant>
        <vt:i4>0</vt:i4>
      </vt:variant>
      <vt:variant>
        <vt:i4>5</vt:i4>
      </vt:variant>
      <vt:variant>
        <vt:lpwstr>mailto:PPDHousingSupportBranch@Infrastructure.gov.au</vt:lpwstr>
      </vt:variant>
      <vt:variant>
        <vt:lpwstr/>
      </vt:variant>
      <vt:variant>
        <vt:i4>1376316</vt:i4>
      </vt:variant>
      <vt:variant>
        <vt:i4>146</vt:i4>
      </vt:variant>
      <vt:variant>
        <vt:i4>0</vt:i4>
      </vt:variant>
      <vt:variant>
        <vt:i4>5</vt:i4>
      </vt:variant>
      <vt:variant>
        <vt:lpwstr/>
      </vt:variant>
      <vt:variant>
        <vt:lpwstr>_Toc157783233</vt:lpwstr>
      </vt:variant>
      <vt:variant>
        <vt:i4>1376316</vt:i4>
      </vt:variant>
      <vt:variant>
        <vt:i4>140</vt:i4>
      </vt:variant>
      <vt:variant>
        <vt:i4>0</vt:i4>
      </vt:variant>
      <vt:variant>
        <vt:i4>5</vt:i4>
      </vt:variant>
      <vt:variant>
        <vt:lpwstr/>
      </vt:variant>
      <vt:variant>
        <vt:lpwstr>_Toc157783232</vt:lpwstr>
      </vt:variant>
      <vt:variant>
        <vt:i4>1376316</vt:i4>
      </vt:variant>
      <vt:variant>
        <vt:i4>134</vt:i4>
      </vt:variant>
      <vt:variant>
        <vt:i4>0</vt:i4>
      </vt:variant>
      <vt:variant>
        <vt:i4>5</vt:i4>
      </vt:variant>
      <vt:variant>
        <vt:lpwstr/>
      </vt:variant>
      <vt:variant>
        <vt:lpwstr>_Toc157783231</vt:lpwstr>
      </vt:variant>
      <vt:variant>
        <vt:i4>1376316</vt:i4>
      </vt:variant>
      <vt:variant>
        <vt:i4>128</vt:i4>
      </vt:variant>
      <vt:variant>
        <vt:i4>0</vt:i4>
      </vt:variant>
      <vt:variant>
        <vt:i4>5</vt:i4>
      </vt:variant>
      <vt:variant>
        <vt:lpwstr/>
      </vt:variant>
      <vt:variant>
        <vt:lpwstr>_Toc157783230</vt:lpwstr>
      </vt:variant>
      <vt:variant>
        <vt:i4>1310780</vt:i4>
      </vt:variant>
      <vt:variant>
        <vt:i4>122</vt:i4>
      </vt:variant>
      <vt:variant>
        <vt:i4>0</vt:i4>
      </vt:variant>
      <vt:variant>
        <vt:i4>5</vt:i4>
      </vt:variant>
      <vt:variant>
        <vt:lpwstr/>
      </vt:variant>
      <vt:variant>
        <vt:lpwstr>_Toc157783229</vt:lpwstr>
      </vt:variant>
      <vt:variant>
        <vt:i4>1310780</vt:i4>
      </vt:variant>
      <vt:variant>
        <vt:i4>116</vt:i4>
      </vt:variant>
      <vt:variant>
        <vt:i4>0</vt:i4>
      </vt:variant>
      <vt:variant>
        <vt:i4>5</vt:i4>
      </vt:variant>
      <vt:variant>
        <vt:lpwstr/>
      </vt:variant>
      <vt:variant>
        <vt:lpwstr>_Toc157783228</vt:lpwstr>
      </vt:variant>
      <vt:variant>
        <vt:i4>1310780</vt:i4>
      </vt:variant>
      <vt:variant>
        <vt:i4>110</vt:i4>
      </vt:variant>
      <vt:variant>
        <vt:i4>0</vt:i4>
      </vt:variant>
      <vt:variant>
        <vt:i4>5</vt:i4>
      </vt:variant>
      <vt:variant>
        <vt:lpwstr/>
      </vt:variant>
      <vt:variant>
        <vt:lpwstr>_Toc157783227</vt:lpwstr>
      </vt:variant>
      <vt:variant>
        <vt:i4>1310780</vt:i4>
      </vt:variant>
      <vt:variant>
        <vt:i4>104</vt:i4>
      </vt:variant>
      <vt:variant>
        <vt:i4>0</vt:i4>
      </vt:variant>
      <vt:variant>
        <vt:i4>5</vt:i4>
      </vt:variant>
      <vt:variant>
        <vt:lpwstr/>
      </vt:variant>
      <vt:variant>
        <vt:lpwstr>_Toc157783226</vt:lpwstr>
      </vt:variant>
      <vt:variant>
        <vt:i4>1310780</vt:i4>
      </vt:variant>
      <vt:variant>
        <vt:i4>98</vt:i4>
      </vt:variant>
      <vt:variant>
        <vt:i4>0</vt:i4>
      </vt:variant>
      <vt:variant>
        <vt:i4>5</vt:i4>
      </vt:variant>
      <vt:variant>
        <vt:lpwstr/>
      </vt:variant>
      <vt:variant>
        <vt:lpwstr>_Toc157783225</vt:lpwstr>
      </vt:variant>
      <vt:variant>
        <vt:i4>1310780</vt:i4>
      </vt:variant>
      <vt:variant>
        <vt:i4>92</vt:i4>
      </vt:variant>
      <vt:variant>
        <vt:i4>0</vt:i4>
      </vt:variant>
      <vt:variant>
        <vt:i4>5</vt:i4>
      </vt:variant>
      <vt:variant>
        <vt:lpwstr/>
      </vt:variant>
      <vt:variant>
        <vt:lpwstr>_Toc157783224</vt:lpwstr>
      </vt:variant>
      <vt:variant>
        <vt:i4>1310780</vt:i4>
      </vt:variant>
      <vt:variant>
        <vt:i4>86</vt:i4>
      </vt:variant>
      <vt:variant>
        <vt:i4>0</vt:i4>
      </vt:variant>
      <vt:variant>
        <vt:i4>5</vt:i4>
      </vt:variant>
      <vt:variant>
        <vt:lpwstr/>
      </vt:variant>
      <vt:variant>
        <vt:lpwstr>_Toc157783223</vt:lpwstr>
      </vt:variant>
      <vt:variant>
        <vt:i4>1310780</vt:i4>
      </vt:variant>
      <vt:variant>
        <vt:i4>80</vt:i4>
      </vt:variant>
      <vt:variant>
        <vt:i4>0</vt:i4>
      </vt:variant>
      <vt:variant>
        <vt:i4>5</vt:i4>
      </vt:variant>
      <vt:variant>
        <vt:lpwstr/>
      </vt:variant>
      <vt:variant>
        <vt:lpwstr>_Toc157783222</vt:lpwstr>
      </vt:variant>
      <vt:variant>
        <vt:i4>1310780</vt:i4>
      </vt:variant>
      <vt:variant>
        <vt:i4>74</vt:i4>
      </vt:variant>
      <vt:variant>
        <vt:i4>0</vt:i4>
      </vt:variant>
      <vt:variant>
        <vt:i4>5</vt:i4>
      </vt:variant>
      <vt:variant>
        <vt:lpwstr/>
      </vt:variant>
      <vt:variant>
        <vt:lpwstr>_Toc157783221</vt:lpwstr>
      </vt:variant>
      <vt:variant>
        <vt:i4>1310780</vt:i4>
      </vt:variant>
      <vt:variant>
        <vt:i4>68</vt:i4>
      </vt:variant>
      <vt:variant>
        <vt:i4>0</vt:i4>
      </vt:variant>
      <vt:variant>
        <vt:i4>5</vt:i4>
      </vt:variant>
      <vt:variant>
        <vt:lpwstr/>
      </vt:variant>
      <vt:variant>
        <vt:lpwstr>_Toc157783220</vt:lpwstr>
      </vt:variant>
      <vt:variant>
        <vt:i4>1507388</vt:i4>
      </vt:variant>
      <vt:variant>
        <vt:i4>62</vt:i4>
      </vt:variant>
      <vt:variant>
        <vt:i4>0</vt:i4>
      </vt:variant>
      <vt:variant>
        <vt:i4>5</vt:i4>
      </vt:variant>
      <vt:variant>
        <vt:lpwstr/>
      </vt:variant>
      <vt:variant>
        <vt:lpwstr>_Toc157783219</vt:lpwstr>
      </vt:variant>
      <vt:variant>
        <vt:i4>1507388</vt:i4>
      </vt:variant>
      <vt:variant>
        <vt:i4>56</vt:i4>
      </vt:variant>
      <vt:variant>
        <vt:i4>0</vt:i4>
      </vt:variant>
      <vt:variant>
        <vt:i4>5</vt:i4>
      </vt:variant>
      <vt:variant>
        <vt:lpwstr/>
      </vt:variant>
      <vt:variant>
        <vt:lpwstr>_Toc157783218</vt:lpwstr>
      </vt:variant>
      <vt:variant>
        <vt:i4>1507388</vt:i4>
      </vt:variant>
      <vt:variant>
        <vt:i4>50</vt:i4>
      </vt:variant>
      <vt:variant>
        <vt:i4>0</vt:i4>
      </vt:variant>
      <vt:variant>
        <vt:i4>5</vt:i4>
      </vt:variant>
      <vt:variant>
        <vt:lpwstr/>
      </vt:variant>
      <vt:variant>
        <vt:lpwstr>_Toc157783217</vt:lpwstr>
      </vt:variant>
      <vt:variant>
        <vt:i4>1507388</vt:i4>
      </vt:variant>
      <vt:variant>
        <vt:i4>44</vt:i4>
      </vt:variant>
      <vt:variant>
        <vt:i4>0</vt:i4>
      </vt:variant>
      <vt:variant>
        <vt:i4>5</vt:i4>
      </vt:variant>
      <vt:variant>
        <vt:lpwstr/>
      </vt:variant>
      <vt:variant>
        <vt:lpwstr>_Toc157783216</vt:lpwstr>
      </vt:variant>
      <vt:variant>
        <vt:i4>1507388</vt:i4>
      </vt:variant>
      <vt:variant>
        <vt:i4>38</vt:i4>
      </vt:variant>
      <vt:variant>
        <vt:i4>0</vt:i4>
      </vt:variant>
      <vt:variant>
        <vt:i4>5</vt:i4>
      </vt:variant>
      <vt:variant>
        <vt:lpwstr/>
      </vt:variant>
      <vt:variant>
        <vt:lpwstr>_Toc157783215</vt:lpwstr>
      </vt:variant>
      <vt:variant>
        <vt:i4>1507388</vt:i4>
      </vt:variant>
      <vt:variant>
        <vt:i4>32</vt:i4>
      </vt:variant>
      <vt:variant>
        <vt:i4>0</vt:i4>
      </vt:variant>
      <vt:variant>
        <vt:i4>5</vt:i4>
      </vt:variant>
      <vt:variant>
        <vt:lpwstr/>
      </vt:variant>
      <vt:variant>
        <vt:lpwstr>_Toc157783214</vt:lpwstr>
      </vt:variant>
      <vt:variant>
        <vt:i4>1507388</vt:i4>
      </vt:variant>
      <vt:variant>
        <vt:i4>26</vt:i4>
      </vt:variant>
      <vt:variant>
        <vt:i4>0</vt:i4>
      </vt:variant>
      <vt:variant>
        <vt:i4>5</vt:i4>
      </vt:variant>
      <vt:variant>
        <vt:lpwstr/>
      </vt:variant>
      <vt:variant>
        <vt:lpwstr>_Toc157783213</vt:lpwstr>
      </vt:variant>
      <vt:variant>
        <vt:i4>1507388</vt:i4>
      </vt:variant>
      <vt:variant>
        <vt:i4>20</vt:i4>
      </vt:variant>
      <vt:variant>
        <vt:i4>0</vt:i4>
      </vt:variant>
      <vt:variant>
        <vt:i4>5</vt:i4>
      </vt:variant>
      <vt:variant>
        <vt:lpwstr/>
      </vt:variant>
      <vt:variant>
        <vt:lpwstr>_Toc157783212</vt:lpwstr>
      </vt:variant>
      <vt:variant>
        <vt:i4>1507388</vt:i4>
      </vt:variant>
      <vt:variant>
        <vt:i4>14</vt:i4>
      </vt:variant>
      <vt:variant>
        <vt:i4>0</vt:i4>
      </vt:variant>
      <vt:variant>
        <vt:i4>5</vt:i4>
      </vt:variant>
      <vt:variant>
        <vt:lpwstr/>
      </vt:variant>
      <vt:variant>
        <vt:lpwstr>_Toc157783211</vt:lpwstr>
      </vt:variant>
      <vt:variant>
        <vt:i4>1507388</vt:i4>
      </vt:variant>
      <vt:variant>
        <vt:i4>8</vt:i4>
      </vt:variant>
      <vt:variant>
        <vt:i4>0</vt:i4>
      </vt:variant>
      <vt:variant>
        <vt:i4>5</vt:i4>
      </vt:variant>
      <vt:variant>
        <vt:lpwstr/>
      </vt:variant>
      <vt:variant>
        <vt:lpwstr>_Toc157783210</vt:lpwstr>
      </vt:variant>
      <vt:variant>
        <vt:i4>1441852</vt:i4>
      </vt:variant>
      <vt:variant>
        <vt:i4>2</vt:i4>
      </vt:variant>
      <vt:variant>
        <vt:i4>0</vt:i4>
      </vt:variant>
      <vt:variant>
        <vt:i4>5</vt:i4>
      </vt:variant>
      <vt:variant>
        <vt:lpwstr/>
      </vt:variant>
      <vt:variant>
        <vt:lpwstr>_Toc157783209</vt:lpwstr>
      </vt:variant>
      <vt:variant>
        <vt:i4>8192066</vt:i4>
      </vt:variant>
      <vt:variant>
        <vt:i4>3</vt:i4>
      </vt:variant>
      <vt:variant>
        <vt:i4>0</vt:i4>
      </vt:variant>
      <vt:variant>
        <vt:i4>5</vt:i4>
      </vt:variant>
      <vt:variant>
        <vt:lpwstr>https://federalfinancialrelations.gov.au/sites/federalfinancialrelations.gov.au/files/2021-05/FFA_housing.pdf</vt:lpwstr>
      </vt:variant>
      <vt:variant>
        <vt:lpwstr/>
      </vt:variant>
      <vt:variant>
        <vt:i4>6881319</vt:i4>
      </vt:variant>
      <vt:variant>
        <vt:i4>0</vt:i4>
      </vt:variant>
      <vt:variant>
        <vt:i4>0</vt:i4>
      </vt:variant>
      <vt:variant>
        <vt:i4>5</vt:i4>
      </vt:variant>
      <vt:variant>
        <vt:lpwstr>https://federalfinancialrelations.gov.au/guide-drafting-new-agreements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on Applying</dc:title>
  <dc:subject/>
  <dc:creator>MACFADYEN Joanna</dc:creator>
  <cp:keywords/>
  <dc:description/>
  <cp:lastModifiedBy>McKeever, Rowan</cp:lastModifiedBy>
  <cp:revision>2</cp:revision>
  <cp:lastPrinted>2024-05-06T06:35:00Z</cp:lastPrinted>
  <dcterms:created xsi:type="dcterms:W3CDTF">2024-07-30T03:21:00Z</dcterms:created>
  <dcterms:modified xsi:type="dcterms:W3CDTF">2024-07-30T03:21:00Z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0x010100266966F133664895A6EE3632470D45F5003FAFE0E6968B4A47BBB0C8F091D6385A</vt:lpwstr>
  </property>
  <property fmtid="{D5CDD505-2E9C-101B-9397-08002B2CF9AE}" pid="3" name="eTheme">
    <vt:lpwstr>1;#Housing|0a5f7403-d38e-437e-a8c7-1e471ec56b40</vt:lpwstr>
  </property>
  <property fmtid="{D5CDD505-2E9C-101B-9397-08002B2CF9AE}" pid="4" name="_dlc_DocIdItemGuid">
    <vt:lpwstr>5e59fd7a-e8fa-48e8-b847-083b74ff1e81</vt:lpwstr>
  </property>
  <property fmtid="{D5CDD505-2E9C-101B-9397-08002B2CF9AE}" pid="5" name="TSYStatus">
    <vt:lpwstr/>
  </property>
  <property fmtid="{D5CDD505-2E9C-101B-9397-08002B2CF9AE}" pid="6" name="eDocumentType">
    <vt:lpwstr>135;#Guideline|49deb7d3-72d7-4fd6-83f6-a843f1a0d8f3</vt:lpwstr>
  </property>
  <property fmtid="{D5CDD505-2E9C-101B-9397-08002B2CF9AE}" pid="7" name="eTopic">
    <vt:lpwstr>151;#National Cabinet|1fc43113-edf7-4c6c-9c3d-43bae701671e</vt:lpwstr>
  </property>
  <property fmtid="{D5CDD505-2E9C-101B-9397-08002B2CF9AE}" pid="8" name="eActivity">
    <vt:lpwstr>59;#Policy development|3c21fa22-a311-4c7a-a8b0-1d9dee90bb01</vt:lpwstr>
  </property>
</Properties>
</file>