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15C19" w14:textId="77777777" w:rsidR="00271426" w:rsidRDefault="00271426" w:rsidP="00D86B00">
      <w:pPr>
        <w:pStyle w:val="Heading1"/>
      </w:pPr>
      <w:bookmarkStart w:id="0" w:name="_Toc394504362"/>
    </w:p>
    <w:p w14:paraId="60B33A3E" w14:textId="64C6E934" w:rsidR="00485591" w:rsidRPr="005B2800" w:rsidRDefault="009E1946" w:rsidP="005B2800">
      <w:pPr>
        <w:pStyle w:val="Heading1"/>
      </w:pPr>
      <w:r w:rsidRPr="005B2800">
        <w:t xml:space="preserve">First </w:t>
      </w:r>
      <w:r w:rsidR="00D56965" w:rsidRPr="005B2800">
        <w:t xml:space="preserve">Nations </w:t>
      </w:r>
      <w:r w:rsidR="00485591" w:rsidRPr="005B2800">
        <w:t>Community Wi-Fi Program</w:t>
      </w:r>
      <w:bookmarkEnd w:id="0"/>
      <w:r w:rsidR="00485591" w:rsidRPr="005B2800">
        <w:t xml:space="preserve"> </w:t>
      </w:r>
    </w:p>
    <w:p w14:paraId="4CE73074" w14:textId="35935039" w:rsidR="00485591" w:rsidRPr="0026385F" w:rsidRDefault="00485591" w:rsidP="0002587F">
      <w:pPr>
        <w:pStyle w:val="Heading1"/>
        <w:tabs>
          <w:tab w:val="left" w:pos="6615"/>
        </w:tabs>
      </w:pPr>
      <w:r w:rsidRPr="005B2800">
        <w:t>Grant Opportunity Guidelines</w:t>
      </w:r>
      <w:bookmarkStart w:id="1" w:name="_GoBack"/>
      <w:bookmarkEnd w:id="1"/>
      <w:r w:rsidR="0002587F">
        <w:tab/>
      </w:r>
    </w:p>
    <w:p w14:paraId="70265CF5" w14:textId="77777777" w:rsidR="00485591" w:rsidRPr="0026385F" w:rsidRDefault="00485591" w:rsidP="00597F40"/>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0"/>
        <w:gridCol w:w="5949"/>
      </w:tblGrid>
      <w:tr w:rsidR="00B1460B" w:rsidRPr="007040EB" w14:paraId="00105D44" w14:textId="77777777" w:rsidTr="004855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0" w:type="dxa"/>
          </w:tcPr>
          <w:p w14:paraId="632800D4" w14:textId="77777777" w:rsidR="00B1460B" w:rsidRPr="0004098F" w:rsidRDefault="00B1460B" w:rsidP="00624853">
            <w:pPr>
              <w:rPr>
                <w:color w:val="264F90"/>
              </w:rPr>
            </w:pPr>
            <w:r w:rsidRPr="0004098F">
              <w:rPr>
                <w:color w:val="264F90"/>
              </w:rPr>
              <w:t>Opening date:</w:t>
            </w:r>
          </w:p>
        </w:tc>
        <w:tc>
          <w:tcPr>
            <w:tcW w:w="5949" w:type="dxa"/>
          </w:tcPr>
          <w:p w14:paraId="10B4B855" w14:textId="1B52920B" w:rsidR="00B1460B" w:rsidRPr="00F65C53" w:rsidRDefault="00F65C53" w:rsidP="00DF0789">
            <w:pPr>
              <w:cnfStyle w:val="100000000000" w:firstRow="1" w:lastRow="0" w:firstColumn="0" w:lastColumn="0" w:oddVBand="0" w:evenVBand="0" w:oddHBand="0" w:evenHBand="0" w:firstRowFirstColumn="0" w:firstRowLastColumn="0" w:lastRowFirstColumn="0" w:lastRowLastColumn="0"/>
              <w:rPr>
                <w:b w:val="0"/>
              </w:rPr>
            </w:pPr>
            <w:r w:rsidRPr="00597F40">
              <w:rPr>
                <w:b w:val="0"/>
                <w:highlight w:val="yellow"/>
              </w:rPr>
              <w:t>[</w:t>
            </w:r>
            <w:r w:rsidR="00200CCE">
              <w:rPr>
                <w:b w:val="0"/>
                <w:highlight w:val="yellow"/>
              </w:rPr>
              <w:t>TBC]</w:t>
            </w:r>
          </w:p>
        </w:tc>
      </w:tr>
      <w:tr w:rsidR="00B1460B" w:rsidRPr="007040EB" w14:paraId="0E32339C" w14:textId="77777777" w:rsidTr="004855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14:paraId="0ED698A7" w14:textId="77777777" w:rsidR="00B1460B" w:rsidRPr="0004098F" w:rsidRDefault="00B1460B" w:rsidP="00624853">
            <w:pPr>
              <w:rPr>
                <w:color w:val="264F90"/>
              </w:rPr>
            </w:pPr>
            <w:r w:rsidRPr="0004098F">
              <w:rPr>
                <w:color w:val="264F90"/>
              </w:rPr>
              <w:t>Closing date and time:</w:t>
            </w:r>
          </w:p>
        </w:tc>
        <w:tc>
          <w:tcPr>
            <w:tcW w:w="5949" w:type="dxa"/>
            <w:shd w:val="clear" w:color="auto" w:fill="auto"/>
          </w:tcPr>
          <w:p w14:paraId="59AAF2D1" w14:textId="75956E29" w:rsidR="00B1460B" w:rsidRPr="00F65C53" w:rsidRDefault="00863D8D" w:rsidP="00DF0789">
            <w:pPr>
              <w:cnfStyle w:val="100000000000" w:firstRow="1" w:lastRow="0" w:firstColumn="0" w:lastColumn="0" w:oddVBand="0" w:evenVBand="0" w:oddHBand="0" w:evenHBand="0" w:firstRowFirstColumn="0" w:firstRowLastColumn="0" w:lastRowFirstColumn="0" w:lastRowLastColumn="0"/>
            </w:pPr>
            <w:r>
              <w:t>11</w:t>
            </w:r>
            <w:r w:rsidR="00F65C53">
              <w:t>.</w:t>
            </w:r>
            <w:r>
              <w:t>30 PM</w:t>
            </w:r>
            <w:r w:rsidR="00F65C53">
              <w:t xml:space="preserve"> </w:t>
            </w:r>
            <w:r w:rsidR="00B1460B" w:rsidRPr="00F65C53">
              <w:t xml:space="preserve">AEST on </w:t>
            </w:r>
            <w:r w:rsidR="00F65C53" w:rsidRPr="00597F40">
              <w:rPr>
                <w:highlight w:val="yellow"/>
              </w:rPr>
              <w:t>[</w:t>
            </w:r>
            <w:r w:rsidR="00200CCE">
              <w:rPr>
                <w:highlight w:val="yellow"/>
              </w:rPr>
              <w:t>TBC</w:t>
            </w:r>
            <w:r w:rsidR="00F65C53" w:rsidRPr="00597F40">
              <w:rPr>
                <w:highlight w:val="yellow"/>
              </w:rPr>
              <w:t>]</w:t>
            </w:r>
            <w:r w:rsidR="00485591">
              <w:t xml:space="preserve"> (</w:t>
            </w:r>
            <w:r w:rsidR="009C0116">
              <w:t>8-</w:t>
            </w:r>
            <w:r w:rsidR="007F773F">
              <w:t>10</w:t>
            </w:r>
            <w:r w:rsidR="00485591">
              <w:t xml:space="preserve"> weeks after opening)</w:t>
            </w:r>
          </w:p>
        </w:tc>
      </w:tr>
      <w:tr w:rsidR="00B1460B" w:rsidRPr="007040EB" w14:paraId="049AF2B6" w14:textId="77777777" w:rsidTr="004855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14:paraId="36F2965A" w14:textId="77777777" w:rsidR="00B1460B" w:rsidRPr="0004098F" w:rsidRDefault="00B1460B" w:rsidP="00624853">
            <w:pPr>
              <w:rPr>
                <w:color w:val="264F90"/>
              </w:rPr>
            </w:pPr>
            <w:r w:rsidRPr="0004098F">
              <w:rPr>
                <w:color w:val="264F90"/>
              </w:rPr>
              <w:t>Commonwealth policy entity:</w:t>
            </w:r>
          </w:p>
        </w:tc>
        <w:tc>
          <w:tcPr>
            <w:tcW w:w="5949" w:type="dxa"/>
            <w:shd w:val="clear" w:color="auto" w:fill="auto"/>
          </w:tcPr>
          <w:p w14:paraId="137EDAC2" w14:textId="1B5A9534" w:rsidR="00B1460B" w:rsidRPr="00F65C53" w:rsidRDefault="00485591" w:rsidP="00624853">
            <w:pPr>
              <w:cnfStyle w:val="100000000000" w:firstRow="1" w:lastRow="0" w:firstColumn="0" w:lastColumn="0" w:oddVBand="0" w:evenVBand="0" w:oddHBand="0" w:evenHBand="0" w:firstRowFirstColumn="0" w:firstRowLastColumn="0" w:lastRowFirstColumn="0" w:lastRowLastColumn="0"/>
            </w:pPr>
            <w:r>
              <w:t>Department of Infrastructure, Transport, Regional Development, Communications and the Arts</w:t>
            </w:r>
          </w:p>
        </w:tc>
      </w:tr>
      <w:tr w:rsidR="0077121A" w:rsidRPr="007040EB" w14:paraId="7F0FC80A" w14:textId="77777777" w:rsidTr="004855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14:paraId="45210539" w14:textId="77777777" w:rsidR="0077121A" w:rsidRPr="0004098F" w:rsidRDefault="0077121A" w:rsidP="0077121A">
            <w:pPr>
              <w:rPr>
                <w:color w:val="264F90"/>
              </w:rPr>
            </w:pPr>
            <w:r w:rsidRPr="0004098F">
              <w:rPr>
                <w:color w:val="264F90"/>
              </w:rPr>
              <w:t>Enquiries:</w:t>
            </w:r>
          </w:p>
        </w:tc>
        <w:tc>
          <w:tcPr>
            <w:tcW w:w="5949" w:type="dxa"/>
            <w:shd w:val="clear" w:color="auto" w:fill="auto"/>
          </w:tcPr>
          <w:p w14:paraId="52E861F8" w14:textId="1F168C4C" w:rsidR="0077121A" w:rsidRPr="00F65C53" w:rsidRDefault="0077121A" w:rsidP="0077121A">
            <w:pPr>
              <w:cnfStyle w:val="100000000000" w:firstRow="1" w:lastRow="0" w:firstColumn="0" w:lastColumn="0" w:oddVBand="0" w:evenVBand="0" w:oddHBand="0" w:evenHBand="0" w:firstRowFirstColumn="0" w:firstRowLastColumn="0" w:lastRowFirstColumn="0" w:lastRowLastColumn="0"/>
            </w:pPr>
            <w:r w:rsidRPr="00F65C53">
              <w:t xml:space="preserve">If you have any questions, </w:t>
            </w:r>
            <w:r w:rsidR="00485591">
              <w:t xml:space="preserve">please </w:t>
            </w:r>
            <w:r w:rsidRPr="00F65C53">
              <w:t xml:space="preserve">contact </w:t>
            </w:r>
            <w:r w:rsidR="00485591">
              <w:t xml:space="preserve">FirstNationsDigitalInclusion@infrastructure.gov.au  </w:t>
            </w:r>
          </w:p>
          <w:p w14:paraId="1ED22630" w14:textId="7D889A8F" w:rsidR="0077121A" w:rsidRPr="00F65C53" w:rsidRDefault="0077121A" w:rsidP="00DF0789">
            <w:pPr>
              <w:cnfStyle w:val="100000000000" w:firstRow="1" w:lastRow="0" w:firstColumn="0" w:lastColumn="0" w:oddVBand="0" w:evenVBand="0" w:oddHBand="0" w:evenHBand="0" w:firstRowFirstColumn="0" w:firstRowLastColumn="0" w:lastRowFirstColumn="0" w:lastRowLastColumn="0"/>
            </w:pPr>
            <w:r w:rsidRPr="00F65C53">
              <w:t xml:space="preserve">Questions should be sent no later than insert </w:t>
            </w:r>
            <w:r w:rsidRPr="00D86B00">
              <w:rPr>
                <w:highlight w:val="yellow"/>
              </w:rPr>
              <w:t>[</w:t>
            </w:r>
            <w:r w:rsidR="00200CCE">
              <w:rPr>
                <w:highlight w:val="yellow"/>
              </w:rPr>
              <w:t>TBC</w:t>
            </w:r>
            <w:r w:rsidRPr="00D86B00">
              <w:rPr>
                <w:highlight w:val="yellow"/>
              </w:rPr>
              <w:t>]</w:t>
            </w:r>
          </w:p>
        </w:tc>
      </w:tr>
      <w:tr w:rsidR="0077121A" w:rsidRPr="007040EB" w14:paraId="2630E35A" w14:textId="77777777" w:rsidTr="004855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14:paraId="1B7A2836" w14:textId="38033F0F" w:rsidR="0077121A" w:rsidRPr="0004098F" w:rsidRDefault="0077121A" w:rsidP="0077121A">
            <w:pPr>
              <w:rPr>
                <w:color w:val="264F90"/>
              </w:rPr>
            </w:pPr>
            <w:r w:rsidRPr="0004098F">
              <w:rPr>
                <w:color w:val="264F90"/>
              </w:rPr>
              <w:t>Date guidelines released:</w:t>
            </w:r>
          </w:p>
        </w:tc>
        <w:tc>
          <w:tcPr>
            <w:tcW w:w="5949" w:type="dxa"/>
            <w:shd w:val="clear" w:color="auto" w:fill="auto"/>
          </w:tcPr>
          <w:p w14:paraId="38656DC5" w14:textId="5B69545A" w:rsidR="0077121A" w:rsidRPr="00F65C53" w:rsidRDefault="0077121A" w:rsidP="00DF0789">
            <w:pPr>
              <w:cnfStyle w:val="100000000000" w:firstRow="1" w:lastRow="0" w:firstColumn="0" w:lastColumn="0" w:oddVBand="0" w:evenVBand="0" w:oddHBand="0" w:evenHBand="0" w:firstRowFirstColumn="0" w:firstRowLastColumn="0" w:lastRowFirstColumn="0" w:lastRowLastColumn="0"/>
            </w:pPr>
            <w:r w:rsidRPr="00D86B00">
              <w:rPr>
                <w:highlight w:val="yellow"/>
              </w:rPr>
              <w:t>[</w:t>
            </w:r>
            <w:r w:rsidR="00200CCE">
              <w:rPr>
                <w:highlight w:val="yellow"/>
              </w:rPr>
              <w:t>TBC</w:t>
            </w:r>
            <w:r w:rsidR="00674FD0">
              <w:t>]</w:t>
            </w:r>
          </w:p>
        </w:tc>
      </w:tr>
      <w:tr w:rsidR="0077121A" w14:paraId="56274CA7" w14:textId="77777777" w:rsidTr="004855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14:paraId="3C8EC3CB" w14:textId="77777777" w:rsidR="0077121A" w:rsidRPr="0004098F" w:rsidRDefault="0077121A" w:rsidP="0077121A">
            <w:pPr>
              <w:rPr>
                <w:color w:val="264F90"/>
              </w:rPr>
            </w:pPr>
            <w:r w:rsidRPr="0004098F">
              <w:rPr>
                <w:color w:val="264F90"/>
              </w:rPr>
              <w:t>Type of grant opportunity:</w:t>
            </w:r>
          </w:p>
        </w:tc>
        <w:tc>
          <w:tcPr>
            <w:tcW w:w="5949" w:type="dxa"/>
            <w:shd w:val="clear" w:color="auto" w:fill="auto"/>
          </w:tcPr>
          <w:p w14:paraId="4BFA2341" w14:textId="115FC272" w:rsidR="0077121A" w:rsidRPr="00F65C53" w:rsidRDefault="0077121A" w:rsidP="00AF03B8">
            <w:pPr>
              <w:cnfStyle w:val="100000000000" w:firstRow="1" w:lastRow="0" w:firstColumn="0" w:lastColumn="0" w:oddVBand="0" w:evenVBand="0" w:oddHBand="0" w:evenHBand="0" w:firstRowFirstColumn="0" w:firstRowLastColumn="0" w:lastRowFirstColumn="0" w:lastRowLastColumn="0"/>
            </w:pPr>
            <w:r w:rsidRPr="00200CCE">
              <w:t>Open competitive</w:t>
            </w:r>
          </w:p>
        </w:tc>
      </w:tr>
    </w:tbl>
    <w:p w14:paraId="586CC4D2" w14:textId="04B40F94" w:rsidR="00863D8D" w:rsidRDefault="00863D8D">
      <w:pPr>
        <w:spacing w:before="0" w:after="0" w:line="240" w:lineRule="auto"/>
        <w:rPr>
          <w:b/>
        </w:rPr>
      </w:pPr>
    </w:p>
    <w:p w14:paraId="196F9394" w14:textId="4FE0804B" w:rsidR="005C526B" w:rsidRPr="005C526B" w:rsidRDefault="005C526B" w:rsidP="00D3763E">
      <w:pPr>
        <w:spacing w:before="510" w:line="223" w:lineRule="exact"/>
        <w:jc w:val="center"/>
        <w:textAlignment w:val="baseline"/>
        <w:rPr>
          <w:rFonts w:eastAsia="Arial"/>
          <w:color w:val="000000"/>
          <w:spacing w:val="-1"/>
        </w:rPr>
      </w:pPr>
      <w:r w:rsidRPr="005C526B">
        <w:rPr>
          <w:rFonts w:eastAsia="Arial"/>
          <w:color w:val="000000"/>
          <w:spacing w:val="-1"/>
          <w:lang w:val="en-US"/>
        </w:rPr>
        <w:t>Version 1</w:t>
      </w:r>
      <w:r w:rsidR="00D3763E">
        <w:rPr>
          <w:rFonts w:eastAsia="Arial"/>
          <w:color w:val="000000"/>
          <w:spacing w:val="-1"/>
          <w:lang w:val="en-US"/>
        </w:rPr>
        <w:t>.0</w:t>
      </w:r>
    </w:p>
    <w:p w14:paraId="4FDA4206" w14:textId="71FC27A3" w:rsidR="005C526B" w:rsidRPr="005C526B" w:rsidRDefault="005C526B" w:rsidP="00D3763E">
      <w:pPr>
        <w:spacing w:before="0" w:after="0" w:line="240" w:lineRule="auto"/>
        <w:jc w:val="center"/>
        <w:rPr>
          <w:rFonts w:eastAsia="Arial"/>
          <w:color w:val="000000"/>
          <w:spacing w:val="-1"/>
          <w:lang w:val="en-US"/>
        </w:rPr>
      </w:pPr>
      <w:r w:rsidRPr="005C526B">
        <w:rPr>
          <w:rFonts w:eastAsia="Arial"/>
          <w:color w:val="000000"/>
          <w:spacing w:val="-1"/>
          <w:lang w:val="en-US"/>
        </w:rPr>
        <w:t xml:space="preserve">These Guidelines were released by the Department of Infrastructure, Transport, Regional </w:t>
      </w:r>
      <w:r w:rsidRPr="005C526B">
        <w:rPr>
          <w:rFonts w:eastAsia="Arial"/>
          <w:color w:val="000000"/>
          <w:spacing w:val="-1"/>
          <w:lang w:val="en-US"/>
        </w:rPr>
        <w:br/>
        <w:t xml:space="preserve">Development, Communications and the Arts on </w:t>
      </w:r>
      <w:r w:rsidR="00392C21">
        <w:rPr>
          <w:rFonts w:eastAsia="Arial"/>
          <w:color w:val="000000"/>
          <w:spacing w:val="-1"/>
          <w:lang w:val="en-US"/>
        </w:rPr>
        <w:t>[</w:t>
      </w:r>
      <w:r w:rsidR="00392C21" w:rsidRPr="00392C21">
        <w:rPr>
          <w:rFonts w:eastAsia="Arial"/>
          <w:color w:val="000000"/>
          <w:spacing w:val="-1"/>
          <w:highlight w:val="yellow"/>
          <w:lang w:val="en-US"/>
        </w:rPr>
        <w:t>TBC</w:t>
      </w:r>
      <w:r w:rsidR="00392C21">
        <w:rPr>
          <w:rFonts w:eastAsia="Arial"/>
          <w:color w:val="000000"/>
          <w:spacing w:val="-1"/>
          <w:lang w:val="en-US"/>
        </w:rPr>
        <w:t>]</w:t>
      </w:r>
      <w:r w:rsidRPr="005C526B">
        <w:rPr>
          <w:rFonts w:eastAsia="Arial"/>
          <w:color w:val="000000"/>
          <w:spacing w:val="-1"/>
          <w:lang w:val="en-US"/>
        </w:rPr>
        <w:t xml:space="preserve"> to assist interested applicants to </w:t>
      </w:r>
      <w:r w:rsidRPr="005C526B">
        <w:rPr>
          <w:rFonts w:eastAsia="Arial"/>
          <w:color w:val="000000"/>
          <w:spacing w:val="-1"/>
          <w:lang w:val="en-US"/>
        </w:rPr>
        <w:br/>
        <w:t>prepare and submit proposals for funding under the First Nations Community Wi-Fi Program.</w:t>
      </w:r>
    </w:p>
    <w:p w14:paraId="044EB51F" w14:textId="5A871371" w:rsidR="005C526B" w:rsidRDefault="005C526B" w:rsidP="005C526B">
      <w:pPr>
        <w:spacing w:before="0" w:after="0" w:line="240" w:lineRule="auto"/>
        <w:rPr>
          <w:b/>
        </w:rPr>
      </w:pPr>
    </w:p>
    <w:p w14:paraId="0B01C433" w14:textId="2DDE12E1" w:rsidR="005C526B" w:rsidRDefault="005C526B" w:rsidP="005C526B">
      <w:pPr>
        <w:spacing w:before="0" w:after="0" w:line="240" w:lineRule="auto"/>
        <w:rPr>
          <w:b/>
        </w:rPr>
      </w:pPr>
    </w:p>
    <w:p w14:paraId="5611209A" w14:textId="77777777" w:rsidR="0026385F" w:rsidRDefault="0026385F" w:rsidP="005C526B">
      <w:pPr>
        <w:spacing w:before="0" w:after="0" w:line="240" w:lineRule="auto"/>
        <w:jc w:val="center"/>
      </w:pPr>
    </w:p>
    <w:p w14:paraId="56DB2DDE" w14:textId="6DECE7BA" w:rsidR="009541A6" w:rsidRPr="00D86B00" w:rsidRDefault="009541A6" w:rsidP="007F773F">
      <w:pPr>
        <w:spacing w:before="0" w:line="240" w:lineRule="auto"/>
        <w:jc w:val="center"/>
      </w:pPr>
      <w:r w:rsidRPr="00D86B00">
        <w:t xml:space="preserve">We acknowledge the Traditional Custodians of the lands where we </w:t>
      </w:r>
      <w:r w:rsidR="00E23A13">
        <w:t xml:space="preserve">meet, </w:t>
      </w:r>
      <w:r w:rsidRPr="00D86B00">
        <w:t>work</w:t>
      </w:r>
      <w:r w:rsidR="00E23A13">
        <w:t xml:space="preserve"> and</w:t>
      </w:r>
      <w:r w:rsidRPr="00D86B00">
        <w:t xml:space="preserve"> live. From the desert to the high Country, connecting to our beaches and sand, through the snow, the rivers and salt waters, in our cities, the bush and islands, we reflect, respect, and celebrate the unique and diverse communities we serve.</w:t>
      </w:r>
    </w:p>
    <w:p w14:paraId="29A08063" w14:textId="46DE58B4" w:rsidR="00663C92" w:rsidRDefault="009541A6" w:rsidP="005C526B">
      <w:pPr>
        <w:spacing w:before="0" w:after="0" w:line="240" w:lineRule="auto"/>
        <w:jc w:val="center"/>
        <w:rPr>
          <w:rFonts w:eastAsiaTheme="minorHAnsi" w:cstheme="minorBidi"/>
          <w:b/>
          <w:iCs/>
          <w:szCs w:val="22"/>
        </w:rPr>
      </w:pPr>
      <w:r w:rsidRPr="00D86B00">
        <w:t>We walk with Aboriginal and Torres Strait Islander peoples, celebrating the oldest continuing living cultures in the world – listening, learning, and yarning, to understand the past and work as one towards an inclusive future. We pay our respects to all Elders past and present. We are committed to creating positive change and promoting meaningful reconciliation</w:t>
      </w:r>
      <w:r w:rsidRPr="00D86B00">
        <w:rPr>
          <w:b/>
        </w:rPr>
        <w:t xml:space="preserve"> </w:t>
      </w:r>
      <w:r w:rsidR="00663C92">
        <w:rPr>
          <w:b/>
        </w:rPr>
        <w:br w:type="page"/>
      </w:r>
    </w:p>
    <w:p w14:paraId="25F651C8" w14:textId="21819C07" w:rsidR="00227D98" w:rsidRDefault="00E31F9B" w:rsidP="002316F9">
      <w:pPr>
        <w:pStyle w:val="TOCHeading"/>
      </w:pPr>
      <w:r>
        <w:lastRenderedPageBreak/>
        <w:t>Contents</w:t>
      </w:r>
    </w:p>
    <w:p w14:paraId="36F04AC6" w14:textId="00198F82" w:rsidR="00A20017"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A20017">
        <w:rPr>
          <w:noProof/>
        </w:rPr>
        <w:t>1</w:t>
      </w:r>
      <w:r w:rsidR="00A20017">
        <w:rPr>
          <w:rFonts w:asciiTheme="minorHAnsi" w:eastAsiaTheme="minorEastAsia" w:hAnsiTheme="minorHAnsi" w:cstheme="minorBidi"/>
          <w:b w:val="0"/>
          <w:noProof/>
          <w:sz w:val="22"/>
          <w:lang w:val="en-AU" w:eastAsia="en-AU"/>
        </w:rPr>
        <w:tab/>
      </w:r>
      <w:r w:rsidR="00A20017">
        <w:rPr>
          <w:noProof/>
        </w:rPr>
        <w:t>First Nations Community Wi-Fi Program: processes</w:t>
      </w:r>
      <w:r w:rsidR="00A20017">
        <w:rPr>
          <w:noProof/>
        </w:rPr>
        <w:tab/>
      </w:r>
      <w:r w:rsidR="00A20017">
        <w:rPr>
          <w:noProof/>
        </w:rPr>
        <w:fldChar w:fldCharType="begin"/>
      </w:r>
      <w:r w:rsidR="00A20017">
        <w:rPr>
          <w:noProof/>
        </w:rPr>
        <w:instrText xml:space="preserve"> PAGEREF _Toc183168598 \h </w:instrText>
      </w:r>
      <w:r w:rsidR="00A20017">
        <w:rPr>
          <w:noProof/>
        </w:rPr>
      </w:r>
      <w:r w:rsidR="00A20017">
        <w:rPr>
          <w:noProof/>
        </w:rPr>
        <w:fldChar w:fldCharType="separate"/>
      </w:r>
      <w:r w:rsidR="00A20017">
        <w:rPr>
          <w:noProof/>
        </w:rPr>
        <w:t>5</w:t>
      </w:r>
      <w:r w:rsidR="00A20017">
        <w:rPr>
          <w:noProof/>
        </w:rPr>
        <w:fldChar w:fldCharType="end"/>
      </w:r>
    </w:p>
    <w:p w14:paraId="3B715D21" w14:textId="31D073C5" w:rsidR="00A20017" w:rsidRDefault="00A20017">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_Toc183168599 \h </w:instrText>
      </w:r>
      <w:r>
        <w:rPr>
          <w:noProof/>
        </w:rPr>
      </w:r>
      <w:r>
        <w:rPr>
          <w:noProof/>
        </w:rPr>
        <w:fldChar w:fldCharType="separate"/>
      </w:r>
      <w:r>
        <w:rPr>
          <w:noProof/>
        </w:rPr>
        <w:t>6</w:t>
      </w:r>
      <w:r>
        <w:rPr>
          <w:noProof/>
        </w:rPr>
        <w:fldChar w:fldCharType="end"/>
      </w:r>
    </w:p>
    <w:p w14:paraId="070E949B" w14:textId="13AC8255" w:rsidR="00A20017" w:rsidRDefault="00A20017">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_Toc183168600 \h </w:instrText>
      </w:r>
      <w:r>
        <w:rPr>
          <w:noProof/>
        </w:rPr>
      </w:r>
      <w:r>
        <w:rPr>
          <w:noProof/>
        </w:rPr>
        <w:fldChar w:fldCharType="separate"/>
      </w:r>
      <w:r>
        <w:rPr>
          <w:noProof/>
        </w:rPr>
        <w:t>6</w:t>
      </w:r>
      <w:r>
        <w:rPr>
          <w:noProof/>
        </w:rPr>
        <w:fldChar w:fldCharType="end"/>
      </w:r>
    </w:p>
    <w:p w14:paraId="5567BB13" w14:textId="12177D46" w:rsidR="00A20017" w:rsidRDefault="00A20017">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grant opportunity: First Nations Community Wi</w:t>
      </w:r>
      <w:r>
        <w:rPr>
          <w:noProof/>
        </w:rPr>
        <w:noBreakHyphen/>
        <w:t>Fi for Remote and Very Remote Communities</w:t>
      </w:r>
      <w:r>
        <w:rPr>
          <w:noProof/>
        </w:rPr>
        <w:tab/>
      </w:r>
      <w:r>
        <w:rPr>
          <w:noProof/>
        </w:rPr>
        <w:fldChar w:fldCharType="begin"/>
      </w:r>
      <w:r>
        <w:rPr>
          <w:noProof/>
        </w:rPr>
        <w:instrText xml:space="preserve"> PAGEREF _Toc183168601 \h </w:instrText>
      </w:r>
      <w:r>
        <w:rPr>
          <w:noProof/>
        </w:rPr>
      </w:r>
      <w:r>
        <w:rPr>
          <w:noProof/>
        </w:rPr>
        <w:fldChar w:fldCharType="separate"/>
      </w:r>
      <w:r>
        <w:rPr>
          <w:noProof/>
        </w:rPr>
        <w:t>7</w:t>
      </w:r>
      <w:r>
        <w:rPr>
          <w:noProof/>
        </w:rPr>
        <w:fldChar w:fldCharType="end"/>
      </w:r>
    </w:p>
    <w:p w14:paraId="0780ADA9" w14:textId="729FFEAA" w:rsidR="00A20017" w:rsidRDefault="00A20017">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Grant objectives and outcomes</w:t>
      </w:r>
      <w:r>
        <w:rPr>
          <w:noProof/>
        </w:rPr>
        <w:tab/>
      </w:r>
      <w:r>
        <w:rPr>
          <w:noProof/>
        </w:rPr>
        <w:fldChar w:fldCharType="begin"/>
      </w:r>
      <w:r>
        <w:rPr>
          <w:noProof/>
        </w:rPr>
        <w:instrText xml:space="preserve"> PAGEREF _Toc183168602 \h </w:instrText>
      </w:r>
      <w:r>
        <w:rPr>
          <w:noProof/>
        </w:rPr>
      </w:r>
      <w:r>
        <w:rPr>
          <w:noProof/>
        </w:rPr>
        <w:fldChar w:fldCharType="separate"/>
      </w:r>
      <w:r>
        <w:rPr>
          <w:noProof/>
        </w:rPr>
        <w:t>7</w:t>
      </w:r>
      <w:r>
        <w:rPr>
          <w:noProof/>
        </w:rPr>
        <w:fldChar w:fldCharType="end"/>
      </w:r>
    </w:p>
    <w:p w14:paraId="6E92D321" w14:textId="12BE0B20" w:rsidR="00A20017" w:rsidRDefault="00A20017">
      <w:pPr>
        <w:pStyle w:val="TOC2"/>
        <w:rPr>
          <w:rFonts w:asciiTheme="minorHAnsi" w:eastAsiaTheme="minorEastAsia" w:hAnsiTheme="minorHAnsi" w:cstheme="minorBidi"/>
          <w:b w:val="0"/>
          <w:noProof/>
          <w:sz w:val="22"/>
          <w:lang w:val="en-AU" w:eastAsia="en-AU"/>
        </w:rPr>
      </w:pPr>
      <w:r w:rsidRPr="00B05D48">
        <w:rPr>
          <w:rFonts w:eastAsia="Arial"/>
          <w:noProof/>
        </w:rPr>
        <w:t>3</w:t>
      </w:r>
      <w:r>
        <w:rPr>
          <w:rFonts w:asciiTheme="minorHAnsi" w:eastAsiaTheme="minorEastAsia" w:hAnsiTheme="minorHAnsi" w:cstheme="minorBidi"/>
          <w:b w:val="0"/>
          <w:noProof/>
          <w:sz w:val="22"/>
          <w:lang w:val="en-AU" w:eastAsia="en-AU"/>
        </w:rPr>
        <w:tab/>
      </w:r>
      <w:r w:rsidRPr="00B05D48">
        <w:rPr>
          <w:rFonts w:eastAsia="Arial"/>
          <w:noProof/>
        </w:rPr>
        <w:t>Services and deliverables</w:t>
      </w:r>
      <w:r>
        <w:rPr>
          <w:noProof/>
        </w:rPr>
        <w:tab/>
      </w:r>
      <w:r>
        <w:rPr>
          <w:noProof/>
        </w:rPr>
        <w:fldChar w:fldCharType="begin"/>
      </w:r>
      <w:r>
        <w:rPr>
          <w:noProof/>
        </w:rPr>
        <w:instrText xml:space="preserve"> PAGEREF _Toc183168603 \h </w:instrText>
      </w:r>
      <w:r>
        <w:rPr>
          <w:noProof/>
        </w:rPr>
      </w:r>
      <w:r>
        <w:rPr>
          <w:noProof/>
        </w:rPr>
        <w:fldChar w:fldCharType="separate"/>
      </w:r>
      <w:r>
        <w:rPr>
          <w:noProof/>
        </w:rPr>
        <w:t>8</w:t>
      </w:r>
      <w:r>
        <w:rPr>
          <w:noProof/>
        </w:rPr>
        <w:fldChar w:fldCharType="end"/>
      </w:r>
    </w:p>
    <w:p w14:paraId="11BA95AC" w14:textId="0D7E8CE1" w:rsidR="00A20017" w:rsidRDefault="00A20017">
      <w:pPr>
        <w:pStyle w:val="TOC3"/>
        <w:rPr>
          <w:rFonts w:asciiTheme="minorHAnsi" w:eastAsiaTheme="minorEastAsia" w:hAnsiTheme="minorHAnsi" w:cstheme="minorBidi"/>
          <w:noProof/>
          <w:sz w:val="22"/>
          <w:lang w:val="en-AU" w:eastAsia="en-AU"/>
        </w:rPr>
      </w:pPr>
      <w:r w:rsidRPr="00B05D48">
        <w:rPr>
          <w:rFonts w:eastAsia="Arial"/>
          <w:noProof/>
        </w:rPr>
        <w:t>3.1.</w:t>
      </w:r>
      <w:r>
        <w:rPr>
          <w:rFonts w:asciiTheme="minorHAnsi" w:eastAsiaTheme="minorEastAsia" w:hAnsiTheme="minorHAnsi" w:cstheme="minorBidi"/>
          <w:noProof/>
          <w:sz w:val="22"/>
          <w:lang w:val="en-AU" w:eastAsia="en-AU"/>
        </w:rPr>
        <w:tab/>
      </w:r>
      <w:r w:rsidRPr="00B05D48">
        <w:rPr>
          <w:rFonts w:eastAsia="Arial"/>
          <w:noProof/>
        </w:rPr>
        <w:t>For eligible communities that have no existing services</w:t>
      </w:r>
      <w:r>
        <w:rPr>
          <w:noProof/>
        </w:rPr>
        <w:tab/>
      </w:r>
      <w:r>
        <w:rPr>
          <w:noProof/>
        </w:rPr>
        <w:fldChar w:fldCharType="begin"/>
      </w:r>
      <w:r>
        <w:rPr>
          <w:noProof/>
        </w:rPr>
        <w:instrText xml:space="preserve"> PAGEREF _Toc183168604 \h </w:instrText>
      </w:r>
      <w:r>
        <w:rPr>
          <w:noProof/>
        </w:rPr>
      </w:r>
      <w:r>
        <w:rPr>
          <w:noProof/>
        </w:rPr>
        <w:fldChar w:fldCharType="separate"/>
      </w:r>
      <w:r>
        <w:rPr>
          <w:noProof/>
        </w:rPr>
        <w:t>8</w:t>
      </w:r>
      <w:r>
        <w:rPr>
          <w:noProof/>
        </w:rPr>
        <w:fldChar w:fldCharType="end"/>
      </w:r>
    </w:p>
    <w:p w14:paraId="3E0CA48D" w14:textId="31F45EE5" w:rsidR="00A20017" w:rsidRDefault="00A20017">
      <w:pPr>
        <w:pStyle w:val="TOC3"/>
        <w:rPr>
          <w:rFonts w:asciiTheme="minorHAnsi" w:eastAsiaTheme="minorEastAsia" w:hAnsiTheme="minorHAnsi" w:cstheme="minorBidi"/>
          <w:noProof/>
          <w:sz w:val="22"/>
          <w:lang w:val="en-AU" w:eastAsia="en-AU"/>
        </w:rPr>
      </w:pPr>
      <w:r w:rsidRPr="00B05D48">
        <w:rPr>
          <w:rFonts w:eastAsia="Arial"/>
          <w:noProof/>
        </w:rPr>
        <w:t>3.2.</w:t>
      </w:r>
      <w:r>
        <w:rPr>
          <w:rFonts w:asciiTheme="minorHAnsi" w:eastAsiaTheme="minorEastAsia" w:hAnsiTheme="minorHAnsi" w:cstheme="minorBidi"/>
          <w:noProof/>
          <w:sz w:val="22"/>
          <w:lang w:val="en-AU" w:eastAsia="en-AU"/>
        </w:rPr>
        <w:tab/>
      </w:r>
      <w:r w:rsidRPr="00B05D48">
        <w:rPr>
          <w:rFonts w:eastAsia="Arial"/>
          <w:noProof/>
        </w:rPr>
        <w:t>For eligible communities that have existing services</w:t>
      </w:r>
      <w:r>
        <w:rPr>
          <w:noProof/>
        </w:rPr>
        <w:tab/>
      </w:r>
      <w:r>
        <w:rPr>
          <w:noProof/>
        </w:rPr>
        <w:fldChar w:fldCharType="begin"/>
      </w:r>
      <w:r>
        <w:rPr>
          <w:noProof/>
        </w:rPr>
        <w:instrText xml:space="preserve"> PAGEREF _Toc183168605 \h </w:instrText>
      </w:r>
      <w:r>
        <w:rPr>
          <w:noProof/>
        </w:rPr>
      </w:r>
      <w:r>
        <w:rPr>
          <w:noProof/>
        </w:rPr>
        <w:fldChar w:fldCharType="separate"/>
      </w:r>
      <w:r>
        <w:rPr>
          <w:noProof/>
        </w:rPr>
        <w:t>9</w:t>
      </w:r>
      <w:r>
        <w:rPr>
          <w:noProof/>
        </w:rPr>
        <w:fldChar w:fldCharType="end"/>
      </w:r>
    </w:p>
    <w:p w14:paraId="0611907D" w14:textId="460B0755" w:rsidR="00A20017" w:rsidRDefault="00A20017">
      <w:pPr>
        <w:pStyle w:val="TOC3"/>
        <w:rPr>
          <w:rFonts w:asciiTheme="minorHAnsi" w:eastAsiaTheme="minorEastAsia" w:hAnsiTheme="minorHAnsi" w:cstheme="minorBidi"/>
          <w:noProof/>
          <w:sz w:val="22"/>
          <w:lang w:val="en-AU" w:eastAsia="en-AU"/>
        </w:rPr>
      </w:pPr>
      <w:r w:rsidRPr="00B05D48">
        <w:rPr>
          <w:rFonts w:eastAsia="Arial"/>
          <w:noProof/>
        </w:rPr>
        <w:t>3.3.</w:t>
      </w:r>
      <w:r>
        <w:rPr>
          <w:rFonts w:asciiTheme="minorHAnsi" w:eastAsiaTheme="minorEastAsia" w:hAnsiTheme="minorHAnsi" w:cstheme="minorBidi"/>
          <w:noProof/>
          <w:sz w:val="22"/>
          <w:lang w:val="en-AU" w:eastAsia="en-AU"/>
        </w:rPr>
        <w:tab/>
      </w:r>
      <w:r w:rsidRPr="00B05D48">
        <w:rPr>
          <w:rFonts w:eastAsia="Arial"/>
          <w:noProof/>
        </w:rPr>
        <w:t>First Nations Communities of Priority – Remote and Very Remote</w:t>
      </w:r>
      <w:r>
        <w:rPr>
          <w:noProof/>
        </w:rPr>
        <w:tab/>
      </w:r>
      <w:r>
        <w:rPr>
          <w:noProof/>
        </w:rPr>
        <w:fldChar w:fldCharType="begin"/>
      </w:r>
      <w:r>
        <w:rPr>
          <w:noProof/>
        </w:rPr>
        <w:instrText xml:space="preserve"> PAGEREF _Toc183168606 \h </w:instrText>
      </w:r>
      <w:r>
        <w:rPr>
          <w:noProof/>
        </w:rPr>
      </w:r>
      <w:r>
        <w:rPr>
          <w:noProof/>
        </w:rPr>
        <w:fldChar w:fldCharType="separate"/>
      </w:r>
      <w:r>
        <w:rPr>
          <w:noProof/>
        </w:rPr>
        <w:t>9</w:t>
      </w:r>
      <w:r>
        <w:rPr>
          <w:noProof/>
        </w:rPr>
        <w:fldChar w:fldCharType="end"/>
      </w:r>
    </w:p>
    <w:p w14:paraId="6AE0C806" w14:textId="35D9B926" w:rsidR="00A20017" w:rsidRDefault="00A20017">
      <w:pPr>
        <w:pStyle w:val="TOC3"/>
        <w:rPr>
          <w:rFonts w:asciiTheme="minorHAnsi" w:eastAsiaTheme="minorEastAsia" w:hAnsiTheme="minorHAnsi" w:cstheme="minorBidi"/>
          <w:noProof/>
          <w:sz w:val="22"/>
          <w:lang w:val="en-AU" w:eastAsia="en-AU"/>
        </w:rPr>
      </w:pPr>
      <w:r w:rsidRPr="00B05D48">
        <w:rPr>
          <w:rFonts w:eastAsia="Arial"/>
          <w:noProof/>
        </w:rPr>
        <w:t>3.4.</w:t>
      </w:r>
      <w:r>
        <w:rPr>
          <w:rFonts w:asciiTheme="minorHAnsi" w:eastAsiaTheme="minorEastAsia" w:hAnsiTheme="minorHAnsi" w:cstheme="minorBidi"/>
          <w:noProof/>
          <w:sz w:val="22"/>
          <w:lang w:val="en-AU" w:eastAsia="en-AU"/>
        </w:rPr>
        <w:tab/>
      </w:r>
      <w:r w:rsidRPr="00B05D48">
        <w:rPr>
          <w:rFonts w:eastAsia="Arial"/>
          <w:noProof/>
        </w:rPr>
        <w:t>First Nations Communities’ needs and support</w:t>
      </w:r>
      <w:r>
        <w:rPr>
          <w:noProof/>
        </w:rPr>
        <w:tab/>
      </w:r>
      <w:r>
        <w:rPr>
          <w:noProof/>
        </w:rPr>
        <w:fldChar w:fldCharType="begin"/>
      </w:r>
      <w:r>
        <w:rPr>
          <w:noProof/>
        </w:rPr>
        <w:instrText xml:space="preserve"> PAGEREF _Toc183168607 \h </w:instrText>
      </w:r>
      <w:r>
        <w:rPr>
          <w:noProof/>
        </w:rPr>
      </w:r>
      <w:r>
        <w:rPr>
          <w:noProof/>
        </w:rPr>
        <w:fldChar w:fldCharType="separate"/>
      </w:r>
      <w:r>
        <w:rPr>
          <w:noProof/>
        </w:rPr>
        <w:t>9</w:t>
      </w:r>
      <w:r>
        <w:rPr>
          <w:noProof/>
        </w:rPr>
        <w:fldChar w:fldCharType="end"/>
      </w:r>
    </w:p>
    <w:p w14:paraId="4C668C5C" w14:textId="32DA5884" w:rsidR="00A20017" w:rsidRDefault="00A20017">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_Toc183168608 \h </w:instrText>
      </w:r>
      <w:r>
        <w:rPr>
          <w:noProof/>
        </w:rPr>
      </w:r>
      <w:r>
        <w:rPr>
          <w:noProof/>
        </w:rPr>
        <w:fldChar w:fldCharType="separate"/>
      </w:r>
      <w:r>
        <w:rPr>
          <w:noProof/>
        </w:rPr>
        <w:t>10</w:t>
      </w:r>
      <w:r>
        <w:rPr>
          <w:noProof/>
        </w:rPr>
        <w:fldChar w:fldCharType="end"/>
      </w:r>
    </w:p>
    <w:p w14:paraId="15237AC5" w14:textId="2FB22432" w:rsidR="00A20017" w:rsidRDefault="00A20017">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_Toc183168609 \h </w:instrText>
      </w:r>
      <w:r>
        <w:rPr>
          <w:noProof/>
        </w:rPr>
      </w:r>
      <w:r>
        <w:rPr>
          <w:noProof/>
        </w:rPr>
        <w:fldChar w:fldCharType="separate"/>
      </w:r>
      <w:r>
        <w:rPr>
          <w:noProof/>
        </w:rPr>
        <w:t>10</w:t>
      </w:r>
      <w:r>
        <w:rPr>
          <w:noProof/>
        </w:rPr>
        <w:fldChar w:fldCharType="end"/>
      </w:r>
    </w:p>
    <w:p w14:paraId="0D2986C6" w14:textId="3FB148BB" w:rsidR="00A20017" w:rsidRDefault="00A20017">
      <w:pPr>
        <w:pStyle w:val="TOC4"/>
        <w:rPr>
          <w:rFonts w:asciiTheme="minorHAnsi" w:eastAsiaTheme="minorEastAsia" w:hAnsiTheme="minorHAnsi" w:cstheme="minorBidi"/>
          <w:sz w:val="22"/>
          <w:szCs w:val="22"/>
          <w:lang w:eastAsia="en-AU"/>
        </w:rPr>
      </w:pPr>
      <w:r w:rsidRPr="00B05D48">
        <w:rPr>
          <w:lang w:val="en-US"/>
        </w:rPr>
        <w:t>4.1.1.</w:t>
      </w:r>
      <w:r>
        <w:rPr>
          <w:rFonts w:asciiTheme="minorHAnsi" w:eastAsiaTheme="minorEastAsia" w:hAnsiTheme="minorHAnsi" w:cstheme="minorBidi"/>
          <w:sz w:val="22"/>
          <w:szCs w:val="22"/>
          <w:lang w:eastAsia="en-AU"/>
        </w:rPr>
        <w:tab/>
      </w:r>
      <w:r w:rsidRPr="00B05D48">
        <w:rPr>
          <w:lang w:val="en-US"/>
        </w:rPr>
        <w:t>Co-funding Contributions</w:t>
      </w:r>
      <w:r>
        <w:tab/>
      </w:r>
      <w:r>
        <w:fldChar w:fldCharType="begin"/>
      </w:r>
      <w:r>
        <w:instrText xml:space="preserve"> PAGEREF _Toc183168610 \h </w:instrText>
      </w:r>
      <w:r>
        <w:fldChar w:fldCharType="separate"/>
      </w:r>
      <w:r>
        <w:t>11</w:t>
      </w:r>
      <w:r>
        <w:fldChar w:fldCharType="end"/>
      </w:r>
    </w:p>
    <w:p w14:paraId="0D241E0B" w14:textId="786D42AE" w:rsidR="00A20017" w:rsidRDefault="00A20017">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_Toc183168611 \h </w:instrText>
      </w:r>
      <w:r>
        <w:rPr>
          <w:noProof/>
        </w:rPr>
      </w:r>
      <w:r>
        <w:rPr>
          <w:noProof/>
        </w:rPr>
        <w:fldChar w:fldCharType="separate"/>
      </w:r>
      <w:r>
        <w:rPr>
          <w:noProof/>
        </w:rPr>
        <w:t>11</w:t>
      </w:r>
      <w:r>
        <w:rPr>
          <w:noProof/>
        </w:rPr>
        <w:fldChar w:fldCharType="end"/>
      </w:r>
    </w:p>
    <w:p w14:paraId="3DA143BE" w14:textId="75795483" w:rsidR="00A20017" w:rsidRDefault="00A20017">
      <w:pPr>
        <w:pStyle w:val="TOC3"/>
        <w:rPr>
          <w:rFonts w:asciiTheme="minorHAnsi" w:eastAsiaTheme="minorEastAsia" w:hAnsiTheme="minorHAnsi" w:cstheme="minorBidi"/>
          <w:noProof/>
          <w:sz w:val="22"/>
          <w:lang w:val="en-AU" w:eastAsia="en-AU"/>
        </w:rPr>
      </w:pPr>
      <w:r w:rsidRPr="00B05D48">
        <w:rPr>
          <w:rFonts w:eastAsia="Arial"/>
          <w:noProof/>
          <w:color w:val="1F487C"/>
          <w:spacing w:val="-2"/>
        </w:rPr>
        <w:t>4.3.</w:t>
      </w:r>
      <w:r>
        <w:rPr>
          <w:rFonts w:asciiTheme="minorHAnsi" w:eastAsiaTheme="minorEastAsia" w:hAnsiTheme="minorHAnsi" w:cstheme="minorBidi"/>
          <w:noProof/>
          <w:sz w:val="22"/>
          <w:lang w:val="en-AU" w:eastAsia="en-AU"/>
        </w:rPr>
        <w:tab/>
      </w:r>
      <w:r>
        <w:rPr>
          <w:noProof/>
        </w:rPr>
        <w:t>Operational period</w:t>
      </w:r>
      <w:r>
        <w:rPr>
          <w:noProof/>
        </w:rPr>
        <w:tab/>
      </w:r>
      <w:r>
        <w:rPr>
          <w:noProof/>
        </w:rPr>
        <w:fldChar w:fldCharType="begin"/>
      </w:r>
      <w:r>
        <w:rPr>
          <w:noProof/>
        </w:rPr>
        <w:instrText xml:space="preserve"> PAGEREF _Toc183168612 \h </w:instrText>
      </w:r>
      <w:r>
        <w:rPr>
          <w:noProof/>
        </w:rPr>
      </w:r>
      <w:r>
        <w:rPr>
          <w:noProof/>
        </w:rPr>
        <w:fldChar w:fldCharType="separate"/>
      </w:r>
      <w:r>
        <w:rPr>
          <w:noProof/>
        </w:rPr>
        <w:t>12</w:t>
      </w:r>
      <w:r>
        <w:rPr>
          <w:noProof/>
        </w:rPr>
        <w:fldChar w:fldCharType="end"/>
      </w:r>
    </w:p>
    <w:p w14:paraId="6EB0AF41" w14:textId="07998F78" w:rsidR="00A20017" w:rsidRDefault="00A20017">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_Toc183168613 \h </w:instrText>
      </w:r>
      <w:r>
        <w:rPr>
          <w:noProof/>
        </w:rPr>
      </w:r>
      <w:r>
        <w:rPr>
          <w:noProof/>
        </w:rPr>
        <w:fldChar w:fldCharType="separate"/>
      </w:r>
      <w:r>
        <w:rPr>
          <w:noProof/>
        </w:rPr>
        <w:t>12</w:t>
      </w:r>
      <w:r>
        <w:rPr>
          <w:noProof/>
        </w:rPr>
        <w:fldChar w:fldCharType="end"/>
      </w:r>
    </w:p>
    <w:p w14:paraId="0B404BA6" w14:textId="783986B2" w:rsidR="00A20017" w:rsidRDefault="00A20017">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_Toc183168614 \h </w:instrText>
      </w:r>
      <w:r>
        <w:rPr>
          <w:noProof/>
        </w:rPr>
      </w:r>
      <w:r>
        <w:rPr>
          <w:noProof/>
        </w:rPr>
        <w:fldChar w:fldCharType="separate"/>
      </w:r>
      <w:r>
        <w:rPr>
          <w:noProof/>
        </w:rPr>
        <w:t>12</w:t>
      </w:r>
      <w:r>
        <w:rPr>
          <w:noProof/>
        </w:rPr>
        <w:fldChar w:fldCharType="end"/>
      </w:r>
    </w:p>
    <w:p w14:paraId="3CA2DCAC" w14:textId="5D1C148F" w:rsidR="00A20017" w:rsidRDefault="00A20017">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 xml:space="preserve">Who is </w:t>
      </w:r>
      <w:r w:rsidRPr="00B05D48">
        <w:rPr>
          <w:noProof/>
          <w:u w:val="single"/>
        </w:rPr>
        <w:t>not</w:t>
      </w:r>
      <w:r>
        <w:rPr>
          <w:noProof/>
        </w:rPr>
        <w:t xml:space="preserve"> eligible to apply for a grant?</w:t>
      </w:r>
      <w:r>
        <w:rPr>
          <w:noProof/>
        </w:rPr>
        <w:tab/>
      </w:r>
      <w:r>
        <w:rPr>
          <w:noProof/>
        </w:rPr>
        <w:fldChar w:fldCharType="begin"/>
      </w:r>
      <w:r>
        <w:rPr>
          <w:noProof/>
        </w:rPr>
        <w:instrText xml:space="preserve"> PAGEREF _Toc183168615 \h </w:instrText>
      </w:r>
      <w:r>
        <w:rPr>
          <w:noProof/>
        </w:rPr>
      </w:r>
      <w:r>
        <w:rPr>
          <w:noProof/>
        </w:rPr>
        <w:fldChar w:fldCharType="separate"/>
      </w:r>
      <w:r>
        <w:rPr>
          <w:noProof/>
        </w:rPr>
        <w:t>13</w:t>
      </w:r>
      <w:r>
        <w:rPr>
          <w:noProof/>
        </w:rPr>
        <w:fldChar w:fldCharType="end"/>
      </w:r>
    </w:p>
    <w:p w14:paraId="4EF88342" w14:textId="6EC71A61" w:rsidR="00A20017" w:rsidRDefault="00A20017">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_Toc183168616 \h </w:instrText>
      </w:r>
      <w:r>
        <w:rPr>
          <w:noProof/>
        </w:rPr>
      </w:r>
      <w:r>
        <w:rPr>
          <w:noProof/>
        </w:rPr>
        <w:fldChar w:fldCharType="separate"/>
      </w:r>
      <w:r>
        <w:rPr>
          <w:noProof/>
        </w:rPr>
        <w:t>13</w:t>
      </w:r>
      <w:r>
        <w:rPr>
          <w:noProof/>
        </w:rPr>
        <w:fldChar w:fldCharType="end"/>
      </w:r>
    </w:p>
    <w:p w14:paraId="2ED04D79" w14:textId="448E59CE" w:rsidR="00A20017" w:rsidRDefault="00A20017">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_Toc183168617 \h </w:instrText>
      </w:r>
      <w:r>
        <w:rPr>
          <w:noProof/>
        </w:rPr>
      </w:r>
      <w:r>
        <w:rPr>
          <w:noProof/>
        </w:rPr>
        <w:fldChar w:fldCharType="separate"/>
      </w:r>
      <w:r>
        <w:rPr>
          <w:noProof/>
        </w:rPr>
        <w:t>13</w:t>
      </w:r>
      <w:r>
        <w:rPr>
          <w:noProof/>
        </w:rPr>
        <w:fldChar w:fldCharType="end"/>
      </w:r>
    </w:p>
    <w:p w14:paraId="0838F446" w14:textId="3EA5541E" w:rsidR="00A20017" w:rsidRDefault="00A20017">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_Toc183168618 \h </w:instrText>
      </w:r>
      <w:r>
        <w:rPr>
          <w:noProof/>
        </w:rPr>
      </w:r>
      <w:r>
        <w:rPr>
          <w:noProof/>
        </w:rPr>
        <w:fldChar w:fldCharType="separate"/>
      </w:r>
      <w:r>
        <w:rPr>
          <w:noProof/>
        </w:rPr>
        <w:t>13</w:t>
      </w:r>
      <w:r>
        <w:rPr>
          <w:noProof/>
        </w:rPr>
        <w:fldChar w:fldCharType="end"/>
      </w:r>
    </w:p>
    <w:p w14:paraId="0BFFE8B1" w14:textId="3E2A1843" w:rsidR="00A20017" w:rsidRDefault="00A20017">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_Toc183168619 \h </w:instrText>
      </w:r>
      <w:r>
        <w:rPr>
          <w:noProof/>
        </w:rPr>
      </w:r>
      <w:r>
        <w:rPr>
          <w:noProof/>
        </w:rPr>
        <w:fldChar w:fldCharType="separate"/>
      </w:r>
      <w:r>
        <w:rPr>
          <w:noProof/>
        </w:rPr>
        <w:t>14</w:t>
      </w:r>
      <w:r>
        <w:rPr>
          <w:noProof/>
        </w:rPr>
        <w:fldChar w:fldCharType="end"/>
      </w:r>
    </w:p>
    <w:p w14:paraId="738E77CF" w14:textId="4E8AF001" w:rsidR="00A20017" w:rsidRDefault="00A20017">
      <w:pPr>
        <w:pStyle w:val="TOC3"/>
        <w:rPr>
          <w:rFonts w:asciiTheme="minorHAnsi" w:eastAsiaTheme="minorEastAsia" w:hAnsiTheme="minorHAnsi" w:cstheme="minorBidi"/>
          <w:noProof/>
          <w:sz w:val="22"/>
          <w:lang w:val="en-AU" w:eastAsia="en-AU"/>
        </w:rPr>
      </w:pPr>
      <w:r>
        <w:rPr>
          <w:noProof/>
        </w:rPr>
        <w:t>6.3.</w:t>
      </w:r>
      <w:r>
        <w:rPr>
          <w:rFonts w:asciiTheme="minorHAnsi" w:eastAsiaTheme="minorEastAsia" w:hAnsiTheme="minorHAnsi" w:cstheme="minorBidi"/>
          <w:noProof/>
          <w:sz w:val="22"/>
          <w:lang w:val="en-AU" w:eastAsia="en-AU"/>
        </w:rPr>
        <w:tab/>
      </w:r>
      <w:r>
        <w:rPr>
          <w:noProof/>
        </w:rPr>
        <w:t>Ineligible Locations</w:t>
      </w:r>
      <w:r>
        <w:rPr>
          <w:noProof/>
        </w:rPr>
        <w:tab/>
      </w:r>
      <w:r>
        <w:rPr>
          <w:noProof/>
        </w:rPr>
        <w:fldChar w:fldCharType="begin"/>
      </w:r>
      <w:r>
        <w:rPr>
          <w:noProof/>
        </w:rPr>
        <w:instrText xml:space="preserve"> PAGEREF _Toc183168620 \h </w:instrText>
      </w:r>
      <w:r>
        <w:rPr>
          <w:noProof/>
        </w:rPr>
      </w:r>
      <w:r>
        <w:rPr>
          <w:noProof/>
        </w:rPr>
        <w:fldChar w:fldCharType="separate"/>
      </w:r>
      <w:r>
        <w:rPr>
          <w:noProof/>
        </w:rPr>
        <w:t>14</w:t>
      </w:r>
      <w:r>
        <w:rPr>
          <w:noProof/>
        </w:rPr>
        <w:fldChar w:fldCharType="end"/>
      </w:r>
    </w:p>
    <w:p w14:paraId="3B97322A" w14:textId="2122F4B3" w:rsidR="00A20017" w:rsidRDefault="00A20017">
      <w:pPr>
        <w:pStyle w:val="TOC3"/>
        <w:rPr>
          <w:rFonts w:asciiTheme="minorHAnsi" w:eastAsiaTheme="minorEastAsia" w:hAnsiTheme="minorHAnsi" w:cstheme="minorBidi"/>
          <w:noProof/>
          <w:sz w:val="22"/>
          <w:lang w:val="en-AU" w:eastAsia="en-AU"/>
        </w:rPr>
      </w:pPr>
      <w:r>
        <w:rPr>
          <w:noProof/>
        </w:rPr>
        <w:t>6.4.</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_Toc183168621 \h </w:instrText>
      </w:r>
      <w:r>
        <w:rPr>
          <w:noProof/>
        </w:rPr>
      </w:r>
      <w:r>
        <w:rPr>
          <w:noProof/>
        </w:rPr>
        <w:fldChar w:fldCharType="separate"/>
      </w:r>
      <w:r>
        <w:rPr>
          <w:noProof/>
        </w:rPr>
        <w:t>14</w:t>
      </w:r>
      <w:r>
        <w:rPr>
          <w:noProof/>
        </w:rPr>
        <w:fldChar w:fldCharType="end"/>
      </w:r>
    </w:p>
    <w:p w14:paraId="326C59BD" w14:textId="651F5309" w:rsidR="00A20017" w:rsidRDefault="00A20017">
      <w:pPr>
        <w:pStyle w:val="TOC4"/>
        <w:rPr>
          <w:rFonts w:asciiTheme="minorHAnsi" w:eastAsiaTheme="minorEastAsia" w:hAnsiTheme="minorHAnsi" w:cstheme="minorBidi"/>
          <w:sz w:val="22"/>
          <w:szCs w:val="22"/>
          <w:lang w:eastAsia="en-AU"/>
        </w:rPr>
      </w:pPr>
      <w:r>
        <w:t>6.4.1.</w:t>
      </w:r>
      <w:r>
        <w:rPr>
          <w:rFonts w:asciiTheme="minorHAnsi" w:eastAsiaTheme="minorEastAsia" w:hAnsiTheme="minorHAnsi" w:cstheme="minorBidi"/>
          <w:sz w:val="22"/>
          <w:szCs w:val="22"/>
          <w:lang w:eastAsia="en-AU"/>
        </w:rPr>
        <w:tab/>
      </w:r>
      <w:r>
        <w:t>Eligible backhaul costs</w:t>
      </w:r>
      <w:r>
        <w:tab/>
      </w:r>
      <w:r>
        <w:fldChar w:fldCharType="begin"/>
      </w:r>
      <w:r>
        <w:instrText xml:space="preserve"> PAGEREF _Toc183168622 \h </w:instrText>
      </w:r>
      <w:r>
        <w:fldChar w:fldCharType="separate"/>
      </w:r>
      <w:r>
        <w:t>15</w:t>
      </w:r>
      <w:r>
        <w:fldChar w:fldCharType="end"/>
      </w:r>
    </w:p>
    <w:p w14:paraId="01BB7165" w14:textId="7170AD43" w:rsidR="00A20017" w:rsidRDefault="00A20017">
      <w:pPr>
        <w:pStyle w:val="TOC3"/>
        <w:rPr>
          <w:rFonts w:asciiTheme="minorHAnsi" w:eastAsiaTheme="minorEastAsia" w:hAnsiTheme="minorHAnsi" w:cstheme="minorBidi"/>
          <w:noProof/>
          <w:sz w:val="22"/>
          <w:lang w:val="en-AU" w:eastAsia="en-AU"/>
        </w:rPr>
      </w:pPr>
      <w:r>
        <w:rPr>
          <w:noProof/>
        </w:rPr>
        <w:t>6.5.</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_Toc183168623 \h </w:instrText>
      </w:r>
      <w:r>
        <w:rPr>
          <w:noProof/>
        </w:rPr>
      </w:r>
      <w:r>
        <w:rPr>
          <w:noProof/>
        </w:rPr>
        <w:fldChar w:fldCharType="separate"/>
      </w:r>
      <w:r>
        <w:rPr>
          <w:noProof/>
        </w:rPr>
        <w:t>15</w:t>
      </w:r>
      <w:r>
        <w:rPr>
          <w:noProof/>
        </w:rPr>
        <w:fldChar w:fldCharType="end"/>
      </w:r>
    </w:p>
    <w:p w14:paraId="0EF9D8FB" w14:textId="6E153631" w:rsidR="00A20017" w:rsidRDefault="00A20017">
      <w:pPr>
        <w:pStyle w:val="TOC4"/>
        <w:rPr>
          <w:rFonts w:asciiTheme="minorHAnsi" w:eastAsiaTheme="minorEastAsia" w:hAnsiTheme="minorHAnsi" w:cstheme="minorBidi"/>
          <w:sz w:val="22"/>
          <w:szCs w:val="22"/>
          <w:lang w:eastAsia="en-AU"/>
        </w:rPr>
      </w:pPr>
      <w:r>
        <w:t>6.5.1.</w:t>
      </w:r>
      <w:r>
        <w:rPr>
          <w:rFonts w:asciiTheme="minorHAnsi" w:eastAsiaTheme="minorEastAsia" w:hAnsiTheme="minorHAnsi" w:cstheme="minorBidi"/>
          <w:sz w:val="22"/>
          <w:szCs w:val="22"/>
          <w:lang w:eastAsia="en-AU"/>
        </w:rPr>
        <w:tab/>
      </w:r>
      <w:r>
        <w:t>Ineligible activities</w:t>
      </w:r>
      <w:r>
        <w:tab/>
      </w:r>
      <w:r>
        <w:fldChar w:fldCharType="begin"/>
      </w:r>
      <w:r>
        <w:instrText xml:space="preserve"> PAGEREF _Toc183168624 \h </w:instrText>
      </w:r>
      <w:r>
        <w:fldChar w:fldCharType="separate"/>
      </w:r>
      <w:r>
        <w:t>15</w:t>
      </w:r>
      <w:r>
        <w:fldChar w:fldCharType="end"/>
      </w:r>
    </w:p>
    <w:p w14:paraId="2205CBE3" w14:textId="0FE2FF11" w:rsidR="00A20017" w:rsidRDefault="00A20017">
      <w:pPr>
        <w:pStyle w:val="TOC4"/>
        <w:rPr>
          <w:rFonts w:asciiTheme="minorHAnsi" w:eastAsiaTheme="minorEastAsia" w:hAnsiTheme="minorHAnsi" w:cstheme="minorBidi"/>
          <w:sz w:val="22"/>
          <w:szCs w:val="22"/>
          <w:lang w:eastAsia="en-AU"/>
        </w:rPr>
      </w:pPr>
      <w:r>
        <w:t>6.5.2.</w:t>
      </w:r>
      <w:r>
        <w:rPr>
          <w:rFonts w:asciiTheme="minorHAnsi" w:eastAsiaTheme="minorEastAsia" w:hAnsiTheme="minorHAnsi" w:cstheme="minorBidi"/>
          <w:sz w:val="22"/>
          <w:szCs w:val="22"/>
          <w:lang w:eastAsia="en-AU"/>
        </w:rPr>
        <w:tab/>
      </w:r>
      <w:r>
        <w:t>Ineligible expenditure</w:t>
      </w:r>
      <w:r>
        <w:tab/>
      </w:r>
      <w:r>
        <w:fldChar w:fldCharType="begin"/>
      </w:r>
      <w:r>
        <w:instrText xml:space="preserve"> PAGEREF _Toc183168625 \h </w:instrText>
      </w:r>
      <w:r>
        <w:fldChar w:fldCharType="separate"/>
      </w:r>
      <w:r>
        <w:t>15</w:t>
      </w:r>
      <w:r>
        <w:fldChar w:fldCharType="end"/>
      </w:r>
    </w:p>
    <w:p w14:paraId="536B7E82" w14:textId="260C58A0" w:rsidR="00A20017" w:rsidRDefault="00A20017">
      <w:pPr>
        <w:pStyle w:val="TOC4"/>
        <w:rPr>
          <w:rFonts w:asciiTheme="minorHAnsi" w:eastAsiaTheme="minorEastAsia" w:hAnsiTheme="minorHAnsi" w:cstheme="minorBidi"/>
          <w:sz w:val="22"/>
          <w:szCs w:val="22"/>
          <w:lang w:eastAsia="en-AU"/>
        </w:rPr>
      </w:pPr>
      <w:r>
        <w:t>6.5.3.</w:t>
      </w:r>
      <w:r>
        <w:rPr>
          <w:rFonts w:asciiTheme="minorHAnsi" w:eastAsiaTheme="minorEastAsia" w:hAnsiTheme="minorHAnsi" w:cstheme="minorBidi"/>
          <w:sz w:val="22"/>
          <w:szCs w:val="22"/>
          <w:lang w:eastAsia="en-AU"/>
        </w:rPr>
        <w:tab/>
      </w:r>
      <w:r>
        <w:t>Audit</w:t>
      </w:r>
      <w:r>
        <w:tab/>
      </w:r>
      <w:r>
        <w:fldChar w:fldCharType="begin"/>
      </w:r>
      <w:r>
        <w:instrText xml:space="preserve"> PAGEREF _Toc183168626 \h </w:instrText>
      </w:r>
      <w:r>
        <w:fldChar w:fldCharType="separate"/>
      </w:r>
      <w:r>
        <w:t>16</w:t>
      </w:r>
      <w:r>
        <w:fldChar w:fldCharType="end"/>
      </w:r>
    </w:p>
    <w:p w14:paraId="5DE12029" w14:textId="0F0FE1DF" w:rsidR="00A20017" w:rsidRDefault="00A20017">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_Toc183168627 \h </w:instrText>
      </w:r>
      <w:r>
        <w:rPr>
          <w:noProof/>
        </w:rPr>
      </w:r>
      <w:r>
        <w:rPr>
          <w:noProof/>
        </w:rPr>
        <w:fldChar w:fldCharType="separate"/>
      </w:r>
      <w:r>
        <w:rPr>
          <w:noProof/>
        </w:rPr>
        <w:t>16</w:t>
      </w:r>
      <w:r>
        <w:rPr>
          <w:noProof/>
        </w:rPr>
        <w:fldChar w:fldCharType="end"/>
      </w:r>
    </w:p>
    <w:p w14:paraId="209BA40E" w14:textId="37281F5E" w:rsidR="00A20017" w:rsidRDefault="00A20017">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Criterion 1: Place based approach, needs based solutions (40 points)</w:t>
      </w:r>
      <w:r>
        <w:rPr>
          <w:noProof/>
        </w:rPr>
        <w:tab/>
      </w:r>
      <w:r>
        <w:rPr>
          <w:noProof/>
        </w:rPr>
        <w:fldChar w:fldCharType="begin"/>
      </w:r>
      <w:r>
        <w:rPr>
          <w:noProof/>
        </w:rPr>
        <w:instrText xml:space="preserve"> PAGEREF _Toc183168628 \h </w:instrText>
      </w:r>
      <w:r>
        <w:rPr>
          <w:noProof/>
        </w:rPr>
      </w:r>
      <w:r>
        <w:rPr>
          <w:noProof/>
        </w:rPr>
        <w:fldChar w:fldCharType="separate"/>
      </w:r>
      <w:r>
        <w:rPr>
          <w:noProof/>
        </w:rPr>
        <w:t>17</w:t>
      </w:r>
      <w:r>
        <w:rPr>
          <w:noProof/>
        </w:rPr>
        <w:fldChar w:fldCharType="end"/>
      </w:r>
    </w:p>
    <w:p w14:paraId="0DF17ACA" w14:textId="6BBB3F2D" w:rsidR="00A20017" w:rsidRDefault="00A20017">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Criterion 2: Sustainability and Economic benefits (25 points)</w:t>
      </w:r>
      <w:r>
        <w:rPr>
          <w:noProof/>
        </w:rPr>
        <w:tab/>
      </w:r>
      <w:r>
        <w:rPr>
          <w:noProof/>
        </w:rPr>
        <w:fldChar w:fldCharType="begin"/>
      </w:r>
      <w:r>
        <w:rPr>
          <w:noProof/>
        </w:rPr>
        <w:instrText xml:space="preserve"> PAGEREF _Toc183168629 \h </w:instrText>
      </w:r>
      <w:r>
        <w:rPr>
          <w:noProof/>
        </w:rPr>
      </w:r>
      <w:r>
        <w:rPr>
          <w:noProof/>
        </w:rPr>
        <w:fldChar w:fldCharType="separate"/>
      </w:r>
      <w:r>
        <w:rPr>
          <w:noProof/>
        </w:rPr>
        <w:t>17</w:t>
      </w:r>
      <w:r>
        <w:rPr>
          <w:noProof/>
        </w:rPr>
        <w:fldChar w:fldCharType="end"/>
      </w:r>
    </w:p>
    <w:p w14:paraId="040058B9" w14:textId="08FCFBC3" w:rsidR="00A20017" w:rsidRDefault="00A20017">
      <w:pPr>
        <w:pStyle w:val="TOC4"/>
        <w:rPr>
          <w:rFonts w:asciiTheme="minorHAnsi" w:eastAsiaTheme="minorEastAsia" w:hAnsiTheme="minorHAnsi" w:cstheme="minorBidi"/>
          <w:sz w:val="22"/>
          <w:szCs w:val="22"/>
          <w:lang w:eastAsia="en-AU"/>
        </w:rPr>
      </w:pPr>
      <w:r>
        <w:t>7.2.1.</w:t>
      </w:r>
      <w:r>
        <w:rPr>
          <w:rFonts w:asciiTheme="minorHAnsi" w:eastAsiaTheme="minorEastAsia" w:hAnsiTheme="minorHAnsi" w:cstheme="minorBidi"/>
          <w:sz w:val="22"/>
          <w:szCs w:val="22"/>
          <w:lang w:eastAsia="en-AU"/>
        </w:rPr>
        <w:tab/>
      </w:r>
      <w:r>
        <w:t>Sustainability</w:t>
      </w:r>
      <w:r>
        <w:tab/>
      </w:r>
      <w:r>
        <w:fldChar w:fldCharType="begin"/>
      </w:r>
      <w:r>
        <w:instrText xml:space="preserve"> PAGEREF _Toc183168630 \h </w:instrText>
      </w:r>
      <w:r>
        <w:fldChar w:fldCharType="separate"/>
      </w:r>
      <w:r>
        <w:t>17</w:t>
      </w:r>
      <w:r>
        <w:fldChar w:fldCharType="end"/>
      </w:r>
    </w:p>
    <w:p w14:paraId="1C5873AC" w14:textId="780596FE" w:rsidR="00A20017" w:rsidRDefault="00A20017">
      <w:pPr>
        <w:pStyle w:val="TOC4"/>
        <w:rPr>
          <w:rFonts w:asciiTheme="minorHAnsi" w:eastAsiaTheme="minorEastAsia" w:hAnsiTheme="minorHAnsi" w:cstheme="minorBidi"/>
          <w:sz w:val="22"/>
          <w:szCs w:val="22"/>
          <w:lang w:eastAsia="en-AU"/>
        </w:rPr>
      </w:pPr>
      <w:r>
        <w:t>7.2.2.</w:t>
      </w:r>
      <w:r>
        <w:rPr>
          <w:rFonts w:asciiTheme="minorHAnsi" w:eastAsiaTheme="minorEastAsia" w:hAnsiTheme="minorHAnsi" w:cstheme="minorBidi"/>
          <w:sz w:val="22"/>
          <w:szCs w:val="22"/>
          <w:lang w:eastAsia="en-AU"/>
        </w:rPr>
        <w:tab/>
      </w:r>
      <w:r>
        <w:t>Economic benefits</w:t>
      </w:r>
      <w:r>
        <w:tab/>
      </w:r>
      <w:r>
        <w:fldChar w:fldCharType="begin"/>
      </w:r>
      <w:r>
        <w:instrText xml:space="preserve"> PAGEREF _Toc183168631 \h </w:instrText>
      </w:r>
      <w:r>
        <w:fldChar w:fldCharType="separate"/>
      </w:r>
      <w:r>
        <w:t>18</w:t>
      </w:r>
      <w:r>
        <w:fldChar w:fldCharType="end"/>
      </w:r>
    </w:p>
    <w:p w14:paraId="085A4562" w14:textId="0E25A403" w:rsidR="00A20017" w:rsidRDefault="00A20017">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Criterion 3: Social Benefits (15 points)</w:t>
      </w:r>
      <w:r>
        <w:rPr>
          <w:noProof/>
        </w:rPr>
        <w:tab/>
      </w:r>
      <w:r>
        <w:rPr>
          <w:noProof/>
        </w:rPr>
        <w:fldChar w:fldCharType="begin"/>
      </w:r>
      <w:r>
        <w:rPr>
          <w:noProof/>
        </w:rPr>
        <w:instrText xml:space="preserve"> PAGEREF _Toc183168632 \h </w:instrText>
      </w:r>
      <w:r>
        <w:rPr>
          <w:noProof/>
        </w:rPr>
      </w:r>
      <w:r>
        <w:rPr>
          <w:noProof/>
        </w:rPr>
        <w:fldChar w:fldCharType="separate"/>
      </w:r>
      <w:r>
        <w:rPr>
          <w:noProof/>
        </w:rPr>
        <w:t>18</w:t>
      </w:r>
      <w:r>
        <w:rPr>
          <w:noProof/>
        </w:rPr>
        <w:fldChar w:fldCharType="end"/>
      </w:r>
    </w:p>
    <w:p w14:paraId="0A24876A" w14:textId="6E050EC0" w:rsidR="00A20017" w:rsidRDefault="00A20017">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Criterion 4: Capacity, capability, and resources to deliver the Proposed Solution (15 points)</w:t>
      </w:r>
      <w:r>
        <w:rPr>
          <w:noProof/>
        </w:rPr>
        <w:tab/>
      </w:r>
      <w:r>
        <w:rPr>
          <w:noProof/>
        </w:rPr>
        <w:fldChar w:fldCharType="begin"/>
      </w:r>
      <w:r>
        <w:rPr>
          <w:noProof/>
        </w:rPr>
        <w:instrText xml:space="preserve"> PAGEREF _Toc183168633 \h </w:instrText>
      </w:r>
      <w:r>
        <w:rPr>
          <w:noProof/>
        </w:rPr>
      </w:r>
      <w:r>
        <w:rPr>
          <w:noProof/>
        </w:rPr>
        <w:fldChar w:fldCharType="separate"/>
      </w:r>
      <w:r>
        <w:rPr>
          <w:noProof/>
        </w:rPr>
        <w:t>19</w:t>
      </w:r>
      <w:r>
        <w:rPr>
          <w:noProof/>
        </w:rPr>
        <w:fldChar w:fldCharType="end"/>
      </w:r>
    </w:p>
    <w:p w14:paraId="366B9393" w14:textId="40FBE34A" w:rsidR="00A20017" w:rsidRDefault="00A20017">
      <w:pPr>
        <w:pStyle w:val="TOC3"/>
        <w:rPr>
          <w:rFonts w:asciiTheme="minorHAnsi" w:eastAsiaTheme="minorEastAsia" w:hAnsiTheme="minorHAnsi" w:cstheme="minorBidi"/>
          <w:noProof/>
          <w:sz w:val="22"/>
          <w:lang w:val="en-AU" w:eastAsia="en-AU"/>
        </w:rPr>
      </w:pPr>
      <w:r>
        <w:rPr>
          <w:noProof/>
        </w:rPr>
        <w:t>7.5.</w:t>
      </w:r>
      <w:r>
        <w:rPr>
          <w:rFonts w:asciiTheme="minorHAnsi" w:eastAsiaTheme="minorEastAsia" w:hAnsiTheme="minorHAnsi" w:cstheme="minorBidi"/>
          <w:noProof/>
          <w:sz w:val="22"/>
          <w:lang w:val="en-AU" w:eastAsia="en-AU"/>
        </w:rPr>
        <w:tab/>
      </w:r>
      <w:r>
        <w:rPr>
          <w:noProof/>
        </w:rPr>
        <w:t>Criterion 5: Co-funding contributions and total investment (5 points)</w:t>
      </w:r>
      <w:r>
        <w:rPr>
          <w:noProof/>
        </w:rPr>
        <w:tab/>
      </w:r>
      <w:r>
        <w:rPr>
          <w:noProof/>
        </w:rPr>
        <w:fldChar w:fldCharType="begin"/>
      </w:r>
      <w:r>
        <w:rPr>
          <w:noProof/>
        </w:rPr>
        <w:instrText xml:space="preserve"> PAGEREF _Toc183168634 \h </w:instrText>
      </w:r>
      <w:r>
        <w:rPr>
          <w:noProof/>
        </w:rPr>
      </w:r>
      <w:r>
        <w:rPr>
          <w:noProof/>
        </w:rPr>
        <w:fldChar w:fldCharType="separate"/>
      </w:r>
      <w:r>
        <w:rPr>
          <w:noProof/>
        </w:rPr>
        <w:t>20</w:t>
      </w:r>
      <w:r>
        <w:rPr>
          <w:noProof/>
        </w:rPr>
        <w:fldChar w:fldCharType="end"/>
      </w:r>
    </w:p>
    <w:p w14:paraId="58092C5E" w14:textId="7B94D5A6" w:rsidR="00A20017" w:rsidRDefault="00A20017">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_Toc183168635 \h </w:instrText>
      </w:r>
      <w:r>
        <w:rPr>
          <w:noProof/>
        </w:rPr>
      </w:r>
      <w:r>
        <w:rPr>
          <w:noProof/>
        </w:rPr>
        <w:fldChar w:fldCharType="separate"/>
      </w:r>
      <w:r>
        <w:rPr>
          <w:noProof/>
        </w:rPr>
        <w:t>20</w:t>
      </w:r>
      <w:r>
        <w:rPr>
          <w:noProof/>
        </w:rPr>
        <w:fldChar w:fldCharType="end"/>
      </w:r>
    </w:p>
    <w:p w14:paraId="72F7F44D" w14:textId="65617A4D" w:rsidR="00A20017" w:rsidRDefault="00A20017">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_Toc183168636 \h </w:instrText>
      </w:r>
      <w:r>
        <w:rPr>
          <w:noProof/>
        </w:rPr>
      </w:r>
      <w:r>
        <w:rPr>
          <w:noProof/>
        </w:rPr>
        <w:fldChar w:fldCharType="separate"/>
      </w:r>
      <w:r>
        <w:rPr>
          <w:noProof/>
        </w:rPr>
        <w:t>21</w:t>
      </w:r>
      <w:r>
        <w:rPr>
          <w:noProof/>
        </w:rPr>
        <w:fldChar w:fldCharType="end"/>
      </w:r>
    </w:p>
    <w:p w14:paraId="2D642C3A" w14:textId="739322FF" w:rsidR="00A20017" w:rsidRDefault="00A20017">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_Toc183168637 \h </w:instrText>
      </w:r>
      <w:r>
        <w:rPr>
          <w:noProof/>
        </w:rPr>
      </w:r>
      <w:r>
        <w:rPr>
          <w:noProof/>
        </w:rPr>
        <w:fldChar w:fldCharType="separate"/>
      </w:r>
      <w:r>
        <w:rPr>
          <w:noProof/>
        </w:rPr>
        <w:t>21</w:t>
      </w:r>
      <w:r>
        <w:rPr>
          <w:noProof/>
        </w:rPr>
        <w:fldChar w:fldCharType="end"/>
      </w:r>
    </w:p>
    <w:p w14:paraId="77018974" w14:textId="273F40C6" w:rsidR="00A20017" w:rsidRDefault="00A20017">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_Toc183168638 \h </w:instrText>
      </w:r>
      <w:r>
        <w:rPr>
          <w:noProof/>
        </w:rPr>
      </w:r>
      <w:r>
        <w:rPr>
          <w:noProof/>
        </w:rPr>
        <w:fldChar w:fldCharType="separate"/>
      </w:r>
      <w:r>
        <w:rPr>
          <w:noProof/>
        </w:rPr>
        <w:t>22</w:t>
      </w:r>
      <w:r>
        <w:rPr>
          <w:noProof/>
        </w:rPr>
        <w:fldChar w:fldCharType="end"/>
      </w:r>
    </w:p>
    <w:p w14:paraId="110325EC" w14:textId="797FE065" w:rsidR="00A20017" w:rsidRDefault="00A20017">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_Toc183168639 \h </w:instrText>
      </w:r>
      <w:r>
        <w:rPr>
          <w:noProof/>
        </w:rPr>
      </w:r>
      <w:r>
        <w:rPr>
          <w:noProof/>
        </w:rPr>
        <w:fldChar w:fldCharType="separate"/>
      </w:r>
      <w:r>
        <w:rPr>
          <w:noProof/>
        </w:rPr>
        <w:t>22</w:t>
      </w:r>
      <w:r>
        <w:rPr>
          <w:noProof/>
        </w:rPr>
        <w:fldChar w:fldCharType="end"/>
      </w:r>
    </w:p>
    <w:p w14:paraId="40D28F19" w14:textId="596E84C8" w:rsidR="00A20017" w:rsidRDefault="00A20017">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_Toc183168640 \h </w:instrText>
      </w:r>
      <w:r>
        <w:rPr>
          <w:noProof/>
        </w:rPr>
      </w:r>
      <w:r>
        <w:rPr>
          <w:noProof/>
        </w:rPr>
        <w:fldChar w:fldCharType="separate"/>
      </w:r>
      <w:r>
        <w:rPr>
          <w:noProof/>
        </w:rPr>
        <w:t>22</w:t>
      </w:r>
      <w:r>
        <w:rPr>
          <w:noProof/>
        </w:rPr>
        <w:fldChar w:fldCharType="end"/>
      </w:r>
    </w:p>
    <w:p w14:paraId="68C88D0B" w14:textId="2D5CB2D2" w:rsidR="00A20017" w:rsidRDefault="00A20017">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_Toc183168641 \h </w:instrText>
      </w:r>
      <w:r>
        <w:rPr>
          <w:noProof/>
        </w:rPr>
      </w:r>
      <w:r>
        <w:rPr>
          <w:noProof/>
        </w:rPr>
        <w:fldChar w:fldCharType="separate"/>
      </w:r>
      <w:r>
        <w:rPr>
          <w:noProof/>
        </w:rPr>
        <w:t>22</w:t>
      </w:r>
      <w:r>
        <w:rPr>
          <w:noProof/>
        </w:rPr>
        <w:fldChar w:fldCharType="end"/>
      </w:r>
    </w:p>
    <w:p w14:paraId="70D7CC77" w14:textId="51FA18D4" w:rsidR="00A20017" w:rsidRDefault="00A20017">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_Toc183168642 \h </w:instrText>
      </w:r>
      <w:r>
        <w:rPr>
          <w:noProof/>
        </w:rPr>
      </w:r>
      <w:r>
        <w:rPr>
          <w:noProof/>
        </w:rPr>
        <w:fldChar w:fldCharType="separate"/>
      </w:r>
      <w:r>
        <w:rPr>
          <w:noProof/>
        </w:rPr>
        <w:t>23</w:t>
      </w:r>
      <w:r>
        <w:rPr>
          <w:noProof/>
        </w:rPr>
        <w:fldChar w:fldCharType="end"/>
      </w:r>
    </w:p>
    <w:p w14:paraId="21CBD988" w14:textId="6D773601" w:rsidR="00A20017" w:rsidRDefault="00A20017">
      <w:pPr>
        <w:pStyle w:val="TOC3"/>
        <w:rPr>
          <w:rFonts w:asciiTheme="minorHAnsi" w:eastAsiaTheme="minorEastAsia" w:hAnsiTheme="minorHAnsi" w:cstheme="minorBidi"/>
          <w:noProof/>
          <w:sz w:val="22"/>
          <w:lang w:val="en-AU" w:eastAsia="en-AU"/>
        </w:rPr>
      </w:pPr>
      <w:r>
        <w:rPr>
          <w:noProof/>
        </w:rPr>
        <w:t>9.3.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_Toc183168643 \h </w:instrText>
      </w:r>
      <w:r>
        <w:rPr>
          <w:noProof/>
        </w:rPr>
      </w:r>
      <w:r>
        <w:rPr>
          <w:noProof/>
        </w:rPr>
        <w:fldChar w:fldCharType="separate"/>
      </w:r>
      <w:r>
        <w:rPr>
          <w:noProof/>
        </w:rPr>
        <w:t>23</w:t>
      </w:r>
      <w:r>
        <w:rPr>
          <w:noProof/>
        </w:rPr>
        <w:fldChar w:fldCharType="end"/>
      </w:r>
    </w:p>
    <w:p w14:paraId="24650A41" w14:textId="65CFC339" w:rsidR="00A20017" w:rsidRDefault="00A20017">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_Toc183168644 \h </w:instrText>
      </w:r>
      <w:r>
        <w:rPr>
          <w:noProof/>
        </w:rPr>
      </w:r>
      <w:r>
        <w:rPr>
          <w:noProof/>
        </w:rPr>
        <w:fldChar w:fldCharType="separate"/>
      </w:r>
      <w:r>
        <w:rPr>
          <w:noProof/>
        </w:rPr>
        <w:t>23</w:t>
      </w:r>
      <w:r>
        <w:rPr>
          <w:noProof/>
        </w:rPr>
        <w:fldChar w:fldCharType="end"/>
      </w:r>
    </w:p>
    <w:p w14:paraId="53471CE7" w14:textId="58AC4A55" w:rsidR="00A20017" w:rsidRDefault="00A20017">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_Toc183168645 \h </w:instrText>
      </w:r>
      <w:r>
        <w:rPr>
          <w:noProof/>
        </w:rPr>
      </w:r>
      <w:r>
        <w:rPr>
          <w:noProof/>
        </w:rPr>
        <w:fldChar w:fldCharType="separate"/>
      </w:r>
      <w:r>
        <w:rPr>
          <w:noProof/>
        </w:rPr>
        <w:t>24</w:t>
      </w:r>
      <w:r>
        <w:rPr>
          <w:noProof/>
        </w:rPr>
        <w:fldChar w:fldCharType="end"/>
      </w:r>
    </w:p>
    <w:p w14:paraId="6A2CBA15" w14:textId="5D43D4DA" w:rsidR="00A20017" w:rsidRDefault="00A20017">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_Toc183168646 \h </w:instrText>
      </w:r>
      <w:r>
        <w:rPr>
          <w:noProof/>
        </w:rPr>
      </w:r>
      <w:r>
        <w:rPr>
          <w:noProof/>
        </w:rPr>
        <w:fldChar w:fldCharType="separate"/>
      </w:r>
      <w:r>
        <w:rPr>
          <w:noProof/>
        </w:rPr>
        <w:t>24</w:t>
      </w:r>
      <w:r>
        <w:rPr>
          <w:noProof/>
        </w:rPr>
        <w:fldChar w:fldCharType="end"/>
      </w:r>
    </w:p>
    <w:p w14:paraId="50EBB49C" w14:textId="58396264" w:rsidR="00A20017" w:rsidRDefault="00A20017">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_Toc183168647 \h </w:instrText>
      </w:r>
      <w:r>
        <w:rPr>
          <w:noProof/>
        </w:rPr>
      </w:r>
      <w:r>
        <w:rPr>
          <w:noProof/>
        </w:rPr>
        <w:fldChar w:fldCharType="separate"/>
      </w:r>
      <w:r>
        <w:rPr>
          <w:noProof/>
        </w:rPr>
        <w:t>24</w:t>
      </w:r>
      <w:r>
        <w:rPr>
          <w:noProof/>
        </w:rPr>
        <w:fldChar w:fldCharType="end"/>
      </w:r>
    </w:p>
    <w:p w14:paraId="7D7C9D9C" w14:textId="559F02DB" w:rsidR="00A20017" w:rsidRDefault="00A20017">
      <w:pPr>
        <w:pStyle w:val="TOC3"/>
        <w:tabs>
          <w:tab w:val="left" w:pos="1077"/>
        </w:tabs>
        <w:rPr>
          <w:rFonts w:asciiTheme="minorHAnsi" w:eastAsiaTheme="minorEastAsia" w:hAnsiTheme="minorHAnsi" w:cstheme="minorBidi"/>
          <w:noProof/>
          <w:sz w:val="22"/>
          <w:lang w:val="en-AU" w:eastAsia="en-AU"/>
        </w:rPr>
      </w:pPr>
      <w:r>
        <w:rPr>
          <w:noProof/>
        </w:rPr>
        <w:t>11.1.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_Toc183168648 \h </w:instrText>
      </w:r>
      <w:r>
        <w:rPr>
          <w:noProof/>
        </w:rPr>
      </w:r>
      <w:r>
        <w:rPr>
          <w:noProof/>
        </w:rPr>
        <w:fldChar w:fldCharType="separate"/>
      </w:r>
      <w:r>
        <w:rPr>
          <w:noProof/>
        </w:rPr>
        <w:t>24</w:t>
      </w:r>
      <w:r>
        <w:rPr>
          <w:noProof/>
        </w:rPr>
        <w:fldChar w:fldCharType="end"/>
      </w:r>
    </w:p>
    <w:p w14:paraId="30B75AD1" w14:textId="13A19504" w:rsidR="00A20017" w:rsidRDefault="00A20017">
      <w:pPr>
        <w:pStyle w:val="TOC4"/>
        <w:rPr>
          <w:rFonts w:asciiTheme="minorHAnsi" w:eastAsiaTheme="minorEastAsia" w:hAnsiTheme="minorHAnsi" w:cstheme="minorBidi"/>
          <w:sz w:val="22"/>
          <w:szCs w:val="22"/>
          <w:lang w:eastAsia="en-AU"/>
        </w:rPr>
      </w:pPr>
      <w:r>
        <w:t>11.1.1.</w:t>
      </w:r>
      <w:r>
        <w:rPr>
          <w:rFonts w:asciiTheme="minorHAnsi" w:eastAsiaTheme="minorEastAsia" w:hAnsiTheme="minorHAnsi" w:cstheme="minorBidi"/>
          <w:sz w:val="22"/>
          <w:szCs w:val="22"/>
          <w:lang w:eastAsia="en-AU"/>
        </w:rPr>
        <w:tab/>
      </w:r>
      <w:r>
        <w:t>Standard Grant Agreement</w:t>
      </w:r>
      <w:r>
        <w:tab/>
      </w:r>
      <w:r>
        <w:fldChar w:fldCharType="begin"/>
      </w:r>
      <w:r>
        <w:instrText xml:space="preserve"> PAGEREF _Toc183168649 \h </w:instrText>
      </w:r>
      <w:r>
        <w:fldChar w:fldCharType="separate"/>
      </w:r>
      <w:r>
        <w:t>24</w:t>
      </w:r>
      <w:r>
        <w:fldChar w:fldCharType="end"/>
      </w:r>
    </w:p>
    <w:p w14:paraId="0523C232" w14:textId="63E83EEE" w:rsidR="00A20017" w:rsidRDefault="00A20017">
      <w:pPr>
        <w:pStyle w:val="TOC3"/>
        <w:tabs>
          <w:tab w:val="left" w:pos="1077"/>
        </w:tabs>
        <w:rPr>
          <w:rFonts w:asciiTheme="minorHAnsi" w:eastAsiaTheme="minorEastAsia" w:hAnsiTheme="minorHAnsi" w:cstheme="minorBidi"/>
          <w:noProof/>
          <w:sz w:val="22"/>
          <w:lang w:val="en-AU" w:eastAsia="en-AU"/>
        </w:rPr>
      </w:pPr>
      <w:r>
        <w:rPr>
          <w:noProof/>
        </w:rPr>
        <w:t>11.2.</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_Toc183168650 \h </w:instrText>
      </w:r>
      <w:r>
        <w:rPr>
          <w:noProof/>
        </w:rPr>
      </w:r>
      <w:r>
        <w:rPr>
          <w:noProof/>
        </w:rPr>
        <w:fldChar w:fldCharType="separate"/>
      </w:r>
      <w:r>
        <w:rPr>
          <w:noProof/>
        </w:rPr>
        <w:t>24</w:t>
      </w:r>
      <w:r>
        <w:rPr>
          <w:noProof/>
        </w:rPr>
        <w:fldChar w:fldCharType="end"/>
      </w:r>
    </w:p>
    <w:p w14:paraId="47DDA977" w14:textId="0CEABC3D" w:rsidR="00A20017" w:rsidRDefault="00A20017">
      <w:pPr>
        <w:pStyle w:val="TOC3"/>
        <w:tabs>
          <w:tab w:val="left" w:pos="1077"/>
        </w:tabs>
        <w:rPr>
          <w:rFonts w:asciiTheme="minorHAnsi" w:eastAsiaTheme="minorEastAsia" w:hAnsiTheme="minorHAnsi" w:cstheme="minorBidi"/>
          <w:noProof/>
          <w:sz w:val="22"/>
          <w:lang w:val="en-AU" w:eastAsia="en-AU"/>
        </w:rPr>
      </w:pPr>
      <w:r>
        <w:rPr>
          <w:noProof/>
        </w:rPr>
        <w:t>11.3.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_Toc183168651 \h </w:instrText>
      </w:r>
      <w:r>
        <w:rPr>
          <w:noProof/>
        </w:rPr>
      </w:r>
      <w:r>
        <w:rPr>
          <w:noProof/>
        </w:rPr>
        <w:fldChar w:fldCharType="separate"/>
      </w:r>
      <w:r>
        <w:rPr>
          <w:noProof/>
        </w:rPr>
        <w:t>25</w:t>
      </w:r>
      <w:r>
        <w:rPr>
          <w:noProof/>
        </w:rPr>
        <w:fldChar w:fldCharType="end"/>
      </w:r>
    </w:p>
    <w:p w14:paraId="1DBB2801" w14:textId="2F9DA945" w:rsidR="00A20017" w:rsidRDefault="00A20017">
      <w:pPr>
        <w:pStyle w:val="TOC4"/>
        <w:rPr>
          <w:rFonts w:asciiTheme="minorHAnsi" w:eastAsiaTheme="minorEastAsia" w:hAnsiTheme="minorHAnsi" w:cstheme="minorBidi"/>
          <w:sz w:val="22"/>
          <w:szCs w:val="22"/>
          <w:lang w:eastAsia="en-AU"/>
        </w:rPr>
      </w:pPr>
      <w:r>
        <w:t>11.3.1.</w:t>
      </w:r>
      <w:r>
        <w:rPr>
          <w:rFonts w:asciiTheme="minorHAnsi" w:eastAsiaTheme="minorEastAsia" w:hAnsiTheme="minorHAnsi" w:cstheme="minorBidi"/>
          <w:sz w:val="22"/>
          <w:szCs w:val="22"/>
          <w:lang w:eastAsia="en-AU"/>
        </w:rPr>
        <w:tab/>
      </w:r>
      <w:r>
        <w:t>Payment structure</w:t>
      </w:r>
      <w:r>
        <w:tab/>
      </w:r>
      <w:r>
        <w:fldChar w:fldCharType="begin"/>
      </w:r>
      <w:r>
        <w:instrText xml:space="preserve"> PAGEREF _Toc183168652 \h </w:instrText>
      </w:r>
      <w:r>
        <w:fldChar w:fldCharType="separate"/>
      </w:r>
      <w:r>
        <w:t>25</w:t>
      </w:r>
      <w:r>
        <w:fldChar w:fldCharType="end"/>
      </w:r>
    </w:p>
    <w:p w14:paraId="2FFA65D0" w14:textId="43DFCF04" w:rsidR="00A20017" w:rsidRDefault="00A20017">
      <w:pPr>
        <w:pStyle w:val="TOC3"/>
        <w:tabs>
          <w:tab w:val="left" w:pos="1077"/>
        </w:tabs>
        <w:rPr>
          <w:rFonts w:asciiTheme="minorHAnsi" w:eastAsiaTheme="minorEastAsia" w:hAnsiTheme="minorHAnsi" w:cstheme="minorBidi"/>
          <w:noProof/>
          <w:sz w:val="22"/>
          <w:lang w:val="en-AU" w:eastAsia="en-AU"/>
        </w:rPr>
      </w:pPr>
      <w:r>
        <w:rPr>
          <w:noProof/>
        </w:rPr>
        <w:t>11.4.</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_Toc183168653 \h </w:instrText>
      </w:r>
      <w:r>
        <w:rPr>
          <w:noProof/>
        </w:rPr>
      </w:r>
      <w:r>
        <w:rPr>
          <w:noProof/>
        </w:rPr>
        <w:fldChar w:fldCharType="separate"/>
      </w:r>
      <w:r>
        <w:rPr>
          <w:noProof/>
        </w:rPr>
        <w:t>25</w:t>
      </w:r>
      <w:r>
        <w:rPr>
          <w:noProof/>
        </w:rPr>
        <w:fldChar w:fldCharType="end"/>
      </w:r>
    </w:p>
    <w:p w14:paraId="34209FED" w14:textId="208BC2C8" w:rsidR="00A20017" w:rsidRDefault="00A20017">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_Toc183168654 \h </w:instrText>
      </w:r>
      <w:r>
        <w:rPr>
          <w:noProof/>
        </w:rPr>
      </w:r>
      <w:r>
        <w:rPr>
          <w:noProof/>
        </w:rPr>
        <w:fldChar w:fldCharType="separate"/>
      </w:r>
      <w:r>
        <w:rPr>
          <w:noProof/>
        </w:rPr>
        <w:t>26</w:t>
      </w:r>
      <w:r>
        <w:rPr>
          <w:noProof/>
        </w:rPr>
        <w:fldChar w:fldCharType="end"/>
      </w:r>
    </w:p>
    <w:p w14:paraId="62A405E3" w14:textId="2C34578F" w:rsidR="00A20017" w:rsidRDefault="00A20017">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_Toc183168655 \h </w:instrText>
      </w:r>
      <w:r>
        <w:rPr>
          <w:noProof/>
        </w:rPr>
      </w:r>
      <w:r>
        <w:rPr>
          <w:noProof/>
        </w:rPr>
        <w:fldChar w:fldCharType="separate"/>
      </w:r>
      <w:r>
        <w:rPr>
          <w:noProof/>
        </w:rPr>
        <w:t>26</w:t>
      </w:r>
      <w:r>
        <w:rPr>
          <w:noProof/>
        </w:rPr>
        <w:fldChar w:fldCharType="end"/>
      </w:r>
    </w:p>
    <w:p w14:paraId="4982B78C" w14:textId="0EA09A7D" w:rsidR="00A20017" w:rsidRDefault="00A20017">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_Toc183168656 \h </w:instrText>
      </w:r>
      <w:r>
        <w:rPr>
          <w:noProof/>
        </w:rPr>
      </w:r>
      <w:r>
        <w:rPr>
          <w:noProof/>
        </w:rPr>
        <w:fldChar w:fldCharType="separate"/>
      </w:r>
      <w:r>
        <w:rPr>
          <w:noProof/>
        </w:rPr>
        <w:t>26</w:t>
      </w:r>
      <w:r>
        <w:rPr>
          <w:noProof/>
        </w:rPr>
        <w:fldChar w:fldCharType="end"/>
      </w:r>
    </w:p>
    <w:p w14:paraId="36C846C8" w14:textId="72EB6F17" w:rsidR="00A20017" w:rsidRDefault="00A20017">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_Toc183168657 \h </w:instrText>
      </w:r>
      <w:r>
        <w:rPr>
          <w:noProof/>
        </w:rPr>
      </w:r>
      <w:r>
        <w:rPr>
          <w:noProof/>
        </w:rPr>
        <w:fldChar w:fldCharType="separate"/>
      </w:r>
      <w:r>
        <w:rPr>
          <w:noProof/>
        </w:rPr>
        <w:t>26</w:t>
      </w:r>
      <w:r>
        <w:rPr>
          <w:noProof/>
        </w:rPr>
        <w:fldChar w:fldCharType="end"/>
      </w:r>
    </w:p>
    <w:p w14:paraId="3C504717" w14:textId="248954E5" w:rsidR="00A20017" w:rsidRDefault="00A20017">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Progress reports</w:t>
      </w:r>
      <w:r>
        <w:rPr>
          <w:noProof/>
        </w:rPr>
        <w:tab/>
      </w:r>
      <w:r>
        <w:rPr>
          <w:noProof/>
        </w:rPr>
        <w:fldChar w:fldCharType="begin"/>
      </w:r>
      <w:r>
        <w:rPr>
          <w:noProof/>
        </w:rPr>
        <w:instrText xml:space="preserve"> PAGEREF _Toc183168658 \h </w:instrText>
      </w:r>
      <w:r>
        <w:rPr>
          <w:noProof/>
        </w:rPr>
      </w:r>
      <w:r>
        <w:rPr>
          <w:noProof/>
        </w:rPr>
        <w:fldChar w:fldCharType="separate"/>
      </w:r>
      <w:r>
        <w:rPr>
          <w:noProof/>
        </w:rPr>
        <w:t>27</w:t>
      </w:r>
      <w:r>
        <w:rPr>
          <w:noProof/>
        </w:rPr>
        <w:fldChar w:fldCharType="end"/>
      </w:r>
    </w:p>
    <w:p w14:paraId="6EC40E6D" w14:textId="03F4E480" w:rsidR="00A20017" w:rsidRDefault="00A20017">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Ad-hoc reports</w:t>
      </w:r>
      <w:r>
        <w:rPr>
          <w:noProof/>
        </w:rPr>
        <w:tab/>
      </w:r>
      <w:r>
        <w:rPr>
          <w:noProof/>
        </w:rPr>
        <w:fldChar w:fldCharType="begin"/>
      </w:r>
      <w:r>
        <w:rPr>
          <w:noProof/>
        </w:rPr>
        <w:instrText xml:space="preserve"> PAGEREF _Toc183168659 \h </w:instrText>
      </w:r>
      <w:r>
        <w:rPr>
          <w:noProof/>
        </w:rPr>
      </w:r>
      <w:r>
        <w:rPr>
          <w:noProof/>
        </w:rPr>
        <w:fldChar w:fldCharType="separate"/>
      </w:r>
      <w:r>
        <w:rPr>
          <w:noProof/>
        </w:rPr>
        <w:t>27</w:t>
      </w:r>
      <w:r>
        <w:rPr>
          <w:noProof/>
        </w:rPr>
        <w:fldChar w:fldCharType="end"/>
      </w:r>
    </w:p>
    <w:p w14:paraId="726A59F7" w14:textId="558EB6D6" w:rsidR="00A20017" w:rsidRDefault="00A20017">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Final report</w:t>
      </w:r>
      <w:r>
        <w:rPr>
          <w:noProof/>
        </w:rPr>
        <w:tab/>
      </w:r>
      <w:r>
        <w:rPr>
          <w:noProof/>
        </w:rPr>
        <w:fldChar w:fldCharType="begin"/>
      </w:r>
      <w:r>
        <w:rPr>
          <w:noProof/>
        </w:rPr>
        <w:instrText xml:space="preserve"> PAGEREF _Toc183168660 \h </w:instrText>
      </w:r>
      <w:r>
        <w:rPr>
          <w:noProof/>
        </w:rPr>
      </w:r>
      <w:r>
        <w:rPr>
          <w:noProof/>
        </w:rPr>
        <w:fldChar w:fldCharType="separate"/>
      </w:r>
      <w:r>
        <w:rPr>
          <w:noProof/>
        </w:rPr>
        <w:t>27</w:t>
      </w:r>
      <w:r>
        <w:rPr>
          <w:noProof/>
        </w:rPr>
        <w:fldChar w:fldCharType="end"/>
      </w:r>
    </w:p>
    <w:p w14:paraId="750A47FF" w14:textId="38AD882F" w:rsidR="00A20017" w:rsidRDefault="00A20017">
      <w:pPr>
        <w:pStyle w:val="TOC3"/>
        <w:tabs>
          <w:tab w:val="left" w:pos="1077"/>
        </w:tabs>
        <w:rPr>
          <w:rFonts w:asciiTheme="minorHAnsi" w:eastAsiaTheme="minorEastAsia" w:hAnsiTheme="minorHAnsi" w:cstheme="minorBidi"/>
          <w:noProof/>
          <w:sz w:val="22"/>
          <w:lang w:val="en-AU" w:eastAsia="en-AU"/>
        </w:rPr>
      </w:pPr>
      <w:r>
        <w:rPr>
          <w:noProof/>
        </w:rPr>
        <w:t>13.6.</w:t>
      </w:r>
      <w:r>
        <w:rPr>
          <w:rFonts w:asciiTheme="minorHAnsi" w:eastAsiaTheme="minorEastAsia" w:hAnsiTheme="minorHAnsi" w:cstheme="minorBidi"/>
          <w:noProof/>
          <w:sz w:val="22"/>
          <w:lang w:val="en-AU" w:eastAsia="en-AU"/>
        </w:rPr>
        <w:tab/>
      </w:r>
      <w:r>
        <w:rPr>
          <w:noProof/>
        </w:rPr>
        <w:t>Financial declaration and Audited financial acquittal reports</w:t>
      </w:r>
      <w:r>
        <w:rPr>
          <w:noProof/>
        </w:rPr>
        <w:tab/>
      </w:r>
      <w:r>
        <w:rPr>
          <w:noProof/>
        </w:rPr>
        <w:fldChar w:fldCharType="begin"/>
      </w:r>
      <w:r>
        <w:rPr>
          <w:noProof/>
        </w:rPr>
        <w:instrText xml:space="preserve"> PAGEREF _Toc183168661 \h </w:instrText>
      </w:r>
      <w:r>
        <w:rPr>
          <w:noProof/>
        </w:rPr>
      </w:r>
      <w:r>
        <w:rPr>
          <w:noProof/>
        </w:rPr>
        <w:fldChar w:fldCharType="separate"/>
      </w:r>
      <w:r>
        <w:rPr>
          <w:noProof/>
        </w:rPr>
        <w:t>27</w:t>
      </w:r>
      <w:r>
        <w:rPr>
          <w:noProof/>
        </w:rPr>
        <w:fldChar w:fldCharType="end"/>
      </w:r>
    </w:p>
    <w:p w14:paraId="2678F7CD" w14:textId="2A36B4FF" w:rsidR="00A20017" w:rsidRDefault="00A20017">
      <w:pPr>
        <w:pStyle w:val="TOC3"/>
        <w:tabs>
          <w:tab w:val="left" w:pos="1077"/>
        </w:tabs>
        <w:rPr>
          <w:rFonts w:asciiTheme="minorHAnsi" w:eastAsiaTheme="minorEastAsia" w:hAnsiTheme="minorHAnsi" w:cstheme="minorBidi"/>
          <w:noProof/>
          <w:sz w:val="22"/>
          <w:lang w:val="en-AU" w:eastAsia="en-AU"/>
        </w:rPr>
      </w:pPr>
      <w:r>
        <w:rPr>
          <w:noProof/>
        </w:rPr>
        <w:t>13.7.</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_Toc183168662 \h </w:instrText>
      </w:r>
      <w:r>
        <w:rPr>
          <w:noProof/>
        </w:rPr>
      </w:r>
      <w:r>
        <w:rPr>
          <w:noProof/>
        </w:rPr>
        <w:fldChar w:fldCharType="separate"/>
      </w:r>
      <w:r>
        <w:rPr>
          <w:noProof/>
        </w:rPr>
        <w:t>27</w:t>
      </w:r>
      <w:r>
        <w:rPr>
          <w:noProof/>
        </w:rPr>
        <w:fldChar w:fldCharType="end"/>
      </w:r>
    </w:p>
    <w:p w14:paraId="09C7382F" w14:textId="0A9AC38B" w:rsidR="00A20017" w:rsidRDefault="00A20017">
      <w:pPr>
        <w:pStyle w:val="TOC3"/>
        <w:tabs>
          <w:tab w:val="left" w:pos="1077"/>
        </w:tabs>
        <w:rPr>
          <w:rFonts w:asciiTheme="minorHAnsi" w:eastAsiaTheme="minorEastAsia" w:hAnsiTheme="minorHAnsi" w:cstheme="minorBidi"/>
          <w:noProof/>
          <w:sz w:val="22"/>
          <w:lang w:val="en-AU" w:eastAsia="en-AU"/>
        </w:rPr>
      </w:pPr>
      <w:r>
        <w:rPr>
          <w:noProof/>
        </w:rPr>
        <w:t>13.8.</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_Toc183168663 \h </w:instrText>
      </w:r>
      <w:r>
        <w:rPr>
          <w:noProof/>
        </w:rPr>
      </w:r>
      <w:r>
        <w:rPr>
          <w:noProof/>
        </w:rPr>
        <w:fldChar w:fldCharType="separate"/>
      </w:r>
      <w:r>
        <w:rPr>
          <w:noProof/>
        </w:rPr>
        <w:t>28</w:t>
      </w:r>
      <w:r>
        <w:rPr>
          <w:noProof/>
        </w:rPr>
        <w:fldChar w:fldCharType="end"/>
      </w:r>
    </w:p>
    <w:p w14:paraId="3AC32C34" w14:textId="0B0D4AC7" w:rsidR="00A20017" w:rsidRDefault="00A20017">
      <w:pPr>
        <w:pStyle w:val="TOC3"/>
        <w:tabs>
          <w:tab w:val="left" w:pos="1077"/>
        </w:tabs>
        <w:rPr>
          <w:rFonts w:asciiTheme="minorHAnsi" w:eastAsiaTheme="minorEastAsia" w:hAnsiTheme="minorHAnsi" w:cstheme="minorBidi"/>
          <w:noProof/>
          <w:sz w:val="22"/>
          <w:lang w:val="en-AU" w:eastAsia="en-AU"/>
        </w:rPr>
      </w:pPr>
      <w:r>
        <w:rPr>
          <w:noProof/>
        </w:rPr>
        <w:t>13.9.</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_Toc183168664 \h </w:instrText>
      </w:r>
      <w:r>
        <w:rPr>
          <w:noProof/>
        </w:rPr>
      </w:r>
      <w:r>
        <w:rPr>
          <w:noProof/>
        </w:rPr>
        <w:fldChar w:fldCharType="separate"/>
      </w:r>
      <w:r>
        <w:rPr>
          <w:noProof/>
        </w:rPr>
        <w:t>28</w:t>
      </w:r>
      <w:r>
        <w:rPr>
          <w:noProof/>
        </w:rPr>
        <w:fldChar w:fldCharType="end"/>
      </w:r>
    </w:p>
    <w:p w14:paraId="6C83AB84" w14:textId="352D531F" w:rsidR="00A20017" w:rsidRDefault="00A20017">
      <w:pPr>
        <w:pStyle w:val="TOC3"/>
        <w:tabs>
          <w:tab w:val="left" w:pos="1418"/>
        </w:tabs>
        <w:rPr>
          <w:rFonts w:asciiTheme="minorHAnsi" w:eastAsiaTheme="minorEastAsia" w:hAnsiTheme="minorHAnsi" w:cstheme="minorBidi"/>
          <w:noProof/>
          <w:sz w:val="22"/>
          <w:lang w:val="en-AU" w:eastAsia="en-AU"/>
        </w:rPr>
      </w:pPr>
      <w:r>
        <w:rPr>
          <w:noProof/>
        </w:rPr>
        <w:t>13.10.</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_Toc183168665 \h </w:instrText>
      </w:r>
      <w:r>
        <w:rPr>
          <w:noProof/>
        </w:rPr>
      </w:r>
      <w:r>
        <w:rPr>
          <w:noProof/>
        </w:rPr>
        <w:fldChar w:fldCharType="separate"/>
      </w:r>
      <w:r>
        <w:rPr>
          <w:noProof/>
        </w:rPr>
        <w:t>28</w:t>
      </w:r>
      <w:r>
        <w:rPr>
          <w:noProof/>
        </w:rPr>
        <w:fldChar w:fldCharType="end"/>
      </w:r>
    </w:p>
    <w:p w14:paraId="1257E4FC" w14:textId="04ABA4B1" w:rsidR="00A20017" w:rsidRDefault="00A20017">
      <w:pPr>
        <w:pStyle w:val="TOC3"/>
        <w:tabs>
          <w:tab w:val="left" w:pos="1418"/>
        </w:tabs>
        <w:rPr>
          <w:rFonts w:asciiTheme="minorHAnsi" w:eastAsiaTheme="minorEastAsia" w:hAnsiTheme="minorHAnsi" w:cstheme="minorBidi"/>
          <w:noProof/>
          <w:sz w:val="22"/>
          <w:lang w:val="en-AU" w:eastAsia="en-AU"/>
        </w:rPr>
      </w:pPr>
      <w:r>
        <w:rPr>
          <w:noProof/>
        </w:rPr>
        <w:t>13.11.</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_Toc183168666 \h </w:instrText>
      </w:r>
      <w:r>
        <w:rPr>
          <w:noProof/>
        </w:rPr>
      </w:r>
      <w:r>
        <w:rPr>
          <w:noProof/>
        </w:rPr>
        <w:fldChar w:fldCharType="separate"/>
      </w:r>
      <w:r>
        <w:rPr>
          <w:noProof/>
        </w:rPr>
        <w:t>28</w:t>
      </w:r>
      <w:r>
        <w:rPr>
          <w:noProof/>
        </w:rPr>
        <w:fldChar w:fldCharType="end"/>
      </w:r>
    </w:p>
    <w:p w14:paraId="50F85F1A" w14:textId="61F2E518" w:rsidR="00A20017" w:rsidRDefault="00A20017">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_Toc183168667 \h </w:instrText>
      </w:r>
      <w:r>
        <w:rPr>
          <w:noProof/>
        </w:rPr>
      </w:r>
      <w:r>
        <w:rPr>
          <w:noProof/>
        </w:rPr>
        <w:fldChar w:fldCharType="separate"/>
      </w:r>
      <w:r>
        <w:rPr>
          <w:noProof/>
        </w:rPr>
        <w:t>28</w:t>
      </w:r>
      <w:r>
        <w:rPr>
          <w:noProof/>
        </w:rPr>
        <w:fldChar w:fldCharType="end"/>
      </w:r>
    </w:p>
    <w:p w14:paraId="63655431" w14:textId="6115120A" w:rsidR="00A20017" w:rsidRDefault="00A20017">
      <w:pPr>
        <w:pStyle w:val="TOC3"/>
        <w:tabs>
          <w:tab w:val="left" w:pos="1077"/>
        </w:tabs>
        <w:rPr>
          <w:rFonts w:asciiTheme="minorHAnsi" w:eastAsiaTheme="minorEastAsia" w:hAnsiTheme="minorHAnsi" w:cstheme="minorBidi"/>
          <w:noProof/>
          <w:sz w:val="22"/>
          <w:lang w:val="en-AU" w:eastAsia="en-AU"/>
        </w:rPr>
      </w:pPr>
      <w:r>
        <w:rPr>
          <w:noProof/>
        </w:rPr>
        <w:t>14.1.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_Toc183168668 \h </w:instrText>
      </w:r>
      <w:r>
        <w:rPr>
          <w:noProof/>
        </w:rPr>
      </w:r>
      <w:r>
        <w:rPr>
          <w:noProof/>
        </w:rPr>
        <w:fldChar w:fldCharType="separate"/>
      </w:r>
      <w:r>
        <w:rPr>
          <w:noProof/>
        </w:rPr>
        <w:t>28</w:t>
      </w:r>
      <w:r>
        <w:rPr>
          <w:noProof/>
        </w:rPr>
        <w:fldChar w:fldCharType="end"/>
      </w:r>
    </w:p>
    <w:p w14:paraId="415BBD48" w14:textId="542A131B" w:rsidR="00A20017" w:rsidRDefault="00A20017">
      <w:pPr>
        <w:pStyle w:val="TOC3"/>
        <w:tabs>
          <w:tab w:val="left" w:pos="1077"/>
        </w:tabs>
        <w:rPr>
          <w:rFonts w:asciiTheme="minorHAnsi" w:eastAsiaTheme="minorEastAsia" w:hAnsiTheme="minorHAnsi" w:cstheme="minorBidi"/>
          <w:noProof/>
          <w:sz w:val="22"/>
          <w:lang w:val="en-AU" w:eastAsia="en-AU"/>
        </w:rPr>
      </w:pPr>
      <w:r>
        <w:rPr>
          <w:noProof/>
        </w:rPr>
        <w:t>14.2.</w:t>
      </w:r>
      <w:r>
        <w:rPr>
          <w:rFonts w:asciiTheme="minorHAnsi" w:eastAsiaTheme="minorEastAsia" w:hAnsiTheme="minorHAnsi" w:cstheme="minorBidi"/>
          <w:noProof/>
          <w:sz w:val="22"/>
          <w:lang w:val="en-AU" w:eastAsia="en-AU"/>
        </w:rPr>
        <w:tab/>
      </w:r>
      <w:r>
        <w:rPr>
          <w:noProof/>
        </w:rPr>
        <w:t>Conflict of interest</w:t>
      </w:r>
      <w:r>
        <w:rPr>
          <w:noProof/>
        </w:rPr>
        <w:tab/>
      </w:r>
      <w:r>
        <w:rPr>
          <w:noProof/>
        </w:rPr>
        <w:fldChar w:fldCharType="begin"/>
      </w:r>
      <w:r>
        <w:rPr>
          <w:noProof/>
        </w:rPr>
        <w:instrText xml:space="preserve"> PAGEREF _Toc183168669 \h </w:instrText>
      </w:r>
      <w:r>
        <w:rPr>
          <w:noProof/>
        </w:rPr>
      </w:r>
      <w:r>
        <w:rPr>
          <w:noProof/>
        </w:rPr>
        <w:fldChar w:fldCharType="separate"/>
      </w:r>
      <w:r>
        <w:rPr>
          <w:noProof/>
        </w:rPr>
        <w:t>29</w:t>
      </w:r>
      <w:r>
        <w:rPr>
          <w:noProof/>
        </w:rPr>
        <w:fldChar w:fldCharType="end"/>
      </w:r>
    </w:p>
    <w:p w14:paraId="7779590E" w14:textId="60FB7B54" w:rsidR="00A20017" w:rsidRDefault="00A20017">
      <w:pPr>
        <w:pStyle w:val="TOC3"/>
        <w:tabs>
          <w:tab w:val="left" w:pos="1077"/>
        </w:tabs>
        <w:rPr>
          <w:rFonts w:asciiTheme="minorHAnsi" w:eastAsiaTheme="minorEastAsia" w:hAnsiTheme="minorHAnsi" w:cstheme="minorBidi"/>
          <w:noProof/>
          <w:sz w:val="22"/>
          <w:lang w:val="en-AU" w:eastAsia="en-AU"/>
        </w:rPr>
      </w:pPr>
      <w:r>
        <w:rPr>
          <w:noProof/>
        </w:rPr>
        <w:t>14.3.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_Toc183168670 \h </w:instrText>
      </w:r>
      <w:r>
        <w:rPr>
          <w:noProof/>
        </w:rPr>
      </w:r>
      <w:r>
        <w:rPr>
          <w:noProof/>
        </w:rPr>
        <w:fldChar w:fldCharType="separate"/>
      </w:r>
      <w:r>
        <w:rPr>
          <w:noProof/>
        </w:rPr>
        <w:t>29</w:t>
      </w:r>
      <w:r>
        <w:rPr>
          <w:noProof/>
        </w:rPr>
        <w:fldChar w:fldCharType="end"/>
      </w:r>
    </w:p>
    <w:p w14:paraId="055A6F7E" w14:textId="648AF759" w:rsidR="00A20017" w:rsidRDefault="00A20017">
      <w:pPr>
        <w:pStyle w:val="TOC3"/>
        <w:tabs>
          <w:tab w:val="left" w:pos="1077"/>
        </w:tabs>
        <w:rPr>
          <w:rFonts w:asciiTheme="minorHAnsi" w:eastAsiaTheme="minorEastAsia" w:hAnsiTheme="minorHAnsi" w:cstheme="minorBidi"/>
          <w:noProof/>
          <w:sz w:val="22"/>
          <w:lang w:val="en-AU" w:eastAsia="en-AU"/>
        </w:rPr>
      </w:pPr>
      <w:r>
        <w:rPr>
          <w:noProof/>
        </w:rPr>
        <w:t>14.4.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_Toc183168671 \h </w:instrText>
      </w:r>
      <w:r>
        <w:rPr>
          <w:noProof/>
        </w:rPr>
      </w:r>
      <w:r>
        <w:rPr>
          <w:noProof/>
        </w:rPr>
        <w:fldChar w:fldCharType="separate"/>
      </w:r>
      <w:r>
        <w:rPr>
          <w:noProof/>
        </w:rPr>
        <w:t>30</w:t>
      </w:r>
      <w:r>
        <w:rPr>
          <w:noProof/>
        </w:rPr>
        <w:fldChar w:fldCharType="end"/>
      </w:r>
    </w:p>
    <w:p w14:paraId="7973DC8F" w14:textId="40A01275" w:rsidR="00A20017" w:rsidRDefault="00A20017">
      <w:pPr>
        <w:pStyle w:val="TOC3"/>
        <w:tabs>
          <w:tab w:val="left" w:pos="1077"/>
        </w:tabs>
        <w:rPr>
          <w:rFonts w:asciiTheme="minorHAnsi" w:eastAsiaTheme="minorEastAsia" w:hAnsiTheme="minorHAnsi" w:cstheme="minorBidi"/>
          <w:noProof/>
          <w:sz w:val="22"/>
          <w:lang w:val="en-AU" w:eastAsia="en-AU"/>
        </w:rPr>
      </w:pPr>
      <w:r>
        <w:rPr>
          <w:noProof/>
        </w:rPr>
        <w:t>14.5.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_Toc183168672 \h </w:instrText>
      </w:r>
      <w:r>
        <w:rPr>
          <w:noProof/>
        </w:rPr>
      </w:r>
      <w:r>
        <w:rPr>
          <w:noProof/>
        </w:rPr>
        <w:fldChar w:fldCharType="separate"/>
      </w:r>
      <w:r>
        <w:rPr>
          <w:noProof/>
        </w:rPr>
        <w:t>31</w:t>
      </w:r>
      <w:r>
        <w:rPr>
          <w:noProof/>
        </w:rPr>
        <w:fldChar w:fldCharType="end"/>
      </w:r>
    </w:p>
    <w:p w14:paraId="6CE14518" w14:textId="71772514" w:rsidR="00A20017" w:rsidRDefault="00A20017">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_Toc183168673 \h </w:instrText>
      </w:r>
      <w:r>
        <w:rPr>
          <w:noProof/>
        </w:rPr>
      </w:r>
      <w:r>
        <w:rPr>
          <w:noProof/>
        </w:rPr>
        <w:fldChar w:fldCharType="separate"/>
      </w:r>
      <w:r>
        <w:rPr>
          <w:noProof/>
        </w:rPr>
        <w:t>31</w:t>
      </w:r>
      <w:r>
        <w:rPr>
          <w:noProof/>
        </w:rPr>
        <w:fldChar w:fldCharType="end"/>
      </w:r>
    </w:p>
    <w:p w14:paraId="1924A055" w14:textId="01F4B975" w:rsidR="00A20017" w:rsidRDefault="00A20017">
      <w:pPr>
        <w:pStyle w:val="TOC2"/>
        <w:rPr>
          <w:rFonts w:asciiTheme="minorHAnsi" w:eastAsiaTheme="minorEastAsia" w:hAnsiTheme="minorHAnsi" w:cstheme="minorBidi"/>
          <w:b w:val="0"/>
          <w:noProof/>
          <w:sz w:val="22"/>
          <w:lang w:val="en-AU" w:eastAsia="en-AU"/>
        </w:rPr>
      </w:pPr>
      <w:r>
        <w:rPr>
          <w:noProof/>
        </w:rPr>
        <w:t>16</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_Toc183168674 \h </w:instrText>
      </w:r>
      <w:r>
        <w:rPr>
          <w:noProof/>
        </w:rPr>
      </w:r>
      <w:r>
        <w:rPr>
          <w:noProof/>
        </w:rPr>
        <w:fldChar w:fldCharType="separate"/>
      </w:r>
      <w:r>
        <w:rPr>
          <w:noProof/>
        </w:rPr>
        <w:t>32</w:t>
      </w:r>
      <w:r>
        <w:rPr>
          <w:noProof/>
        </w:rPr>
        <w:fldChar w:fldCharType="end"/>
      </w:r>
    </w:p>
    <w:p w14:paraId="2D27A509" w14:textId="08C689BB" w:rsidR="00A20017" w:rsidRDefault="00A20017">
      <w:pPr>
        <w:pStyle w:val="TOC2"/>
        <w:rPr>
          <w:rFonts w:asciiTheme="minorHAnsi" w:eastAsiaTheme="minorEastAsia" w:hAnsiTheme="minorHAnsi" w:cstheme="minorBidi"/>
          <w:b w:val="0"/>
          <w:noProof/>
          <w:sz w:val="22"/>
          <w:lang w:val="en-AU" w:eastAsia="en-AU"/>
        </w:rPr>
      </w:pPr>
      <w:r>
        <w:rPr>
          <w:noProof/>
        </w:rPr>
        <w:t>17</w:t>
      </w:r>
      <w:r>
        <w:rPr>
          <w:rFonts w:asciiTheme="minorHAnsi" w:eastAsiaTheme="minorEastAsia" w:hAnsiTheme="minorHAnsi" w:cstheme="minorBidi"/>
          <w:b w:val="0"/>
          <w:noProof/>
          <w:sz w:val="22"/>
          <w:lang w:val="en-AU" w:eastAsia="en-AU"/>
        </w:rPr>
        <w:tab/>
      </w:r>
      <w:r>
        <w:rPr>
          <w:noProof/>
        </w:rPr>
        <w:t>Technical Terms</w:t>
      </w:r>
      <w:r>
        <w:rPr>
          <w:noProof/>
        </w:rPr>
        <w:tab/>
      </w:r>
      <w:r>
        <w:rPr>
          <w:noProof/>
        </w:rPr>
        <w:fldChar w:fldCharType="begin"/>
      </w:r>
      <w:r>
        <w:rPr>
          <w:noProof/>
        </w:rPr>
        <w:instrText xml:space="preserve"> PAGEREF _Toc183168675 \h </w:instrText>
      </w:r>
      <w:r>
        <w:rPr>
          <w:noProof/>
        </w:rPr>
      </w:r>
      <w:r>
        <w:rPr>
          <w:noProof/>
        </w:rPr>
        <w:fldChar w:fldCharType="separate"/>
      </w:r>
      <w:r>
        <w:rPr>
          <w:noProof/>
        </w:rPr>
        <w:t>35</w:t>
      </w:r>
      <w:r>
        <w:rPr>
          <w:noProof/>
        </w:rPr>
        <w:fldChar w:fldCharType="end"/>
      </w:r>
    </w:p>
    <w:p w14:paraId="64F32109" w14:textId="2265216A" w:rsidR="00A20017" w:rsidRDefault="00A20017">
      <w:pPr>
        <w:pStyle w:val="TOC2"/>
        <w:rPr>
          <w:rFonts w:asciiTheme="minorHAnsi" w:eastAsiaTheme="minorEastAsia" w:hAnsiTheme="minorHAnsi" w:cstheme="minorBidi"/>
          <w:b w:val="0"/>
          <w:noProof/>
          <w:sz w:val="22"/>
          <w:lang w:val="en-AU" w:eastAsia="en-AU"/>
        </w:rPr>
      </w:pPr>
      <w:r>
        <w:rPr>
          <w:noProof/>
        </w:rPr>
        <w:t>18</w:t>
      </w:r>
      <w:r>
        <w:rPr>
          <w:rFonts w:asciiTheme="minorHAnsi" w:eastAsiaTheme="minorEastAsia" w:hAnsiTheme="minorHAnsi" w:cstheme="minorBidi"/>
          <w:b w:val="0"/>
          <w:noProof/>
          <w:sz w:val="22"/>
          <w:lang w:val="en-AU" w:eastAsia="en-AU"/>
        </w:rPr>
        <w:tab/>
      </w:r>
      <w:r>
        <w:rPr>
          <w:noProof/>
        </w:rPr>
        <w:t>Appendix A. List of Eligible Communities</w:t>
      </w:r>
      <w:r>
        <w:rPr>
          <w:noProof/>
        </w:rPr>
        <w:tab/>
      </w:r>
      <w:r>
        <w:rPr>
          <w:noProof/>
        </w:rPr>
        <w:fldChar w:fldCharType="begin"/>
      </w:r>
      <w:r>
        <w:rPr>
          <w:noProof/>
        </w:rPr>
        <w:instrText xml:space="preserve"> PAGEREF _Toc183168676 \h </w:instrText>
      </w:r>
      <w:r>
        <w:rPr>
          <w:noProof/>
        </w:rPr>
      </w:r>
      <w:r>
        <w:rPr>
          <w:noProof/>
        </w:rPr>
        <w:fldChar w:fldCharType="separate"/>
      </w:r>
      <w:r>
        <w:rPr>
          <w:noProof/>
        </w:rPr>
        <w:t>39</w:t>
      </w:r>
      <w:r>
        <w:rPr>
          <w:noProof/>
        </w:rPr>
        <w:fldChar w:fldCharType="end"/>
      </w:r>
    </w:p>
    <w:p w14:paraId="5E473D25" w14:textId="4F6CEF2C" w:rsidR="00A20017" w:rsidRDefault="00A20017">
      <w:pPr>
        <w:pStyle w:val="TOC2"/>
        <w:rPr>
          <w:rFonts w:asciiTheme="minorHAnsi" w:eastAsiaTheme="minorEastAsia" w:hAnsiTheme="minorHAnsi" w:cstheme="minorBidi"/>
          <w:b w:val="0"/>
          <w:noProof/>
          <w:sz w:val="22"/>
          <w:lang w:val="en-AU" w:eastAsia="en-AU"/>
        </w:rPr>
      </w:pPr>
      <w:r>
        <w:rPr>
          <w:noProof/>
        </w:rPr>
        <w:t>19</w:t>
      </w:r>
      <w:r>
        <w:rPr>
          <w:rFonts w:asciiTheme="minorHAnsi" w:eastAsiaTheme="minorEastAsia" w:hAnsiTheme="minorHAnsi" w:cstheme="minorBidi"/>
          <w:b w:val="0"/>
          <w:noProof/>
          <w:sz w:val="22"/>
          <w:lang w:val="en-AU" w:eastAsia="en-AU"/>
        </w:rPr>
        <w:tab/>
      </w:r>
      <w:r>
        <w:rPr>
          <w:noProof/>
        </w:rPr>
        <w:t>Appendix B. Northern Territory Government Administrative Regions</w:t>
      </w:r>
      <w:r>
        <w:rPr>
          <w:noProof/>
        </w:rPr>
        <w:tab/>
      </w:r>
      <w:r>
        <w:rPr>
          <w:noProof/>
        </w:rPr>
        <w:fldChar w:fldCharType="begin"/>
      </w:r>
      <w:r>
        <w:rPr>
          <w:noProof/>
        </w:rPr>
        <w:instrText xml:space="preserve"> PAGEREF _Toc183168677 \h </w:instrText>
      </w:r>
      <w:r>
        <w:rPr>
          <w:noProof/>
        </w:rPr>
      </w:r>
      <w:r>
        <w:rPr>
          <w:noProof/>
        </w:rPr>
        <w:fldChar w:fldCharType="separate"/>
      </w:r>
      <w:r>
        <w:rPr>
          <w:noProof/>
        </w:rPr>
        <w:t>40</w:t>
      </w:r>
      <w:r>
        <w:rPr>
          <w:noProof/>
        </w:rPr>
        <w:fldChar w:fldCharType="end"/>
      </w:r>
    </w:p>
    <w:p w14:paraId="25F651FE" w14:textId="3FD058ED" w:rsidR="00DD3C0D" w:rsidRDefault="004A238A" w:rsidP="00DD3C0D">
      <w:pPr>
        <w:sectPr w:rsidR="00DD3C0D" w:rsidSect="008939A5">
          <w:headerReference w:type="default" r:id="rId14"/>
          <w:footerReference w:type="default" r:id="rId15"/>
          <w:pgSz w:w="11907" w:h="16840" w:code="9"/>
          <w:pgMar w:top="1418" w:right="1418" w:bottom="1418" w:left="1418" w:header="709" w:footer="709" w:gutter="0"/>
          <w:cols w:space="720"/>
          <w:docGrid w:linePitch="360"/>
        </w:sectPr>
      </w:pPr>
      <w:r>
        <w:rPr>
          <w:rFonts w:eastAsia="Calibri"/>
          <w:szCs w:val="28"/>
          <w:lang w:val="en-US"/>
        </w:rPr>
        <w:fldChar w:fldCharType="end"/>
      </w:r>
    </w:p>
    <w:p w14:paraId="1B469339" w14:textId="0921518D" w:rsidR="00D00456" w:rsidRPr="005C7B4A" w:rsidRDefault="00D56965" w:rsidP="0097751D">
      <w:pPr>
        <w:pStyle w:val="Heading2"/>
      </w:pPr>
      <w:bookmarkStart w:id="5" w:name="_Toc458420391"/>
      <w:bookmarkStart w:id="6" w:name="_Toc462824846"/>
      <w:bookmarkStart w:id="7" w:name="_Toc183168598"/>
      <w:r>
        <w:lastRenderedPageBreak/>
        <w:t xml:space="preserve">First Nations </w:t>
      </w:r>
      <w:r w:rsidR="00FF6840">
        <w:t>Community Wi-Fi Program</w:t>
      </w:r>
      <w:r w:rsidR="00D14A4E">
        <w:t xml:space="preserve">: </w:t>
      </w:r>
      <w:r w:rsidR="002456DD">
        <w:t>p</w:t>
      </w:r>
      <w:r w:rsidR="00FF6840">
        <w:t>rocesses</w:t>
      </w:r>
      <w:bookmarkEnd w:id="7"/>
      <w:r w:rsidR="00FF6840">
        <w:t xml:space="preserve"> </w:t>
      </w:r>
    </w:p>
    <w:bookmarkEnd w:id="5"/>
    <w:bookmarkEnd w:id="6"/>
    <w:p w14:paraId="5A580E1A" w14:textId="77777777" w:rsidR="005C15BB" w:rsidRPr="00FF6840" w:rsidRDefault="005C15BB" w:rsidP="005C15BB">
      <w:pPr>
        <w:pBdr>
          <w:top w:val="single" w:sz="4" w:space="1" w:color="auto"/>
          <w:left w:val="single" w:sz="4" w:space="4" w:color="auto"/>
          <w:bottom w:val="single" w:sz="4" w:space="1" w:color="auto"/>
          <w:right w:val="single" w:sz="4" w:space="4" w:color="auto"/>
        </w:pBdr>
        <w:spacing w:after="0"/>
        <w:jc w:val="center"/>
        <w:rPr>
          <w:b/>
        </w:rPr>
      </w:pPr>
      <w:r w:rsidRPr="00FF6840">
        <w:rPr>
          <w:b/>
        </w:rPr>
        <w:t xml:space="preserve">The </w:t>
      </w:r>
      <w:r w:rsidRPr="00A25416">
        <w:rPr>
          <w:b/>
        </w:rPr>
        <w:t>First Nations Community Wi-Fi Program</w:t>
      </w:r>
      <w:r w:rsidRPr="00FF6840">
        <w:rPr>
          <w:b/>
        </w:rPr>
        <w:t xml:space="preserve"> is designed to achieve </w:t>
      </w:r>
      <w:r>
        <w:rPr>
          <w:b/>
        </w:rPr>
        <w:t xml:space="preserve">the </w:t>
      </w:r>
      <w:r w:rsidRPr="00FF6840">
        <w:rPr>
          <w:b/>
        </w:rPr>
        <w:t>Australian Government</w:t>
      </w:r>
      <w:r>
        <w:rPr>
          <w:b/>
        </w:rPr>
        <w:t>’s</w:t>
      </w:r>
      <w:r w:rsidRPr="00FF6840">
        <w:rPr>
          <w:b/>
        </w:rPr>
        <w:t xml:space="preserve"> objectives</w:t>
      </w:r>
    </w:p>
    <w:p w14:paraId="7F21DCA0" w14:textId="77777777" w:rsidR="005C15BB" w:rsidRDefault="005C15BB" w:rsidP="005C15BB">
      <w:pPr>
        <w:pBdr>
          <w:top w:val="single" w:sz="4" w:space="1" w:color="auto"/>
          <w:left w:val="single" w:sz="4" w:space="4" w:color="auto"/>
          <w:bottom w:val="single" w:sz="4" w:space="1" w:color="auto"/>
          <w:right w:val="single" w:sz="4" w:space="4" w:color="auto"/>
        </w:pBdr>
        <w:spacing w:after="20" w:line="240" w:lineRule="auto"/>
        <w:jc w:val="center"/>
      </w:pPr>
      <w:r w:rsidRPr="00D86B00">
        <w:t xml:space="preserve">This grant opportunity is part of the </w:t>
      </w:r>
      <w:r>
        <w:t xml:space="preserve">Better Connectivity Plan for Regional and Rural Australia, </w:t>
      </w:r>
      <w:r w:rsidRPr="00D86B00">
        <w:t>which contributes to the Department of Infrastructure, Transport, Regional Development, Communications</w:t>
      </w:r>
      <w:r>
        <w:t xml:space="preserve"> </w:t>
      </w:r>
      <w:r w:rsidRPr="00D86B00">
        <w:t>and the Arts</w:t>
      </w:r>
      <w:r>
        <w:t>’ (the department’s)</w:t>
      </w:r>
      <w:r w:rsidRPr="00D86B00">
        <w:t xml:space="preserve"> </w:t>
      </w:r>
      <w:r>
        <w:t>O</w:t>
      </w:r>
      <w:r w:rsidRPr="00D86B00">
        <w:t>utcome</w:t>
      </w:r>
      <w:r>
        <w:t xml:space="preserve"> 5.</w:t>
      </w:r>
      <w:r>
        <w:rPr>
          <w:b/>
          <w:i/>
        </w:rPr>
        <w:t xml:space="preserve"> </w:t>
      </w:r>
    </w:p>
    <w:p w14:paraId="6ADB579B" w14:textId="5F5337CF" w:rsidR="00AB1D6C" w:rsidRDefault="00AB1D6C" w:rsidP="00AB1D6C">
      <w:pPr>
        <w:spacing w:after="0"/>
        <w:jc w:val="center"/>
        <w:rPr>
          <w:rFonts w:ascii="Wingdings" w:hAnsi="Wingdings"/>
        </w:rPr>
      </w:pPr>
      <w:r w:rsidRPr="00F40BDA">
        <w:rPr>
          <w:rFonts w:ascii="Wingdings" w:hAnsi="Wingdings"/>
        </w:rPr>
        <w:t></w:t>
      </w:r>
    </w:p>
    <w:p w14:paraId="4F2E1D1A" w14:textId="2E432E4A" w:rsidR="00841893" w:rsidRDefault="00A42275" w:rsidP="00841893">
      <w:pPr>
        <w:pBdr>
          <w:top w:val="single" w:sz="2" w:space="1" w:color="auto"/>
          <w:left w:val="single" w:sz="2" w:space="4" w:color="auto"/>
          <w:bottom w:val="single" w:sz="2" w:space="0" w:color="auto"/>
          <w:right w:val="single" w:sz="2" w:space="4" w:color="auto"/>
        </w:pBdr>
        <w:spacing w:after="0"/>
        <w:jc w:val="center"/>
        <w:rPr>
          <w:b/>
        </w:rPr>
      </w:pPr>
      <w:r>
        <w:rPr>
          <w:b/>
        </w:rPr>
        <w:t xml:space="preserve">Consultation </w:t>
      </w:r>
      <w:r w:rsidR="005C526B">
        <w:rPr>
          <w:b/>
        </w:rPr>
        <w:t xml:space="preserve">on </w:t>
      </w:r>
      <w:r>
        <w:rPr>
          <w:b/>
        </w:rPr>
        <w:t>draft</w:t>
      </w:r>
      <w:r w:rsidR="005C526B">
        <w:rPr>
          <w:b/>
        </w:rPr>
        <w:t xml:space="preserve"> guidelines</w:t>
      </w:r>
    </w:p>
    <w:p w14:paraId="6987AC8C" w14:textId="49657C46" w:rsidR="00A42275" w:rsidRPr="005C15BB" w:rsidRDefault="00841893" w:rsidP="005C15BB">
      <w:pPr>
        <w:pBdr>
          <w:top w:val="single" w:sz="2" w:space="1" w:color="auto"/>
          <w:left w:val="single" w:sz="2" w:space="4" w:color="auto"/>
          <w:bottom w:val="single" w:sz="2" w:space="0" w:color="auto"/>
          <w:right w:val="single" w:sz="2" w:space="4" w:color="auto"/>
        </w:pBdr>
        <w:spacing w:after="0"/>
        <w:jc w:val="center"/>
        <w:rPr>
          <w:i/>
          <w:color w:val="3366CC"/>
          <w:u w:val="single"/>
        </w:rPr>
      </w:pPr>
      <w:r w:rsidRPr="00D86B00">
        <w:t xml:space="preserve">The </w:t>
      </w:r>
      <w:r>
        <w:t>d</w:t>
      </w:r>
      <w:r w:rsidRPr="00D86B00">
        <w:t xml:space="preserve">epartment </w:t>
      </w:r>
      <w:r>
        <w:t>work</w:t>
      </w:r>
      <w:r w:rsidRPr="00D86B00">
        <w:t xml:space="preserve">s with stakeholders to design the grant </w:t>
      </w:r>
      <w:r w:rsidR="00A42275">
        <w:t xml:space="preserve">opportunity </w:t>
      </w:r>
      <w:r w:rsidRPr="00D86B00">
        <w:t>according to the</w:t>
      </w:r>
      <w:r>
        <w:t xml:space="preserve"> </w:t>
      </w:r>
      <w:hyperlink r:id="rId16" w:history="1">
        <w:r w:rsidRPr="006F145A">
          <w:rPr>
            <w:rStyle w:val="Hyperlink"/>
            <w:i/>
          </w:rPr>
          <w:t xml:space="preserve">Commonwealth Grants Rules and </w:t>
        </w:r>
        <w:r>
          <w:rPr>
            <w:rStyle w:val="Hyperlink"/>
            <w:i/>
          </w:rPr>
          <w:t>Principles</w:t>
        </w:r>
        <w:r w:rsidRPr="00B359CF">
          <w:rPr>
            <w:rStyle w:val="Hyperlink"/>
            <w:i/>
          </w:rPr>
          <w:t xml:space="preserve"> </w:t>
        </w:r>
        <w:r>
          <w:rPr>
            <w:rStyle w:val="Hyperlink"/>
            <w:i/>
          </w:rPr>
          <w:t xml:space="preserve">2024 </w:t>
        </w:r>
        <w:r w:rsidRPr="00B359CF">
          <w:rPr>
            <w:rStyle w:val="Hyperlink"/>
            <w:i/>
          </w:rPr>
          <w:t>(CGR</w:t>
        </w:r>
        <w:r>
          <w:rPr>
            <w:rStyle w:val="Hyperlink"/>
            <w:i/>
          </w:rPr>
          <w:t>P</w:t>
        </w:r>
        <w:r w:rsidRPr="00B359CF">
          <w:rPr>
            <w:rStyle w:val="Hyperlink"/>
            <w:i/>
          </w:rPr>
          <w:t>s)</w:t>
        </w:r>
      </w:hyperlink>
    </w:p>
    <w:p w14:paraId="0F1FE0B7" w14:textId="7A0863CC" w:rsidR="00841893" w:rsidRDefault="00841893" w:rsidP="00841893">
      <w:pPr>
        <w:spacing w:after="0"/>
        <w:jc w:val="center"/>
        <w:rPr>
          <w:rFonts w:ascii="Wingdings" w:hAnsi="Wingdings"/>
        </w:rPr>
      </w:pPr>
      <w:r w:rsidRPr="00F40BDA">
        <w:rPr>
          <w:rFonts w:ascii="Wingdings" w:hAnsi="Wingdings"/>
        </w:rPr>
        <w:t></w:t>
      </w:r>
    </w:p>
    <w:p w14:paraId="10DC0D20" w14:textId="77777777" w:rsidR="00AB1D6C" w:rsidRDefault="00AB1D6C" w:rsidP="00AB1D6C">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6551DEC5" w14:textId="555D6571" w:rsidR="00AB1D6C" w:rsidRPr="00AB1D6C" w:rsidRDefault="00AB1D6C" w:rsidP="00AB1D6C">
      <w:pPr>
        <w:pBdr>
          <w:top w:val="single" w:sz="2" w:space="1" w:color="auto"/>
          <w:left w:val="single" w:sz="2" w:space="4" w:color="auto"/>
          <w:bottom w:val="single" w:sz="2" w:space="0" w:color="auto"/>
          <w:right w:val="single" w:sz="2" w:space="4" w:color="auto"/>
        </w:pBdr>
        <w:spacing w:after="0"/>
        <w:jc w:val="center"/>
        <w:rPr>
          <w:b/>
        </w:rPr>
      </w:pPr>
      <w:r w:rsidRPr="009E283B">
        <w:t xml:space="preserve">We publish the grant guidelines on </w:t>
      </w:r>
      <w:hyperlink r:id="rId17" w:history="1">
        <w:proofErr w:type="spellStart"/>
        <w:r w:rsidRPr="00452C26">
          <w:rPr>
            <w:rStyle w:val="Hyperlink"/>
          </w:rPr>
          <w:t>GrantConnect</w:t>
        </w:r>
        <w:proofErr w:type="spellEnd"/>
      </w:hyperlink>
      <w:r w:rsidRPr="009E283B">
        <w:t xml:space="preserve"> </w:t>
      </w:r>
    </w:p>
    <w:p w14:paraId="01F62ADB" w14:textId="4738B3AD" w:rsidR="00CE6D9D" w:rsidRPr="00F40BDA" w:rsidRDefault="00CE6D9D" w:rsidP="00CE6D9D">
      <w:pPr>
        <w:spacing w:after="0"/>
        <w:jc w:val="center"/>
        <w:rPr>
          <w:rFonts w:ascii="Wingdings" w:hAnsi="Wingdings"/>
        </w:rPr>
      </w:pPr>
      <w:r w:rsidRPr="00F40BDA">
        <w:rPr>
          <w:rFonts w:ascii="Wingdings" w:hAnsi="Wingdings"/>
        </w:rPr>
        <w:t></w:t>
      </w:r>
    </w:p>
    <w:p w14:paraId="4F358E6B"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5BD6B6C6" w14:textId="16B0D8A6"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w:t>
      </w:r>
      <w:r w:rsidR="00153D8E" w:rsidRPr="00EF2B08">
        <w:t>all</w:t>
      </w:r>
      <w:r w:rsidRPr="00EF2B08">
        <w:t xml:space="preserve"> the eligibility and </w:t>
      </w:r>
      <w:r w:rsidR="005C526B">
        <w:t xml:space="preserve">merit </w:t>
      </w:r>
      <w:r w:rsidRPr="00EF2B08">
        <w:t xml:space="preserve">assessment criteria </w:t>
      </w:r>
      <w:r w:rsidR="005C526B">
        <w:t xml:space="preserve">and submit </w:t>
      </w:r>
      <w:r w:rsidRPr="00EF2B08">
        <w:t>to be considered for grant</w:t>
      </w:r>
      <w:r w:rsidR="005C526B">
        <w:t xml:space="preserve"> funding</w:t>
      </w:r>
      <w:r w:rsidR="00E96FB9" w:rsidRPr="00EF2B08">
        <w:t xml:space="preserve"> </w:t>
      </w:r>
    </w:p>
    <w:p w14:paraId="572EB202" w14:textId="77777777" w:rsidR="00CE6D9D" w:rsidRPr="00F40BDA" w:rsidRDefault="00CE6D9D" w:rsidP="00CE6D9D">
      <w:pPr>
        <w:spacing w:after="0"/>
        <w:jc w:val="center"/>
        <w:rPr>
          <w:rFonts w:ascii="Wingdings" w:hAnsi="Wingdings"/>
        </w:rPr>
      </w:pPr>
      <w:r w:rsidRPr="00F40BDA">
        <w:rPr>
          <w:rFonts w:ascii="Wingdings" w:hAnsi="Wingdings"/>
        </w:rPr>
        <w:t></w:t>
      </w:r>
    </w:p>
    <w:p w14:paraId="356FCCAC" w14:textId="10B8036C" w:rsidR="00CE6D9D" w:rsidRDefault="00CE6D9D" w:rsidP="00CE6D9D">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sidR="00DA43F0">
        <w:rPr>
          <w:b/>
        </w:rPr>
        <w:t>s</w:t>
      </w:r>
    </w:p>
    <w:p w14:paraId="61DE17C8" w14:textId="4D71D5B4" w:rsidR="005C526B" w:rsidRDefault="00E52373" w:rsidP="00AB167D">
      <w:pPr>
        <w:pBdr>
          <w:top w:val="single" w:sz="2" w:space="1" w:color="auto"/>
          <w:left w:val="single" w:sz="2" w:space="4" w:color="auto"/>
          <w:bottom w:val="single" w:sz="2" w:space="1" w:color="auto"/>
          <w:right w:val="single" w:sz="2" w:space="4" w:color="auto"/>
        </w:pBdr>
        <w:spacing w:after="0" w:line="240" w:lineRule="auto"/>
        <w:jc w:val="center"/>
      </w:pPr>
      <w:r>
        <w:t>We assess the application</w:t>
      </w:r>
      <w:r w:rsidR="009E239C">
        <w:t>/</w:t>
      </w:r>
      <w:r>
        <w:t xml:space="preserve">s against eligibility criteria </w:t>
      </w:r>
      <w:r w:rsidR="0087265C">
        <w:t xml:space="preserve">and </w:t>
      </w:r>
      <w:r>
        <w:t>notify you if you are not eligible</w:t>
      </w:r>
      <w:r w:rsidR="00BC0AC9">
        <w:t>.</w:t>
      </w:r>
      <w:r w:rsidR="000F48FA">
        <w:t xml:space="preserve"> </w:t>
      </w:r>
    </w:p>
    <w:p w14:paraId="6E289486" w14:textId="2F0F8190" w:rsidR="00E52373" w:rsidRDefault="005C526B" w:rsidP="00AB167D">
      <w:pPr>
        <w:pBdr>
          <w:top w:val="single" w:sz="2" w:space="1" w:color="auto"/>
          <w:left w:val="single" w:sz="2" w:space="4" w:color="auto"/>
          <w:bottom w:val="single" w:sz="2" w:space="1" w:color="auto"/>
          <w:right w:val="single" w:sz="2" w:space="4" w:color="auto"/>
        </w:pBdr>
        <w:spacing w:after="0" w:line="240" w:lineRule="auto"/>
        <w:jc w:val="center"/>
      </w:pPr>
      <w:r>
        <w:t>If eligible, w</w:t>
      </w:r>
      <w:r w:rsidR="00E52373">
        <w:t xml:space="preserve">e assess your </w:t>
      </w:r>
      <w:r w:rsidR="00BC0AC9">
        <w:t xml:space="preserve">eligible </w:t>
      </w:r>
      <w:r w:rsidR="00E52373">
        <w:t xml:space="preserve">application against the </w:t>
      </w:r>
      <w:r>
        <w:t xml:space="preserve">merit </w:t>
      </w:r>
      <w:r w:rsidR="00E52373">
        <w:t>assessment criteria</w:t>
      </w:r>
      <w:r>
        <w:t>, and</w:t>
      </w:r>
      <w:r w:rsidR="00E52373">
        <w:t xml:space="preserve"> an overall consideration of value </w:t>
      </w:r>
      <w:r w:rsidR="00555657">
        <w:t>with relevant</w:t>
      </w:r>
      <w:r w:rsidR="009340B5">
        <w:t xml:space="preserve"> </w:t>
      </w:r>
      <w:r w:rsidR="00E52373">
        <w:t>money</w:t>
      </w:r>
      <w:r w:rsidR="00E52373" w:rsidRPr="00FF4299">
        <w:t xml:space="preserve"> </w:t>
      </w:r>
      <w:r w:rsidR="0087265C" w:rsidRPr="00CE790B">
        <w:t xml:space="preserve">and </w:t>
      </w:r>
      <w:r w:rsidR="00E52373" w:rsidRPr="00CE790B">
        <w:t>compare it to other applications</w:t>
      </w:r>
      <w:r w:rsidR="007114A2" w:rsidRPr="00CE790B">
        <w:t>,</w:t>
      </w:r>
      <w:r w:rsidR="00FA0C67" w:rsidRPr="00CE790B">
        <w:t xml:space="preserve"> i</w:t>
      </w:r>
      <w:r w:rsidR="00FA0C67" w:rsidRPr="00CE790B">
        <w:rPr>
          <w:rStyle w:val="highlightedtextChar"/>
          <w:rFonts w:ascii="Arial" w:hAnsi="Arial" w:cs="Arial"/>
          <w:b w:val="0"/>
          <w:color w:val="auto"/>
          <w:sz w:val="20"/>
          <w:szCs w:val="20"/>
        </w:rPr>
        <w:t>f applicable</w:t>
      </w:r>
      <w:r w:rsidR="00E52373" w:rsidRPr="00CE790B">
        <w:t>.</w:t>
      </w:r>
      <w:r w:rsidR="00E52373">
        <w:t xml:space="preserve"> </w:t>
      </w:r>
    </w:p>
    <w:p w14:paraId="627BD968" w14:textId="77777777" w:rsidR="00CE6D9D" w:rsidRPr="00C659C4" w:rsidRDefault="00CE6D9D" w:rsidP="00CE6D9D">
      <w:pPr>
        <w:spacing w:after="0"/>
        <w:jc w:val="center"/>
        <w:rPr>
          <w:rFonts w:ascii="Wingdings" w:hAnsi="Wingdings"/>
        </w:rPr>
      </w:pPr>
      <w:r w:rsidRPr="00C659C4">
        <w:rPr>
          <w:rFonts w:ascii="Wingdings" w:hAnsi="Wingdings"/>
        </w:rPr>
        <w:t></w:t>
      </w:r>
    </w:p>
    <w:p w14:paraId="44504BE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make grant recommendations</w:t>
      </w:r>
    </w:p>
    <w:p w14:paraId="577C2CE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rPr>
      </w:pPr>
      <w:r w:rsidRPr="00C659C4">
        <w:rPr>
          <w:rFonts w:ascii="Wingdings" w:hAnsi="Wingdings"/>
        </w:rPr>
        <w:t></w:t>
      </w:r>
    </w:p>
    <w:p w14:paraId="24522E60" w14:textId="40ECDB5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7FC9E84C" w14:textId="5F59DB12"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7FE19A20" w14:textId="77777777" w:rsidR="00CE6D9D" w:rsidRPr="00C659C4" w:rsidRDefault="00CE6D9D" w:rsidP="00CE6D9D">
      <w:pPr>
        <w:spacing w:after="0"/>
        <w:jc w:val="center"/>
        <w:rPr>
          <w:rFonts w:ascii="Wingdings" w:hAnsi="Wingdings"/>
        </w:rPr>
      </w:pPr>
      <w:r w:rsidRPr="00C659C4">
        <w:rPr>
          <w:rFonts w:ascii="Wingdings" w:hAnsi="Wingdings"/>
        </w:rPr>
        <w:t></w:t>
      </w:r>
    </w:p>
    <w:p w14:paraId="0CE2BAD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712644EF" w14:textId="5ED97A04"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We advise you of the outcome of your application. 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rPr>
      </w:pPr>
      <w:r w:rsidRPr="00C659C4">
        <w:rPr>
          <w:rFonts w:ascii="Wingdings" w:hAnsi="Wingdings"/>
        </w:rPr>
        <w:t></w:t>
      </w:r>
    </w:p>
    <w:p w14:paraId="0AFE72AD" w14:textId="7B809A65"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p>
    <w:p w14:paraId="5E81FDF5" w14:textId="491164EB" w:rsidR="00CE6D9D" w:rsidRPr="00C659C4" w:rsidRDefault="00CE6D9D" w:rsidP="00AB167D">
      <w:pPr>
        <w:pBdr>
          <w:top w:val="single" w:sz="2" w:space="1" w:color="auto"/>
          <w:left w:val="single" w:sz="2" w:space="4" w:color="auto"/>
          <w:bottom w:val="single" w:sz="2" w:space="1" w:color="auto"/>
          <w:right w:val="single" w:sz="2" w:space="4" w:color="auto"/>
        </w:pBdr>
        <w:spacing w:after="0" w:line="240" w:lineRule="auto"/>
        <w:jc w:val="center"/>
        <w:rPr>
          <w:b/>
          <w:bCs/>
        </w:rPr>
      </w:pPr>
      <w:r w:rsidRPr="00C659C4">
        <w:t>We will enter into a grant agreement with</w:t>
      </w:r>
      <w:r w:rsidR="00D676ED">
        <w:t xml:space="preserve"> you if </w:t>
      </w:r>
      <w:r w:rsidR="0008203E">
        <w:t xml:space="preserve">you have been </w:t>
      </w:r>
      <w:r w:rsidR="00D676ED">
        <w:t>successful.</w:t>
      </w:r>
      <w:r w:rsidRPr="00C659C4">
        <w:t xml:space="preserve"> The type of grant agreement is based on the nature of the grant and</w:t>
      </w:r>
      <w:r w:rsidR="001B4EAA">
        <w:t xml:space="preserve"> will be</w:t>
      </w:r>
      <w:r w:rsidRPr="00C659C4">
        <w:t xml:space="preserve"> proportional to the risks involved.</w:t>
      </w:r>
    </w:p>
    <w:p w14:paraId="3BF8992A" w14:textId="77777777" w:rsidR="00CE6D9D" w:rsidRPr="00C659C4" w:rsidRDefault="00CE6D9D" w:rsidP="00CE6D9D">
      <w:pPr>
        <w:spacing w:after="0"/>
        <w:jc w:val="center"/>
        <w:rPr>
          <w:rFonts w:ascii="Wingdings" w:hAnsi="Wingdings"/>
        </w:rPr>
      </w:pPr>
      <w:r w:rsidRPr="00C659C4">
        <w:rPr>
          <w:rFonts w:ascii="Wingdings" w:hAnsi="Wingdings"/>
        </w:rPr>
        <w:t></w:t>
      </w:r>
    </w:p>
    <w:p w14:paraId="4B18AF15" w14:textId="26C52DB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27F3C406" w14:textId="77777777" w:rsidR="00A42275" w:rsidRDefault="00CE6D9D" w:rsidP="00AB167D">
      <w:pPr>
        <w:pBdr>
          <w:top w:val="single" w:sz="2" w:space="1" w:color="auto"/>
          <w:left w:val="single" w:sz="2" w:space="4" w:color="auto"/>
          <w:bottom w:val="single" w:sz="2" w:space="1" w:color="auto"/>
          <w:right w:val="single" w:sz="2" w:space="4" w:color="auto"/>
        </w:pBdr>
        <w:spacing w:after="0" w:line="240" w:lineRule="auto"/>
        <w:jc w:val="center"/>
        <w:rPr>
          <w:bCs/>
        </w:rPr>
      </w:pPr>
      <w:r w:rsidRPr="00C659C4">
        <w:rPr>
          <w:bCs/>
        </w:rPr>
        <w:t xml:space="preserve">You undertake the grant activity as set out in your grant agreement. </w:t>
      </w:r>
    </w:p>
    <w:p w14:paraId="0D0195C5" w14:textId="3A81FDD6" w:rsidR="00CE6D9D" w:rsidRPr="00C659C4" w:rsidRDefault="00CE6D9D" w:rsidP="00AB167D">
      <w:pPr>
        <w:pBdr>
          <w:top w:val="single" w:sz="2" w:space="1" w:color="auto"/>
          <w:left w:val="single" w:sz="2" w:space="4" w:color="auto"/>
          <w:bottom w:val="single" w:sz="2" w:space="1" w:color="auto"/>
          <w:right w:val="single" w:sz="2" w:space="4" w:color="auto"/>
        </w:pBdr>
        <w:spacing w:after="0" w:line="240" w:lineRule="auto"/>
        <w:jc w:val="center"/>
        <w:rPr>
          <w:bCs/>
        </w:rPr>
      </w:pPr>
      <w:r w:rsidRPr="00C659C4">
        <w:rPr>
          <w:bCs/>
        </w:rPr>
        <w:t>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rPr>
      </w:pPr>
      <w:r w:rsidRPr="00C659C4">
        <w:rPr>
          <w:rFonts w:ascii="Wingdings" w:hAnsi="Wingdings"/>
        </w:rPr>
        <w:t></w:t>
      </w:r>
    </w:p>
    <w:p w14:paraId="48D55848" w14:textId="14AFA7CA"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D56965">
        <w:rPr>
          <w:b/>
        </w:rPr>
        <w:t xml:space="preserve">First Nations </w:t>
      </w:r>
      <w:r w:rsidR="00FE41AA">
        <w:rPr>
          <w:b/>
        </w:rPr>
        <w:t xml:space="preserve">Community Wi-Fi Program </w:t>
      </w:r>
    </w:p>
    <w:p w14:paraId="3BA8A0DE" w14:textId="6E01A3FB" w:rsidR="00CE6D9D" w:rsidRDefault="00CE6D9D" w:rsidP="00AB167D">
      <w:pPr>
        <w:pBdr>
          <w:top w:val="single" w:sz="2" w:space="1" w:color="auto"/>
          <w:left w:val="single" w:sz="2" w:space="4" w:color="auto"/>
          <w:bottom w:val="single" w:sz="2" w:space="1" w:color="auto"/>
          <w:right w:val="single" w:sz="2" w:space="4" w:color="auto"/>
        </w:pBdr>
        <w:spacing w:after="0" w:line="240" w:lineRule="auto"/>
        <w:jc w:val="center"/>
      </w:pPr>
      <w:r w:rsidRPr="00C659C4">
        <w:t xml:space="preserve">We evaluate </w:t>
      </w:r>
      <w:r w:rsidR="001B4EAA">
        <w:t>your</w:t>
      </w:r>
      <w:r w:rsidR="001B4EAA" w:rsidRPr="00C659C4">
        <w:t xml:space="preserve"> </w:t>
      </w:r>
      <w:r w:rsidRPr="00C659C4">
        <w:t xml:space="preserve">specific grant activity and </w:t>
      </w:r>
      <w:r w:rsidR="001B4EAA">
        <w:t xml:space="preserve">the </w:t>
      </w:r>
      <w:r w:rsidR="00D56965">
        <w:t xml:space="preserve">First Nations </w:t>
      </w:r>
      <w:r w:rsidR="00FE41AA">
        <w:t xml:space="preserve">Community Wi-Fi </w:t>
      </w:r>
      <w:r w:rsidR="00153D8E">
        <w:t>program</w:t>
      </w:r>
      <w:r w:rsidR="00A42275">
        <w:t xml:space="preserve"> as a whole</w:t>
      </w:r>
      <w:r w:rsidRPr="00C659C4">
        <w:t>. We base this on information you provide to us and that we collect from various sources.</w:t>
      </w:r>
      <w:r w:rsidRPr="00F40BDA">
        <w:t xml:space="preserve"> </w:t>
      </w:r>
    </w:p>
    <w:p w14:paraId="65EF6F39" w14:textId="756B231D" w:rsidR="00E00BAF" w:rsidRPr="00181A24" w:rsidRDefault="00E00BAF" w:rsidP="00CC3E48">
      <w:pPr>
        <w:pStyle w:val="Heading3"/>
        <w:numPr>
          <w:ilvl w:val="1"/>
          <w:numId w:val="33"/>
        </w:numPr>
      </w:pPr>
      <w:bookmarkStart w:id="8" w:name="_Toc177049572"/>
      <w:bookmarkStart w:id="9" w:name="_Toc183168599"/>
      <w:bookmarkEnd w:id="8"/>
      <w:r w:rsidRPr="00181A24">
        <w:lastRenderedPageBreak/>
        <w:t>Introduction</w:t>
      </w:r>
      <w:bookmarkEnd w:id="9"/>
    </w:p>
    <w:p w14:paraId="75899847" w14:textId="77777777" w:rsidR="005C15BB" w:rsidRDefault="005C15BB" w:rsidP="005C15BB">
      <w:pPr>
        <w:spacing w:before="120"/>
      </w:pPr>
      <w:r w:rsidRPr="00FE41AA">
        <w:t xml:space="preserve">These guidelines contain information </w:t>
      </w:r>
      <w:r>
        <w:t>on</w:t>
      </w:r>
      <w:r w:rsidRPr="00FE41AA">
        <w:t xml:space="preserve"> how</w:t>
      </w:r>
      <w:r>
        <w:t xml:space="preserve"> interested parties can</w:t>
      </w:r>
      <w:r w:rsidRPr="00FE41AA">
        <w:t xml:space="preserve"> apply to seek funding under the </w:t>
      </w:r>
      <w:r>
        <w:t xml:space="preserve">First Nations </w:t>
      </w:r>
      <w:r w:rsidRPr="00FE41AA">
        <w:t>Community Wi-Fi Program</w:t>
      </w:r>
      <w:r>
        <w:t>, which aims</w:t>
      </w:r>
      <w:r w:rsidRPr="00FE41AA">
        <w:t xml:space="preserve"> to deliver </w:t>
      </w:r>
      <w:r>
        <w:t xml:space="preserve">free community wide Wi-Fi </w:t>
      </w:r>
      <w:r w:rsidRPr="00FE41AA">
        <w:t xml:space="preserve">solutions </w:t>
      </w:r>
      <w:r>
        <w:t>in</w:t>
      </w:r>
      <w:r w:rsidRPr="00FE41AA">
        <w:t xml:space="preserve"> </w:t>
      </w:r>
      <w:r>
        <w:t xml:space="preserve">eligible </w:t>
      </w:r>
      <w:r w:rsidRPr="00FE41AA">
        <w:t xml:space="preserve">remote and very remote First Nations </w:t>
      </w:r>
      <w:r>
        <w:t>c</w:t>
      </w:r>
      <w:r w:rsidRPr="00FE41AA">
        <w:t>ommunities.</w:t>
      </w:r>
    </w:p>
    <w:p w14:paraId="3AA3D225" w14:textId="01B60414" w:rsidR="005C15BB" w:rsidRDefault="005C15BB" w:rsidP="005C15BB">
      <w:pPr>
        <w:spacing w:before="120"/>
      </w:pPr>
      <w:r>
        <w:t xml:space="preserve">Eligible communities are those listed at </w:t>
      </w:r>
      <w:r w:rsidRPr="006D1817">
        <w:rPr>
          <w:b/>
        </w:rPr>
        <w:t>A</w:t>
      </w:r>
      <w:r>
        <w:rPr>
          <w:b/>
        </w:rPr>
        <w:t>ppendix</w:t>
      </w:r>
      <w:r w:rsidRPr="006D1817">
        <w:rPr>
          <w:b/>
        </w:rPr>
        <w:t xml:space="preserve"> A</w:t>
      </w:r>
      <w:r>
        <w:rPr>
          <w:b/>
        </w:rPr>
        <w:t xml:space="preserve"> </w:t>
      </w:r>
      <w:r w:rsidRPr="00084B96">
        <w:t xml:space="preserve">and </w:t>
      </w:r>
      <w:r w:rsidRPr="006D1817">
        <w:t>are</w:t>
      </w:r>
      <w:r>
        <w:t xml:space="preserve"> defined by the Australian Bureau of Statistics 2016 ‘remoteness category’ as being in a ‘remote’ or ‘very remote’ area of Australia.</w:t>
      </w:r>
    </w:p>
    <w:p w14:paraId="39C1985A" w14:textId="5BF0CEC8" w:rsidR="005C15BB" w:rsidRPr="00E00BAF" w:rsidRDefault="005C15BB" w:rsidP="005C15BB">
      <w:pPr>
        <w:spacing w:before="120"/>
      </w:pPr>
      <w:r>
        <w:t xml:space="preserve">You must read these guidelines to determine your eligibility before filling out an application form </w:t>
      </w:r>
      <w:r w:rsidRPr="00841893">
        <w:rPr>
          <w:b/>
        </w:rPr>
        <w:t>(A</w:t>
      </w:r>
      <w:r w:rsidR="004D0B12">
        <w:rPr>
          <w:b/>
        </w:rPr>
        <w:t>ttachment</w:t>
      </w:r>
      <w:r w:rsidRPr="00841893">
        <w:rPr>
          <w:b/>
        </w:rPr>
        <w:t xml:space="preserve"> </w:t>
      </w:r>
      <w:r w:rsidR="007E1AC8">
        <w:rPr>
          <w:b/>
        </w:rPr>
        <w:t>A</w:t>
      </w:r>
      <w:r w:rsidRPr="00841893">
        <w:rPr>
          <w:b/>
        </w:rPr>
        <w:t>)</w:t>
      </w:r>
      <w:r>
        <w:t xml:space="preserve">. </w:t>
      </w:r>
      <w:r w:rsidRPr="00E00BAF">
        <w:t>Th</w:t>
      </w:r>
      <w:r>
        <w:t>ese guidelines</w:t>
      </w:r>
      <w:r w:rsidRPr="00E00BAF">
        <w:t xml:space="preserve"> set out:</w:t>
      </w:r>
    </w:p>
    <w:p w14:paraId="52FE9667" w14:textId="77777777" w:rsidR="005C15BB" w:rsidRPr="00597EA2" w:rsidRDefault="005C15BB" w:rsidP="006E166B">
      <w:pPr>
        <w:pStyle w:val="ListBullet"/>
        <w:numPr>
          <w:ilvl w:val="0"/>
          <w:numId w:val="35"/>
        </w:numPr>
        <w:spacing w:after="120"/>
        <w:rPr>
          <w:rStyle w:val="highlightedtextChar"/>
          <w:rFonts w:ascii="Arial" w:hAnsi="Arial" w:cs="Arial"/>
          <w:b w:val="0"/>
          <w:color w:val="auto"/>
          <w:sz w:val="20"/>
          <w:szCs w:val="20"/>
        </w:rPr>
      </w:pPr>
      <w:r w:rsidRPr="00597EA2">
        <w:rPr>
          <w:rStyle w:val="highlightedtextChar"/>
          <w:rFonts w:ascii="Arial" w:hAnsi="Arial" w:cs="Arial"/>
          <w:b w:val="0"/>
          <w:color w:val="auto"/>
          <w:sz w:val="20"/>
          <w:szCs w:val="20"/>
        </w:rPr>
        <w:t>the purpose of the grant program and grant opportunity</w:t>
      </w:r>
    </w:p>
    <w:p w14:paraId="0BDCC1DE" w14:textId="77777777" w:rsidR="005C15BB" w:rsidRPr="00597EA2" w:rsidRDefault="005C15BB" w:rsidP="006E166B">
      <w:pPr>
        <w:pStyle w:val="ListBullet"/>
        <w:numPr>
          <w:ilvl w:val="0"/>
          <w:numId w:val="35"/>
        </w:numPr>
        <w:spacing w:after="120"/>
        <w:rPr>
          <w:rStyle w:val="highlightedtextChar"/>
          <w:rFonts w:ascii="Arial" w:hAnsi="Arial" w:cs="Arial"/>
          <w:b w:val="0"/>
          <w:color w:val="auto"/>
          <w:sz w:val="20"/>
          <w:szCs w:val="20"/>
        </w:rPr>
      </w:pPr>
      <w:r w:rsidRPr="00597EA2">
        <w:rPr>
          <w:rStyle w:val="highlightedtextChar"/>
          <w:rFonts w:ascii="Arial" w:hAnsi="Arial" w:cs="Arial"/>
          <w:b w:val="0"/>
          <w:color w:val="auto"/>
          <w:sz w:val="20"/>
          <w:szCs w:val="20"/>
        </w:rPr>
        <w:t>the eligibility and merit assessment criteria</w:t>
      </w:r>
    </w:p>
    <w:p w14:paraId="2F0609F6" w14:textId="77777777" w:rsidR="005C15BB" w:rsidRPr="00597EA2" w:rsidRDefault="005C15BB" w:rsidP="006E166B">
      <w:pPr>
        <w:pStyle w:val="ListBullet"/>
        <w:numPr>
          <w:ilvl w:val="0"/>
          <w:numId w:val="35"/>
        </w:numPr>
        <w:spacing w:after="120"/>
        <w:rPr>
          <w:rStyle w:val="highlightedtextChar"/>
          <w:rFonts w:ascii="Arial" w:hAnsi="Arial" w:cs="Arial"/>
          <w:b w:val="0"/>
          <w:color w:val="auto"/>
          <w:sz w:val="20"/>
          <w:szCs w:val="20"/>
        </w:rPr>
      </w:pPr>
      <w:r w:rsidRPr="00597EA2">
        <w:rPr>
          <w:rStyle w:val="highlightedtextChar"/>
          <w:rFonts w:ascii="Arial" w:hAnsi="Arial" w:cs="Arial"/>
          <w:b w:val="0"/>
          <w:color w:val="auto"/>
          <w:sz w:val="20"/>
          <w:szCs w:val="20"/>
        </w:rPr>
        <w:t>how grant applications are considered and assessed</w:t>
      </w:r>
    </w:p>
    <w:p w14:paraId="15B8F192" w14:textId="77777777" w:rsidR="005C15BB" w:rsidRPr="00597EA2" w:rsidRDefault="005C15BB" w:rsidP="006E166B">
      <w:pPr>
        <w:pStyle w:val="ListBullet"/>
        <w:numPr>
          <w:ilvl w:val="0"/>
          <w:numId w:val="35"/>
        </w:numPr>
        <w:spacing w:after="120"/>
        <w:rPr>
          <w:rStyle w:val="highlightedtextChar"/>
          <w:rFonts w:ascii="Arial" w:hAnsi="Arial" w:cs="Arial"/>
          <w:b w:val="0"/>
          <w:color w:val="auto"/>
          <w:sz w:val="20"/>
          <w:szCs w:val="20"/>
        </w:rPr>
      </w:pPr>
      <w:r w:rsidRPr="00597EA2">
        <w:rPr>
          <w:rStyle w:val="highlightedtextChar"/>
          <w:rFonts w:ascii="Arial" w:hAnsi="Arial" w:cs="Arial"/>
          <w:b w:val="0"/>
          <w:color w:val="auto"/>
          <w:sz w:val="20"/>
          <w:szCs w:val="20"/>
        </w:rPr>
        <w:t>who decides which project will receive funding and how applicants are notified</w:t>
      </w:r>
    </w:p>
    <w:p w14:paraId="7318214A" w14:textId="77777777" w:rsidR="005C15BB" w:rsidRPr="00597EA2" w:rsidRDefault="005C15BB" w:rsidP="006E166B">
      <w:pPr>
        <w:pStyle w:val="ListBullet"/>
        <w:numPr>
          <w:ilvl w:val="0"/>
          <w:numId w:val="35"/>
        </w:numPr>
        <w:spacing w:after="120"/>
        <w:rPr>
          <w:rStyle w:val="highlightedtextChar"/>
          <w:rFonts w:ascii="Arial" w:hAnsi="Arial" w:cs="Arial"/>
          <w:b w:val="0"/>
          <w:color w:val="auto"/>
          <w:sz w:val="20"/>
          <w:szCs w:val="20"/>
        </w:rPr>
      </w:pPr>
      <w:r w:rsidRPr="00597EA2">
        <w:rPr>
          <w:rStyle w:val="highlightedtextChar"/>
          <w:rFonts w:ascii="Arial" w:hAnsi="Arial" w:cs="Arial"/>
          <w:b w:val="0"/>
          <w:color w:val="auto"/>
          <w:sz w:val="20"/>
          <w:szCs w:val="20"/>
        </w:rPr>
        <w:t>how grantees receive grant payments</w:t>
      </w:r>
    </w:p>
    <w:p w14:paraId="7FC1F702" w14:textId="77777777" w:rsidR="005C15BB" w:rsidRPr="00597EA2" w:rsidRDefault="005C15BB" w:rsidP="006E166B">
      <w:pPr>
        <w:pStyle w:val="ListBullet"/>
        <w:numPr>
          <w:ilvl w:val="0"/>
          <w:numId w:val="35"/>
        </w:numPr>
        <w:spacing w:after="120"/>
        <w:rPr>
          <w:rStyle w:val="highlightedtextChar"/>
          <w:rFonts w:ascii="Arial" w:hAnsi="Arial" w:cs="Arial"/>
          <w:b w:val="0"/>
          <w:color w:val="auto"/>
          <w:sz w:val="20"/>
          <w:szCs w:val="20"/>
        </w:rPr>
      </w:pPr>
      <w:r w:rsidRPr="00597EA2">
        <w:rPr>
          <w:rStyle w:val="highlightedtextChar"/>
          <w:rFonts w:ascii="Arial" w:hAnsi="Arial" w:cs="Arial"/>
          <w:b w:val="0"/>
          <w:color w:val="auto"/>
          <w:sz w:val="20"/>
          <w:szCs w:val="20"/>
        </w:rPr>
        <w:t>how grantees will be monitored, provide updates and be evaluated</w:t>
      </w:r>
    </w:p>
    <w:p w14:paraId="4F2E13EB" w14:textId="77777777" w:rsidR="005C15BB" w:rsidRPr="00597EA2" w:rsidRDefault="005C15BB" w:rsidP="006E166B">
      <w:pPr>
        <w:pStyle w:val="ListBullet"/>
        <w:numPr>
          <w:ilvl w:val="0"/>
          <w:numId w:val="35"/>
        </w:numPr>
        <w:spacing w:after="120"/>
        <w:rPr>
          <w:rStyle w:val="highlightedtextChar"/>
          <w:rFonts w:ascii="Arial" w:hAnsi="Arial" w:cs="Arial"/>
          <w:b w:val="0"/>
          <w:color w:val="auto"/>
          <w:sz w:val="20"/>
          <w:szCs w:val="20"/>
        </w:rPr>
      </w:pPr>
      <w:r w:rsidRPr="00597EA2">
        <w:rPr>
          <w:rStyle w:val="highlightedtextChar"/>
          <w:rFonts w:ascii="Arial" w:hAnsi="Arial" w:cs="Arial"/>
          <w:b w:val="0"/>
          <w:color w:val="auto"/>
          <w:sz w:val="20"/>
          <w:szCs w:val="20"/>
        </w:rPr>
        <w:t xml:space="preserve">the responsibilities and expectations for applicants and grantees in relation to the funding opportunity. </w:t>
      </w:r>
    </w:p>
    <w:p w14:paraId="35BEF284" w14:textId="7B097BFC" w:rsidR="005C15BB" w:rsidRPr="000F576B" w:rsidRDefault="005C15BB" w:rsidP="005C15BB">
      <w:pPr>
        <w:spacing w:before="120"/>
      </w:pPr>
      <w:r>
        <w:t xml:space="preserve">We administer the program according to </w:t>
      </w:r>
      <w:r w:rsidRPr="00BC5B8F">
        <w:t xml:space="preserve">the </w:t>
      </w:r>
      <w:hyperlink r:id="rId18" w:history="1">
        <w:r w:rsidRPr="0088173F">
          <w:rPr>
            <w:rStyle w:val="Hyperlink"/>
            <w:i/>
          </w:rPr>
          <w:t>Commonwealth Grants Rules and Principles 2024</w:t>
        </w:r>
      </w:hyperlink>
      <w:r w:rsidRPr="00B368D9">
        <w:t xml:space="preserve"> (CGR</w:t>
      </w:r>
      <w:r>
        <w:t>P</w:t>
      </w:r>
      <w:r w:rsidRPr="00B368D9">
        <w:t>s</w:t>
      </w:r>
      <w:r w:rsidRPr="003F537A">
        <w:t>).</w:t>
      </w:r>
      <w:r w:rsidRPr="00663C92">
        <w:rPr>
          <w:rStyle w:val="FootnoteReference"/>
        </w:rPr>
        <w:footnoteReference w:id="2"/>
      </w:r>
    </w:p>
    <w:p w14:paraId="2CA0CA0C" w14:textId="34722312" w:rsidR="00907078" w:rsidRPr="00F40BDA" w:rsidRDefault="005C7B4A" w:rsidP="0097751D">
      <w:pPr>
        <w:pStyle w:val="Heading2"/>
      </w:pPr>
      <w:bookmarkStart w:id="10" w:name="_Toc183168600"/>
      <w:r w:rsidRPr="00887266">
        <w:t xml:space="preserve">About the </w:t>
      </w:r>
      <w:r w:rsidR="00FE6C6F" w:rsidRPr="00887266">
        <w:t>g</w:t>
      </w:r>
      <w:r w:rsidRPr="00887266">
        <w:t xml:space="preserve">rant </w:t>
      </w:r>
      <w:r w:rsidR="00FE6C6F" w:rsidRPr="00887266">
        <w:t>p</w:t>
      </w:r>
      <w:r w:rsidR="00EB5DA7" w:rsidRPr="00887266">
        <w:t>rogram</w:t>
      </w:r>
      <w:bookmarkEnd w:id="10"/>
    </w:p>
    <w:p w14:paraId="6207A4C0" w14:textId="5665E346" w:rsidR="00887266" w:rsidRDefault="00887266" w:rsidP="00C01FBD">
      <w:pPr>
        <w:rPr>
          <w:rStyle w:val="highlightedtextChar"/>
          <w:rFonts w:ascii="Arial" w:hAnsi="Arial" w:cs="Arial"/>
          <w:b w:val="0"/>
          <w:iCs/>
          <w:color w:val="auto"/>
          <w:sz w:val="20"/>
          <w:szCs w:val="20"/>
        </w:rPr>
      </w:pPr>
      <w:r>
        <w:t xml:space="preserve">The </w:t>
      </w:r>
      <w:r w:rsidR="00D56965">
        <w:t xml:space="preserve">First Nations </w:t>
      </w:r>
      <w:r>
        <w:t xml:space="preserve">Community Wi-Fi </w:t>
      </w:r>
      <w:r w:rsidR="00BD6018">
        <w:t>P</w:t>
      </w:r>
      <w:r>
        <w:t>rogram</w:t>
      </w:r>
      <w:r w:rsidR="00BD6018">
        <w:t xml:space="preserve"> (the Program)</w:t>
      </w:r>
      <w:r w:rsidR="00FC76A7">
        <w:t xml:space="preserve"> was announced in the 2024-25 Budget</w:t>
      </w:r>
      <w:r>
        <w:t xml:space="preserve"> </w:t>
      </w:r>
      <w:r w:rsidR="00FC76A7">
        <w:t>as</w:t>
      </w:r>
      <w:r>
        <w:t xml:space="preserve"> part of</w:t>
      </w:r>
      <w:r w:rsidR="00FC76A7">
        <w:t xml:space="preserve"> a range of First Nations digital inclusion measures under</w:t>
      </w:r>
      <w:r>
        <w:t xml:space="preserve"> the Australian Government</w:t>
      </w:r>
      <w:r w:rsidR="00BD6018">
        <w:t>’</w:t>
      </w:r>
      <w:r>
        <w:t>s $1.1 billion Better Connectivity Plan</w:t>
      </w:r>
      <w:r w:rsidR="00FC76A7">
        <w:t xml:space="preserve"> for Regional and Rural Australia, </w:t>
      </w:r>
      <w:r>
        <w:t>which outlines the Government’s commitment</w:t>
      </w:r>
      <w:r w:rsidR="00545F73">
        <w:t xml:space="preserve"> and plan for </w:t>
      </w:r>
      <w:r>
        <w:t>increasing connectivity, bridging the digital divide, improving mobile coverage, and protecting communities against natural disaster.</w:t>
      </w:r>
    </w:p>
    <w:p w14:paraId="7667F8FD" w14:textId="4FF26E49" w:rsidR="004D6347" w:rsidRPr="004D6347" w:rsidRDefault="004D6347" w:rsidP="00CE790B">
      <w:pPr>
        <w:pStyle w:val="ListBullet"/>
        <w:numPr>
          <w:ilvl w:val="0"/>
          <w:numId w:val="0"/>
        </w:numPr>
        <w:spacing w:before="160"/>
        <w:ind w:left="357" w:hanging="357"/>
        <w:rPr>
          <w:rFonts w:eastAsiaTheme="minorHAnsi" w:cs="Arial"/>
        </w:rPr>
      </w:pPr>
      <w:bookmarkStart w:id="11" w:name="_Hlk178601475"/>
      <w:r w:rsidRPr="004D6347">
        <w:rPr>
          <w:rFonts w:eastAsiaTheme="minorHAnsi" w:cs="Arial"/>
        </w:rPr>
        <w:t xml:space="preserve">The 2024-25 Budget announced $48.0 million in funding, </w:t>
      </w:r>
      <w:r w:rsidR="00A2301A">
        <w:rPr>
          <w:rFonts w:eastAsiaTheme="minorHAnsi" w:cs="Arial"/>
        </w:rPr>
        <w:t xml:space="preserve">starting in 2024-25 and </w:t>
      </w:r>
      <w:r w:rsidRPr="004D6347">
        <w:rPr>
          <w:rFonts w:eastAsiaTheme="minorHAnsi" w:cs="Arial"/>
        </w:rPr>
        <w:t>consisting of:</w:t>
      </w:r>
    </w:p>
    <w:p w14:paraId="0DC7F561" w14:textId="536AEC4F" w:rsidR="004D6347" w:rsidRPr="004D6347" w:rsidRDefault="004D6347" w:rsidP="006E166B">
      <w:pPr>
        <w:pStyle w:val="ListBullet"/>
        <w:numPr>
          <w:ilvl w:val="0"/>
          <w:numId w:val="31"/>
        </w:numPr>
        <w:ind w:left="357" w:hanging="357"/>
        <w:rPr>
          <w:rFonts w:eastAsiaTheme="minorHAnsi" w:cs="Arial"/>
        </w:rPr>
      </w:pPr>
      <w:r w:rsidRPr="004D6347">
        <w:rPr>
          <w:rFonts w:eastAsiaTheme="minorHAnsi" w:cs="Arial"/>
        </w:rPr>
        <w:t>$20 million to deliver additional free community Wi-Fi in more remote First Nations communities, through an open competitive grants program (</w:t>
      </w:r>
      <w:r>
        <w:rPr>
          <w:rFonts w:eastAsiaTheme="minorHAnsi" w:cs="Arial"/>
        </w:rPr>
        <w:t>this grant opportunity</w:t>
      </w:r>
      <w:r w:rsidRPr="004D6347">
        <w:rPr>
          <w:rFonts w:eastAsiaTheme="minorHAnsi" w:cs="Arial"/>
        </w:rPr>
        <w:t>);</w:t>
      </w:r>
    </w:p>
    <w:p w14:paraId="4B1D3A44" w14:textId="3FDFADCB" w:rsidR="004D6347" w:rsidRPr="004D6347" w:rsidRDefault="004D6347" w:rsidP="006E166B">
      <w:pPr>
        <w:pStyle w:val="ListBullet"/>
        <w:numPr>
          <w:ilvl w:val="0"/>
          <w:numId w:val="31"/>
        </w:numPr>
        <w:ind w:left="357" w:hanging="357"/>
        <w:rPr>
          <w:rFonts w:eastAsiaTheme="minorHAnsi" w:cs="Arial"/>
        </w:rPr>
      </w:pPr>
      <w:r w:rsidRPr="004D6347">
        <w:rPr>
          <w:rFonts w:eastAsiaTheme="minorHAnsi" w:cs="Arial"/>
        </w:rPr>
        <w:t>$4 million to establish a First Nations Digital Support Hub;</w:t>
      </w:r>
    </w:p>
    <w:p w14:paraId="3B512D1A" w14:textId="1D15B4F0" w:rsidR="004D6347" w:rsidRPr="004D6347" w:rsidRDefault="004D6347" w:rsidP="006E166B">
      <w:pPr>
        <w:pStyle w:val="ListBullet"/>
        <w:numPr>
          <w:ilvl w:val="0"/>
          <w:numId w:val="31"/>
        </w:numPr>
        <w:ind w:left="357" w:hanging="357"/>
        <w:rPr>
          <w:rFonts w:eastAsiaTheme="minorHAnsi" w:cs="Arial"/>
        </w:rPr>
      </w:pPr>
      <w:r w:rsidRPr="004D6347">
        <w:rPr>
          <w:rFonts w:eastAsiaTheme="minorHAnsi" w:cs="Arial"/>
        </w:rPr>
        <w:t>$18 million to establish a network of digital mentors to develop digital capability and support safe internet use; and</w:t>
      </w:r>
    </w:p>
    <w:p w14:paraId="343C1597" w14:textId="77777777" w:rsidR="004D6347" w:rsidRPr="004D6347" w:rsidRDefault="004D6347" w:rsidP="006E166B">
      <w:pPr>
        <w:pStyle w:val="ListBullet"/>
        <w:numPr>
          <w:ilvl w:val="0"/>
          <w:numId w:val="31"/>
        </w:numPr>
        <w:ind w:left="357" w:hanging="357"/>
        <w:rPr>
          <w:rFonts w:eastAsiaTheme="minorHAnsi" w:cs="Arial"/>
        </w:rPr>
      </w:pPr>
      <w:r w:rsidRPr="004D6347">
        <w:rPr>
          <w:rFonts w:eastAsiaTheme="minorHAnsi" w:cs="Arial"/>
        </w:rPr>
        <w:t xml:space="preserve">$6 million to expand and improve the national collection of data on First Nations digital inclusion. </w:t>
      </w:r>
    </w:p>
    <w:p w14:paraId="40819F20" w14:textId="4CBB1D24" w:rsidR="004D6347" w:rsidRPr="004D6347" w:rsidRDefault="004D6347" w:rsidP="00CE790B">
      <w:pPr>
        <w:pStyle w:val="ListBullet"/>
        <w:numPr>
          <w:ilvl w:val="0"/>
          <w:numId w:val="0"/>
        </w:numPr>
        <w:spacing w:before="160"/>
        <w:rPr>
          <w:rFonts w:eastAsiaTheme="minorHAnsi" w:cs="Arial"/>
        </w:rPr>
      </w:pPr>
      <w:r w:rsidRPr="004D6347">
        <w:rPr>
          <w:rFonts w:eastAsiaTheme="minorHAnsi" w:cs="Arial"/>
        </w:rPr>
        <w:t>This funding extends the Government’s investment of up to $20.0 million announced in February</w:t>
      </w:r>
      <w:r>
        <w:rPr>
          <w:rFonts w:eastAsiaTheme="minorHAnsi" w:cs="Arial"/>
        </w:rPr>
        <w:t xml:space="preserve"> </w:t>
      </w:r>
      <w:r w:rsidRPr="004D6347">
        <w:rPr>
          <w:rFonts w:eastAsiaTheme="minorHAnsi" w:cs="Arial"/>
        </w:rPr>
        <w:t>2024 to provide free community Wi-Fi services to around 20 First Nations communities, and responds to recommendations from the First Nations Digital Inclusion Advisory Group established in January 2023.</w:t>
      </w:r>
    </w:p>
    <w:p w14:paraId="369EACFE" w14:textId="77777777" w:rsidR="00333EEB" w:rsidRDefault="00333EEB" w:rsidP="00333EEB">
      <w:pPr>
        <w:pStyle w:val="ListBullet"/>
        <w:numPr>
          <w:ilvl w:val="0"/>
          <w:numId w:val="0"/>
        </w:numPr>
        <w:rPr>
          <w:rFonts w:eastAsia="Arial"/>
        </w:rPr>
      </w:pPr>
    </w:p>
    <w:p w14:paraId="25F65212" w14:textId="08D79506" w:rsidR="000553F2" w:rsidRPr="00B05256" w:rsidRDefault="00EB5DA7" w:rsidP="00C21E45">
      <w:pPr>
        <w:pStyle w:val="Heading3"/>
        <w:numPr>
          <w:ilvl w:val="1"/>
          <w:numId w:val="33"/>
        </w:numPr>
        <w:ind w:left="788" w:hanging="431"/>
      </w:pPr>
      <w:bookmarkStart w:id="12" w:name="_Ref485199086"/>
      <w:bookmarkStart w:id="13" w:name="_Ref485200398"/>
      <w:bookmarkStart w:id="14" w:name="_Toc183168601"/>
      <w:bookmarkEnd w:id="11"/>
      <w:r w:rsidRPr="0090537D">
        <w:lastRenderedPageBreak/>
        <w:t>About the</w:t>
      </w:r>
      <w:r w:rsidR="0090537D">
        <w:t xml:space="preserve"> </w:t>
      </w:r>
      <w:r w:rsidR="0090537D" w:rsidRPr="0090537D">
        <w:t>grant opportunity</w:t>
      </w:r>
      <w:r w:rsidR="0090537D">
        <w:t>:</w:t>
      </w:r>
      <w:r w:rsidRPr="0090537D">
        <w:t xml:space="preserve"> </w:t>
      </w:r>
      <w:r w:rsidR="00D56965">
        <w:t xml:space="preserve">First Nations </w:t>
      </w:r>
      <w:r w:rsidR="00887266" w:rsidRPr="0090537D">
        <w:t>Community Wi</w:t>
      </w:r>
      <w:r w:rsidR="00545F73">
        <w:noBreakHyphen/>
      </w:r>
      <w:r w:rsidR="00887266" w:rsidRPr="0090537D">
        <w:t xml:space="preserve">Fi </w:t>
      </w:r>
      <w:r w:rsidR="0090537D">
        <w:t xml:space="preserve">for </w:t>
      </w:r>
      <w:r w:rsidR="0090537D" w:rsidRPr="0090537D">
        <w:t>Remote and Very Remote Communities</w:t>
      </w:r>
      <w:bookmarkEnd w:id="14"/>
      <w:r w:rsidR="0090537D" w:rsidRPr="0090537D" w:rsidDel="0090537D">
        <w:t xml:space="preserve"> </w:t>
      </w:r>
      <w:bookmarkEnd w:id="12"/>
      <w:bookmarkEnd w:id="13"/>
    </w:p>
    <w:p w14:paraId="36290108" w14:textId="0D2645DE" w:rsidR="0090537D" w:rsidRDefault="0090537D" w:rsidP="007E1AC8">
      <w:pPr>
        <w:textAlignment w:val="baseline"/>
        <w:rPr>
          <w:rFonts w:eastAsia="Arial"/>
          <w:color w:val="000000"/>
        </w:rPr>
      </w:pPr>
      <w:bookmarkStart w:id="15" w:name="_Toc494290488"/>
      <w:bookmarkEnd w:id="15"/>
      <w:r w:rsidRPr="00317FA8">
        <w:rPr>
          <w:rFonts w:eastAsia="Arial"/>
          <w:color w:val="000000"/>
        </w:rPr>
        <w:t xml:space="preserve">The purpose </w:t>
      </w:r>
      <w:r>
        <w:rPr>
          <w:rFonts w:eastAsia="Arial"/>
          <w:color w:val="000000"/>
        </w:rPr>
        <w:t>of the</w:t>
      </w:r>
      <w:r w:rsidRPr="00317FA8">
        <w:rPr>
          <w:rFonts w:eastAsia="Arial"/>
          <w:color w:val="000000"/>
        </w:rPr>
        <w:t xml:space="preserve"> </w:t>
      </w:r>
      <w:r w:rsidR="00D56965">
        <w:rPr>
          <w:rFonts w:eastAsia="Arial"/>
          <w:color w:val="000000"/>
        </w:rPr>
        <w:t xml:space="preserve">First Nations </w:t>
      </w:r>
      <w:r>
        <w:rPr>
          <w:rFonts w:eastAsia="Arial"/>
          <w:color w:val="000000"/>
        </w:rPr>
        <w:t>C</w:t>
      </w:r>
      <w:r w:rsidRPr="00317FA8">
        <w:rPr>
          <w:rFonts w:eastAsia="Arial"/>
          <w:color w:val="000000"/>
        </w:rPr>
        <w:t xml:space="preserve">ommunity Wi-Fi </w:t>
      </w:r>
      <w:r>
        <w:rPr>
          <w:rFonts w:eastAsia="Arial"/>
          <w:color w:val="000000"/>
        </w:rPr>
        <w:t xml:space="preserve">program is to provide free community </w:t>
      </w:r>
      <w:r w:rsidR="00D56965">
        <w:rPr>
          <w:rFonts w:eastAsia="Arial"/>
          <w:color w:val="000000"/>
        </w:rPr>
        <w:t xml:space="preserve">wide </w:t>
      </w:r>
      <w:r>
        <w:rPr>
          <w:rFonts w:eastAsia="Arial"/>
          <w:color w:val="000000"/>
        </w:rPr>
        <w:t>W</w:t>
      </w:r>
      <w:r w:rsidR="001345A9">
        <w:rPr>
          <w:rFonts w:eastAsia="Arial"/>
          <w:color w:val="000000"/>
        </w:rPr>
        <w:t>i</w:t>
      </w:r>
      <w:r w:rsidR="00D56965">
        <w:rPr>
          <w:rFonts w:eastAsia="Arial"/>
          <w:color w:val="000000"/>
        </w:rPr>
        <w:noBreakHyphen/>
      </w:r>
      <w:r>
        <w:rPr>
          <w:rFonts w:eastAsia="Arial"/>
          <w:color w:val="000000"/>
        </w:rPr>
        <w:t xml:space="preserve">Fi </w:t>
      </w:r>
      <w:r w:rsidRPr="00317FA8">
        <w:rPr>
          <w:rFonts w:eastAsia="Arial"/>
          <w:color w:val="000000"/>
        </w:rPr>
        <w:t xml:space="preserve">in remote </w:t>
      </w:r>
      <w:r>
        <w:rPr>
          <w:rFonts w:eastAsia="Arial"/>
          <w:color w:val="000000"/>
        </w:rPr>
        <w:t xml:space="preserve">and very remote </w:t>
      </w:r>
      <w:r w:rsidRPr="00317FA8">
        <w:rPr>
          <w:rFonts w:eastAsia="Arial"/>
          <w:color w:val="000000"/>
        </w:rPr>
        <w:t>First Nations communities</w:t>
      </w:r>
      <w:r>
        <w:rPr>
          <w:rFonts w:eastAsia="Arial"/>
          <w:color w:val="000000"/>
        </w:rPr>
        <w:t xml:space="preserve"> </w:t>
      </w:r>
      <w:r w:rsidR="00153D8E">
        <w:rPr>
          <w:rFonts w:eastAsia="Arial"/>
          <w:color w:val="000000"/>
        </w:rPr>
        <w:t>to</w:t>
      </w:r>
      <w:r w:rsidRPr="00317FA8">
        <w:rPr>
          <w:rFonts w:eastAsia="Arial"/>
          <w:color w:val="000000"/>
        </w:rPr>
        <w:t xml:space="preserve"> </w:t>
      </w:r>
      <w:r w:rsidR="007F3C84">
        <w:rPr>
          <w:rFonts w:eastAsia="Arial"/>
          <w:color w:val="000000"/>
        </w:rPr>
        <w:t xml:space="preserve">improve and </w:t>
      </w:r>
      <w:r w:rsidRPr="00317FA8">
        <w:rPr>
          <w:rFonts w:eastAsia="Arial"/>
          <w:color w:val="000000"/>
        </w:rPr>
        <w:t>expand</w:t>
      </w:r>
      <w:r w:rsidR="007F3C84">
        <w:rPr>
          <w:rFonts w:eastAsia="Arial"/>
          <w:color w:val="000000"/>
        </w:rPr>
        <w:t xml:space="preserve"> the level of</w:t>
      </w:r>
      <w:r w:rsidRPr="00317FA8">
        <w:rPr>
          <w:rFonts w:eastAsia="Arial"/>
          <w:color w:val="000000"/>
        </w:rPr>
        <w:t xml:space="preserve"> digital inclusion for </w:t>
      </w:r>
      <w:r w:rsidR="00545F73">
        <w:rPr>
          <w:rFonts w:eastAsia="Arial"/>
          <w:color w:val="000000"/>
        </w:rPr>
        <w:t>Aboriginal and Torres Strait Islander</w:t>
      </w:r>
      <w:r w:rsidRPr="00317FA8">
        <w:rPr>
          <w:rFonts w:eastAsia="Arial"/>
          <w:color w:val="000000"/>
        </w:rPr>
        <w:t xml:space="preserve"> </w:t>
      </w:r>
      <w:r>
        <w:rPr>
          <w:rFonts w:eastAsia="Arial"/>
          <w:color w:val="000000"/>
        </w:rPr>
        <w:t>peoples</w:t>
      </w:r>
      <w:r w:rsidRPr="00317FA8">
        <w:rPr>
          <w:rFonts w:eastAsia="Arial"/>
          <w:color w:val="000000"/>
        </w:rPr>
        <w:t>.</w:t>
      </w:r>
    </w:p>
    <w:p w14:paraId="5E196998" w14:textId="246A49C8" w:rsidR="0090537D" w:rsidRDefault="0090537D" w:rsidP="007E1AC8">
      <w:pPr>
        <w:textAlignment w:val="baseline"/>
        <w:rPr>
          <w:rFonts w:eastAsia="Arial"/>
          <w:color w:val="000000"/>
        </w:rPr>
      </w:pPr>
      <w:r w:rsidRPr="00317FA8">
        <w:rPr>
          <w:rFonts w:eastAsia="Arial"/>
          <w:color w:val="000000"/>
        </w:rPr>
        <w:t xml:space="preserve">The </w:t>
      </w:r>
      <w:r>
        <w:rPr>
          <w:rFonts w:eastAsia="Arial"/>
          <w:color w:val="000000"/>
        </w:rPr>
        <w:t>ability to access</w:t>
      </w:r>
      <w:r w:rsidRPr="00317FA8">
        <w:rPr>
          <w:rFonts w:eastAsia="Arial"/>
          <w:color w:val="000000"/>
        </w:rPr>
        <w:t xml:space="preserve"> </w:t>
      </w:r>
      <w:r w:rsidR="00545F73">
        <w:rPr>
          <w:rFonts w:eastAsia="Arial"/>
          <w:color w:val="000000"/>
        </w:rPr>
        <w:t xml:space="preserve">free </w:t>
      </w:r>
      <w:r w:rsidRPr="00317FA8">
        <w:rPr>
          <w:rFonts w:eastAsia="Arial"/>
          <w:color w:val="000000"/>
        </w:rPr>
        <w:t>community Wi-Fi</w:t>
      </w:r>
      <w:r w:rsidR="00F6447A">
        <w:rPr>
          <w:rFonts w:eastAsia="Arial"/>
          <w:color w:val="000000"/>
        </w:rPr>
        <w:t xml:space="preserve"> services</w:t>
      </w:r>
      <w:r w:rsidRPr="00317FA8">
        <w:rPr>
          <w:rFonts w:eastAsia="Arial"/>
          <w:color w:val="000000"/>
        </w:rPr>
        <w:t xml:space="preserve"> </w:t>
      </w:r>
      <w:r>
        <w:rPr>
          <w:rFonts w:eastAsia="Arial"/>
          <w:color w:val="000000"/>
        </w:rPr>
        <w:t xml:space="preserve">increases </w:t>
      </w:r>
      <w:r w:rsidRPr="00317FA8">
        <w:rPr>
          <w:rFonts w:eastAsia="Arial"/>
          <w:color w:val="000000"/>
        </w:rPr>
        <w:t xml:space="preserve">First Nations </w:t>
      </w:r>
      <w:r w:rsidR="00BD6018">
        <w:rPr>
          <w:rFonts w:eastAsia="Arial"/>
          <w:color w:val="000000"/>
        </w:rPr>
        <w:t>people’s</w:t>
      </w:r>
      <w:r>
        <w:rPr>
          <w:rFonts w:eastAsia="Arial"/>
          <w:color w:val="000000"/>
        </w:rPr>
        <w:t xml:space="preserve"> </w:t>
      </w:r>
      <w:r w:rsidR="00545F73">
        <w:rPr>
          <w:rFonts w:eastAsia="Arial"/>
          <w:color w:val="000000"/>
        </w:rPr>
        <w:t xml:space="preserve">opportunities </w:t>
      </w:r>
      <w:r>
        <w:rPr>
          <w:rFonts w:eastAsia="Arial"/>
          <w:color w:val="000000"/>
        </w:rPr>
        <w:t xml:space="preserve">to </w:t>
      </w:r>
      <w:r w:rsidRPr="00317FA8">
        <w:rPr>
          <w:rFonts w:eastAsia="Arial"/>
          <w:color w:val="000000"/>
        </w:rPr>
        <w:t xml:space="preserve">enjoy </w:t>
      </w:r>
      <w:r w:rsidR="00153D8E">
        <w:rPr>
          <w:rFonts w:eastAsia="Arial"/>
          <w:color w:val="000000"/>
        </w:rPr>
        <w:t xml:space="preserve">the </w:t>
      </w:r>
      <w:r w:rsidR="00153D8E" w:rsidRPr="00317FA8">
        <w:rPr>
          <w:rFonts w:eastAsia="Arial"/>
          <w:color w:val="000000"/>
        </w:rPr>
        <w:t>benefits</w:t>
      </w:r>
      <w:r w:rsidRPr="00317FA8">
        <w:rPr>
          <w:rFonts w:eastAsia="Arial"/>
          <w:color w:val="000000"/>
        </w:rPr>
        <w:t xml:space="preserve"> </w:t>
      </w:r>
      <w:r w:rsidR="00D56965">
        <w:rPr>
          <w:rFonts w:eastAsia="Arial"/>
          <w:color w:val="000000"/>
        </w:rPr>
        <w:t xml:space="preserve">of digital connectivity </w:t>
      </w:r>
      <w:r>
        <w:rPr>
          <w:rFonts w:eastAsia="Arial"/>
          <w:color w:val="000000"/>
        </w:rPr>
        <w:t xml:space="preserve">such as; access to </w:t>
      </w:r>
      <w:r w:rsidRPr="00317FA8">
        <w:rPr>
          <w:rFonts w:eastAsia="Arial"/>
          <w:color w:val="000000"/>
        </w:rPr>
        <w:t>online</w:t>
      </w:r>
      <w:r>
        <w:rPr>
          <w:rFonts w:eastAsia="Arial"/>
          <w:color w:val="000000"/>
        </w:rPr>
        <w:t xml:space="preserve"> content</w:t>
      </w:r>
      <w:r w:rsidRPr="00317FA8">
        <w:rPr>
          <w:rFonts w:eastAsia="Arial"/>
          <w:color w:val="000000"/>
        </w:rPr>
        <w:t>, access government and community services</w:t>
      </w:r>
      <w:r>
        <w:rPr>
          <w:rFonts w:eastAsia="Arial"/>
          <w:color w:val="000000"/>
        </w:rPr>
        <w:t xml:space="preserve"> and programs</w:t>
      </w:r>
      <w:r w:rsidRPr="00317FA8">
        <w:rPr>
          <w:rFonts w:eastAsia="Arial"/>
          <w:color w:val="000000"/>
        </w:rPr>
        <w:t>, health</w:t>
      </w:r>
      <w:r>
        <w:rPr>
          <w:rFonts w:eastAsia="Arial"/>
          <w:color w:val="000000"/>
        </w:rPr>
        <w:t xml:space="preserve"> services</w:t>
      </w:r>
      <w:r w:rsidRPr="00317FA8">
        <w:rPr>
          <w:rFonts w:eastAsia="Arial"/>
          <w:color w:val="000000"/>
        </w:rPr>
        <w:t>, education and business opportunities</w:t>
      </w:r>
      <w:r w:rsidR="007F3C84">
        <w:rPr>
          <w:rFonts w:eastAsia="Arial"/>
          <w:color w:val="000000"/>
        </w:rPr>
        <w:t>,</w:t>
      </w:r>
      <w:r w:rsidRPr="00317FA8">
        <w:rPr>
          <w:rFonts w:eastAsia="Arial"/>
          <w:color w:val="000000"/>
        </w:rPr>
        <w:t xml:space="preserve"> which are increasingly being managed digitally.</w:t>
      </w:r>
    </w:p>
    <w:p w14:paraId="20FE9B8B" w14:textId="3D7E09C9" w:rsidR="00333EEB" w:rsidRPr="00333EEB" w:rsidRDefault="00333EEB" w:rsidP="007E1AC8">
      <w:pPr>
        <w:pStyle w:val="ListBullet"/>
        <w:numPr>
          <w:ilvl w:val="0"/>
          <w:numId w:val="0"/>
        </w:numPr>
        <w:spacing w:after="120"/>
        <w:rPr>
          <w:rFonts w:eastAsia="Arial"/>
          <w:i/>
        </w:rPr>
      </w:pPr>
      <w:r>
        <w:rPr>
          <w:rFonts w:eastAsia="Arial"/>
        </w:rPr>
        <w:t xml:space="preserve">The grant program </w:t>
      </w:r>
      <w:r w:rsidRPr="00317FA8">
        <w:rPr>
          <w:rFonts w:eastAsia="Arial"/>
        </w:rPr>
        <w:t>contribute</w:t>
      </w:r>
      <w:r>
        <w:rPr>
          <w:rFonts w:eastAsia="Arial"/>
        </w:rPr>
        <w:t>s</w:t>
      </w:r>
      <w:r w:rsidRPr="00317FA8">
        <w:rPr>
          <w:rFonts w:eastAsia="Arial"/>
        </w:rPr>
        <w:t xml:space="preserve"> to</w:t>
      </w:r>
      <w:r>
        <w:rPr>
          <w:rFonts w:eastAsia="Arial"/>
        </w:rPr>
        <w:t xml:space="preserve"> </w:t>
      </w:r>
      <w:r w:rsidRPr="0091776E">
        <w:rPr>
          <w:rStyle w:val="highlightedtextChar"/>
          <w:rFonts w:ascii="Arial" w:hAnsi="Arial" w:cs="Arial"/>
          <w:b w:val="0"/>
          <w:color w:val="auto"/>
          <w:sz w:val="20"/>
          <w:szCs w:val="20"/>
        </w:rPr>
        <w:t>the</w:t>
      </w:r>
      <w:r w:rsidRPr="0091776E">
        <w:rPr>
          <w:rFonts w:eastAsia="Arial"/>
          <w:b/>
        </w:rPr>
        <w:t xml:space="preserve"> </w:t>
      </w:r>
      <w:r w:rsidRPr="00317FA8">
        <w:rPr>
          <w:rFonts w:eastAsia="Arial"/>
        </w:rPr>
        <w:t>Department</w:t>
      </w:r>
      <w:r>
        <w:rPr>
          <w:rFonts w:eastAsia="Arial"/>
        </w:rPr>
        <w:t xml:space="preserve">’s progress towards </w:t>
      </w:r>
      <w:r w:rsidRPr="00317FA8">
        <w:rPr>
          <w:rFonts w:eastAsia="Arial"/>
        </w:rPr>
        <w:t>Portfolio Budget Statement</w:t>
      </w:r>
      <w:r>
        <w:rPr>
          <w:rFonts w:eastAsia="Arial"/>
        </w:rPr>
        <w:t xml:space="preserve">; </w:t>
      </w:r>
      <w:r w:rsidRPr="00333EEB">
        <w:rPr>
          <w:rFonts w:eastAsia="Arial"/>
          <w:i/>
        </w:rPr>
        <w:t xml:space="preserve">Outcome 5: to Promote an innovative and competitive communications sector, through policy development, advice, and program delivery, so all Australians can realise the full potential of digital technologies and communications service. </w:t>
      </w:r>
    </w:p>
    <w:p w14:paraId="3658CC12" w14:textId="5DA8BDE6" w:rsidR="0090537D" w:rsidRPr="00AC5D01" w:rsidRDefault="0090537D" w:rsidP="00CE790B">
      <w:pPr>
        <w:spacing w:before="160"/>
      </w:pPr>
      <w:r w:rsidRPr="00AC5D01">
        <w:t xml:space="preserve">The grant </w:t>
      </w:r>
      <w:r w:rsidR="00333EEB" w:rsidRPr="00AC5D01">
        <w:t xml:space="preserve">opportunity </w:t>
      </w:r>
      <w:r w:rsidRPr="00AC5D01">
        <w:t xml:space="preserve">will </w:t>
      </w:r>
      <w:r w:rsidR="00333EEB" w:rsidRPr="00AC5D01">
        <w:t xml:space="preserve">also </w:t>
      </w:r>
      <w:r w:rsidRPr="00AC5D01">
        <w:t xml:space="preserve">contribute to the following Closing the Gap targets and priority reforms: </w:t>
      </w:r>
    </w:p>
    <w:p w14:paraId="54FE25DD" w14:textId="1D16F50B" w:rsidR="008C5426" w:rsidRDefault="00861899" w:rsidP="006E166B">
      <w:pPr>
        <w:pStyle w:val="ListBullet"/>
        <w:numPr>
          <w:ilvl w:val="0"/>
          <w:numId w:val="34"/>
        </w:numPr>
        <w:ind w:left="357" w:hanging="357"/>
        <w:rPr>
          <w:rStyle w:val="highlightedtextChar"/>
          <w:rFonts w:ascii="Arial" w:hAnsi="Arial" w:cs="Arial"/>
          <w:b w:val="0"/>
          <w:color w:val="auto"/>
          <w:sz w:val="20"/>
          <w:szCs w:val="20"/>
        </w:rPr>
      </w:pPr>
      <w:proofErr w:type="spellStart"/>
      <w:r>
        <w:rPr>
          <w:rStyle w:val="highlightedtextChar"/>
          <w:rFonts w:ascii="Arial" w:hAnsi="Arial" w:cs="Arial"/>
          <w:b w:val="0"/>
          <w:color w:val="auto"/>
          <w:sz w:val="20"/>
          <w:szCs w:val="20"/>
        </w:rPr>
        <w:t>CtG</w:t>
      </w:r>
      <w:proofErr w:type="spellEnd"/>
      <w:r>
        <w:rPr>
          <w:rStyle w:val="highlightedtextChar"/>
          <w:rFonts w:ascii="Arial" w:hAnsi="Arial" w:cs="Arial"/>
          <w:b w:val="0"/>
          <w:color w:val="auto"/>
          <w:sz w:val="20"/>
          <w:szCs w:val="20"/>
        </w:rPr>
        <w:t xml:space="preserve"> </w:t>
      </w:r>
      <w:r w:rsidR="00385615" w:rsidRPr="00385615">
        <w:rPr>
          <w:rStyle w:val="highlightedtextChar"/>
          <w:rFonts w:ascii="Arial" w:hAnsi="Arial" w:cs="Arial"/>
          <w:b w:val="0"/>
          <w:color w:val="auto"/>
          <w:sz w:val="20"/>
          <w:szCs w:val="20"/>
        </w:rPr>
        <w:t>Target</w:t>
      </w:r>
      <w:r w:rsidR="00385615">
        <w:rPr>
          <w:rStyle w:val="highlightedtextChar"/>
          <w:rFonts w:ascii="Arial" w:hAnsi="Arial" w:cs="Arial"/>
          <w:b w:val="0"/>
          <w:color w:val="auto"/>
          <w:sz w:val="20"/>
          <w:szCs w:val="20"/>
        </w:rPr>
        <w:t> </w:t>
      </w:r>
      <w:r w:rsidR="00385615" w:rsidRPr="00385615">
        <w:rPr>
          <w:rStyle w:val="highlightedtextChar"/>
          <w:rFonts w:ascii="Arial" w:hAnsi="Arial" w:cs="Arial"/>
          <w:b w:val="0"/>
          <w:color w:val="auto"/>
          <w:sz w:val="20"/>
          <w:szCs w:val="20"/>
        </w:rPr>
        <w:t>17</w:t>
      </w:r>
      <w:r>
        <w:rPr>
          <w:rStyle w:val="highlightedtextChar"/>
          <w:rFonts w:ascii="Arial" w:hAnsi="Arial" w:cs="Arial"/>
          <w:b w:val="0"/>
          <w:color w:val="auto"/>
          <w:sz w:val="20"/>
          <w:szCs w:val="20"/>
        </w:rPr>
        <w:t>:</w:t>
      </w:r>
      <w:r w:rsidR="00385615" w:rsidRPr="00385615">
        <w:rPr>
          <w:rStyle w:val="highlightedtextChar"/>
          <w:rFonts w:ascii="Arial" w:hAnsi="Arial" w:cs="Arial"/>
          <w:b w:val="0"/>
          <w:color w:val="auto"/>
          <w:sz w:val="20"/>
          <w:szCs w:val="20"/>
        </w:rPr>
        <w:t xml:space="preserve"> By 2026, Aboriginal and Torres Strait Islander people have equal levels of digital inclusion</w:t>
      </w:r>
      <w:r w:rsidR="008C5426">
        <w:rPr>
          <w:rStyle w:val="highlightedtextChar"/>
          <w:rFonts w:ascii="Arial" w:hAnsi="Arial" w:cs="Arial"/>
          <w:b w:val="0"/>
          <w:color w:val="auto"/>
          <w:sz w:val="20"/>
          <w:szCs w:val="20"/>
        </w:rPr>
        <w:t xml:space="preserve">, leading to </w:t>
      </w:r>
      <w:r w:rsidR="008C5426" w:rsidRPr="00385615">
        <w:rPr>
          <w:rStyle w:val="highlightedtextChar"/>
          <w:rFonts w:ascii="Arial" w:hAnsi="Arial" w:cs="Arial"/>
          <w:b w:val="0"/>
          <w:color w:val="auto"/>
          <w:sz w:val="20"/>
          <w:szCs w:val="20"/>
        </w:rPr>
        <w:t>Aboriginal and Torres Strait Islander people hav</w:t>
      </w:r>
      <w:r>
        <w:rPr>
          <w:rStyle w:val="highlightedtextChar"/>
          <w:rFonts w:ascii="Arial" w:hAnsi="Arial" w:cs="Arial"/>
          <w:b w:val="0"/>
          <w:color w:val="auto"/>
          <w:sz w:val="20"/>
          <w:szCs w:val="20"/>
        </w:rPr>
        <w:t>ing</w:t>
      </w:r>
      <w:r w:rsidR="008C5426" w:rsidRPr="00385615">
        <w:rPr>
          <w:rStyle w:val="highlightedtextChar"/>
          <w:rFonts w:ascii="Arial" w:hAnsi="Arial" w:cs="Arial"/>
          <w:b w:val="0"/>
          <w:color w:val="auto"/>
          <w:sz w:val="20"/>
          <w:szCs w:val="20"/>
        </w:rPr>
        <w:t xml:space="preserve"> access to information and services enabling participation in informed decision-making regarding their own lives. </w:t>
      </w:r>
    </w:p>
    <w:p w14:paraId="30F54AF2" w14:textId="7553D2D4" w:rsidR="00861899" w:rsidRPr="00861899" w:rsidRDefault="00861899" w:rsidP="006E166B">
      <w:pPr>
        <w:pStyle w:val="ListBullet"/>
        <w:numPr>
          <w:ilvl w:val="0"/>
          <w:numId w:val="34"/>
        </w:numPr>
        <w:spacing w:after="120"/>
        <w:ind w:left="357" w:hanging="357"/>
        <w:rPr>
          <w:rStyle w:val="highlightedtextChar"/>
          <w:rFonts w:ascii="Arial" w:eastAsia="Arial" w:hAnsi="Arial" w:cs="Times New Roman"/>
          <w:b w:val="0"/>
          <w:color w:val="000000"/>
          <w:sz w:val="20"/>
          <w:szCs w:val="20"/>
        </w:rPr>
      </w:pPr>
      <w:proofErr w:type="spellStart"/>
      <w:r>
        <w:rPr>
          <w:rFonts w:eastAsia="Arial"/>
          <w:color w:val="000000"/>
        </w:rPr>
        <w:t>CtG</w:t>
      </w:r>
      <w:proofErr w:type="spellEnd"/>
      <w:r>
        <w:rPr>
          <w:rFonts w:eastAsia="Arial"/>
          <w:color w:val="000000"/>
        </w:rPr>
        <w:t xml:space="preserve"> </w:t>
      </w:r>
      <w:r w:rsidRPr="00861899">
        <w:rPr>
          <w:rFonts w:eastAsia="Arial"/>
          <w:color w:val="000000"/>
        </w:rPr>
        <w:t>Priority Reform 3, emphasising the importance of systemic and structural transformation of mainstream government organisations to improve accountability and respond to the needs of Aboriginal and Torres Strait Islander people.</w:t>
      </w:r>
    </w:p>
    <w:p w14:paraId="3C10595A" w14:textId="24C92884" w:rsidR="0090537D" w:rsidRPr="00333EEB" w:rsidRDefault="0090537D" w:rsidP="00F6447A">
      <w:r w:rsidRPr="00333EEB">
        <w:t xml:space="preserve">Refer to the </w:t>
      </w:r>
      <w:hyperlink r:id="rId19" w:history="1">
        <w:r w:rsidRPr="00333EEB">
          <w:rPr>
            <w:rStyle w:val="Hyperlink"/>
          </w:rPr>
          <w:t>National Agreement on Closing the Gap</w:t>
        </w:r>
      </w:hyperlink>
      <w:r w:rsidRPr="00333EEB">
        <w:t xml:space="preserve"> for more information on these targets and priority reforms.</w:t>
      </w:r>
    </w:p>
    <w:p w14:paraId="0C2C14A2" w14:textId="79155308" w:rsidR="00861899" w:rsidRDefault="0090537D" w:rsidP="00597EA2">
      <w:pPr>
        <w:textAlignment w:val="baseline"/>
        <w:rPr>
          <w:rFonts w:eastAsia="Arial"/>
          <w:color w:val="000000"/>
        </w:rPr>
      </w:pPr>
      <w:r w:rsidRPr="00317FA8">
        <w:rPr>
          <w:rFonts w:eastAsia="Arial"/>
          <w:color w:val="000000"/>
        </w:rPr>
        <w:t xml:space="preserve">The </w:t>
      </w:r>
      <w:r w:rsidR="00AD6BB3">
        <w:rPr>
          <w:rFonts w:eastAsia="Arial"/>
          <w:color w:val="000000"/>
        </w:rPr>
        <w:t>First Nations</w:t>
      </w:r>
      <w:r w:rsidRPr="00317FA8">
        <w:rPr>
          <w:rFonts w:eastAsia="Arial"/>
          <w:color w:val="000000"/>
        </w:rPr>
        <w:t xml:space="preserve"> Community Wi-Fi</w:t>
      </w:r>
      <w:r w:rsidR="00AD6BB3">
        <w:rPr>
          <w:rFonts w:eastAsia="Arial"/>
          <w:color w:val="000000"/>
        </w:rPr>
        <w:t xml:space="preserve"> program</w:t>
      </w:r>
      <w:r w:rsidRPr="00317FA8">
        <w:rPr>
          <w:rFonts w:eastAsia="Arial"/>
          <w:color w:val="000000"/>
        </w:rPr>
        <w:t xml:space="preserve"> </w:t>
      </w:r>
      <w:r w:rsidR="00AD6BB3">
        <w:rPr>
          <w:rFonts w:eastAsia="Arial"/>
          <w:color w:val="000000"/>
        </w:rPr>
        <w:t xml:space="preserve">grant opportunity </w:t>
      </w:r>
      <w:r>
        <w:rPr>
          <w:rFonts w:eastAsia="Arial"/>
          <w:color w:val="000000"/>
        </w:rPr>
        <w:t>will</w:t>
      </w:r>
      <w:r w:rsidR="00861899">
        <w:rPr>
          <w:rFonts w:eastAsia="Arial"/>
          <w:color w:val="000000"/>
        </w:rPr>
        <w:t>:</w:t>
      </w:r>
    </w:p>
    <w:p w14:paraId="35CF0E98" w14:textId="56A06A48" w:rsidR="00861899" w:rsidRDefault="0000225F" w:rsidP="006E166B">
      <w:pPr>
        <w:pStyle w:val="ListParagraph"/>
        <w:numPr>
          <w:ilvl w:val="0"/>
          <w:numId w:val="28"/>
        </w:numPr>
        <w:ind w:left="357" w:hanging="357"/>
        <w:contextualSpacing w:val="0"/>
        <w:textAlignment w:val="baseline"/>
        <w:rPr>
          <w:rFonts w:eastAsia="Arial"/>
          <w:color w:val="000000"/>
        </w:rPr>
      </w:pPr>
      <w:r>
        <w:rPr>
          <w:rFonts w:eastAsia="Arial"/>
          <w:color w:val="000000"/>
        </w:rPr>
        <w:t xml:space="preserve">be </w:t>
      </w:r>
      <w:r w:rsidR="0090537D" w:rsidRPr="00861899">
        <w:rPr>
          <w:rFonts w:eastAsia="Arial"/>
          <w:color w:val="000000"/>
        </w:rPr>
        <w:t>delivered through an open</w:t>
      </w:r>
      <w:r w:rsidR="00AD6BB3" w:rsidRPr="00861899">
        <w:rPr>
          <w:rFonts w:eastAsia="Arial"/>
          <w:color w:val="000000"/>
        </w:rPr>
        <w:t xml:space="preserve"> competitive</w:t>
      </w:r>
      <w:r w:rsidR="0090537D" w:rsidRPr="00861899">
        <w:rPr>
          <w:rFonts w:eastAsia="Arial"/>
          <w:color w:val="000000"/>
        </w:rPr>
        <w:t xml:space="preserve"> grants </w:t>
      </w:r>
      <w:r w:rsidR="00861899">
        <w:rPr>
          <w:rFonts w:eastAsia="Arial"/>
          <w:color w:val="000000"/>
        </w:rPr>
        <w:t>process</w:t>
      </w:r>
      <w:r w:rsidR="00597EA2">
        <w:rPr>
          <w:rFonts w:eastAsia="Arial"/>
          <w:color w:val="000000"/>
        </w:rPr>
        <w:t>;</w:t>
      </w:r>
      <w:r w:rsidR="0090537D" w:rsidRPr="00861899">
        <w:rPr>
          <w:rFonts w:eastAsia="Arial"/>
          <w:color w:val="000000"/>
        </w:rPr>
        <w:t xml:space="preserve"> </w:t>
      </w:r>
    </w:p>
    <w:p w14:paraId="72909903" w14:textId="2C91FBA4" w:rsidR="0090537D" w:rsidRDefault="00D47669" w:rsidP="006E166B">
      <w:pPr>
        <w:pStyle w:val="ListParagraph"/>
        <w:numPr>
          <w:ilvl w:val="0"/>
          <w:numId w:val="28"/>
        </w:numPr>
        <w:ind w:left="357" w:hanging="357"/>
        <w:contextualSpacing w:val="0"/>
        <w:textAlignment w:val="baseline"/>
        <w:rPr>
          <w:rFonts w:eastAsia="Arial"/>
          <w:color w:val="000000"/>
        </w:rPr>
      </w:pPr>
      <w:r>
        <w:rPr>
          <w:rFonts w:eastAsia="Arial"/>
          <w:color w:val="000000"/>
        </w:rPr>
        <w:t>commence in</w:t>
      </w:r>
      <w:r w:rsidR="0090537D" w:rsidRPr="00861899">
        <w:rPr>
          <w:rFonts w:eastAsia="Arial"/>
          <w:color w:val="000000"/>
        </w:rPr>
        <w:t xml:space="preserve"> 2024-25</w:t>
      </w:r>
      <w:r w:rsidR="00861899" w:rsidRPr="00861899">
        <w:rPr>
          <w:rFonts w:eastAsia="Arial"/>
          <w:color w:val="000000"/>
        </w:rPr>
        <w:t xml:space="preserve"> financial year</w:t>
      </w:r>
      <w:r>
        <w:rPr>
          <w:rFonts w:eastAsia="Arial"/>
          <w:color w:val="000000"/>
        </w:rPr>
        <w:t>,</w:t>
      </w:r>
      <w:r w:rsidR="0090537D" w:rsidRPr="00861899">
        <w:rPr>
          <w:rFonts w:eastAsia="Arial"/>
          <w:color w:val="000000"/>
        </w:rPr>
        <w:t xml:space="preserve"> </w:t>
      </w:r>
      <w:r>
        <w:rPr>
          <w:rFonts w:eastAsia="Arial"/>
          <w:color w:val="000000"/>
        </w:rPr>
        <w:t>ending</w:t>
      </w:r>
      <w:r w:rsidR="0090537D" w:rsidRPr="00861899">
        <w:rPr>
          <w:rFonts w:eastAsia="Arial"/>
          <w:color w:val="000000"/>
        </w:rPr>
        <w:t xml:space="preserve"> </w:t>
      </w:r>
      <w:r>
        <w:rPr>
          <w:rFonts w:eastAsia="Arial"/>
          <w:color w:val="000000"/>
        </w:rPr>
        <w:t xml:space="preserve">in </w:t>
      </w:r>
      <w:r w:rsidR="0090537D" w:rsidRPr="00861899">
        <w:rPr>
          <w:rFonts w:eastAsia="Arial"/>
          <w:color w:val="000000"/>
        </w:rPr>
        <w:t>2026-27</w:t>
      </w:r>
      <w:r w:rsidR="00861899" w:rsidRPr="00861899">
        <w:rPr>
          <w:rFonts w:eastAsia="Arial"/>
          <w:color w:val="000000"/>
        </w:rPr>
        <w:t xml:space="preserve"> financial year</w:t>
      </w:r>
      <w:r w:rsidR="00861899">
        <w:rPr>
          <w:rFonts w:eastAsia="Arial"/>
          <w:color w:val="000000"/>
        </w:rPr>
        <w:t xml:space="preserve">; and </w:t>
      </w:r>
    </w:p>
    <w:p w14:paraId="68F0C1EB" w14:textId="54242346" w:rsidR="00861899" w:rsidRPr="000F576B" w:rsidRDefault="00861899" w:rsidP="006E166B">
      <w:pPr>
        <w:pStyle w:val="ListParagraph"/>
        <w:numPr>
          <w:ilvl w:val="0"/>
          <w:numId w:val="28"/>
        </w:numPr>
        <w:ind w:left="357" w:hanging="357"/>
        <w:contextualSpacing w:val="0"/>
      </w:pPr>
      <w:r>
        <w:t>be administer</w:t>
      </w:r>
      <w:r w:rsidR="0000225F">
        <w:t>ed</w:t>
      </w:r>
      <w:r>
        <w:t xml:space="preserve"> </w:t>
      </w:r>
      <w:r w:rsidR="007E1AC8">
        <w:t xml:space="preserve">by the Department of Infrastructure, Transport, Regional Development, Communications and the Arts (the department) </w:t>
      </w:r>
      <w:r>
        <w:t>in accord</w:t>
      </w:r>
      <w:r w:rsidR="0000225F">
        <w:t>ance</w:t>
      </w:r>
      <w:r>
        <w:t xml:space="preserve"> with the </w:t>
      </w:r>
      <w:hyperlink r:id="rId20" w:history="1">
        <w:r w:rsidRPr="00861899">
          <w:rPr>
            <w:rStyle w:val="Hyperlink"/>
            <w:i/>
          </w:rPr>
          <w:t>Commonwealth Grants Rules and Principles 2024</w:t>
        </w:r>
      </w:hyperlink>
      <w:r w:rsidRPr="00B368D9">
        <w:t xml:space="preserve"> (CGR</w:t>
      </w:r>
      <w:r>
        <w:t>P</w:t>
      </w:r>
      <w:r w:rsidRPr="00B368D9">
        <w:t>s</w:t>
      </w:r>
      <w:r w:rsidRPr="003F537A">
        <w:t>).</w:t>
      </w:r>
      <w:r w:rsidRPr="00663C92">
        <w:rPr>
          <w:rStyle w:val="FootnoteReference"/>
        </w:rPr>
        <w:footnoteReference w:id="3"/>
      </w:r>
    </w:p>
    <w:p w14:paraId="304B0B97" w14:textId="0FD808CE" w:rsidR="0090537D" w:rsidRPr="00317FA8" w:rsidRDefault="0090537D" w:rsidP="007E1AC8">
      <w:pPr>
        <w:textAlignment w:val="baseline"/>
        <w:rPr>
          <w:rFonts w:eastAsia="Arial"/>
          <w:color w:val="000000"/>
        </w:rPr>
      </w:pPr>
      <w:r>
        <w:rPr>
          <w:rFonts w:eastAsia="Arial"/>
          <w:color w:val="000000"/>
        </w:rPr>
        <w:t>Funding is targeted to</w:t>
      </w:r>
      <w:r w:rsidR="00861899">
        <w:rPr>
          <w:rFonts w:eastAsia="Arial"/>
          <w:color w:val="000000"/>
        </w:rPr>
        <w:t>wards</w:t>
      </w:r>
      <w:r>
        <w:rPr>
          <w:rFonts w:eastAsia="Arial"/>
          <w:color w:val="000000"/>
        </w:rPr>
        <w:t xml:space="preserve"> providing free </w:t>
      </w:r>
      <w:r w:rsidR="00AD6BB3">
        <w:rPr>
          <w:rFonts w:eastAsia="Arial"/>
          <w:color w:val="000000"/>
        </w:rPr>
        <w:t>c</w:t>
      </w:r>
      <w:r>
        <w:rPr>
          <w:rFonts w:eastAsia="Arial"/>
          <w:color w:val="000000"/>
        </w:rPr>
        <w:t xml:space="preserve">ommunity </w:t>
      </w:r>
      <w:r w:rsidR="00AD6BB3">
        <w:rPr>
          <w:rFonts w:eastAsia="Arial"/>
          <w:color w:val="000000"/>
        </w:rPr>
        <w:t xml:space="preserve">wide </w:t>
      </w:r>
      <w:r>
        <w:rPr>
          <w:rFonts w:eastAsia="Arial"/>
          <w:color w:val="000000"/>
        </w:rPr>
        <w:t>Wi</w:t>
      </w:r>
      <w:r>
        <w:rPr>
          <w:rFonts w:eastAsia="Arial"/>
          <w:color w:val="000000"/>
        </w:rPr>
        <w:noBreakHyphen/>
        <w:t xml:space="preserve">Fi connectivity </w:t>
      </w:r>
      <w:r w:rsidR="00861899">
        <w:rPr>
          <w:rFonts w:eastAsia="Arial"/>
          <w:color w:val="000000"/>
        </w:rPr>
        <w:t>in</w:t>
      </w:r>
      <w:r>
        <w:rPr>
          <w:rFonts w:eastAsia="Arial"/>
          <w:color w:val="000000"/>
        </w:rPr>
        <w:t xml:space="preserve"> </w:t>
      </w:r>
      <w:r w:rsidRPr="00317FA8">
        <w:rPr>
          <w:rFonts w:eastAsia="Arial"/>
          <w:color w:val="000000"/>
        </w:rPr>
        <w:t xml:space="preserve">eligible </w:t>
      </w:r>
      <w:r>
        <w:rPr>
          <w:rFonts w:eastAsia="Arial"/>
          <w:color w:val="000000"/>
        </w:rPr>
        <w:t xml:space="preserve">remote and very remote First Nations </w:t>
      </w:r>
      <w:r w:rsidR="00861899">
        <w:rPr>
          <w:rFonts w:eastAsia="Arial"/>
          <w:color w:val="000000"/>
        </w:rPr>
        <w:t>c</w:t>
      </w:r>
      <w:r>
        <w:rPr>
          <w:rFonts w:eastAsia="Arial"/>
          <w:color w:val="000000"/>
        </w:rPr>
        <w:t xml:space="preserve">ommunities </w:t>
      </w:r>
      <w:r w:rsidRPr="00317FA8">
        <w:rPr>
          <w:rFonts w:eastAsia="Arial"/>
          <w:color w:val="000000"/>
        </w:rPr>
        <w:t xml:space="preserve">across Australia (see </w:t>
      </w:r>
      <w:r w:rsidR="009B1C43" w:rsidRPr="001D6F10">
        <w:rPr>
          <w:rFonts w:eastAsia="Arial"/>
          <w:b/>
        </w:rPr>
        <w:t>Appendix</w:t>
      </w:r>
      <w:r w:rsidR="009B1C43" w:rsidRPr="001D6F10">
        <w:rPr>
          <w:rStyle w:val="Hyperlink"/>
          <w:rFonts w:eastAsia="Arial"/>
          <w:b/>
          <w:color w:val="auto"/>
          <w:u w:val="none"/>
        </w:rPr>
        <w:t xml:space="preserve"> A</w:t>
      </w:r>
      <w:r w:rsidRPr="001D6F10">
        <w:rPr>
          <w:rFonts w:eastAsia="Arial"/>
        </w:rPr>
        <w:t xml:space="preserve"> </w:t>
      </w:r>
      <w:r>
        <w:rPr>
          <w:rFonts w:eastAsia="Arial"/>
          <w:color w:val="000000"/>
        </w:rPr>
        <w:t>for a list of eligible communities</w:t>
      </w:r>
      <w:r w:rsidRPr="00317FA8">
        <w:rPr>
          <w:rFonts w:eastAsia="Arial"/>
          <w:color w:val="000000"/>
        </w:rPr>
        <w:t xml:space="preserve">). </w:t>
      </w:r>
    </w:p>
    <w:p w14:paraId="1B9D4331" w14:textId="39B8AD34" w:rsidR="00510780" w:rsidRDefault="0090537D" w:rsidP="007E1AC8">
      <w:pPr>
        <w:textAlignment w:val="baseline"/>
        <w:rPr>
          <w:rFonts w:eastAsia="Arial"/>
        </w:rPr>
      </w:pPr>
      <w:r>
        <w:rPr>
          <w:rFonts w:eastAsia="Arial"/>
          <w:color w:val="000000"/>
        </w:rPr>
        <w:t xml:space="preserve">Funding will deliver </w:t>
      </w:r>
      <w:r w:rsidRPr="0091776E">
        <w:rPr>
          <w:rFonts w:eastAsia="Arial"/>
          <w:color w:val="000000"/>
          <w:u w:val="single"/>
        </w:rPr>
        <w:t>new or upgraded community</w:t>
      </w:r>
      <w:r w:rsidR="00AD6BB3">
        <w:rPr>
          <w:rFonts w:eastAsia="Arial"/>
          <w:color w:val="000000"/>
          <w:u w:val="single"/>
        </w:rPr>
        <w:t xml:space="preserve"> wide</w:t>
      </w:r>
      <w:r w:rsidRPr="0091776E">
        <w:rPr>
          <w:rFonts w:eastAsia="Arial"/>
          <w:color w:val="000000"/>
          <w:u w:val="single"/>
        </w:rPr>
        <w:t xml:space="preserve"> wi-fi services</w:t>
      </w:r>
      <w:r>
        <w:rPr>
          <w:rFonts w:eastAsia="Arial"/>
          <w:color w:val="000000"/>
        </w:rPr>
        <w:t xml:space="preserve"> and </w:t>
      </w:r>
      <w:r w:rsidR="00AD6BB3">
        <w:rPr>
          <w:rFonts w:eastAsia="Arial"/>
          <w:color w:val="000000"/>
        </w:rPr>
        <w:t xml:space="preserve">will </w:t>
      </w:r>
      <w:r>
        <w:rPr>
          <w:rFonts w:eastAsia="Arial"/>
          <w:color w:val="000000"/>
        </w:rPr>
        <w:t xml:space="preserve">enable bespoke telecommunications projects to be tailored to the </w:t>
      </w:r>
      <w:r w:rsidR="00153D8E">
        <w:rPr>
          <w:rFonts w:eastAsia="Arial"/>
          <w:color w:val="000000"/>
        </w:rPr>
        <w:t>economic</w:t>
      </w:r>
      <w:r>
        <w:rPr>
          <w:rFonts w:eastAsia="Arial"/>
          <w:color w:val="000000"/>
        </w:rPr>
        <w:t xml:space="preserve"> and social requirements of a community.</w:t>
      </w:r>
      <w:r w:rsidR="00861899">
        <w:rPr>
          <w:rFonts w:eastAsia="Arial"/>
          <w:color w:val="000000"/>
        </w:rPr>
        <w:t xml:space="preserve"> </w:t>
      </w:r>
      <w:r w:rsidR="00AD6BB3">
        <w:rPr>
          <w:rFonts w:eastAsia="Arial"/>
          <w:color w:val="000000"/>
        </w:rPr>
        <w:t>Eligible a</w:t>
      </w:r>
      <w:r w:rsidRPr="00317FA8">
        <w:rPr>
          <w:rFonts w:eastAsia="Arial"/>
          <w:color w:val="000000"/>
        </w:rPr>
        <w:t>pplicants</w:t>
      </w:r>
      <w:r w:rsidR="00861899">
        <w:rPr>
          <w:rFonts w:eastAsia="Arial"/>
          <w:color w:val="000000"/>
        </w:rPr>
        <w:t xml:space="preserve"> </w:t>
      </w:r>
      <w:r w:rsidR="00D47669">
        <w:rPr>
          <w:rFonts w:eastAsia="Arial"/>
          <w:color w:val="000000"/>
        </w:rPr>
        <w:t>a</w:t>
      </w:r>
      <w:r w:rsidRPr="00317FA8">
        <w:rPr>
          <w:rFonts w:eastAsia="Arial"/>
          <w:color w:val="000000"/>
        </w:rPr>
        <w:t>re encouraged to work</w:t>
      </w:r>
      <w:r>
        <w:rPr>
          <w:rFonts w:eastAsia="Arial"/>
          <w:color w:val="000000"/>
        </w:rPr>
        <w:t xml:space="preserve"> with</w:t>
      </w:r>
      <w:r w:rsidR="00861899">
        <w:rPr>
          <w:rFonts w:eastAsia="Arial"/>
          <w:color w:val="000000"/>
        </w:rPr>
        <w:t xml:space="preserve"> eligible</w:t>
      </w:r>
      <w:r>
        <w:rPr>
          <w:rFonts w:eastAsia="Arial"/>
          <w:color w:val="000000"/>
        </w:rPr>
        <w:t xml:space="preserve"> First Nations communities </w:t>
      </w:r>
      <w:r w:rsidRPr="00317FA8">
        <w:rPr>
          <w:rFonts w:eastAsia="Arial"/>
          <w:color w:val="000000"/>
        </w:rPr>
        <w:t>during the application development period to develop solutions</w:t>
      </w:r>
      <w:r w:rsidR="00D47669">
        <w:rPr>
          <w:rFonts w:eastAsia="Arial"/>
          <w:color w:val="000000"/>
        </w:rPr>
        <w:t xml:space="preserve"> that meet community needs</w:t>
      </w:r>
      <w:r w:rsidR="001D6F10">
        <w:rPr>
          <w:rFonts w:eastAsia="Arial"/>
          <w:color w:val="000000"/>
        </w:rPr>
        <w:t xml:space="preserve"> (see Section 3.4 of the Guidelines)</w:t>
      </w:r>
    </w:p>
    <w:p w14:paraId="51F86438" w14:textId="08898CEE" w:rsidR="00510780" w:rsidRPr="00040163" w:rsidRDefault="00510780" w:rsidP="00C21E45">
      <w:pPr>
        <w:pStyle w:val="Heading3"/>
        <w:numPr>
          <w:ilvl w:val="1"/>
          <w:numId w:val="33"/>
        </w:numPr>
        <w:ind w:left="788" w:hanging="431"/>
      </w:pPr>
      <w:bookmarkStart w:id="16" w:name="_Toc183168602"/>
      <w:r w:rsidRPr="00040163">
        <w:t>Grant objectives and outcomes</w:t>
      </w:r>
      <w:bookmarkEnd w:id="16"/>
    </w:p>
    <w:p w14:paraId="0E9C6085" w14:textId="4616D594" w:rsidR="00510780" w:rsidRDefault="00510780" w:rsidP="00F23ED7">
      <w:pPr>
        <w:pStyle w:val="ListBullet"/>
        <w:numPr>
          <w:ilvl w:val="0"/>
          <w:numId w:val="0"/>
        </w:numPr>
        <w:rPr>
          <w:rFonts w:eastAsia="Arial"/>
        </w:rPr>
      </w:pPr>
      <w:r w:rsidRPr="0001172A">
        <w:rPr>
          <w:rFonts w:eastAsia="Arial"/>
        </w:rPr>
        <w:t xml:space="preserve">The objective of the </w:t>
      </w:r>
      <w:r w:rsidR="00F45E07">
        <w:rPr>
          <w:rFonts w:eastAsia="Arial"/>
        </w:rPr>
        <w:t>Grant Opportunity</w:t>
      </w:r>
      <w:r w:rsidRPr="0001172A">
        <w:rPr>
          <w:rFonts w:eastAsia="Arial"/>
        </w:rPr>
        <w:t xml:space="preserve"> </w:t>
      </w:r>
      <w:r>
        <w:rPr>
          <w:rFonts w:eastAsia="Arial"/>
        </w:rPr>
        <w:t>is</w:t>
      </w:r>
      <w:r w:rsidRPr="0001172A">
        <w:rPr>
          <w:rFonts w:eastAsia="Arial"/>
        </w:rPr>
        <w:t xml:space="preserve"> to:</w:t>
      </w:r>
    </w:p>
    <w:p w14:paraId="6266555A" w14:textId="0DA04ED7" w:rsidR="00F23ED7" w:rsidRDefault="00510780" w:rsidP="0052213C">
      <w:pPr>
        <w:pStyle w:val="ListBullet"/>
        <w:spacing w:after="120"/>
        <w:ind w:left="357" w:hanging="357"/>
        <w:rPr>
          <w:rFonts w:eastAsia="Arial"/>
          <w:color w:val="000000"/>
        </w:rPr>
      </w:pPr>
      <w:bookmarkStart w:id="17" w:name="_Hlk178602047"/>
      <w:r>
        <w:rPr>
          <w:rFonts w:eastAsia="Arial"/>
          <w:color w:val="000000"/>
        </w:rPr>
        <w:lastRenderedPageBreak/>
        <w:t xml:space="preserve">Deliver place-based community </w:t>
      </w:r>
      <w:r w:rsidR="004C4E43">
        <w:rPr>
          <w:rFonts w:eastAsia="Arial"/>
          <w:color w:val="000000"/>
        </w:rPr>
        <w:t xml:space="preserve">wide </w:t>
      </w:r>
      <w:r>
        <w:rPr>
          <w:rFonts w:eastAsia="Arial"/>
          <w:color w:val="000000"/>
        </w:rPr>
        <w:t>Wi-Fi solutions in remote First Nations communities</w:t>
      </w:r>
      <w:r w:rsidR="001D6F10">
        <w:rPr>
          <w:rFonts w:eastAsia="Arial"/>
          <w:color w:val="000000"/>
        </w:rPr>
        <w:t>,</w:t>
      </w:r>
      <w:r>
        <w:rPr>
          <w:rFonts w:eastAsia="Arial"/>
          <w:color w:val="000000"/>
        </w:rPr>
        <w:t xml:space="preserve"> by 30 June 2027, that respond</w:t>
      </w:r>
      <w:r w:rsidR="00F45E07">
        <w:rPr>
          <w:rFonts w:eastAsia="Arial"/>
          <w:color w:val="000000"/>
        </w:rPr>
        <w:t>s</w:t>
      </w:r>
      <w:r>
        <w:rPr>
          <w:rFonts w:eastAsia="Arial"/>
          <w:color w:val="000000"/>
        </w:rPr>
        <w:t xml:space="preserve"> to local priorities and community needs, and </w:t>
      </w:r>
      <w:r w:rsidR="00F45E07">
        <w:rPr>
          <w:rFonts w:eastAsia="Arial"/>
          <w:color w:val="000000"/>
        </w:rPr>
        <w:t>is</w:t>
      </w:r>
      <w:r>
        <w:rPr>
          <w:rFonts w:eastAsia="Arial"/>
          <w:color w:val="000000"/>
        </w:rPr>
        <w:t xml:space="preserve"> reliable, </w:t>
      </w:r>
      <w:r w:rsidR="001D6F10">
        <w:rPr>
          <w:rFonts w:eastAsia="Arial"/>
          <w:color w:val="000000"/>
        </w:rPr>
        <w:t xml:space="preserve">sustainable, </w:t>
      </w:r>
      <w:r>
        <w:rPr>
          <w:rFonts w:eastAsia="Arial"/>
          <w:color w:val="000000"/>
        </w:rPr>
        <w:t xml:space="preserve">stable, accessible, and free for </w:t>
      </w:r>
      <w:r w:rsidR="00F45E07">
        <w:rPr>
          <w:rFonts w:eastAsia="Arial"/>
          <w:color w:val="000000"/>
        </w:rPr>
        <w:t>Aboriginal and Torres Strait Islander</w:t>
      </w:r>
      <w:r>
        <w:rPr>
          <w:rFonts w:eastAsia="Arial"/>
          <w:color w:val="000000"/>
        </w:rPr>
        <w:t xml:space="preserve"> people living in those communities.</w:t>
      </w:r>
      <w:bookmarkEnd w:id="17"/>
    </w:p>
    <w:p w14:paraId="1AD07E24" w14:textId="1538C84F" w:rsidR="00510780" w:rsidRPr="00F23ED7" w:rsidRDefault="00510780" w:rsidP="0052213C">
      <w:pPr>
        <w:pStyle w:val="ListBullet"/>
        <w:numPr>
          <w:ilvl w:val="0"/>
          <w:numId w:val="0"/>
        </w:numPr>
        <w:spacing w:after="120"/>
        <w:rPr>
          <w:rFonts w:eastAsia="Arial"/>
          <w:color w:val="000000"/>
        </w:rPr>
      </w:pPr>
      <w:r w:rsidRPr="00F23ED7">
        <w:rPr>
          <w:rFonts w:eastAsia="Arial"/>
        </w:rPr>
        <w:t xml:space="preserve">The intended outcomes of the </w:t>
      </w:r>
      <w:r w:rsidR="00F45E07" w:rsidRPr="00F23ED7">
        <w:rPr>
          <w:rFonts w:eastAsia="Arial"/>
        </w:rPr>
        <w:t>Grant Opportunity</w:t>
      </w:r>
      <w:r w:rsidR="001D6F10">
        <w:rPr>
          <w:rFonts w:eastAsia="Arial"/>
        </w:rPr>
        <w:t>, for eligible communities,</w:t>
      </w:r>
      <w:r w:rsidRPr="00F23ED7">
        <w:rPr>
          <w:rFonts w:eastAsia="Arial"/>
        </w:rPr>
        <w:t xml:space="preserve"> </w:t>
      </w:r>
      <w:r w:rsidR="001D6F10">
        <w:rPr>
          <w:rFonts w:eastAsia="Arial"/>
        </w:rPr>
        <w:t>is</w:t>
      </w:r>
      <w:r w:rsidRPr="00F23ED7">
        <w:rPr>
          <w:rFonts w:eastAsia="Arial"/>
        </w:rPr>
        <w:t xml:space="preserve"> to:</w:t>
      </w:r>
    </w:p>
    <w:p w14:paraId="4B83E7EB" w14:textId="43A45E10" w:rsidR="00510780" w:rsidRDefault="001D6F10" w:rsidP="00597EA2">
      <w:pPr>
        <w:pStyle w:val="ListBullet"/>
        <w:ind w:left="357" w:hanging="357"/>
        <w:rPr>
          <w:rFonts w:eastAsia="Arial"/>
          <w:color w:val="000000"/>
        </w:rPr>
      </w:pPr>
      <w:r>
        <w:rPr>
          <w:rFonts w:eastAsia="Arial"/>
          <w:color w:val="000000"/>
        </w:rPr>
        <w:t>i</w:t>
      </w:r>
      <w:r w:rsidR="00510780" w:rsidRPr="00693176">
        <w:rPr>
          <w:rFonts w:eastAsia="Arial"/>
          <w:color w:val="000000"/>
        </w:rPr>
        <w:t>ncrease connectivity</w:t>
      </w:r>
      <w:r w:rsidR="00510780">
        <w:rPr>
          <w:rFonts w:eastAsia="Arial"/>
          <w:color w:val="000000"/>
        </w:rPr>
        <w:t xml:space="preserve"> through</w:t>
      </w:r>
      <w:r w:rsidR="00510780" w:rsidRPr="00693176">
        <w:rPr>
          <w:rFonts w:eastAsia="Arial"/>
          <w:color w:val="000000"/>
        </w:rPr>
        <w:t xml:space="preserve"> </w:t>
      </w:r>
      <w:r w:rsidR="00204060">
        <w:rPr>
          <w:rFonts w:eastAsia="Arial"/>
          <w:color w:val="000000"/>
        </w:rPr>
        <w:t xml:space="preserve">wide range of </w:t>
      </w:r>
      <w:r w:rsidR="00510780" w:rsidRPr="00693176">
        <w:rPr>
          <w:rFonts w:eastAsia="Arial"/>
          <w:color w:val="000000"/>
        </w:rPr>
        <w:t xml:space="preserve">innovative solutions </w:t>
      </w:r>
      <w:r>
        <w:rPr>
          <w:rFonts w:eastAsia="Arial"/>
          <w:color w:val="000000"/>
        </w:rPr>
        <w:t>and</w:t>
      </w:r>
      <w:r w:rsidR="00510780" w:rsidRPr="00693176">
        <w:rPr>
          <w:rStyle w:val="highlightedtextChar"/>
          <w:rFonts w:ascii="Arial" w:hAnsi="Arial" w:cs="Arial"/>
          <w:b w:val="0"/>
          <w:color w:val="auto"/>
          <w:sz w:val="20"/>
          <w:szCs w:val="20"/>
        </w:rPr>
        <w:t xml:space="preserve"> technologies</w:t>
      </w:r>
      <w:r>
        <w:rPr>
          <w:rStyle w:val="highlightedtextChar"/>
          <w:rFonts w:ascii="Arial" w:hAnsi="Arial" w:cs="Arial"/>
          <w:b w:val="0"/>
          <w:color w:val="auto"/>
          <w:sz w:val="20"/>
          <w:szCs w:val="20"/>
        </w:rPr>
        <w:t>, such as low earth orbit satellites</w:t>
      </w:r>
      <w:r w:rsidR="00510780" w:rsidRPr="00693176">
        <w:rPr>
          <w:rStyle w:val="highlightedtextChar"/>
          <w:rFonts w:ascii="Arial" w:hAnsi="Arial" w:cs="Arial"/>
          <w:b w:val="0"/>
          <w:color w:val="auto"/>
          <w:sz w:val="20"/>
          <w:szCs w:val="20"/>
        </w:rPr>
        <w:t xml:space="preserve"> (</w:t>
      </w:r>
      <w:proofErr w:type="spellStart"/>
      <w:r w:rsidR="00510780" w:rsidRPr="00693176">
        <w:rPr>
          <w:rStyle w:val="highlightedtextChar"/>
          <w:rFonts w:ascii="Arial" w:hAnsi="Arial" w:cs="Arial"/>
          <w:b w:val="0"/>
          <w:color w:val="auto"/>
          <w:sz w:val="20"/>
          <w:szCs w:val="20"/>
        </w:rPr>
        <w:t>L</w:t>
      </w:r>
      <w:r w:rsidR="00153D8E">
        <w:rPr>
          <w:rStyle w:val="highlightedtextChar"/>
          <w:rFonts w:ascii="Arial" w:hAnsi="Arial" w:cs="Arial"/>
          <w:b w:val="0"/>
          <w:color w:val="auto"/>
          <w:sz w:val="20"/>
          <w:szCs w:val="20"/>
        </w:rPr>
        <w:t>EO</w:t>
      </w:r>
      <w:r>
        <w:rPr>
          <w:rStyle w:val="highlightedtextChar"/>
          <w:rFonts w:ascii="Arial" w:hAnsi="Arial" w:cs="Arial"/>
          <w:b w:val="0"/>
          <w:color w:val="auto"/>
          <w:sz w:val="20"/>
          <w:szCs w:val="20"/>
        </w:rPr>
        <w:t>Sats</w:t>
      </w:r>
      <w:proofErr w:type="spellEnd"/>
      <w:r w:rsidR="00510780" w:rsidRPr="00693176">
        <w:rPr>
          <w:rStyle w:val="highlightedtextChar"/>
          <w:rFonts w:ascii="Arial" w:hAnsi="Arial" w:cs="Arial"/>
          <w:b w:val="0"/>
          <w:color w:val="auto"/>
          <w:sz w:val="20"/>
          <w:szCs w:val="20"/>
        </w:rPr>
        <w:t>)</w:t>
      </w:r>
      <w:r>
        <w:rPr>
          <w:rStyle w:val="highlightedtextChar"/>
          <w:rFonts w:ascii="Arial" w:hAnsi="Arial" w:cs="Arial"/>
          <w:b w:val="0"/>
          <w:color w:val="auto"/>
          <w:sz w:val="20"/>
          <w:szCs w:val="20"/>
        </w:rPr>
        <w:t>,</w:t>
      </w:r>
      <w:r w:rsidR="00510780" w:rsidRPr="00693176">
        <w:rPr>
          <w:rStyle w:val="highlightedtextChar"/>
          <w:rFonts w:ascii="Arial" w:hAnsi="Arial" w:cs="Arial"/>
          <w:b w:val="0"/>
          <w:color w:val="auto"/>
          <w:sz w:val="20"/>
          <w:szCs w:val="20"/>
        </w:rPr>
        <w:t xml:space="preserve"> </w:t>
      </w:r>
      <w:r w:rsidR="00510780">
        <w:rPr>
          <w:rFonts w:eastAsia="Arial"/>
          <w:color w:val="000000"/>
        </w:rPr>
        <w:t xml:space="preserve">for </w:t>
      </w:r>
      <w:r w:rsidR="00F45E07">
        <w:rPr>
          <w:rFonts w:eastAsia="Arial"/>
          <w:color w:val="000000"/>
        </w:rPr>
        <w:t xml:space="preserve">First Nations </w:t>
      </w:r>
      <w:r w:rsidR="00510780">
        <w:rPr>
          <w:rFonts w:eastAsia="Arial"/>
          <w:color w:val="000000"/>
        </w:rPr>
        <w:t xml:space="preserve">communities </w:t>
      </w:r>
      <w:r w:rsidR="00F45E07">
        <w:rPr>
          <w:rFonts w:eastAsia="Arial"/>
          <w:color w:val="000000"/>
        </w:rPr>
        <w:t>who have</w:t>
      </w:r>
      <w:r w:rsidR="00510780">
        <w:rPr>
          <w:rFonts w:eastAsia="Arial"/>
          <w:color w:val="000000"/>
        </w:rPr>
        <w:t xml:space="preserve"> no connectivity or communities </w:t>
      </w:r>
      <w:r w:rsidR="00510780" w:rsidRPr="00693176">
        <w:rPr>
          <w:rStyle w:val="highlightedtextChar"/>
          <w:rFonts w:ascii="Arial" w:hAnsi="Arial" w:cs="Arial"/>
          <w:b w:val="0"/>
          <w:color w:val="auto"/>
          <w:sz w:val="20"/>
          <w:szCs w:val="20"/>
        </w:rPr>
        <w:t xml:space="preserve">where current terrestrial </w:t>
      </w:r>
      <w:r w:rsidR="00510780">
        <w:rPr>
          <w:rStyle w:val="highlightedtextChar"/>
          <w:rFonts w:ascii="Arial" w:hAnsi="Arial" w:cs="Arial"/>
          <w:b w:val="0"/>
          <w:color w:val="auto"/>
          <w:sz w:val="20"/>
          <w:szCs w:val="20"/>
        </w:rPr>
        <w:t xml:space="preserve">networks </w:t>
      </w:r>
      <w:r w:rsidR="00510780" w:rsidRPr="00693176">
        <w:rPr>
          <w:rStyle w:val="highlightedtextChar"/>
          <w:rFonts w:ascii="Arial" w:hAnsi="Arial" w:cs="Arial"/>
          <w:b w:val="0"/>
          <w:color w:val="auto"/>
          <w:sz w:val="20"/>
          <w:szCs w:val="20"/>
        </w:rPr>
        <w:t>are not meeting community need</w:t>
      </w:r>
      <w:r>
        <w:rPr>
          <w:rStyle w:val="highlightedtextChar"/>
          <w:rFonts w:ascii="Arial" w:hAnsi="Arial" w:cs="Arial"/>
          <w:b w:val="0"/>
          <w:color w:val="auto"/>
          <w:sz w:val="20"/>
          <w:szCs w:val="20"/>
        </w:rPr>
        <w:t>s</w:t>
      </w:r>
      <w:r w:rsidR="0000225F">
        <w:rPr>
          <w:rStyle w:val="highlightedtextChar"/>
          <w:rFonts w:ascii="Arial" w:hAnsi="Arial" w:cs="Arial"/>
          <w:b w:val="0"/>
          <w:color w:val="auto"/>
          <w:sz w:val="20"/>
          <w:szCs w:val="20"/>
        </w:rPr>
        <w:t xml:space="preserve">; </w:t>
      </w:r>
    </w:p>
    <w:p w14:paraId="1E650F18" w14:textId="2B6B38C1" w:rsidR="00510780" w:rsidRDefault="001D6F10" w:rsidP="00597EA2">
      <w:pPr>
        <w:pStyle w:val="ListBullet"/>
        <w:ind w:left="357" w:hanging="357"/>
        <w:rPr>
          <w:rFonts w:eastAsia="Arial"/>
          <w:color w:val="000000"/>
        </w:rPr>
      </w:pPr>
      <w:r>
        <w:rPr>
          <w:rFonts w:eastAsia="Arial"/>
          <w:color w:val="000000"/>
        </w:rPr>
        <w:t>i</w:t>
      </w:r>
      <w:r w:rsidR="00510780">
        <w:rPr>
          <w:rFonts w:eastAsia="Arial"/>
          <w:color w:val="000000"/>
        </w:rPr>
        <w:t xml:space="preserve">mprove access to a </w:t>
      </w:r>
      <w:r w:rsidR="00510780" w:rsidRPr="007E2567">
        <w:rPr>
          <w:rFonts w:eastAsia="Arial"/>
          <w:color w:val="000000"/>
          <w:u w:val="single"/>
        </w:rPr>
        <w:t>reliable</w:t>
      </w:r>
      <w:r w:rsidR="00510780" w:rsidRPr="004C6A1D">
        <w:rPr>
          <w:rFonts w:eastAsia="Arial"/>
          <w:color w:val="000000"/>
        </w:rPr>
        <w:t xml:space="preserve"> </w:t>
      </w:r>
      <w:r w:rsidR="00510780">
        <w:rPr>
          <w:rFonts w:eastAsia="Arial"/>
          <w:color w:val="000000"/>
        </w:rPr>
        <w:t>internet connection</w:t>
      </w:r>
      <w:r w:rsidR="0000225F">
        <w:rPr>
          <w:rFonts w:eastAsia="Arial"/>
          <w:color w:val="000000"/>
        </w:rPr>
        <w:t>;</w:t>
      </w:r>
    </w:p>
    <w:p w14:paraId="2600D4B3" w14:textId="1879460A" w:rsidR="00510780" w:rsidRDefault="001D6F10" w:rsidP="00597EA2">
      <w:pPr>
        <w:pStyle w:val="ListBullet"/>
        <w:rPr>
          <w:rFonts w:eastAsia="Arial"/>
        </w:rPr>
      </w:pPr>
      <w:r>
        <w:rPr>
          <w:rFonts w:eastAsia="Arial"/>
        </w:rPr>
        <w:t>i</w:t>
      </w:r>
      <w:r w:rsidR="00510780">
        <w:rPr>
          <w:rFonts w:eastAsia="Arial"/>
        </w:rPr>
        <w:t>mprove access to media and broadcasting platform</w:t>
      </w:r>
      <w:r w:rsidR="0000225F">
        <w:rPr>
          <w:rFonts w:eastAsia="Arial"/>
        </w:rPr>
        <w:t>;</w:t>
      </w:r>
    </w:p>
    <w:p w14:paraId="08ECADB9" w14:textId="7493A9D0" w:rsidR="00510780" w:rsidRDefault="001D6F10" w:rsidP="00597EA2">
      <w:pPr>
        <w:pStyle w:val="ListBullet"/>
        <w:ind w:left="357" w:hanging="357"/>
        <w:rPr>
          <w:rFonts w:eastAsia="Arial"/>
          <w:color w:val="000000"/>
        </w:rPr>
      </w:pPr>
      <w:r>
        <w:rPr>
          <w:rFonts w:eastAsia="Arial"/>
          <w:color w:val="000000"/>
        </w:rPr>
        <w:t>i</w:t>
      </w:r>
      <w:r w:rsidR="00510780">
        <w:rPr>
          <w:rFonts w:eastAsia="Arial"/>
          <w:color w:val="000000"/>
        </w:rPr>
        <w:t>mprove access to online services and information</w:t>
      </w:r>
      <w:r w:rsidR="0000225F">
        <w:rPr>
          <w:rFonts w:eastAsia="Arial"/>
          <w:color w:val="000000"/>
        </w:rPr>
        <w:t xml:space="preserve">; </w:t>
      </w:r>
    </w:p>
    <w:p w14:paraId="7AD14BC0" w14:textId="490FE764" w:rsidR="00510780" w:rsidRDefault="0052213C" w:rsidP="00597EA2">
      <w:pPr>
        <w:pStyle w:val="ListBullet"/>
        <w:ind w:left="357" w:hanging="357"/>
        <w:rPr>
          <w:rFonts w:eastAsia="Arial"/>
          <w:color w:val="000000"/>
        </w:rPr>
      </w:pPr>
      <w:r>
        <w:rPr>
          <w:rFonts w:eastAsia="Arial"/>
          <w:color w:val="000000"/>
        </w:rPr>
        <w:t>c</w:t>
      </w:r>
      <w:r w:rsidR="00510780">
        <w:rPr>
          <w:rFonts w:eastAsia="Arial"/>
          <w:color w:val="000000"/>
        </w:rPr>
        <w:t xml:space="preserve">reate a pathway for longer term, sustainable and affordable </w:t>
      </w:r>
      <w:r w:rsidR="00F45E07">
        <w:rPr>
          <w:rFonts w:eastAsia="Arial"/>
          <w:color w:val="000000"/>
        </w:rPr>
        <w:t xml:space="preserve">Wi-Fi </w:t>
      </w:r>
      <w:r w:rsidR="00510780">
        <w:rPr>
          <w:rFonts w:eastAsia="Arial"/>
          <w:color w:val="000000"/>
        </w:rPr>
        <w:t>solution</w:t>
      </w:r>
      <w:r w:rsidR="004C4E43">
        <w:rPr>
          <w:rFonts w:eastAsia="Arial"/>
          <w:color w:val="000000"/>
        </w:rPr>
        <w:t>s</w:t>
      </w:r>
      <w:r w:rsidR="00510780">
        <w:rPr>
          <w:rFonts w:eastAsia="Arial"/>
          <w:color w:val="000000"/>
        </w:rPr>
        <w:t xml:space="preserve"> for </w:t>
      </w:r>
      <w:r w:rsidR="00F45E07">
        <w:rPr>
          <w:rFonts w:eastAsia="Arial"/>
          <w:color w:val="000000"/>
        </w:rPr>
        <w:t xml:space="preserve">the </w:t>
      </w:r>
      <w:r w:rsidR="00510780">
        <w:rPr>
          <w:rFonts w:eastAsia="Arial"/>
          <w:color w:val="000000"/>
        </w:rPr>
        <w:t>communit</w:t>
      </w:r>
      <w:r w:rsidR="00F45E07">
        <w:rPr>
          <w:rFonts w:eastAsia="Arial"/>
          <w:color w:val="000000"/>
        </w:rPr>
        <w:t>ies</w:t>
      </w:r>
      <w:r w:rsidR="0000225F">
        <w:rPr>
          <w:rFonts w:eastAsia="Arial"/>
          <w:color w:val="000000"/>
        </w:rPr>
        <w:t>;</w:t>
      </w:r>
    </w:p>
    <w:p w14:paraId="4A53F1C5" w14:textId="0951C7ED" w:rsidR="00510780" w:rsidRPr="007E2567" w:rsidRDefault="0052213C" w:rsidP="00597EA2">
      <w:pPr>
        <w:pStyle w:val="ListBullet"/>
        <w:ind w:left="357" w:hanging="357"/>
        <w:rPr>
          <w:rFonts w:eastAsia="Arial"/>
          <w:color w:val="000000"/>
        </w:rPr>
      </w:pPr>
      <w:r>
        <w:rPr>
          <w:rStyle w:val="highlightedtextChar"/>
          <w:rFonts w:ascii="Arial" w:hAnsi="Arial" w:cs="Arial"/>
          <w:b w:val="0"/>
          <w:color w:val="auto"/>
          <w:sz w:val="20"/>
          <w:szCs w:val="20"/>
        </w:rPr>
        <w:t>c</w:t>
      </w:r>
      <w:r w:rsidR="00510780" w:rsidRPr="007E2567">
        <w:rPr>
          <w:rStyle w:val="highlightedtextChar"/>
          <w:rFonts w:ascii="Arial" w:hAnsi="Arial" w:cs="Arial"/>
          <w:b w:val="0"/>
          <w:color w:val="auto"/>
          <w:sz w:val="20"/>
          <w:szCs w:val="20"/>
        </w:rPr>
        <w:t>ontribute to achievin</w:t>
      </w:r>
      <w:r w:rsidR="00510780">
        <w:rPr>
          <w:rStyle w:val="highlightedtextChar"/>
          <w:rFonts w:ascii="Arial" w:hAnsi="Arial" w:cs="Arial"/>
          <w:b w:val="0"/>
          <w:color w:val="auto"/>
          <w:sz w:val="20"/>
          <w:szCs w:val="20"/>
        </w:rPr>
        <w:t xml:space="preserve">g equal levels of digital inclusion for </w:t>
      </w:r>
      <w:r w:rsidR="00D47669">
        <w:rPr>
          <w:rStyle w:val="highlightedtextChar"/>
          <w:rFonts w:ascii="Arial" w:hAnsi="Arial" w:cs="Arial"/>
          <w:b w:val="0"/>
          <w:color w:val="auto"/>
          <w:sz w:val="20"/>
          <w:szCs w:val="20"/>
        </w:rPr>
        <w:t>Aboriginal and Torres Strait Islander</w:t>
      </w:r>
      <w:r w:rsidR="00510780">
        <w:rPr>
          <w:rStyle w:val="highlightedtextChar"/>
          <w:rFonts w:ascii="Arial" w:hAnsi="Arial" w:cs="Arial"/>
          <w:b w:val="0"/>
          <w:color w:val="auto"/>
          <w:sz w:val="20"/>
          <w:szCs w:val="20"/>
        </w:rPr>
        <w:t xml:space="preserve"> peoples by 2026</w:t>
      </w:r>
      <w:r w:rsidR="00D47669">
        <w:rPr>
          <w:rStyle w:val="highlightedtextChar"/>
          <w:rFonts w:ascii="Arial" w:hAnsi="Arial" w:cs="Arial"/>
          <w:b w:val="0"/>
          <w:color w:val="auto"/>
          <w:sz w:val="20"/>
          <w:szCs w:val="20"/>
        </w:rPr>
        <w:t>,</w:t>
      </w:r>
      <w:r w:rsidR="00510780">
        <w:rPr>
          <w:rStyle w:val="highlightedtextChar"/>
          <w:rFonts w:ascii="Arial" w:hAnsi="Arial" w:cs="Arial"/>
          <w:b w:val="0"/>
          <w:color w:val="auto"/>
          <w:sz w:val="20"/>
          <w:szCs w:val="20"/>
        </w:rPr>
        <w:t xml:space="preserve"> under</w:t>
      </w:r>
      <w:r w:rsidR="00510780" w:rsidRPr="007E2567">
        <w:rPr>
          <w:rFonts w:eastAsia="Arial"/>
          <w:color w:val="000000"/>
        </w:rPr>
        <w:t xml:space="preserve"> Target 17 of</w:t>
      </w:r>
      <w:r w:rsidR="00510780">
        <w:rPr>
          <w:rFonts w:eastAsia="Arial"/>
          <w:color w:val="000000"/>
        </w:rPr>
        <w:t xml:space="preserve"> </w:t>
      </w:r>
      <w:r w:rsidR="00510780" w:rsidRPr="007E2567">
        <w:rPr>
          <w:rFonts w:eastAsia="Arial"/>
          <w:color w:val="000000"/>
        </w:rPr>
        <w:t xml:space="preserve">the </w:t>
      </w:r>
      <w:r w:rsidR="00510780">
        <w:rPr>
          <w:rFonts w:eastAsia="Arial"/>
          <w:color w:val="000000"/>
        </w:rPr>
        <w:t>N</w:t>
      </w:r>
      <w:r w:rsidR="00510780" w:rsidRPr="007E2567">
        <w:rPr>
          <w:rFonts w:eastAsia="Arial"/>
          <w:color w:val="000000"/>
        </w:rPr>
        <w:t xml:space="preserve">ational </w:t>
      </w:r>
      <w:r w:rsidR="00510780">
        <w:rPr>
          <w:rFonts w:eastAsia="Arial"/>
          <w:color w:val="000000"/>
        </w:rPr>
        <w:t>A</w:t>
      </w:r>
      <w:r w:rsidR="00510780" w:rsidRPr="007E2567">
        <w:rPr>
          <w:rFonts w:eastAsia="Arial"/>
          <w:color w:val="000000"/>
        </w:rPr>
        <w:t>greement on Closing the Gap</w:t>
      </w:r>
      <w:r w:rsidR="0000225F">
        <w:rPr>
          <w:rFonts w:eastAsia="Arial"/>
          <w:color w:val="000000"/>
        </w:rPr>
        <w:t>;</w:t>
      </w:r>
      <w:r w:rsidR="00510780" w:rsidRPr="007E2567">
        <w:rPr>
          <w:rFonts w:eastAsia="Arial"/>
          <w:color w:val="000000"/>
        </w:rPr>
        <w:t xml:space="preserve"> </w:t>
      </w:r>
    </w:p>
    <w:p w14:paraId="116EF77F" w14:textId="09F4ABFE" w:rsidR="00510780" w:rsidRPr="00693176" w:rsidRDefault="0052213C" w:rsidP="00597EA2">
      <w:pPr>
        <w:pStyle w:val="ListBullet"/>
        <w:ind w:left="357" w:hanging="357"/>
        <w:rPr>
          <w:rStyle w:val="highlightedtextChar"/>
          <w:rFonts w:ascii="Arial" w:hAnsi="Arial" w:cs="Arial"/>
          <w:b w:val="0"/>
          <w:color w:val="auto"/>
          <w:sz w:val="20"/>
          <w:szCs w:val="20"/>
        </w:rPr>
      </w:pPr>
      <w:r>
        <w:rPr>
          <w:rStyle w:val="highlightedtextChar"/>
          <w:rFonts w:ascii="Arial" w:hAnsi="Arial" w:cs="Arial"/>
          <w:b w:val="0"/>
          <w:color w:val="auto"/>
          <w:sz w:val="20"/>
          <w:szCs w:val="20"/>
        </w:rPr>
        <w:t>i</w:t>
      </w:r>
      <w:r w:rsidR="00510780" w:rsidRPr="00693176">
        <w:rPr>
          <w:rStyle w:val="highlightedtextChar"/>
          <w:rFonts w:ascii="Arial" w:hAnsi="Arial" w:cs="Arial"/>
          <w:b w:val="0"/>
          <w:color w:val="auto"/>
          <w:sz w:val="20"/>
          <w:szCs w:val="20"/>
        </w:rPr>
        <w:t>ncrease community</w:t>
      </w:r>
      <w:r w:rsidR="00510780">
        <w:rPr>
          <w:rStyle w:val="highlightedtextChar"/>
          <w:rFonts w:ascii="Arial" w:hAnsi="Arial" w:cs="Arial"/>
          <w:b w:val="0"/>
          <w:color w:val="auto"/>
          <w:sz w:val="20"/>
          <w:szCs w:val="20"/>
        </w:rPr>
        <w:t xml:space="preserve"> partnerships and self-determination through</w:t>
      </w:r>
      <w:r w:rsidR="00510780" w:rsidRPr="00693176">
        <w:rPr>
          <w:rStyle w:val="highlightedtextChar"/>
          <w:rFonts w:ascii="Arial" w:hAnsi="Arial" w:cs="Arial"/>
          <w:b w:val="0"/>
          <w:color w:val="auto"/>
          <w:sz w:val="20"/>
          <w:szCs w:val="20"/>
        </w:rPr>
        <w:t xml:space="preserve"> </w:t>
      </w:r>
      <w:r w:rsidR="00510780">
        <w:rPr>
          <w:rStyle w:val="highlightedtextChar"/>
          <w:rFonts w:ascii="Arial" w:hAnsi="Arial" w:cs="Arial"/>
          <w:b w:val="0"/>
          <w:color w:val="auto"/>
          <w:sz w:val="20"/>
          <w:szCs w:val="20"/>
        </w:rPr>
        <w:t xml:space="preserve">close </w:t>
      </w:r>
      <w:r w:rsidR="00510780" w:rsidRPr="00693176">
        <w:rPr>
          <w:rStyle w:val="highlightedtextChar"/>
          <w:rFonts w:ascii="Arial" w:hAnsi="Arial" w:cs="Arial"/>
          <w:b w:val="0"/>
          <w:color w:val="auto"/>
          <w:sz w:val="20"/>
          <w:szCs w:val="20"/>
        </w:rPr>
        <w:t>engagement and collaboration with</w:t>
      </w:r>
      <w:r w:rsidR="00510780">
        <w:rPr>
          <w:rStyle w:val="highlightedtextChar"/>
          <w:rFonts w:ascii="Arial" w:hAnsi="Arial" w:cs="Arial"/>
          <w:b w:val="0"/>
          <w:color w:val="auto"/>
          <w:sz w:val="20"/>
          <w:szCs w:val="20"/>
        </w:rPr>
        <w:t xml:space="preserve"> First Nations</w:t>
      </w:r>
      <w:r w:rsidR="00510780" w:rsidRPr="00693176">
        <w:rPr>
          <w:rStyle w:val="highlightedtextChar"/>
          <w:rFonts w:ascii="Arial" w:hAnsi="Arial" w:cs="Arial"/>
          <w:b w:val="0"/>
          <w:color w:val="auto"/>
          <w:sz w:val="20"/>
          <w:szCs w:val="20"/>
        </w:rPr>
        <w:t xml:space="preserve"> communities</w:t>
      </w:r>
      <w:r w:rsidR="0000225F">
        <w:rPr>
          <w:rStyle w:val="highlightedtextChar"/>
          <w:rFonts w:ascii="Arial" w:hAnsi="Arial" w:cs="Arial"/>
          <w:b w:val="0"/>
          <w:color w:val="auto"/>
          <w:sz w:val="20"/>
          <w:szCs w:val="20"/>
        </w:rPr>
        <w:t>;</w:t>
      </w:r>
      <w:r w:rsidR="00510780">
        <w:rPr>
          <w:rStyle w:val="highlightedtextChar"/>
          <w:rFonts w:ascii="Arial" w:hAnsi="Arial" w:cs="Arial"/>
          <w:b w:val="0"/>
          <w:color w:val="auto"/>
          <w:sz w:val="20"/>
          <w:szCs w:val="20"/>
        </w:rPr>
        <w:t xml:space="preserve"> and </w:t>
      </w:r>
    </w:p>
    <w:p w14:paraId="69199050" w14:textId="513C6FAF" w:rsidR="00510780" w:rsidRPr="0001172A" w:rsidRDefault="0052213C" w:rsidP="0052213C">
      <w:pPr>
        <w:pStyle w:val="ListBullet"/>
        <w:spacing w:after="120"/>
        <w:ind w:left="357" w:hanging="357"/>
        <w:rPr>
          <w:rStyle w:val="highlightedtextChar"/>
          <w:rFonts w:ascii="Arial" w:hAnsi="Arial" w:cs="Arial"/>
          <w:b w:val="0"/>
          <w:color w:val="auto"/>
          <w:sz w:val="20"/>
          <w:szCs w:val="20"/>
        </w:rPr>
      </w:pPr>
      <w:r>
        <w:rPr>
          <w:rStyle w:val="highlightedtextChar"/>
          <w:rFonts w:ascii="Arial" w:hAnsi="Arial" w:cs="Arial"/>
          <w:b w:val="0"/>
          <w:color w:val="auto"/>
          <w:sz w:val="20"/>
          <w:szCs w:val="20"/>
        </w:rPr>
        <w:t>m</w:t>
      </w:r>
      <w:r w:rsidR="00510780" w:rsidRPr="0001172A">
        <w:rPr>
          <w:rStyle w:val="highlightedtextChar"/>
          <w:rFonts w:ascii="Arial" w:hAnsi="Arial" w:cs="Arial"/>
          <w:b w:val="0"/>
          <w:color w:val="auto"/>
          <w:sz w:val="20"/>
          <w:szCs w:val="20"/>
        </w:rPr>
        <w:t xml:space="preserve">aximise economic </w:t>
      </w:r>
      <w:r w:rsidR="00510780">
        <w:rPr>
          <w:rStyle w:val="highlightedtextChar"/>
          <w:rFonts w:ascii="Arial" w:hAnsi="Arial" w:cs="Arial"/>
          <w:b w:val="0"/>
          <w:color w:val="auto"/>
          <w:sz w:val="20"/>
          <w:szCs w:val="20"/>
        </w:rPr>
        <w:t>inclusion</w:t>
      </w:r>
      <w:r w:rsidR="00510780" w:rsidRPr="0001172A">
        <w:rPr>
          <w:rStyle w:val="highlightedtextChar"/>
          <w:rFonts w:ascii="Arial" w:hAnsi="Arial" w:cs="Arial"/>
          <w:b w:val="0"/>
          <w:color w:val="auto"/>
          <w:sz w:val="20"/>
          <w:szCs w:val="20"/>
        </w:rPr>
        <w:t xml:space="preserve"> and social benefits</w:t>
      </w:r>
      <w:r w:rsidR="0000225F">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for</w:t>
      </w:r>
      <w:r w:rsidR="0000225F">
        <w:rPr>
          <w:rStyle w:val="highlightedtextChar"/>
          <w:rFonts w:ascii="Arial" w:hAnsi="Arial" w:cs="Arial"/>
          <w:b w:val="0"/>
          <w:color w:val="auto"/>
          <w:sz w:val="20"/>
          <w:szCs w:val="20"/>
        </w:rPr>
        <w:t xml:space="preserve"> communities.</w:t>
      </w:r>
    </w:p>
    <w:p w14:paraId="7BA39152" w14:textId="021ECC6A" w:rsidR="00510780" w:rsidRPr="00A7454F" w:rsidRDefault="00510780" w:rsidP="0052213C">
      <w:pPr>
        <w:rPr>
          <w:b/>
        </w:rPr>
      </w:pPr>
      <w:r w:rsidRPr="00A7454F">
        <w:t xml:space="preserve">Proposed Solutions </w:t>
      </w:r>
      <w:r w:rsidRPr="00D242EB">
        <w:rPr>
          <w:u w:val="single"/>
        </w:rPr>
        <w:t xml:space="preserve">must </w:t>
      </w:r>
      <w:r w:rsidR="0052213C">
        <w:rPr>
          <w:u w:val="single"/>
        </w:rPr>
        <w:t>deliver new or improved connectivity</w:t>
      </w:r>
      <w:r w:rsidRPr="00D242EB">
        <w:rPr>
          <w:u w:val="single"/>
        </w:rPr>
        <w:t xml:space="preserve"> (not duplicate</w:t>
      </w:r>
      <w:r w:rsidRPr="00A7454F">
        <w:t>) existing government and private sector programs.</w:t>
      </w:r>
    </w:p>
    <w:p w14:paraId="4D0AE083" w14:textId="73D15005" w:rsidR="00510780" w:rsidRPr="00A7454F" w:rsidRDefault="00510780" w:rsidP="0052213C">
      <w:r w:rsidRPr="00A7454F">
        <w:t xml:space="preserve">Proposed Solutions for communities that have existing connectivity will only be eligible under the Program if the applicant can demonstrate a clear need for improvement in the community and that the Proposed Solution would deliver a demonstrable and substantive improvement in </w:t>
      </w:r>
      <w:r w:rsidRPr="00A7454F">
        <w:rPr>
          <w:u w:val="single"/>
        </w:rPr>
        <w:t xml:space="preserve">service quality, coverage, </w:t>
      </w:r>
      <w:r w:rsidR="00D47669">
        <w:rPr>
          <w:u w:val="single"/>
        </w:rPr>
        <w:t xml:space="preserve">affordability, </w:t>
      </w:r>
      <w:r w:rsidRPr="00A7454F">
        <w:rPr>
          <w:u w:val="single"/>
        </w:rPr>
        <w:t xml:space="preserve">reliability and/or speed compared to the existing </w:t>
      </w:r>
      <w:r w:rsidR="00D47669">
        <w:rPr>
          <w:u w:val="single"/>
        </w:rPr>
        <w:t>services</w:t>
      </w:r>
      <w:r w:rsidRPr="00A7454F">
        <w:t>.</w:t>
      </w:r>
    </w:p>
    <w:p w14:paraId="3553E6D2" w14:textId="73021D2C" w:rsidR="00510780" w:rsidRDefault="00510780" w:rsidP="0052213C">
      <w:r>
        <w:t xml:space="preserve">For areas that NBN Co predominantly services or proposes to service with Fixed </w:t>
      </w:r>
      <w:r w:rsidR="0052213C">
        <w:t>Line o</w:t>
      </w:r>
      <w:r w:rsidR="00D4752E">
        <w:t>r</w:t>
      </w:r>
      <w:r w:rsidR="0052213C">
        <w:t xml:space="preserve"> Fixed </w:t>
      </w:r>
      <w:r>
        <w:t>Wireless technologies</w:t>
      </w:r>
      <w:r w:rsidR="00D47669">
        <w:t>,</w:t>
      </w:r>
      <w:r>
        <w:t xml:space="preserve"> Proposed Solutions will only be eligible within th</w:t>
      </w:r>
      <w:r w:rsidR="0052213C">
        <w:t>ose</w:t>
      </w:r>
      <w:r>
        <w:t xml:space="preserve"> NBN </w:t>
      </w:r>
      <w:r w:rsidR="0052213C">
        <w:t>service areas</w:t>
      </w:r>
      <w:r>
        <w:t xml:space="preserve"> if the applicant can demonstrate a clear need for improvement in the targeted location</w:t>
      </w:r>
      <w:r w:rsidR="0052213C">
        <w:t>,</w:t>
      </w:r>
      <w:r>
        <w:t xml:space="preserve"> and the Proposed Solution would deliver a demonstrable and substantive improvement in service quality, coverage,</w:t>
      </w:r>
      <w:r w:rsidR="00D47669">
        <w:t xml:space="preserve"> affordability,</w:t>
      </w:r>
      <w:r>
        <w:t xml:space="preserve"> reliability and/or speed compared to the NBN Fixed </w:t>
      </w:r>
      <w:r w:rsidR="0052213C">
        <w:t xml:space="preserve">or </w:t>
      </w:r>
      <w:r>
        <w:t xml:space="preserve">Wireless </w:t>
      </w:r>
      <w:r w:rsidR="00D47669">
        <w:t>network</w:t>
      </w:r>
      <w:r>
        <w:t>.</w:t>
      </w:r>
    </w:p>
    <w:p w14:paraId="78CBC2BF" w14:textId="096A0DAC" w:rsidR="003C2B1C" w:rsidRPr="003C2B1C" w:rsidRDefault="00510780" w:rsidP="0052213C">
      <w:r>
        <w:t xml:space="preserve">The existing indicative NBN Fixed </w:t>
      </w:r>
      <w:r w:rsidR="0052213C">
        <w:t xml:space="preserve">and </w:t>
      </w:r>
      <w:r>
        <w:t xml:space="preserve">Wireless </w:t>
      </w:r>
      <w:r w:rsidR="0052213C">
        <w:t>service areas</w:t>
      </w:r>
      <w:r>
        <w:t xml:space="preserve"> </w:t>
      </w:r>
      <w:r w:rsidR="0052213C">
        <w:t>are</w:t>
      </w:r>
      <w:r>
        <w:t xml:space="preserve"> available on the National Map at </w:t>
      </w:r>
      <w:hyperlink r:id="rId21" w:history="1">
        <w:r w:rsidR="0052213C" w:rsidRPr="008826B9">
          <w:rPr>
            <w:rStyle w:val="Hyperlink"/>
          </w:rPr>
          <w:t>www.nationalmap.gov.au</w:t>
        </w:r>
      </w:hyperlink>
      <w:r>
        <w:t>.</w:t>
      </w:r>
      <w:r w:rsidR="0052213C">
        <w:t xml:space="preserve"> </w:t>
      </w:r>
      <w:r>
        <w:t>While it is expected that the expansion of coverage following NBN Co’s Fixed Wireless upgrade will be substantial, applicants should assume this will extend the existing coverage area by up to 15km.</w:t>
      </w:r>
    </w:p>
    <w:p w14:paraId="79E154B7" w14:textId="12EA62ED" w:rsidR="003C2B1C" w:rsidRPr="00F23ED7" w:rsidRDefault="00510780" w:rsidP="0052213C">
      <w:pPr>
        <w:textAlignment w:val="baseline"/>
        <w:rPr>
          <w:rFonts w:eastAsia="Arial"/>
          <w:color w:val="3366CC"/>
          <w:u w:val="single"/>
        </w:rPr>
      </w:pPr>
      <w:r>
        <w:rPr>
          <w:rFonts w:eastAsia="Arial"/>
          <w:color w:val="000000"/>
        </w:rPr>
        <w:t xml:space="preserve">The opening and closing dates and any other relevant information will be published on the </w:t>
      </w:r>
      <w:r w:rsidR="006C4C60">
        <w:rPr>
          <w:rFonts w:eastAsia="Arial"/>
          <w:color w:val="000000"/>
        </w:rPr>
        <w:t>d</w:t>
      </w:r>
      <w:r w:rsidR="003C2B1C">
        <w:rPr>
          <w:rFonts w:eastAsia="Arial"/>
          <w:color w:val="000000"/>
        </w:rPr>
        <w:t xml:space="preserve">epartment’s website at </w:t>
      </w:r>
      <w:hyperlink r:id="rId22" w:history="1">
        <w:r w:rsidR="0052213C" w:rsidRPr="008826B9">
          <w:rPr>
            <w:rStyle w:val="Hyperlink"/>
            <w:rFonts w:eastAsia="Arial"/>
          </w:rPr>
          <w:t>www.infrastructure.gov.au/FNDI</w:t>
        </w:r>
      </w:hyperlink>
      <w:r w:rsidR="0052213C">
        <w:rPr>
          <w:rFonts w:eastAsia="Arial"/>
          <w:color w:val="000000"/>
        </w:rPr>
        <w:t xml:space="preserve"> </w:t>
      </w:r>
      <w:r>
        <w:rPr>
          <w:rFonts w:eastAsia="Arial"/>
          <w:color w:val="000000"/>
        </w:rPr>
        <w:t>and</w:t>
      </w:r>
      <w:hyperlink r:id="rId23">
        <w:r w:rsidR="0052213C">
          <w:rPr>
            <w:rFonts w:eastAsia="Arial"/>
            <w:color w:val="0000FF"/>
          </w:rPr>
          <w:t xml:space="preserve"> </w:t>
        </w:r>
        <w:r w:rsidR="0052213C" w:rsidRPr="0052213C">
          <w:rPr>
            <w:rFonts w:eastAsia="Arial"/>
          </w:rPr>
          <w:t xml:space="preserve">on </w:t>
        </w:r>
        <w:proofErr w:type="spellStart"/>
        <w:r>
          <w:rPr>
            <w:rFonts w:eastAsia="Arial"/>
            <w:color w:val="0000FF"/>
            <w:u w:val="single"/>
          </w:rPr>
          <w:t>GrantConnect</w:t>
        </w:r>
        <w:proofErr w:type="spellEnd"/>
      </w:hyperlink>
      <w:r>
        <w:rPr>
          <w:rFonts w:eastAsia="Arial"/>
          <w:color w:val="3366CC"/>
        </w:rPr>
        <w:t>.</w:t>
      </w:r>
      <w:r>
        <w:rPr>
          <w:rFonts w:eastAsia="Arial"/>
          <w:color w:val="000000"/>
        </w:rPr>
        <w:t xml:space="preserve"> If there is any discrepancy between these two publications, </w:t>
      </w:r>
      <w:proofErr w:type="spellStart"/>
      <w:r>
        <w:rPr>
          <w:rFonts w:eastAsia="Arial"/>
          <w:color w:val="000000"/>
        </w:rPr>
        <w:t>GrantConnect</w:t>
      </w:r>
      <w:proofErr w:type="spellEnd"/>
      <w:r>
        <w:rPr>
          <w:rFonts w:eastAsia="Arial"/>
          <w:color w:val="000000"/>
        </w:rPr>
        <w:t xml:space="preserve"> is the authoritative source for grants information.</w:t>
      </w:r>
    </w:p>
    <w:p w14:paraId="3157A78F" w14:textId="21ECC8A1" w:rsidR="00510780" w:rsidRPr="00452889" w:rsidRDefault="00510780" w:rsidP="0097751D">
      <w:pPr>
        <w:pStyle w:val="Heading2"/>
        <w:rPr>
          <w:rFonts w:eastAsia="Arial"/>
        </w:rPr>
      </w:pPr>
      <w:bookmarkStart w:id="18" w:name="_Toc183168603"/>
      <w:r w:rsidRPr="00452889">
        <w:rPr>
          <w:rFonts w:eastAsia="Arial"/>
        </w:rPr>
        <w:t>Services and deliverables</w:t>
      </w:r>
      <w:bookmarkEnd w:id="18"/>
    </w:p>
    <w:p w14:paraId="4900F38C" w14:textId="436CBF78" w:rsidR="002C30B9" w:rsidRPr="002C30B9" w:rsidRDefault="002C30B9" w:rsidP="00CC3E48">
      <w:pPr>
        <w:pStyle w:val="Heading3"/>
        <w:numPr>
          <w:ilvl w:val="1"/>
          <w:numId w:val="33"/>
        </w:numPr>
        <w:rPr>
          <w:rFonts w:eastAsia="Arial"/>
        </w:rPr>
      </w:pPr>
      <w:bookmarkStart w:id="19" w:name="_Toc183168604"/>
      <w:r w:rsidRPr="002C30B9">
        <w:rPr>
          <w:rFonts w:eastAsia="Arial"/>
        </w:rPr>
        <w:t xml:space="preserve">For </w:t>
      </w:r>
      <w:r w:rsidR="00770C6D">
        <w:rPr>
          <w:rFonts w:eastAsia="Arial"/>
        </w:rPr>
        <w:t xml:space="preserve">eligible </w:t>
      </w:r>
      <w:r w:rsidR="001C7851" w:rsidRPr="002C30B9">
        <w:rPr>
          <w:rFonts w:eastAsia="Arial"/>
        </w:rPr>
        <w:t xml:space="preserve">communities that have no existing </w:t>
      </w:r>
      <w:r>
        <w:rPr>
          <w:rFonts w:eastAsia="Arial"/>
        </w:rPr>
        <w:t>services</w:t>
      </w:r>
      <w:bookmarkEnd w:id="19"/>
    </w:p>
    <w:p w14:paraId="750377A5" w14:textId="6967E64A" w:rsidR="001C7851" w:rsidRPr="00040163" w:rsidRDefault="002C30B9" w:rsidP="00040163">
      <w:pPr>
        <w:spacing w:before="122" w:line="280" w:lineRule="exact"/>
        <w:ind w:right="144"/>
        <w:textAlignment w:val="baseline"/>
        <w:rPr>
          <w:rStyle w:val="highlightedtextChar"/>
          <w:rFonts w:ascii="Arial" w:hAnsi="Arial" w:cs="Arial"/>
          <w:b w:val="0"/>
          <w:color w:val="auto"/>
          <w:sz w:val="20"/>
          <w:szCs w:val="20"/>
        </w:rPr>
      </w:pPr>
      <w:r>
        <w:rPr>
          <w:rStyle w:val="highlightedtextChar"/>
          <w:rFonts w:ascii="Arial" w:hAnsi="Arial" w:cs="Arial"/>
          <w:b w:val="0"/>
          <w:color w:val="auto"/>
          <w:sz w:val="20"/>
          <w:szCs w:val="20"/>
        </w:rPr>
        <w:t>P</w:t>
      </w:r>
      <w:r w:rsidR="001C7851" w:rsidRPr="00040163">
        <w:rPr>
          <w:rStyle w:val="highlightedtextChar"/>
          <w:rFonts w:ascii="Arial" w:hAnsi="Arial" w:cs="Arial"/>
          <w:b w:val="0"/>
          <w:color w:val="auto"/>
          <w:sz w:val="20"/>
          <w:szCs w:val="20"/>
        </w:rPr>
        <w:t xml:space="preserve">roposed </w:t>
      </w:r>
      <w:r w:rsidR="00746269">
        <w:rPr>
          <w:rStyle w:val="highlightedtextChar"/>
          <w:rFonts w:ascii="Arial" w:hAnsi="Arial" w:cs="Arial"/>
          <w:b w:val="0"/>
          <w:color w:val="auto"/>
          <w:sz w:val="20"/>
          <w:szCs w:val="20"/>
        </w:rPr>
        <w:t>S</w:t>
      </w:r>
      <w:r w:rsidR="001C7851" w:rsidRPr="00040163">
        <w:rPr>
          <w:rStyle w:val="highlightedtextChar"/>
          <w:rFonts w:ascii="Arial" w:hAnsi="Arial" w:cs="Arial"/>
          <w:b w:val="0"/>
          <w:color w:val="auto"/>
          <w:sz w:val="20"/>
          <w:szCs w:val="20"/>
        </w:rPr>
        <w:t xml:space="preserve">olutions must meet a </w:t>
      </w:r>
      <w:r w:rsidR="001C7851" w:rsidRPr="006C4C60">
        <w:rPr>
          <w:rStyle w:val="highlightedtextChar"/>
          <w:rFonts w:ascii="Arial" w:hAnsi="Arial" w:cs="Arial"/>
          <w:b w:val="0"/>
          <w:color w:val="auto"/>
          <w:sz w:val="20"/>
          <w:szCs w:val="20"/>
          <w:u w:val="single"/>
        </w:rPr>
        <w:t>minimum level of service</w:t>
      </w:r>
      <w:r w:rsidR="001C7851" w:rsidRPr="00040163">
        <w:rPr>
          <w:rStyle w:val="highlightedtextChar"/>
          <w:rFonts w:ascii="Arial" w:hAnsi="Arial" w:cs="Arial"/>
          <w:b w:val="0"/>
          <w:color w:val="auto"/>
          <w:sz w:val="20"/>
          <w:szCs w:val="20"/>
        </w:rPr>
        <w:t xml:space="preserve"> standard</w:t>
      </w:r>
      <w:r w:rsidR="00A30726">
        <w:rPr>
          <w:rStyle w:val="highlightedtextChar"/>
          <w:rFonts w:ascii="Arial" w:hAnsi="Arial" w:cs="Arial"/>
          <w:b w:val="0"/>
          <w:color w:val="auto"/>
          <w:sz w:val="20"/>
          <w:szCs w:val="20"/>
        </w:rPr>
        <w:t>, including:</w:t>
      </w:r>
    </w:p>
    <w:p w14:paraId="2111E7CF" w14:textId="51FA9B1E" w:rsidR="001C7851" w:rsidRPr="0001172A" w:rsidRDefault="001C7851" w:rsidP="001C7851">
      <w:pPr>
        <w:pStyle w:val="ListBullet"/>
        <w:rPr>
          <w:rStyle w:val="highlightedtextChar"/>
          <w:rFonts w:ascii="Arial" w:hAnsi="Arial" w:cs="Arial"/>
          <w:b w:val="0"/>
          <w:color w:val="auto"/>
          <w:sz w:val="20"/>
          <w:szCs w:val="20"/>
        </w:rPr>
      </w:pPr>
      <w:r w:rsidRPr="0004478B">
        <w:rPr>
          <w:rStyle w:val="highlightedtextChar"/>
          <w:rFonts w:ascii="Arial" w:hAnsi="Arial" w:cs="Arial"/>
          <w:color w:val="auto"/>
          <w:sz w:val="20"/>
          <w:szCs w:val="20"/>
        </w:rPr>
        <w:t>Service Quality</w:t>
      </w:r>
      <w:r w:rsidRPr="0001172A">
        <w:rPr>
          <w:rStyle w:val="highlightedtextChar"/>
          <w:rFonts w:ascii="Arial" w:hAnsi="Arial" w:cs="Arial"/>
          <w:b w:val="0"/>
          <w:color w:val="auto"/>
          <w:sz w:val="20"/>
          <w:szCs w:val="20"/>
        </w:rPr>
        <w:t>: e.g. latency, packet loss, contention ratio</w:t>
      </w:r>
      <w:r w:rsidR="00A30726">
        <w:rPr>
          <w:rStyle w:val="highlightedtextChar"/>
          <w:rFonts w:ascii="Arial" w:hAnsi="Arial" w:cs="Arial"/>
          <w:b w:val="0"/>
          <w:color w:val="auto"/>
          <w:sz w:val="20"/>
          <w:szCs w:val="20"/>
        </w:rPr>
        <w:t>;</w:t>
      </w:r>
    </w:p>
    <w:p w14:paraId="46F6B535" w14:textId="161DBFDE" w:rsidR="001C7851" w:rsidRPr="0001172A" w:rsidRDefault="001C7851" w:rsidP="001C7851">
      <w:pPr>
        <w:pStyle w:val="ListBullet"/>
        <w:rPr>
          <w:rStyle w:val="highlightedtextChar"/>
          <w:rFonts w:ascii="Arial" w:hAnsi="Arial" w:cs="Arial"/>
          <w:b w:val="0"/>
          <w:color w:val="auto"/>
          <w:sz w:val="20"/>
          <w:szCs w:val="20"/>
        </w:rPr>
      </w:pPr>
      <w:r w:rsidRPr="0004478B">
        <w:rPr>
          <w:rStyle w:val="highlightedtextChar"/>
          <w:rFonts w:ascii="Arial" w:hAnsi="Arial" w:cs="Arial"/>
          <w:color w:val="auto"/>
          <w:sz w:val="20"/>
          <w:szCs w:val="20"/>
        </w:rPr>
        <w:lastRenderedPageBreak/>
        <w:t>Coverage:</w:t>
      </w:r>
      <w:r w:rsidRPr="0001172A">
        <w:rPr>
          <w:rStyle w:val="highlightedtextChar"/>
          <w:rFonts w:ascii="Arial" w:hAnsi="Arial" w:cs="Arial"/>
          <w:b w:val="0"/>
          <w:color w:val="auto"/>
          <w:sz w:val="20"/>
          <w:szCs w:val="20"/>
        </w:rPr>
        <w:t xml:space="preserve"> e.g. area, people, percentage of residential and/or business properties that will be covered by the Proposed S</w:t>
      </w:r>
      <w:r w:rsidR="00A30726">
        <w:rPr>
          <w:rStyle w:val="highlightedtextChar"/>
          <w:rFonts w:ascii="Arial" w:hAnsi="Arial" w:cs="Arial"/>
          <w:b w:val="0"/>
          <w:color w:val="auto"/>
          <w:sz w:val="20"/>
          <w:szCs w:val="20"/>
        </w:rPr>
        <w:t>olution;</w:t>
      </w:r>
    </w:p>
    <w:p w14:paraId="01929743" w14:textId="2387FA10" w:rsidR="001C7851" w:rsidRPr="0001172A" w:rsidRDefault="001C7851" w:rsidP="001C7851">
      <w:pPr>
        <w:pStyle w:val="ListBullet"/>
        <w:rPr>
          <w:rStyle w:val="highlightedtextChar"/>
          <w:rFonts w:ascii="Arial" w:hAnsi="Arial" w:cs="Arial"/>
          <w:b w:val="0"/>
          <w:color w:val="auto"/>
          <w:sz w:val="20"/>
          <w:szCs w:val="20"/>
        </w:rPr>
      </w:pPr>
      <w:r w:rsidRPr="0004478B">
        <w:rPr>
          <w:rStyle w:val="highlightedtextChar"/>
          <w:rFonts w:ascii="Arial" w:hAnsi="Arial" w:cs="Arial"/>
          <w:color w:val="auto"/>
          <w:sz w:val="20"/>
          <w:szCs w:val="20"/>
        </w:rPr>
        <w:t>Reliability</w:t>
      </w:r>
      <w:r w:rsidRPr="0001172A">
        <w:rPr>
          <w:rStyle w:val="highlightedtextChar"/>
          <w:rFonts w:ascii="Arial" w:hAnsi="Arial" w:cs="Arial"/>
          <w:b w:val="0"/>
          <w:color w:val="auto"/>
          <w:sz w:val="20"/>
          <w:szCs w:val="20"/>
        </w:rPr>
        <w:t xml:space="preserve">: e.g. service availability, service restoration times, backup, and redundancy; </w:t>
      </w:r>
    </w:p>
    <w:p w14:paraId="1F550281" w14:textId="3F2D467A" w:rsidR="00D47669" w:rsidRPr="00C01FBD" w:rsidRDefault="00D47669" w:rsidP="001C7851">
      <w:pPr>
        <w:pStyle w:val="ListBullet"/>
        <w:rPr>
          <w:rStyle w:val="highlightedtextChar"/>
          <w:rFonts w:ascii="Arial" w:eastAsia="Arial" w:hAnsi="Arial" w:cs="Times New Roman"/>
          <w:b w:val="0"/>
          <w:color w:val="000000"/>
          <w:sz w:val="20"/>
          <w:szCs w:val="20"/>
        </w:rPr>
      </w:pPr>
      <w:r w:rsidRPr="00A30726">
        <w:rPr>
          <w:rStyle w:val="highlightedtextChar"/>
          <w:rFonts w:ascii="Arial" w:eastAsia="Arial" w:hAnsi="Arial" w:cs="Times New Roman"/>
          <w:color w:val="000000"/>
          <w:sz w:val="20"/>
          <w:szCs w:val="20"/>
        </w:rPr>
        <w:t>Affordability</w:t>
      </w:r>
      <w:r>
        <w:rPr>
          <w:rStyle w:val="highlightedtextChar"/>
          <w:rFonts w:ascii="Arial" w:eastAsia="Arial" w:hAnsi="Arial" w:cs="Times New Roman"/>
          <w:b w:val="0"/>
          <w:color w:val="000000"/>
          <w:sz w:val="20"/>
          <w:szCs w:val="20"/>
        </w:rPr>
        <w:t xml:space="preserve">: e.g. free community-wide </w:t>
      </w:r>
      <w:r w:rsidR="00FD5D58">
        <w:rPr>
          <w:rStyle w:val="highlightedtextChar"/>
          <w:rFonts w:ascii="Arial" w:eastAsia="Arial" w:hAnsi="Arial" w:cs="Times New Roman"/>
          <w:b w:val="0"/>
          <w:color w:val="000000"/>
          <w:sz w:val="20"/>
          <w:szCs w:val="20"/>
        </w:rPr>
        <w:t xml:space="preserve">Wi-Fi, including access to </w:t>
      </w:r>
      <w:r w:rsidR="00A30726">
        <w:rPr>
          <w:rStyle w:val="highlightedtextChar"/>
          <w:rFonts w:ascii="Arial" w:eastAsia="Arial" w:hAnsi="Arial" w:cs="Times New Roman"/>
          <w:b w:val="0"/>
          <w:color w:val="000000"/>
          <w:sz w:val="20"/>
          <w:szCs w:val="20"/>
        </w:rPr>
        <w:t xml:space="preserve">essential on-line services; </w:t>
      </w:r>
      <w:r w:rsidR="00A30726" w:rsidRPr="0001172A">
        <w:rPr>
          <w:rStyle w:val="highlightedtextChar"/>
          <w:rFonts w:ascii="Arial" w:hAnsi="Arial" w:cs="Arial"/>
          <w:b w:val="0"/>
          <w:color w:val="auto"/>
          <w:sz w:val="20"/>
          <w:szCs w:val="20"/>
        </w:rPr>
        <w:t>and/or</w:t>
      </w:r>
      <w:r w:rsidR="00FD5D58">
        <w:rPr>
          <w:rStyle w:val="highlightedtextChar"/>
          <w:rFonts w:ascii="Arial" w:eastAsia="Arial" w:hAnsi="Arial" w:cs="Times New Roman"/>
          <w:b w:val="0"/>
          <w:color w:val="000000"/>
          <w:sz w:val="20"/>
          <w:szCs w:val="20"/>
        </w:rPr>
        <w:t xml:space="preserve"> </w:t>
      </w:r>
    </w:p>
    <w:p w14:paraId="3B1CCB51" w14:textId="52FC2558" w:rsidR="001C7851" w:rsidRDefault="001C7851">
      <w:pPr>
        <w:pStyle w:val="ListBullet"/>
        <w:rPr>
          <w:rStyle w:val="highlightedtextChar"/>
          <w:rFonts w:ascii="Arial" w:hAnsi="Arial" w:cs="Arial"/>
          <w:b w:val="0"/>
          <w:iCs w:val="0"/>
          <w:color w:val="auto"/>
          <w:sz w:val="20"/>
          <w:szCs w:val="20"/>
        </w:rPr>
      </w:pPr>
      <w:r w:rsidRPr="002456DD">
        <w:rPr>
          <w:rStyle w:val="highlightedtextChar"/>
          <w:rFonts w:ascii="Arial" w:hAnsi="Arial" w:cs="Arial"/>
          <w:iCs w:val="0"/>
          <w:color w:val="auto"/>
          <w:sz w:val="20"/>
          <w:szCs w:val="20"/>
        </w:rPr>
        <w:t>Speed:</w:t>
      </w:r>
      <w:r w:rsidRPr="002456DD">
        <w:rPr>
          <w:rStyle w:val="highlightedtextChar"/>
          <w:rFonts w:ascii="Arial" w:hAnsi="Arial" w:cs="Arial"/>
          <w:b w:val="0"/>
          <w:iCs w:val="0"/>
          <w:color w:val="auto"/>
          <w:sz w:val="20"/>
          <w:szCs w:val="20"/>
        </w:rPr>
        <w:t xml:space="preserve"> e.g. latency</w:t>
      </w:r>
      <w:r w:rsidRPr="002456DD">
        <w:rPr>
          <w:rFonts w:eastAsia="Arial"/>
          <w:iCs w:val="0"/>
          <w:color w:val="000000"/>
        </w:rPr>
        <w:t>, upload and download speeds.</w:t>
      </w:r>
    </w:p>
    <w:p w14:paraId="4C86961A" w14:textId="24B4E8F7" w:rsidR="002C30B9" w:rsidRPr="002C30B9" w:rsidRDefault="00510780" w:rsidP="00CC3E48">
      <w:pPr>
        <w:pStyle w:val="Heading3"/>
        <w:numPr>
          <w:ilvl w:val="1"/>
          <w:numId w:val="33"/>
        </w:numPr>
        <w:rPr>
          <w:rFonts w:eastAsia="Arial"/>
        </w:rPr>
      </w:pPr>
      <w:bookmarkStart w:id="20" w:name="_Toc183168605"/>
      <w:r w:rsidRPr="002C30B9">
        <w:rPr>
          <w:rFonts w:eastAsia="Arial"/>
        </w:rPr>
        <w:t xml:space="preserve">For </w:t>
      </w:r>
      <w:r w:rsidR="00A30726">
        <w:rPr>
          <w:rFonts w:eastAsia="Arial"/>
        </w:rPr>
        <w:t xml:space="preserve">eligible </w:t>
      </w:r>
      <w:r w:rsidRPr="002C30B9">
        <w:rPr>
          <w:rFonts w:eastAsia="Arial"/>
        </w:rPr>
        <w:t>communities that have existing services</w:t>
      </w:r>
      <w:bookmarkEnd w:id="20"/>
      <w:r w:rsidRPr="002C30B9">
        <w:rPr>
          <w:rFonts w:eastAsia="Arial"/>
        </w:rPr>
        <w:t xml:space="preserve"> </w:t>
      </w:r>
    </w:p>
    <w:p w14:paraId="0AC3F351" w14:textId="0F597213" w:rsidR="00510780" w:rsidRPr="00040163" w:rsidRDefault="002C30B9" w:rsidP="00040163">
      <w:pPr>
        <w:rPr>
          <w:rFonts w:eastAsia="Arial"/>
        </w:rPr>
      </w:pPr>
      <w:r>
        <w:rPr>
          <w:rFonts w:eastAsia="Arial"/>
        </w:rPr>
        <w:t xml:space="preserve">For communities that have existing services, </w:t>
      </w:r>
      <w:r w:rsidR="00A30726">
        <w:rPr>
          <w:rFonts w:eastAsia="Arial"/>
        </w:rPr>
        <w:t xml:space="preserve">but </w:t>
      </w:r>
      <w:r w:rsidR="00510780" w:rsidRPr="00040163">
        <w:rPr>
          <w:rFonts w:eastAsia="Arial"/>
        </w:rPr>
        <w:t xml:space="preserve">do not meet community </w:t>
      </w:r>
      <w:r w:rsidR="00A30726">
        <w:rPr>
          <w:rFonts w:eastAsia="Arial"/>
        </w:rPr>
        <w:t xml:space="preserve">expectations or </w:t>
      </w:r>
      <w:r w:rsidR="00510780" w:rsidRPr="00040163">
        <w:rPr>
          <w:rFonts w:eastAsia="Arial"/>
        </w:rPr>
        <w:t>need</w:t>
      </w:r>
      <w:r w:rsidR="00A30726">
        <w:rPr>
          <w:rFonts w:eastAsia="Arial"/>
        </w:rPr>
        <w:t>s</w:t>
      </w:r>
      <w:r w:rsidR="00510780" w:rsidRPr="00040163">
        <w:rPr>
          <w:rFonts w:eastAsia="Arial"/>
        </w:rPr>
        <w:t xml:space="preserve">, the </w:t>
      </w:r>
      <w:r w:rsidR="00A30726">
        <w:rPr>
          <w:rFonts w:eastAsia="Arial"/>
        </w:rPr>
        <w:t>P</w:t>
      </w:r>
      <w:r w:rsidR="00510780" w:rsidRPr="00040163">
        <w:rPr>
          <w:rFonts w:eastAsia="Arial"/>
        </w:rPr>
        <w:t xml:space="preserve">roposed </w:t>
      </w:r>
      <w:r w:rsidR="00A30726">
        <w:rPr>
          <w:rFonts w:eastAsia="Arial"/>
        </w:rPr>
        <w:t>S</w:t>
      </w:r>
      <w:r w:rsidR="00510780" w:rsidRPr="00040163">
        <w:rPr>
          <w:rFonts w:eastAsia="Arial"/>
        </w:rPr>
        <w:t xml:space="preserve">olution must </w:t>
      </w:r>
      <w:r w:rsidR="003C2B1C" w:rsidRPr="00040163">
        <w:rPr>
          <w:rFonts w:eastAsia="Arial"/>
        </w:rPr>
        <w:t>provide</w:t>
      </w:r>
      <w:r w:rsidR="00510780" w:rsidRPr="00040163">
        <w:rPr>
          <w:rFonts w:eastAsia="Arial"/>
        </w:rPr>
        <w:t xml:space="preserve"> a demonstrable improvement over the existing telecommunications solutions in the area</w:t>
      </w:r>
      <w:r w:rsidR="00A30726">
        <w:rPr>
          <w:rFonts w:eastAsia="Arial"/>
        </w:rPr>
        <w:t>, including affordability,</w:t>
      </w:r>
      <w:r w:rsidR="00510780" w:rsidRPr="00040163">
        <w:rPr>
          <w:rFonts w:eastAsia="Arial"/>
        </w:rPr>
        <w:t xml:space="preserve"> and be developed in consultation with First Nations communities.</w:t>
      </w:r>
    </w:p>
    <w:p w14:paraId="1A5A2027" w14:textId="091951CA" w:rsidR="00510780" w:rsidRDefault="00510780" w:rsidP="002C30B9">
      <w:pPr>
        <w:pStyle w:val="ListBullet"/>
        <w:numPr>
          <w:ilvl w:val="0"/>
          <w:numId w:val="0"/>
        </w:numPr>
        <w:rPr>
          <w:rFonts w:eastAsia="Arial"/>
          <w:color w:val="000000"/>
          <w:spacing w:val="-1"/>
        </w:rPr>
      </w:pPr>
      <w:r w:rsidRPr="002C30B9">
        <w:rPr>
          <w:rFonts w:eastAsia="Arial"/>
          <w:iCs w:val="0"/>
        </w:rPr>
        <w:t xml:space="preserve">Where single point </w:t>
      </w:r>
      <w:r w:rsidR="003C2B1C" w:rsidRPr="002C30B9">
        <w:rPr>
          <w:rFonts w:eastAsia="Arial"/>
          <w:iCs w:val="0"/>
        </w:rPr>
        <w:t>c</w:t>
      </w:r>
      <w:r w:rsidRPr="002C30B9">
        <w:rPr>
          <w:rFonts w:eastAsia="Arial"/>
          <w:iCs w:val="0"/>
        </w:rPr>
        <w:t>ommunity Wi-Fi connection provide</w:t>
      </w:r>
      <w:r w:rsidR="003C2B1C" w:rsidRPr="002C30B9">
        <w:rPr>
          <w:rFonts w:eastAsia="Arial"/>
          <w:iCs w:val="0"/>
        </w:rPr>
        <w:t>s</w:t>
      </w:r>
      <w:r w:rsidRPr="002C30B9">
        <w:rPr>
          <w:rFonts w:eastAsia="Arial"/>
          <w:iCs w:val="0"/>
        </w:rPr>
        <w:t xml:space="preserve"> a lack of reach</w:t>
      </w:r>
      <w:r w:rsidR="00A30726">
        <w:rPr>
          <w:rFonts w:eastAsia="Arial"/>
          <w:iCs w:val="0"/>
        </w:rPr>
        <w:t xml:space="preserve">, </w:t>
      </w:r>
      <w:r w:rsidRPr="002C30B9">
        <w:rPr>
          <w:rFonts w:eastAsia="Arial"/>
          <w:iCs w:val="0"/>
        </w:rPr>
        <w:t xml:space="preserve">penetration </w:t>
      </w:r>
      <w:r w:rsidR="00A30726">
        <w:rPr>
          <w:rFonts w:eastAsia="Arial"/>
          <w:iCs w:val="0"/>
        </w:rPr>
        <w:t xml:space="preserve">or service quality </w:t>
      </w:r>
      <w:r w:rsidRPr="002C30B9">
        <w:rPr>
          <w:rFonts w:eastAsia="Arial"/>
          <w:iCs w:val="0"/>
        </w:rPr>
        <w:t>across the community</w:t>
      </w:r>
      <w:r w:rsidR="00A30726">
        <w:rPr>
          <w:rFonts w:eastAsia="Arial"/>
          <w:iCs w:val="0"/>
        </w:rPr>
        <w:t>,</w:t>
      </w:r>
      <w:r w:rsidRPr="00FD7BE8">
        <w:rPr>
          <w:rFonts w:eastAsia="Arial"/>
          <w:color w:val="000000"/>
          <w:spacing w:val="-1"/>
        </w:rPr>
        <w:t xml:space="preserve"> a </w:t>
      </w:r>
      <w:r w:rsidR="00746269">
        <w:rPr>
          <w:rFonts w:eastAsia="Arial"/>
          <w:color w:val="000000"/>
          <w:spacing w:val="-1"/>
        </w:rPr>
        <w:t>c</w:t>
      </w:r>
      <w:r w:rsidRPr="00FD7BE8">
        <w:rPr>
          <w:rFonts w:eastAsia="Arial"/>
          <w:color w:val="000000"/>
          <w:spacing w:val="-1"/>
        </w:rPr>
        <w:t xml:space="preserve">ommunity </w:t>
      </w:r>
      <w:r w:rsidR="00746269">
        <w:rPr>
          <w:rFonts w:eastAsia="Arial"/>
          <w:color w:val="000000"/>
          <w:spacing w:val="-1"/>
        </w:rPr>
        <w:t>w</w:t>
      </w:r>
      <w:r w:rsidRPr="00FD7BE8">
        <w:rPr>
          <w:rFonts w:eastAsia="Arial"/>
          <w:color w:val="000000"/>
          <w:spacing w:val="-1"/>
        </w:rPr>
        <w:t>ide Wi-Fi network solution</w:t>
      </w:r>
      <w:r>
        <w:rPr>
          <w:rFonts w:eastAsia="Arial"/>
          <w:color w:val="000000"/>
          <w:spacing w:val="-1"/>
        </w:rPr>
        <w:t xml:space="preserve"> </w:t>
      </w:r>
      <w:r w:rsidR="00A30726">
        <w:rPr>
          <w:rFonts w:eastAsia="Arial"/>
          <w:color w:val="000000"/>
          <w:spacing w:val="-1"/>
        </w:rPr>
        <w:t>should clearly demonstrate the improved</w:t>
      </w:r>
      <w:r>
        <w:rPr>
          <w:rFonts w:eastAsia="Arial"/>
          <w:color w:val="000000"/>
          <w:spacing w:val="-1"/>
        </w:rPr>
        <w:t xml:space="preserve"> benefit</w:t>
      </w:r>
      <w:r w:rsidR="00A30726">
        <w:rPr>
          <w:rFonts w:eastAsia="Arial"/>
          <w:color w:val="000000"/>
          <w:spacing w:val="-1"/>
        </w:rPr>
        <w:t>s</w:t>
      </w:r>
      <w:r>
        <w:rPr>
          <w:rFonts w:eastAsia="Arial"/>
          <w:color w:val="000000"/>
          <w:spacing w:val="-1"/>
        </w:rPr>
        <w:t>.</w:t>
      </w:r>
    </w:p>
    <w:p w14:paraId="0E9034B7" w14:textId="2B6376F2" w:rsidR="00510780" w:rsidRDefault="00510780" w:rsidP="00510780">
      <w:pPr>
        <w:spacing w:before="118" w:line="280" w:lineRule="exact"/>
        <w:ind w:right="144"/>
        <w:textAlignment w:val="baseline"/>
        <w:rPr>
          <w:rFonts w:eastAsia="Arial"/>
          <w:color w:val="000000"/>
        </w:rPr>
      </w:pPr>
      <w:r>
        <w:rPr>
          <w:rFonts w:eastAsia="Arial"/>
          <w:color w:val="000000"/>
        </w:rPr>
        <w:t>For broadband access technologies, a like-for-like technology where there is an existing broadband service would only meet th</w:t>
      </w:r>
      <w:r w:rsidR="001C7851">
        <w:rPr>
          <w:rFonts w:eastAsia="Arial"/>
          <w:color w:val="000000"/>
        </w:rPr>
        <w:t>e</w:t>
      </w:r>
      <w:r>
        <w:rPr>
          <w:rFonts w:eastAsia="Arial"/>
          <w:color w:val="000000"/>
        </w:rPr>
        <w:t xml:space="preserve"> requirement if the applicant can demonstrate a clear need for improvement</w:t>
      </w:r>
      <w:r w:rsidR="00A30726">
        <w:rPr>
          <w:rFonts w:eastAsia="Arial"/>
          <w:color w:val="000000"/>
        </w:rPr>
        <w:t>,</w:t>
      </w:r>
      <w:r>
        <w:rPr>
          <w:rFonts w:eastAsia="Arial"/>
          <w:color w:val="000000"/>
        </w:rPr>
        <w:t xml:space="preserve"> and the Proposed Solution would deliver </w:t>
      </w:r>
      <w:r w:rsidRPr="006C4C60">
        <w:rPr>
          <w:rFonts w:eastAsia="Arial"/>
          <w:color w:val="000000"/>
          <w:u w:val="single"/>
        </w:rPr>
        <w:t xml:space="preserve">a demonstrable and substantive improvement </w:t>
      </w:r>
      <w:r>
        <w:rPr>
          <w:rFonts w:eastAsia="Arial"/>
          <w:color w:val="000000"/>
        </w:rPr>
        <w:t>in:</w:t>
      </w:r>
    </w:p>
    <w:p w14:paraId="4D42FAF7" w14:textId="77777777" w:rsidR="00510780" w:rsidRPr="0001172A" w:rsidRDefault="00510780" w:rsidP="00510780">
      <w:pPr>
        <w:pStyle w:val="ListBullet"/>
        <w:rPr>
          <w:rStyle w:val="highlightedtextChar"/>
          <w:rFonts w:ascii="Arial" w:hAnsi="Arial" w:cs="Arial"/>
          <w:b w:val="0"/>
          <w:color w:val="auto"/>
          <w:sz w:val="20"/>
          <w:szCs w:val="20"/>
        </w:rPr>
      </w:pPr>
      <w:r w:rsidRPr="0004478B">
        <w:rPr>
          <w:rStyle w:val="highlightedtextChar"/>
          <w:rFonts w:ascii="Arial" w:hAnsi="Arial" w:cs="Arial"/>
          <w:color w:val="auto"/>
          <w:sz w:val="20"/>
          <w:szCs w:val="20"/>
        </w:rPr>
        <w:t>Service Quality</w:t>
      </w:r>
      <w:r w:rsidRPr="0001172A">
        <w:rPr>
          <w:rStyle w:val="highlightedtextChar"/>
          <w:rFonts w:ascii="Arial" w:hAnsi="Arial" w:cs="Arial"/>
          <w:b w:val="0"/>
          <w:color w:val="auto"/>
          <w:sz w:val="20"/>
          <w:szCs w:val="20"/>
        </w:rPr>
        <w:t>: e.g. latency, packet loss, contention ratio</w:t>
      </w:r>
    </w:p>
    <w:p w14:paraId="1DA2AF33" w14:textId="67DF0A2D" w:rsidR="00510780" w:rsidRPr="0001172A" w:rsidRDefault="00510780" w:rsidP="00510780">
      <w:pPr>
        <w:pStyle w:val="ListBullet"/>
        <w:rPr>
          <w:rStyle w:val="highlightedtextChar"/>
          <w:rFonts w:ascii="Arial" w:hAnsi="Arial" w:cs="Arial"/>
          <w:b w:val="0"/>
          <w:color w:val="auto"/>
          <w:sz w:val="20"/>
          <w:szCs w:val="20"/>
        </w:rPr>
      </w:pPr>
      <w:r w:rsidRPr="0004478B">
        <w:rPr>
          <w:rStyle w:val="highlightedtextChar"/>
          <w:rFonts w:ascii="Arial" w:hAnsi="Arial" w:cs="Arial"/>
          <w:color w:val="auto"/>
          <w:sz w:val="20"/>
          <w:szCs w:val="20"/>
        </w:rPr>
        <w:t>Coverage:</w:t>
      </w:r>
      <w:r w:rsidRPr="0001172A">
        <w:rPr>
          <w:rStyle w:val="highlightedtextChar"/>
          <w:rFonts w:ascii="Arial" w:hAnsi="Arial" w:cs="Arial"/>
          <w:b w:val="0"/>
          <w:color w:val="auto"/>
          <w:sz w:val="20"/>
          <w:szCs w:val="20"/>
        </w:rPr>
        <w:t xml:space="preserve"> e.g. area, people, percentage of residential and/or business properties that will be covered by the Proposed S</w:t>
      </w:r>
      <w:r w:rsidR="00A30726">
        <w:rPr>
          <w:rStyle w:val="highlightedtextChar"/>
          <w:rFonts w:ascii="Arial" w:hAnsi="Arial" w:cs="Arial"/>
          <w:b w:val="0"/>
          <w:color w:val="auto"/>
          <w:sz w:val="20"/>
          <w:szCs w:val="20"/>
        </w:rPr>
        <w:t>olution</w:t>
      </w:r>
    </w:p>
    <w:p w14:paraId="3B35CB70" w14:textId="5290B1EE" w:rsidR="00A30726" w:rsidRPr="00A30726" w:rsidRDefault="00510780" w:rsidP="00A30726">
      <w:pPr>
        <w:pStyle w:val="ListBullet"/>
        <w:rPr>
          <w:rStyle w:val="highlightedtextChar"/>
          <w:rFonts w:ascii="Arial" w:hAnsi="Arial" w:cs="Arial"/>
          <w:b w:val="0"/>
          <w:color w:val="auto"/>
          <w:sz w:val="20"/>
          <w:szCs w:val="20"/>
        </w:rPr>
      </w:pPr>
      <w:r w:rsidRPr="0004478B">
        <w:rPr>
          <w:rStyle w:val="highlightedtextChar"/>
          <w:rFonts w:ascii="Arial" w:hAnsi="Arial" w:cs="Arial"/>
          <w:color w:val="auto"/>
          <w:sz w:val="20"/>
          <w:szCs w:val="20"/>
        </w:rPr>
        <w:t>Reliability</w:t>
      </w:r>
      <w:r w:rsidRPr="0001172A">
        <w:rPr>
          <w:rStyle w:val="highlightedtextChar"/>
          <w:rFonts w:ascii="Arial" w:hAnsi="Arial" w:cs="Arial"/>
          <w:b w:val="0"/>
          <w:color w:val="auto"/>
          <w:sz w:val="20"/>
          <w:szCs w:val="20"/>
        </w:rPr>
        <w:t xml:space="preserve">: e.g. service availability, service restoration times, backup, and redundancy; </w:t>
      </w:r>
    </w:p>
    <w:p w14:paraId="19CA6859" w14:textId="5F39D6B4" w:rsidR="00A30726" w:rsidRPr="00C01FBD" w:rsidRDefault="00A30726" w:rsidP="00A30726">
      <w:pPr>
        <w:pStyle w:val="ListBullet"/>
        <w:rPr>
          <w:rStyle w:val="highlightedtextChar"/>
          <w:rFonts w:ascii="Arial" w:eastAsia="Arial" w:hAnsi="Arial" w:cs="Times New Roman"/>
          <w:b w:val="0"/>
          <w:color w:val="000000"/>
          <w:sz w:val="20"/>
          <w:szCs w:val="20"/>
        </w:rPr>
      </w:pPr>
      <w:r w:rsidRPr="00A30726">
        <w:rPr>
          <w:rStyle w:val="highlightedtextChar"/>
          <w:rFonts w:ascii="Arial" w:eastAsia="Arial" w:hAnsi="Arial" w:cs="Times New Roman"/>
          <w:color w:val="000000"/>
          <w:sz w:val="20"/>
          <w:szCs w:val="20"/>
        </w:rPr>
        <w:t>Affordability</w:t>
      </w:r>
      <w:r>
        <w:rPr>
          <w:rStyle w:val="highlightedtextChar"/>
          <w:rFonts w:ascii="Arial" w:eastAsia="Arial" w:hAnsi="Arial" w:cs="Times New Roman"/>
          <w:b w:val="0"/>
          <w:color w:val="000000"/>
          <w:sz w:val="20"/>
          <w:szCs w:val="20"/>
        </w:rPr>
        <w:t xml:space="preserve">: e.g. free community-wide Wi-Fi, including access to essential on-line services; </w:t>
      </w:r>
      <w:r w:rsidRPr="0001172A">
        <w:rPr>
          <w:rStyle w:val="highlightedtextChar"/>
          <w:rFonts w:ascii="Arial" w:hAnsi="Arial" w:cs="Arial"/>
          <w:b w:val="0"/>
          <w:color w:val="auto"/>
          <w:sz w:val="20"/>
          <w:szCs w:val="20"/>
        </w:rPr>
        <w:t>and/or</w:t>
      </w:r>
      <w:r>
        <w:rPr>
          <w:rStyle w:val="highlightedtextChar"/>
          <w:rFonts w:ascii="Arial" w:eastAsia="Arial" w:hAnsi="Arial" w:cs="Times New Roman"/>
          <w:b w:val="0"/>
          <w:color w:val="000000"/>
          <w:sz w:val="20"/>
          <w:szCs w:val="20"/>
        </w:rPr>
        <w:t xml:space="preserve"> </w:t>
      </w:r>
    </w:p>
    <w:p w14:paraId="66BD1F0D" w14:textId="0AFD8722" w:rsidR="00510780" w:rsidRDefault="00510780" w:rsidP="00510780">
      <w:pPr>
        <w:pStyle w:val="ListBullet"/>
        <w:rPr>
          <w:rFonts w:eastAsia="Arial"/>
          <w:color w:val="000000"/>
        </w:rPr>
      </w:pPr>
      <w:r w:rsidRPr="0004478B">
        <w:rPr>
          <w:rStyle w:val="highlightedtextChar"/>
          <w:rFonts w:ascii="Arial" w:hAnsi="Arial" w:cs="Arial"/>
          <w:color w:val="auto"/>
          <w:sz w:val="20"/>
          <w:szCs w:val="20"/>
        </w:rPr>
        <w:t>Speed:</w:t>
      </w:r>
      <w:r w:rsidRPr="0001172A">
        <w:rPr>
          <w:rStyle w:val="highlightedtextChar"/>
          <w:rFonts w:ascii="Arial" w:hAnsi="Arial" w:cs="Arial"/>
          <w:b w:val="0"/>
          <w:color w:val="auto"/>
          <w:sz w:val="20"/>
          <w:szCs w:val="20"/>
        </w:rPr>
        <w:t xml:space="preserve"> e.g. latency</w:t>
      </w:r>
      <w:r>
        <w:rPr>
          <w:rFonts w:eastAsia="Arial"/>
          <w:color w:val="000000"/>
        </w:rPr>
        <w:t>, upload and download speeds.</w:t>
      </w:r>
    </w:p>
    <w:p w14:paraId="66CF1B19" w14:textId="6458E024" w:rsidR="00510780" w:rsidRPr="00425FF2" w:rsidRDefault="00510780" w:rsidP="00425FF2">
      <w:pPr>
        <w:spacing w:before="161" w:line="281" w:lineRule="exact"/>
        <w:ind w:right="576"/>
        <w:textAlignment w:val="baseline"/>
        <w:rPr>
          <w:rStyle w:val="highlightedtextChar"/>
          <w:rFonts w:ascii="Arial" w:eastAsia="Arial" w:hAnsi="Arial" w:cs="Times New Roman"/>
          <w:b w:val="0"/>
          <w:color w:val="000000"/>
          <w:sz w:val="20"/>
          <w:szCs w:val="20"/>
        </w:rPr>
      </w:pPr>
      <w:r>
        <w:rPr>
          <w:rFonts w:eastAsia="Arial"/>
          <w:color w:val="000000"/>
        </w:rPr>
        <w:t xml:space="preserve">These service improvements may include, but are not limited to, upgrades to address seasonal congestion, backhaul capacity upgrades to improve quality of service or </w:t>
      </w:r>
      <w:r w:rsidR="00A30726">
        <w:rPr>
          <w:rFonts w:eastAsia="Arial"/>
          <w:color w:val="000000"/>
        </w:rPr>
        <w:t>infrastructure</w:t>
      </w:r>
      <w:r>
        <w:rPr>
          <w:rFonts w:eastAsia="Arial"/>
          <w:color w:val="000000"/>
        </w:rPr>
        <w:t xml:space="preserve"> in areas where there is existing but patchy coverage</w:t>
      </w:r>
      <w:r w:rsidR="00A30726">
        <w:rPr>
          <w:rFonts w:eastAsia="Arial"/>
          <w:color w:val="000000"/>
        </w:rPr>
        <w:t xml:space="preserve"> across the community</w:t>
      </w:r>
      <w:r>
        <w:rPr>
          <w:rFonts w:eastAsia="Arial"/>
          <w:color w:val="000000"/>
        </w:rPr>
        <w:t>.</w:t>
      </w:r>
    </w:p>
    <w:p w14:paraId="4E3F0060" w14:textId="46E95432" w:rsidR="00510780" w:rsidRPr="00452889" w:rsidRDefault="00510780" w:rsidP="00CC3E48">
      <w:pPr>
        <w:pStyle w:val="Heading3"/>
        <w:numPr>
          <w:ilvl w:val="1"/>
          <w:numId w:val="33"/>
        </w:numPr>
        <w:rPr>
          <w:rFonts w:eastAsia="Arial"/>
        </w:rPr>
      </w:pPr>
      <w:bookmarkStart w:id="21" w:name="_First_Nations_Communities"/>
      <w:bookmarkStart w:id="22" w:name="_Toc183168606"/>
      <w:bookmarkEnd w:id="21"/>
      <w:r w:rsidRPr="00452889">
        <w:rPr>
          <w:rFonts w:eastAsia="Arial"/>
        </w:rPr>
        <w:t>First Nations Communities of Priority</w:t>
      </w:r>
      <w:r>
        <w:rPr>
          <w:rFonts w:eastAsia="Arial"/>
        </w:rPr>
        <w:t xml:space="preserve"> – Remote and Very Remote</w:t>
      </w:r>
      <w:bookmarkEnd w:id="22"/>
    </w:p>
    <w:p w14:paraId="61FE4BD9" w14:textId="77777777" w:rsidR="00510780" w:rsidRDefault="00510780" w:rsidP="00510780">
      <w:pPr>
        <w:spacing w:before="121" w:line="279" w:lineRule="exact"/>
        <w:ind w:right="576"/>
        <w:textAlignment w:val="baseline"/>
        <w:rPr>
          <w:rFonts w:eastAsia="Arial"/>
          <w:color w:val="000000"/>
        </w:rPr>
      </w:pPr>
      <w:r>
        <w:rPr>
          <w:rFonts w:eastAsia="Arial"/>
          <w:color w:val="000000"/>
        </w:rPr>
        <w:t>Eligible communities of priority have the following features:</w:t>
      </w:r>
    </w:p>
    <w:p w14:paraId="73B0B007" w14:textId="5F1D9BA8" w:rsidR="00510780" w:rsidRPr="00C47A6B" w:rsidRDefault="00510780" w:rsidP="00510780">
      <w:pPr>
        <w:pStyle w:val="ListBullet"/>
        <w:rPr>
          <w:rFonts w:eastAsia="Arial"/>
          <w:color w:val="000000"/>
          <w:spacing w:val="-1"/>
        </w:rPr>
      </w:pPr>
      <w:r>
        <w:rPr>
          <w:rFonts w:eastAsia="Arial"/>
          <w:color w:val="000000"/>
          <w:spacing w:val="-1"/>
        </w:rPr>
        <w:t>Is a C</w:t>
      </w:r>
      <w:r w:rsidRPr="00C47A6B">
        <w:rPr>
          <w:rFonts w:eastAsia="Arial"/>
          <w:color w:val="000000"/>
          <w:spacing w:val="-1"/>
        </w:rPr>
        <w:t>ommunit</w:t>
      </w:r>
      <w:r>
        <w:rPr>
          <w:rFonts w:eastAsia="Arial"/>
          <w:color w:val="000000"/>
          <w:spacing w:val="-1"/>
        </w:rPr>
        <w:t xml:space="preserve">y, </w:t>
      </w:r>
      <w:r w:rsidRPr="00C47A6B">
        <w:rPr>
          <w:rFonts w:eastAsia="Arial"/>
          <w:color w:val="000000"/>
          <w:spacing w:val="-1"/>
        </w:rPr>
        <w:t>Town Camp or Homeland</w:t>
      </w:r>
      <w:r>
        <w:rPr>
          <w:rFonts w:eastAsia="Arial"/>
          <w:color w:val="000000"/>
          <w:spacing w:val="-1"/>
        </w:rPr>
        <w:t xml:space="preserve"> that is</w:t>
      </w:r>
      <w:r w:rsidRPr="00C47A6B">
        <w:rPr>
          <w:rFonts w:eastAsia="Arial"/>
          <w:color w:val="000000"/>
          <w:spacing w:val="-1"/>
        </w:rPr>
        <w:t xml:space="preserve"> </w:t>
      </w:r>
      <w:r>
        <w:rPr>
          <w:rFonts w:eastAsia="Arial"/>
          <w:color w:val="000000"/>
          <w:spacing w:val="-1"/>
        </w:rPr>
        <w:t xml:space="preserve">in a </w:t>
      </w:r>
      <w:r w:rsidRPr="00C47A6B">
        <w:rPr>
          <w:rFonts w:eastAsia="Arial"/>
          <w:color w:val="000000"/>
          <w:spacing w:val="-1"/>
        </w:rPr>
        <w:t>remote</w:t>
      </w:r>
      <w:r>
        <w:rPr>
          <w:rFonts w:eastAsia="Arial"/>
          <w:color w:val="000000"/>
          <w:spacing w:val="-1"/>
        </w:rPr>
        <w:t xml:space="preserve"> or very remote</w:t>
      </w:r>
      <w:r w:rsidRPr="00C47A6B">
        <w:rPr>
          <w:rFonts w:eastAsia="Arial"/>
          <w:color w:val="000000"/>
          <w:spacing w:val="-1"/>
        </w:rPr>
        <w:t xml:space="preserve"> </w:t>
      </w:r>
      <w:r>
        <w:rPr>
          <w:rFonts w:eastAsia="Arial"/>
          <w:color w:val="000000"/>
          <w:spacing w:val="-1"/>
        </w:rPr>
        <w:t xml:space="preserve">area </w:t>
      </w:r>
      <w:r w:rsidRPr="00C47A6B">
        <w:rPr>
          <w:rFonts w:eastAsia="Arial"/>
          <w:color w:val="000000"/>
          <w:spacing w:val="-1"/>
        </w:rPr>
        <w:t xml:space="preserve">and </w:t>
      </w:r>
      <w:r>
        <w:rPr>
          <w:rFonts w:eastAsia="Arial"/>
          <w:color w:val="000000"/>
          <w:spacing w:val="-1"/>
        </w:rPr>
        <w:t xml:space="preserve">whose </w:t>
      </w:r>
      <w:r w:rsidRPr="00C47A6B">
        <w:rPr>
          <w:rFonts w:eastAsia="Arial"/>
          <w:color w:val="000000"/>
          <w:spacing w:val="-1"/>
        </w:rPr>
        <w:t xml:space="preserve">population consists of more than </w:t>
      </w:r>
      <w:r w:rsidRPr="007D1117">
        <w:rPr>
          <w:rFonts w:eastAsia="Arial"/>
          <w:color w:val="000000"/>
          <w:spacing w:val="-1"/>
        </w:rPr>
        <w:t>70</w:t>
      </w:r>
      <w:r w:rsidRPr="00C47A6B">
        <w:rPr>
          <w:rFonts w:eastAsia="Arial"/>
          <w:color w:val="000000"/>
          <w:spacing w:val="-1"/>
        </w:rPr>
        <w:t xml:space="preserve"> percent First Nations peoples</w:t>
      </w:r>
      <w:r w:rsidR="00D80FFB">
        <w:rPr>
          <w:rFonts w:eastAsia="Arial"/>
          <w:color w:val="000000"/>
          <w:spacing w:val="-1"/>
        </w:rPr>
        <w:t>;</w:t>
      </w:r>
    </w:p>
    <w:p w14:paraId="5C5DE178" w14:textId="0DE954F9" w:rsidR="00510780" w:rsidRPr="00C47A6B" w:rsidRDefault="00510780" w:rsidP="00510780">
      <w:pPr>
        <w:pStyle w:val="ListBullet"/>
        <w:rPr>
          <w:rFonts w:eastAsia="Arial"/>
          <w:color w:val="000000"/>
          <w:spacing w:val="-1"/>
        </w:rPr>
      </w:pPr>
      <w:r>
        <w:rPr>
          <w:rFonts w:eastAsia="Arial"/>
          <w:color w:val="000000"/>
          <w:spacing w:val="-1"/>
        </w:rPr>
        <w:t>T</w:t>
      </w:r>
      <w:r w:rsidRPr="00C47A6B">
        <w:rPr>
          <w:rFonts w:eastAsia="Arial"/>
          <w:color w:val="000000"/>
          <w:spacing w:val="-1"/>
        </w:rPr>
        <w:t xml:space="preserve">he community’s opportunity to connect to telecommunication services </w:t>
      </w:r>
      <w:r w:rsidR="00153D8E">
        <w:rPr>
          <w:rFonts w:eastAsia="Arial"/>
          <w:color w:val="000000"/>
          <w:spacing w:val="-1"/>
        </w:rPr>
        <w:t>may</w:t>
      </w:r>
      <w:r w:rsidRPr="00C47A6B">
        <w:rPr>
          <w:rFonts w:eastAsia="Arial"/>
          <w:color w:val="000000"/>
          <w:spacing w:val="-1"/>
        </w:rPr>
        <w:t xml:space="preserve"> be significantly improved through the provision of</w:t>
      </w:r>
      <w:r w:rsidR="00D80FFB">
        <w:rPr>
          <w:rFonts w:eastAsia="Arial"/>
          <w:color w:val="000000"/>
          <w:spacing w:val="-1"/>
        </w:rPr>
        <w:t xml:space="preserve"> free</w:t>
      </w:r>
      <w:r w:rsidRPr="00C47A6B">
        <w:rPr>
          <w:rFonts w:eastAsia="Arial"/>
          <w:color w:val="000000"/>
          <w:spacing w:val="-1"/>
        </w:rPr>
        <w:t xml:space="preserve"> community </w:t>
      </w:r>
      <w:r>
        <w:rPr>
          <w:rFonts w:eastAsia="Arial"/>
          <w:color w:val="000000"/>
          <w:spacing w:val="-1"/>
        </w:rPr>
        <w:t xml:space="preserve">wide </w:t>
      </w:r>
      <w:r w:rsidRPr="00C47A6B">
        <w:rPr>
          <w:rFonts w:eastAsia="Arial"/>
          <w:color w:val="000000"/>
          <w:spacing w:val="-1"/>
        </w:rPr>
        <w:t xml:space="preserve">Wi-Fi and there is currently no or </w:t>
      </w:r>
      <w:r w:rsidR="00D80FFB">
        <w:rPr>
          <w:rFonts w:eastAsia="Arial"/>
          <w:color w:val="000000"/>
          <w:spacing w:val="-1"/>
        </w:rPr>
        <w:t>poor levels of</w:t>
      </w:r>
      <w:r w:rsidRPr="00C47A6B">
        <w:rPr>
          <w:rFonts w:eastAsia="Arial"/>
          <w:color w:val="000000"/>
          <w:spacing w:val="-1"/>
        </w:rPr>
        <w:t xml:space="preserve"> existing connectivity</w:t>
      </w:r>
      <w:r w:rsidR="00D80FFB">
        <w:rPr>
          <w:rFonts w:eastAsia="Arial"/>
          <w:color w:val="000000"/>
          <w:spacing w:val="-1"/>
        </w:rPr>
        <w:t xml:space="preserve"> options</w:t>
      </w:r>
      <w:r w:rsidRPr="00C47A6B">
        <w:rPr>
          <w:rFonts w:eastAsia="Arial"/>
          <w:color w:val="000000"/>
          <w:spacing w:val="-1"/>
        </w:rPr>
        <w:t xml:space="preserve"> in the community</w:t>
      </w:r>
      <w:r w:rsidR="00D80FFB">
        <w:rPr>
          <w:rFonts w:eastAsia="Arial"/>
          <w:color w:val="000000"/>
          <w:spacing w:val="-1"/>
        </w:rPr>
        <w:t>;</w:t>
      </w:r>
      <w:r w:rsidRPr="00C47A6B">
        <w:rPr>
          <w:rFonts w:eastAsia="Arial"/>
          <w:color w:val="000000"/>
          <w:spacing w:val="-1"/>
        </w:rPr>
        <w:t xml:space="preserve"> </w:t>
      </w:r>
    </w:p>
    <w:p w14:paraId="189FAC36" w14:textId="09F03493" w:rsidR="00510780" w:rsidRPr="00C47A6B" w:rsidRDefault="00510780" w:rsidP="00510780">
      <w:pPr>
        <w:pStyle w:val="ListBullet"/>
        <w:rPr>
          <w:rFonts w:eastAsia="Arial"/>
          <w:color w:val="000000"/>
          <w:spacing w:val="-1"/>
        </w:rPr>
      </w:pPr>
      <w:r w:rsidRPr="00C47A6B">
        <w:rPr>
          <w:rFonts w:eastAsia="Arial"/>
          <w:color w:val="000000"/>
          <w:spacing w:val="-1"/>
        </w:rPr>
        <w:t xml:space="preserve">The community is willing to receive </w:t>
      </w:r>
      <w:r>
        <w:rPr>
          <w:rFonts w:eastAsia="Arial"/>
          <w:color w:val="000000"/>
          <w:spacing w:val="-1"/>
        </w:rPr>
        <w:t xml:space="preserve">the </w:t>
      </w:r>
      <w:r w:rsidR="00D80FFB">
        <w:rPr>
          <w:rFonts w:eastAsia="Arial"/>
          <w:color w:val="000000"/>
          <w:spacing w:val="-1"/>
        </w:rPr>
        <w:t>Proposed Solution, work closely with</w:t>
      </w:r>
      <w:r w:rsidRPr="00C47A6B">
        <w:rPr>
          <w:rFonts w:eastAsia="Arial"/>
          <w:color w:val="000000"/>
          <w:spacing w:val="-1"/>
        </w:rPr>
        <w:t xml:space="preserve"> </w:t>
      </w:r>
      <w:r>
        <w:rPr>
          <w:rFonts w:eastAsia="Arial"/>
          <w:color w:val="000000"/>
          <w:spacing w:val="-1"/>
        </w:rPr>
        <w:t>successful applicants</w:t>
      </w:r>
      <w:r w:rsidRPr="00C47A6B">
        <w:rPr>
          <w:rFonts w:eastAsia="Arial"/>
          <w:color w:val="000000"/>
          <w:spacing w:val="-1"/>
        </w:rPr>
        <w:t xml:space="preserve"> </w:t>
      </w:r>
      <w:r w:rsidR="00D80FFB">
        <w:rPr>
          <w:rFonts w:eastAsia="Arial"/>
          <w:color w:val="000000"/>
          <w:spacing w:val="-1"/>
        </w:rPr>
        <w:t xml:space="preserve">and provide access to land and facilities, where required; and   </w:t>
      </w:r>
    </w:p>
    <w:p w14:paraId="14A9C36B" w14:textId="099B3EB8" w:rsidR="00510780" w:rsidRPr="0081623A" w:rsidRDefault="00510780" w:rsidP="0081623A">
      <w:pPr>
        <w:pStyle w:val="ListBullet"/>
        <w:rPr>
          <w:rFonts w:eastAsia="Arial"/>
          <w:color w:val="000000"/>
          <w:spacing w:val="-1"/>
        </w:rPr>
      </w:pPr>
      <w:r w:rsidRPr="00C47A6B">
        <w:rPr>
          <w:rFonts w:eastAsia="Arial"/>
          <w:color w:val="000000"/>
          <w:spacing w:val="-1"/>
        </w:rPr>
        <w:t xml:space="preserve">The community has </w:t>
      </w:r>
      <w:r w:rsidR="00D80FFB">
        <w:rPr>
          <w:rFonts w:eastAsia="Arial"/>
          <w:color w:val="000000"/>
          <w:spacing w:val="-1"/>
        </w:rPr>
        <w:t xml:space="preserve">no or </w:t>
      </w:r>
      <w:r w:rsidRPr="00C47A6B">
        <w:rPr>
          <w:rFonts w:eastAsia="Arial"/>
          <w:color w:val="000000"/>
          <w:spacing w:val="-1"/>
        </w:rPr>
        <w:t xml:space="preserve">low levels of connectivity </w:t>
      </w:r>
      <w:r w:rsidR="00D80FFB">
        <w:rPr>
          <w:rFonts w:eastAsia="Arial"/>
          <w:color w:val="000000"/>
          <w:spacing w:val="-1"/>
        </w:rPr>
        <w:t xml:space="preserve">and </w:t>
      </w:r>
      <w:r w:rsidRPr="00C47A6B">
        <w:rPr>
          <w:rFonts w:eastAsia="Arial"/>
          <w:color w:val="000000"/>
          <w:spacing w:val="-1"/>
        </w:rPr>
        <w:t>adoption</w:t>
      </w:r>
      <w:r w:rsidR="00D80FFB">
        <w:rPr>
          <w:rFonts w:eastAsia="Arial"/>
          <w:color w:val="000000"/>
          <w:spacing w:val="-1"/>
        </w:rPr>
        <w:t>.</w:t>
      </w:r>
    </w:p>
    <w:p w14:paraId="4FBA9585" w14:textId="5128962B" w:rsidR="00510780" w:rsidRPr="00A55320" w:rsidRDefault="00025172" w:rsidP="00CC3E48">
      <w:pPr>
        <w:pStyle w:val="Heading3"/>
        <w:numPr>
          <w:ilvl w:val="1"/>
          <w:numId w:val="33"/>
        </w:numPr>
        <w:rPr>
          <w:rFonts w:eastAsia="Arial"/>
        </w:rPr>
      </w:pPr>
      <w:bookmarkStart w:id="23" w:name="_Toc183168607"/>
      <w:r>
        <w:rPr>
          <w:rFonts w:eastAsia="Arial"/>
        </w:rPr>
        <w:t xml:space="preserve">First Nations </w:t>
      </w:r>
      <w:r w:rsidR="00510780" w:rsidRPr="00A55320">
        <w:rPr>
          <w:rFonts w:eastAsia="Arial"/>
        </w:rPr>
        <w:t>Communit</w:t>
      </w:r>
      <w:r w:rsidR="001D6F10">
        <w:rPr>
          <w:rFonts w:eastAsia="Arial"/>
        </w:rPr>
        <w:t>ies’</w:t>
      </w:r>
      <w:r w:rsidR="00510780" w:rsidRPr="00A55320">
        <w:rPr>
          <w:rFonts w:eastAsia="Arial"/>
        </w:rPr>
        <w:t xml:space="preserve"> need</w:t>
      </w:r>
      <w:r w:rsidR="001D6F10">
        <w:rPr>
          <w:rFonts w:eastAsia="Arial"/>
        </w:rPr>
        <w:t>s</w:t>
      </w:r>
      <w:r w:rsidR="00510780" w:rsidRPr="00A55320">
        <w:rPr>
          <w:rFonts w:eastAsia="Arial"/>
        </w:rPr>
        <w:t xml:space="preserve"> and support</w:t>
      </w:r>
      <w:bookmarkEnd w:id="23"/>
    </w:p>
    <w:p w14:paraId="67EC62C7" w14:textId="56ECC823" w:rsidR="00025172" w:rsidRDefault="00510780" w:rsidP="00425FF2">
      <w:pPr>
        <w:spacing w:before="121" w:line="279" w:lineRule="exact"/>
        <w:ind w:right="578"/>
        <w:textAlignment w:val="baseline"/>
      </w:pPr>
      <w:r w:rsidRPr="00A55320">
        <w:rPr>
          <w:rFonts w:eastAsia="Arial"/>
          <w:color w:val="000000"/>
        </w:rPr>
        <w:t xml:space="preserve">During the application period, applicants </w:t>
      </w:r>
      <w:r w:rsidR="00025172">
        <w:rPr>
          <w:rFonts w:eastAsia="Arial"/>
          <w:color w:val="000000"/>
        </w:rPr>
        <w:t xml:space="preserve">must consult and </w:t>
      </w:r>
      <w:r>
        <w:rPr>
          <w:rFonts w:eastAsia="Arial"/>
          <w:color w:val="000000"/>
        </w:rPr>
        <w:t>engage with</w:t>
      </w:r>
      <w:r w:rsidR="00B4111C">
        <w:rPr>
          <w:rFonts w:eastAsia="Arial"/>
          <w:color w:val="000000"/>
        </w:rPr>
        <w:t xml:space="preserve"> </w:t>
      </w:r>
      <w:r w:rsidR="00025172">
        <w:rPr>
          <w:rFonts w:eastAsia="Arial"/>
          <w:color w:val="000000"/>
        </w:rPr>
        <w:t xml:space="preserve">the </w:t>
      </w:r>
      <w:r w:rsidR="00B4111C">
        <w:rPr>
          <w:rFonts w:eastAsia="Arial"/>
          <w:color w:val="000000"/>
        </w:rPr>
        <w:t xml:space="preserve">First Nations </w:t>
      </w:r>
      <w:r w:rsidRPr="00A55320">
        <w:rPr>
          <w:rFonts w:eastAsia="Arial"/>
          <w:color w:val="000000"/>
        </w:rPr>
        <w:t>community they are proposing a solution for</w:t>
      </w:r>
      <w:r w:rsidR="00025172">
        <w:rPr>
          <w:rFonts w:eastAsia="Arial"/>
          <w:color w:val="000000"/>
        </w:rPr>
        <w:t xml:space="preserve">. </w:t>
      </w:r>
      <w:r w:rsidR="00025172" w:rsidRPr="00025172">
        <w:rPr>
          <w:rFonts w:eastAsia="Arial"/>
          <w:color w:val="000000"/>
        </w:rPr>
        <w:t>Engag</w:t>
      </w:r>
      <w:r w:rsidR="00025172">
        <w:rPr>
          <w:rFonts w:eastAsia="Arial"/>
          <w:color w:val="000000"/>
        </w:rPr>
        <w:t>ement with</w:t>
      </w:r>
      <w:r w:rsidR="00025172" w:rsidRPr="00025172">
        <w:rPr>
          <w:rFonts w:eastAsia="Arial"/>
          <w:color w:val="000000"/>
        </w:rPr>
        <w:t xml:space="preserve"> First Nations communities </w:t>
      </w:r>
      <w:r w:rsidR="00025172" w:rsidRPr="00025172">
        <w:rPr>
          <w:rFonts w:eastAsia="Arial"/>
          <w:color w:val="000000"/>
        </w:rPr>
        <w:lastRenderedPageBreak/>
        <w:t xml:space="preserve">requires </w:t>
      </w:r>
      <w:r w:rsidR="006C4C60">
        <w:rPr>
          <w:rFonts w:eastAsia="Arial"/>
          <w:color w:val="000000"/>
        </w:rPr>
        <w:t xml:space="preserve">a </w:t>
      </w:r>
      <w:r w:rsidR="00025172" w:rsidRPr="00025172">
        <w:rPr>
          <w:rFonts w:eastAsia="Arial"/>
          <w:color w:val="000000"/>
        </w:rPr>
        <w:t xml:space="preserve">thoughtful, respectful approach to ensure their perspectives and needs are prioritised, this enhances the potential for successful outcomes. </w:t>
      </w:r>
    </w:p>
    <w:p w14:paraId="587BF195" w14:textId="6807BA12" w:rsidR="00510780" w:rsidRPr="00A55320" w:rsidRDefault="00025172" w:rsidP="00510780">
      <w:pPr>
        <w:spacing w:before="121" w:line="279" w:lineRule="exact"/>
        <w:ind w:right="576"/>
        <w:textAlignment w:val="baseline"/>
        <w:rPr>
          <w:rFonts w:eastAsia="Arial"/>
          <w:color w:val="000000"/>
        </w:rPr>
      </w:pPr>
      <w:r>
        <w:rPr>
          <w:rFonts w:eastAsia="Arial"/>
          <w:color w:val="000000"/>
        </w:rPr>
        <w:t>Engagement</w:t>
      </w:r>
      <w:r w:rsidR="00510780" w:rsidRPr="00A55320">
        <w:rPr>
          <w:rFonts w:eastAsia="Arial"/>
          <w:color w:val="000000"/>
        </w:rPr>
        <w:t xml:space="preserve"> with communities should</w:t>
      </w:r>
      <w:r>
        <w:rPr>
          <w:rFonts w:eastAsia="Arial"/>
          <w:color w:val="000000"/>
        </w:rPr>
        <w:t xml:space="preserve"> result in</w:t>
      </w:r>
      <w:r w:rsidR="00510780" w:rsidRPr="00A55320">
        <w:rPr>
          <w:rFonts w:eastAsia="Arial"/>
          <w:color w:val="000000"/>
        </w:rPr>
        <w:t xml:space="preserve"> the identification of the most suitable area</w:t>
      </w:r>
      <w:r>
        <w:rPr>
          <w:rFonts w:eastAsia="Arial"/>
          <w:color w:val="000000"/>
        </w:rPr>
        <w:t>/</w:t>
      </w:r>
      <w:r w:rsidR="00510780" w:rsidRPr="00A55320">
        <w:rPr>
          <w:rFonts w:eastAsia="Arial"/>
          <w:color w:val="000000"/>
        </w:rPr>
        <w:t>s within a community to be covered by the Proposed Solution. The area</w:t>
      </w:r>
      <w:r>
        <w:rPr>
          <w:rFonts w:eastAsia="Arial"/>
          <w:color w:val="000000"/>
        </w:rPr>
        <w:t>/</w:t>
      </w:r>
      <w:r w:rsidR="00510780" w:rsidRPr="00A55320">
        <w:rPr>
          <w:rFonts w:eastAsia="Arial"/>
          <w:color w:val="000000"/>
        </w:rPr>
        <w:t>s may include</w:t>
      </w:r>
      <w:r w:rsidR="00746269">
        <w:rPr>
          <w:rFonts w:eastAsia="Arial"/>
          <w:color w:val="000000"/>
        </w:rPr>
        <w:t>:</w:t>
      </w:r>
      <w:r w:rsidR="00510780" w:rsidRPr="00A55320">
        <w:rPr>
          <w:rFonts w:eastAsia="Arial"/>
          <w:color w:val="000000"/>
        </w:rPr>
        <w:t xml:space="preserve"> health or education facilities, community sites, or areas with a demonstrable need for improved public safety (for example, where people are unable to call 000 because of limited coverage or lack of infrastructure).</w:t>
      </w:r>
    </w:p>
    <w:p w14:paraId="25EFBA38" w14:textId="5F41B9C4" w:rsidR="00510780" w:rsidRPr="00A55320" w:rsidRDefault="00510780" w:rsidP="00510780">
      <w:pPr>
        <w:spacing w:before="121" w:line="279" w:lineRule="exact"/>
        <w:ind w:right="576"/>
        <w:textAlignment w:val="baseline"/>
        <w:rPr>
          <w:rFonts w:eastAsia="Arial"/>
          <w:color w:val="000000"/>
        </w:rPr>
      </w:pPr>
      <w:r w:rsidRPr="00A55320">
        <w:rPr>
          <w:rFonts w:eastAsia="Arial"/>
          <w:color w:val="000000"/>
        </w:rPr>
        <w:t>To give effect to the place-based objective of the Program, applicants should provide evidence that their Proposed Solution is:</w:t>
      </w:r>
    </w:p>
    <w:p w14:paraId="78C7CF0E" w14:textId="6CA4CEFE" w:rsidR="00510780" w:rsidRDefault="00510780" w:rsidP="006E166B">
      <w:pPr>
        <w:pStyle w:val="ListParagraph"/>
        <w:numPr>
          <w:ilvl w:val="0"/>
          <w:numId w:val="19"/>
        </w:numPr>
        <w:ind w:left="357" w:hanging="357"/>
        <w:contextualSpacing w:val="0"/>
        <w:textAlignment w:val="baseline"/>
        <w:rPr>
          <w:rFonts w:eastAsia="Arial"/>
          <w:color w:val="000000"/>
        </w:rPr>
      </w:pPr>
      <w:r w:rsidRPr="00A55320">
        <w:rPr>
          <w:rFonts w:eastAsia="Arial"/>
          <w:color w:val="000000"/>
        </w:rPr>
        <w:t xml:space="preserve">a priority </w:t>
      </w:r>
      <w:r>
        <w:rPr>
          <w:rFonts w:eastAsia="Arial"/>
          <w:color w:val="000000"/>
        </w:rPr>
        <w:t xml:space="preserve">to First Nations peoples and the </w:t>
      </w:r>
      <w:r w:rsidR="00010A47">
        <w:rPr>
          <w:rFonts w:eastAsia="Arial"/>
          <w:color w:val="000000"/>
        </w:rPr>
        <w:t>relevant c</w:t>
      </w:r>
      <w:r>
        <w:rPr>
          <w:rFonts w:eastAsia="Arial"/>
          <w:color w:val="000000"/>
        </w:rPr>
        <w:t>ommunity</w:t>
      </w:r>
      <w:r w:rsidR="00010A47">
        <w:rPr>
          <w:rFonts w:eastAsia="Arial"/>
          <w:color w:val="000000"/>
        </w:rPr>
        <w:t>;</w:t>
      </w:r>
      <w:r>
        <w:rPr>
          <w:rFonts w:eastAsia="Arial"/>
          <w:color w:val="000000"/>
        </w:rPr>
        <w:t xml:space="preserve"> </w:t>
      </w:r>
    </w:p>
    <w:p w14:paraId="6C50076E" w14:textId="05A3688C" w:rsidR="00025172" w:rsidRPr="00A55320" w:rsidRDefault="00025172" w:rsidP="006E166B">
      <w:pPr>
        <w:pStyle w:val="ListParagraph"/>
        <w:numPr>
          <w:ilvl w:val="0"/>
          <w:numId w:val="19"/>
        </w:numPr>
        <w:ind w:left="357" w:hanging="357"/>
        <w:contextualSpacing w:val="0"/>
        <w:textAlignment w:val="baseline"/>
        <w:rPr>
          <w:rFonts w:eastAsia="Arial"/>
          <w:color w:val="000000"/>
        </w:rPr>
      </w:pPr>
      <w:r>
        <w:rPr>
          <w:rFonts w:eastAsia="Arial"/>
          <w:color w:val="000000"/>
        </w:rPr>
        <w:t xml:space="preserve">meets the need of First Nations people within the community; and </w:t>
      </w:r>
    </w:p>
    <w:p w14:paraId="245F4EB0" w14:textId="72199F07" w:rsidR="00510780" w:rsidRDefault="00025172" w:rsidP="006E166B">
      <w:pPr>
        <w:pStyle w:val="ListParagraph"/>
        <w:numPr>
          <w:ilvl w:val="0"/>
          <w:numId w:val="19"/>
        </w:numPr>
        <w:ind w:left="357" w:hanging="357"/>
        <w:contextualSpacing w:val="0"/>
        <w:textAlignment w:val="baseline"/>
        <w:rPr>
          <w:rFonts w:eastAsia="Arial"/>
          <w:color w:val="000000"/>
        </w:rPr>
      </w:pPr>
      <w:r>
        <w:rPr>
          <w:rFonts w:eastAsia="Arial"/>
          <w:color w:val="000000"/>
        </w:rPr>
        <w:t xml:space="preserve">is </w:t>
      </w:r>
      <w:r w:rsidR="00510780" w:rsidRPr="00A55320">
        <w:rPr>
          <w:rFonts w:eastAsia="Arial"/>
          <w:color w:val="000000"/>
        </w:rPr>
        <w:t xml:space="preserve">supported by </w:t>
      </w:r>
      <w:r>
        <w:rPr>
          <w:rFonts w:eastAsia="Arial"/>
          <w:color w:val="000000"/>
        </w:rPr>
        <w:t xml:space="preserve">a </w:t>
      </w:r>
      <w:r w:rsidR="00510780">
        <w:rPr>
          <w:rFonts w:eastAsia="Arial"/>
          <w:color w:val="000000"/>
        </w:rPr>
        <w:t xml:space="preserve">First Nations authority or governance structure, such as: </w:t>
      </w:r>
    </w:p>
    <w:p w14:paraId="775A807D" w14:textId="77777777" w:rsidR="00510780" w:rsidRDefault="00510780" w:rsidP="006E166B">
      <w:pPr>
        <w:pStyle w:val="ListParagraph"/>
        <w:numPr>
          <w:ilvl w:val="1"/>
          <w:numId w:val="19"/>
        </w:numPr>
        <w:spacing w:after="80"/>
        <w:ind w:left="1077" w:hanging="357"/>
        <w:contextualSpacing w:val="0"/>
        <w:textAlignment w:val="baseline"/>
        <w:rPr>
          <w:rFonts w:eastAsia="Arial"/>
          <w:color w:val="000000"/>
        </w:rPr>
      </w:pPr>
      <w:r>
        <w:rPr>
          <w:rFonts w:eastAsia="Arial"/>
          <w:color w:val="000000"/>
        </w:rPr>
        <w:t>Traditional Owner groups</w:t>
      </w:r>
    </w:p>
    <w:p w14:paraId="66003158" w14:textId="6AE713B4" w:rsidR="00510780" w:rsidRDefault="00510780" w:rsidP="006E166B">
      <w:pPr>
        <w:pStyle w:val="ListParagraph"/>
        <w:numPr>
          <w:ilvl w:val="1"/>
          <w:numId w:val="19"/>
        </w:numPr>
        <w:spacing w:after="80"/>
        <w:ind w:left="1077" w:hanging="357"/>
        <w:contextualSpacing w:val="0"/>
        <w:textAlignment w:val="baseline"/>
        <w:rPr>
          <w:rFonts w:eastAsia="Arial"/>
          <w:color w:val="000000"/>
        </w:rPr>
      </w:pPr>
      <w:r>
        <w:rPr>
          <w:rFonts w:eastAsia="Arial"/>
          <w:color w:val="000000"/>
        </w:rPr>
        <w:t xml:space="preserve">Community organisations; </w:t>
      </w:r>
      <w:r w:rsidR="00025172">
        <w:rPr>
          <w:rFonts w:eastAsia="Arial"/>
          <w:color w:val="000000"/>
        </w:rPr>
        <w:t>or</w:t>
      </w:r>
    </w:p>
    <w:p w14:paraId="3071F993" w14:textId="3DEBDF3F" w:rsidR="00510780" w:rsidRPr="00A55320" w:rsidRDefault="00510780" w:rsidP="006E166B">
      <w:pPr>
        <w:pStyle w:val="ListParagraph"/>
        <w:numPr>
          <w:ilvl w:val="1"/>
          <w:numId w:val="19"/>
        </w:numPr>
        <w:ind w:left="1077" w:hanging="357"/>
        <w:contextualSpacing w:val="0"/>
        <w:textAlignment w:val="baseline"/>
        <w:rPr>
          <w:rFonts w:eastAsia="Arial"/>
          <w:color w:val="000000"/>
        </w:rPr>
      </w:pPr>
      <w:r>
        <w:rPr>
          <w:rFonts w:eastAsia="Arial"/>
          <w:color w:val="000000"/>
        </w:rPr>
        <w:t>Aboriginal or Torres Strait Islander Community Controlled organisations</w:t>
      </w:r>
      <w:r w:rsidR="00025172">
        <w:rPr>
          <w:rFonts w:eastAsia="Arial"/>
          <w:color w:val="000000"/>
        </w:rPr>
        <w:t>.</w:t>
      </w:r>
      <w:r>
        <w:rPr>
          <w:rFonts w:eastAsia="Arial"/>
          <w:color w:val="000000"/>
        </w:rPr>
        <w:t xml:space="preserve"> </w:t>
      </w:r>
    </w:p>
    <w:p w14:paraId="3A06AB5B" w14:textId="6867AFD6" w:rsidR="00025172" w:rsidRDefault="00025172" w:rsidP="00010A47">
      <w:pPr>
        <w:spacing w:line="280" w:lineRule="exact"/>
        <w:ind w:right="576"/>
        <w:textAlignment w:val="baseline"/>
        <w:rPr>
          <w:rFonts w:eastAsia="Arial"/>
          <w:color w:val="000000"/>
        </w:rPr>
      </w:pPr>
      <w:r>
        <w:rPr>
          <w:rFonts w:eastAsia="Arial"/>
          <w:color w:val="000000"/>
        </w:rPr>
        <w:t>Letters of support from</w:t>
      </w:r>
      <w:r w:rsidR="006C4C60">
        <w:rPr>
          <w:rFonts w:eastAsia="Arial"/>
          <w:color w:val="000000"/>
        </w:rPr>
        <w:t xml:space="preserve"> </w:t>
      </w:r>
      <w:r>
        <w:rPr>
          <w:rFonts w:eastAsia="Arial"/>
          <w:color w:val="000000"/>
        </w:rPr>
        <w:t xml:space="preserve">First Nations organisations should identify that engagement with First Nations peoples and organisations has been undertaken in a meaningful and culturally safe way and is underpinned by principles of self-determination, reflective practice and a commitment to mutually beneficial relationships. </w:t>
      </w:r>
    </w:p>
    <w:p w14:paraId="2CE896F4" w14:textId="516F191E" w:rsidR="00025172" w:rsidRPr="00317FA8" w:rsidRDefault="006C4C60" w:rsidP="00010A47">
      <w:pPr>
        <w:spacing w:line="280" w:lineRule="exact"/>
        <w:textAlignment w:val="baseline"/>
        <w:rPr>
          <w:rFonts w:eastAsia="Arial"/>
          <w:color w:val="000000"/>
        </w:rPr>
      </w:pPr>
      <w:r>
        <w:rPr>
          <w:rFonts w:eastAsia="Arial"/>
          <w:color w:val="000000"/>
        </w:rPr>
        <w:t>A</w:t>
      </w:r>
      <w:r w:rsidR="00025172">
        <w:rPr>
          <w:rFonts w:eastAsia="Arial"/>
          <w:color w:val="000000"/>
        </w:rPr>
        <w:t>pplications will be assessed on the</w:t>
      </w:r>
      <w:r>
        <w:rPr>
          <w:rFonts w:eastAsia="Arial"/>
          <w:color w:val="000000"/>
        </w:rPr>
        <w:t xml:space="preserve"> engagement and</w:t>
      </w:r>
      <w:r w:rsidR="00025172">
        <w:rPr>
          <w:rFonts w:eastAsia="Arial"/>
          <w:color w:val="000000"/>
        </w:rPr>
        <w:t xml:space="preserve"> development of partnerships with First Nations peoples. The partnership should also identify how the project builds the operational and leadership capacity of First Nations peoples.</w:t>
      </w:r>
    </w:p>
    <w:p w14:paraId="19DDF5AC" w14:textId="0A8ECAF9" w:rsidR="00510780" w:rsidRDefault="00025172" w:rsidP="00010A47">
      <w:pPr>
        <w:spacing w:line="280" w:lineRule="exact"/>
        <w:ind w:right="576"/>
        <w:textAlignment w:val="baseline"/>
        <w:rPr>
          <w:rFonts w:eastAsia="Arial"/>
          <w:color w:val="000000"/>
        </w:rPr>
      </w:pPr>
      <w:r>
        <w:rPr>
          <w:rFonts w:eastAsia="Arial"/>
          <w:color w:val="000000"/>
        </w:rPr>
        <w:t>Consultation wit</w:t>
      </w:r>
      <w:r w:rsidRPr="00A55320">
        <w:rPr>
          <w:rFonts w:eastAsia="Arial"/>
          <w:color w:val="000000"/>
        </w:rPr>
        <w:t xml:space="preserve">h </w:t>
      </w:r>
      <w:r w:rsidR="00264AC8">
        <w:rPr>
          <w:rFonts w:eastAsia="Arial"/>
          <w:color w:val="000000"/>
        </w:rPr>
        <w:t xml:space="preserve">the relevant </w:t>
      </w:r>
      <w:r w:rsidRPr="00A55320">
        <w:rPr>
          <w:rFonts w:eastAsia="Arial"/>
          <w:color w:val="000000"/>
        </w:rPr>
        <w:t>state</w:t>
      </w:r>
      <w:r w:rsidR="00A96BBF">
        <w:rPr>
          <w:rFonts w:eastAsia="Arial"/>
          <w:color w:val="000000"/>
        </w:rPr>
        <w:t>,</w:t>
      </w:r>
      <w:r w:rsidR="00264AC8">
        <w:rPr>
          <w:rFonts w:eastAsia="Arial"/>
          <w:color w:val="000000"/>
        </w:rPr>
        <w:t xml:space="preserve"> </w:t>
      </w:r>
      <w:r w:rsidRPr="00A55320">
        <w:rPr>
          <w:rFonts w:eastAsia="Arial"/>
          <w:color w:val="000000"/>
        </w:rPr>
        <w:t>territor</w:t>
      </w:r>
      <w:r w:rsidR="00A96BBF">
        <w:rPr>
          <w:rFonts w:eastAsia="Arial"/>
          <w:color w:val="000000"/>
        </w:rPr>
        <w:t>y</w:t>
      </w:r>
      <w:r w:rsidRPr="00A55320">
        <w:rPr>
          <w:rFonts w:eastAsia="Arial"/>
          <w:color w:val="000000"/>
        </w:rPr>
        <w:t>, and local government</w:t>
      </w:r>
      <w:r w:rsidR="00A96BBF">
        <w:rPr>
          <w:rFonts w:eastAsia="Arial"/>
          <w:color w:val="000000"/>
        </w:rPr>
        <w:t>s</w:t>
      </w:r>
      <w:r w:rsidR="00264AC8">
        <w:rPr>
          <w:rFonts w:eastAsia="Arial"/>
          <w:color w:val="000000"/>
        </w:rPr>
        <w:t xml:space="preserve"> is encouraged</w:t>
      </w:r>
      <w:r w:rsidRPr="00A55320">
        <w:rPr>
          <w:rFonts w:eastAsia="Arial"/>
          <w:color w:val="000000"/>
        </w:rPr>
        <w:t xml:space="preserve"> </w:t>
      </w:r>
      <w:r w:rsidR="00264AC8" w:rsidRPr="00264AC8">
        <w:rPr>
          <w:rFonts w:eastAsia="Arial"/>
          <w:color w:val="000000"/>
          <w:u w:val="single"/>
        </w:rPr>
        <w:t>in addition</w:t>
      </w:r>
      <w:r w:rsidR="00264AC8">
        <w:rPr>
          <w:rFonts w:eastAsia="Arial"/>
          <w:color w:val="000000"/>
        </w:rPr>
        <w:t xml:space="preserve"> to First Nations community engagement. </w:t>
      </w:r>
      <w:r w:rsidR="00510780" w:rsidRPr="00A55320">
        <w:rPr>
          <w:rFonts w:eastAsia="Arial"/>
          <w:color w:val="000000"/>
        </w:rPr>
        <w:t>State, territory, and local governments may own infrastructure in areas that could potentially be used for Proposed Solutions</w:t>
      </w:r>
      <w:r w:rsidR="00A96BBF">
        <w:rPr>
          <w:rFonts w:eastAsia="Arial"/>
          <w:color w:val="000000"/>
        </w:rPr>
        <w:t xml:space="preserve"> or have work planned</w:t>
      </w:r>
      <w:r w:rsidR="00510780" w:rsidRPr="00A55320">
        <w:rPr>
          <w:rFonts w:eastAsia="Arial"/>
          <w:color w:val="000000"/>
        </w:rPr>
        <w:t>. The</w:t>
      </w:r>
      <w:r w:rsidR="00A96BBF">
        <w:rPr>
          <w:rFonts w:eastAsia="Arial"/>
          <w:color w:val="000000"/>
        </w:rPr>
        <w:t>y</w:t>
      </w:r>
      <w:r w:rsidR="00510780" w:rsidRPr="00A55320">
        <w:rPr>
          <w:rFonts w:eastAsia="Arial"/>
          <w:color w:val="000000"/>
        </w:rPr>
        <w:t xml:space="preserve"> may </w:t>
      </w:r>
      <w:r w:rsidR="00A96BBF">
        <w:rPr>
          <w:rFonts w:eastAsia="Arial"/>
          <w:color w:val="000000"/>
        </w:rPr>
        <w:t xml:space="preserve">also </w:t>
      </w:r>
      <w:r w:rsidR="00510780" w:rsidRPr="00A55320">
        <w:rPr>
          <w:rFonts w:eastAsia="Arial"/>
          <w:color w:val="000000"/>
        </w:rPr>
        <w:t>have specific requirements in relation to the use of their infrastructure that will need to be identified in the application.</w:t>
      </w:r>
    </w:p>
    <w:p w14:paraId="4ACDE43F" w14:textId="780D3E29" w:rsidR="000E08D0" w:rsidRDefault="000E08D0" w:rsidP="0097751D">
      <w:pPr>
        <w:pStyle w:val="Heading2"/>
      </w:pPr>
      <w:bookmarkStart w:id="24" w:name="_Toc183168608"/>
      <w:r>
        <w:t>Grant</w:t>
      </w:r>
      <w:r w:rsidR="00B62A3A">
        <w:t xml:space="preserve"> amount</w:t>
      </w:r>
      <w:r w:rsidR="00492E57">
        <w:t xml:space="preserve"> </w:t>
      </w:r>
      <w:r w:rsidR="00D450B6">
        <w:t>and grant period</w:t>
      </w:r>
      <w:bookmarkEnd w:id="24"/>
    </w:p>
    <w:p w14:paraId="306229E8" w14:textId="01CDB244" w:rsidR="001E60B8" w:rsidRDefault="001E60B8" w:rsidP="00CC3E48">
      <w:pPr>
        <w:pStyle w:val="Heading3"/>
        <w:numPr>
          <w:ilvl w:val="1"/>
          <w:numId w:val="33"/>
        </w:numPr>
      </w:pPr>
      <w:bookmarkStart w:id="25" w:name="_Toc183168609"/>
      <w:r>
        <w:t>Grants available</w:t>
      </w:r>
      <w:bookmarkEnd w:id="25"/>
    </w:p>
    <w:p w14:paraId="11DCD1A8" w14:textId="3A3C62E5" w:rsidR="000C1E37" w:rsidRDefault="000C1E37" w:rsidP="003460E9">
      <w:pPr>
        <w:textAlignment w:val="baseline"/>
        <w:rPr>
          <w:rFonts w:eastAsia="Arial"/>
          <w:color w:val="000000"/>
        </w:rPr>
      </w:pPr>
      <w:r w:rsidRPr="000C1E37">
        <w:rPr>
          <w:rFonts w:eastAsia="Arial"/>
          <w:color w:val="000000"/>
        </w:rPr>
        <w:t>The Australian Government has announced a total of $</w:t>
      </w:r>
      <w:r>
        <w:rPr>
          <w:rFonts w:eastAsia="Arial"/>
          <w:color w:val="000000"/>
        </w:rPr>
        <w:t>20 million (GST exclusive)</w:t>
      </w:r>
      <w:r w:rsidRPr="000C1E37">
        <w:rPr>
          <w:rFonts w:eastAsia="Arial"/>
          <w:color w:val="000000"/>
        </w:rPr>
        <w:t xml:space="preserve"> over </w:t>
      </w:r>
      <w:r>
        <w:rPr>
          <w:rFonts w:eastAsia="Arial"/>
          <w:color w:val="000000"/>
        </w:rPr>
        <w:t>3</w:t>
      </w:r>
      <w:r w:rsidRPr="000C1E37">
        <w:rPr>
          <w:rFonts w:eastAsia="Arial"/>
          <w:color w:val="000000"/>
        </w:rPr>
        <w:t xml:space="preserve"> years</w:t>
      </w:r>
      <w:r>
        <w:rPr>
          <w:rFonts w:eastAsia="Arial"/>
          <w:color w:val="000000"/>
        </w:rPr>
        <w:t>, starting in 2024-25 financial year</w:t>
      </w:r>
      <w:r w:rsidRPr="000C1E37">
        <w:rPr>
          <w:rFonts w:eastAsia="Arial"/>
          <w:color w:val="000000"/>
        </w:rPr>
        <w:t xml:space="preserve"> for </w:t>
      </w:r>
      <w:r>
        <w:rPr>
          <w:rFonts w:eastAsia="Arial"/>
          <w:color w:val="000000"/>
        </w:rPr>
        <w:t>the Program.</w:t>
      </w:r>
    </w:p>
    <w:p w14:paraId="39AAC089" w14:textId="5B84CE3A" w:rsidR="00811535" w:rsidRDefault="00811535" w:rsidP="003460E9">
      <w:pPr>
        <w:textAlignment w:val="baseline"/>
        <w:rPr>
          <w:rFonts w:eastAsia="Arial"/>
          <w:color w:val="000000"/>
        </w:rPr>
      </w:pPr>
      <w:r>
        <w:t xml:space="preserve">This includes dedicated funding of $3.5 million towards improving digital connectivity for First Nations communities in Central Australia, as part of the Australian Government’s $250 million plan for </w:t>
      </w:r>
      <w:r w:rsidRPr="00811535">
        <w:rPr>
          <w:i/>
        </w:rPr>
        <w:t>A Better, Safer Future for Central Australia</w:t>
      </w:r>
      <w:r>
        <w:t>.</w:t>
      </w:r>
    </w:p>
    <w:p w14:paraId="61F3D6E9" w14:textId="71CBF508" w:rsidR="00DD1764" w:rsidRDefault="00DD1764" w:rsidP="003460E9">
      <w:pPr>
        <w:textAlignment w:val="baseline"/>
        <w:rPr>
          <w:rFonts w:eastAsia="Arial"/>
          <w:color w:val="000000"/>
        </w:rPr>
      </w:pPr>
      <w:r>
        <w:rPr>
          <w:rFonts w:eastAsia="Arial"/>
          <w:color w:val="000000"/>
        </w:rPr>
        <w:t xml:space="preserve">The total grant </w:t>
      </w:r>
      <w:r w:rsidR="00145974">
        <w:rPr>
          <w:rFonts w:eastAsia="Arial"/>
          <w:color w:val="000000"/>
        </w:rPr>
        <w:t xml:space="preserve">amount </w:t>
      </w:r>
      <w:r w:rsidR="000C1E37">
        <w:rPr>
          <w:rFonts w:eastAsia="Arial"/>
          <w:color w:val="000000"/>
        </w:rPr>
        <w:t xml:space="preserve">available of </w:t>
      </w:r>
      <w:r>
        <w:rPr>
          <w:rFonts w:eastAsia="Arial"/>
          <w:color w:val="000000"/>
        </w:rPr>
        <w:t>$20</w:t>
      </w:r>
      <w:r w:rsidR="00264AC8">
        <w:rPr>
          <w:rFonts w:eastAsia="Arial"/>
          <w:color w:val="000000"/>
        </w:rPr>
        <w:t>.0</w:t>
      </w:r>
      <w:r>
        <w:rPr>
          <w:rFonts w:eastAsia="Arial"/>
          <w:color w:val="000000"/>
        </w:rPr>
        <w:t xml:space="preserve"> million (GST exclusive),</w:t>
      </w:r>
      <w:r w:rsidR="00A96BBF">
        <w:rPr>
          <w:rFonts w:eastAsia="Arial"/>
          <w:color w:val="000000"/>
        </w:rPr>
        <w:t xml:space="preserve"> is made up </w:t>
      </w:r>
      <w:r w:rsidR="00264AC8">
        <w:rPr>
          <w:rFonts w:eastAsia="Arial"/>
          <w:color w:val="000000"/>
        </w:rPr>
        <w:t>of</w:t>
      </w:r>
      <w:r>
        <w:rPr>
          <w:rFonts w:eastAsia="Arial"/>
          <w:color w:val="000000"/>
        </w:rPr>
        <w:t xml:space="preserve">:                                                        </w:t>
      </w:r>
    </w:p>
    <w:p w14:paraId="2CE55F7C" w14:textId="72F90DD9" w:rsidR="00DD1764" w:rsidRDefault="00DD1764" w:rsidP="006E166B">
      <w:pPr>
        <w:numPr>
          <w:ilvl w:val="0"/>
          <w:numId w:val="18"/>
        </w:numPr>
        <w:tabs>
          <w:tab w:val="left" w:pos="504"/>
        </w:tabs>
        <w:spacing w:before="119" w:after="0" w:line="280" w:lineRule="exact"/>
        <w:ind w:right="144"/>
        <w:textAlignment w:val="baseline"/>
        <w:rPr>
          <w:rFonts w:eastAsia="Arial"/>
          <w:color w:val="000000"/>
        </w:rPr>
      </w:pPr>
      <w:r>
        <w:rPr>
          <w:rFonts w:eastAsia="Arial"/>
          <w:color w:val="000000"/>
        </w:rPr>
        <w:t>$3.5 million</w:t>
      </w:r>
      <w:r w:rsidR="0073644E">
        <w:rPr>
          <w:rFonts w:eastAsia="Arial"/>
          <w:color w:val="000000"/>
        </w:rPr>
        <w:t xml:space="preserve"> (GST exclusive)</w:t>
      </w:r>
      <w:r>
        <w:rPr>
          <w:rFonts w:eastAsia="Arial"/>
          <w:color w:val="000000"/>
        </w:rPr>
        <w:t xml:space="preserve"> </w:t>
      </w:r>
      <w:r w:rsidR="0073644E">
        <w:rPr>
          <w:rFonts w:eastAsia="Arial"/>
          <w:color w:val="000000"/>
        </w:rPr>
        <w:t>for applications</w:t>
      </w:r>
      <w:r>
        <w:rPr>
          <w:rFonts w:eastAsia="Arial"/>
          <w:color w:val="000000"/>
        </w:rPr>
        <w:t xml:space="preserve"> to provide </w:t>
      </w:r>
      <w:r w:rsidR="00811535">
        <w:rPr>
          <w:rFonts w:eastAsia="Arial"/>
          <w:color w:val="000000"/>
        </w:rPr>
        <w:t xml:space="preserve">free community Wi-Fi </w:t>
      </w:r>
      <w:r>
        <w:rPr>
          <w:rFonts w:eastAsia="Arial"/>
          <w:color w:val="000000"/>
        </w:rPr>
        <w:t>solutions aimed at improving digital connectivity for First Nations communities in Central Australia</w:t>
      </w:r>
      <w:r w:rsidR="00811535">
        <w:rPr>
          <w:rFonts w:eastAsia="Arial"/>
          <w:color w:val="000000"/>
        </w:rPr>
        <w:t>;</w:t>
      </w:r>
    </w:p>
    <w:p w14:paraId="3EC9D734" w14:textId="54FFE929" w:rsidR="00811535" w:rsidRDefault="00811535" w:rsidP="006E166B">
      <w:pPr>
        <w:numPr>
          <w:ilvl w:val="0"/>
          <w:numId w:val="18"/>
        </w:numPr>
        <w:tabs>
          <w:tab w:val="left" w:pos="504"/>
        </w:tabs>
        <w:spacing w:before="119" w:after="0" w:line="280" w:lineRule="exact"/>
        <w:ind w:right="144"/>
        <w:textAlignment w:val="baseline"/>
        <w:rPr>
          <w:rFonts w:eastAsia="Arial"/>
          <w:color w:val="000000"/>
        </w:rPr>
      </w:pPr>
      <w:r>
        <w:rPr>
          <w:rFonts w:eastAsia="Arial"/>
          <w:color w:val="000000"/>
        </w:rPr>
        <w:t xml:space="preserve">$3.5 million (GST exclusive) for applications to provide free community Wi-Fi solutions aimed at improving digital connectivity for smaller </w:t>
      </w:r>
      <w:r w:rsidR="00A734E1">
        <w:rPr>
          <w:rFonts w:eastAsia="Arial"/>
          <w:color w:val="000000"/>
        </w:rPr>
        <w:t>Homeland</w:t>
      </w:r>
      <w:r w:rsidR="00145974">
        <w:rPr>
          <w:rFonts w:eastAsia="Arial"/>
          <w:color w:val="000000"/>
        </w:rPr>
        <w:t xml:space="preserve"> </w:t>
      </w:r>
      <w:r w:rsidR="00A734E1">
        <w:rPr>
          <w:rFonts w:eastAsia="Arial"/>
          <w:color w:val="000000"/>
        </w:rPr>
        <w:t>and Outstation F</w:t>
      </w:r>
      <w:r>
        <w:rPr>
          <w:rFonts w:eastAsia="Arial"/>
          <w:color w:val="000000"/>
        </w:rPr>
        <w:t xml:space="preserve">irst Nations communities in </w:t>
      </w:r>
      <w:r w:rsidR="00A734E1">
        <w:rPr>
          <w:rFonts w:eastAsia="Arial"/>
          <w:color w:val="000000"/>
        </w:rPr>
        <w:t>very remote areas; and</w:t>
      </w:r>
    </w:p>
    <w:p w14:paraId="0D14E99A" w14:textId="0CE616E5" w:rsidR="00A734E1" w:rsidRPr="00A734E1" w:rsidRDefault="000C1E37" w:rsidP="006E166B">
      <w:pPr>
        <w:numPr>
          <w:ilvl w:val="0"/>
          <w:numId w:val="18"/>
        </w:numPr>
        <w:tabs>
          <w:tab w:val="left" w:pos="504"/>
        </w:tabs>
        <w:spacing w:before="119" w:after="0" w:line="280" w:lineRule="exact"/>
        <w:ind w:right="144"/>
        <w:textAlignment w:val="baseline"/>
        <w:rPr>
          <w:rFonts w:eastAsia="Arial"/>
          <w:color w:val="000000"/>
        </w:rPr>
      </w:pPr>
      <w:r w:rsidRPr="00811535">
        <w:rPr>
          <w:rFonts w:eastAsia="Arial"/>
          <w:color w:val="000000"/>
        </w:rPr>
        <w:lastRenderedPageBreak/>
        <w:t>$1</w:t>
      </w:r>
      <w:r w:rsidR="00A734E1">
        <w:rPr>
          <w:rFonts w:eastAsia="Arial"/>
          <w:color w:val="000000"/>
        </w:rPr>
        <w:t>3</w:t>
      </w:r>
      <w:r w:rsidRPr="00811535">
        <w:rPr>
          <w:rFonts w:eastAsia="Arial"/>
          <w:color w:val="000000"/>
        </w:rPr>
        <w:t xml:space="preserve"> million (GST exclusive) available for applications to provide community wide Wi-Fi solutions to </w:t>
      </w:r>
      <w:r w:rsidR="00A734E1">
        <w:rPr>
          <w:rFonts w:eastAsia="Arial"/>
          <w:color w:val="000000"/>
        </w:rPr>
        <w:t>other</w:t>
      </w:r>
      <w:r w:rsidR="00A734E1" w:rsidRPr="00A734E1">
        <w:rPr>
          <w:rFonts w:eastAsia="Arial"/>
          <w:color w:val="000000"/>
        </w:rPr>
        <w:t xml:space="preserve"> </w:t>
      </w:r>
      <w:r w:rsidRPr="00A734E1">
        <w:rPr>
          <w:rFonts w:eastAsia="Arial"/>
          <w:color w:val="000000"/>
        </w:rPr>
        <w:t xml:space="preserve">eligible First Nations </w:t>
      </w:r>
      <w:r w:rsidR="00A734E1" w:rsidRPr="00A734E1">
        <w:rPr>
          <w:rFonts w:eastAsia="Arial"/>
          <w:color w:val="000000"/>
        </w:rPr>
        <w:t>c</w:t>
      </w:r>
      <w:r w:rsidRPr="00A734E1">
        <w:rPr>
          <w:rFonts w:eastAsia="Arial"/>
          <w:color w:val="000000"/>
        </w:rPr>
        <w:t xml:space="preserve">ommunities of priority </w:t>
      </w:r>
      <w:r w:rsidRPr="00811535">
        <w:rPr>
          <w:rFonts w:eastAsia="Arial"/>
          <w:color w:val="000000"/>
        </w:rPr>
        <w:t>in remote and very remote areas across Australia</w:t>
      </w:r>
      <w:r w:rsidR="00A734E1">
        <w:rPr>
          <w:rFonts w:eastAsia="Arial"/>
          <w:color w:val="000000"/>
        </w:rPr>
        <w:t xml:space="preserve">. </w:t>
      </w:r>
    </w:p>
    <w:p w14:paraId="768CDA21" w14:textId="0DBA7CD7" w:rsidR="00DD1764" w:rsidRDefault="00DD1764" w:rsidP="00DD1764">
      <w:pPr>
        <w:spacing w:before="175" w:line="224" w:lineRule="exact"/>
        <w:ind w:left="72"/>
        <w:textAlignment w:val="baseline"/>
        <w:rPr>
          <w:rFonts w:eastAsia="Arial"/>
          <w:color w:val="000000"/>
          <w:spacing w:val="-1"/>
        </w:rPr>
      </w:pPr>
      <w:r>
        <w:rPr>
          <w:rFonts w:eastAsia="Arial"/>
          <w:color w:val="000000"/>
          <w:spacing w:val="-1"/>
        </w:rPr>
        <w:t>In terms of the grant opportunity:</w:t>
      </w:r>
    </w:p>
    <w:p w14:paraId="14992C23" w14:textId="187F1714" w:rsidR="00DD1764" w:rsidRPr="0073644E" w:rsidRDefault="0073644E" w:rsidP="006E166B">
      <w:pPr>
        <w:numPr>
          <w:ilvl w:val="0"/>
          <w:numId w:val="18"/>
        </w:numPr>
        <w:tabs>
          <w:tab w:val="left" w:pos="504"/>
        </w:tabs>
        <w:ind w:left="357" w:hanging="357"/>
        <w:textAlignment w:val="baseline"/>
        <w:rPr>
          <w:rFonts w:eastAsia="Arial"/>
          <w:color w:val="000000"/>
        </w:rPr>
      </w:pPr>
      <w:r w:rsidRPr="00F224CE">
        <w:rPr>
          <w:rFonts w:eastAsia="Arial"/>
          <w:color w:val="000000"/>
        </w:rPr>
        <w:t>t</w:t>
      </w:r>
      <w:r w:rsidR="00DD1764" w:rsidRPr="0073644E">
        <w:rPr>
          <w:rFonts w:eastAsia="Arial"/>
          <w:color w:val="000000"/>
        </w:rPr>
        <w:t>he</w:t>
      </w:r>
      <w:r w:rsidR="000C1E37">
        <w:rPr>
          <w:rFonts w:eastAsia="Arial"/>
          <w:color w:val="000000"/>
        </w:rPr>
        <w:t>re</w:t>
      </w:r>
      <w:r w:rsidR="00DD1764" w:rsidRPr="0073644E">
        <w:rPr>
          <w:rFonts w:eastAsia="Arial"/>
          <w:color w:val="000000"/>
        </w:rPr>
        <w:t xml:space="preserve"> is no minimum grant amount </w:t>
      </w:r>
      <w:r w:rsidR="00A96BBF">
        <w:rPr>
          <w:rFonts w:eastAsia="Arial"/>
          <w:color w:val="000000"/>
        </w:rPr>
        <w:t>per application</w:t>
      </w:r>
      <w:r w:rsidR="00145974">
        <w:rPr>
          <w:rFonts w:eastAsia="Arial"/>
          <w:color w:val="000000"/>
        </w:rPr>
        <w:t>;</w:t>
      </w:r>
    </w:p>
    <w:p w14:paraId="533EEFD7" w14:textId="4E33428A" w:rsidR="00DD1764" w:rsidRPr="00E92364" w:rsidRDefault="0073644E" w:rsidP="006E166B">
      <w:pPr>
        <w:numPr>
          <w:ilvl w:val="0"/>
          <w:numId w:val="18"/>
        </w:numPr>
        <w:tabs>
          <w:tab w:val="left" w:pos="504"/>
        </w:tabs>
        <w:ind w:left="357" w:right="504" w:hanging="357"/>
        <w:textAlignment w:val="baseline"/>
        <w:rPr>
          <w:rFonts w:eastAsia="Arial"/>
          <w:color w:val="000000"/>
        </w:rPr>
      </w:pPr>
      <w:r>
        <w:rPr>
          <w:rFonts w:eastAsia="Arial"/>
          <w:color w:val="000000"/>
        </w:rPr>
        <w:t>t</w:t>
      </w:r>
      <w:r w:rsidR="00DD1764" w:rsidRPr="00E92364">
        <w:rPr>
          <w:rFonts w:eastAsia="Arial"/>
          <w:color w:val="000000"/>
        </w:rPr>
        <w:t xml:space="preserve">he maximum grant amount </w:t>
      </w:r>
      <w:r w:rsidR="00DD1764">
        <w:rPr>
          <w:rFonts w:eastAsia="Arial"/>
          <w:color w:val="000000"/>
        </w:rPr>
        <w:t xml:space="preserve">for </w:t>
      </w:r>
      <w:r w:rsidR="00A96BBF">
        <w:rPr>
          <w:rFonts w:eastAsia="Arial"/>
          <w:color w:val="000000"/>
        </w:rPr>
        <w:t xml:space="preserve">providing a </w:t>
      </w:r>
      <w:r w:rsidR="00264AC8">
        <w:rPr>
          <w:rFonts w:eastAsia="Arial"/>
          <w:color w:val="000000"/>
        </w:rPr>
        <w:t>solution</w:t>
      </w:r>
      <w:r w:rsidR="00A96BBF">
        <w:rPr>
          <w:rFonts w:eastAsia="Arial"/>
          <w:color w:val="000000"/>
        </w:rPr>
        <w:t xml:space="preserve"> in a single community</w:t>
      </w:r>
      <w:r w:rsidR="00DD1764">
        <w:rPr>
          <w:rFonts w:eastAsia="Arial"/>
          <w:color w:val="000000"/>
        </w:rPr>
        <w:t xml:space="preserve"> </w:t>
      </w:r>
      <w:r w:rsidR="00DD1764" w:rsidRPr="00E92364">
        <w:rPr>
          <w:rFonts w:eastAsia="Arial"/>
          <w:color w:val="000000"/>
        </w:rPr>
        <w:t>is $1.5 million</w:t>
      </w:r>
      <w:r w:rsidR="00A96BBF">
        <w:rPr>
          <w:rFonts w:eastAsia="Arial"/>
          <w:color w:val="000000"/>
        </w:rPr>
        <w:t xml:space="preserve"> (GST excl)</w:t>
      </w:r>
      <w:r w:rsidR="00DD1764">
        <w:rPr>
          <w:rFonts w:eastAsia="Arial"/>
          <w:color w:val="000000"/>
        </w:rPr>
        <w:t xml:space="preserve">; </w:t>
      </w:r>
      <w:r w:rsidR="00A96BBF">
        <w:rPr>
          <w:rFonts w:eastAsia="Arial"/>
          <w:color w:val="000000"/>
        </w:rPr>
        <w:t>a</w:t>
      </w:r>
      <w:r w:rsidR="00DD1764">
        <w:rPr>
          <w:rFonts w:eastAsia="Arial"/>
          <w:color w:val="000000"/>
        </w:rPr>
        <w:t>nd</w:t>
      </w:r>
      <w:r w:rsidR="00DD1764" w:rsidRPr="00E92364">
        <w:rPr>
          <w:rFonts w:eastAsia="Arial"/>
          <w:color w:val="000000"/>
        </w:rPr>
        <w:t xml:space="preserve"> </w:t>
      </w:r>
    </w:p>
    <w:p w14:paraId="4DB3D7F1" w14:textId="52B847B4" w:rsidR="00DD1764" w:rsidRDefault="00A96BBF" w:rsidP="006E166B">
      <w:pPr>
        <w:numPr>
          <w:ilvl w:val="0"/>
          <w:numId w:val="18"/>
        </w:numPr>
        <w:tabs>
          <w:tab w:val="left" w:pos="504"/>
        </w:tabs>
        <w:ind w:left="357" w:right="504" w:hanging="357"/>
        <w:textAlignment w:val="baseline"/>
        <w:rPr>
          <w:rFonts w:eastAsia="Arial"/>
          <w:color w:val="000000"/>
        </w:rPr>
      </w:pPr>
      <w:r>
        <w:rPr>
          <w:rFonts w:eastAsia="Arial"/>
          <w:color w:val="000000"/>
        </w:rPr>
        <w:t xml:space="preserve">the </w:t>
      </w:r>
      <w:r w:rsidR="00DD1764" w:rsidRPr="00E92364">
        <w:rPr>
          <w:rFonts w:eastAsia="Arial"/>
          <w:color w:val="000000"/>
        </w:rPr>
        <w:t xml:space="preserve">total </w:t>
      </w:r>
      <w:r>
        <w:rPr>
          <w:rFonts w:eastAsia="Arial"/>
          <w:color w:val="000000"/>
        </w:rPr>
        <w:t xml:space="preserve">amount of all </w:t>
      </w:r>
      <w:r w:rsidR="00DD1764" w:rsidRPr="00E92364">
        <w:rPr>
          <w:rFonts w:eastAsia="Arial"/>
          <w:color w:val="000000"/>
        </w:rPr>
        <w:t xml:space="preserve">grants </w:t>
      </w:r>
      <w:r w:rsidR="00DD1764">
        <w:rPr>
          <w:rFonts w:eastAsia="Arial"/>
          <w:color w:val="000000"/>
        </w:rPr>
        <w:t xml:space="preserve">approved </w:t>
      </w:r>
      <w:r w:rsidR="00DD1764" w:rsidRPr="00E92364">
        <w:rPr>
          <w:rFonts w:eastAsia="Arial"/>
          <w:color w:val="000000"/>
        </w:rPr>
        <w:t>cannot exceed the amount of available funds</w:t>
      </w:r>
      <w:r>
        <w:rPr>
          <w:rFonts w:eastAsia="Arial"/>
          <w:color w:val="000000"/>
        </w:rPr>
        <w:t xml:space="preserve"> under the program</w:t>
      </w:r>
      <w:r w:rsidR="00DD1764" w:rsidRPr="00E92364">
        <w:rPr>
          <w:rFonts w:eastAsia="Arial"/>
          <w:color w:val="000000"/>
        </w:rPr>
        <w:t>.</w:t>
      </w:r>
    </w:p>
    <w:p w14:paraId="02A3A042" w14:textId="3BE21A32" w:rsidR="00145974" w:rsidRPr="00726A5E" w:rsidRDefault="00145974" w:rsidP="00145974">
      <w:pPr>
        <w:tabs>
          <w:tab w:val="left" w:pos="504"/>
        </w:tabs>
        <w:ind w:right="504"/>
        <w:textAlignment w:val="baseline"/>
        <w:rPr>
          <w:rFonts w:eastAsia="Arial"/>
          <w:color w:val="000000"/>
        </w:rPr>
      </w:pPr>
      <w:r>
        <w:rPr>
          <w:rFonts w:eastAsia="Arial"/>
          <w:color w:val="000000"/>
        </w:rPr>
        <w:t xml:space="preserve">Where Proposed Solutions in Central Australia or smaller Homeland and Outstation communities are assessed as </w:t>
      </w:r>
      <w:r w:rsidRPr="00145974">
        <w:rPr>
          <w:rFonts w:eastAsia="Arial"/>
          <w:color w:val="000000"/>
          <w:u w:val="single"/>
        </w:rPr>
        <w:t>not</w:t>
      </w:r>
      <w:r>
        <w:rPr>
          <w:rFonts w:eastAsia="Arial"/>
          <w:color w:val="000000"/>
        </w:rPr>
        <w:t xml:space="preserve"> offering value with relevant money to the Commonwealth, and the total funding</w:t>
      </w:r>
      <w:r w:rsidR="00B52FB7">
        <w:rPr>
          <w:rFonts w:eastAsia="Arial"/>
          <w:color w:val="000000"/>
        </w:rPr>
        <w:t xml:space="preserve"> available</w:t>
      </w:r>
      <w:r>
        <w:rPr>
          <w:rFonts w:eastAsia="Arial"/>
          <w:color w:val="000000"/>
        </w:rPr>
        <w:t xml:space="preserve"> of up to $3.5 million in both these categories is not fully</w:t>
      </w:r>
      <w:r w:rsidR="00B52FB7">
        <w:rPr>
          <w:rFonts w:eastAsia="Arial"/>
          <w:color w:val="000000"/>
        </w:rPr>
        <w:t xml:space="preserve"> recommended, any remaining funding can be re-allocated to other Proposed Solutions of merit within the broader $13 million funding pool.</w:t>
      </w:r>
      <w:r w:rsidR="005B64E5">
        <w:rPr>
          <w:rFonts w:eastAsia="Arial"/>
          <w:color w:val="000000"/>
        </w:rPr>
        <w:t xml:space="preserve"> The Minister will be the final Decision Maker for funding.</w:t>
      </w:r>
      <w:r w:rsidR="00B52FB7">
        <w:rPr>
          <w:rFonts w:eastAsia="Arial"/>
          <w:color w:val="000000"/>
        </w:rPr>
        <w:t xml:space="preserve"> </w:t>
      </w:r>
      <w:r>
        <w:rPr>
          <w:rFonts w:eastAsia="Arial"/>
          <w:color w:val="000000"/>
        </w:rPr>
        <w:t xml:space="preserve">  </w:t>
      </w:r>
    </w:p>
    <w:p w14:paraId="5BAA0F33" w14:textId="3F87082E" w:rsidR="002D2F81" w:rsidRDefault="002D2F81" w:rsidP="0097751D">
      <w:pPr>
        <w:pStyle w:val="Heading4"/>
        <w:rPr>
          <w:lang w:val="en-US"/>
        </w:rPr>
      </w:pPr>
      <w:bookmarkStart w:id="26" w:name="_Toc183168610"/>
      <w:r>
        <w:rPr>
          <w:lang w:val="en-US"/>
        </w:rPr>
        <w:t>Co-funding Contributions</w:t>
      </w:r>
      <w:bookmarkEnd w:id="26"/>
    </w:p>
    <w:p w14:paraId="7AA0D615" w14:textId="306D25E7" w:rsidR="0069509B" w:rsidRDefault="00B53C8E" w:rsidP="00425FF2">
      <w:pPr>
        <w:spacing w:before="120"/>
        <w:textAlignment w:val="baseline"/>
        <w:rPr>
          <w:rFonts w:eastAsia="Arial"/>
          <w:color w:val="000000"/>
          <w:lang w:val="en-US"/>
        </w:rPr>
      </w:pPr>
      <w:r>
        <w:rPr>
          <w:rFonts w:eastAsia="Arial"/>
          <w:color w:val="000000"/>
          <w:lang w:val="en-US"/>
        </w:rPr>
        <w:t>It is not a mandatory requirement that co-funding contribution be provided. However, t</w:t>
      </w:r>
      <w:r w:rsidR="002D2F81" w:rsidRPr="002456DD">
        <w:rPr>
          <w:rFonts w:eastAsia="Arial"/>
          <w:color w:val="000000"/>
          <w:lang w:val="en-US"/>
        </w:rPr>
        <w:t xml:space="preserve">o increase the reach of the Program, </w:t>
      </w:r>
      <w:r w:rsidR="002D2F81" w:rsidRPr="00C01FBD">
        <w:rPr>
          <w:rFonts w:eastAsia="Arial"/>
          <w:color w:val="000000"/>
          <w:lang w:val="en-US"/>
        </w:rPr>
        <w:t>applicants are strongly encouraged to seek co-contributions (cash or in-kind), towards their Proposed Solution from state, territory or local governments, local communities and/or other third parties</w:t>
      </w:r>
      <w:r w:rsidR="002D2F81" w:rsidRPr="002456DD">
        <w:rPr>
          <w:rFonts w:eastAsia="Arial"/>
          <w:color w:val="000000"/>
          <w:lang w:val="en-US"/>
        </w:rPr>
        <w:t>.</w:t>
      </w:r>
    </w:p>
    <w:p w14:paraId="44802DE5" w14:textId="5F4F2B77" w:rsidR="003A7A73" w:rsidRPr="003A7A73" w:rsidRDefault="0069509B" w:rsidP="006E166B">
      <w:pPr>
        <w:pStyle w:val="ListParagraph"/>
        <w:numPr>
          <w:ilvl w:val="0"/>
          <w:numId w:val="36"/>
        </w:numPr>
        <w:spacing w:before="120"/>
        <w:textAlignment w:val="baseline"/>
        <w:rPr>
          <w:rFonts w:eastAsia="Arial"/>
          <w:color w:val="000000"/>
        </w:rPr>
      </w:pPr>
      <w:r w:rsidRPr="0069509B">
        <w:rPr>
          <w:rFonts w:eastAsia="Arial"/>
          <w:color w:val="000000"/>
          <w:lang w:val="en-US"/>
        </w:rPr>
        <w:t xml:space="preserve">For example, the Commonwealth’s funding is intended to </w:t>
      </w:r>
      <w:proofErr w:type="spellStart"/>
      <w:r w:rsidR="00B53C8E">
        <w:rPr>
          <w:rFonts w:eastAsia="Arial"/>
          <w:color w:val="000000"/>
          <w:lang w:val="en-US"/>
        </w:rPr>
        <w:t>subsidise</w:t>
      </w:r>
      <w:proofErr w:type="spellEnd"/>
      <w:r w:rsidR="00B53C8E">
        <w:rPr>
          <w:rFonts w:eastAsia="Arial"/>
          <w:color w:val="000000"/>
          <w:lang w:val="en-US"/>
        </w:rPr>
        <w:t xml:space="preserve"> the </w:t>
      </w:r>
      <w:r w:rsidRPr="0069509B">
        <w:rPr>
          <w:rFonts w:eastAsia="Arial"/>
          <w:color w:val="000000"/>
          <w:lang w:val="en-US"/>
        </w:rPr>
        <w:t>provi</w:t>
      </w:r>
      <w:r w:rsidR="00B53C8E">
        <w:rPr>
          <w:rFonts w:eastAsia="Arial"/>
          <w:color w:val="000000"/>
          <w:lang w:val="en-US"/>
        </w:rPr>
        <w:t>sion of</w:t>
      </w:r>
      <w:r w:rsidRPr="0069509B">
        <w:rPr>
          <w:rFonts w:eastAsia="Arial"/>
          <w:color w:val="000000"/>
          <w:lang w:val="en-US"/>
        </w:rPr>
        <w:t xml:space="preserve"> </w:t>
      </w:r>
      <w:r w:rsidR="00B53C8E">
        <w:rPr>
          <w:rFonts w:eastAsia="Arial"/>
          <w:color w:val="000000"/>
          <w:lang w:val="en-US"/>
        </w:rPr>
        <w:t>f</w:t>
      </w:r>
      <w:r w:rsidRPr="0069509B">
        <w:rPr>
          <w:rFonts w:eastAsia="Arial"/>
          <w:color w:val="000000"/>
          <w:lang w:val="en-US"/>
        </w:rPr>
        <w:t>ree community wide Wi-Fi solution</w:t>
      </w:r>
      <w:r w:rsidR="00B53C8E">
        <w:rPr>
          <w:rFonts w:eastAsia="Arial"/>
          <w:color w:val="000000"/>
          <w:lang w:val="en-US"/>
        </w:rPr>
        <w:t>s</w:t>
      </w:r>
      <w:r w:rsidRPr="0069509B">
        <w:rPr>
          <w:rFonts w:eastAsia="Arial"/>
          <w:color w:val="000000"/>
          <w:lang w:val="en-US"/>
        </w:rPr>
        <w:t>.</w:t>
      </w:r>
      <w:r>
        <w:rPr>
          <w:rFonts w:eastAsia="Arial"/>
          <w:color w:val="000000"/>
          <w:lang w:val="en-US"/>
        </w:rPr>
        <w:t xml:space="preserve"> </w:t>
      </w:r>
      <w:r w:rsidR="003A7A73">
        <w:rPr>
          <w:rFonts w:eastAsia="Arial"/>
          <w:color w:val="000000"/>
          <w:lang w:val="en-US"/>
        </w:rPr>
        <w:t>State and territory governments may wish to extend and enhance the free community wide Wi-Fi service to individual premises by funding the provision of network termination devices (NTDs) and voice over internet protocol (VoIP) telephones</w:t>
      </w:r>
      <w:r w:rsidR="00B53C8E">
        <w:rPr>
          <w:rFonts w:eastAsia="Arial"/>
          <w:color w:val="000000"/>
          <w:lang w:val="en-US"/>
        </w:rPr>
        <w:t xml:space="preserve"> internally to one or more premises</w:t>
      </w:r>
      <w:r w:rsidR="003A7A73">
        <w:rPr>
          <w:rFonts w:eastAsia="Arial"/>
          <w:color w:val="000000"/>
          <w:lang w:val="en-US"/>
        </w:rPr>
        <w:t xml:space="preserve">. </w:t>
      </w:r>
    </w:p>
    <w:p w14:paraId="0226C88C" w14:textId="5D319F5B" w:rsidR="002D2F81" w:rsidRPr="0069509B" w:rsidRDefault="003A7A73" w:rsidP="006E166B">
      <w:pPr>
        <w:pStyle w:val="ListParagraph"/>
        <w:numPr>
          <w:ilvl w:val="0"/>
          <w:numId w:val="36"/>
        </w:numPr>
        <w:spacing w:before="120"/>
        <w:textAlignment w:val="baseline"/>
        <w:rPr>
          <w:rFonts w:eastAsia="Arial"/>
          <w:color w:val="000000"/>
        </w:rPr>
      </w:pPr>
      <w:r>
        <w:rPr>
          <w:rFonts w:eastAsia="Arial"/>
          <w:color w:val="000000"/>
          <w:lang w:val="en-US"/>
        </w:rPr>
        <w:t xml:space="preserve">Proposed Solutions of this nature will be considered on their merits as </w:t>
      </w:r>
      <w:r w:rsidR="00BA370E">
        <w:rPr>
          <w:rFonts w:eastAsia="Arial"/>
          <w:color w:val="000000"/>
          <w:lang w:val="en-US"/>
        </w:rPr>
        <w:t xml:space="preserve">part </w:t>
      </w:r>
      <w:r>
        <w:rPr>
          <w:rFonts w:eastAsia="Arial"/>
          <w:color w:val="000000"/>
          <w:lang w:val="en-US"/>
        </w:rPr>
        <w:t>of the Assessment Criteri</w:t>
      </w:r>
      <w:r w:rsidR="00BA370E">
        <w:rPr>
          <w:rFonts w:eastAsia="Arial"/>
          <w:color w:val="000000"/>
          <w:lang w:val="en-US"/>
        </w:rPr>
        <w:t>a</w:t>
      </w:r>
      <w:r w:rsidR="00B53C8E">
        <w:rPr>
          <w:rFonts w:eastAsia="Arial"/>
          <w:color w:val="000000"/>
          <w:lang w:val="en-US"/>
        </w:rPr>
        <w:t>, including value for money.</w:t>
      </w:r>
    </w:p>
    <w:p w14:paraId="24E85AFC" w14:textId="772137BC" w:rsidR="002D2F81" w:rsidRDefault="002D2F81" w:rsidP="00425FF2">
      <w:pPr>
        <w:spacing w:before="120"/>
        <w:textAlignment w:val="baseline"/>
        <w:rPr>
          <w:rFonts w:eastAsia="Arial"/>
          <w:color w:val="000000"/>
          <w:spacing w:val="-1"/>
        </w:rPr>
      </w:pPr>
      <w:r>
        <w:rPr>
          <w:rFonts w:eastAsia="Arial"/>
          <w:color w:val="000000"/>
          <w:spacing w:val="-1"/>
          <w:lang w:val="en-US"/>
        </w:rPr>
        <w:t xml:space="preserve">Applicants are solely responsible for forming relationships and negotiating </w:t>
      </w:r>
      <w:r w:rsidR="003A7A73">
        <w:rPr>
          <w:rFonts w:eastAsia="Arial"/>
          <w:color w:val="000000"/>
          <w:spacing w:val="-1"/>
          <w:lang w:val="en-US"/>
        </w:rPr>
        <w:t xml:space="preserve">the provision of additional services and </w:t>
      </w:r>
      <w:r>
        <w:rPr>
          <w:rFonts w:eastAsia="Arial"/>
          <w:color w:val="000000"/>
          <w:spacing w:val="-1"/>
          <w:lang w:val="en-US"/>
        </w:rPr>
        <w:t>contributions with any relevant third parties, and for testing and/or verifying any advice received from these third parties.</w:t>
      </w:r>
    </w:p>
    <w:p w14:paraId="00F72AE7" w14:textId="25F1C418" w:rsidR="002D2F81" w:rsidRDefault="002D2F81" w:rsidP="00425FF2">
      <w:pPr>
        <w:spacing w:before="120"/>
        <w:textAlignment w:val="baseline"/>
        <w:rPr>
          <w:rFonts w:eastAsia="Arial"/>
          <w:color w:val="000000"/>
        </w:rPr>
      </w:pPr>
      <w:r>
        <w:rPr>
          <w:rFonts w:eastAsia="Arial"/>
          <w:color w:val="000000"/>
          <w:lang w:val="en-US"/>
        </w:rPr>
        <w:t xml:space="preserve">For Funded </w:t>
      </w:r>
      <w:r w:rsidR="0069509B">
        <w:rPr>
          <w:rFonts w:eastAsia="Arial"/>
          <w:color w:val="000000"/>
          <w:lang w:val="en-US"/>
        </w:rPr>
        <w:t>Projects</w:t>
      </w:r>
      <w:r>
        <w:rPr>
          <w:rFonts w:eastAsia="Arial"/>
          <w:color w:val="000000"/>
          <w:lang w:val="en-US"/>
        </w:rPr>
        <w:t xml:space="preserve"> that include a co-contribution from a state or territory government, the Department expects that Grantees will enter into a Grant Agreement with the Commonwealth and a separate agreement with the respective state or territory government.</w:t>
      </w:r>
    </w:p>
    <w:p w14:paraId="253590A0" w14:textId="5309FD81" w:rsidR="002D2F81" w:rsidRDefault="002D2F81" w:rsidP="00425FF2">
      <w:pPr>
        <w:spacing w:before="120"/>
        <w:textAlignment w:val="baseline"/>
        <w:rPr>
          <w:rFonts w:eastAsia="Arial"/>
          <w:color w:val="000000"/>
        </w:rPr>
      </w:pPr>
      <w:r>
        <w:rPr>
          <w:rFonts w:eastAsia="Arial"/>
          <w:color w:val="000000"/>
          <w:lang w:val="en-US"/>
        </w:rPr>
        <w:t xml:space="preserve">For Funded </w:t>
      </w:r>
      <w:r w:rsidR="0069509B">
        <w:rPr>
          <w:rFonts w:eastAsia="Arial"/>
          <w:color w:val="000000"/>
          <w:lang w:val="en-US"/>
        </w:rPr>
        <w:t>Projects</w:t>
      </w:r>
      <w:r>
        <w:rPr>
          <w:rFonts w:eastAsia="Arial"/>
          <w:color w:val="000000"/>
          <w:lang w:val="en-US"/>
        </w:rPr>
        <w:t xml:space="preserve"> that include co-contributions from other parties, the Grantee will bear any costs, and cover the other parties’ funding if the other parties’ funding is not secured following execution of the Grant Agreement between the Grantee and the Commonwealth.</w:t>
      </w:r>
    </w:p>
    <w:p w14:paraId="70FCFDD1" w14:textId="4D4B1437" w:rsidR="00DD1764" w:rsidRPr="0069509B" w:rsidRDefault="002D2F81" w:rsidP="0069509B">
      <w:pPr>
        <w:spacing w:before="120"/>
        <w:textAlignment w:val="baseline"/>
        <w:rPr>
          <w:rFonts w:eastAsia="Arial"/>
          <w:color w:val="000000"/>
        </w:rPr>
      </w:pPr>
      <w:r>
        <w:rPr>
          <w:rFonts w:eastAsia="Arial"/>
          <w:color w:val="000000"/>
          <w:lang w:val="en-US"/>
        </w:rPr>
        <w:t>For Proposed Solutions that include co-contributions from third parties, a copy of the terms of the third parties’ commitment to the Applicant is to be attached to the application for funding.</w:t>
      </w:r>
    </w:p>
    <w:p w14:paraId="71025975" w14:textId="2C3C4AC3" w:rsidR="008114F4" w:rsidRPr="00350C58" w:rsidRDefault="00387218" w:rsidP="00CC3E48">
      <w:pPr>
        <w:pStyle w:val="Heading3"/>
        <w:numPr>
          <w:ilvl w:val="1"/>
          <w:numId w:val="33"/>
        </w:numPr>
      </w:pPr>
      <w:bookmarkStart w:id="27" w:name="_Toc183168611"/>
      <w:r>
        <w:t>Grant</w:t>
      </w:r>
      <w:r w:rsidR="005D5D1D">
        <w:t xml:space="preserve"> </w:t>
      </w:r>
      <w:r w:rsidR="00E97A71">
        <w:t>perio</w:t>
      </w:r>
      <w:r w:rsidR="0073644E">
        <w:t>d</w:t>
      </w:r>
      <w:bookmarkEnd w:id="27"/>
    </w:p>
    <w:p w14:paraId="3C99620D" w14:textId="16854998" w:rsidR="009B1F13" w:rsidRPr="009B1F13" w:rsidRDefault="009B1F13" w:rsidP="009B1F13">
      <w:r w:rsidRPr="00F224CE">
        <w:t xml:space="preserve">You must complete </w:t>
      </w:r>
      <w:r w:rsidR="00755682">
        <w:t xml:space="preserve">all capital works </w:t>
      </w:r>
      <w:r w:rsidRPr="00F224CE">
        <w:t>by 30</w:t>
      </w:r>
      <w:r w:rsidR="009E41BF">
        <w:t> </w:t>
      </w:r>
      <w:r w:rsidRPr="00F224CE">
        <w:t>June</w:t>
      </w:r>
      <w:r w:rsidR="009E41BF">
        <w:t> </w:t>
      </w:r>
      <w:r w:rsidRPr="00F224CE">
        <w:t xml:space="preserve">2027. </w:t>
      </w:r>
      <w:r w:rsidR="004E5944">
        <w:t>Following</w:t>
      </w:r>
      <w:r w:rsidRPr="00F224CE">
        <w:t xml:space="preserve"> this period, you will be expected to </w:t>
      </w:r>
      <w:r w:rsidR="000A626F">
        <w:t>maintain</w:t>
      </w:r>
      <w:r w:rsidR="00F73C90">
        <w:t xml:space="preserve"> and </w:t>
      </w:r>
      <w:r w:rsidR="000A626F">
        <w:t xml:space="preserve">upgrade (as </w:t>
      </w:r>
      <w:r w:rsidR="00F73C90">
        <w:t>require</w:t>
      </w:r>
      <w:r w:rsidR="000A626F">
        <w:t>d)</w:t>
      </w:r>
      <w:r w:rsidR="00F73C90">
        <w:t xml:space="preserve"> the Funded </w:t>
      </w:r>
      <w:r w:rsidR="00B64BFD">
        <w:t>Project</w:t>
      </w:r>
      <w:r w:rsidR="00F73C90">
        <w:t xml:space="preserve">, and provide </w:t>
      </w:r>
      <w:r w:rsidR="004E5944">
        <w:t xml:space="preserve">free </w:t>
      </w:r>
      <w:r w:rsidRPr="00F224CE">
        <w:t xml:space="preserve">community </w:t>
      </w:r>
      <w:r w:rsidR="009E41BF">
        <w:t xml:space="preserve">wide </w:t>
      </w:r>
      <w:r w:rsidRPr="00F224CE">
        <w:t xml:space="preserve">Wi-Fi services </w:t>
      </w:r>
      <w:r w:rsidR="00F73C90">
        <w:t xml:space="preserve">and project reporting </w:t>
      </w:r>
      <w:r w:rsidRPr="00F224CE">
        <w:t xml:space="preserve">for </w:t>
      </w:r>
      <w:r w:rsidR="00F73C90">
        <w:t>the Operational Period (7 years), as defined in section 4.3. of the Guidelines</w:t>
      </w:r>
      <w:r w:rsidRPr="00F224CE">
        <w:t>.</w:t>
      </w:r>
      <w:r w:rsidRPr="00F224CE" w:rsidDel="009B1F13">
        <w:t xml:space="preserve"> </w:t>
      </w:r>
    </w:p>
    <w:p w14:paraId="45460F16" w14:textId="5EDDB2FE" w:rsidR="004E5944" w:rsidRDefault="00015274" w:rsidP="009B1F13">
      <w:r w:rsidRPr="00770572">
        <w:lastRenderedPageBreak/>
        <w:t xml:space="preserve">This grant </w:t>
      </w:r>
      <w:r w:rsidR="001155D6" w:rsidRPr="00770572">
        <w:t xml:space="preserve">is for a </w:t>
      </w:r>
      <w:r w:rsidRPr="00770572">
        <w:t>non-ongoing program</w:t>
      </w:r>
      <w:r w:rsidR="00FD5D58">
        <w:t xml:space="preserve"> </w:t>
      </w:r>
      <w:r w:rsidR="00A701ED">
        <w:t>and n</w:t>
      </w:r>
      <w:r w:rsidRPr="00770572">
        <w:t>o further funding will be available.</w:t>
      </w:r>
    </w:p>
    <w:p w14:paraId="30186A3E" w14:textId="0F6F98FC" w:rsidR="004E5944" w:rsidRDefault="004E5944" w:rsidP="00CC3E48">
      <w:pPr>
        <w:pStyle w:val="Heading3"/>
        <w:numPr>
          <w:ilvl w:val="1"/>
          <w:numId w:val="33"/>
        </w:numPr>
        <w:rPr>
          <w:rFonts w:eastAsia="Arial"/>
          <w:color w:val="1F487C"/>
          <w:spacing w:val="-2"/>
        </w:rPr>
      </w:pPr>
      <w:bookmarkStart w:id="28" w:name="_3.4_Operational_period"/>
      <w:bookmarkStart w:id="29" w:name="_Toc183168612"/>
      <w:bookmarkEnd w:id="28"/>
      <w:r w:rsidRPr="0004478B">
        <w:t>Operational period</w:t>
      </w:r>
      <w:bookmarkEnd w:id="29"/>
    </w:p>
    <w:p w14:paraId="648B9D2B" w14:textId="3262FDB3" w:rsidR="004E5944" w:rsidRPr="0020575D" w:rsidRDefault="004E5944" w:rsidP="0020575D">
      <w:pPr>
        <w:spacing w:before="120" w:line="280" w:lineRule="exact"/>
        <w:ind w:right="216"/>
        <w:textAlignment w:val="baseline"/>
        <w:rPr>
          <w:rFonts w:eastAsia="Arial"/>
          <w:color w:val="000000"/>
        </w:rPr>
      </w:pPr>
      <w:r w:rsidRPr="00936B6C">
        <w:rPr>
          <w:rFonts w:eastAsia="Arial"/>
          <w:color w:val="000000"/>
        </w:rPr>
        <w:t xml:space="preserve">Grantees </w:t>
      </w:r>
      <w:r>
        <w:rPr>
          <w:rFonts w:eastAsia="Arial"/>
          <w:color w:val="000000"/>
        </w:rPr>
        <w:t>are</w:t>
      </w:r>
      <w:r w:rsidRPr="00936B6C">
        <w:rPr>
          <w:rFonts w:eastAsia="Arial"/>
          <w:color w:val="000000"/>
        </w:rPr>
        <w:t xml:space="preserve"> required to provide </w:t>
      </w:r>
      <w:r>
        <w:rPr>
          <w:rFonts w:eastAsia="Arial"/>
          <w:color w:val="000000"/>
        </w:rPr>
        <w:t>free community</w:t>
      </w:r>
      <w:r w:rsidR="009E41BF">
        <w:rPr>
          <w:rFonts w:eastAsia="Arial"/>
          <w:color w:val="000000"/>
        </w:rPr>
        <w:t xml:space="preserve"> wide</w:t>
      </w:r>
      <w:r>
        <w:rPr>
          <w:rFonts w:eastAsia="Arial"/>
          <w:color w:val="000000"/>
        </w:rPr>
        <w:t xml:space="preserve"> Wi-Fi </w:t>
      </w:r>
      <w:r w:rsidRPr="00936B6C">
        <w:rPr>
          <w:rFonts w:eastAsia="Arial"/>
          <w:color w:val="000000"/>
        </w:rPr>
        <w:t>for the Operational Period</w:t>
      </w:r>
      <w:r>
        <w:rPr>
          <w:rFonts w:eastAsia="Arial"/>
          <w:color w:val="000000"/>
        </w:rPr>
        <w:t>. All</w:t>
      </w:r>
      <w:r w:rsidR="00FD5D58">
        <w:rPr>
          <w:rFonts w:eastAsia="Arial"/>
          <w:color w:val="000000"/>
        </w:rPr>
        <w:t xml:space="preserve"> f</w:t>
      </w:r>
      <w:r>
        <w:rPr>
          <w:rFonts w:eastAsia="Arial"/>
          <w:color w:val="000000"/>
        </w:rPr>
        <w:t xml:space="preserve">unded </w:t>
      </w:r>
      <w:r w:rsidRPr="00D833DE">
        <w:rPr>
          <w:rFonts w:eastAsia="Arial"/>
          <w:color w:val="000000"/>
        </w:rPr>
        <w:t>F</w:t>
      </w:r>
      <w:r w:rsidR="009E41BF" w:rsidRPr="00D833DE">
        <w:rPr>
          <w:rFonts w:eastAsia="Arial"/>
          <w:color w:val="000000"/>
        </w:rPr>
        <w:t xml:space="preserve">irst Nations </w:t>
      </w:r>
      <w:r w:rsidRPr="00D833DE">
        <w:rPr>
          <w:rFonts w:eastAsia="Arial"/>
          <w:color w:val="000000"/>
        </w:rPr>
        <w:t xml:space="preserve">Community Wi-Fi solutions </w:t>
      </w:r>
      <w:r>
        <w:rPr>
          <w:rFonts w:eastAsia="Arial"/>
          <w:color w:val="000000"/>
        </w:rPr>
        <w:t xml:space="preserve">should provide </w:t>
      </w:r>
      <w:r w:rsidR="00FD5D58">
        <w:rPr>
          <w:rFonts w:eastAsia="Arial"/>
          <w:color w:val="000000"/>
        </w:rPr>
        <w:t>free community-wide Wi-</w:t>
      </w:r>
      <w:r w:rsidR="00754923">
        <w:rPr>
          <w:rFonts w:eastAsia="Arial"/>
          <w:color w:val="000000"/>
        </w:rPr>
        <w:t>Fi services</w:t>
      </w:r>
      <w:r>
        <w:rPr>
          <w:rFonts w:eastAsia="Arial"/>
          <w:color w:val="000000"/>
        </w:rPr>
        <w:t xml:space="preserve"> for a minimum period of </w:t>
      </w:r>
      <w:r w:rsidRPr="00D833DE">
        <w:rPr>
          <w:rFonts w:eastAsia="Arial"/>
        </w:rPr>
        <w:t xml:space="preserve">seven (7) years </w:t>
      </w:r>
      <w:r w:rsidRPr="00D833DE">
        <w:rPr>
          <w:rFonts w:eastAsia="Arial"/>
          <w:color w:val="000000"/>
        </w:rPr>
        <w:t>after</w:t>
      </w:r>
      <w:r>
        <w:rPr>
          <w:rFonts w:eastAsia="Arial"/>
          <w:color w:val="000000"/>
        </w:rPr>
        <w:t xml:space="preserve"> all Asset(s) </w:t>
      </w:r>
      <w:r w:rsidR="009E41BF">
        <w:rPr>
          <w:rFonts w:eastAsia="Arial"/>
          <w:color w:val="000000"/>
        </w:rPr>
        <w:t xml:space="preserve">and arrangements has </w:t>
      </w:r>
      <w:r>
        <w:rPr>
          <w:rFonts w:eastAsia="Arial"/>
          <w:color w:val="000000"/>
        </w:rPr>
        <w:t>(have) become operational.</w:t>
      </w:r>
    </w:p>
    <w:p w14:paraId="17D5F76D" w14:textId="570EB7CD" w:rsidR="008D5A03" w:rsidRDefault="000E2D44" w:rsidP="0097751D">
      <w:pPr>
        <w:pStyle w:val="Heading2"/>
      </w:pPr>
      <w:bookmarkStart w:id="30" w:name="_Toc183168613"/>
      <w:r>
        <w:t>E</w:t>
      </w:r>
      <w:r w:rsidR="00285F58">
        <w:t>ligibility criteria</w:t>
      </w:r>
      <w:bookmarkStart w:id="31" w:name="_Ref437348317"/>
      <w:bookmarkStart w:id="32" w:name="_Ref437348323"/>
      <w:bookmarkStart w:id="33" w:name="_Ref437349175"/>
      <w:bookmarkEnd w:id="30"/>
    </w:p>
    <w:p w14:paraId="467B8D2D" w14:textId="77777777" w:rsidR="00582D26" w:rsidRPr="006F2067" w:rsidRDefault="00582D26" w:rsidP="00582D26">
      <w:r w:rsidRPr="006F2067">
        <w:t>We can only accept applications</w:t>
      </w:r>
      <w:r>
        <w:t>:</w:t>
      </w:r>
      <w:r w:rsidRPr="006F2067">
        <w:t xml:space="preserve"> </w:t>
      </w:r>
    </w:p>
    <w:p w14:paraId="0CE3BEFC" w14:textId="20C66596" w:rsidR="00582D26" w:rsidRPr="00650B96" w:rsidRDefault="00582D26" w:rsidP="006E166B">
      <w:pPr>
        <w:pStyle w:val="ListBullet"/>
        <w:numPr>
          <w:ilvl w:val="0"/>
          <w:numId w:val="18"/>
        </w:numPr>
      </w:pPr>
      <w:r>
        <w:t>w</w:t>
      </w:r>
      <w:r w:rsidRPr="00510C89">
        <w:t>here you can provide evidence</w:t>
      </w:r>
      <w:r w:rsidRPr="00650B96">
        <w:t xml:space="preserve"> </w:t>
      </w:r>
      <w:r>
        <w:t xml:space="preserve">from your board (or chief executive officer or equivalent if there is no board) that the </w:t>
      </w:r>
      <w:r w:rsidR="00146042">
        <w:t>project</w:t>
      </w:r>
      <w:r>
        <w:t xml:space="preserve"> is supported, and that you can complete the project and meet the costs of the </w:t>
      </w:r>
      <w:r w:rsidR="00146042">
        <w:t>project</w:t>
      </w:r>
      <w:r>
        <w:t xml:space="preserve"> not covered by the grant. </w:t>
      </w:r>
    </w:p>
    <w:p w14:paraId="18226F8A" w14:textId="04468153" w:rsidR="00582D26" w:rsidRPr="00904260" w:rsidRDefault="00582D26" w:rsidP="006E166B">
      <w:pPr>
        <w:pStyle w:val="ListBullet"/>
        <w:numPr>
          <w:ilvl w:val="0"/>
          <w:numId w:val="18"/>
        </w:numPr>
      </w:pPr>
      <w:r>
        <w:t>where you can provide</w:t>
      </w:r>
      <w:r w:rsidRPr="0014408C">
        <w:t xml:space="preserve"> </w:t>
      </w:r>
      <w:r>
        <w:t xml:space="preserve">evidence of how you will provide your share of </w:t>
      </w:r>
      <w:r w:rsidR="00146042">
        <w:t>project</w:t>
      </w:r>
      <w:r>
        <w:t xml:space="preserve"> costs, such as an Accountant Declaration that confirms you can fund your share of </w:t>
      </w:r>
      <w:r w:rsidR="00146042">
        <w:t>project</w:t>
      </w:r>
      <w:r>
        <w:t xml:space="preserve"> costs.</w:t>
      </w:r>
    </w:p>
    <w:p w14:paraId="42CFF84B" w14:textId="4A74E9D2" w:rsidR="00582D26" w:rsidRDefault="00582D26" w:rsidP="00582D26">
      <w:r w:rsidRPr="000A271A">
        <w:t xml:space="preserve">We cannot provide a grant if you receive funding from another </w:t>
      </w:r>
      <w:r w:rsidR="00146042">
        <w:t>Commonwealth</w:t>
      </w:r>
      <w:r w:rsidRPr="000A271A">
        <w:t xml:space="preserve"> source for the same </w:t>
      </w:r>
      <w:r w:rsidRPr="00AB219F">
        <w:t>purpose.</w:t>
      </w:r>
      <w:r w:rsidR="00146042">
        <w:t xml:space="preserve"> </w:t>
      </w:r>
      <w:r w:rsidRPr="00AB219F">
        <w:t xml:space="preserve">You can apply for grants under any Commonwealth program, but if your applications are successful, you must choose either the </w:t>
      </w:r>
      <w:r>
        <w:t>First Nations Community Wi-Fi</w:t>
      </w:r>
      <w:r w:rsidRPr="00AB219F">
        <w:t xml:space="preserve"> grant or the other Commonwealth grant.</w:t>
      </w:r>
    </w:p>
    <w:p w14:paraId="25F6522C" w14:textId="704E2FAC" w:rsidR="00A35F51" w:rsidRDefault="001A6862" w:rsidP="00CC3E48">
      <w:pPr>
        <w:pStyle w:val="Heading3"/>
        <w:numPr>
          <w:ilvl w:val="1"/>
          <w:numId w:val="33"/>
        </w:numPr>
      </w:pPr>
      <w:bookmarkStart w:id="34" w:name="_4.1_Who_is"/>
      <w:bookmarkStart w:id="35" w:name="_Ref485202969"/>
      <w:bookmarkStart w:id="36" w:name="_Toc183168614"/>
      <w:bookmarkEnd w:id="34"/>
      <w:r>
        <w:t xml:space="preserve">Who </w:t>
      </w:r>
      <w:r w:rsidR="009F7B46">
        <w:t>is eligible</w:t>
      </w:r>
      <w:r w:rsidR="00A60CA0">
        <w:t xml:space="preserve"> to apply for a grant</w:t>
      </w:r>
      <w:r w:rsidR="009F7B46">
        <w:t>?</w:t>
      </w:r>
      <w:bookmarkEnd w:id="31"/>
      <w:bookmarkEnd w:id="32"/>
      <w:bookmarkEnd w:id="33"/>
      <w:bookmarkEnd w:id="35"/>
      <w:bookmarkEnd w:id="36"/>
    </w:p>
    <w:p w14:paraId="3EB8209C" w14:textId="673810AA" w:rsidR="002C30B9" w:rsidRDefault="00146042" w:rsidP="003271A6">
      <w:r>
        <w:t>Y</w:t>
      </w:r>
      <w:r w:rsidR="002C30B9">
        <w:t xml:space="preserve">our application </w:t>
      </w:r>
      <w:r>
        <w:t xml:space="preserve">must </w:t>
      </w:r>
      <w:r w:rsidR="002C30B9">
        <w:t>satisfy all the eligibility criteria</w:t>
      </w:r>
      <w:r>
        <w:t xml:space="preserve"> to be considered</w:t>
      </w:r>
      <w:r w:rsidR="002C30B9">
        <w:t>.</w:t>
      </w:r>
    </w:p>
    <w:p w14:paraId="18F22904" w14:textId="551CF293" w:rsidR="003271A6" w:rsidRPr="00200CCE" w:rsidRDefault="00585950" w:rsidP="00200CCE">
      <w:pPr>
        <w:pStyle w:val="TOCHeading"/>
        <w:spacing w:before="40" w:after="120" w:line="260" w:lineRule="atLeast"/>
        <w:rPr>
          <w:sz w:val="20"/>
          <w:szCs w:val="20"/>
        </w:rPr>
      </w:pPr>
      <w:r w:rsidRPr="00200CCE">
        <w:rPr>
          <w:sz w:val="20"/>
          <w:szCs w:val="20"/>
        </w:rPr>
        <w:t>To</w:t>
      </w:r>
      <w:r w:rsidR="003271A6" w:rsidRPr="00200CCE">
        <w:rPr>
          <w:sz w:val="20"/>
          <w:szCs w:val="20"/>
        </w:rPr>
        <w:t xml:space="preserve"> be eligible you must:</w:t>
      </w:r>
    </w:p>
    <w:p w14:paraId="3F3F2C59" w14:textId="6428F23E" w:rsidR="005D19E6" w:rsidRPr="000A271A" w:rsidRDefault="005D19E6" w:rsidP="006E166B">
      <w:pPr>
        <w:pStyle w:val="ListBullet"/>
        <w:numPr>
          <w:ilvl w:val="0"/>
          <w:numId w:val="18"/>
        </w:numPr>
      </w:pPr>
      <w:r w:rsidRPr="000A271A">
        <w:t>have an Australian Business Number (ABN)</w:t>
      </w:r>
      <w:r w:rsidR="004E5944">
        <w:t>, or be able to provide evidence of exemption</w:t>
      </w:r>
      <w:r w:rsidR="00146042">
        <w:t>; and</w:t>
      </w:r>
    </w:p>
    <w:p w14:paraId="75951B3C" w14:textId="0CB413A4" w:rsidR="005D19E6" w:rsidRPr="000A271A" w:rsidRDefault="005D19E6" w:rsidP="006E166B">
      <w:pPr>
        <w:pStyle w:val="ListBullet"/>
        <w:numPr>
          <w:ilvl w:val="0"/>
          <w:numId w:val="18"/>
        </w:numPr>
      </w:pPr>
      <w:r w:rsidRPr="000A271A">
        <w:t>be registered for the purposes of GST</w:t>
      </w:r>
      <w:r w:rsidR="004E5944">
        <w:t>, or be able to provide evidence of exemption</w:t>
      </w:r>
      <w:r w:rsidR="00146042">
        <w:t>; and</w:t>
      </w:r>
    </w:p>
    <w:p w14:paraId="403B3C22" w14:textId="23BF4AB5" w:rsidR="005D19E6" w:rsidRDefault="1F04A539" w:rsidP="006E166B">
      <w:pPr>
        <w:pStyle w:val="ListBullet"/>
        <w:numPr>
          <w:ilvl w:val="0"/>
          <w:numId w:val="18"/>
        </w:numPr>
      </w:pPr>
      <w:r>
        <w:t>have an account with an Australian financial institution</w:t>
      </w:r>
      <w:r w:rsidR="00146042">
        <w:t>; and</w:t>
      </w:r>
    </w:p>
    <w:p w14:paraId="5E19B215" w14:textId="519D763C" w:rsidR="001C51B6" w:rsidRDefault="005C6986" w:rsidP="006E166B">
      <w:pPr>
        <w:pStyle w:val="ListBullet"/>
        <w:numPr>
          <w:ilvl w:val="0"/>
          <w:numId w:val="18"/>
        </w:numPr>
        <w:spacing w:after="120"/>
        <w:ind w:left="357" w:hanging="357"/>
      </w:pPr>
      <w:r>
        <w:t>be a legal entity with the capacity to enter into a legally binding agreement or contract</w:t>
      </w:r>
      <w:r w:rsidR="00146042">
        <w:t xml:space="preserve">; </w:t>
      </w:r>
    </w:p>
    <w:p w14:paraId="37484546" w14:textId="19FEE7DC" w:rsidR="001C51B6" w:rsidRPr="001C0C22" w:rsidRDefault="00146042" w:rsidP="00A734E1">
      <w:pPr>
        <w:pStyle w:val="TOCHeading"/>
        <w:spacing w:before="40" w:after="120"/>
        <w:rPr>
          <w:sz w:val="20"/>
          <w:szCs w:val="20"/>
        </w:rPr>
      </w:pPr>
      <w:r w:rsidRPr="001C0C22">
        <w:rPr>
          <w:sz w:val="20"/>
          <w:szCs w:val="20"/>
        </w:rPr>
        <w:t xml:space="preserve">AND </w:t>
      </w:r>
      <w:r w:rsidR="1F04A539" w:rsidRPr="001C0C22">
        <w:rPr>
          <w:sz w:val="20"/>
          <w:szCs w:val="20"/>
        </w:rPr>
        <w:t>be one of the following entity types:</w:t>
      </w:r>
    </w:p>
    <w:p w14:paraId="6A966232" w14:textId="77777777" w:rsidR="001C51B6" w:rsidRDefault="001C51B6" w:rsidP="0020575D">
      <w:pPr>
        <w:pStyle w:val="ListBullet"/>
        <w:numPr>
          <w:ilvl w:val="0"/>
          <w:numId w:val="7"/>
        </w:numPr>
        <w:spacing w:after="40"/>
        <w:ind w:left="357" w:hanging="357"/>
      </w:pPr>
      <w:r>
        <w:t xml:space="preserve">a </w:t>
      </w:r>
      <w:r w:rsidRPr="00146042">
        <w:rPr>
          <w:b/>
        </w:rPr>
        <w:t>licensed telecommunications carrier</w:t>
      </w:r>
      <w:r>
        <w:t xml:space="preserve"> under the Telecommunications Act 1997; or</w:t>
      </w:r>
    </w:p>
    <w:p w14:paraId="26421B37" w14:textId="10EFE9AE" w:rsidR="001C51B6" w:rsidRDefault="001C51B6" w:rsidP="0020575D">
      <w:pPr>
        <w:pStyle w:val="ListBullet"/>
        <w:numPr>
          <w:ilvl w:val="0"/>
          <w:numId w:val="7"/>
        </w:numPr>
        <w:spacing w:after="40"/>
        <w:ind w:left="357" w:hanging="357"/>
      </w:pPr>
      <w:r>
        <w:t xml:space="preserve">owner or intended owner of the Proposed Solution infrastructure who holds or intends to hold a </w:t>
      </w:r>
      <w:r w:rsidRPr="002D1938">
        <w:rPr>
          <w:b/>
        </w:rPr>
        <w:t>Nominated Carrier Declaration (NCD)</w:t>
      </w:r>
      <w:r>
        <w:t xml:space="preserve"> under the Telecommunications Act 1997 in relation to the infrastructure to be built or improved/upgraded</w:t>
      </w:r>
      <w:r w:rsidR="00DB0AFD">
        <w:t>; or</w:t>
      </w:r>
    </w:p>
    <w:p w14:paraId="3AA663CE" w14:textId="23BCDFE9" w:rsidR="001C51B6" w:rsidRPr="00AF6C41" w:rsidRDefault="001C51B6" w:rsidP="006E166B">
      <w:pPr>
        <w:pStyle w:val="ListBullet"/>
        <w:numPr>
          <w:ilvl w:val="0"/>
          <w:numId w:val="32"/>
        </w:numPr>
        <w:spacing w:after="120"/>
        <w:ind w:left="357" w:hanging="357"/>
      </w:pPr>
      <w:r w:rsidRPr="000A271A">
        <w:t xml:space="preserve">a </w:t>
      </w:r>
      <w:r w:rsidRPr="00936B6C">
        <w:rPr>
          <w:b/>
        </w:rPr>
        <w:t>joint (consortia)</w:t>
      </w:r>
      <w:r>
        <w:t xml:space="preserve"> application</w:t>
      </w:r>
      <w:r w:rsidRPr="000A271A">
        <w:t xml:space="preserve"> with a lead organisation</w:t>
      </w:r>
      <w:r w:rsidR="00D4752E">
        <w:t>,</w:t>
      </w:r>
      <w:r w:rsidRPr="001074B6">
        <w:rPr>
          <w:vertAlign w:val="superscript"/>
        </w:rPr>
        <w:footnoteReference w:id="4"/>
      </w:r>
      <w:r w:rsidRPr="001074B6">
        <w:rPr>
          <w:vertAlign w:val="superscript"/>
        </w:rPr>
        <w:t xml:space="preserve"> </w:t>
      </w:r>
    </w:p>
    <w:p w14:paraId="37E273B8" w14:textId="56FEDFDB" w:rsidR="001C51B6" w:rsidRPr="000A271A" w:rsidRDefault="001C51B6" w:rsidP="00146042">
      <w:pPr>
        <w:pStyle w:val="ListBullet"/>
        <w:numPr>
          <w:ilvl w:val="0"/>
          <w:numId w:val="0"/>
        </w:numPr>
      </w:pPr>
      <w:r>
        <w:rPr>
          <w:noProof/>
        </w:rPr>
        <w:lastRenderedPageBreak/>
        <mc:AlternateContent>
          <mc:Choice Requires="wps">
            <w:drawing>
              <wp:anchor distT="0" distB="0" distL="114300" distR="114300" simplePos="0" relativeHeight="251661312" behindDoc="0" locked="0" layoutInCell="1" allowOverlap="1" wp14:anchorId="461A2757" wp14:editId="548967F9">
                <wp:simplePos x="0" y="0"/>
                <wp:positionH relativeFrom="column">
                  <wp:posOffset>1905</wp:posOffset>
                </wp:positionH>
                <wp:positionV relativeFrom="paragraph">
                  <wp:posOffset>0</wp:posOffset>
                </wp:positionV>
                <wp:extent cx="5594985" cy="1828800"/>
                <wp:effectExtent l="0" t="0" r="24765" b="10160"/>
                <wp:wrapSquare wrapText="bothSides"/>
                <wp:docPr id="3" name="Text Box 3"/>
                <wp:cNvGraphicFramePr/>
                <a:graphic xmlns:a="http://schemas.openxmlformats.org/drawingml/2006/main">
                  <a:graphicData uri="http://schemas.microsoft.com/office/word/2010/wordprocessingShape">
                    <wps:wsp>
                      <wps:cNvSpPr txBox="1"/>
                      <wps:spPr>
                        <a:xfrm>
                          <a:off x="0" y="0"/>
                          <a:ext cx="5594985" cy="18288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CC69FA2" w14:textId="77777777" w:rsidR="00AF6437" w:rsidRDefault="00AF6437" w:rsidP="0020575D">
                            <w:pPr>
                              <w:pStyle w:val="ListBullet"/>
                              <w:numPr>
                                <w:ilvl w:val="0"/>
                                <w:numId w:val="0"/>
                              </w:numPr>
                              <w:spacing w:after="40"/>
                            </w:pPr>
                            <w:r>
                              <w:t xml:space="preserve">At least one organisation must be a </w:t>
                            </w:r>
                            <w:r w:rsidRPr="002D1938">
                              <w:rPr>
                                <w:b/>
                              </w:rPr>
                              <w:t>licensed telecommunications carrier</w:t>
                            </w:r>
                            <w:r>
                              <w:t xml:space="preserve"> or </w:t>
                            </w:r>
                            <w:r w:rsidRPr="002D1938">
                              <w:rPr>
                                <w:b/>
                              </w:rPr>
                              <w:t>infrastructure owner who holds or intends to hold an NCD</w:t>
                            </w:r>
                            <w:r>
                              <w:t xml:space="preserve"> in relation to the infrastructure to be built, improved or upgraded. </w:t>
                            </w:r>
                          </w:p>
                          <w:p w14:paraId="730B52DD" w14:textId="3FF31DAF" w:rsidR="00AF6437" w:rsidRDefault="00AF6437" w:rsidP="0020575D">
                            <w:pPr>
                              <w:pStyle w:val="ListBullet"/>
                              <w:numPr>
                                <w:ilvl w:val="0"/>
                                <w:numId w:val="0"/>
                              </w:numPr>
                              <w:spacing w:after="40"/>
                            </w:pPr>
                            <w:r>
                              <w:t>The licensed carrier or infrastructure owner (in the case an NCD applies) must be the entity that enters into a Grant Agreement with the Commonwealth. However, such an application may be led by any of the following entity types:</w:t>
                            </w:r>
                          </w:p>
                          <w:p w14:paraId="14F33DFF" w14:textId="2B00A9CD" w:rsidR="00AF6437" w:rsidRDefault="00AF6437" w:rsidP="0020575D">
                            <w:pPr>
                              <w:pStyle w:val="ListBullet"/>
                              <w:numPr>
                                <w:ilvl w:val="1"/>
                                <w:numId w:val="7"/>
                              </w:numPr>
                              <w:spacing w:after="40"/>
                              <w:ind w:left="714" w:hanging="357"/>
                            </w:pPr>
                            <w:r>
                              <w:t>First Nations community-controlled organisations</w:t>
                            </w:r>
                          </w:p>
                          <w:p w14:paraId="537EE960" w14:textId="29E717DC" w:rsidR="00AF6437" w:rsidRDefault="00AF6437" w:rsidP="0020575D">
                            <w:pPr>
                              <w:pStyle w:val="ListBullet"/>
                              <w:numPr>
                                <w:ilvl w:val="1"/>
                                <w:numId w:val="7"/>
                              </w:numPr>
                              <w:spacing w:after="40"/>
                              <w:ind w:left="714" w:hanging="357"/>
                            </w:pPr>
                            <w:r>
                              <w:t>Not-for-profits</w:t>
                            </w:r>
                          </w:p>
                          <w:p w14:paraId="6EA0BBCB" w14:textId="77777777" w:rsidR="00AF6437" w:rsidRPr="0039065F" w:rsidRDefault="00AF6437" w:rsidP="002D1938">
                            <w:pPr>
                              <w:pStyle w:val="ListBullet"/>
                              <w:numPr>
                                <w:ilvl w:val="1"/>
                                <w:numId w:val="7"/>
                              </w:numPr>
                              <w:spacing w:after="40"/>
                              <w:ind w:left="714" w:hanging="357"/>
                            </w:pPr>
                            <w:r>
                              <w:t>Industry, business, and community groups.</w:t>
                            </w:r>
                          </w:p>
                          <w:p w14:paraId="1476E040" w14:textId="18FE92BF" w:rsidR="00AF6437" w:rsidRDefault="00AF6437" w:rsidP="0020575D">
                            <w:pPr>
                              <w:pStyle w:val="ListBullet"/>
                              <w:numPr>
                                <w:ilvl w:val="1"/>
                                <w:numId w:val="7"/>
                              </w:numPr>
                              <w:spacing w:after="40"/>
                              <w:ind w:left="714" w:hanging="357"/>
                            </w:pPr>
                            <w:r>
                              <w:t>Licensed carriers or infrastructure owners (in the case an NCD applies)</w:t>
                            </w:r>
                          </w:p>
                          <w:p w14:paraId="2F85A362" w14:textId="795055F7" w:rsidR="00AF6437" w:rsidRDefault="00AF6437" w:rsidP="0020575D">
                            <w:pPr>
                              <w:pStyle w:val="ListBullet"/>
                              <w:numPr>
                                <w:ilvl w:val="1"/>
                                <w:numId w:val="7"/>
                              </w:numPr>
                              <w:spacing w:after="40"/>
                              <w:ind w:left="714" w:hanging="357"/>
                            </w:pPr>
                            <w:r>
                              <w:t>State and territory governments</w:t>
                            </w:r>
                          </w:p>
                          <w:p w14:paraId="34D9BFEB" w14:textId="77777777" w:rsidR="00AF6437" w:rsidRDefault="00AF6437" w:rsidP="0020575D">
                            <w:pPr>
                              <w:pStyle w:val="ListBullet"/>
                              <w:numPr>
                                <w:ilvl w:val="1"/>
                                <w:numId w:val="7"/>
                              </w:numPr>
                              <w:spacing w:after="40"/>
                              <w:ind w:left="714" w:hanging="357"/>
                            </w:pPr>
                            <w:r>
                              <w:t>Local governments, local governing bodies, and regional development bodies;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61A2757" id="_x0000_t202" coordsize="21600,21600" o:spt="202" path="m,l,21600r21600,l21600,xe">
                <v:stroke joinstyle="miter"/>
                <v:path gradientshapeok="t" o:connecttype="rect"/>
              </v:shapetype>
              <v:shape id="Text Box 3" o:spid="_x0000_s1026" type="#_x0000_t202" style="position:absolute;margin-left:.15pt;margin-top:0;width:440.5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" fillcolor="white [3201]" strokecolor="#4f81bd [3204]" strokeweight="2pt">
                <v:textbox style="mso-fit-shape-to-text:t">
                  <w:txbxContent>
                    <w:p w14:paraId="6CC69FA2" w14:textId="77777777" w:rsidR="00AF6437" w:rsidRDefault="00AF6437" w:rsidP="0020575D">
                      <w:pPr>
                        <w:pStyle w:val="ListBullet"/>
                        <w:numPr>
                          <w:ilvl w:val="0"/>
                          <w:numId w:val="0"/>
                        </w:numPr>
                        <w:spacing w:after="40"/>
                      </w:pPr>
                      <w:r>
                        <w:t xml:space="preserve">At least one organisation must be a </w:t>
                      </w:r>
                      <w:r w:rsidRPr="002D1938">
                        <w:rPr>
                          <w:b/>
                        </w:rPr>
                        <w:t>licensed telecommunications carrier</w:t>
                      </w:r>
                      <w:r>
                        <w:t xml:space="preserve"> or </w:t>
                      </w:r>
                      <w:r w:rsidRPr="002D1938">
                        <w:rPr>
                          <w:b/>
                        </w:rPr>
                        <w:t>infrastructure owner who holds or intends to hold an NCD</w:t>
                      </w:r>
                      <w:r>
                        <w:t xml:space="preserve"> in relation to the infrastructure to be built, improved or upgraded. </w:t>
                      </w:r>
                    </w:p>
                    <w:p w14:paraId="730B52DD" w14:textId="3FF31DAF" w:rsidR="00AF6437" w:rsidRDefault="00AF6437" w:rsidP="0020575D">
                      <w:pPr>
                        <w:pStyle w:val="ListBullet"/>
                        <w:numPr>
                          <w:ilvl w:val="0"/>
                          <w:numId w:val="0"/>
                        </w:numPr>
                        <w:spacing w:after="40"/>
                      </w:pPr>
                      <w:r>
                        <w:t>The licensed carrier or infrastructure owner (in the case an NCD applies) must be the entity that enters into a Grant Agreement with the Commonwealth. However, such an application may be led by any of the following entity types:</w:t>
                      </w:r>
                    </w:p>
                    <w:p w14:paraId="14F33DFF" w14:textId="2B00A9CD" w:rsidR="00AF6437" w:rsidRDefault="00AF6437" w:rsidP="0020575D">
                      <w:pPr>
                        <w:pStyle w:val="ListBullet"/>
                        <w:numPr>
                          <w:ilvl w:val="1"/>
                          <w:numId w:val="7"/>
                        </w:numPr>
                        <w:spacing w:after="40"/>
                        <w:ind w:left="714" w:hanging="357"/>
                      </w:pPr>
                      <w:r>
                        <w:t>First Nations community-controlled organisations</w:t>
                      </w:r>
                    </w:p>
                    <w:p w14:paraId="537EE960" w14:textId="29E717DC" w:rsidR="00AF6437" w:rsidRDefault="00AF6437" w:rsidP="0020575D">
                      <w:pPr>
                        <w:pStyle w:val="ListBullet"/>
                        <w:numPr>
                          <w:ilvl w:val="1"/>
                          <w:numId w:val="7"/>
                        </w:numPr>
                        <w:spacing w:after="40"/>
                        <w:ind w:left="714" w:hanging="357"/>
                      </w:pPr>
                      <w:r>
                        <w:t>Not-for-profits</w:t>
                      </w:r>
                    </w:p>
                    <w:p w14:paraId="6EA0BBCB" w14:textId="77777777" w:rsidR="00AF6437" w:rsidRPr="0039065F" w:rsidRDefault="00AF6437" w:rsidP="002D1938">
                      <w:pPr>
                        <w:pStyle w:val="ListBullet"/>
                        <w:numPr>
                          <w:ilvl w:val="1"/>
                          <w:numId w:val="7"/>
                        </w:numPr>
                        <w:spacing w:after="40"/>
                        <w:ind w:left="714" w:hanging="357"/>
                      </w:pPr>
                      <w:r>
                        <w:t>Industry, business, and community groups.</w:t>
                      </w:r>
                    </w:p>
                    <w:p w14:paraId="1476E040" w14:textId="18FE92BF" w:rsidR="00AF6437" w:rsidRDefault="00AF6437" w:rsidP="0020575D">
                      <w:pPr>
                        <w:pStyle w:val="ListBullet"/>
                        <w:numPr>
                          <w:ilvl w:val="1"/>
                          <w:numId w:val="7"/>
                        </w:numPr>
                        <w:spacing w:after="40"/>
                        <w:ind w:left="714" w:hanging="357"/>
                      </w:pPr>
                      <w:r>
                        <w:t>Licensed carriers or infrastructure owners (in the case an NCD applies)</w:t>
                      </w:r>
                    </w:p>
                    <w:p w14:paraId="2F85A362" w14:textId="795055F7" w:rsidR="00AF6437" w:rsidRDefault="00AF6437" w:rsidP="0020575D">
                      <w:pPr>
                        <w:pStyle w:val="ListBullet"/>
                        <w:numPr>
                          <w:ilvl w:val="1"/>
                          <w:numId w:val="7"/>
                        </w:numPr>
                        <w:spacing w:after="40"/>
                        <w:ind w:left="714" w:hanging="357"/>
                      </w:pPr>
                      <w:r>
                        <w:t>State and territory governments</w:t>
                      </w:r>
                    </w:p>
                    <w:p w14:paraId="34D9BFEB" w14:textId="77777777" w:rsidR="00AF6437" w:rsidRDefault="00AF6437" w:rsidP="0020575D">
                      <w:pPr>
                        <w:pStyle w:val="ListBullet"/>
                        <w:numPr>
                          <w:ilvl w:val="1"/>
                          <w:numId w:val="7"/>
                        </w:numPr>
                        <w:spacing w:after="40"/>
                        <w:ind w:left="714" w:hanging="357"/>
                      </w:pPr>
                      <w:r>
                        <w:t>Local governments, local governing bodies, and regional development bodies;</w:t>
                      </w:r>
                    </w:p>
                  </w:txbxContent>
                </v:textbox>
                <w10:wrap type="square"/>
              </v:shape>
            </w:pict>
          </mc:Fallback>
        </mc:AlternateContent>
      </w:r>
    </w:p>
    <w:p w14:paraId="2200A53F" w14:textId="1D2B7D58" w:rsidR="0069156D" w:rsidRPr="00662290" w:rsidRDefault="0069156D" w:rsidP="00CC3E48">
      <w:pPr>
        <w:pStyle w:val="Heading3"/>
        <w:numPr>
          <w:ilvl w:val="1"/>
          <w:numId w:val="33"/>
        </w:numPr>
      </w:pPr>
      <w:bookmarkStart w:id="37" w:name="_Toc177049581"/>
      <w:bookmarkStart w:id="38" w:name="_Toc183168615"/>
      <w:bookmarkEnd w:id="37"/>
      <w:r w:rsidRPr="00662290">
        <w:t xml:space="preserve">Who is </w:t>
      </w:r>
      <w:r w:rsidRPr="00B53C8E">
        <w:rPr>
          <w:u w:val="single"/>
        </w:rPr>
        <w:t>not</w:t>
      </w:r>
      <w:r w:rsidRPr="00662290">
        <w:t xml:space="preserve"> eligible to apply for a grant?</w:t>
      </w:r>
      <w:bookmarkEnd w:id="38"/>
    </w:p>
    <w:p w14:paraId="67410188" w14:textId="77777777" w:rsidR="0069156D" w:rsidRDefault="0069156D" w:rsidP="0069156D">
      <w:r w:rsidRPr="00A668C8">
        <w:t xml:space="preserve">You are not eligible to apply if you are: </w:t>
      </w:r>
    </w:p>
    <w:p w14:paraId="43E4A1C3" w14:textId="29C0FD14" w:rsidR="0069156D" w:rsidRDefault="0069156D" w:rsidP="006E166B">
      <w:pPr>
        <w:pStyle w:val="ListBullet"/>
        <w:numPr>
          <w:ilvl w:val="0"/>
          <w:numId w:val="18"/>
        </w:numPr>
      </w:pPr>
      <w:r w:rsidRPr="00757166">
        <w:t>an organisation, or your project partner is an organisation, included on the National Redress Scheme’s website on the list of ‘Institutions that have not joined or signified their intent to join the Scheme’</w:t>
      </w:r>
      <w:r>
        <w:t xml:space="preserve"> (</w:t>
      </w:r>
      <w:hyperlink r:id="rId24" w:history="1">
        <w:r>
          <w:rPr>
            <w:rStyle w:val="Hyperlink"/>
          </w:rPr>
          <w:t>www.nationalredress.gov.au</w:t>
        </w:r>
      </w:hyperlink>
      <w:r>
        <w:t>)</w:t>
      </w:r>
      <w:r w:rsidR="00B53C8E">
        <w:t>;</w:t>
      </w:r>
    </w:p>
    <w:p w14:paraId="351E8A23" w14:textId="67A37AC0" w:rsidR="0069156D" w:rsidRPr="000A271A" w:rsidRDefault="0069156D" w:rsidP="006E166B">
      <w:pPr>
        <w:pStyle w:val="ListBullet"/>
        <w:numPr>
          <w:ilvl w:val="0"/>
          <w:numId w:val="18"/>
        </w:numPr>
      </w:pPr>
      <w:r>
        <w:t>a Commonwealth, s</w:t>
      </w:r>
      <w:r w:rsidRPr="000A271A">
        <w:t>tate</w:t>
      </w:r>
      <w:r>
        <w:t>,</w:t>
      </w:r>
      <w:r w:rsidRPr="000A271A">
        <w:t xml:space="preserve"> </w:t>
      </w:r>
      <w:r>
        <w:t>t</w:t>
      </w:r>
      <w:r w:rsidRPr="000A271A">
        <w:t>erritory</w:t>
      </w:r>
      <w:r>
        <w:t xml:space="preserve"> or local</w:t>
      </w:r>
      <w:r w:rsidRPr="000A271A">
        <w:t xml:space="preserve"> </w:t>
      </w:r>
      <w:r>
        <w:t>g</w:t>
      </w:r>
      <w:r w:rsidRPr="000A271A">
        <w:t>overnment</w:t>
      </w:r>
      <w:r>
        <w:t xml:space="preserve"> agency or body (including government business enterprises)</w:t>
      </w:r>
      <w:r w:rsidR="00B53C8E">
        <w:t>;</w:t>
      </w:r>
    </w:p>
    <w:p w14:paraId="6FA62173" w14:textId="05A91350" w:rsidR="0069156D" w:rsidRPr="000A271A" w:rsidRDefault="0069156D" w:rsidP="006E166B">
      <w:pPr>
        <w:pStyle w:val="ListBullet"/>
        <w:numPr>
          <w:ilvl w:val="0"/>
          <w:numId w:val="18"/>
        </w:numPr>
      </w:pPr>
      <w:r w:rsidRPr="000A271A">
        <w:t>an individual</w:t>
      </w:r>
      <w:r w:rsidR="00B53C8E">
        <w:t>;</w:t>
      </w:r>
    </w:p>
    <w:p w14:paraId="535E3695" w14:textId="058FE007" w:rsidR="0069156D" w:rsidRPr="000A271A" w:rsidRDefault="0069156D" w:rsidP="006E166B">
      <w:pPr>
        <w:pStyle w:val="ListBullet"/>
        <w:numPr>
          <w:ilvl w:val="0"/>
          <w:numId w:val="18"/>
        </w:numPr>
      </w:pPr>
      <w:r w:rsidRPr="000A271A">
        <w:t>unincorporated association</w:t>
      </w:r>
      <w:r w:rsidR="00B53C8E">
        <w:t>;</w:t>
      </w:r>
    </w:p>
    <w:p w14:paraId="6060CB11" w14:textId="26395D9E" w:rsidR="0069156D" w:rsidRDefault="0069156D" w:rsidP="006E166B">
      <w:pPr>
        <w:pStyle w:val="ListBullet"/>
        <w:numPr>
          <w:ilvl w:val="0"/>
          <w:numId w:val="18"/>
        </w:numPr>
      </w:pPr>
      <w:r w:rsidRPr="000A271A">
        <w:t>overseas resident</w:t>
      </w:r>
      <w:r>
        <w:t>/organisation</w:t>
      </w:r>
      <w:r w:rsidR="00B53C8E">
        <w:t>; or</w:t>
      </w:r>
    </w:p>
    <w:p w14:paraId="7C5B3C50" w14:textId="5541A9EE" w:rsidR="0069156D" w:rsidRDefault="0069156D" w:rsidP="006E166B">
      <w:pPr>
        <w:pStyle w:val="ListBullet"/>
        <w:numPr>
          <w:ilvl w:val="0"/>
          <w:numId w:val="18"/>
        </w:numPr>
      </w:pPr>
      <w:r>
        <w:t xml:space="preserve">any organisation not included in </w:t>
      </w:r>
      <w:r w:rsidRPr="00B53C8E">
        <w:t xml:space="preserve">section </w:t>
      </w:r>
      <w:r w:rsidR="00B53C8E" w:rsidRPr="00B53C8E">
        <w:t>5</w:t>
      </w:r>
      <w:r w:rsidRPr="00B53C8E">
        <w:t>.1</w:t>
      </w:r>
      <w:r w:rsidR="00B53C8E">
        <w:t>.</w:t>
      </w:r>
    </w:p>
    <w:p w14:paraId="5766A3AB" w14:textId="591AE981" w:rsidR="009A247C" w:rsidRDefault="009A247C" w:rsidP="00CC3E48">
      <w:pPr>
        <w:pStyle w:val="Heading3"/>
        <w:numPr>
          <w:ilvl w:val="1"/>
          <w:numId w:val="33"/>
        </w:numPr>
      </w:pPr>
      <w:bookmarkStart w:id="39" w:name="_Toc183168616"/>
      <w:r>
        <w:t>What qualifications, skills or checks are required?</w:t>
      </w:r>
      <w:bookmarkEnd w:id="39"/>
      <w:r>
        <w:t xml:space="preserve"> </w:t>
      </w:r>
    </w:p>
    <w:p w14:paraId="32D1423F" w14:textId="743E1290" w:rsidR="009A247C" w:rsidRPr="00A815E0" w:rsidRDefault="00B66E49" w:rsidP="009A247C">
      <w:r>
        <w:t>If you are successful, all relevant personnel</w:t>
      </w:r>
      <w:r w:rsidRPr="00B72EE8">
        <w:t xml:space="preserve"> </w:t>
      </w:r>
      <w:r w:rsidRPr="00A815E0">
        <w:rPr>
          <w:rFonts w:cs="Arial"/>
        </w:rPr>
        <w:t xml:space="preserve">working on the </w:t>
      </w:r>
      <w:r w:rsidR="006018B4">
        <w:rPr>
          <w:rFonts w:cs="Arial"/>
        </w:rPr>
        <w:t>project</w:t>
      </w:r>
      <w:r w:rsidRPr="00A815E0">
        <w:rPr>
          <w:rFonts w:cs="Arial"/>
        </w:rPr>
        <w:t xml:space="preserve"> </w:t>
      </w:r>
      <w:r>
        <w:rPr>
          <w:rFonts w:cs="Arial"/>
        </w:rPr>
        <w:t xml:space="preserve">must </w:t>
      </w:r>
      <w:r w:rsidRPr="00A815E0">
        <w:rPr>
          <w:rFonts w:cs="Arial"/>
        </w:rPr>
        <w:t xml:space="preserve">maintain the following </w:t>
      </w:r>
      <w:r w:rsidRPr="00A815E0">
        <w:rPr>
          <w:rStyle w:val="highlightedtextChar"/>
          <w:rFonts w:ascii="Arial" w:hAnsi="Arial" w:cs="Arial"/>
          <w:b w:val="0"/>
          <w:color w:val="auto"/>
          <w:sz w:val="20"/>
          <w:szCs w:val="20"/>
        </w:rPr>
        <w:t>qualifi</w:t>
      </w:r>
      <w:r>
        <w:rPr>
          <w:rStyle w:val="highlightedtextChar"/>
          <w:rFonts w:ascii="Arial" w:hAnsi="Arial" w:cs="Arial"/>
          <w:b w:val="0"/>
          <w:color w:val="auto"/>
          <w:sz w:val="20"/>
          <w:szCs w:val="20"/>
        </w:rPr>
        <w:t>cations/skills/accreditation/registration/</w:t>
      </w:r>
      <w:r w:rsidRPr="00A815E0">
        <w:rPr>
          <w:rStyle w:val="highlightedtextChar"/>
          <w:rFonts w:ascii="Arial" w:hAnsi="Arial" w:cs="Arial"/>
          <w:b w:val="0"/>
          <w:color w:val="auto"/>
          <w:sz w:val="20"/>
          <w:szCs w:val="20"/>
        </w:rPr>
        <w:t>checks</w:t>
      </w:r>
      <w:r w:rsidR="009A247C" w:rsidRPr="00A815E0">
        <w:rPr>
          <w:rFonts w:cs="Arial"/>
        </w:rPr>
        <w:t>:</w:t>
      </w:r>
    </w:p>
    <w:p w14:paraId="20E72DCD" w14:textId="77777777" w:rsidR="009A247C" w:rsidRDefault="009A247C" w:rsidP="006E166B">
      <w:pPr>
        <w:pStyle w:val="ListBullet"/>
        <w:numPr>
          <w:ilvl w:val="0"/>
          <w:numId w:val="18"/>
        </w:numPr>
      </w:pPr>
      <w:r w:rsidRPr="00A815E0">
        <w:t xml:space="preserve">Working with Vulnerable People </w:t>
      </w:r>
      <w:r>
        <w:t xml:space="preserve">registration </w:t>
      </w:r>
    </w:p>
    <w:p w14:paraId="5FD4CCD0" w14:textId="77777777" w:rsidR="009A247C" w:rsidRPr="00A815E0" w:rsidRDefault="009A247C" w:rsidP="006E166B">
      <w:pPr>
        <w:pStyle w:val="ListBullet"/>
        <w:numPr>
          <w:ilvl w:val="0"/>
          <w:numId w:val="18"/>
        </w:numPr>
      </w:pPr>
      <w:r>
        <w:t>Working with Children check</w:t>
      </w:r>
      <w:r w:rsidRPr="00A815E0">
        <w:t xml:space="preserve"> </w:t>
      </w:r>
    </w:p>
    <w:p w14:paraId="01C8D1A5" w14:textId="238EE4EA" w:rsidR="009A247C" w:rsidRPr="00D759AD" w:rsidRDefault="009A247C" w:rsidP="006E166B">
      <w:pPr>
        <w:pStyle w:val="ListBullet"/>
        <w:numPr>
          <w:ilvl w:val="0"/>
          <w:numId w:val="18"/>
        </w:numPr>
      </w:pPr>
      <w:r w:rsidRPr="00A815E0">
        <w:t xml:space="preserve">Australian Skills Quality Authority accreditation </w:t>
      </w:r>
    </w:p>
    <w:p w14:paraId="25F6524E" w14:textId="39B0763F" w:rsidR="00A35F51" w:rsidRDefault="00907078" w:rsidP="0097751D">
      <w:pPr>
        <w:pStyle w:val="Heading2"/>
      </w:pPr>
      <w:bookmarkStart w:id="40" w:name="_Toc177049584"/>
      <w:bookmarkStart w:id="41" w:name="_Toc177049585"/>
      <w:bookmarkStart w:id="42" w:name="_Toc177049586"/>
      <w:bookmarkStart w:id="43" w:name="_Toc177049587"/>
      <w:bookmarkStart w:id="44" w:name="_Toc177049588"/>
      <w:bookmarkStart w:id="45" w:name="_Toc494290495"/>
      <w:bookmarkStart w:id="46" w:name="_Toc183168617"/>
      <w:bookmarkEnd w:id="40"/>
      <w:bookmarkEnd w:id="41"/>
      <w:bookmarkEnd w:id="42"/>
      <w:bookmarkEnd w:id="43"/>
      <w:bookmarkEnd w:id="44"/>
      <w:bookmarkEnd w:id="45"/>
      <w:r>
        <w:t>What the grant money can be used for</w:t>
      </w:r>
      <w:bookmarkEnd w:id="46"/>
    </w:p>
    <w:p w14:paraId="1AC155CB" w14:textId="3110E7CD" w:rsidR="00387218" w:rsidRDefault="007101E7" w:rsidP="00CC3E48">
      <w:pPr>
        <w:pStyle w:val="Heading3"/>
        <w:numPr>
          <w:ilvl w:val="1"/>
          <w:numId w:val="33"/>
        </w:numPr>
      </w:pPr>
      <w:bookmarkStart w:id="47" w:name="_Toc183168618"/>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47"/>
    </w:p>
    <w:p w14:paraId="007F89AE" w14:textId="77777777" w:rsidR="00B66E49" w:rsidRDefault="00B66E49" w:rsidP="00566337">
      <w:pPr>
        <w:textAlignment w:val="baseline"/>
        <w:rPr>
          <w:rFonts w:eastAsia="Arial"/>
          <w:color w:val="000000"/>
        </w:rPr>
      </w:pPr>
      <w:bookmarkStart w:id="48" w:name="_Ref468355814"/>
      <w:bookmarkStart w:id="49" w:name="_Toc383003258"/>
      <w:bookmarkStart w:id="50" w:name="_Toc164844265"/>
      <w:r w:rsidRPr="001B04B5">
        <w:rPr>
          <w:rFonts w:eastAsia="Arial"/>
          <w:color w:val="000000"/>
        </w:rPr>
        <w:t>To be eligible your Proposed Solution must:</w:t>
      </w:r>
    </w:p>
    <w:p w14:paraId="7E0B038C" w14:textId="2BA4633B" w:rsidR="00B66E49" w:rsidRDefault="00B66E49" w:rsidP="00566337">
      <w:pPr>
        <w:pStyle w:val="ListBullet"/>
        <w:numPr>
          <w:ilvl w:val="0"/>
          <w:numId w:val="7"/>
        </w:numPr>
        <w:spacing w:after="120"/>
      </w:pPr>
      <w:r w:rsidRPr="00474553">
        <w:t>provide free community</w:t>
      </w:r>
      <w:r w:rsidR="006018B4">
        <w:t xml:space="preserve"> wide</w:t>
      </w:r>
      <w:r w:rsidRPr="00474553">
        <w:t xml:space="preserve"> Wi-Fi access in public areas to </w:t>
      </w:r>
      <w:r>
        <w:t xml:space="preserve">one or more </w:t>
      </w:r>
      <w:r w:rsidRPr="00474553">
        <w:t xml:space="preserve">remote First </w:t>
      </w:r>
      <w:r w:rsidR="00DB0AFD" w:rsidRPr="00474553">
        <w:t>Nations</w:t>
      </w:r>
      <w:r w:rsidR="00DB0AFD">
        <w:t xml:space="preserve"> communities,</w:t>
      </w:r>
      <w:r w:rsidRPr="00474553">
        <w:t xml:space="preserve"> using satellite technology </w:t>
      </w:r>
      <w:r w:rsidR="00DB0AFD">
        <w:t>where fixed and terrestrial networks are not viable</w:t>
      </w:r>
    </w:p>
    <w:p w14:paraId="25E37413" w14:textId="4E08CD7E" w:rsidR="00566337" w:rsidRDefault="00566337" w:rsidP="00566337">
      <w:pPr>
        <w:pStyle w:val="ListBullet"/>
        <w:numPr>
          <w:ilvl w:val="0"/>
          <w:numId w:val="7"/>
        </w:numPr>
        <w:spacing w:after="120"/>
      </w:pPr>
      <w:r>
        <w:t>consider</w:t>
      </w:r>
      <w:r w:rsidRPr="00474553">
        <w:t xml:space="preserve"> innovative emerging technology solutions such as </w:t>
      </w:r>
      <w:proofErr w:type="spellStart"/>
      <w:r w:rsidRPr="00474553">
        <w:t>LEOSat</w:t>
      </w:r>
      <w:r>
        <w:t>s</w:t>
      </w:r>
      <w:proofErr w:type="spellEnd"/>
      <w:r>
        <w:t xml:space="preserve"> </w:t>
      </w:r>
      <w:r w:rsidRPr="00474553">
        <w:t xml:space="preserve">in areas where terrestrial networks are </w:t>
      </w:r>
      <w:r>
        <w:t xml:space="preserve">not viable or </w:t>
      </w:r>
      <w:r w:rsidRPr="00474553">
        <w:t>unable to meet community needs</w:t>
      </w:r>
    </w:p>
    <w:p w14:paraId="0793FC7C" w14:textId="49330E57" w:rsidR="00B66E49" w:rsidRPr="00474553" w:rsidRDefault="00B66E49" w:rsidP="00566337">
      <w:pPr>
        <w:pStyle w:val="ListBullet"/>
        <w:numPr>
          <w:ilvl w:val="0"/>
          <w:numId w:val="7"/>
        </w:numPr>
        <w:spacing w:after="120"/>
      </w:pPr>
      <w:r w:rsidRPr="00474553">
        <w:lastRenderedPageBreak/>
        <w:t>not have started construction or be part of the applicants forward build network or upgrade plans from the period commencing from the date the Grant Opportunity opens until 30 June 2027</w:t>
      </w:r>
    </w:p>
    <w:p w14:paraId="5349E6CE" w14:textId="52DB5AAD" w:rsidR="00B66E49" w:rsidRDefault="00DB0AFD" w:rsidP="00566337">
      <w:pPr>
        <w:pStyle w:val="ListBullet"/>
        <w:numPr>
          <w:ilvl w:val="0"/>
          <w:numId w:val="7"/>
        </w:numPr>
        <w:spacing w:after="120"/>
      </w:pPr>
      <w:r>
        <w:t>consider</w:t>
      </w:r>
      <w:r w:rsidR="00B66E49" w:rsidRPr="00474553">
        <w:t xml:space="preserve"> back-up power supply</w:t>
      </w:r>
      <w:r>
        <w:t>,</w:t>
      </w:r>
      <w:r w:rsidR="00B66E49" w:rsidRPr="00474553">
        <w:t xml:space="preserve"> which provides back up power for a minimum of 12 hours and, where technically feasible, for other Proposed Solutions, in the event of the loss of external power to the site</w:t>
      </w:r>
    </w:p>
    <w:p w14:paraId="648B36FA" w14:textId="7AE2E840" w:rsidR="00566337" w:rsidRPr="00474553" w:rsidRDefault="00566337" w:rsidP="00566337">
      <w:pPr>
        <w:pStyle w:val="ListBullet"/>
        <w:numPr>
          <w:ilvl w:val="0"/>
          <w:numId w:val="7"/>
        </w:numPr>
        <w:spacing w:after="120"/>
      </w:pPr>
      <w:r>
        <w:t xml:space="preserve">consider network redundancy, where technically feasible, in the event that backhaul connectivity and other community Wi-Fi network elements experience degradation or failure  </w:t>
      </w:r>
    </w:p>
    <w:p w14:paraId="55284ACC" w14:textId="5C220513" w:rsidR="00B66E49" w:rsidRPr="00474553" w:rsidRDefault="00B66E49" w:rsidP="00566337">
      <w:pPr>
        <w:pStyle w:val="ListBullet"/>
        <w:numPr>
          <w:ilvl w:val="0"/>
          <w:numId w:val="7"/>
        </w:numPr>
        <w:spacing w:after="120"/>
      </w:pPr>
      <w:r w:rsidRPr="00474553">
        <w:t xml:space="preserve">show evidence of a commitment from at least one retail service provider to deliver </w:t>
      </w:r>
      <w:r w:rsidR="006018B4">
        <w:t xml:space="preserve">free </w:t>
      </w:r>
      <w:r w:rsidRPr="00474553">
        <w:t xml:space="preserve">telecommunications services for the relevant Operational Period at </w:t>
      </w:r>
      <w:r w:rsidR="00566337">
        <w:t>section 4.3</w:t>
      </w:r>
    </w:p>
    <w:p w14:paraId="05CA4569" w14:textId="08E5EF01" w:rsidR="00B66E49" w:rsidRPr="00474553" w:rsidRDefault="00DB0AFD" w:rsidP="00566337">
      <w:pPr>
        <w:pStyle w:val="ListBullet"/>
        <w:numPr>
          <w:ilvl w:val="0"/>
          <w:numId w:val="7"/>
        </w:numPr>
        <w:spacing w:after="120"/>
        <w:rPr>
          <w:iCs w:val="0"/>
        </w:rPr>
      </w:pPr>
      <w:r>
        <w:t xml:space="preserve">consider </w:t>
      </w:r>
      <w:r w:rsidR="00D97314">
        <w:t>provid</w:t>
      </w:r>
      <w:r>
        <w:t>ing</w:t>
      </w:r>
      <w:r w:rsidR="00D97314">
        <w:t xml:space="preserve"> </w:t>
      </w:r>
      <w:r w:rsidR="00B66E49" w:rsidRPr="00474553">
        <w:rPr>
          <w:iCs w:val="0"/>
        </w:rPr>
        <w:t xml:space="preserve">digital </w:t>
      </w:r>
      <w:r w:rsidR="00D97314">
        <w:rPr>
          <w:iCs w:val="0"/>
        </w:rPr>
        <w:t xml:space="preserve">support </w:t>
      </w:r>
      <w:r w:rsidR="00B66E49" w:rsidRPr="00474553">
        <w:rPr>
          <w:iCs w:val="0"/>
        </w:rPr>
        <w:t xml:space="preserve">in each community to support </w:t>
      </w:r>
      <w:r w:rsidR="00566337">
        <w:rPr>
          <w:iCs w:val="0"/>
        </w:rPr>
        <w:t xml:space="preserve">safe and effective </w:t>
      </w:r>
      <w:r w:rsidR="00B66E49" w:rsidRPr="00474553">
        <w:rPr>
          <w:iCs w:val="0"/>
        </w:rPr>
        <w:t xml:space="preserve">access </w:t>
      </w:r>
      <w:r w:rsidR="006373E9">
        <w:rPr>
          <w:iCs w:val="0"/>
        </w:rPr>
        <w:t xml:space="preserve">and connection </w:t>
      </w:r>
      <w:r w:rsidR="00B66E49" w:rsidRPr="00474553">
        <w:rPr>
          <w:iCs w:val="0"/>
        </w:rPr>
        <w:t>to the Wi-F</w:t>
      </w:r>
      <w:r w:rsidR="00B66E49">
        <w:rPr>
          <w:iCs w:val="0"/>
        </w:rPr>
        <w:t xml:space="preserve">i </w:t>
      </w:r>
      <w:r w:rsidR="00B66E49" w:rsidRPr="00474553">
        <w:t>service and enhance digital literacy skills</w:t>
      </w:r>
    </w:p>
    <w:p w14:paraId="3BD583B1" w14:textId="572C13DB" w:rsidR="00B66E49" w:rsidRDefault="00B66E49" w:rsidP="00566337">
      <w:pPr>
        <w:pStyle w:val="ListBullet"/>
        <w:numPr>
          <w:ilvl w:val="0"/>
          <w:numId w:val="7"/>
        </w:numPr>
        <w:spacing w:after="120"/>
      </w:pPr>
      <w:r w:rsidRPr="00474553">
        <w:rPr>
          <w:iCs w:val="0"/>
        </w:rPr>
        <w:t xml:space="preserve">provide ongoing program reporting and information that can be used by the </w:t>
      </w:r>
      <w:r w:rsidR="006373E9">
        <w:rPr>
          <w:iCs w:val="0"/>
        </w:rPr>
        <w:t>d</w:t>
      </w:r>
      <w:r w:rsidRPr="00474553">
        <w:rPr>
          <w:iCs w:val="0"/>
        </w:rPr>
        <w:t>epartment to</w:t>
      </w:r>
      <w:r>
        <w:rPr>
          <w:iCs w:val="0"/>
        </w:rPr>
        <w:t xml:space="preserve"> </w:t>
      </w:r>
      <w:r w:rsidRPr="00474553">
        <w:t>inform future policy.</w:t>
      </w:r>
    </w:p>
    <w:p w14:paraId="092A0023" w14:textId="77777777" w:rsidR="00B66E49" w:rsidRPr="00474553" w:rsidRDefault="00B66E49" w:rsidP="00566337">
      <w:pPr>
        <w:pStyle w:val="ListBullet"/>
        <w:numPr>
          <w:ilvl w:val="0"/>
          <w:numId w:val="0"/>
        </w:numPr>
        <w:spacing w:after="120"/>
      </w:pPr>
      <w:r w:rsidRPr="00474553">
        <w:t>We may approve other activities, subject to these being inside the project’s scope and</w:t>
      </w:r>
      <w:r>
        <w:t xml:space="preserve"> </w:t>
      </w:r>
      <w:r w:rsidRPr="00474553">
        <w:rPr>
          <w:iCs w:val="0"/>
        </w:rPr>
        <w:t>aligned to the intent of the grant.</w:t>
      </w:r>
    </w:p>
    <w:p w14:paraId="75E02DC8" w14:textId="6CD0BE58" w:rsidR="00F6594E" w:rsidRDefault="0012190B" w:rsidP="00566337">
      <w:pPr>
        <w:rPr>
          <w:iCs/>
        </w:rPr>
      </w:pPr>
      <w:r w:rsidRPr="00BB5D57">
        <w:t xml:space="preserve">You can only spend </w:t>
      </w:r>
      <w:r>
        <w:t xml:space="preserve">the </w:t>
      </w:r>
      <w:r w:rsidRPr="00BB5D57">
        <w:t xml:space="preserve">grant on eligible expenditure you have incurred </w:t>
      </w:r>
      <w:r>
        <w:t>on an agreed project and eligible grant activities as defined in your grant agreement</w:t>
      </w:r>
      <w:r w:rsidRPr="00BB5D57">
        <w:t>.</w:t>
      </w:r>
    </w:p>
    <w:p w14:paraId="7A16E8BD" w14:textId="5E5C5108" w:rsidR="00E832A7" w:rsidRPr="00872A5E" w:rsidRDefault="00E832A7" w:rsidP="00CC3E48">
      <w:pPr>
        <w:pStyle w:val="Heading3"/>
        <w:numPr>
          <w:ilvl w:val="1"/>
          <w:numId w:val="33"/>
        </w:numPr>
      </w:pPr>
      <w:bookmarkStart w:id="51" w:name="_Toc506537727"/>
      <w:bookmarkStart w:id="52" w:name="_Toc506537728"/>
      <w:bookmarkStart w:id="53" w:name="_Toc506537729"/>
      <w:bookmarkStart w:id="54" w:name="_Toc506537730"/>
      <w:bookmarkStart w:id="55" w:name="_Toc506537731"/>
      <w:bookmarkStart w:id="56" w:name="_Toc506537732"/>
      <w:bookmarkStart w:id="57" w:name="_Toc506537733"/>
      <w:bookmarkStart w:id="58" w:name="_Toc506537734"/>
      <w:bookmarkStart w:id="59" w:name="_Toc506537735"/>
      <w:bookmarkStart w:id="60" w:name="_Toc506537736"/>
      <w:bookmarkStart w:id="61" w:name="_Toc506537737"/>
      <w:bookmarkStart w:id="62" w:name="_Toc506537738"/>
      <w:bookmarkStart w:id="63" w:name="_Toc506537739"/>
      <w:bookmarkStart w:id="64" w:name="_Toc506537740"/>
      <w:bookmarkStart w:id="65" w:name="_Toc506537741"/>
      <w:bookmarkStart w:id="66" w:name="_Toc506537742"/>
      <w:bookmarkStart w:id="67" w:name="_Toc183168619"/>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872A5E">
        <w:t>Eligible locations</w:t>
      </w:r>
      <w:bookmarkEnd w:id="67"/>
    </w:p>
    <w:p w14:paraId="2E2FFDEF" w14:textId="31A27E14" w:rsidR="0012190B" w:rsidRDefault="0012190B" w:rsidP="00566337">
      <w:r>
        <w:t xml:space="preserve">Your project must be delivered in </w:t>
      </w:r>
      <w:r w:rsidR="00D97314">
        <w:t xml:space="preserve">at least </w:t>
      </w:r>
      <w:r>
        <w:t>one or more</w:t>
      </w:r>
      <w:r w:rsidR="006373E9">
        <w:t xml:space="preserve"> eligible</w:t>
      </w:r>
      <w:r>
        <w:t xml:space="preserve"> remote </w:t>
      </w:r>
      <w:r w:rsidR="00D97314">
        <w:t>or</w:t>
      </w:r>
      <w:r>
        <w:t xml:space="preserve"> very remote First Nations Communities identified in </w:t>
      </w:r>
      <w:bookmarkStart w:id="68" w:name="_Hlk182577471"/>
      <w:r>
        <w:t>the</w:t>
      </w:r>
      <w:r w:rsidR="003460E9">
        <w:t xml:space="preserve"> list of eligible</w:t>
      </w:r>
      <w:r>
        <w:t xml:space="preserve"> communit</w:t>
      </w:r>
      <w:r w:rsidR="003460E9">
        <w:t>ies</w:t>
      </w:r>
      <w:r>
        <w:t xml:space="preserve"> at </w:t>
      </w:r>
      <w:r w:rsidR="006373E9" w:rsidRPr="0073752E">
        <w:rPr>
          <w:b/>
        </w:rPr>
        <w:t>Appendix A</w:t>
      </w:r>
      <w:bookmarkEnd w:id="68"/>
      <w:r w:rsidR="00566337">
        <w:t>.</w:t>
      </w:r>
    </w:p>
    <w:p w14:paraId="256B6880" w14:textId="77777777" w:rsidR="00F73C90" w:rsidRDefault="0012190B" w:rsidP="00566337">
      <w:r>
        <w:t xml:space="preserve">Your application can include Proposed Solutions at different locations </w:t>
      </w:r>
      <w:r w:rsidR="00153D8E">
        <w:t>if</w:t>
      </w:r>
      <w:r>
        <w:t xml:space="preserve"> each location is eligible. Each Proposed Solution will be individually assessed according to the Assessment Criteria. Part or </w:t>
      </w:r>
      <w:r w:rsidR="00153D8E">
        <w:t>all</w:t>
      </w:r>
      <w:r>
        <w:t xml:space="preserve"> the Asset may be located in an Ineligible </w:t>
      </w:r>
      <w:r w:rsidR="00582D26">
        <w:t>location</w:t>
      </w:r>
      <w:r>
        <w:t xml:space="preserve"> provided it </w:t>
      </w:r>
      <w:r w:rsidR="006373E9">
        <w:t>delivers</w:t>
      </w:r>
      <w:r>
        <w:t xml:space="preserve"> services in</w:t>
      </w:r>
      <w:r w:rsidR="006373E9">
        <w:t xml:space="preserve"> an</w:t>
      </w:r>
      <w:r>
        <w:t xml:space="preserve"> Eligible </w:t>
      </w:r>
      <w:r w:rsidR="00582D26">
        <w:t>location</w:t>
      </w:r>
      <w:r>
        <w:t>.</w:t>
      </w:r>
    </w:p>
    <w:p w14:paraId="7B153A5F" w14:textId="3564A2DF" w:rsidR="00566337" w:rsidRDefault="00811535" w:rsidP="00566337">
      <w:r>
        <w:t xml:space="preserve">Eligible areas for dedicated funding for free community Wi-Fi solutions in First Nations communities in Central Australia, are those within the Northern Territory Government administrative region of Central Australia, which is defined as the area covered by the ABS Statistical Area Level 3 (SA3) under the name ‘Alice Springs’ and three Local Government Areas (LGAs) – Alice Springs, MacDonnell and Central Desert (with the exclusion of the community of Lajamanu and the exclusion of the LGA of Barkly). Please see </w:t>
      </w:r>
      <w:r w:rsidR="0094176F" w:rsidRPr="0094176F">
        <w:rPr>
          <w:b/>
        </w:rPr>
        <w:t xml:space="preserve">Appendix </w:t>
      </w:r>
      <w:r w:rsidRPr="0094176F">
        <w:rPr>
          <w:b/>
        </w:rPr>
        <w:t>B</w:t>
      </w:r>
      <w:r>
        <w:t xml:space="preserve"> for a map of the Northern Territory Government administrative region of Central Australia.</w:t>
      </w:r>
    </w:p>
    <w:p w14:paraId="3C0945BF" w14:textId="13CE0D5A" w:rsidR="0073752E" w:rsidRPr="0073752E" w:rsidRDefault="00566337" w:rsidP="00566337">
      <w:pPr>
        <w:rPr>
          <w:color w:val="3366CC"/>
          <w:u w:val="single"/>
        </w:rPr>
      </w:pPr>
      <w:r>
        <w:t xml:space="preserve">Eligible areas for dedicated funding for free community Wi-Fi solutions in smaller Homeland and </w:t>
      </w:r>
      <w:r w:rsidR="0073752E">
        <w:t>Outstation</w:t>
      </w:r>
      <w:r>
        <w:t xml:space="preserve"> First Nations communities</w:t>
      </w:r>
      <w:r w:rsidR="0012190B">
        <w:t xml:space="preserve"> </w:t>
      </w:r>
      <w:r w:rsidR="0073752E">
        <w:t xml:space="preserve">are identified in the list of eligible communities at </w:t>
      </w:r>
      <w:r w:rsidR="0073752E" w:rsidRPr="0073752E">
        <w:rPr>
          <w:b/>
        </w:rPr>
        <w:t>Appendix A</w:t>
      </w:r>
    </w:p>
    <w:p w14:paraId="6C4D5E22" w14:textId="486EFEA0" w:rsidR="00582D26" w:rsidRDefault="00582D26" w:rsidP="00CC3E48">
      <w:pPr>
        <w:pStyle w:val="Heading3"/>
        <w:numPr>
          <w:ilvl w:val="1"/>
          <w:numId w:val="33"/>
        </w:numPr>
      </w:pPr>
      <w:bookmarkStart w:id="69" w:name="_Toc183168620"/>
      <w:r>
        <w:t>Ineligible Locations</w:t>
      </w:r>
      <w:bookmarkEnd w:id="69"/>
    </w:p>
    <w:p w14:paraId="6F5C2DDC" w14:textId="79C9A68D" w:rsidR="00582D26" w:rsidRPr="009F09B7" w:rsidRDefault="00582D26" w:rsidP="00582D26">
      <w:pPr>
        <w:pStyle w:val="ListBullet"/>
        <w:numPr>
          <w:ilvl w:val="0"/>
          <w:numId w:val="0"/>
        </w:numPr>
      </w:pPr>
      <w:r>
        <w:t xml:space="preserve">Ineligible locations are those </w:t>
      </w:r>
      <w:r w:rsidRPr="006373E9">
        <w:rPr>
          <w:u w:val="single"/>
        </w:rPr>
        <w:t>not</w:t>
      </w:r>
      <w:r>
        <w:t xml:space="preserve"> located in remote or very remote Australia</w:t>
      </w:r>
      <w:r w:rsidR="00610B6B">
        <w:t xml:space="preserve">, as defined by the ABS Remoteness </w:t>
      </w:r>
      <w:r w:rsidR="00FF3B48">
        <w:t>Category</w:t>
      </w:r>
      <w:r w:rsidR="00FE2D43">
        <w:t>,</w:t>
      </w:r>
      <w:r w:rsidR="0094176F">
        <w:t xml:space="preserve"> </w:t>
      </w:r>
      <w:r w:rsidR="00FE2D43">
        <w:t>and</w:t>
      </w:r>
      <w:r w:rsidR="0094176F">
        <w:t xml:space="preserve"> listed at Appendix A</w:t>
      </w:r>
      <w:r w:rsidR="00FF3B48">
        <w:t>.</w:t>
      </w:r>
    </w:p>
    <w:p w14:paraId="2D368BC1" w14:textId="4792504F" w:rsidR="00582D26" w:rsidRPr="00CF0924" w:rsidRDefault="00582D26" w:rsidP="00582D26">
      <w:pPr>
        <w:pStyle w:val="ListBullet"/>
        <w:rPr>
          <w:rFonts w:cs="Arial"/>
        </w:rPr>
      </w:pPr>
      <w:r w:rsidRPr="00CF0924">
        <w:rPr>
          <w:rFonts w:cs="Arial"/>
        </w:rPr>
        <w:t>The Department will provide map overlays showing</w:t>
      </w:r>
      <w:r w:rsidR="00FF3B48">
        <w:rPr>
          <w:rFonts w:cs="Arial"/>
        </w:rPr>
        <w:t xml:space="preserve"> </w:t>
      </w:r>
      <w:r w:rsidR="0073752E">
        <w:rPr>
          <w:rFonts w:cs="Arial"/>
        </w:rPr>
        <w:t>e</w:t>
      </w:r>
      <w:r w:rsidR="00FF3B48">
        <w:rPr>
          <w:rFonts w:cs="Arial"/>
        </w:rPr>
        <w:t>ligible communities and</w:t>
      </w:r>
      <w:r w:rsidRPr="00CF0924">
        <w:rPr>
          <w:rFonts w:cs="Arial"/>
        </w:rPr>
        <w:t xml:space="preserve"> </w:t>
      </w:r>
      <w:r w:rsidR="0073752E">
        <w:rPr>
          <w:rFonts w:cs="Arial"/>
        </w:rPr>
        <w:t>i</w:t>
      </w:r>
      <w:r w:rsidRPr="00CF0924">
        <w:rPr>
          <w:rFonts w:cs="Arial"/>
        </w:rPr>
        <w:t xml:space="preserve">neligible </w:t>
      </w:r>
      <w:r w:rsidR="0073752E">
        <w:rPr>
          <w:rFonts w:cs="Arial"/>
        </w:rPr>
        <w:t>a</w:t>
      </w:r>
      <w:r w:rsidRPr="00CF0924">
        <w:rPr>
          <w:rFonts w:cs="Arial"/>
        </w:rPr>
        <w:t>reas on request</w:t>
      </w:r>
      <w:r w:rsidR="006373E9">
        <w:rPr>
          <w:rFonts w:cs="Arial"/>
        </w:rPr>
        <w:t>.</w:t>
      </w:r>
    </w:p>
    <w:p w14:paraId="45501397" w14:textId="732D5AFD" w:rsidR="00EC04E1" w:rsidRDefault="00EC04E1" w:rsidP="00CC3E48">
      <w:pPr>
        <w:pStyle w:val="Heading3"/>
        <w:numPr>
          <w:ilvl w:val="1"/>
          <w:numId w:val="33"/>
        </w:numPr>
      </w:pPr>
      <w:bookmarkStart w:id="70" w:name="_4.5_Eligible_expenditure"/>
      <w:bookmarkStart w:id="71" w:name="_Toc183168621"/>
      <w:bookmarkEnd w:id="70"/>
      <w:r>
        <w:t>Eligible expenditure</w:t>
      </w:r>
      <w:bookmarkEnd w:id="71"/>
      <w:r w:rsidR="00AD6183">
        <w:t xml:space="preserve"> </w:t>
      </w:r>
    </w:p>
    <w:p w14:paraId="063587DD" w14:textId="77777777" w:rsidR="00874734" w:rsidRDefault="00874734" w:rsidP="00874734">
      <w:r w:rsidRPr="00BB5D57">
        <w:t xml:space="preserve">You can only spend </w:t>
      </w:r>
      <w:r>
        <w:t xml:space="preserve">the </w:t>
      </w:r>
      <w:r w:rsidRPr="00BB5D57">
        <w:t xml:space="preserve">grant on eligible expenditure you have incurred </w:t>
      </w:r>
      <w:r>
        <w:t>on an agreed project and eligible grant activities as defined in your grant agreement</w:t>
      </w:r>
      <w:r w:rsidRPr="00BB5D57">
        <w:t>.</w:t>
      </w:r>
    </w:p>
    <w:p w14:paraId="4EA9DD0F" w14:textId="77777777" w:rsidR="00874734" w:rsidRDefault="00874734" w:rsidP="00874734">
      <w:r>
        <w:lastRenderedPageBreak/>
        <w:t>Eligible expenditure items include:</w:t>
      </w:r>
    </w:p>
    <w:p w14:paraId="659275FE" w14:textId="671A3616" w:rsidR="00874734" w:rsidRDefault="00874734" w:rsidP="006E166B">
      <w:pPr>
        <w:pStyle w:val="ListBullet"/>
        <w:numPr>
          <w:ilvl w:val="0"/>
          <w:numId w:val="18"/>
        </w:numPr>
        <w:spacing w:after="120"/>
        <w:ind w:left="357" w:hanging="357"/>
      </w:pPr>
      <w:r>
        <w:t xml:space="preserve">capital costs of building or installing Funded Community Wi-Fi </w:t>
      </w:r>
      <w:r w:rsidR="008C1DD7">
        <w:t>Projects</w:t>
      </w:r>
      <w:r w:rsidR="003474AB">
        <w:t xml:space="preserve"> (excluding site acquisition)</w:t>
      </w:r>
      <w:r>
        <w:t>, and planning approval costs. Grantees will be responsible for any actual capital costs which exceed estimated costs.</w:t>
      </w:r>
    </w:p>
    <w:p w14:paraId="3EC5808B" w14:textId="48C73C23" w:rsidR="00874734" w:rsidRDefault="0029702B" w:rsidP="006E166B">
      <w:pPr>
        <w:pStyle w:val="ListBullet"/>
        <w:numPr>
          <w:ilvl w:val="0"/>
          <w:numId w:val="18"/>
        </w:numPr>
        <w:spacing w:after="120"/>
        <w:ind w:left="357" w:hanging="357"/>
      </w:pPr>
      <w:r>
        <w:t>i</w:t>
      </w:r>
      <w:r w:rsidR="00874734">
        <w:t>nstallation and assurance of the community</w:t>
      </w:r>
      <w:r>
        <w:t xml:space="preserve"> wide</w:t>
      </w:r>
      <w:r w:rsidR="00874734">
        <w:t xml:space="preserve"> Wi-Fi service </w:t>
      </w:r>
      <w:r w:rsidR="00FF3B48">
        <w:t xml:space="preserve">provided </w:t>
      </w:r>
      <w:r w:rsidR="00874734">
        <w:t xml:space="preserve">in </w:t>
      </w:r>
      <w:r w:rsidR="00FF3B48">
        <w:t xml:space="preserve">a </w:t>
      </w:r>
      <w:r w:rsidR="00874734">
        <w:t>community</w:t>
      </w:r>
    </w:p>
    <w:p w14:paraId="39E12438" w14:textId="0FF8A621" w:rsidR="00874734" w:rsidRDefault="0029702B" w:rsidP="006E166B">
      <w:pPr>
        <w:pStyle w:val="ListBullet"/>
        <w:numPr>
          <w:ilvl w:val="0"/>
          <w:numId w:val="18"/>
        </w:numPr>
        <w:spacing w:after="120"/>
        <w:ind w:left="357" w:hanging="357"/>
      </w:pPr>
      <w:r>
        <w:t>c</w:t>
      </w:r>
      <w:r w:rsidR="00874734">
        <w:t>ontracting a managed service provider to plan and design a community solution, install necessary infrastructure and activate the</w:t>
      </w:r>
      <w:r>
        <w:t xml:space="preserve"> community wide</w:t>
      </w:r>
      <w:r w:rsidR="00874734">
        <w:t xml:space="preserve"> Wi-Fi services </w:t>
      </w:r>
    </w:p>
    <w:p w14:paraId="0D375C60" w14:textId="2DBBF3A5" w:rsidR="00874734" w:rsidRDefault="00874734" w:rsidP="006E166B">
      <w:pPr>
        <w:pStyle w:val="ListBullet"/>
        <w:numPr>
          <w:ilvl w:val="0"/>
          <w:numId w:val="18"/>
        </w:numPr>
        <w:spacing w:after="120"/>
        <w:ind w:left="357" w:hanging="357"/>
      </w:pPr>
      <w:r w:rsidRPr="008562E4">
        <w:t xml:space="preserve">cost of an independent audit of project expenditure up to a maximum of </w:t>
      </w:r>
      <w:r w:rsidR="00FF3B48">
        <w:t>one (1)</w:t>
      </w:r>
      <w:r w:rsidRPr="008562E4">
        <w:t xml:space="preserve"> per cent of total eligible project expenditure</w:t>
      </w:r>
    </w:p>
    <w:p w14:paraId="1FDF9529" w14:textId="1BC51E77" w:rsidR="00874734" w:rsidRDefault="00874734" w:rsidP="006E166B">
      <w:pPr>
        <w:pStyle w:val="ListBullet"/>
        <w:numPr>
          <w:ilvl w:val="0"/>
          <w:numId w:val="18"/>
        </w:numPr>
        <w:spacing w:after="120"/>
        <w:ind w:left="357" w:hanging="357"/>
      </w:pPr>
      <w:r>
        <w:t>You must incur the expenditure on your Funded Project between the start date and completion date for your Grant Agreement for the expenditure to be eligible</w:t>
      </w:r>
    </w:p>
    <w:p w14:paraId="01BE2A19" w14:textId="05ED74D0" w:rsidR="00874734" w:rsidRDefault="0029702B" w:rsidP="006E166B">
      <w:pPr>
        <w:pStyle w:val="ListBullet"/>
        <w:numPr>
          <w:ilvl w:val="0"/>
          <w:numId w:val="18"/>
        </w:numPr>
        <w:spacing w:after="120"/>
        <w:ind w:left="357" w:hanging="357"/>
      </w:pPr>
      <w:r>
        <w:t>i</w:t>
      </w:r>
      <w:r w:rsidR="00874734">
        <w:t>f your application is successful, we may ask you</w:t>
      </w:r>
      <w:r w:rsidR="00874734" w:rsidRPr="00E162FF">
        <w:t xml:space="preserve"> to verify </w:t>
      </w:r>
      <w:r w:rsidR="00874734">
        <w:t>project costs</w:t>
      </w:r>
      <w:r w:rsidR="00874734" w:rsidRPr="00E162FF">
        <w:t xml:space="preserve"> </w:t>
      </w:r>
      <w:r w:rsidR="00874734">
        <w:t xml:space="preserve">that you </w:t>
      </w:r>
      <w:r w:rsidR="00874734" w:rsidRPr="00E162FF">
        <w:t xml:space="preserve">provided in </w:t>
      </w:r>
      <w:r w:rsidR="00874734">
        <w:t>your</w:t>
      </w:r>
      <w:r w:rsidR="00874734" w:rsidRPr="00E162FF">
        <w:t xml:space="preserve"> application. </w:t>
      </w:r>
      <w:r w:rsidR="00874734">
        <w:t>You may need to provide e</w:t>
      </w:r>
      <w:r w:rsidR="00874734" w:rsidRPr="00E162FF">
        <w:t>vidence</w:t>
      </w:r>
      <w:r w:rsidR="00874734">
        <w:t xml:space="preserve"> such as quotes fo</w:t>
      </w:r>
      <w:r w:rsidR="00874734" w:rsidRPr="00E162FF">
        <w:t>r major cost</w:t>
      </w:r>
      <w:r w:rsidR="00874734">
        <w:t>s</w:t>
      </w:r>
      <w:r w:rsidR="003474AB">
        <w:t>.</w:t>
      </w:r>
    </w:p>
    <w:p w14:paraId="3CD07021" w14:textId="37EE7C42" w:rsidR="00874734" w:rsidRDefault="00874734" w:rsidP="00FF3B48">
      <w:pPr>
        <w:pStyle w:val="ListBullet"/>
        <w:numPr>
          <w:ilvl w:val="0"/>
          <w:numId w:val="0"/>
        </w:numPr>
        <w:spacing w:after="120"/>
      </w:pPr>
      <w:r>
        <w:t xml:space="preserve">Not all expenditure on your project may be eligible for grant funding. </w:t>
      </w:r>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68C731BF" w14:textId="2C3FB18E" w:rsidR="00874734" w:rsidRPr="00CF0924" w:rsidRDefault="00874734" w:rsidP="0097751D">
      <w:pPr>
        <w:pStyle w:val="Heading4"/>
      </w:pPr>
      <w:bookmarkStart w:id="72" w:name="_Toc183168622"/>
      <w:r w:rsidRPr="00CF0924">
        <w:t>Eligible backhaul costs</w:t>
      </w:r>
      <w:bookmarkEnd w:id="72"/>
    </w:p>
    <w:p w14:paraId="3CCC6360" w14:textId="56AF4673" w:rsidR="00874734" w:rsidRPr="003474AB" w:rsidRDefault="00874734" w:rsidP="00491678">
      <w:pPr>
        <w:spacing w:before="200"/>
        <w:textAlignment w:val="baseline"/>
        <w:rPr>
          <w:rFonts w:eastAsia="Arial"/>
          <w:color w:val="000000"/>
        </w:rPr>
      </w:pPr>
      <w:r w:rsidRPr="003474AB">
        <w:rPr>
          <w:rFonts w:eastAsia="Arial"/>
          <w:color w:val="000000"/>
        </w:rPr>
        <w:t>Funding may be sought for the capitalised cost of Backhaul over the Operational Period of</w:t>
      </w:r>
      <w:r w:rsidR="008C1DD7">
        <w:rPr>
          <w:rFonts w:eastAsia="Arial"/>
          <w:color w:val="000000"/>
        </w:rPr>
        <w:t xml:space="preserve"> a</w:t>
      </w:r>
      <w:r w:rsidRPr="003474AB">
        <w:rPr>
          <w:rFonts w:eastAsia="Arial"/>
          <w:color w:val="000000"/>
        </w:rPr>
        <w:t xml:space="preserve"> Funded </w:t>
      </w:r>
      <w:r w:rsidR="008C1DD7">
        <w:rPr>
          <w:rFonts w:eastAsia="Arial"/>
          <w:color w:val="000000"/>
        </w:rPr>
        <w:t>Project</w:t>
      </w:r>
      <w:r w:rsidRPr="003474AB">
        <w:rPr>
          <w:rFonts w:eastAsia="Arial"/>
          <w:color w:val="000000"/>
        </w:rPr>
        <w:t xml:space="preserve">, regardless of Backhaul technology. For remote locations </w:t>
      </w:r>
      <w:r w:rsidR="00153D8E" w:rsidRPr="003474AB">
        <w:rPr>
          <w:rFonts w:eastAsia="Arial"/>
          <w:color w:val="000000"/>
        </w:rPr>
        <w:t>where,</w:t>
      </w:r>
      <w:r w:rsidRPr="003474AB">
        <w:rPr>
          <w:rFonts w:eastAsia="Arial"/>
          <w:color w:val="000000"/>
        </w:rPr>
        <w:t xml:space="preserve"> existing fibre or microwave Backhaul (or a combination of both) is not available or readily accessible, satellite Backhaul technology may be utilised to deliver the Funded Project. If satellite Backhaul technology is put forward for a Proposed Solution, the applicant should clearly define the </w:t>
      </w:r>
      <w:r w:rsidR="00491678">
        <w:rPr>
          <w:rFonts w:eastAsia="Arial"/>
          <w:color w:val="000000"/>
        </w:rPr>
        <w:t>quality</w:t>
      </w:r>
      <w:r w:rsidRPr="003474AB">
        <w:rPr>
          <w:rFonts w:eastAsia="Arial"/>
          <w:color w:val="000000"/>
        </w:rPr>
        <w:t xml:space="preserve"> of service or connectivity to be provided</w:t>
      </w:r>
      <w:r w:rsidR="00491678">
        <w:rPr>
          <w:rFonts w:eastAsia="Arial"/>
          <w:color w:val="000000"/>
        </w:rPr>
        <w:t xml:space="preserve"> (such as capacity, upload/download speeds and latency). </w:t>
      </w:r>
    </w:p>
    <w:p w14:paraId="080D1E70" w14:textId="77777777" w:rsidR="00874734" w:rsidRPr="00CF0924" w:rsidRDefault="00874734" w:rsidP="00491678">
      <w:pPr>
        <w:spacing w:before="200"/>
        <w:textAlignment w:val="baseline"/>
        <w:rPr>
          <w:rFonts w:eastAsia="Arial"/>
          <w:color w:val="000000"/>
        </w:rPr>
      </w:pPr>
      <w:r w:rsidRPr="003474AB">
        <w:rPr>
          <w:rFonts w:eastAsia="Arial"/>
          <w:color w:val="000000"/>
        </w:rPr>
        <w:t>In addition to upfront capital costs related to the installation and deployment of Backhaul (such as special linkage charges), the capitalised net present value (using a discount rate equivalent to the 10-year Treasury Bond Rate applied at the date of the application) of operational costs relating to leased optical fibre, microwave, or satellite Backhaul over the minimum Operational Period of a Proposed Solution may be included in the estimated asset capital cost of building the Proposed Solution. These capitalised operational costs for Backhaul must be clearly identified separately in the application.</w:t>
      </w:r>
    </w:p>
    <w:p w14:paraId="25F65256" w14:textId="287375FB" w:rsidR="00E95540" w:rsidRPr="00C330AE" w:rsidRDefault="00907078" w:rsidP="00CC3E48">
      <w:pPr>
        <w:pStyle w:val="Heading3"/>
        <w:numPr>
          <w:ilvl w:val="1"/>
          <w:numId w:val="33"/>
        </w:numPr>
      </w:pPr>
      <w:bookmarkStart w:id="73" w:name="_Toc506537745"/>
      <w:bookmarkStart w:id="74" w:name="_Toc506537746"/>
      <w:bookmarkStart w:id="75" w:name="_Toc506537747"/>
      <w:bookmarkStart w:id="76" w:name="_Toc506537748"/>
      <w:bookmarkStart w:id="77" w:name="_Toc506537749"/>
      <w:bookmarkStart w:id="78" w:name="_Toc506537751"/>
      <w:bookmarkStart w:id="79" w:name="_Toc506537752"/>
      <w:bookmarkStart w:id="80" w:name="_Toc506537753"/>
      <w:bookmarkStart w:id="81" w:name="_Toc506537754"/>
      <w:bookmarkStart w:id="82" w:name="_Toc506537755"/>
      <w:bookmarkStart w:id="83" w:name="_Toc506537756"/>
      <w:bookmarkStart w:id="84" w:name="_Toc506537757"/>
      <w:bookmarkStart w:id="85" w:name="_Toc183168623"/>
      <w:bookmarkEnd w:id="48"/>
      <w:bookmarkEnd w:id="73"/>
      <w:bookmarkEnd w:id="74"/>
      <w:bookmarkEnd w:id="75"/>
      <w:bookmarkEnd w:id="76"/>
      <w:bookmarkEnd w:id="77"/>
      <w:bookmarkEnd w:id="78"/>
      <w:bookmarkEnd w:id="79"/>
      <w:bookmarkEnd w:id="80"/>
      <w:bookmarkEnd w:id="81"/>
      <w:bookmarkEnd w:id="82"/>
      <w:bookmarkEnd w:id="83"/>
      <w:bookmarkEnd w:id="84"/>
      <w:r>
        <w:t>What the grant money cannot be used for</w:t>
      </w:r>
      <w:bookmarkEnd w:id="85"/>
    </w:p>
    <w:p w14:paraId="7E2DD85E" w14:textId="621B7139" w:rsidR="000D6846" w:rsidRDefault="000D6846" w:rsidP="0097751D">
      <w:pPr>
        <w:pStyle w:val="Heading4"/>
      </w:pPr>
      <w:bookmarkStart w:id="86" w:name="_Ref468355804"/>
      <w:bookmarkStart w:id="87" w:name="_Toc183168624"/>
      <w:r>
        <w:t>Ineligible activities</w:t>
      </w:r>
      <w:bookmarkEnd w:id="87"/>
    </w:p>
    <w:p w14:paraId="029CC400" w14:textId="35F11E8D" w:rsidR="00D04FD6" w:rsidRDefault="003848A4" w:rsidP="00FF3B48">
      <w:pPr>
        <w:rPr>
          <w:rFonts w:cstheme="minorHAnsi"/>
        </w:rPr>
      </w:pPr>
      <w:r w:rsidRPr="000A271A">
        <w:rPr>
          <w:rFonts w:cstheme="minorHAnsi"/>
        </w:rPr>
        <w:t>You cannot use the grant for the following activities:</w:t>
      </w:r>
    </w:p>
    <w:p w14:paraId="642FB628" w14:textId="77777777" w:rsidR="00874734" w:rsidRDefault="00874734" w:rsidP="00FF3B48">
      <w:pPr>
        <w:rPr>
          <w:rFonts w:cstheme="minorHAnsi"/>
        </w:rPr>
      </w:pPr>
      <w:r w:rsidRPr="00F52A9E">
        <w:rPr>
          <w:rFonts w:cstheme="minorHAnsi"/>
        </w:rPr>
        <w:t>To ensure that applicants do not seek Program funding for Proposed Solutions in areas where they have already planned to invest commercially, all applicants must certify that none of the Proposed Solutions for which Grant Opportunity funds are being sought were at any time part of their forward build network expansion or upgrade plans from the period commencing from the date the Grant Opportunity opens until 30 June 2027.</w:t>
      </w:r>
    </w:p>
    <w:p w14:paraId="6397C3A9" w14:textId="0A9934B6" w:rsidR="000D6846" w:rsidRDefault="000D6846" w:rsidP="0097751D">
      <w:pPr>
        <w:pStyle w:val="Heading4"/>
      </w:pPr>
      <w:bookmarkStart w:id="88" w:name="_Toc183168625"/>
      <w:r>
        <w:t>Ineligible expenditure</w:t>
      </w:r>
      <w:bookmarkEnd w:id="88"/>
    </w:p>
    <w:p w14:paraId="156C0D73" w14:textId="546FE457" w:rsidR="00874734" w:rsidRDefault="00874734" w:rsidP="00874734">
      <w:pPr>
        <w:pStyle w:val="ListBullet"/>
        <w:numPr>
          <w:ilvl w:val="0"/>
          <w:numId w:val="0"/>
        </w:numPr>
        <w:ind w:left="360" w:hanging="360"/>
      </w:pPr>
      <w:r>
        <w:t>Expenditure items that are not eligible include:</w:t>
      </w:r>
    </w:p>
    <w:p w14:paraId="6D4CC459" w14:textId="33AC3099" w:rsidR="00874734" w:rsidRDefault="00874734" w:rsidP="00874734">
      <w:pPr>
        <w:pStyle w:val="ListBullet"/>
      </w:pPr>
      <w:r>
        <w:t>routine operational and maintenance expenses not related to the agreed project</w:t>
      </w:r>
      <w:r w:rsidR="00B83BAD">
        <w:t>;</w:t>
      </w:r>
    </w:p>
    <w:p w14:paraId="351586CA" w14:textId="6FD13AB7" w:rsidR="00874734" w:rsidRDefault="00874734" w:rsidP="00874734">
      <w:pPr>
        <w:pStyle w:val="ListBullet"/>
      </w:pPr>
      <w:r>
        <w:lastRenderedPageBreak/>
        <w:t>costs to provide electricity via mains power for the operation of the community wide Wi-Fi service</w:t>
      </w:r>
      <w:r w:rsidR="00B83BAD">
        <w:t>;</w:t>
      </w:r>
    </w:p>
    <w:p w14:paraId="15E0C1FC" w14:textId="48C67637" w:rsidR="00874734" w:rsidRDefault="00874734" w:rsidP="00874734">
      <w:pPr>
        <w:pStyle w:val="ListBullet"/>
      </w:pPr>
      <w:r>
        <w:t xml:space="preserve">wholesale rebates for the provision of free community </w:t>
      </w:r>
      <w:r w:rsidR="0029702B">
        <w:t xml:space="preserve">wide </w:t>
      </w:r>
      <w:r>
        <w:t>Wi-Fi services</w:t>
      </w:r>
      <w:r w:rsidR="00B83BAD">
        <w:t>;</w:t>
      </w:r>
    </w:p>
    <w:p w14:paraId="6A7EA8C7" w14:textId="00B20004" w:rsidR="00874734" w:rsidRDefault="00874734" w:rsidP="00874734">
      <w:pPr>
        <w:pStyle w:val="ListBullet"/>
      </w:pPr>
      <w:r>
        <w:t>costs relating to preparing the grant application, preparing any project reports (except costs of independent audit reports we require) and preparing any project variation requests</w:t>
      </w:r>
      <w:r w:rsidR="00B83BAD">
        <w:t>;</w:t>
      </w:r>
    </w:p>
    <w:p w14:paraId="181DB808" w14:textId="25EFB38B" w:rsidR="00874734" w:rsidRPr="000A271A" w:rsidRDefault="00874734" w:rsidP="00874734">
      <w:pPr>
        <w:pStyle w:val="ListBullet"/>
      </w:pPr>
      <w:r w:rsidRPr="00D04FD6">
        <w:t>purchase</w:t>
      </w:r>
      <w:r w:rsidRPr="000A271A">
        <w:t xml:space="preserve"> of land</w:t>
      </w:r>
      <w:r w:rsidR="00B83BAD">
        <w:t>;</w:t>
      </w:r>
    </w:p>
    <w:p w14:paraId="4729C74C" w14:textId="77C794F7" w:rsidR="00874734" w:rsidRPr="000A271A" w:rsidRDefault="003474AB" w:rsidP="007F773F">
      <w:pPr>
        <w:pStyle w:val="ListBullet"/>
      </w:pPr>
      <w:r w:rsidRPr="000A271A">
        <w:t>major construction</w:t>
      </w:r>
      <w:r>
        <w:t xml:space="preserve"> and </w:t>
      </w:r>
      <w:r w:rsidRPr="000A271A">
        <w:t>capital works</w:t>
      </w:r>
      <w:r w:rsidR="00B83BAD">
        <w:t>,</w:t>
      </w:r>
      <w:r w:rsidRPr="000A271A">
        <w:t xml:space="preserve"> </w:t>
      </w:r>
      <w:r>
        <w:t>e</w:t>
      </w:r>
      <w:r w:rsidR="00B83BAD">
        <w:t>.</w:t>
      </w:r>
      <w:r>
        <w:t>g</w:t>
      </w:r>
      <w:r w:rsidR="00B83BAD">
        <w:t>.</w:t>
      </w:r>
      <w:r>
        <w:t xml:space="preserve"> acquisition of land</w:t>
      </w:r>
      <w:r w:rsidR="00B83BAD">
        <w:t>;</w:t>
      </w:r>
      <w:r w:rsidR="00874734" w:rsidRPr="000A271A">
        <w:t xml:space="preserve"> </w:t>
      </w:r>
    </w:p>
    <w:p w14:paraId="28CF97E3" w14:textId="3EAAADC9" w:rsidR="00874734" w:rsidRDefault="00874734" w:rsidP="00874734">
      <w:pPr>
        <w:pStyle w:val="ListBullet"/>
      </w:pPr>
      <w:r w:rsidRPr="000A271A">
        <w:t>the covering of retrospective costs</w:t>
      </w:r>
      <w:r w:rsidR="00B83BAD">
        <w:t>;</w:t>
      </w:r>
      <w:r w:rsidRPr="000A271A">
        <w:t xml:space="preserve"> </w:t>
      </w:r>
    </w:p>
    <w:p w14:paraId="10537CF8" w14:textId="5B07A6DB" w:rsidR="00874734" w:rsidRPr="003217ED" w:rsidRDefault="00874734" w:rsidP="006E166B">
      <w:pPr>
        <w:pStyle w:val="ListBullet"/>
        <w:numPr>
          <w:ilvl w:val="0"/>
          <w:numId w:val="18"/>
        </w:numPr>
      </w:pPr>
      <w:r w:rsidRPr="000A271A">
        <w:t>wages</w:t>
      </w:r>
      <w:r w:rsidR="00B83BAD">
        <w:t xml:space="preserve"> (not associated with the capital costs of building or installing the Funded Project)</w:t>
      </w:r>
      <w:r>
        <w:t xml:space="preserve"> </w:t>
      </w:r>
      <w:r w:rsidR="003474AB">
        <w:t xml:space="preserve">and </w:t>
      </w:r>
      <w:r w:rsidRPr="003217ED">
        <w:t>redundancies</w:t>
      </w:r>
      <w:r w:rsidR="00B83BAD">
        <w:t>;</w:t>
      </w:r>
    </w:p>
    <w:p w14:paraId="61F9CBA4" w14:textId="3BD26226" w:rsidR="00874734" w:rsidRDefault="00874734" w:rsidP="00874734">
      <w:pPr>
        <w:pStyle w:val="ListBullet"/>
      </w:pPr>
      <w:r>
        <w:t>costs and expenses associated with the application and assessment process, and the preparation, negotiation, and execution of the Grant Agreement and of other documentation</w:t>
      </w:r>
      <w:r w:rsidR="00B83BAD">
        <w:t>;</w:t>
      </w:r>
    </w:p>
    <w:p w14:paraId="4706479E" w14:textId="110C1A7C" w:rsidR="00874734" w:rsidRPr="000A271A" w:rsidRDefault="00874734" w:rsidP="00874734">
      <w:pPr>
        <w:pStyle w:val="ListBullet"/>
      </w:pPr>
      <w:r w:rsidRPr="000A271A">
        <w:t>subsidy of general ongoing administration of an organisation such as electricity, phone and rent</w:t>
      </w:r>
      <w:r w:rsidR="00B83BAD">
        <w:t>;</w:t>
      </w:r>
      <w:r w:rsidRPr="000A271A">
        <w:t xml:space="preserve"> </w:t>
      </w:r>
    </w:p>
    <w:p w14:paraId="41259232" w14:textId="50484AB7" w:rsidR="00874734" w:rsidRPr="000A271A" w:rsidRDefault="00874734" w:rsidP="00874734">
      <w:pPr>
        <w:pStyle w:val="ListBullet"/>
      </w:pPr>
      <w:r w:rsidRPr="000A271A">
        <w:t>overseas travel</w:t>
      </w:r>
      <w:r w:rsidR="00B83BAD">
        <w:t>;</w:t>
      </w:r>
      <w:r w:rsidRPr="000A271A">
        <w:t xml:space="preserve"> and </w:t>
      </w:r>
    </w:p>
    <w:p w14:paraId="59666B4B" w14:textId="77777777" w:rsidR="00874734" w:rsidRDefault="00874734" w:rsidP="00874734">
      <w:pPr>
        <w:pStyle w:val="ListBullet"/>
      </w:pPr>
      <w:r w:rsidRPr="000A271A">
        <w:t xml:space="preserve">activities for which other Commonwealth, </w:t>
      </w:r>
      <w:r>
        <w:t>s</w:t>
      </w:r>
      <w:r w:rsidRPr="000A271A">
        <w:t xml:space="preserve">tate, </w:t>
      </w:r>
      <w:r>
        <w:t>t</w:t>
      </w:r>
      <w:r w:rsidRPr="000A271A">
        <w:t xml:space="preserve">erritory or </w:t>
      </w:r>
      <w:r>
        <w:t>l</w:t>
      </w:r>
      <w:r w:rsidRPr="000A271A">
        <w:t xml:space="preserve">ocal </w:t>
      </w:r>
      <w:r>
        <w:t>g</w:t>
      </w:r>
      <w:r w:rsidRPr="000A271A">
        <w:t>overnment bodies have primary responsibility.</w:t>
      </w:r>
    </w:p>
    <w:p w14:paraId="6EA1790E" w14:textId="63511991" w:rsidR="000D6846" w:rsidRDefault="000D6846" w:rsidP="0097751D">
      <w:pPr>
        <w:pStyle w:val="Heading4"/>
      </w:pPr>
      <w:bookmarkStart w:id="89" w:name="_Toc183168626"/>
      <w:r>
        <w:t>Audit</w:t>
      </w:r>
      <w:bookmarkEnd w:id="89"/>
    </w:p>
    <w:p w14:paraId="2B6C871A" w14:textId="77777777" w:rsidR="00874734" w:rsidRDefault="00874734" w:rsidP="00874734">
      <w:pPr>
        <w:pStyle w:val="ListBullet"/>
        <w:numPr>
          <w:ilvl w:val="0"/>
          <w:numId w:val="0"/>
        </w:numPr>
        <w:ind w:left="360" w:hanging="360"/>
      </w:pPr>
      <w:r>
        <w:t>The Department may audit a Grantee’s compliance with requirements.</w:t>
      </w:r>
    </w:p>
    <w:p w14:paraId="25F6526D" w14:textId="0B141BA1" w:rsidR="0039610D" w:rsidRPr="00747B26" w:rsidRDefault="0036055C" w:rsidP="0097751D">
      <w:pPr>
        <w:pStyle w:val="Heading2"/>
      </w:pPr>
      <w:bookmarkStart w:id="90" w:name="_Toc494290504"/>
      <w:bookmarkStart w:id="91" w:name="_Toc494290505"/>
      <w:bookmarkStart w:id="92" w:name="_Toc494290506"/>
      <w:bookmarkStart w:id="93" w:name="_Toc494290507"/>
      <w:bookmarkStart w:id="94" w:name="_Toc494290508"/>
      <w:bookmarkStart w:id="95" w:name="_Toc494290509"/>
      <w:bookmarkStart w:id="96" w:name="_Toc494290510"/>
      <w:bookmarkStart w:id="97" w:name="_Toc494290511"/>
      <w:bookmarkStart w:id="98" w:name="_5._The_merit"/>
      <w:bookmarkStart w:id="99" w:name="_Ref485221187"/>
      <w:bookmarkStart w:id="100" w:name="_Toc183168627"/>
      <w:bookmarkEnd w:id="86"/>
      <w:bookmarkEnd w:id="90"/>
      <w:bookmarkEnd w:id="91"/>
      <w:bookmarkEnd w:id="92"/>
      <w:bookmarkEnd w:id="93"/>
      <w:bookmarkEnd w:id="94"/>
      <w:bookmarkEnd w:id="95"/>
      <w:bookmarkEnd w:id="96"/>
      <w:bookmarkEnd w:id="97"/>
      <w:bookmarkEnd w:id="98"/>
      <w:r>
        <w:t xml:space="preserve">The </w:t>
      </w:r>
      <w:r w:rsidR="00B94249">
        <w:t>assessment criteria</w:t>
      </w:r>
      <w:bookmarkEnd w:id="99"/>
      <w:bookmarkEnd w:id="100"/>
    </w:p>
    <w:p w14:paraId="048C4652" w14:textId="7722553C" w:rsidR="00874734" w:rsidRPr="00550AFE" w:rsidRDefault="00874734" w:rsidP="00215AB9">
      <w:r w:rsidRPr="00550AFE">
        <w:t xml:space="preserve">You must address </w:t>
      </w:r>
      <w:r w:rsidR="00153D8E" w:rsidRPr="00550AFE">
        <w:t>all</w:t>
      </w:r>
      <w:r w:rsidR="00B32395">
        <w:t xml:space="preserve"> of</w:t>
      </w:r>
      <w:r w:rsidRPr="00550AFE">
        <w:t xml:space="preserve"> the following assessment criteria in the application. The amount of detail and supporting evidence you provide in your application should be relative to the size, complexity and grant amount requested. </w:t>
      </w:r>
    </w:p>
    <w:p w14:paraId="14727130" w14:textId="27A90C9F" w:rsidR="00874734" w:rsidRPr="00550AFE" w:rsidRDefault="00874734" w:rsidP="00215AB9">
      <w:r w:rsidRPr="00550AFE">
        <w:t xml:space="preserve">The application form includes text limits </w:t>
      </w:r>
      <w:r w:rsidRPr="00550AFE">
        <w:rPr>
          <w:highlight w:val="yellow"/>
        </w:rPr>
        <w:t>[</w:t>
      </w:r>
      <w:r w:rsidR="008C1DD7">
        <w:rPr>
          <w:highlight w:val="yellow"/>
        </w:rPr>
        <w:t>text</w:t>
      </w:r>
      <w:r w:rsidRPr="00550AFE">
        <w:rPr>
          <w:highlight w:val="yellow"/>
        </w:rPr>
        <w:t xml:space="preserve"> limits</w:t>
      </w:r>
      <w:r w:rsidR="008C1DD7">
        <w:rPr>
          <w:highlight w:val="yellow"/>
        </w:rPr>
        <w:t xml:space="preserve"> TBC</w:t>
      </w:r>
      <w:r w:rsidRPr="00550AFE">
        <w:rPr>
          <w:highlight w:val="yellow"/>
        </w:rPr>
        <w:t>].</w:t>
      </w:r>
    </w:p>
    <w:p w14:paraId="056CF72A" w14:textId="64B2B7F5" w:rsidR="00874734" w:rsidRPr="00550AFE" w:rsidRDefault="00B32395" w:rsidP="00215AB9">
      <w:r w:rsidRPr="00550AFE">
        <w:t xml:space="preserve">We will assess your application based on the </w:t>
      </w:r>
      <w:r>
        <w:t xml:space="preserve">points </w:t>
      </w:r>
      <w:r w:rsidRPr="00550AFE">
        <w:t>weighting given to each criterion</w:t>
      </w:r>
      <w:r>
        <w:t xml:space="preserve"> therefore ap</w:t>
      </w:r>
      <w:r w:rsidR="00874734" w:rsidRPr="00550AFE">
        <w:t>plications will need to address each of the five</w:t>
      </w:r>
      <w:r>
        <w:t xml:space="preserve"> merit</w:t>
      </w:r>
      <w:r w:rsidR="00874734" w:rsidRPr="00550AFE">
        <w:t xml:space="preserve"> </w:t>
      </w:r>
      <w:r w:rsidR="00153D8E" w:rsidRPr="00550AFE">
        <w:t>criteria</w:t>
      </w:r>
      <w:r>
        <w:t xml:space="preserve"> accordingly</w:t>
      </w:r>
      <w:r w:rsidR="00874734" w:rsidRPr="00550AFE">
        <w:t>:</w:t>
      </w:r>
    </w:p>
    <w:p w14:paraId="4052A6A1" w14:textId="06F2A4E1" w:rsidR="00874734" w:rsidRPr="00550AFE" w:rsidRDefault="00874734" w:rsidP="006E166B">
      <w:pPr>
        <w:pStyle w:val="ListParagraph"/>
        <w:numPr>
          <w:ilvl w:val="0"/>
          <w:numId w:val="29"/>
        </w:numPr>
      </w:pPr>
      <w:bookmarkStart w:id="101" w:name="_Hlk182748448"/>
      <w:r w:rsidRPr="00550AFE">
        <w:t>Place based approach</w:t>
      </w:r>
      <w:r w:rsidR="00B32395">
        <w:t xml:space="preserve"> and</w:t>
      </w:r>
      <w:r w:rsidRPr="00550AFE">
        <w:t xml:space="preserve"> needs based solutions (40 points)</w:t>
      </w:r>
    </w:p>
    <w:p w14:paraId="0875BE41" w14:textId="4278AECF" w:rsidR="00B32395" w:rsidRPr="00550AFE" w:rsidRDefault="00B32395" w:rsidP="006E166B">
      <w:pPr>
        <w:pStyle w:val="ListParagraph"/>
        <w:numPr>
          <w:ilvl w:val="0"/>
          <w:numId w:val="29"/>
        </w:numPr>
      </w:pPr>
      <w:bookmarkStart w:id="102" w:name="_Hlk182748440"/>
      <w:r w:rsidRPr="00550AFE">
        <w:t>Sustainability and Economic benefits (2</w:t>
      </w:r>
      <w:r>
        <w:t>5</w:t>
      </w:r>
      <w:r w:rsidRPr="00550AFE">
        <w:t xml:space="preserve"> points)</w:t>
      </w:r>
    </w:p>
    <w:p w14:paraId="3DCF33F3" w14:textId="6C0D4D3D" w:rsidR="00874734" w:rsidRPr="00550AFE" w:rsidRDefault="00874734" w:rsidP="006E166B">
      <w:pPr>
        <w:pStyle w:val="ListParagraph"/>
        <w:numPr>
          <w:ilvl w:val="0"/>
          <w:numId w:val="29"/>
        </w:numPr>
      </w:pPr>
      <w:r w:rsidRPr="00550AFE">
        <w:t>Social Benefits (</w:t>
      </w:r>
      <w:r w:rsidR="00674FD0">
        <w:t>15</w:t>
      </w:r>
      <w:r w:rsidRPr="00550AFE">
        <w:t xml:space="preserve"> points)</w:t>
      </w:r>
    </w:p>
    <w:p w14:paraId="5108B35D" w14:textId="55591FD6" w:rsidR="00874734" w:rsidRPr="00550AFE" w:rsidRDefault="00874734" w:rsidP="006E166B">
      <w:pPr>
        <w:pStyle w:val="ListParagraph"/>
        <w:numPr>
          <w:ilvl w:val="0"/>
          <w:numId w:val="29"/>
        </w:numPr>
      </w:pPr>
      <w:r w:rsidRPr="00550AFE">
        <w:t>Capacity, capability, and resources to deliver the Proposed Solution (1</w:t>
      </w:r>
      <w:r w:rsidR="00674FD0">
        <w:t>5</w:t>
      </w:r>
      <w:r w:rsidRPr="00550AFE">
        <w:t xml:space="preserve"> points)</w:t>
      </w:r>
    </w:p>
    <w:p w14:paraId="07E20E18" w14:textId="2BF123EC" w:rsidR="00874734" w:rsidRPr="00550AFE" w:rsidRDefault="00874734" w:rsidP="006E166B">
      <w:pPr>
        <w:pStyle w:val="ListParagraph"/>
        <w:numPr>
          <w:ilvl w:val="0"/>
          <w:numId w:val="29"/>
        </w:numPr>
      </w:pPr>
      <w:r w:rsidRPr="00550AFE">
        <w:t xml:space="preserve">Co-funding contribution (5 points) </w:t>
      </w:r>
    </w:p>
    <w:bookmarkEnd w:id="101"/>
    <w:bookmarkEnd w:id="102"/>
    <w:p w14:paraId="064352EA" w14:textId="0BBFCAC1" w:rsidR="00874734" w:rsidRPr="00550AFE" w:rsidRDefault="00874734" w:rsidP="00215AB9">
      <w:r w:rsidRPr="00550AFE">
        <w:t xml:space="preserve">The obligation is on the applicant to demonstrate how the Proposed Solution meets each </w:t>
      </w:r>
      <w:r w:rsidR="00B32395">
        <w:t>m</w:t>
      </w:r>
      <w:r w:rsidRPr="00550AFE">
        <w:t xml:space="preserve">erit </w:t>
      </w:r>
      <w:r w:rsidR="00B32395">
        <w:t>c</w:t>
      </w:r>
      <w:r w:rsidRPr="00550AFE">
        <w:t xml:space="preserve">riterion. Applicants should provide a response to each </w:t>
      </w:r>
      <w:r w:rsidR="00B32395">
        <w:t>m</w:t>
      </w:r>
      <w:r w:rsidRPr="00550AFE">
        <w:t xml:space="preserve">erit </w:t>
      </w:r>
      <w:r w:rsidR="00B32395">
        <w:t>c</w:t>
      </w:r>
      <w:r w:rsidRPr="00550AFE">
        <w:t xml:space="preserve">riterion, as well as evidence of support to reinforce the claims made in its responses. </w:t>
      </w:r>
    </w:p>
    <w:p w14:paraId="5FD08437" w14:textId="7B991A7A" w:rsidR="00874734" w:rsidRPr="00550AFE" w:rsidRDefault="00874734" w:rsidP="00215AB9">
      <w:r w:rsidRPr="00550AFE">
        <w:t xml:space="preserve">We will assess eligible applications against each </w:t>
      </w:r>
      <w:r w:rsidR="004C2B27">
        <w:t>m</w:t>
      </w:r>
      <w:r w:rsidRPr="00550AFE">
        <w:t xml:space="preserve">erit </w:t>
      </w:r>
      <w:r w:rsidR="004C2B27">
        <w:t>c</w:t>
      </w:r>
      <w:r w:rsidRPr="00550AFE">
        <w:t xml:space="preserve">riterion using the weighting indicated to develop an overall score. Each application will also undergo an overall Value for Money assessment to determine whether the Proposed Solution represents </w:t>
      </w:r>
      <w:r w:rsidR="008B25A2">
        <w:t>value of relevant m</w:t>
      </w:r>
      <w:r w:rsidRPr="00550AFE">
        <w:t>oney to the Commonwealth.</w:t>
      </w:r>
    </w:p>
    <w:p w14:paraId="5D6D2E6F" w14:textId="67BE73F6" w:rsidR="00874734" w:rsidRPr="00550AFE" w:rsidRDefault="00874734" w:rsidP="00215AB9">
      <w:r w:rsidRPr="00550AFE">
        <w:t xml:space="preserve">The application form asks questions that relate to the </w:t>
      </w:r>
      <w:r w:rsidR="004C2B27">
        <w:t>m</w:t>
      </w:r>
      <w:r w:rsidRPr="00550AFE">
        <w:t xml:space="preserve">erit </w:t>
      </w:r>
      <w:r w:rsidR="004C2B27">
        <w:t>c</w:t>
      </w:r>
      <w:r w:rsidRPr="00550AFE">
        <w:t>riteria</w:t>
      </w:r>
      <w:r w:rsidR="004C2B27">
        <w:t xml:space="preserve"> and you </w:t>
      </w:r>
      <w:r w:rsidRPr="00550AFE">
        <w:t xml:space="preserve">should provide sufficient evidence to support your answers, including evidence of community support or a clear engagement strategy for any proposed economic and/or social benefits offered by your Proposed Solution in response to the Merit Criteria. </w:t>
      </w:r>
    </w:p>
    <w:p w14:paraId="409B4D36" w14:textId="6922F872" w:rsidR="00874734" w:rsidRPr="00550AFE" w:rsidRDefault="004C2B27" w:rsidP="00874734">
      <w:r>
        <w:lastRenderedPageBreak/>
        <w:t xml:space="preserve">If your </w:t>
      </w:r>
      <w:r w:rsidR="008B25A2">
        <w:t>P</w:t>
      </w:r>
      <w:r>
        <w:t xml:space="preserve">roposed </w:t>
      </w:r>
      <w:r w:rsidR="008B25A2">
        <w:t>S</w:t>
      </w:r>
      <w:r>
        <w:t>olution is in a location that has existing services</w:t>
      </w:r>
      <w:r w:rsidR="00874734" w:rsidRPr="00550AFE">
        <w:t xml:space="preserve">, you should provide evidence that your Proposed Solution provides a </w:t>
      </w:r>
      <w:r w:rsidR="00874734" w:rsidRPr="004C2B27">
        <w:rPr>
          <w:u w:val="single"/>
        </w:rPr>
        <w:t>demonstrable improvement in connectivity levels</w:t>
      </w:r>
      <w:r w:rsidR="00874734" w:rsidRPr="00550AFE">
        <w:t xml:space="preserve"> over existing telecommunications services in the Proposed Solution area. The extent of this improvement will impact the assessment of the Proposed Solution’s ability to deliver the economic and/or social benefits.</w:t>
      </w:r>
    </w:p>
    <w:p w14:paraId="20EDF83F" w14:textId="73B5073C" w:rsidR="00874734" w:rsidRPr="00550AFE" w:rsidRDefault="00874734" w:rsidP="00874734">
      <w:r w:rsidRPr="00550AFE">
        <w:t>We encourage you to seek the support of the</w:t>
      </w:r>
      <w:r w:rsidR="008B25A2">
        <w:t xml:space="preserve"> relevant First Nations community,</w:t>
      </w:r>
      <w:r w:rsidRPr="00550AFE">
        <w:t xml:space="preserve"> local government and/or state or territory government in preparing your application. For example, they may be able to assist you in identifying the expected outcomes of the Proposed Solution, particularly the economic and social benefits that would be available to the local community, if the Proposed Solution is funded.</w:t>
      </w:r>
    </w:p>
    <w:p w14:paraId="7346DD31" w14:textId="71368956" w:rsidR="00874734" w:rsidRPr="00550AFE" w:rsidRDefault="00874734" w:rsidP="00CC3E48">
      <w:pPr>
        <w:pStyle w:val="Heading3"/>
        <w:numPr>
          <w:ilvl w:val="1"/>
          <w:numId w:val="33"/>
        </w:numPr>
      </w:pPr>
      <w:bookmarkStart w:id="103" w:name="_Toc183168628"/>
      <w:r w:rsidRPr="00466A66">
        <w:t>Criterion 1</w:t>
      </w:r>
      <w:r w:rsidR="000D6846">
        <w:t xml:space="preserve">: </w:t>
      </w:r>
      <w:r w:rsidRPr="00550AFE">
        <w:t>Place based approach, needs based solutions (40 points)</w:t>
      </w:r>
      <w:bookmarkEnd w:id="103"/>
    </w:p>
    <w:p w14:paraId="2BD2062F" w14:textId="33F2575D" w:rsidR="00874734" w:rsidRDefault="00874734" w:rsidP="003C4F14">
      <w:r w:rsidRPr="00550AFE">
        <w:t xml:space="preserve">A </w:t>
      </w:r>
      <w:r w:rsidRPr="00550AFE">
        <w:rPr>
          <w:b/>
        </w:rPr>
        <w:t>place-based approach</w:t>
      </w:r>
      <w:r w:rsidRPr="00550AFE">
        <w:t xml:space="preserve"> for the community may cover</w:t>
      </w:r>
      <w:r w:rsidR="0035649C">
        <w:t>:</w:t>
      </w:r>
    </w:p>
    <w:p w14:paraId="5DFD9933" w14:textId="73C9C696" w:rsidR="0035649C" w:rsidRPr="0035649C" w:rsidRDefault="0035649C" w:rsidP="003C4F14">
      <w:r w:rsidRPr="0035649C">
        <w:rPr>
          <w:b/>
        </w:rPr>
        <w:t>Culturally aware and inclusive</w:t>
      </w:r>
      <w:r w:rsidRPr="0035649C">
        <w:t xml:space="preserve">: </w:t>
      </w:r>
      <w:r w:rsidR="00AC28A1">
        <w:t xml:space="preserve">You must </w:t>
      </w:r>
      <w:r w:rsidRPr="0035649C">
        <w:t xml:space="preserve">ensure that </w:t>
      </w:r>
      <w:r w:rsidR="00AC28A1">
        <w:t>y</w:t>
      </w:r>
      <w:r w:rsidRPr="0035649C">
        <w:t xml:space="preserve">our communications and engagement methods are underpinned by an understanding of cultural factors. </w:t>
      </w:r>
      <w:r w:rsidR="00AC28A1">
        <w:t>Culturally</w:t>
      </w:r>
      <w:r w:rsidRPr="0035649C">
        <w:t xml:space="preserve"> competent communication is necessary to build trust, promote empowerment and support the community in achieving the outcomes of the project.</w:t>
      </w:r>
    </w:p>
    <w:p w14:paraId="730E52A3" w14:textId="234F99D7" w:rsidR="0035649C" w:rsidRDefault="0035649C" w:rsidP="003C4F14">
      <w:r w:rsidRPr="0035649C">
        <w:t xml:space="preserve">Translation services should be used to ensure information about the </w:t>
      </w:r>
      <w:r w:rsidR="00F05E53">
        <w:t>Funded P</w:t>
      </w:r>
      <w:r w:rsidR="00AC28A1">
        <w:t>roject</w:t>
      </w:r>
      <w:r w:rsidRPr="0035649C">
        <w:t xml:space="preserve"> and its progress is as accessible as possible.</w:t>
      </w:r>
    </w:p>
    <w:p w14:paraId="1BB76075" w14:textId="649EF325" w:rsidR="0035649C" w:rsidRDefault="0035649C" w:rsidP="003C4F14">
      <w:r w:rsidRPr="00AC28A1">
        <w:rPr>
          <w:b/>
        </w:rPr>
        <w:t>Respectful:</w:t>
      </w:r>
      <w:r>
        <w:t xml:space="preserve"> </w:t>
      </w:r>
      <w:r w:rsidR="00AC28A1">
        <w:t>You must</w:t>
      </w:r>
      <w:r>
        <w:t xml:space="preserve"> support </w:t>
      </w:r>
      <w:r w:rsidR="00AC28A1">
        <w:t xml:space="preserve">a </w:t>
      </w:r>
      <w:r>
        <w:t xml:space="preserve">collaborative </w:t>
      </w:r>
      <w:r w:rsidR="00AC28A1">
        <w:t>approach to the project with</w:t>
      </w:r>
      <w:r w:rsidR="002B5B0B">
        <w:t xml:space="preserve"> the</w:t>
      </w:r>
      <w:r w:rsidR="00AC28A1">
        <w:t xml:space="preserve"> community and</w:t>
      </w:r>
      <w:r>
        <w:t xml:space="preserve"> respect the role each </w:t>
      </w:r>
      <w:r w:rsidR="00AC28A1">
        <w:t>other has</w:t>
      </w:r>
      <w:r>
        <w:t>, and seek to build relationships that foster trust and mutual respect.</w:t>
      </w:r>
    </w:p>
    <w:p w14:paraId="00AF0D80" w14:textId="2354FCB2" w:rsidR="0035649C" w:rsidRDefault="0035649C" w:rsidP="003C4F14">
      <w:r w:rsidRPr="00AC28A1">
        <w:rPr>
          <w:b/>
        </w:rPr>
        <w:t>Collaborative:</w:t>
      </w:r>
      <w:r>
        <w:t xml:space="preserve"> </w:t>
      </w:r>
      <w:r w:rsidR="00AC28A1">
        <w:t>You must</w:t>
      </w:r>
      <w:r>
        <w:t xml:space="preserve"> act together</w:t>
      </w:r>
      <w:r w:rsidR="00F05E53">
        <w:t xml:space="preserve"> with the community</w:t>
      </w:r>
      <w:r>
        <w:t xml:space="preserve"> to maximise the impact and effectiveness of the </w:t>
      </w:r>
      <w:r w:rsidR="00AC28A1">
        <w:t>project</w:t>
      </w:r>
      <w:r w:rsidR="00F26AF6">
        <w:t xml:space="preserve"> to ensure that is fit-for-purpose and will meet the community’s needs and expectations. </w:t>
      </w:r>
    </w:p>
    <w:p w14:paraId="3A4243AF" w14:textId="6613A6CB" w:rsidR="00790412" w:rsidRDefault="00B96601" w:rsidP="003C4F14">
      <w:r w:rsidRPr="00AC28A1">
        <w:rPr>
          <w:b/>
        </w:rPr>
        <w:t>Coordinated:</w:t>
      </w:r>
      <w:r w:rsidR="00AC28A1">
        <w:t xml:space="preserve"> You must</w:t>
      </w:r>
      <w:r w:rsidRPr="00B96601">
        <w:t xml:space="preserve"> share relevant information </w:t>
      </w:r>
      <w:r w:rsidR="00F05E53">
        <w:t>with the communit</w:t>
      </w:r>
      <w:r w:rsidR="002B5B0B">
        <w:t>y</w:t>
      </w:r>
      <w:r w:rsidR="00F05E53">
        <w:t xml:space="preserve"> </w:t>
      </w:r>
      <w:r w:rsidRPr="00B96601">
        <w:t>and operate on a ‘no surprises’ basis to ensure consistent communications and engagement</w:t>
      </w:r>
      <w:r w:rsidR="00AC28A1">
        <w:t xml:space="preserve">, and </w:t>
      </w:r>
      <w:r w:rsidRPr="00B96601">
        <w:t xml:space="preserve">ensure that </w:t>
      </w:r>
      <w:r w:rsidR="00AC28A1">
        <w:t>communities</w:t>
      </w:r>
      <w:r w:rsidRPr="00B96601">
        <w:t xml:space="preserve"> are made aware of, and are supported in managing, any issues or concerns raised.</w:t>
      </w:r>
    </w:p>
    <w:p w14:paraId="3343F9F7" w14:textId="44571799" w:rsidR="00874734" w:rsidRPr="00550AFE" w:rsidRDefault="00874734" w:rsidP="003C4F14">
      <w:r w:rsidRPr="00550AFE">
        <w:t>Examples of how your proposal could demonstrate this approach include:</w:t>
      </w:r>
    </w:p>
    <w:p w14:paraId="51D9433F" w14:textId="7C169081" w:rsidR="00874734" w:rsidRDefault="00874734" w:rsidP="006E166B">
      <w:pPr>
        <w:pStyle w:val="ListParagraph"/>
        <w:numPr>
          <w:ilvl w:val="0"/>
          <w:numId w:val="21"/>
        </w:numPr>
        <w:ind w:left="357" w:hanging="357"/>
        <w:contextualSpacing w:val="0"/>
      </w:pPr>
      <w:r w:rsidRPr="00550AFE">
        <w:t>Community Engagement Plan</w:t>
      </w:r>
    </w:p>
    <w:p w14:paraId="08B29CE7" w14:textId="3BCFC1F6" w:rsidR="00934D0C" w:rsidRPr="00550AFE" w:rsidRDefault="00934D0C" w:rsidP="006E166B">
      <w:pPr>
        <w:pStyle w:val="ListParagraph"/>
        <w:numPr>
          <w:ilvl w:val="0"/>
          <w:numId w:val="21"/>
        </w:numPr>
        <w:ind w:left="357" w:hanging="357"/>
        <w:contextualSpacing w:val="0"/>
      </w:pPr>
      <w:r>
        <w:t>Reconciliation Action Plan</w:t>
      </w:r>
    </w:p>
    <w:p w14:paraId="16F5A729" w14:textId="7B7BBA42" w:rsidR="00874734" w:rsidRPr="00550AFE" w:rsidRDefault="00934D0C" w:rsidP="006E166B">
      <w:pPr>
        <w:pStyle w:val="ListParagraph"/>
        <w:numPr>
          <w:ilvl w:val="0"/>
          <w:numId w:val="21"/>
        </w:numPr>
        <w:ind w:left="357" w:hanging="357"/>
        <w:contextualSpacing w:val="0"/>
      </w:pPr>
      <w:r>
        <w:t>Letter of e</w:t>
      </w:r>
      <w:r w:rsidR="00874734" w:rsidRPr="00550AFE">
        <w:t>ndorsement from the community</w:t>
      </w:r>
      <w:r w:rsidR="00F26AF6">
        <w:t xml:space="preserve"> (representative with authority to act on behalf of the community)</w:t>
      </w:r>
    </w:p>
    <w:p w14:paraId="3A647C03" w14:textId="5DF9CFC2" w:rsidR="00934D0C" w:rsidRPr="00550AFE" w:rsidRDefault="00934D0C" w:rsidP="00CC3E48">
      <w:pPr>
        <w:pStyle w:val="Heading3"/>
        <w:numPr>
          <w:ilvl w:val="1"/>
          <w:numId w:val="33"/>
        </w:numPr>
      </w:pPr>
      <w:bookmarkStart w:id="104" w:name="_Toc183168629"/>
      <w:r w:rsidRPr="00550AFE">
        <w:t xml:space="preserve">Criterion </w:t>
      </w:r>
      <w:r>
        <w:t xml:space="preserve">2: </w:t>
      </w:r>
      <w:r w:rsidRPr="00550AFE">
        <w:t>Sustainability and Economic benefits</w:t>
      </w:r>
      <w:r>
        <w:t xml:space="preserve"> </w:t>
      </w:r>
      <w:r w:rsidRPr="00550AFE">
        <w:t>(2</w:t>
      </w:r>
      <w:r>
        <w:t>5 </w:t>
      </w:r>
      <w:r w:rsidRPr="00550AFE">
        <w:t>points)</w:t>
      </w:r>
      <w:bookmarkEnd w:id="104"/>
    </w:p>
    <w:p w14:paraId="3BF6551C" w14:textId="77180411" w:rsidR="00934D0C" w:rsidRDefault="00934D0C" w:rsidP="0097751D">
      <w:pPr>
        <w:pStyle w:val="Heading4"/>
      </w:pPr>
      <w:bookmarkStart w:id="105" w:name="_Toc183168630"/>
      <w:r w:rsidRPr="00550AFE">
        <w:t>Sustainability</w:t>
      </w:r>
      <w:bookmarkEnd w:id="105"/>
    </w:p>
    <w:p w14:paraId="3AA36845" w14:textId="77777777" w:rsidR="003A4890" w:rsidRDefault="003A4890" w:rsidP="00934D0C">
      <w:r>
        <w:t xml:space="preserve">The ongoing sustainability of a Funded Project is a fundamental and critically important consideration in assessing Proposed Solutions. </w:t>
      </w:r>
    </w:p>
    <w:p w14:paraId="4C1C71D0" w14:textId="52B8D799" w:rsidR="00F64CFA" w:rsidRDefault="003A4890" w:rsidP="00934D0C">
      <w:r>
        <w:t xml:space="preserve">Whilst there is no mandatory requirement for applicants to provide co-funding </w:t>
      </w:r>
      <w:r w:rsidR="00F64CFA">
        <w:t>towards the</w:t>
      </w:r>
      <w:r>
        <w:t xml:space="preserve"> capital costs (including capitalised Backhaul)</w:t>
      </w:r>
      <w:r w:rsidR="00F64CFA">
        <w:t xml:space="preserve"> of delivering a Funded Project</w:t>
      </w:r>
      <w:r>
        <w:t xml:space="preserve">, the ongoing Operational Costs </w:t>
      </w:r>
      <w:r w:rsidR="00F64CFA">
        <w:t>will be the responsibility of the Grantee. The extent to which Proposed Solutions can demonstrate the sustainability of the Funded Project, including the ongoing provision of free community Wi-Fi, both during and beyond the Operational Period will be taken into consideration under this criterion.</w:t>
      </w:r>
    </w:p>
    <w:p w14:paraId="1833DFCD" w14:textId="057537E8" w:rsidR="00F64CFA" w:rsidRDefault="00F64CFA" w:rsidP="00934D0C">
      <w:r w:rsidRPr="00550AFE">
        <w:lastRenderedPageBreak/>
        <w:t xml:space="preserve">Examples of how your Proposed Solution </w:t>
      </w:r>
      <w:r>
        <w:t xml:space="preserve">can </w:t>
      </w:r>
      <w:r w:rsidRPr="00550AFE">
        <w:t>demonstrate</w:t>
      </w:r>
      <w:r>
        <w:t xml:space="preserve"> ongoing sustainability may include, but are not limited to:</w:t>
      </w:r>
    </w:p>
    <w:p w14:paraId="7CEE7AEC" w14:textId="1126D51E" w:rsidR="00F64CFA" w:rsidRDefault="00D962BD" w:rsidP="006E166B">
      <w:pPr>
        <w:pStyle w:val="ListParagraph"/>
        <w:numPr>
          <w:ilvl w:val="0"/>
          <w:numId w:val="37"/>
        </w:numPr>
        <w:ind w:left="357" w:hanging="357"/>
        <w:contextualSpacing w:val="0"/>
      </w:pPr>
      <w:r>
        <w:t>self-funding models, whereby premium services offered c</w:t>
      </w:r>
      <w:r w:rsidR="000216F9">
        <w:t>ould</w:t>
      </w:r>
      <w:r>
        <w:t xml:space="preserve"> subsidise the ongoing costs </w:t>
      </w:r>
      <w:r w:rsidR="00F92F7E">
        <w:t>and provision of</w:t>
      </w:r>
      <w:r>
        <w:t xml:space="preserve"> access to essential services</w:t>
      </w:r>
      <w:r w:rsidR="00F92F7E">
        <w:t xml:space="preserve"> over free community Wi-Fi networks</w:t>
      </w:r>
      <w:r>
        <w:t>;</w:t>
      </w:r>
    </w:p>
    <w:p w14:paraId="1C54D138" w14:textId="0D81EB22" w:rsidR="00D962BD" w:rsidRDefault="00D962BD" w:rsidP="006E166B">
      <w:pPr>
        <w:pStyle w:val="ListParagraph"/>
        <w:numPr>
          <w:ilvl w:val="0"/>
          <w:numId w:val="37"/>
        </w:numPr>
        <w:ind w:left="357" w:hanging="357"/>
        <w:contextualSpacing w:val="0"/>
      </w:pPr>
      <w:r>
        <w:t xml:space="preserve">how Funded Projects can be upgraded and services improved </w:t>
      </w:r>
      <w:r w:rsidR="00F92F7E">
        <w:t xml:space="preserve">over time </w:t>
      </w:r>
      <w:r>
        <w:t xml:space="preserve">with </w:t>
      </w:r>
      <w:r w:rsidR="000216F9">
        <w:t xml:space="preserve">the </w:t>
      </w:r>
      <w:r>
        <w:t>evolution of available technologies</w:t>
      </w:r>
      <w:r w:rsidR="00F92F7E">
        <w:t>, including during the Operational Period and beyond</w:t>
      </w:r>
      <w:r>
        <w:t>;</w:t>
      </w:r>
    </w:p>
    <w:p w14:paraId="6F83ED3B" w14:textId="77777777" w:rsidR="000216F9" w:rsidRDefault="00D962BD" w:rsidP="006E166B">
      <w:pPr>
        <w:pStyle w:val="ListParagraph"/>
        <w:numPr>
          <w:ilvl w:val="0"/>
          <w:numId w:val="37"/>
        </w:numPr>
        <w:ind w:left="357" w:hanging="357"/>
        <w:contextualSpacing w:val="0"/>
      </w:pPr>
      <w:r>
        <w:t xml:space="preserve">how Funded Projects </w:t>
      </w:r>
      <w:r w:rsidR="00F92F7E">
        <w:t>can provide consistent levels of service quality and performance, particularly during severe weather events or natural disasters. For example, the levels of back-up power beyond 12 hours or redundant Backhaul links;</w:t>
      </w:r>
      <w:r w:rsidR="000216F9">
        <w:t xml:space="preserve"> and</w:t>
      </w:r>
    </w:p>
    <w:p w14:paraId="742BDABA" w14:textId="1CA7BF2C" w:rsidR="00934D0C" w:rsidRPr="005B2800" w:rsidRDefault="000216F9" w:rsidP="006E166B">
      <w:pPr>
        <w:pStyle w:val="ListParagraph"/>
        <w:numPr>
          <w:ilvl w:val="0"/>
          <w:numId w:val="37"/>
        </w:numPr>
        <w:ind w:left="357" w:hanging="357"/>
        <w:contextualSpacing w:val="0"/>
      </w:pPr>
      <w:r>
        <w:t>the level to which Funded Projects will provide ongoing support to communities on the safe use and effective access to the free community Wi-Fi services, that delivers the social and economic benefits that communities need to prosper.</w:t>
      </w:r>
    </w:p>
    <w:p w14:paraId="5172FD51" w14:textId="3B365961" w:rsidR="00934D0C" w:rsidRDefault="00934D0C" w:rsidP="0097751D">
      <w:pPr>
        <w:pStyle w:val="Heading4"/>
      </w:pPr>
      <w:bookmarkStart w:id="106" w:name="_Toc183168631"/>
      <w:r w:rsidRPr="00550AFE">
        <w:t>Economic benefits</w:t>
      </w:r>
      <w:bookmarkEnd w:id="106"/>
      <w:r w:rsidRPr="00550AFE">
        <w:t xml:space="preserve"> </w:t>
      </w:r>
    </w:p>
    <w:p w14:paraId="436CEE0F" w14:textId="77777777" w:rsidR="00934D0C" w:rsidRPr="00550AFE" w:rsidRDefault="00934D0C" w:rsidP="00934D0C">
      <w:r>
        <w:t xml:space="preserve">The economic benefits </w:t>
      </w:r>
      <w:r w:rsidRPr="00550AFE">
        <w:t>for a region may cover increases in employment opportunities or economic activity, improvements in productivity, wider access to markets or fairer and more equitable economic outcomes. In addressing this criterion, applicants should articulate the level of improvement in telecommunications that will be delivered by the Proposed Solution and demonstrate how this will lead to economic benefits for the targeted region or community.</w:t>
      </w:r>
    </w:p>
    <w:p w14:paraId="44F582ED" w14:textId="77777777" w:rsidR="00934D0C" w:rsidRPr="00550AFE" w:rsidRDefault="00934D0C" w:rsidP="00934D0C">
      <w:r w:rsidRPr="00550AFE">
        <w:t>Examples of how your Proposed Solution could demonstrate these economic benefits include:</w:t>
      </w:r>
    </w:p>
    <w:p w14:paraId="19AC90E5" w14:textId="77777777" w:rsidR="00934D0C" w:rsidRPr="00550AFE" w:rsidRDefault="00934D0C" w:rsidP="006E166B">
      <w:pPr>
        <w:pStyle w:val="ListParagraph"/>
        <w:numPr>
          <w:ilvl w:val="0"/>
          <w:numId w:val="24"/>
        </w:numPr>
        <w:ind w:left="357" w:hanging="357"/>
        <w:contextualSpacing w:val="0"/>
      </w:pPr>
      <w:r w:rsidRPr="00550AFE">
        <w:t>increasing the number or value of jobs, creating new businesses or efficiencies in the production of goods and services in the region beyond the construction phase (this includes direct and indirect opportunities created through the Proposed Solution);</w:t>
      </w:r>
    </w:p>
    <w:p w14:paraId="0C3F7005" w14:textId="77777777" w:rsidR="00934D0C" w:rsidRPr="00550AFE" w:rsidRDefault="00934D0C" w:rsidP="006E166B">
      <w:pPr>
        <w:pStyle w:val="ListParagraph"/>
        <w:numPr>
          <w:ilvl w:val="0"/>
          <w:numId w:val="24"/>
        </w:numPr>
        <w:ind w:left="357" w:hanging="357"/>
        <w:contextualSpacing w:val="0"/>
      </w:pPr>
      <w:r w:rsidRPr="00550AFE">
        <w:t>providing opportunities for growth in existing sectors, e.g. tourism, agriculture, manufacturing;</w:t>
      </w:r>
    </w:p>
    <w:p w14:paraId="78B92696" w14:textId="133E526B" w:rsidR="00934D0C" w:rsidRPr="00550AFE" w:rsidRDefault="00934D0C" w:rsidP="006E166B">
      <w:pPr>
        <w:pStyle w:val="ListParagraph"/>
        <w:numPr>
          <w:ilvl w:val="0"/>
          <w:numId w:val="24"/>
        </w:numPr>
        <w:ind w:left="357" w:hanging="357"/>
        <w:contextualSpacing w:val="0"/>
      </w:pPr>
      <w:r w:rsidRPr="00550AFE">
        <w:t>facilitating greater competition in telecommunication retail services</w:t>
      </w:r>
      <w:r w:rsidR="009B457B">
        <w:t xml:space="preserve">, including the </w:t>
      </w:r>
      <w:r w:rsidR="009B457B" w:rsidRPr="009B457B">
        <w:t xml:space="preserve">opportunity for co-location of equipment on </w:t>
      </w:r>
      <w:r w:rsidR="0024614B">
        <w:t xml:space="preserve">new </w:t>
      </w:r>
      <w:r w:rsidR="009B457B" w:rsidRPr="009B457B">
        <w:t xml:space="preserve">infrastructure </w:t>
      </w:r>
      <w:r w:rsidR="0024614B">
        <w:t>funded</w:t>
      </w:r>
      <w:r w:rsidR="009B457B" w:rsidRPr="009B457B">
        <w:t xml:space="preserve"> through the program</w:t>
      </w:r>
      <w:r w:rsidR="0024614B">
        <w:t>,</w:t>
      </w:r>
      <w:r w:rsidR="009B457B">
        <w:t xml:space="preserve"> where technically feasible</w:t>
      </w:r>
      <w:r w:rsidRPr="00550AFE">
        <w:t>;</w:t>
      </w:r>
    </w:p>
    <w:p w14:paraId="720A403A" w14:textId="77777777" w:rsidR="00934D0C" w:rsidRPr="00550AFE" w:rsidRDefault="00934D0C" w:rsidP="006E166B">
      <w:pPr>
        <w:pStyle w:val="ListParagraph"/>
        <w:numPr>
          <w:ilvl w:val="0"/>
          <w:numId w:val="24"/>
        </w:numPr>
        <w:ind w:left="357" w:hanging="357"/>
        <w:contextualSpacing w:val="0"/>
      </w:pPr>
      <w:r w:rsidRPr="00550AFE">
        <w:t>whether the Proposed Solution provides an innovative approach to improve productivity, efficiency or addresses an identified problem; and/or</w:t>
      </w:r>
    </w:p>
    <w:p w14:paraId="0E4ED51A" w14:textId="77777777" w:rsidR="00934D0C" w:rsidRPr="00550AFE" w:rsidRDefault="00934D0C" w:rsidP="006E166B">
      <w:pPr>
        <w:pStyle w:val="ListParagraph"/>
        <w:numPr>
          <w:ilvl w:val="0"/>
          <w:numId w:val="24"/>
        </w:numPr>
        <w:ind w:left="357" w:hanging="357"/>
        <w:contextualSpacing w:val="0"/>
      </w:pPr>
      <w:r w:rsidRPr="00550AFE">
        <w:t>evidence of the community/local intent to employ the Proposed Solution, which may include evidence or support from:</w:t>
      </w:r>
    </w:p>
    <w:p w14:paraId="01520CCF" w14:textId="77777777" w:rsidR="00934D0C" w:rsidRPr="00550AFE" w:rsidRDefault="00934D0C" w:rsidP="006E166B">
      <w:pPr>
        <w:pStyle w:val="ListParagraph"/>
        <w:numPr>
          <w:ilvl w:val="2"/>
          <w:numId w:val="24"/>
        </w:numPr>
        <w:ind w:left="1418" w:hanging="567"/>
        <w:contextualSpacing w:val="0"/>
      </w:pPr>
      <w:r w:rsidRPr="00550AFE">
        <w:t>State and territory governments;</w:t>
      </w:r>
    </w:p>
    <w:p w14:paraId="43C203D1" w14:textId="77777777" w:rsidR="00934D0C" w:rsidRPr="00550AFE" w:rsidRDefault="00934D0C" w:rsidP="00C05E43">
      <w:pPr>
        <w:pStyle w:val="ListParagraph"/>
        <w:ind w:left="360" w:firstLine="360"/>
        <w:contextualSpacing w:val="0"/>
      </w:pPr>
      <w:r w:rsidRPr="00550AFE">
        <w:t>ii.</w:t>
      </w:r>
      <w:r w:rsidRPr="00550AFE">
        <w:tab/>
        <w:t>Local government and regional development authorities;</w:t>
      </w:r>
    </w:p>
    <w:p w14:paraId="05193F9F" w14:textId="77777777" w:rsidR="00934D0C" w:rsidRPr="00550AFE" w:rsidRDefault="00934D0C" w:rsidP="00C05E43">
      <w:pPr>
        <w:ind w:firstLine="720"/>
      </w:pPr>
      <w:r w:rsidRPr="00550AFE">
        <w:t>iii.</w:t>
      </w:r>
      <w:r w:rsidRPr="00550AFE">
        <w:tab/>
        <w:t>Industry, business, and community groups;</w:t>
      </w:r>
    </w:p>
    <w:p w14:paraId="34AA7BC6" w14:textId="77777777" w:rsidR="00934D0C" w:rsidRPr="00550AFE" w:rsidRDefault="00934D0C" w:rsidP="00C05E43">
      <w:pPr>
        <w:ind w:firstLine="720"/>
      </w:pPr>
      <w:r w:rsidRPr="00550AFE">
        <w:t>iv.</w:t>
      </w:r>
      <w:r w:rsidRPr="00550AFE">
        <w:tab/>
        <w:t>Not-for-profits; or</w:t>
      </w:r>
    </w:p>
    <w:p w14:paraId="0B5B1993" w14:textId="77777777" w:rsidR="00934D0C" w:rsidRPr="00550AFE" w:rsidRDefault="00934D0C" w:rsidP="00C05E43">
      <w:pPr>
        <w:ind w:firstLine="720"/>
      </w:pPr>
      <w:r w:rsidRPr="00550AFE">
        <w:t>v.</w:t>
      </w:r>
      <w:r w:rsidRPr="00550AFE">
        <w:tab/>
        <w:t>First Nations community-controlled organisations.</w:t>
      </w:r>
    </w:p>
    <w:p w14:paraId="774256CC" w14:textId="13F0EA4A" w:rsidR="00934D0C" w:rsidRPr="00550AFE" w:rsidRDefault="00934D0C" w:rsidP="00CC3E48">
      <w:pPr>
        <w:pStyle w:val="Heading3"/>
        <w:numPr>
          <w:ilvl w:val="1"/>
          <w:numId w:val="33"/>
        </w:numPr>
      </w:pPr>
      <w:bookmarkStart w:id="107" w:name="_Toc183168632"/>
      <w:r w:rsidRPr="00466A66">
        <w:t xml:space="preserve">Criterion </w:t>
      </w:r>
      <w:r w:rsidR="00C2613F">
        <w:t>3</w:t>
      </w:r>
      <w:r>
        <w:t xml:space="preserve">: </w:t>
      </w:r>
      <w:r w:rsidRPr="00550AFE">
        <w:t>Social Benefits (</w:t>
      </w:r>
      <w:r w:rsidR="00674FD0">
        <w:t>15</w:t>
      </w:r>
      <w:r w:rsidRPr="00550AFE">
        <w:t xml:space="preserve"> points)</w:t>
      </w:r>
      <w:bookmarkEnd w:id="107"/>
    </w:p>
    <w:p w14:paraId="4708C3CC" w14:textId="77777777" w:rsidR="00934D0C" w:rsidRPr="00550AFE" w:rsidRDefault="00934D0C" w:rsidP="00934D0C">
      <w:r w:rsidRPr="00550AFE">
        <w:rPr>
          <w:b/>
        </w:rPr>
        <w:t>Social benefits</w:t>
      </w:r>
      <w:r w:rsidRPr="00550AFE">
        <w:t xml:space="preserve"> for the community may cover improving access to health and education services, improving public safety, and improving regional amenity, community connections and inclusion. In addressing this criterion, applicants should articulate the level of improvement in telecommunications that will be delivered by the Proposed Solution and demonstrate how this will lead to social benefits for the community.</w:t>
      </w:r>
    </w:p>
    <w:p w14:paraId="364C5455" w14:textId="77777777" w:rsidR="00934D0C" w:rsidRPr="00550AFE" w:rsidRDefault="00934D0C" w:rsidP="00934D0C">
      <w:r w:rsidRPr="00550AFE">
        <w:lastRenderedPageBreak/>
        <w:t>Examples of how your Proposed Solution could demonstrate these social benefits include:</w:t>
      </w:r>
    </w:p>
    <w:p w14:paraId="294C17F3" w14:textId="77777777" w:rsidR="00934D0C" w:rsidRPr="00550AFE" w:rsidRDefault="00934D0C" w:rsidP="006E166B">
      <w:pPr>
        <w:pStyle w:val="ListParagraph"/>
        <w:numPr>
          <w:ilvl w:val="0"/>
          <w:numId w:val="22"/>
        </w:numPr>
        <w:ind w:left="357" w:hanging="357"/>
        <w:contextualSpacing w:val="0"/>
      </w:pPr>
      <w:r w:rsidRPr="00550AFE">
        <w:t>facilitating provision of more efficient and effective health or education services, including improved access to health or education resources in the home;</w:t>
      </w:r>
    </w:p>
    <w:p w14:paraId="673F7B4C" w14:textId="77777777" w:rsidR="00934D0C" w:rsidRPr="00550AFE" w:rsidRDefault="00934D0C" w:rsidP="006E166B">
      <w:pPr>
        <w:pStyle w:val="ListParagraph"/>
        <w:numPr>
          <w:ilvl w:val="0"/>
          <w:numId w:val="22"/>
        </w:numPr>
        <w:ind w:left="357" w:hanging="357"/>
        <w:contextualSpacing w:val="0"/>
      </w:pPr>
      <w:r w:rsidRPr="00550AFE">
        <w:t>improving public safety and network resilience in a defined area. This may include the ability to call 000 from more locations, providing alternative technologies with which to do so, or improving the effectiveness, resilience, or safety of Public Safety Premises;</w:t>
      </w:r>
    </w:p>
    <w:p w14:paraId="096A1164" w14:textId="77777777" w:rsidR="00934D0C" w:rsidRPr="00550AFE" w:rsidRDefault="00934D0C" w:rsidP="006E166B">
      <w:pPr>
        <w:pStyle w:val="ListParagraph"/>
        <w:numPr>
          <w:ilvl w:val="0"/>
          <w:numId w:val="22"/>
        </w:numPr>
        <w:ind w:left="357" w:hanging="357"/>
        <w:contextualSpacing w:val="0"/>
      </w:pPr>
      <w:r w:rsidRPr="00550AFE">
        <w:t>improving regional amenity, community connections and inclusion. This may include improving affordability, providing services that help to attract and retain a workforce or enhancing cultural heritage; and/or</w:t>
      </w:r>
    </w:p>
    <w:p w14:paraId="4529E9B1" w14:textId="77777777" w:rsidR="00934D0C" w:rsidRPr="00550AFE" w:rsidRDefault="00934D0C" w:rsidP="006E166B">
      <w:pPr>
        <w:pStyle w:val="ListParagraph"/>
        <w:numPr>
          <w:ilvl w:val="0"/>
          <w:numId w:val="22"/>
        </w:numPr>
        <w:ind w:left="357" w:hanging="357"/>
        <w:contextualSpacing w:val="0"/>
      </w:pPr>
      <w:r w:rsidRPr="00550AFE">
        <w:t>addressing disadvantage within the community. This may include addressing low digital inclusion, providing affordable services to places with entrenched disadvantage (including benefits such as discounted pricing models), or providing people who are excluded with improved opportunities to access support services.</w:t>
      </w:r>
    </w:p>
    <w:p w14:paraId="73F70643" w14:textId="77777777" w:rsidR="00934D0C" w:rsidRPr="00550AFE" w:rsidRDefault="00934D0C" w:rsidP="006E166B">
      <w:pPr>
        <w:pStyle w:val="ListParagraph"/>
        <w:numPr>
          <w:ilvl w:val="0"/>
          <w:numId w:val="22"/>
        </w:numPr>
        <w:ind w:left="357" w:hanging="357"/>
        <w:contextualSpacing w:val="0"/>
      </w:pPr>
      <w:r w:rsidRPr="00550AFE">
        <w:t>Highlight how the Proposed Solution will address Target 17 of the Closing the Gap initiative (as outlined in section 2.1 above), or any other targets under the Closing the Gap initiative.</w:t>
      </w:r>
    </w:p>
    <w:p w14:paraId="54AFB580" w14:textId="1C58CD1C" w:rsidR="00934D0C" w:rsidRPr="00550AFE" w:rsidRDefault="00934D0C" w:rsidP="00CC3E48">
      <w:pPr>
        <w:pStyle w:val="Heading3"/>
        <w:numPr>
          <w:ilvl w:val="1"/>
          <w:numId w:val="33"/>
        </w:numPr>
      </w:pPr>
      <w:bookmarkStart w:id="108" w:name="_Toc183168633"/>
      <w:r w:rsidRPr="00466A66">
        <w:t xml:space="preserve">Criterion </w:t>
      </w:r>
      <w:r>
        <w:t xml:space="preserve">4: </w:t>
      </w:r>
      <w:r w:rsidRPr="00550AFE">
        <w:t>Capacity, capability, and resources to deliver the Proposed Solution (1</w:t>
      </w:r>
      <w:r w:rsidR="00674FD0">
        <w:t>5</w:t>
      </w:r>
      <w:r w:rsidRPr="00550AFE">
        <w:t xml:space="preserve"> points)</w:t>
      </w:r>
      <w:bookmarkEnd w:id="108"/>
    </w:p>
    <w:p w14:paraId="73D2E390" w14:textId="77777777" w:rsidR="00934D0C" w:rsidRPr="00550AFE" w:rsidRDefault="00934D0C" w:rsidP="00934D0C">
      <w:r w:rsidRPr="00550AFE">
        <w:t xml:space="preserve">You should demonstrate </w:t>
      </w:r>
      <w:r w:rsidRPr="00550AFE">
        <w:rPr>
          <w:b/>
        </w:rPr>
        <w:t>your capacity to deliver the Proposed Solution</w:t>
      </w:r>
      <w:r w:rsidRPr="00550AFE">
        <w:t xml:space="preserve"> within the specified cost and timeframe, including through identifying:</w:t>
      </w:r>
    </w:p>
    <w:p w14:paraId="7C70F303" w14:textId="77777777" w:rsidR="00934D0C" w:rsidRPr="00550AFE" w:rsidRDefault="00934D0C" w:rsidP="006E166B">
      <w:pPr>
        <w:pStyle w:val="ListParagraph"/>
        <w:numPr>
          <w:ilvl w:val="0"/>
          <w:numId w:val="23"/>
        </w:numPr>
        <w:ind w:left="357" w:hanging="357"/>
        <w:contextualSpacing w:val="0"/>
      </w:pPr>
      <w:r w:rsidRPr="00550AFE">
        <w:t>Your track record and your capacity to deliver the Proposed Solution, including</w:t>
      </w:r>
    </w:p>
    <w:p w14:paraId="1427A2EB" w14:textId="77777777" w:rsidR="00934D0C" w:rsidRPr="00550AFE" w:rsidRDefault="00934D0C" w:rsidP="006E166B">
      <w:pPr>
        <w:pStyle w:val="ListParagraph"/>
        <w:numPr>
          <w:ilvl w:val="0"/>
          <w:numId w:val="23"/>
        </w:numPr>
        <w:ind w:left="357" w:hanging="357"/>
        <w:contextualSpacing w:val="0"/>
      </w:pPr>
      <w:r w:rsidRPr="00550AFE">
        <w:t>examples of delivering similar projects and solutions;</w:t>
      </w:r>
    </w:p>
    <w:p w14:paraId="4FA1C958" w14:textId="77777777" w:rsidR="00934D0C" w:rsidRPr="00550AFE" w:rsidRDefault="00934D0C" w:rsidP="006E166B">
      <w:pPr>
        <w:pStyle w:val="ListParagraph"/>
        <w:numPr>
          <w:ilvl w:val="0"/>
          <w:numId w:val="25"/>
        </w:numPr>
        <w:ind w:hanging="357"/>
        <w:contextualSpacing w:val="0"/>
      </w:pPr>
      <w:r w:rsidRPr="00550AFE">
        <w:t>your resources and access to personnel and/or partners with the right skills and experience;</w:t>
      </w:r>
    </w:p>
    <w:p w14:paraId="0CB602BF" w14:textId="006A888E" w:rsidR="00934D0C" w:rsidRPr="00550AFE" w:rsidRDefault="00934D0C" w:rsidP="006E166B">
      <w:pPr>
        <w:pStyle w:val="ListParagraph"/>
        <w:numPr>
          <w:ilvl w:val="0"/>
          <w:numId w:val="25"/>
        </w:numPr>
        <w:ind w:hanging="357"/>
        <w:contextualSpacing w:val="0"/>
      </w:pPr>
      <w:r w:rsidRPr="00550AFE">
        <w:t>your ability to deliver in the context of your organisation’s broader program of work (including any pipeline of works through Commonwealth and state or territory government programs and previous Program rounds); and</w:t>
      </w:r>
    </w:p>
    <w:p w14:paraId="3D9421B1" w14:textId="77777777" w:rsidR="00934D0C" w:rsidRPr="00550AFE" w:rsidRDefault="00934D0C" w:rsidP="006E166B">
      <w:pPr>
        <w:pStyle w:val="ListParagraph"/>
        <w:numPr>
          <w:ilvl w:val="0"/>
          <w:numId w:val="25"/>
        </w:numPr>
        <w:ind w:hanging="357"/>
        <w:contextualSpacing w:val="0"/>
      </w:pPr>
      <w:r w:rsidRPr="00550AFE">
        <w:t>your access, or future access to, any necessary infrastructure, power or backhaul.</w:t>
      </w:r>
    </w:p>
    <w:p w14:paraId="76DD6800" w14:textId="77777777" w:rsidR="00934D0C" w:rsidRPr="00550AFE" w:rsidRDefault="00934D0C" w:rsidP="006E166B">
      <w:pPr>
        <w:pStyle w:val="ListParagraph"/>
        <w:numPr>
          <w:ilvl w:val="0"/>
          <w:numId w:val="23"/>
        </w:numPr>
        <w:ind w:hanging="357"/>
        <w:contextualSpacing w:val="0"/>
      </w:pPr>
      <w:r w:rsidRPr="00550AFE">
        <w:t>The maturity of the Proposed Solution, including outlining</w:t>
      </w:r>
    </w:p>
    <w:p w14:paraId="26EBCD00" w14:textId="77777777" w:rsidR="00934D0C" w:rsidRPr="00550AFE" w:rsidRDefault="00934D0C" w:rsidP="006E166B">
      <w:pPr>
        <w:pStyle w:val="ListParagraph"/>
        <w:numPr>
          <w:ilvl w:val="0"/>
          <w:numId w:val="26"/>
        </w:numPr>
        <w:ind w:hanging="357"/>
        <w:contextualSpacing w:val="0"/>
      </w:pPr>
      <w:r w:rsidRPr="00550AFE">
        <w:t>The key technical components of the solution, and a comprehensive project cost budget and breakdown;</w:t>
      </w:r>
    </w:p>
    <w:p w14:paraId="3F243C5C" w14:textId="77777777" w:rsidR="00934D0C" w:rsidRPr="00550AFE" w:rsidRDefault="00934D0C" w:rsidP="006E166B">
      <w:pPr>
        <w:pStyle w:val="ListParagraph"/>
        <w:numPr>
          <w:ilvl w:val="0"/>
          <w:numId w:val="26"/>
        </w:numPr>
        <w:ind w:hanging="357"/>
        <w:contextualSpacing w:val="0"/>
      </w:pPr>
      <w:r w:rsidRPr="00550AFE">
        <w:t>a robust project delivery plan and schedule;</w:t>
      </w:r>
    </w:p>
    <w:p w14:paraId="6C2C7A93" w14:textId="77777777" w:rsidR="00934D0C" w:rsidRPr="00550AFE" w:rsidRDefault="00934D0C" w:rsidP="006E166B">
      <w:pPr>
        <w:pStyle w:val="ListParagraph"/>
        <w:numPr>
          <w:ilvl w:val="0"/>
          <w:numId w:val="26"/>
        </w:numPr>
        <w:ind w:hanging="357"/>
        <w:contextualSpacing w:val="0"/>
      </w:pPr>
      <w:r w:rsidRPr="00550AFE">
        <w:t>approvals that will be required and any steps taken to progress these; and</w:t>
      </w:r>
    </w:p>
    <w:p w14:paraId="01673B7D" w14:textId="77777777" w:rsidR="00934D0C" w:rsidRPr="00550AFE" w:rsidRDefault="00934D0C" w:rsidP="006E166B">
      <w:pPr>
        <w:pStyle w:val="ListParagraph"/>
        <w:numPr>
          <w:ilvl w:val="0"/>
          <w:numId w:val="26"/>
        </w:numPr>
        <w:ind w:hanging="357"/>
        <w:contextualSpacing w:val="0"/>
      </w:pPr>
      <w:r w:rsidRPr="00550AFE">
        <w:t>evidence of contingency planning that mitigates the risk of delays in getting the necessary approvals to commence work, particularly for greenfield and remote projects.</w:t>
      </w:r>
    </w:p>
    <w:p w14:paraId="45F4B81D" w14:textId="23B8D78F" w:rsidR="00874734" w:rsidRPr="00934D0C" w:rsidRDefault="00934D0C" w:rsidP="00874734">
      <w:r w:rsidRPr="00550AFE">
        <w:t>In addition, you should outline how you will maintain the infrastructure and the benefits provided by the Proposed Solution during the Operational Period, including managing expected increased data demands over the course of the Operational Period.</w:t>
      </w:r>
    </w:p>
    <w:p w14:paraId="605DE40D" w14:textId="2AF87B3C" w:rsidR="00874734" w:rsidRPr="00550AFE" w:rsidRDefault="00874734" w:rsidP="00CC3E48">
      <w:pPr>
        <w:pStyle w:val="Heading3"/>
        <w:numPr>
          <w:ilvl w:val="1"/>
          <w:numId w:val="33"/>
        </w:numPr>
      </w:pPr>
      <w:bookmarkStart w:id="109" w:name="_Toc183168634"/>
      <w:r w:rsidRPr="00466A66">
        <w:lastRenderedPageBreak/>
        <w:t>Criterion 5</w:t>
      </w:r>
      <w:r w:rsidR="00CF586B">
        <w:t xml:space="preserve">: </w:t>
      </w:r>
      <w:r w:rsidRPr="0081623A">
        <w:t>Co-funding contribution</w:t>
      </w:r>
      <w:r w:rsidR="00934D0C">
        <w:t>s</w:t>
      </w:r>
      <w:r w:rsidRPr="00550AFE">
        <w:t xml:space="preserve"> and total investment (5 points)</w:t>
      </w:r>
      <w:bookmarkEnd w:id="109"/>
      <w:r w:rsidRPr="00550AFE">
        <w:t xml:space="preserve"> </w:t>
      </w:r>
    </w:p>
    <w:p w14:paraId="0D02B89E" w14:textId="3F2C37C2" w:rsidR="00874734" w:rsidRPr="00550AFE" w:rsidRDefault="00874734" w:rsidP="00874734">
      <w:r w:rsidRPr="00550AFE">
        <w:t xml:space="preserve">You should demonstrate this through identifying the total investment the grant </w:t>
      </w:r>
      <w:r w:rsidR="00934D0C">
        <w:t xml:space="preserve">funding </w:t>
      </w:r>
      <w:r w:rsidRPr="00550AFE">
        <w:t>will leverage. A higher level of contribution from non-Commonwealth sources, comparative to the cost of the Proposed Solution, will help drive a higher score in the assessment process for this criterion.</w:t>
      </w:r>
    </w:p>
    <w:p w14:paraId="3C713C79" w14:textId="1E63DA6E" w:rsidR="00874734" w:rsidRDefault="00874734" w:rsidP="00874734">
      <w:r w:rsidRPr="00550AFE">
        <w:t>While financial contributions from other Commonwealth sources will be considered as part of the Value for Money assessment, those contributions will not count towards the score for this Merit Criterion.</w:t>
      </w:r>
    </w:p>
    <w:p w14:paraId="77BF7657" w14:textId="1BE5212F" w:rsidR="00934D0C" w:rsidRPr="00550AFE" w:rsidRDefault="00934D0C" w:rsidP="00874734">
      <w:r>
        <w:t>In-Kind contributions will also be considered where they are genuine contributions to the project.</w:t>
      </w:r>
    </w:p>
    <w:p w14:paraId="5F29B4D6" w14:textId="6CFF30F2" w:rsidR="00874734" w:rsidRPr="00550AFE" w:rsidRDefault="00874734" w:rsidP="00874734">
      <w:r w:rsidRPr="00550AFE">
        <w:t>Assessment of applications will consider how applications achieve proportional geographic distribution and equitable allocation of funding across jurisdictions including the following considerations</w:t>
      </w:r>
      <w:r w:rsidR="003C4F14">
        <w:t>:</w:t>
      </w:r>
    </w:p>
    <w:p w14:paraId="5E0B6F80" w14:textId="1AA1A06D" w:rsidR="00874734" w:rsidRPr="00550AFE" w:rsidRDefault="00550AFE" w:rsidP="006E166B">
      <w:pPr>
        <w:pStyle w:val="ListParagraph"/>
        <w:numPr>
          <w:ilvl w:val="0"/>
          <w:numId w:val="27"/>
        </w:numPr>
        <w:ind w:left="357" w:hanging="357"/>
        <w:contextualSpacing w:val="0"/>
      </w:pPr>
      <w:r>
        <w:t>t</w:t>
      </w:r>
      <w:r w:rsidR="00874734" w:rsidRPr="00550AFE">
        <w:t xml:space="preserve">he </w:t>
      </w:r>
      <w:r>
        <w:t>number</w:t>
      </w:r>
      <w:r w:rsidR="00874734" w:rsidRPr="00550AFE">
        <w:t xml:space="preserve"> of First Nations Communities a solution will cover including the project volume and overall cost (</w:t>
      </w:r>
      <w:r w:rsidR="00153D8E" w:rsidRPr="00550AFE">
        <w:t>i.e.</w:t>
      </w:r>
      <w:r w:rsidR="00874734" w:rsidRPr="00550AFE">
        <w:t xml:space="preserve"> a number of smaller size communities could be covered for the same cost o</w:t>
      </w:r>
      <w:r w:rsidR="000F742A">
        <w:t>f</w:t>
      </w:r>
      <w:r w:rsidR="00874734" w:rsidRPr="00550AFE">
        <w:t xml:space="preserve"> a larger community)</w:t>
      </w:r>
      <w:r w:rsidR="003C4F14">
        <w:t>;</w:t>
      </w:r>
    </w:p>
    <w:p w14:paraId="77C161B4" w14:textId="55A9575C" w:rsidR="00874734" w:rsidRPr="00550AFE" w:rsidRDefault="000F742A" w:rsidP="006E166B">
      <w:pPr>
        <w:pStyle w:val="ListParagraph"/>
        <w:numPr>
          <w:ilvl w:val="0"/>
          <w:numId w:val="27"/>
        </w:numPr>
        <w:ind w:left="357" w:hanging="357"/>
        <w:contextualSpacing w:val="0"/>
      </w:pPr>
      <w:r>
        <w:t xml:space="preserve">a </w:t>
      </w:r>
      <w:r w:rsidR="00550AFE">
        <w:t>c</w:t>
      </w:r>
      <w:r w:rsidR="00874734" w:rsidRPr="00550AFE">
        <w:t xml:space="preserve">luster of communities leading to deployment </w:t>
      </w:r>
      <w:r>
        <w:t xml:space="preserve">and operational </w:t>
      </w:r>
      <w:r w:rsidR="00874734" w:rsidRPr="00550AFE">
        <w:t>efficiencies</w:t>
      </w:r>
      <w:r w:rsidR="003C4F14">
        <w:t>; and</w:t>
      </w:r>
    </w:p>
    <w:p w14:paraId="40961627" w14:textId="17600AF0" w:rsidR="00874734" w:rsidRPr="00550AFE" w:rsidRDefault="000F742A" w:rsidP="006E166B">
      <w:pPr>
        <w:pStyle w:val="ListParagraph"/>
        <w:numPr>
          <w:ilvl w:val="0"/>
          <w:numId w:val="27"/>
        </w:numPr>
        <w:ind w:left="357" w:hanging="357"/>
        <w:contextualSpacing w:val="0"/>
        <w:rPr>
          <w:sz w:val="22"/>
          <w:szCs w:val="22"/>
        </w:rPr>
      </w:pPr>
      <w:r>
        <w:t xml:space="preserve">a </w:t>
      </w:r>
      <w:r w:rsidR="00550AFE">
        <w:t>s</w:t>
      </w:r>
      <w:r w:rsidR="00874734" w:rsidRPr="00550AFE">
        <w:t>maller number of projects with communities of larger population</w:t>
      </w:r>
      <w:r w:rsidR="003C4F14">
        <w:t>.</w:t>
      </w:r>
    </w:p>
    <w:p w14:paraId="2E6022E5" w14:textId="0A7A6759" w:rsidR="00C347D8" w:rsidRPr="00FD47D5" w:rsidRDefault="00C347D8" w:rsidP="0097751D">
      <w:pPr>
        <w:pStyle w:val="Heading2"/>
      </w:pPr>
      <w:bookmarkStart w:id="110" w:name="_Toc164844283"/>
      <w:bookmarkStart w:id="111" w:name="_Toc383003272"/>
      <w:bookmarkStart w:id="112" w:name="_Toc183168635"/>
      <w:bookmarkEnd w:id="49"/>
      <w:bookmarkEnd w:id="50"/>
      <w:r w:rsidRPr="00FD47D5">
        <w:t xml:space="preserve">How to </w:t>
      </w:r>
      <w:r w:rsidR="00C7753F" w:rsidRPr="00FD47D5">
        <w:t>a</w:t>
      </w:r>
      <w:r w:rsidRPr="00FD47D5">
        <w:t>pply</w:t>
      </w:r>
      <w:bookmarkEnd w:id="112"/>
    </w:p>
    <w:p w14:paraId="048DA4F9" w14:textId="72E71BED" w:rsidR="00635ACF" w:rsidRDefault="00C347D8" w:rsidP="007C2638">
      <w:r w:rsidRPr="00934D0C">
        <w:t>Before applying, you must read and understand these guidelines</w:t>
      </w:r>
      <w:r w:rsidR="009F3218" w:rsidRPr="00934D0C">
        <w:t>,</w:t>
      </w:r>
      <w:r w:rsidR="007C2638" w:rsidRPr="00934D0C">
        <w:t xml:space="preserve"> </w:t>
      </w:r>
      <w:r w:rsidR="00934D0C" w:rsidRPr="00934D0C">
        <w:t>the</w:t>
      </w:r>
      <w:r w:rsidR="007C2638" w:rsidRPr="00934D0C">
        <w:t xml:space="preserve"> application form </w:t>
      </w:r>
      <w:r w:rsidR="00934D0C">
        <w:t>a</w:t>
      </w:r>
      <w:r w:rsidR="007C2638" w:rsidRPr="00934D0C">
        <w:t>nd the sample grant agreement.</w:t>
      </w:r>
      <w:r w:rsidR="007C2638" w:rsidRPr="00122BE1">
        <w:t xml:space="preserve"> </w:t>
      </w:r>
    </w:p>
    <w:p w14:paraId="47E5D583" w14:textId="6BB9BFA1" w:rsidR="007C2638" w:rsidRDefault="007C2638" w:rsidP="00992F82">
      <w:r w:rsidRPr="00122BE1">
        <w:t xml:space="preserve">These documents </w:t>
      </w:r>
      <w:r w:rsidR="00153D8E">
        <w:t>are available on</w:t>
      </w:r>
      <w:r w:rsidRPr="00122BE1">
        <w:t xml:space="preserve"> </w:t>
      </w:r>
      <w:hyperlink r:id="rId25" w:history="1">
        <w:proofErr w:type="spellStart"/>
        <w:r w:rsidR="0008479B" w:rsidRPr="00452C26">
          <w:rPr>
            <w:rStyle w:val="Hyperlink"/>
          </w:rPr>
          <w:t>GrantConnect</w:t>
        </w:r>
        <w:proofErr w:type="spellEnd"/>
      </w:hyperlink>
      <w:r w:rsidRPr="00122BE1">
        <w:t xml:space="preserve">. </w:t>
      </w:r>
      <w:proofErr w:type="spellStart"/>
      <w:r w:rsidR="00C17505" w:rsidRPr="005458F8">
        <w:t>GrantConnect</w:t>
      </w:r>
      <w:proofErr w:type="spellEnd"/>
      <w:r w:rsidR="00C17505">
        <w:t xml:space="preserve"> is the </w:t>
      </w:r>
      <w:r w:rsidR="00C17505" w:rsidRPr="00E92A12">
        <w:t>authoritative</w:t>
      </w:r>
      <w:r w:rsidR="00C17505">
        <w:t xml:space="preserve"> source for grants information. </w:t>
      </w:r>
      <w:r w:rsidRPr="00122BE1">
        <w:t>Any alterations and addenda</w:t>
      </w:r>
      <w:r w:rsidRPr="00122BE1">
        <w:rPr>
          <w:rStyle w:val="FootnoteReference"/>
        </w:rPr>
        <w:footnoteReference w:id="5"/>
      </w:r>
      <w:r w:rsidRPr="00122BE1">
        <w:t xml:space="preserve"> will be published on </w:t>
      </w:r>
      <w:proofErr w:type="spellStart"/>
      <w:r w:rsidRPr="00122BE1">
        <w:t>GrantConnect</w:t>
      </w:r>
      <w:proofErr w:type="spellEnd"/>
      <w:r w:rsidRPr="00122BE1">
        <w:t xml:space="preserve"> and by registering on this </w:t>
      </w:r>
      <w:r w:rsidR="00C90253" w:rsidRPr="00122BE1">
        <w:t>website,</w:t>
      </w:r>
      <w:r w:rsidRPr="00122BE1">
        <w:t xml:space="preserve"> you will be automatically notified </w:t>
      </w:r>
      <w:r w:rsidR="00000F31">
        <w:t xml:space="preserve">of </w:t>
      </w:r>
      <w:r w:rsidRPr="00122BE1">
        <w:t>any changes</w:t>
      </w:r>
      <w:r w:rsidR="00000F31">
        <w:t xml:space="preserve"> to these guidelines</w:t>
      </w:r>
      <w:r w:rsidRPr="00122BE1">
        <w:t xml:space="preserve">. </w:t>
      </w:r>
    </w:p>
    <w:p w14:paraId="350DFC71" w14:textId="321D3076" w:rsidR="00C347D8" w:rsidRDefault="00C347D8" w:rsidP="00992F82">
      <w:r>
        <w:t>To apply you must</w:t>
      </w:r>
      <w:r w:rsidR="00C7753F">
        <w:t>:</w:t>
      </w:r>
    </w:p>
    <w:p w14:paraId="56B7F4C4" w14:textId="34A95054" w:rsidR="000644EE" w:rsidRPr="00AF42DB" w:rsidRDefault="00C347D8" w:rsidP="006E166B">
      <w:pPr>
        <w:pStyle w:val="ListBullet"/>
        <w:numPr>
          <w:ilvl w:val="0"/>
          <w:numId w:val="18"/>
        </w:numPr>
        <w:spacing w:after="120"/>
      </w:pPr>
      <w:r w:rsidRPr="00AF42DB">
        <w:t>complete the grant opportunity application form</w:t>
      </w:r>
    </w:p>
    <w:p w14:paraId="6068488B" w14:textId="77777777" w:rsidR="00C347D8" w:rsidRDefault="00C347D8" w:rsidP="006E166B">
      <w:pPr>
        <w:pStyle w:val="ListBullet"/>
        <w:numPr>
          <w:ilvl w:val="0"/>
          <w:numId w:val="18"/>
        </w:numPr>
        <w:spacing w:after="120"/>
      </w:pPr>
      <w:r>
        <w:t>provide all the information requested</w:t>
      </w:r>
    </w:p>
    <w:p w14:paraId="1BB3F835" w14:textId="507637D9" w:rsidR="00C347D8" w:rsidRDefault="00C347D8" w:rsidP="006E166B">
      <w:pPr>
        <w:pStyle w:val="ListBullet"/>
        <w:numPr>
          <w:ilvl w:val="0"/>
          <w:numId w:val="18"/>
        </w:numPr>
        <w:spacing w:after="120"/>
      </w:pPr>
      <w:r>
        <w:t xml:space="preserve">address all eligibility </w:t>
      </w:r>
      <w:r w:rsidR="000644EE">
        <w:t xml:space="preserve">criteria </w:t>
      </w:r>
      <w:r>
        <w:t>and</w:t>
      </w:r>
      <w:r w:rsidR="00AF42DB">
        <w:t xml:space="preserve"> merit</w:t>
      </w:r>
      <w:r>
        <w:t xml:space="preserve"> assessment criteria</w:t>
      </w:r>
    </w:p>
    <w:p w14:paraId="6245B875" w14:textId="77777777" w:rsidR="00C347D8" w:rsidRDefault="00C347D8" w:rsidP="006E166B">
      <w:pPr>
        <w:pStyle w:val="ListBullet"/>
        <w:numPr>
          <w:ilvl w:val="0"/>
          <w:numId w:val="18"/>
        </w:numPr>
        <w:spacing w:after="120"/>
      </w:pPr>
      <w:r>
        <w:t>include all necessary attachments</w:t>
      </w:r>
    </w:p>
    <w:p w14:paraId="5B52589D" w14:textId="4FF97BBF" w:rsidR="007C2638" w:rsidRPr="00AF42DB" w:rsidRDefault="00874734" w:rsidP="006E166B">
      <w:pPr>
        <w:pStyle w:val="ListBullet"/>
        <w:numPr>
          <w:ilvl w:val="0"/>
          <w:numId w:val="18"/>
        </w:numPr>
        <w:spacing w:after="120"/>
      </w:pPr>
      <w:r w:rsidRPr="00AF42DB">
        <w:t>submit your application</w:t>
      </w:r>
      <w:r w:rsidR="00AF42DB" w:rsidRPr="00AF42DB">
        <w:t>/s</w:t>
      </w:r>
      <w:r w:rsidRPr="00AF42DB">
        <w:t xml:space="preserve"> to </w:t>
      </w:r>
      <w:hyperlink r:id="rId26" w:history="1">
        <w:r w:rsidRPr="00AF42DB">
          <w:rPr>
            <w:rStyle w:val="Hyperlink"/>
          </w:rPr>
          <w:t>FirstNationsDigitalInclusion@infrastructure.gov.au</w:t>
        </w:r>
      </w:hyperlink>
      <w:r w:rsidRPr="00AF42DB">
        <w:t xml:space="preserve"> by </w:t>
      </w:r>
      <w:r w:rsidR="00992F82">
        <w:t>[</w:t>
      </w:r>
      <w:r w:rsidR="007C2638" w:rsidRPr="00992F82">
        <w:rPr>
          <w:highlight w:val="yellow"/>
        </w:rPr>
        <w:t>the closing date</w:t>
      </w:r>
      <w:r w:rsidR="000644EE" w:rsidRPr="00992F82">
        <w:rPr>
          <w:highlight w:val="yellow"/>
        </w:rPr>
        <w:t xml:space="preserve"> and time</w:t>
      </w:r>
      <w:r w:rsidR="008C1DD7">
        <w:rPr>
          <w:highlight w:val="yellow"/>
        </w:rPr>
        <w:t xml:space="preserve"> - tbc</w:t>
      </w:r>
      <w:r w:rsidR="00992F82">
        <w:t>]</w:t>
      </w:r>
      <w:r w:rsidR="007C2638" w:rsidRPr="00AF42DB">
        <w:t>.</w:t>
      </w:r>
    </w:p>
    <w:p w14:paraId="216EAB8A" w14:textId="310D3CC2" w:rsidR="00DD159B" w:rsidRDefault="00C347D8" w:rsidP="00992F82">
      <w:r>
        <w:t>You</w:t>
      </w:r>
      <w:r w:rsidRPr="00B72EE8">
        <w:t xml:space="preserve"> are</w:t>
      </w:r>
      <w:r>
        <w:t xml:space="preserve"> responsible for ensuring that your</w:t>
      </w:r>
      <w:r w:rsidRPr="00B72EE8">
        <w:t xml:space="preserve"> application is complete and accurate. Giving false or misleading information</w:t>
      </w:r>
      <w:r w:rsidR="006567FA">
        <w:t xml:space="preserve"> </w:t>
      </w:r>
      <w:r>
        <w:t>is a serious offence under the</w:t>
      </w:r>
      <w:r w:rsidR="0008479B">
        <w:rPr>
          <w:rStyle w:val="Hyperlink"/>
          <w:i/>
        </w:rPr>
        <w:t xml:space="preserve"> </w:t>
      </w:r>
      <w:hyperlink r:id="rId27" w:history="1">
        <w:r w:rsidR="005B3144">
          <w:rPr>
            <w:rStyle w:val="Hyperlink"/>
            <w:i/>
          </w:rPr>
          <w:t>Criminal Code Act 1995 (</w:t>
        </w:r>
        <w:proofErr w:type="spellStart"/>
        <w:r w:rsidR="005B3144">
          <w:rPr>
            <w:rStyle w:val="Hyperlink"/>
            <w:i/>
          </w:rPr>
          <w:t>Cth</w:t>
        </w:r>
        <w:proofErr w:type="spellEnd"/>
        <w:r w:rsidR="005B3144">
          <w:rPr>
            <w:rStyle w:val="Hyperlink"/>
            <w:i/>
          </w:rPr>
          <w:t>)</w:t>
        </w:r>
      </w:hyperlink>
      <w:r w:rsidR="00756430">
        <w:t xml:space="preserve">. </w:t>
      </w:r>
      <w:r w:rsidR="00C72D76">
        <w:t>W</w:t>
      </w:r>
      <w:r>
        <w:t xml:space="preserve">e will investigate any false or misleading information and </w:t>
      </w:r>
      <w:r w:rsidR="00BE551F">
        <w:t>may exclude</w:t>
      </w:r>
      <w:r w:rsidRPr="00B72EE8">
        <w:t xml:space="preserve"> your application from </w:t>
      </w:r>
      <w:r>
        <w:t xml:space="preserve">further </w:t>
      </w:r>
      <w:r w:rsidRPr="00B72EE8">
        <w:t>consideration.</w:t>
      </w:r>
    </w:p>
    <w:p w14:paraId="42F70DC6" w14:textId="63E0A74E" w:rsidR="00BE551F" w:rsidRPr="00B72EE8" w:rsidRDefault="00C347D8" w:rsidP="00992F82">
      <w:r>
        <w:t xml:space="preserve">If you find an error in your application after submitting it, you should </w:t>
      </w:r>
      <w:r w:rsidR="00A735FE">
        <w:t>contact</w:t>
      </w:r>
      <w:r>
        <w:t xml:space="preserve"> us immediately </w:t>
      </w:r>
      <w:r w:rsidR="00992F82">
        <w:t>at</w:t>
      </w:r>
      <w:r>
        <w:t xml:space="preserve"> </w:t>
      </w:r>
      <w:hyperlink r:id="rId28" w:history="1">
        <w:r w:rsidR="008F6D43" w:rsidRPr="009E11B0">
          <w:rPr>
            <w:rStyle w:val="Hyperlink"/>
          </w:rPr>
          <w:t>FirstNationsDigitalInclusion@infrastructure.gov.au</w:t>
        </w:r>
      </w:hyperlink>
      <w:r>
        <w:t>.</w:t>
      </w:r>
      <w:r w:rsidR="00BE551F" w:rsidRPr="00BE551F">
        <w:t xml:space="preserve"> </w:t>
      </w:r>
      <w:r w:rsidR="007F2D02">
        <w:t>We</w:t>
      </w:r>
      <w:r w:rsidR="00BE551F" w:rsidRPr="00780114">
        <w:t xml:space="preserve"> </w:t>
      </w:r>
      <w:r w:rsidR="00BE551F" w:rsidRPr="00103A95">
        <w:t xml:space="preserve">do not have to accept any additional information, </w:t>
      </w:r>
      <w:r w:rsidR="00C72D76">
        <w:t>or</w:t>
      </w:r>
      <w:r w:rsidR="00C72D76" w:rsidRPr="00103A95">
        <w:t xml:space="preserve"> </w:t>
      </w:r>
      <w:r w:rsidR="00BE551F" w:rsidRPr="00103A95">
        <w:t>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1CF884AF" w14:textId="0DB7B2F3" w:rsidR="00BE551F" w:rsidRPr="00780114" w:rsidRDefault="00BE551F" w:rsidP="00992F82">
      <w:r w:rsidRPr="00780114">
        <w:lastRenderedPageBreak/>
        <w:t xml:space="preserve">You cannot change your application after the closing date and time. </w:t>
      </w:r>
    </w:p>
    <w:p w14:paraId="531F27B2" w14:textId="77777777" w:rsidR="00C347D8" w:rsidRDefault="00C347D8" w:rsidP="00992F82">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6D42AC55" w14:textId="1E367E58" w:rsidR="00C347D8" w:rsidRDefault="00C347D8" w:rsidP="00992F82">
      <w:r>
        <w:t>You should</w:t>
      </w:r>
      <w:r w:rsidRPr="00B72EE8">
        <w:t xml:space="preserve"> keep a copy of your applica</w:t>
      </w:r>
      <w:r>
        <w:t>tion and any supporting documents</w:t>
      </w:r>
      <w:r w:rsidRPr="00B72EE8">
        <w:t xml:space="preserve">. </w:t>
      </w:r>
    </w:p>
    <w:p w14:paraId="31DA1C76" w14:textId="2A0508FC" w:rsidR="00C347D8" w:rsidRDefault="00C347D8" w:rsidP="00992F82">
      <w:r>
        <w:t>We will acknowledge that we have received your a</w:t>
      </w:r>
      <w:r w:rsidRPr="00B72EE8">
        <w:t xml:space="preserve">pplication within </w:t>
      </w:r>
      <w:r w:rsidRPr="00876342">
        <w:t xml:space="preserve">three </w:t>
      </w:r>
      <w:r w:rsidRPr="0028767B">
        <w:t xml:space="preserve">working </w:t>
      </w:r>
      <w:r w:rsidRPr="00A632E3">
        <w:t>days</w:t>
      </w:r>
      <w:r w:rsidRPr="00876342">
        <w:t>.</w:t>
      </w:r>
    </w:p>
    <w:p w14:paraId="081F22A4" w14:textId="3C7F4A75" w:rsidR="00BC7C6D" w:rsidRPr="00BC7C6D" w:rsidRDefault="00C347D8" w:rsidP="00992F82">
      <w:pPr>
        <w:rPr>
          <w:color w:val="365F91" w:themeColor="accent1" w:themeShade="BF"/>
          <w:sz w:val="16"/>
          <w:szCs w:val="16"/>
        </w:rPr>
      </w:pPr>
      <w:r>
        <w:t xml:space="preserve">If you need further guidance </w:t>
      </w:r>
      <w:r w:rsidR="00C72D76">
        <w:t xml:space="preserve">about </w:t>
      </w:r>
      <w:r>
        <w:t>the application process</w:t>
      </w:r>
      <w:r w:rsidR="00992F82">
        <w:t>,</w:t>
      </w:r>
      <w:r>
        <w:t xml:space="preserve"> </w:t>
      </w:r>
      <w:r w:rsidR="00E50C87">
        <w:t xml:space="preserve">or if you are unable to </w:t>
      </w:r>
      <w:proofErr w:type="gramStart"/>
      <w:r w:rsidR="00E50C87">
        <w:t>submit an application</w:t>
      </w:r>
      <w:proofErr w:type="gramEnd"/>
      <w:r w:rsidR="00E50C87">
        <w:t xml:space="preserve"> online</w:t>
      </w:r>
      <w:r w:rsidR="00992F82">
        <w:t>,</w:t>
      </w:r>
      <w:r w:rsidR="00E50C87">
        <w:t xml:space="preserve"> </w:t>
      </w:r>
      <w:r w:rsidR="00E50C87" w:rsidRPr="00F20775">
        <w:t>contact us</w:t>
      </w:r>
      <w:r w:rsidR="00E50C87">
        <w:t xml:space="preserve"> at </w:t>
      </w:r>
      <w:hyperlink r:id="rId29" w:history="1">
        <w:r w:rsidR="008F6D43" w:rsidRPr="009E11B0">
          <w:rPr>
            <w:rStyle w:val="Hyperlink"/>
          </w:rPr>
          <w:t>FirstNationsDigitalInclusion@infrastructure.gov.au</w:t>
        </w:r>
      </w:hyperlink>
      <w:r w:rsidR="008F6D43">
        <w:rPr>
          <w:rStyle w:val="Hyperlink"/>
        </w:rPr>
        <w:t>.</w:t>
      </w:r>
    </w:p>
    <w:p w14:paraId="215C78E6" w14:textId="0A2D1912" w:rsidR="00DB695B" w:rsidRDefault="00DB695B" w:rsidP="00CC3E48">
      <w:pPr>
        <w:pStyle w:val="Heading3"/>
        <w:numPr>
          <w:ilvl w:val="1"/>
          <w:numId w:val="33"/>
        </w:numPr>
      </w:pPr>
      <w:bookmarkStart w:id="113" w:name="_Toc183168636"/>
      <w:r>
        <w:t>Attachments to the application</w:t>
      </w:r>
      <w:bookmarkEnd w:id="113"/>
    </w:p>
    <w:p w14:paraId="3969EDF7" w14:textId="5C99087C" w:rsidR="00DB695B" w:rsidRDefault="00DB695B" w:rsidP="00992F82">
      <w:r>
        <w:t xml:space="preserve">We require </w:t>
      </w:r>
      <w:r w:rsidR="00C40306">
        <w:t>you to submit</w:t>
      </w:r>
      <w:r>
        <w:t xml:space="preserve"> the</w:t>
      </w:r>
      <w:r w:rsidRPr="00B72EE8">
        <w:t xml:space="preserve"> following documents with your application:</w:t>
      </w:r>
    </w:p>
    <w:p w14:paraId="2FDAF61F" w14:textId="02B705EE" w:rsidR="00DB695B" w:rsidRPr="00797639" w:rsidRDefault="00DB695B" w:rsidP="006E166B">
      <w:pPr>
        <w:pStyle w:val="ListBullet"/>
        <w:numPr>
          <w:ilvl w:val="0"/>
          <w:numId w:val="18"/>
        </w:numPr>
        <w:spacing w:after="120"/>
      </w:pPr>
      <w:r w:rsidRPr="00797639">
        <w:t xml:space="preserve">a business case </w:t>
      </w:r>
      <w:r w:rsidR="00AF42DB">
        <w:t>and outline of your proposed project including community engagement plan</w:t>
      </w:r>
    </w:p>
    <w:p w14:paraId="7E20D17C" w14:textId="77777777" w:rsidR="00DB695B" w:rsidRPr="00797639" w:rsidRDefault="00DB695B" w:rsidP="006E166B">
      <w:pPr>
        <w:pStyle w:val="ListBullet"/>
        <w:numPr>
          <w:ilvl w:val="0"/>
          <w:numId w:val="18"/>
        </w:numPr>
        <w:spacing w:after="120"/>
      </w:pPr>
      <w:r w:rsidRPr="00797639">
        <w:t>an indicative budget</w:t>
      </w:r>
    </w:p>
    <w:p w14:paraId="4C11742A" w14:textId="77777777" w:rsidR="00DB695B" w:rsidRPr="00797639" w:rsidRDefault="00DB695B" w:rsidP="006E166B">
      <w:pPr>
        <w:pStyle w:val="ListBullet"/>
        <w:numPr>
          <w:ilvl w:val="0"/>
          <w:numId w:val="18"/>
        </w:numPr>
        <w:spacing w:after="120"/>
      </w:pPr>
      <w:r w:rsidRPr="00797639">
        <w:t>a project management plan</w:t>
      </w:r>
    </w:p>
    <w:p w14:paraId="54A23B4F" w14:textId="77777777" w:rsidR="00DB695B" w:rsidRPr="00AF42DB" w:rsidRDefault="00DB695B" w:rsidP="006E166B">
      <w:pPr>
        <w:pStyle w:val="ListBullet"/>
        <w:numPr>
          <w:ilvl w:val="0"/>
          <w:numId w:val="18"/>
        </w:numPr>
        <w:spacing w:after="120"/>
      </w:pPr>
      <w:r w:rsidRPr="00AF42DB">
        <w:t>a risk management plan</w:t>
      </w:r>
    </w:p>
    <w:p w14:paraId="6ECA2D8C" w14:textId="77777777" w:rsidR="00DB695B" w:rsidRPr="00AF42DB" w:rsidRDefault="00DB695B" w:rsidP="006E166B">
      <w:pPr>
        <w:pStyle w:val="ListBullet"/>
        <w:numPr>
          <w:ilvl w:val="0"/>
          <w:numId w:val="18"/>
        </w:numPr>
        <w:spacing w:after="120"/>
      </w:pPr>
      <w:r w:rsidRPr="00AF42DB">
        <w:t>evidence of funding strategy, e.g. financial statements, loan agreements, cash flow documents</w:t>
      </w:r>
    </w:p>
    <w:p w14:paraId="5D424A9F" w14:textId="44B90109" w:rsidR="00DB695B" w:rsidRPr="00AF42DB" w:rsidRDefault="00DB695B" w:rsidP="006E166B">
      <w:pPr>
        <w:pStyle w:val="ListBullet"/>
        <w:numPr>
          <w:ilvl w:val="0"/>
          <w:numId w:val="18"/>
        </w:numPr>
        <w:spacing w:after="120"/>
      </w:pPr>
      <w:r w:rsidRPr="00AF42DB">
        <w:t xml:space="preserve">evidence of support from your organisation’s board, CEO or equivalent </w:t>
      </w:r>
    </w:p>
    <w:p w14:paraId="53358BDA" w14:textId="5E285BE6" w:rsidR="00DB695B" w:rsidRPr="00AF42DB" w:rsidRDefault="00DB695B" w:rsidP="006E166B">
      <w:pPr>
        <w:pStyle w:val="ListBullet"/>
        <w:numPr>
          <w:ilvl w:val="0"/>
          <w:numId w:val="18"/>
        </w:numPr>
        <w:spacing w:after="120"/>
      </w:pPr>
      <w:r w:rsidRPr="00AF42DB">
        <w:t>trust deed</w:t>
      </w:r>
      <w:r w:rsidR="002B5B0B">
        <w:t xml:space="preserve"> (if relevant)</w:t>
      </w:r>
    </w:p>
    <w:p w14:paraId="48431F15" w14:textId="7EC2E92C" w:rsidR="00DB695B" w:rsidRPr="00AF42DB" w:rsidRDefault="00DB695B" w:rsidP="006E166B">
      <w:pPr>
        <w:pStyle w:val="ListBullet"/>
        <w:numPr>
          <w:ilvl w:val="0"/>
          <w:numId w:val="18"/>
        </w:numPr>
        <w:spacing w:after="120"/>
      </w:pPr>
      <w:r w:rsidRPr="00AF42DB">
        <w:t>accountant declaration</w:t>
      </w:r>
    </w:p>
    <w:p w14:paraId="16782CC8" w14:textId="7691213B" w:rsidR="00550AFE" w:rsidRPr="00274AE2" w:rsidRDefault="00550AFE" w:rsidP="006E166B">
      <w:pPr>
        <w:pStyle w:val="ListBullet"/>
        <w:numPr>
          <w:ilvl w:val="0"/>
          <w:numId w:val="18"/>
        </w:numPr>
        <w:spacing w:after="120"/>
      </w:pPr>
      <w:r>
        <w:t>letter of support from community</w:t>
      </w:r>
    </w:p>
    <w:p w14:paraId="3D6FAF78" w14:textId="5C553FBD" w:rsidR="00DB695B" w:rsidRDefault="00DB695B" w:rsidP="00992F82">
      <w:r>
        <w:t>You must attach s</w:t>
      </w:r>
      <w:r w:rsidRPr="00B72EE8">
        <w:t xml:space="preserve">upporting documentation to </w:t>
      </w:r>
      <w:r w:rsidRPr="00797639">
        <w:t>the application form</w:t>
      </w:r>
      <w:r>
        <w:t xml:space="preserve"> in line with the instructions provided within the form. </w:t>
      </w:r>
    </w:p>
    <w:p w14:paraId="1A0C8158" w14:textId="595FAE72" w:rsidR="00E50C87" w:rsidRPr="00872A5E" w:rsidRDefault="00E50C87" w:rsidP="00CC3E48">
      <w:pPr>
        <w:pStyle w:val="Heading3"/>
        <w:numPr>
          <w:ilvl w:val="1"/>
          <w:numId w:val="33"/>
        </w:numPr>
      </w:pPr>
      <w:bookmarkStart w:id="114" w:name="_Toc183168637"/>
      <w:r w:rsidRPr="00872A5E">
        <w:t>Joint (consortia) applications</w:t>
      </w:r>
      <w:bookmarkEnd w:id="114"/>
    </w:p>
    <w:p w14:paraId="6FF886DB" w14:textId="3464AC9F" w:rsidR="00E50C87" w:rsidRDefault="00E50C87" w:rsidP="00215AB9">
      <w:r>
        <w:t xml:space="preserve">We recognise that some organisations may want to join together as a group to deliver a </w:t>
      </w:r>
      <w:r w:rsidR="00AF42DB">
        <w:t>p</w:t>
      </w:r>
      <w:r>
        <w:t>roject</w:t>
      </w:r>
      <w:r w:rsidR="00AF42DB">
        <w:t xml:space="preserve"> for communities</w:t>
      </w:r>
      <w:r w:rsidR="00215AB9">
        <w:t xml:space="preserve">, including </w:t>
      </w:r>
      <w:r w:rsidR="00215AB9" w:rsidRPr="00215AB9">
        <w:t>First Nations community-controlled organisations</w:t>
      </w:r>
      <w:r w:rsidR="00215AB9">
        <w:t>.</w:t>
      </w:r>
    </w:p>
    <w:p w14:paraId="2C5A7B91" w14:textId="7E7BBA91" w:rsidR="00E50C87" w:rsidRDefault="00E50C87" w:rsidP="00215AB9">
      <w:r>
        <w:t xml:space="preserve">In these circumstances, you </w:t>
      </w:r>
      <w:r w:rsidRPr="00B72EE8">
        <w:t xml:space="preserve">must appoint a </w:t>
      </w:r>
      <w:r>
        <w:t>‘</w:t>
      </w:r>
      <w:r w:rsidRPr="00AF42DB">
        <w:rPr>
          <w:b/>
        </w:rPr>
        <w:t>lead 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group and</w:t>
      </w:r>
      <w:r w:rsidRPr="00B72EE8">
        <w:t xml:space="preserve"> include a letter of support fro</w:t>
      </w:r>
      <w:r>
        <w:t>m each of the partners</w:t>
      </w:r>
      <w:r w:rsidRPr="00B72EE8">
        <w:t xml:space="preserve">. </w:t>
      </w:r>
    </w:p>
    <w:p w14:paraId="264334D5" w14:textId="77777777" w:rsidR="00E50C87" w:rsidRPr="00B72EE8" w:rsidRDefault="00E50C87" w:rsidP="00215AB9">
      <w:r w:rsidRPr="00B72EE8">
        <w:t>Each letter of support should include:</w:t>
      </w:r>
    </w:p>
    <w:p w14:paraId="7B4E89F8" w14:textId="77777777" w:rsidR="00E50C87" w:rsidRDefault="00E50C87" w:rsidP="006E166B">
      <w:pPr>
        <w:pStyle w:val="ListBullet"/>
        <w:numPr>
          <w:ilvl w:val="0"/>
          <w:numId w:val="18"/>
        </w:numPr>
        <w:spacing w:after="120"/>
      </w:pPr>
      <w:r>
        <w:t>details of the partner organisation</w:t>
      </w:r>
    </w:p>
    <w:p w14:paraId="0F0FF0F3" w14:textId="0C8AA02D" w:rsidR="00E50C87" w:rsidRPr="00103A95" w:rsidRDefault="00E50C87" w:rsidP="006E166B">
      <w:pPr>
        <w:pStyle w:val="ListBullet"/>
        <w:numPr>
          <w:ilvl w:val="0"/>
          <w:numId w:val="18"/>
        </w:numPr>
        <w:spacing w:after="120"/>
      </w:pPr>
      <w:r w:rsidRPr="00103A95">
        <w:t xml:space="preserve">an overview of how the </w:t>
      </w:r>
      <w:r>
        <w:t xml:space="preserve">partner organisation will work with the lead organisation and any other partner organisations in the group </w:t>
      </w:r>
      <w:r w:rsidRPr="00103A95">
        <w:t xml:space="preserve">to </w:t>
      </w:r>
      <w:r>
        <w:t xml:space="preserve">successfully </w:t>
      </w:r>
      <w:r w:rsidRPr="00103A95">
        <w:t>complete the grant activity</w:t>
      </w:r>
      <w:r>
        <w:t xml:space="preserve"> or project/services.</w:t>
      </w:r>
    </w:p>
    <w:p w14:paraId="719B4582" w14:textId="77777777" w:rsidR="00E50C87" w:rsidRPr="00103A95" w:rsidRDefault="00E50C87" w:rsidP="006E166B">
      <w:pPr>
        <w:pStyle w:val="ListBullet"/>
        <w:numPr>
          <w:ilvl w:val="0"/>
          <w:numId w:val="18"/>
        </w:numPr>
        <w:spacing w:after="120"/>
      </w:pPr>
      <w:r w:rsidRPr="00103A95">
        <w:t xml:space="preserve">an outline of the relevant experience and/or expertise </w:t>
      </w:r>
      <w:r>
        <w:t>the partner organisation will bring to the group</w:t>
      </w:r>
    </w:p>
    <w:p w14:paraId="6CC68502" w14:textId="77777777" w:rsidR="00E50C87" w:rsidRPr="00103A95" w:rsidRDefault="00E50C87" w:rsidP="006E166B">
      <w:pPr>
        <w:pStyle w:val="ListBullet"/>
        <w:numPr>
          <w:ilvl w:val="0"/>
          <w:numId w:val="18"/>
        </w:numPr>
        <w:spacing w:after="120"/>
      </w:pPr>
      <w:r w:rsidRPr="00103A95">
        <w:t xml:space="preserve">the roles/responsibilities of </w:t>
      </w:r>
      <w:r>
        <w:t>the partner organisation</w:t>
      </w:r>
      <w:r w:rsidRPr="00103A95">
        <w:t xml:space="preserve"> and the resources they will contribute (if any)</w:t>
      </w:r>
    </w:p>
    <w:p w14:paraId="16E99670" w14:textId="238C2561" w:rsidR="00E50C87" w:rsidRPr="00103A95" w:rsidRDefault="00E50C87" w:rsidP="006E166B">
      <w:pPr>
        <w:pStyle w:val="ListBullet"/>
        <w:numPr>
          <w:ilvl w:val="0"/>
          <w:numId w:val="18"/>
        </w:numPr>
        <w:spacing w:after="120"/>
      </w:pPr>
      <w:r w:rsidRPr="00103A95">
        <w:lastRenderedPageBreak/>
        <w:t>details of a nominated management level contact officer</w:t>
      </w:r>
      <w:r>
        <w:t>.</w:t>
      </w:r>
    </w:p>
    <w:p w14:paraId="1A3D1225" w14:textId="7858CACF" w:rsidR="00E50C87" w:rsidRPr="00103A95" w:rsidRDefault="00E50C87" w:rsidP="00215AB9">
      <w:r>
        <w:t xml:space="preserve">You must have a formal arrangement in place with all parties prior to execution of the </w:t>
      </w:r>
      <w:r w:rsidR="000228F3">
        <w:t xml:space="preserve">grant </w:t>
      </w:r>
      <w:r>
        <w:t xml:space="preserve">agreement. </w:t>
      </w:r>
    </w:p>
    <w:p w14:paraId="08EBBD01" w14:textId="430BE94B" w:rsidR="00C347D8" w:rsidRDefault="00C347D8" w:rsidP="00CC3E48">
      <w:pPr>
        <w:pStyle w:val="Heading3"/>
        <w:numPr>
          <w:ilvl w:val="1"/>
          <w:numId w:val="33"/>
        </w:numPr>
      </w:pPr>
      <w:bookmarkStart w:id="115" w:name="_Toc183168638"/>
      <w:r>
        <w:t xml:space="preserve">Timing of grant opportunity </w:t>
      </w:r>
      <w:r w:rsidR="00635ACF">
        <w:t>processes</w:t>
      </w:r>
      <w:bookmarkEnd w:id="115"/>
    </w:p>
    <w:p w14:paraId="2A875B0C" w14:textId="180BC5DA" w:rsidR="000A4D8A" w:rsidRDefault="00C347D8" w:rsidP="00215AB9">
      <w:r>
        <w:t xml:space="preserve">You </w:t>
      </w:r>
      <w:r w:rsidR="00311CBF">
        <w:t>must</w:t>
      </w:r>
      <w:r>
        <w:t xml:space="preserve"> </w:t>
      </w:r>
      <w:proofErr w:type="gramStart"/>
      <w:r>
        <w:t>submit an application</w:t>
      </w:r>
      <w:proofErr w:type="gramEnd"/>
      <w:r>
        <w:t xml:space="preserve"> between the published opening and closing dates. </w:t>
      </w:r>
    </w:p>
    <w:p w14:paraId="11C68A32" w14:textId="2DD390E9" w:rsidR="00051189" w:rsidRDefault="00C347D8" w:rsidP="00215AB9">
      <w:r>
        <w:t>We</w:t>
      </w:r>
      <w:r w:rsidRPr="00EB1E9F">
        <w:t xml:space="preserve"> will only accept late application</w:t>
      </w:r>
      <w:r w:rsidR="00AF42DB">
        <w:t>s</w:t>
      </w:r>
      <w:r w:rsidRPr="00EB1E9F">
        <w:t xml:space="preserve"> where</w:t>
      </w:r>
      <w:r w:rsidRPr="00550AFE">
        <w:t xml:space="preserve"> </w:t>
      </w:r>
      <w:r w:rsidR="00550AFE" w:rsidRPr="00550AFE">
        <w:t>prior</w:t>
      </w:r>
      <w:r w:rsidR="00550AFE">
        <w:t xml:space="preserve"> written</w:t>
      </w:r>
      <w:r w:rsidR="00550AFE" w:rsidRPr="00550AFE">
        <w:t xml:space="preserve"> </w:t>
      </w:r>
      <w:r w:rsidR="00051189">
        <w:t>agreement</w:t>
      </w:r>
      <w:r w:rsidR="00550AFE" w:rsidRPr="00550AFE">
        <w:t xml:space="preserve"> has been granted</w:t>
      </w:r>
      <w:r w:rsidR="00051189">
        <w:t>.</w:t>
      </w:r>
    </w:p>
    <w:p w14:paraId="3C3028C9" w14:textId="1FF6E892" w:rsidR="00C347D8" w:rsidRDefault="00C347D8" w:rsidP="00215AB9">
      <w:r>
        <w:t>If you are successful</w:t>
      </w:r>
      <w:r w:rsidR="00DB695B">
        <w:t xml:space="preserve">, </w:t>
      </w:r>
      <w:r>
        <w:t xml:space="preserve">we expect you will be able to commence your </w:t>
      </w:r>
      <w:r w:rsidR="00AF42DB" w:rsidRPr="00AF42DB">
        <w:t>project</w:t>
      </w:r>
      <w:r w:rsidRPr="00AF42DB">
        <w:t xml:space="preserve"> </w:t>
      </w:r>
      <w:r w:rsidR="00AF42DB">
        <w:t>on execution of a Grant Agreement</w:t>
      </w:r>
      <w:r w:rsidRPr="00AF42DB">
        <w:t>.</w:t>
      </w:r>
    </w:p>
    <w:p w14:paraId="1E997420" w14:textId="77777777" w:rsidR="00C347D8" w:rsidRDefault="00C347D8" w:rsidP="00C347D8">
      <w:pPr>
        <w:pStyle w:val="Caption"/>
        <w:keepNext/>
      </w:pPr>
      <w:r w:rsidRPr="0054078D">
        <w:rPr>
          <w:bCs/>
        </w:rPr>
        <w:t>Table 1: Expected timing for this grant opportunity</w:t>
      </w:r>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307F5D6E" w14:textId="77777777" w:rsidTr="00807A9A">
        <w:trPr>
          <w:cantSplit/>
          <w:tblHeader/>
        </w:trPr>
        <w:tc>
          <w:tcPr>
            <w:tcW w:w="4815" w:type="dxa"/>
            <w:shd w:val="clear" w:color="auto" w:fill="264F90"/>
            <w:vAlign w:val="center"/>
          </w:tcPr>
          <w:p w14:paraId="00089F95" w14:textId="77777777" w:rsidR="00C347D8" w:rsidRPr="00807A9A" w:rsidRDefault="00C347D8" w:rsidP="00807A9A">
            <w:pPr>
              <w:pStyle w:val="TableHeadingNumbered"/>
              <w:rPr>
                <w:b/>
                <w:bCs/>
              </w:rPr>
            </w:pPr>
            <w:r w:rsidRPr="00807A9A">
              <w:rPr>
                <w:b/>
                <w:bCs/>
              </w:rPr>
              <w:t>Activity</w:t>
            </w:r>
          </w:p>
        </w:tc>
        <w:tc>
          <w:tcPr>
            <w:tcW w:w="3974" w:type="dxa"/>
            <w:shd w:val="clear" w:color="auto" w:fill="264F90"/>
            <w:vAlign w:val="center"/>
          </w:tcPr>
          <w:p w14:paraId="65DED432" w14:textId="77777777" w:rsidR="00C347D8" w:rsidRPr="00807A9A" w:rsidRDefault="00C347D8" w:rsidP="00807A9A">
            <w:pPr>
              <w:pStyle w:val="TableHeadingNumbered"/>
              <w:rPr>
                <w:b/>
                <w:bCs/>
              </w:rPr>
            </w:pPr>
            <w:r w:rsidRPr="00807A9A">
              <w:rPr>
                <w:b/>
                <w:bCs/>
              </w:rPr>
              <w:t>Timeframe</w:t>
            </w:r>
          </w:p>
        </w:tc>
      </w:tr>
      <w:tr w:rsidR="00051189" w14:paraId="4E170B93" w14:textId="77777777" w:rsidTr="00AB167D">
        <w:trPr>
          <w:cantSplit/>
        </w:trPr>
        <w:tc>
          <w:tcPr>
            <w:tcW w:w="4815" w:type="dxa"/>
            <w:vAlign w:val="center"/>
          </w:tcPr>
          <w:p w14:paraId="21300F38" w14:textId="55E0B289" w:rsidR="00051189" w:rsidRPr="00B16B54" w:rsidRDefault="00051189" w:rsidP="00051189">
            <w:pPr>
              <w:pStyle w:val="TableText"/>
            </w:pPr>
            <w:r>
              <w:rPr>
                <w:rFonts w:eastAsia="Arial"/>
                <w:color w:val="000000"/>
              </w:rPr>
              <w:t>Guidelines released and applications open</w:t>
            </w:r>
          </w:p>
        </w:tc>
        <w:tc>
          <w:tcPr>
            <w:tcW w:w="3974" w:type="dxa"/>
            <w:vAlign w:val="center"/>
          </w:tcPr>
          <w:p w14:paraId="4BC48B0B" w14:textId="3B6AC2C4" w:rsidR="00051189" w:rsidRPr="008F6D43" w:rsidRDefault="00200CCE" w:rsidP="00051189">
            <w:pPr>
              <w:pStyle w:val="TableText"/>
              <w:rPr>
                <w:highlight w:val="yellow"/>
              </w:rPr>
            </w:pPr>
            <w:r>
              <w:rPr>
                <w:rFonts w:eastAsia="Arial"/>
                <w:color w:val="000000"/>
                <w:highlight w:val="yellow"/>
              </w:rPr>
              <w:t>TBC</w:t>
            </w:r>
          </w:p>
        </w:tc>
      </w:tr>
      <w:tr w:rsidR="00051189" w14:paraId="214FADBC" w14:textId="77777777" w:rsidTr="00AB167D">
        <w:trPr>
          <w:cantSplit/>
        </w:trPr>
        <w:tc>
          <w:tcPr>
            <w:tcW w:w="4815" w:type="dxa"/>
            <w:vAlign w:val="center"/>
          </w:tcPr>
          <w:p w14:paraId="6A0EB83C" w14:textId="0209D1E6" w:rsidR="00051189" w:rsidRDefault="00051189" w:rsidP="00051189">
            <w:pPr>
              <w:pStyle w:val="TableText"/>
              <w:rPr>
                <w:rFonts w:eastAsia="Arial"/>
                <w:color w:val="000000"/>
              </w:rPr>
            </w:pPr>
            <w:r>
              <w:rPr>
                <w:rFonts w:eastAsia="Arial"/>
                <w:color w:val="000000"/>
              </w:rPr>
              <w:t>Applications close</w:t>
            </w:r>
          </w:p>
        </w:tc>
        <w:tc>
          <w:tcPr>
            <w:tcW w:w="3974" w:type="dxa"/>
            <w:vAlign w:val="center"/>
          </w:tcPr>
          <w:p w14:paraId="51BED71F" w14:textId="4C8A5457" w:rsidR="00051189" w:rsidRDefault="00051189" w:rsidP="00051189">
            <w:pPr>
              <w:pStyle w:val="TableText"/>
              <w:rPr>
                <w:rFonts w:eastAsia="Arial"/>
                <w:color w:val="000000"/>
              </w:rPr>
            </w:pPr>
            <w:r>
              <w:rPr>
                <w:rFonts w:eastAsia="Arial"/>
                <w:color w:val="000000"/>
              </w:rPr>
              <w:t>5:00pm AE</w:t>
            </w:r>
            <w:r w:rsidR="005F13F7">
              <w:rPr>
                <w:rFonts w:eastAsia="Arial"/>
                <w:color w:val="000000"/>
              </w:rPr>
              <w:t>D</w:t>
            </w:r>
            <w:r>
              <w:rPr>
                <w:rFonts w:eastAsia="Arial"/>
                <w:color w:val="000000"/>
              </w:rPr>
              <w:t xml:space="preserve">T </w:t>
            </w:r>
            <w:r w:rsidR="00200CCE">
              <w:rPr>
                <w:rFonts w:eastAsia="Arial"/>
                <w:color w:val="000000"/>
                <w:highlight w:val="yellow"/>
              </w:rPr>
              <w:t>TBC</w:t>
            </w:r>
            <w:r>
              <w:rPr>
                <w:rFonts w:eastAsia="Arial"/>
                <w:color w:val="000000"/>
              </w:rPr>
              <w:t xml:space="preserve"> 2025</w:t>
            </w:r>
          </w:p>
        </w:tc>
      </w:tr>
      <w:tr w:rsidR="00051189" w14:paraId="115F04B4" w14:textId="77777777" w:rsidTr="005E75D9">
        <w:trPr>
          <w:cantSplit/>
        </w:trPr>
        <w:tc>
          <w:tcPr>
            <w:tcW w:w="4815" w:type="dxa"/>
          </w:tcPr>
          <w:p w14:paraId="3FF302B7" w14:textId="666959D2" w:rsidR="00051189" w:rsidRPr="00B16B54" w:rsidRDefault="00051189" w:rsidP="00051189">
            <w:pPr>
              <w:pStyle w:val="TableText"/>
            </w:pPr>
            <w:r w:rsidRPr="00B16B54">
              <w:t>Assessment of applications</w:t>
            </w:r>
          </w:p>
        </w:tc>
        <w:tc>
          <w:tcPr>
            <w:tcW w:w="3974" w:type="dxa"/>
          </w:tcPr>
          <w:p w14:paraId="68BC0D81" w14:textId="72A7A7CD" w:rsidR="00051189" w:rsidRPr="00AF42DB" w:rsidRDefault="00051189" w:rsidP="00051189">
            <w:pPr>
              <w:pStyle w:val="TableText"/>
            </w:pPr>
            <w:r w:rsidRPr="00AF42DB">
              <w:t xml:space="preserve">4 weeks </w:t>
            </w:r>
          </w:p>
        </w:tc>
      </w:tr>
      <w:tr w:rsidR="00051189" w14:paraId="16C6A841" w14:textId="77777777" w:rsidTr="005E75D9">
        <w:trPr>
          <w:cantSplit/>
        </w:trPr>
        <w:tc>
          <w:tcPr>
            <w:tcW w:w="4815" w:type="dxa"/>
          </w:tcPr>
          <w:p w14:paraId="6523D36D" w14:textId="77777777" w:rsidR="00051189" w:rsidRPr="00B16B54" w:rsidRDefault="00051189" w:rsidP="00051189">
            <w:pPr>
              <w:pStyle w:val="TableText"/>
            </w:pPr>
            <w:r w:rsidRPr="00B16B54">
              <w:t>Approval of outcomes of selection process</w:t>
            </w:r>
          </w:p>
        </w:tc>
        <w:tc>
          <w:tcPr>
            <w:tcW w:w="3974" w:type="dxa"/>
          </w:tcPr>
          <w:p w14:paraId="2A72F250" w14:textId="015B6641" w:rsidR="00051189" w:rsidRPr="00AF42DB" w:rsidRDefault="00051189" w:rsidP="00051189">
            <w:pPr>
              <w:pStyle w:val="TableText"/>
            </w:pPr>
            <w:r w:rsidRPr="00AF42DB">
              <w:t xml:space="preserve">4 weeks </w:t>
            </w:r>
          </w:p>
        </w:tc>
      </w:tr>
      <w:tr w:rsidR="00051189" w14:paraId="24156567" w14:textId="77777777" w:rsidTr="005E75D9">
        <w:trPr>
          <w:cantSplit/>
        </w:trPr>
        <w:tc>
          <w:tcPr>
            <w:tcW w:w="4815" w:type="dxa"/>
          </w:tcPr>
          <w:p w14:paraId="5E317A23" w14:textId="77777777" w:rsidR="00051189" w:rsidRPr="00B16B54" w:rsidRDefault="00051189" w:rsidP="00051189">
            <w:pPr>
              <w:pStyle w:val="TableText"/>
            </w:pPr>
            <w:r w:rsidRPr="00B16B54">
              <w:t>Negotiations and award of grant agreements</w:t>
            </w:r>
          </w:p>
        </w:tc>
        <w:tc>
          <w:tcPr>
            <w:tcW w:w="3974" w:type="dxa"/>
          </w:tcPr>
          <w:p w14:paraId="2B277738" w14:textId="5A78B711" w:rsidR="00051189" w:rsidRPr="00AF42DB" w:rsidRDefault="00B83641" w:rsidP="00051189">
            <w:pPr>
              <w:pStyle w:val="TableText"/>
            </w:pPr>
            <w:r>
              <w:t>4</w:t>
            </w:r>
            <w:r w:rsidR="00051189" w:rsidRPr="00AF42DB">
              <w:t>-</w:t>
            </w:r>
            <w:r>
              <w:t>6</w:t>
            </w:r>
            <w:r w:rsidR="00051189" w:rsidRPr="00AF42DB">
              <w:t xml:space="preserve"> weeks </w:t>
            </w:r>
          </w:p>
        </w:tc>
      </w:tr>
      <w:tr w:rsidR="00051189" w14:paraId="004F9BFE" w14:textId="77777777" w:rsidTr="005E75D9">
        <w:trPr>
          <w:cantSplit/>
        </w:trPr>
        <w:tc>
          <w:tcPr>
            <w:tcW w:w="4815" w:type="dxa"/>
          </w:tcPr>
          <w:p w14:paraId="63DFF3E3" w14:textId="77777777" w:rsidR="00051189" w:rsidRPr="00B16B54" w:rsidRDefault="00051189" w:rsidP="00051189">
            <w:pPr>
              <w:pStyle w:val="TableText"/>
            </w:pPr>
            <w:r w:rsidRPr="00B16B54">
              <w:t>Notification to unsuccessful applicants</w:t>
            </w:r>
          </w:p>
        </w:tc>
        <w:tc>
          <w:tcPr>
            <w:tcW w:w="3974" w:type="dxa"/>
          </w:tcPr>
          <w:p w14:paraId="219C32A5" w14:textId="6C0E6707" w:rsidR="00051189" w:rsidRPr="00AF42DB" w:rsidRDefault="00051189" w:rsidP="00051189">
            <w:pPr>
              <w:pStyle w:val="TableText"/>
            </w:pPr>
            <w:r w:rsidRPr="00AF42DB">
              <w:t xml:space="preserve">2 weeks </w:t>
            </w:r>
          </w:p>
        </w:tc>
      </w:tr>
      <w:tr w:rsidR="00051189" w14:paraId="2066F370" w14:textId="77777777" w:rsidTr="005E75D9">
        <w:trPr>
          <w:cantSplit/>
        </w:trPr>
        <w:tc>
          <w:tcPr>
            <w:tcW w:w="4815" w:type="dxa"/>
          </w:tcPr>
          <w:p w14:paraId="09200DA8" w14:textId="17FF402D" w:rsidR="00051189" w:rsidRPr="00B16B54" w:rsidRDefault="00051189" w:rsidP="00051189">
            <w:pPr>
              <w:pStyle w:val="TableText"/>
            </w:pPr>
            <w:r>
              <w:t>Earliest start date of grant a</w:t>
            </w:r>
            <w:r w:rsidRPr="00B16B54">
              <w:t>ctivity</w:t>
            </w:r>
            <w:r>
              <w:t xml:space="preserve"> or project/services</w:t>
            </w:r>
          </w:p>
        </w:tc>
        <w:tc>
          <w:tcPr>
            <w:tcW w:w="3974" w:type="dxa"/>
          </w:tcPr>
          <w:p w14:paraId="2DB8AA38" w14:textId="0B5906F1" w:rsidR="00051189" w:rsidRPr="00AF42DB" w:rsidRDefault="00051189" w:rsidP="00051189">
            <w:pPr>
              <w:pStyle w:val="TableText"/>
            </w:pPr>
            <w:r w:rsidRPr="00AF42DB">
              <w:t>On execution of Grant Agreement</w:t>
            </w:r>
          </w:p>
        </w:tc>
      </w:tr>
      <w:tr w:rsidR="00051189" w14:paraId="57C3F542" w14:textId="77777777" w:rsidTr="005E75D9">
        <w:trPr>
          <w:cantSplit/>
        </w:trPr>
        <w:tc>
          <w:tcPr>
            <w:tcW w:w="4815" w:type="dxa"/>
          </w:tcPr>
          <w:p w14:paraId="2895D6C2" w14:textId="7D8A94DC" w:rsidR="00051189" w:rsidRPr="00B16B54" w:rsidRDefault="00051189" w:rsidP="00051189">
            <w:pPr>
              <w:pStyle w:val="TableText"/>
            </w:pPr>
            <w:r w:rsidRPr="00B16B54">
              <w:t>End date</w:t>
            </w:r>
            <w:r>
              <w:t xml:space="preserve"> of grant activity or agreement </w:t>
            </w:r>
          </w:p>
        </w:tc>
        <w:tc>
          <w:tcPr>
            <w:tcW w:w="3974" w:type="dxa"/>
          </w:tcPr>
          <w:p w14:paraId="175CA21D" w14:textId="6927EE12" w:rsidR="00051189" w:rsidRPr="00AF42DB" w:rsidRDefault="002B5B0B" w:rsidP="00051189">
            <w:pPr>
              <w:pStyle w:val="TableText"/>
            </w:pPr>
            <w:r>
              <w:t>Following the completion of the Operational Period</w:t>
            </w:r>
          </w:p>
        </w:tc>
      </w:tr>
      <w:tr w:rsidR="00051189" w14:paraId="7E909B02" w14:textId="77777777" w:rsidTr="00051189">
        <w:trPr>
          <w:cantSplit/>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158E25" w14:textId="77777777" w:rsidR="00051189" w:rsidRDefault="00051189" w:rsidP="00051189">
            <w:pPr>
              <w:pStyle w:val="TableText"/>
            </w:pPr>
            <w:r>
              <w:rPr>
                <w:rFonts w:eastAsia="Arial"/>
                <w:color w:val="000000"/>
              </w:rPr>
              <w:t>End date of Asset Operational Period</w:t>
            </w:r>
          </w:p>
        </w:tc>
        <w:tc>
          <w:tcPr>
            <w:tcW w:w="3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FACCD4" w14:textId="3BE5260B" w:rsidR="00051189" w:rsidRPr="00AF42DB" w:rsidRDefault="00051189" w:rsidP="00051189">
            <w:pPr>
              <w:pStyle w:val="TableText"/>
            </w:pPr>
            <w:r w:rsidRPr="00AF42DB">
              <w:rPr>
                <w:rFonts w:eastAsia="Arial"/>
                <w:color w:val="000000"/>
              </w:rPr>
              <w:t xml:space="preserve">7 years </w:t>
            </w:r>
          </w:p>
        </w:tc>
      </w:tr>
    </w:tbl>
    <w:p w14:paraId="65EA0532" w14:textId="7AB5A365" w:rsidR="008778C3" w:rsidRDefault="008778C3" w:rsidP="00CC3E48">
      <w:pPr>
        <w:pStyle w:val="Heading3"/>
        <w:numPr>
          <w:ilvl w:val="1"/>
          <w:numId w:val="33"/>
        </w:numPr>
      </w:pPr>
      <w:bookmarkStart w:id="116" w:name="_Toc183168639"/>
      <w:r w:rsidRPr="00181A24">
        <w:t>Questions during the application process</w:t>
      </w:r>
      <w:bookmarkEnd w:id="116"/>
    </w:p>
    <w:p w14:paraId="5DD63EA8" w14:textId="7A582C4A" w:rsidR="008778C3" w:rsidRDefault="008778C3" w:rsidP="00215AB9">
      <w:r>
        <w:t xml:space="preserve">If you have any questions during the application period, contact </w:t>
      </w:r>
      <w:r w:rsidR="008F6D43" w:rsidRPr="007C47BE">
        <w:t xml:space="preserve">the Department of Infrastructure, Transport, Regional Development, Communications and the Arts at </w:t>
      </w:r>
      <w:hyperlink r:id="rId30" w:history="1">
        <w:r w:rsidR="00051189" w:rsidRPr="001E02FA">
          <w:rPr>
            <w:rStyle w:val="Hyperlink"/>
          </w:rPr>
          <w:t>FirstNationsDigitalInclusion@infrastructure.gov.au</w:t>
        </w:r>
      </w:hyperlink>
      <w:r>
        <w:t>.</w:t>
      </w:r>
    </w:p>
    <w:p w14:paraId="0EC2017F" w14:textId="7CD96EF2" w:rsidR="00CF586B" w:rsidRDefault="008F6D43" w:rsidP="00215AB9">
      <w:r>
        <w:t>The Department will respond to emailed questions within two working days.</w:t>
      </w:r>
    </w:p>
    <w:p w14:paraId="790D9BA3" w14:textId="683C2267" w:rsidR="006E0B42" w:rsidRDefault="006E0B42" w:rsidP="0097751D">
      <w:pPr>
        <w:pStyle w:val="Heading2"/>
      </w:pPr>
      <w:bookmarkStart w:id="117" w:name="_Toc183168640"/>
      <w:r>
        <w:t>The grant selection process</w:t>
      </w:r>
      <w:bookmarkEnd w:id="117"/>
    </w:p>
    <w:p w14:paraId="340EF370" w14:textId="66617170" w:rsidR="003E63B6" w:rsidRDefault="003E63B6" w:rsidP="00CC3E48">
      <w:pPr>
        <w:pStyle w:val="Heading3"/>
        <w:numPr>
          <w:ilvl w:val="1"/>
          <w:numId w:val="33"/>
        </w:numPr>
      </w:pPr>
      <w:bookmarkStart w:id="118" w:name="_Toc183168641"/>
      <w:r>
        <w:t>Assessment of grant applications</w:t>
      </w:r>
      <w:bookmarkEnd w:id="118"/>
    </w:p>
    <w:p w14:paraId="050A1163" w14:textId="77777777" w:rsidR="008F6D43" w:rsidRDefault="008F6D43" w:rsidP="00215AB9">
      <w:pPr>
        <w:rPr>
          <w:rFonts w:cstheme="minorHAnsi"/>
        </w:rPr>
      </w:pPr>
      <w:r>
        <w:rPr>
          <w:rFonts w:cstheme="minorHAnsi"/>
        </w:rPr>
        <w:t>We f</w:t>
      </w:r>
      <w:r w:rsidRPr="00A632E3">
        <w:rPr>
          <w:rFonts w:cstheme="minorHAnsi"/>
        </w:rPr>
        <w:t xml:space="preserve">irst </w:t>
      </w:r>
      <w:r>
        <w:rPr>
          <w:rFonts w:cstheme="minorHAnsi"/>
        </w:rPr>
        <w:t>review</w:t>
      </w:r>
      <w:r w:rsidRPr="00A632E3">
        <w:rPr>
          <w:rFonts w:cstheme="minorHAnsi"/>
        </w:rPr>
        <w:t xml:space="preserve"> your application against the eligibility</w:t>
      </w:r>
      <w:r>
        <w:rPr>
          <w:rFonts w:cstheme="minorHAnsi"/>
        </w:rPr>
        <w:t xml:space="preserve"> criteria</w:t>
      </w:r>
      <w:r w:rsidRPr="00A632E3">
        <w:rPr>
          <w:rFonts w:cstheme="minorHAnsi"/>
        </w:rPr>
        <w:t xml:space="preserve">. </w:t>
      </w:r>
    </w:p>
    <w:p w14:paraId="6E49B7F0" w14:textId="0B3F59C4" w:rsidR="008F6D43" w:rsidRPr="00A632E3" w:rsidRDefault="008F6D43" w:rsidP="00215AB9">
      <w:pPr>
        <w:rPr>
          <w:rFonts w:cstheme="minorHAnsi"/>
        </w:rPr>
      </w:pPr>
      <w:r w:rsidRPr="00A632E3">
        <w:rPr>
          <w:rFonts w:cstheme="minorHAnsi"/>
        </w:rPr>
        <w:t>Only eligible applications will move to the next stage</w:t>
      </w:r>
      <w:r>
        <w:rPr>
          <w:rFonts w:cstheme="minorHAnsi"/>
        </w:rPr>
        <w:t xml:space="preserve"> of assessment</w:t>
      </w:r>
      <w:r w:rsidRPr="00A632E3">
        <w:rPr>
          <w:rFonts w:cstheme="minorHAnsi"/>
        </w:rPr>
        <w:t xml:space="preserve">. </w:t>
      </w:r>
    </w:p>
    <w:p w14:paraId="1D225C23" w14:textId="51D62081" w:rsidR="008F6D43" w:rsidRPr="00A632E3" w:rsidRDefault="00AF42DB" w:rsidP="00215AB9">
      <w:r>
        <w:t xml:space="preserve">Once </w:t>
      </w:r>
      <w:r w:rsidR="0066711B">
        <w:t>eligibility is determined,</w:t>
      </w:r>
      <w:r w:rsidR="008F6D43">
        <w:t xml:space="preserve"> w</w:t>
      </w:r>
      <w:r w:rsidR="008F6D43" w:rsidRPr="00A632E3">
        <w:t>e will then assess your application against the</w:t>
      </w:r>
      <w:r w:rsidR="0066711B">
        <w:t xml:space="preserve"> </w:t>
      </w:r>
      <w:r w:rsidR="008F6D43">
        <w:t>assessment</w:t>
      </w:r>
      <w:r w:rsidR="0066711B">
        <w:t xml:space="preserve"> </w:t>
      </w:r>
      <w:r w:rsidR="008F6D43" w:rsidRPr="005163DB">
        <w:t xml:space="preserve">criteria </w:t>
      </w:r>
      <w:r w:rsidR="00215AB9">
        <w:t>(</w:t>
      </w:r>
      <w:r w:rsidR="008F6D43" w:rsidRPr="005163DB">
        <w:t xml:space="preserve">see </w:t>
      </w:r>
      <w:r w:rsidR="0066711B" w:rsidRPr="00215AB9">
        <w:t>Section 5</w:t>
      </w:r>
      <w:r w:rsidR="00215AB9">
        <w:rPr>
          <w:rStyle w:val="Hyperlink"/>
          <w:color w:val="auto"/>
          <w:u w:val="none"/>
        </w:rPr>
        <w:t>)</w:t>
      </w:r>
      <w:r w:rsidR="008F6D43" w:rsidRPr="00215AB9">
        <w:t xml:space="preserve"> </w:t>
      </w:r>
      <w:r w:rsidR="008F6D43" w:rsidRPr="00A632E3">
        <w:t>and against other applications</w:t>
      </w:r>
      <w:r w:rsidR="00215AB9">
        <w:t>,</w:t>
      </w:r>
      <w:r w:rsidR="008F6D43">
        <w:t xml:space="preserve"> where applicable</w:t>
      </w:r>
      <w:r w:rsidR="008F6D43" w:rsidRPr="00A632E3">
        <w:t xml:space="preserve">. </w:t>
      </w:r>
      <w:r w:rsidR="008F6D43">
        <w:t>We consider y</w:t>
      </w:r>
      <w:r w:rsidR="008F6D43" w:rsidRPr="00A632E3">
        <w:t>our application on its merits, based on:</w:t>
      </w:r>
    </w:p>
    <w:p w14:paraId="4A357E8F" w14:textId="57587E61" w:rsidR="008F6D43" w:rsidRPr="00A632E3" w:rsidRDefault="008F6D43" w:rsidP="00215AB9">
      <w:pPr>
        <w:pStyle w:val="ListBullet"/>
        <w:spacing w:after="120"/>
      </w:pPr>
      <w:r w:rsidRPr="00A632E3">
        <w:t xml:space="preserve">how well it meets the </w:t>
      </w:r>
      <w:r w:rsidR="00215AB9">
        <w:t xml:space="preserve">assessment </w:t>
      </w:r>
      <w:r w:rsidRPr="00A632E3">
        <w:t xml:space="preserve">criteria </w:t>
      </w:r>
    </w:p>
    <w:p w14:paraId="0145179C" w14:textId="795E5B9B" w:rsidR="008F6D43" w:rsidRPr="00A632E3" w:rsidRDefault="008F6D43" w:rsidP="00215AB9">
      <w:pPr>
        <w:pStyle w:val="ListBullet"/>
        <w:spacing w:after="120"/>
      </w:pPr>
      <w:r w:rsidRPr="00A632E3">
        <w:t>how it compares to other applications</w:t>
      </w:r>
      <w:r w:rsidR="0066711B">
        <w:t>; and</w:t>
      </w:r>
      <w:r w:rsidRPr="00A632E3">
        <w:t xml:space="preserve"> </w:t>
      </w:r>
    </w:p>
    <w:p w14:paraId="52A75F1D" w14:textId="77777777" w:rsidR="008F6D43" w:rsidRPr="00A632E3" w:rsidRDefault="008F6D43" w:rsidP="00215AB9">
      <w:pPr>
        <w:pStyle w:val="ListBullet"/>
        <w:spacing w:after="120"/>
      </w:pPr>
      <w:r>
        <w:lastRenderedPageBreak/>
        <w:t>whether it provides value with relevant</w:t>
      </w:r>
      <w:r w:rsidRPr="00A632E3">
        <w:t xml:space="preserve"> money.</w:t>
      </w:r>
      <w:r>
        <w:rPr>
          <w:rStyle w:val="FootnoteReference"/>
        </w:rPr>
        <w:footnoteReference w:id="6"/>
      </w:r>
    </w:p>
    <w:p w14:paraId="79F8B226" w14:textId="77777777" w:rsidR="008F6D43" w:rsidRPr="005F69E4" w:rsidRDefault="008F6D43" w:rsidP="00215AB9">
      <w:pPr>
        <w:pStyle w:val="ListBullet"/>
        <w:numPr>
          <w:ilvl w:val="0"/>
          <w:numId w:val="0"/>
        </w:numPr>
        <w:spacing w:after="120"/>
        <w:rPr>
          <w:rFonts w:cs="Arial"/>
        </w:rPr>
      </w:pPr>
      <w:r>
        <w:rPr>
          <w:rFonts w:cs="Arial"/>
        </w:rPr>
        <w:t>W</w:t>
      </w:r>
      <w:r w:rsidRPr="00E356CC">
        <w:rPr>
          <w:rFonts w:cs="Arial"/>
        </w:rPr>
        <w:t>hen assessing the extent to which the application represents va</w:t>
      </w:r>
      <w:r w:rsidRPr="005F69E4">
        <w:rPr>
          <w:rFonts w:cs="Arial"/>
        </w:rPr>
        <w:t>lue with relevant money</w:t>
      </w:r>
      <w:r>
        <w:rPr>
          <w:rFonts w:cs="Arial"/>
        </w:rPr>
        <w:t>, we will have regard to</w:t>
      </w:r>
      <w:r w:rsidRPr="005F69E4">
        <w:rPr>
          <w:rFonts w:cs="Arial"/>
        </w:rPr>
        <w:t xml:space="preserve">: </w:t>
      </w:r>
    </w:p>
    <w:p w14:paraId="54D76692" w14:textId="77777777" w:rsidR="008F6D43" w:rsidRPr="00DE5CF4" w:rsidRDefault="008F6D43" w:rsidP="00215AB9">
      <w:pPr>
        <w:pStyle w:val="ListBullet"/>
        <w:spacing w:after="120"/>
      </w:pPr>
      <w:r w:rsidRPr="00DD61AF">
        <w:t>the overall objective/s to be achieved in providing the grant</w:t>
      </w:r>
    </w:p>
    <w:p w14:paraId="6686D829" w14:textId="77777777" w:rsidR="008F6D43" w:rsidRPr="009E283B" w:rsidRDefault="008F6D43" w:rsidP="00215AB9">
      <w:pPr>
        <w:pStyle w:val="ListBullet"/>
        <w:spacing w:after="120"/>
      </w:pPr>
      <w:r w:rsidRPr="00DE5CF4">
        <w:t xml:space="preserve">the relative </w:t>
      </w:r>
      <w:r w:rsidRPr="00FC5953">
        <w:t>value of the grant sought</w:t>
      </w:r>
    </w:p>
    <w:p w14:paraId="5E1F9707" w14:textId="77777777" w:rsidR="008F6D43" w:rsidRPr="009E283B" w:rsidRDefault="008F6D43" w:rsidP="00215AB9">
      <w:pPr>
        <w:pStyle w:val="ListBullet"/>
        <w:spacing w:after="120"/>
      </w:pPr>
      <w:r w:rsidRPr="009E283B">
        <w:t>extent to which the geographic location of the application matches identified priorities</w:t>
      </w:r>
    </w:p>
    <w:p w14:paraId="7CF1C43A" w14:textId="77777777" w:rsidR="008F6D43" w:rsidRPr="009E283B" w:rsidRDefault="008F6D43" w:rsidP="00215AB9">
      <w:pPr>
        <w:pStyle w:val="ListBullet"/>
        <w:spacing w:after="120"/>
      </w:pPr>
      <w:r w:rsidRPr="009E283B">
        <w:t>the extent to which the evidence in the application demonstrates that it will contribute to meeting the outcomes/objectives.</w:t>
      </w:r>
    </w:p>
    <w:p w14:paraId="6201D95B" w14:textId="77777777" w:rsidR="008F6D43" w:rsidRDefault="008F6D43" w:rsidP="00215AB9">
      <w:pPr>
        <w:pStyle w:val="ListBullet"/>
        <w:spacing w:after="120"/>
      </w:pPr>
      <w:r w:rsidRPr="009E283B">
        <w:t xml:space="preserve">How the grant activities will </w:t>
      </w:r>
      <w:r>
        <w:t>meet the needs of communities and provide an affordable, sustainable and reliable service</w:t>
      </w:r>
      <w:r w:rsidRPr="009E283B">
        <w:t>.</w:t>
      </w:r>
    </w:p>
    <w:p w14:paraId="5559623A" w14:textId="2C52E214" w:rsidR="00C157E9" w:rsidRDefault="00C157E9" w:rsidP="00CC3E48">
      <w:pPr>
        <w:pStyle w:val="Heading3"/>
        <w:numPr>
          <w:ilvl w:val="1"/>
          <w:numId w:val="33"/>
        </w:numPr>
      </w:pPr>
      <w:bookmarkStart w:id="119" w:name="_Toc183168642"/>
      <w:r>
        <w:t>Who will assess applications?</w:t>
      </w:r>
      <w:bookmarkEnd w:id="119"/>
    </w:p>
    <w:p w14:paraId="0C46AEA9" w14:textId="625879DE" w:rsidR="00051189" w:rsidRDefault="008F6D43" w:rsidP="00BE3BB3">
      <w:pPr>
        <w:rPr>
          <w:b/>
        </w:rPr>
      </w:pPr>
      <w:r w:rsidRPr="00103A95">
        <w:t>An assessment committee</w:t>
      </w:r>
      <w:r>
        <w:t xml:space="preserve"> </w:t>
      </w:r>
      <w:r w:rsidR="00215AB9">
        <w:t>within the department w</w:t>
      </w:r>
      <w:r w:rsidRPr="00103A95">
        <w:t>ill assess each application on its merit</w:t>
      </w:r>
      <w:r>
        <w:t xml:space="preserve"> and compare it to other eligible applications (where relevant) before recommending which grant applications should be awarded a grant</w:t>
      </w:r>
      <w:r w:rsidRPr="00103A95">
        <w:t>. The assessment committee will be made up of</w:t>
      </w:r>
      <w:r w:rsidR="0066711B">
        <w:rPr>
          <w:b/>
        </w:rPr>
        <w:t>:</w:t>
      </w:r>
    </w:p>
    <w:p w14:paraId="6D62450F" w14:textId="704A9C49" w:rsidR="0066711B" w:rsidRPr="0066711B" w:rsidRDefault="00BE3BB3" w:rsidP="00BE3BB3">
      <w:pPr>
        <w:pStyle w:val="ListBullet"/>
        <w:spacing w:after="120"/>
        <w:rPr>
          <w:rStyle w:val="highlightedtextChar"/>
          <w:rFonts w:ascii="Arial" w:eastAsia="Times New Roman" w:hAnsi="Arial" w:cs="Arial"/>
          <w:color w:val="auto"/>
          <w:sz w:val="20"/>
          <w:szCs w:val="20"/>
        </w:rPr>
      </w:pPr>
      <w:r>
        <w:rPr>
          <w:rStyle w:val="highlightedtextChar"/>
          <w:rFonts w:ascii="Arial" w:hAnsi="Arial" w:cs="Arial"/>
          <w:b w:val="0"/>
          <w:color w:val="auto"/>
          <w:sz w:val="20"/>
          <w:szCs w:val="20"/>
        </w:rPr>
        <w:t>a</w:t>
      </w:r>
      <w:r w:rsidR="0066711B">
        <w:rPr>
          <w:rStyle w:val="highlightedtextChar"/>
          <w:rFonts w:ascii="Arial" w:hAnsi="Arial" w:cs="Arial"/>
          <w:b w:val="0"/>
          <w:color w:val="auto"/>
          <w:sz w:val="20"/>
          <w:szCs w:val="20"/>
        </w:rPr>
        <w:t xml:space="preserve"> </w:t>
      </w:r>
      <w:r w:rsidR="008F6D43" w:rsidRPr="0066711B">
        <w:rPr>
          <w:rStyle w:val="highlightedtextChar"/>
          <w:rFonts w:ascii="Arial" w:hAnsi="Arial" w:cs="Arial"/>
          <w:b w:val="0"/>
          <w:color w:val="auto"/>
          <w:sz w:val="20"/>
          <w:szCs w:val="20"/>
        </w:rPr>
        <w:t>Chairperson</w:t>
      </w:r>
      <w:r>
        <w:rPr>
          <w:rStyle w:val="highlightedtextChar"/>
          <w:rFonts w:ascii="Arial" w:hAnsi="Arial" w:cs="Arial"/>
          <w:b w:val="0"/>
          <w:color w:val="auto"/>
          <w:sz w:val="20"/>
          <w:szCs w:val="20"/>
        </w:rPr>
        <w:t>;</w:t>
      </w:r>
    </w:p>
    <w:p w14:paraId="50ED4078" w14:textId="74E006F7" w:rsidR="0066711B" w:rsidRPr="0066711B" w:rsidRDefault="00BE3BB3" w:rsidP="00215AB9">
      <w:pPr>
        <w:pStyle w:val="ListBullet"/>
        <w:spacing w:after="120"/>
        <w:rPr>
          <w:rStyle w:val="highlightedtextChar"/>
          <w:rFonts w:ascii="Arial" w:eastAsia="Times New Roman" w:hAnsi="Arial" w:cs="Arial"/>
          <w:color w:val="auto"/>
          <w:sz w:val="20"/>
          <w:szCs w:val="20"/>
        </w:rPr>
      </w:pPr>
      <w:r>
        <w:rPr>
          <w:rStyle w:val="highlightedtextChar"/>
          <w:rFonts w:ascii="Arial" w:hAnsi="Arial" w:cs="Arial"/>
          <w:b w:val="0"/>
          <w:color w:val="auto"/>
          <w:sz w:val="20"/>
          <w:szCs w:val="20"/>
        </w:rPr>
        <w:t>a</w:t>
      </w:r>
      <w:r w:rsidR="0066711B">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member</w:t>
      </w:r>
      <w:r w:rsidR="00215AB9">
        <w:rPr>
          <w:rStyle w:val="highlightedtextChar"/>
          <w:rFonts w:ascii="Arial" w:hAnsi="Arial" w:cs="Arial"/>
          <w:b w:val="0"/>
          <w:color w:val="auto"/>
          <w:sz w:val="20"/>
          <w:szCs w:val="20"/>
        </w:rPr>
        <w:t xml:space="preserve"> from the department</w:t>
      </w:r>
      <w:r>
        <w:rPr>
          <w:rStyle w:val="highlightedtextChar"/>
          <w:rFonts w:ascii="Arial" w:hAnsi="Arial" w:cs="Arial"/>
          <w:b w:val="0"/>
          <w:color w:val="auto"/>
          <w:sz w:val="20"/>
          <w:szCs w:val="20"/>
        </w:rPr>
        <w:t xml:space="preserve"> or external advisor with </w:t>
      </w:r>
      <w:r w:rsidR="0066711B" w:rsidRPr="0066711B">
        <w:rPr>
          <w:rStyle w:val="highlightedtextChar"/>
          <w:rFonts w:ascii="Arial" w:hAnsi="Arial" w:cs="Arial"/>
          <w:b w:val="0"/>
          <w:color w:val="auto"/>
          <w:sz w:val="20"/>
          <w:szCs w:val="20"/>
        </w:rPr>
        <w:t>technical</w:t>
      </w:r>
      <w:r>
        <w:rPr>
          <w:rStyle w:val="highlightedtextChar"/>
          <w:rFonts w:ascii="Arial" w:hAnsi="Arial" w:cs="Arial"/>
          <w:b w:val="0"/>
          <w:color w:val="auto"/>
          <w:sz w:val="20"/>
          <w:szCs w:val="20"/>
        </w:rPr>
        <w:t xml:space="preserve"> expertise and relevant experience in the telecommunications industry; and</w:t>
      </w:r>
      <w:r w:rsidR="0066711B" w:rsidRPr="0066711B">
        <w:rPr>
          <w:rStyle w:val="highlightedtextChar"/>
          <w:rFonts w:ascii="Arial" w:hAnsi="Arial" w:cs="Arial"/>
          <w:b w:val="0"/>
          <w:color w:val="auto"/>
          <w:sz w:val="20"/>
          <w:szCs w:val="20"/>
        </w:rPr>
        <w:t xml:space="preserve"> </w:t>
      </w:r>
    </w:p>
    <w:p w14:paraId="5AC1B748" w14:textId="5A8E4515" w:rsidR="0066711B" w:rsidRPr="0066711B" w:rsidRDefault="0066711B" w:rsidP="00215AB9">
      <w:pPr>
        <w:pStyle w:val="ListBullet"/>
        <w:spacing w:after="120"/>
      </w:pPr>
      <w:r>
        <w:rPr>
          <w:rStyle w:val="highlightedtextChar"/>
          <w:rFonts w:ascii="Arial" w:hAnsi="Arial" w:cs="Arial"/>
          <w:b w:val="0"/>
          <w:color w:val="auto"/>
          <w:sz w:val="20"/>
          <w:szCs w:val="20"/>
        </w:rPr>
        <w:t>three other assessment committee members from the department.</w:t>
      </w:r>
    </w:p>
    <w:p w14:paraId="1557AD42" w14:textId="49DD4E70" w:rsidR="008F6D43" w:rsidRPr="009C4CFB" w:rsidRDefault="008F6D43" w:rsidP="00215AB9">
      <w:pPr>
        <w:pStyle w:val="highlightedtext"/>
        <w:pBdr>
          <w:top w:val="none" w:sz="0" w:space="0" w:color="auto"/>
          <w:left w:val="none" w:sz="0" w:space="0" w:color="auto"/>
          <w:bottom w:val="none" w:sz="0" w:space="0" w:color="auto"/>
          <w:right w:val="none" w:sz="0" w:space="0" w:color="auto"/>
        </w:pBdr>
        <w:spacing w:before="40" w:after="120"/>
        <w:jc w:val="left"/>
        <w:rPr>
          <w:rFonts w:ascii="Arial" w:hAnsi="Arial" w:cs="Arial"/>
          <w:b w:val="0"/>
          <w:color w:val="auto"/>
          <w:sz w:val="20"/>
          <w:szCs w:val="20"/>
        </w:rPr>
      </w:pPr>
      <w:r w:rsidRPr="009C4CFB">
        <w:rPr>
          <w:rFonts w:ascii="Arial" w:hAnsi="Arial" w:cs="Arial"/>
          <w:b w:val="0"/>
          <w:color w:val="auto"/>
          <w:sz w:val="20"/>
          <w:szCs w:val="20"/>
        </w:rPr>
        <w:t xml:space="preserve">We </w:t>
      </w:r>
      <w:r>
        <w:rPr>
          <w:rFonts w:ascii="Arial" w:hAnsi="Arial" w:cs="Arial"/>
          <w:b w:val="0"/>
          <w:color w:val="auto"/>
          <w:sz w:val="20"/>
          <w:szCs w:val="20"/>
        </w:rPr>
        <w:t>may</w:t>
      </w:r>
      <w:r w:rsidRPr="009C4CFB">
        <w:rPr>
          <w:rFonts w:ascii="Arial" w:hAnsi="Arial" w:cs="Arial"/>
          <w:b w:val="0"/>
          <w:color w:val="auto"/>
          <w:sz w:val="20"/>
          <w:szCs w:val="20"/>
        </w:rPr>
        <w:t xml:space="preserve"> ask external advisors to inform the assessment process.</w:t>
      </w:r>
      <w:r w:rsidRPr="00DB3FAC">
        <w:rPr>
          <w:rFonts w:ascii="Arial" w:hAnsi="Arial" w:cs="Arial"/>
          <w:b w:val="0"/>
          <w:color w:val="auto"/>
          <w:sz w:val="20"/>
          <w:szCs w:val="20"/>
        </w:rPr>
        <w:t xml:space="preserve"> </w:t>
      </w:r>
      <w:r w:rsidRPr="00274AE2">
        <w:rPr>
          <w:rFonts w:ascii="Arial" w:hAnsi="Arial" w:cs="Arial"/>
          <w:b w:val="0"/>
          <w:color w:val="auto"/>
          <w:sz w:val="20"/>
          <w:szCs w:val="20"/>
        </w:rPr>
        <w:t xml:space="preserve">Any advisor, who is not a Commonwealth Official, will be </w:t>
      </w:r>
      <w:r>
        <w:rPr>
          <w:rFonts w:ascii="Arial" w:hAnsi="Arial" w:cs="Arial"/>
          <w:b w:val="0"/>
          <w:color w:val="auto"/>
          <w:sz w:val="20"/>
          <w:szCs w:val="20"/>
        </w:rPr>
        <w:t xml:space="preserve">required </w:t>
      </w:r>
      <w:r w:rsidRPr="00274AE2">
        <w:rPr>
          <w:rFonts w:ascii="Arial" w:hAnsi="Arial" w:cs="Arial"/>
          <w:b w:val="0"/>
          <w:color w:val="auto"/>
          <w:sz w:val="20"/>
          <w:szCs w:val="20"/>
        </w:rPr>
        <w:t xml:space="preserve">to </w:t>
      </w:r>
      <w:r>
        <w:rPr>
          <w:rFonts w:ascii="Arial" w:hAnsi="Arial" w:cs="Arial"/>
          <w:b w:val="0"/>
          <w:color w:val="auto"/>
          <w:sz w:val="20"/>
          <w:szCs w:val="20"/>
        </w:rPr>
        <w:t xml:space="preserve">perform their duties </w:t>
      </w:r>
      <w:r w:rsidRPr="00274AE2">
        <w:rPr>
          <w:rFonts w:ascii="Arial" w:hAnsi="Arial" w:cs="Arial"/>
          <w:b w:val="0"/>
          <w:color w:val="auto"/>
          <w:sz w:val="20"/>
          <w:szCs w:val="20"/>
        </w:rPr>
        <w:t>in accordance with the CGR</w:t>
      </w:r>
      <w:r>
        <w:rPr>
          <w:rFonts w:ascii="Arial" w:hAnsi="Arial" w:cs="Arial"/>
          <w:b w:val="0"/>
          <w:color w:val="auto"/>
          <w:sz w:val="20"/>
          <w:szCs w:val="20"/>
        </w:rPr>
        <w:t>P</w:t>
      </w:r>
      <w:r w:rsidRPr="00274AE2">
        <w:rPr>
          <w:rFonts w:ascii="Arial" w:hAnsi="Arial" w:cs="Arial"/>
          <w:b w:val="0"/>
          <w:color w:val="auto"/>
          <w:sz w:val="20"/>
          <w:szCs w:val="20"/>
        </w:rPr>
        <w:t>s.</w:t>
      </w:r>
      <w:r w:rsidRPr="009C4CFB">
        <w:rPr>
          <w:rFonts w:ascii="Arial" w:hAnsi="Arial" w:cs="Arial"/>
          <w:b w:val="0"/>
          <w:color w:val="auto"/>
          <w:sz w:val="20"/>
          <w:szCs w:val="20"/>
        </w:rPr>
        <w:t xml:space="preserve"> </w:t>
      </w:r>
    </w:p>
    <w:p w14:paraId="5F9E7F96" w14:textId="77777777" w:rsidR="008F6D43" w:rsidRPr="00B72EE8" w:rsidRDefault="008F6D43" w:rsidP="00215AB9">
      <w:r w:rsidRPr="00103A95">
        <w:t xml:space="preserve">The assessment committee may seek </w:t>
      </w:r>
      <w:r>
        <w:t xml:space="preserve">additional </w:t>
      </w:r>
      <w:r w:rsidRPr="00103A95">
        <w:t>information about you or your application. They may do this from within the Commonwealth, even if the sources are not nominated by you as referees. The assessment committee may also consider information about you or your</w:t>
      </w:r>
      <w:r>
        <w:t xml:space="preserve"> application that</w:t>
      </w:r>
      <w:r w:rsidRPr="00B72EE8">
        <w:t xml:space="preserve"> is available through the normal course of business.</w:t>
      </w:r>
    </w:p>
    <w:p w14:paraId="51969EBC" w14:textId="103512D8" w:rsidR="00C157E9" w:rsidRDefault="00C157E9" w:rsidP="00CC3E48">
      <w:pPr>
        <w:pStyle w:val="Heading3"/>
        <w:numPr>
          <w:ilvl w:val="1"/>
          <w:numId w:val="33"/>
        </w:numPr>
      </w:pPr>
      <w:bookmarkStart w:id="120" w:name="_Toc183168643"/>
      <w:r>
        <w:t>Who will approve grants?</w:t>
      </w:r>
      <w:bookmarkEnd w:id="120"/>
    </w:p>
    <w:p w14:paraId="29BCB5A6" w14:textId="75033A95" w:rsidR="000136BF" w:rsidRPr="00EC5167" w:rsidRDefault="000136BF" w:rsidP="00215AB9">
      <w:r>
        <w:t xml:space="preserve">The </w:t>
      </w:r>
      <w:r w:rsidRPr="00EC5167">
        <w:t>Minister</w:t>
      </w:r>
      <w:r w:rsidR="0066711B">
        <w:t xml:space="preserve"> for Communications</w:t>
      </w:r>
      <w:r w:rsidRPr="00EC5167">
        <w:t xml:space="preserve"> decides which grants to approve</w:t>
      </w:r>
      <w:r w:rsidR="00215AB9">
        <w:t>,</w:t>
      </w:r>
      <w:r w:rsidRPr="00EC5167">
        <w:t xml:space="preserve"> </w:t>
      </w:r>
      <w:proofErr w:type="gramStart"/>
      <w:r w:rsidRPr="00EC5167">
        <w:t>taking into account</w:t>
      </w:r>
      <w:proofErr w:type="gramEnd"/>
      <w:r w:rsidRPr="00EC5167">
        <w:t xml:space="preserve"> the recommendations of the assessment committee and the availability of grant funds for the purposes of the grant program.</w:t>
      </w:r>
    </w:p>
    <w:p w14:paraId="47916BEF" w14:textId="77777777" w:rsidR="000136BF" w:rsidRPr="00103A95" w:rsidRDefault="000136BF" w:rsidP="00215AB9">
      <w:r w:rsidRPr="00EC5167">
        <w:t>The Minister’s decision</w:t>
      </w:r>
      <w:r w:rsidRPr="002547F6">
        <w:t xml:space="preserve"> </w:t>
      </w:r>
      <w:r w:rsidRPr="00103A95">
        <w:t xml:space="preserve">is </w:t>
      </w:r>
      <w:r w:rsidRPr="00164671">
        <w:t>final</w:t>
      </w:r>
      <w:r w:rsidRPr="00103A95">
        <w:t xml:space="preserve"> in all matters, including:</w:t>
      </w:r>
    </w:p>
    <w:p w14:paraId="30E6865E" w14:textId="77777777" w:rsidR="000136BF" w:rsidRPr="00103A95" w:rsidRDefault="000136BF" w:rsidP="00215AB9">
      <w:pPr>
        <w:pStyle w:val="ListBullet"/>
        <w:spacing w:after="120"/>
      </w:pPr>
      <w:r w:rsidRPr="00103A95">
        <w:t>the approval of the grant</w:t>
      </w:r>
    </w:p>
    <w:p w14:paraId="16BD961F" w14:textId="7DEE09E4" w:rsidR="000136BF" w:rsidRPr="00103A95" w:rsidRDefault="000136BF" w:rsidP="00215AB9">
      <w:pPr>
        <w:pStyle w:val="ListBullet"/>
        <w:spacing w:after="120"/>
      </w:pPr>
      <w:r w:rsidRPr="00103A95">
        <w:t>the grant funding amount to be awarded</w:t>
      </w:r>
      <w:r w:rsidR="0066711B">
        <w:t xml:space="preserve">; and </w:t>
      </w:r>
    </w:p>
    <w:p w14:paraId="0234F22A" w14:textId="77777777" w:rsidR="000136BF" w:rsidRDefault="000136BF" w:rsidP="00215AB9">
      <w:pPr>
        <w:pStyle w:val="ListBullet"/>
        <w:spacing w:after="120"/>
      </w:pPr>
      <w:r w:rsidRPr="00103A95">
        <w:t xml:space="preserve">the terms and conditions of the grant. </w:t>
      </w:r>
    </w:p>
    <w:p w14:paraId="3CE90326" w14:textId="7EB4D9C2" w:rsidR="00051189" w:rsidRPr="00103A95" w:rsidRDefault="000136BF" w:rsidP="00215AB9">
      <w:pPr>
        <w:pStyle w:val="ListBullet"/>
        <w:numPr>
          <w:ilvl w:val="0"/>
          <w:numId w:val="0"/>
        </w:numPr>
        <w:spacing w:after="120"/>
      </w:pPr>
      <w:r>
        <w:t>There is no appeal mechanism for decisions to approve or not approve a grant.</w:t>
      </w:r>
    </w:p>
    <w:p w14:paraId="7569EDF8" w14:textId="5ECDF027" w:rsidR="00DB5819" w:rsidRDefault="00FB0C71" w:rsidP="0097751D">
      <w:pPr>
        <w:pStyle w:val="Heading2"/>
      </w:pPr>
      <w:bookmarkStart w:id="121" w:name="_Toc183168644"/>
      <w:r>
        <w:t>Notification of application outcomes</w:t>
      </w:r>
      <w:bookmarkEnd w:id="121"/>
    </w:p>
    <w:p w14:paraId="4C60D33B" w14:textId="77777777" w:rsidR="000136BF" w:rsidRDefault="000136BF" w:rsidP="00215AB9">
      <w:r>
        <w:t>We will advise you</w:t>
      </w:r>
      <w:r w:rsidRPr="00B72EE8">
        <w:t xml:space="preserve"> of the outcome of </w:t>
      </w:r>
      <w:r>
        <w:t xml:space="preserve">your </w:t>
      </w:r>
      <w:r w:rsidRPr="002E0C03">
        <w:t>application in writing</w:t>
      </w:r>
      <w:r>
        <w:t xml:space="preserve">. </w:t>
      </w:r>
      <w:r w:rsidRPr="00C25555">
        <w:t xml:space="preserve">If you are successful, </w:t>
      </w:r>
      <w:r>
        <w:t>we will advise you of</w:t>
      </w:r>
      <w:r w:rsidRPr="00C25555">
        <w:t xml:space="preserve"> any </w:t>
      </w:r>
      <w:r w:rsidRPr="00B72EE8">
        <w:t xml:space="preserve">specific conditions attached to the </w:t>
      </w:r>
      <w:r>
        <w:t>grant</w:t>
      </w:r>
      <w:r w:rsidRPr="00B72EE8">
        <w:t xml:space="preserve">. </w:t>
      </w:r>
    </w:p>
    <w:p w14:paraId="39946A42" w14:textId="77777777" w:rsidR="000136BF" w:rsidRDefault="000136BF" w:rsidP="00215AB9">
      <w:r>
        <w:lastRenderedPageBreak/>
        <w:t>If you are unsuccessful, we will give you a</w:t>
      </w:r>
      <w:r w:rsidRPr="00E162FF">
        <w:t xml:space="preserve">n opportunity to discuss the outcome. </w:t>
      </w:r>
    </w:p>
    <w:p w14:paraId="7C3F1633" w14:textId="4BD9D45D" w:rsidR="000136BF" w:rsidRPr="00E86A67" w:rsidRDefault="000136BF" w:rsidP="00215AB9">
      <w:r>
        <w:t>You can submit a</w:t>
      </w:r>
      <w:r w:rsidRPr="00E162FF">
        <w:t xml:space="preserve"> new application for the same </w:t>
      </w:r>
      <w:r>
        <w:t>grant (</w:t>
      </w:r>
      <w:r w:rsidRPr="00E162FF">
        <w:t xml:space="preserve">or </w:t>
      </w:r>
      <w:r>
        <w:t xml:space="preserve">a </w:t>
      </w:r>
      <w:r w:rsidRPr="00E162FF">
        <w:t xml:space="preserve">similar </w:t>
      </w:r>
      <w:r>
        <w:t>grant)</w:t>
      </w:r>
      <w:r w:rsidRPr="00E162FF">
        <w:t xml:space="preserve"> in any </w:t>
      </w:r>
      <w:r>
        <w:t>future</w:t>
      </w:r>
      <w:r w:rsidRPr="00E162FF">
        <w:t xml:space="preserve"> </w:t>
      </w:r>
      <w:r>
        <w:t>grant</w:t>
      </w:r>
      <w:r w:rsidRPr="00E162FF">
        <w:t xml:space="preserve"> </w:t>
      </w:r>
      <w:r>
        <w:t>opportunities under the program.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0FFB211A" w14:textId="0B2D6E44" w:rsidR="00FB0C71" w:rsidRDefault="00FB0C71" w:rsidP="00C21E45">
      <w:pPr>
        <w:pStyle w:val="Heading3"/>
        <w:numPr>
          <w:ilvl w:val="1"/>
          <w:numId w:val="33"/>
        </w:numPr>
        <w:ind w:left="788" w:hanging="431"/>
      </w:pPr>
      <w:bookmarkStart w:id="122" w:name="_Toc183168645"/>
      <w:r w:rsidRPr="00FB0C71">
        <w:t>Feedback on your application</w:t>
      </w:r>
      <w:bookmarkEnd w:id="122"/>
    </w:p>
    <w:p w14:paraId="503EC713" w14:textId="6834FC8A" w:rsidR="00FB0C71" w:rsidRDefault="00FB0C71" w:rsidP="00FB0C71">
      <w:r w:rsidRPr="00103A95">
        <w:t xml:space="preserve">If you are unsuccessful, you may ask for feedback within </w:t>
      </w:r>
      <w:r w:rsidR="000136BF">
        <w:rPr>
          <w:rStyle w:val="highlightedtextChar"/>
          <w:rFonts w:ascii="Arial" w:hAnsi="Arial" w:cs="Arial"/>
          <w:b w:val="0"/>
          <w:color w:val="auto"/>
          <w:sz w:val="20"/>
          <w:szCs w:val="20"/>
        </w:rPr>
        <w:t>10 working days</w:t>
      </w:r>
      <w:r w:rsidRPr="001A1C64">
        <w:t xml:space="preserve"> </w:t>
      </w:r>
      <w:r w:rsidRPr="00103A95">
        <w:t xml:space="preserve">of being advised of the outcome. </w:t>
      </w:r>
      <w:r w:rsidR="001A1C64">
        <w:t>We</w:t>
      </w:r>
      <w:r w:rsidRPr="00103A95">
        <w:rPr>
          <w:b/>
        </w:rPr>
        <w:t xml:space="preserve"> </w:t>
      </w:r>
      <w:r w:rsidRPr="00103A95">
        <w:t xml:space="preserve">will give written feedback within </w:t>
      </w:r>
      <w:r w:rsidRPr="001A1C64">
        <w:rPr>
          <w:rStyle w:val="highlightedtextChar"/>
          <w:rFonts w:ascii="Arial" w:hAnsi="Arial" w:cs="Arial"/>
          <w:b w:val="0"/>
          <w:color w:val="auto"/>
          <w:sz w:val="20"/>
          <w:szCs w:val="20"/>
        </w:rPr>
        <w:t>one month</w:t>
      </w:r>
      <w:r w:rsidRPr="001A1C64">
        <w:t xml:space="preserve"> </w:t>
      </w:r>
      <w:r w:rsidRPr="00103A95">
        <w:t xml:space="preserve">of </w:t>
      </w:r>
      <w:r w:rsidR="001A1C64">
        <w:t>your request</w:t>
      </w:r>
      <w:r w:rsidRPr="00103A95">
        <w:t>.</w:t>
      </w:r>
    </w:p>
    <w:p w14:paraId="5DD6D615" w14:textId="6AD922EF" w:rsidR="00DD159B" w:rsidRPr="002D10BF" w:rsidRDefault="00DD159B" w:rsidP="00CC3E48">
      <w:pPr>
        <w:pStyle w:val="Heading3"/>
        <w:numPr>
          <w:ilvl w:val="1"/>
          <w:numId w:val="33"/>
        </w:numPr>
      </w:pPr>
      <w:bookmarkStart w:id="123" w:name="_Toc183168646"/>
      <w:r w:rsidRPr="002D10BF">
        <w:t>Further grant opportunities</w:t>
      </w:r>
      <w:bookmarkEnd w:id="123"/>
    </w:p>
    <w:p w14:paraId="346BD0C9" w14:textId="224C098F" w:rsidR="00DD159B" w:rsidRDefault="00DD159B" w:rsidP="00DD159B">
      <w:pPr>
        <w:rPr>
          <w:rStyle w:val="highlightedtextChar"/>
          <w:rFonts w:ascii="Arial" w:hAnsi="Arial" w:cs="Arial"/>
          <w:b w:val="0"/>
          <w:color w:val="auto"/>
          <w:sz w:val="20"/>
          <w:szCs w:val="20"/>
        </w:rPr>
      </w:pPr>
      <w:r w:rsidRPr="0036071F">
        <w:rPr>
          <w:rStyle w:val="highlightedtextChar"/>
          <w:rFonts w:ascii="Arial" w:hAnsi="Arial" w:cs="Arial"/>
          <w:b w:val="0"/>
          <w:color w:val="auto"/>
          <w:sz w:val="20"/>
          <w:szCs w:val="20"/>
        </w:rPr>
        <w:t xml:space="preserve">If there are not enough suitable applications to meet the program’s objectives, we will </w:t>
      </w:r>
      <w:r w:rsidR="00937C93">
        <w:rPr>
          <w:rStyle w:val="highlightedtextChar"/>
          <w:rFonts w:ascii="Arial" w:hAnsi="Arial" w:cs="Arial"/>
          <w:b w:val="0"/>
          <w:color w:val="auto"/>
          <w:sz w:val="20"/>
          <w:szCs w:val="20"/>
        </w:rPr>
        <w:t>reopen the application period for a further two weeks</w:t>
      </w:r>
      <w:r w:rsidRPr="00313BBC">
        <w:rPr>
          <w:rStyle w:val="highlightedtextChar"/>
          <w:rFonts w:ascii="Arial" w:hAnsi="Arial" w:cs="Arial"/>
          <w:b w:val="0"/>
          <w:color w:val="auto"/>
          <w:sz w:val="20"/>
          <w:szCs w:val="20"/>
        </w:rPr>
        <w:t>.</w:t>
      </w:r>
      <w:r w:rsidRPr="0036071F">
        <w:rPr>
          <w:rStyle w:val="highlightedtextChar"/>
          <w:rFonts w:ascii="Arial" w:hAnsi="Arial" w:cs="Arial"/>
          <w:b w:val="0"/>
          <w:color w:val="auto"/>
          <w:sz w:val="20"/>
          <w:szCs w:val="20"/>
        </w:rPr>
        <w:t xml:space="preserve"> </w:t>
      </w:r>
    </w:p>
    <w:p w14:paraId="50C8721D" w14:textId="2BA4C4C5" w:rsidR="00DB5819" w:rsidRDefault="00FB0C71" w:rsidP="0097751D">
      <w:pPr>
        <w:pStyle w:val="Heading2"/>
      </w:pPr>
      <w:bookmarkStart w:id="124" w:name="_Toc183168647"/>
      <w:r>
        <w:t>Successful grant applications</w:t>
      </w:r>
      <w:bookmarkEnd w:id="124"/>
    </w:p>
    <w:p w14:paraId="2941057B" w14:textId="58915CE6" w:rsidR="00FB0C71" w:rsidRPr="00FB0C71" w:rsidRDefault="00FB0C71" w:rsidP="00CC3E48">
      <w:pPr>
        <w:pStyle w:val="Heading3"/>
        <w:numPr>
          <w:ilvl w:val="1"/>
          <w:numId w:val="33"/>
        </w:numPr>
      </w:pPr>
      <w:bookmarkStart w:id="125" w:name="_Toc183168648"/>
      <w:r>
        <w:t>The grant agreement</w:t>
      </w:r>
      <w:bookmarkEnd w:id="125"/>
    </w:p>
    <w:p w14:paraId="23835B8A" w14:textId="77777777" w:rsidR="000D4B90" w:rsidRDefault="000D4B90" w:rsidP="000D4B90">
      <w:bookmarkStart w:id="126" w:name="_Toc466898121"/>
      <w:bookmarkEnd w:id="110"/>
      <w:bookmarkEnd w:id="111"/>
      <w:r>
        <w:t xml:space="preserve">You must enter into a legally binding grant agreement with the Commonwealth. </w:t>
      </w:r>
    </w:p>
    <w:p w14:paraId="303AC9C1" w14:textId="33216B22" w:rsidR="000D4B90" w:rsidRDefault="000D4B90" w:rsidP="000D4B90">
      <w:r>
        <w:t xml:space="preserve">We must execute a grant agreement with you before we can make any payments. We are not responsible for any of your expenditure until a grant agreement is executed. If you choose to start your project before you have an executed grant agreement, you do so at your own risk. </w:t>
      </w:r>
      <w:r w:rsidRPr="00937C93">
        <w:t xml:space="preserve">You must not start any </w:t>
      </w:r>
      <w:r w:rsidR="00937C93" w:rsidRPr="00937C93">
        <w:t xml:space="preserve">First Nations Community Wi-Fi grant </w:t>
      </w:r>
      <w:r w:rsidRPr="00937C93">
        <w:t>activities until a grant agreement is executed.</w:t>
      </w:r>
    </w:p>
    <w:p w14:paraId="5A5AB0D7" w14:textId="77777777" w:rsidR="000D4B90" w:rsidRDefault="000D4B90" w:rsidP="000D4B90">
      <w:r>
        <w:t>Your grant agreement may have specific conditions determined by the assessment process or other considerations made by the</w:t>
      </w:r>
      <w:r w:rsidRPr="002D0FAF">
        <w:t xml:space="preserve"> Minister.</w:t>
      </w:r>
      <w:r>
        <w:t xml:space="preserve"> We will identify these in the agreement. </w:t>
      </w:r>
    </w:p>
    <w:p w14:paraId="643F0161" w14:textId="77777777" w:rsidR="000D4B90" w:rsidRDefault="000D4B90" w:rsidP="000D4B90">
      <w:r>
        <w:t>The Commonwealth may recover grant funds if there is a breach of the grant agreement.</w:t>
      </w:r>
    </w:p>
    <w:p w14:paraId="7C862B70" w14:textId="7F455032" w:rsidR="00756BBB" w:rsidRPr="009E283B" w:rsidRDefault="002D13CB" w:rsidP="0097751D">
      <w:pPr>
        <w:pStyle w:val="Heading4"/>
      </w:pPr>
      <w:bookmarkStart w:id="127" w:name="_Toc183168649"/>
      <w:r w:rsidRPr="009E283B">
        <w:t xml:space="preserve">Standard </w:t>
      </w:r>
      <w:r w:rsidR="00CE01EF">
        <w:t>G</w:t>
      </w:r>
      <w:r w:rsidRPr="009E283B">
        <w:t xml:space="preserve">rant </w:t>
      </w:r>
      <w:r w:rsidR="00CE01EF">
        <w:t>A</w:t>
      </w:r>
      <w:r w:rsidRPr="009E283B">
        <w:t>greement</w:t>
      </w:r>
      <w:bookmarkEnd w:id="127"/>
    </w:p>
    <w:p w14:paraId="2A356B97" w14:textId="3C382CFC" w:rsidR="00116C20" w:rsidRDefault="000D4B90" w:rsidP="00116C20">
      <w:r w:rsidRPr="008B5C65">
        <w:rPr>
          <w:iCs/>
        </w:rPr>
        <w:t xml:space="preserve">We will use a </w:t>
      </w:r>
      <w:r>
        <w:rPr>
          <w:iCs/>
        </w:rPr>
        <w:t>grant agreement</w:t>
      </w:r>
      <w:r w:rsidR="00B83641">
        <w:rPr>
          <w:iCs/>
        </w:rPr>
        <w:t xml:space="preserve"> based on the Regional Connectivity Program, due to similarities with this </w:t>
      </w:r>
      <w:r w:rsidR="00835750">
        <w:rPr>
          <w:iCs/>
        </w:rPr>
        <w:t>Program.</w:t>
      </w:r>
    </w:p>
    <w:p w14:paraId="5E6D4C35" w14:textId="23A7FF28" w:rsidR="00116C20" w:rsidRDefault="00116C20" w:rsidP="00116C20">
      <w:r>
        <w:t xml:space="preserve">The agreement has general terms and conditions that cannot be changed. The sample </w:t>
      </w:r>
      <w:r w:rsidRPr="003B575D">
        <w:rPr>
          <w:rStyle w:val="Hyperlink"/>
          <w:rFonts w:eastAsia="MS Mincho"/>
          <w:color w:val="auto"/>
          <w:u w:val="none"/>
        </w:rPr>
        <w:t>grant</w:t>
      </w:r>
      <w:r w:rsidRPr="003B575D">
        <w:rPr>
          <w:rStyle w:val="Hyperlink"/>
          <w:rFonts w:eastAsia="MS Mincho"/>
          <w:color w:val="auto"/>
        </w:rPr>
        <w:t xml:space="preserve"> </w:t>
      </w:r>
      <w:r w:rsidRPr="003B575D">
        <w:rPr>
          <w:rStyle w:val="Hyperlink"/>
          <w:rFonts w:eastAsia="MS Mincho"/>
          <w:color w:val="auto"/>
          <w:u w:val="none"/>
        </w:rPr>
        <w:t>agreement</w:t>
      </w:r>
      <w:r w:rsidRPr="00A81C44">
        <w:t xml:space="preserve"> </w:t>
      </w:r>
      <w:r>
        <w:t xml:space="preserve">is available on </w:t>
      </w:r>
      <w:hyperlink r:id="rId31" w:history="1">
        <w:proofErr w:type="spellStart"/>
        <w:r w:rsidRPr="00452C26">
          <w:rPr>
            <w:rStyle w:val="Hyperlink"/>
          </w:rPr>
          <w:t>GrantConnect</w:t>
        </w:r>
        <w:proofErr w:type="spellEnd"/>
      </w:hyperlink>
      <w:r>
        <w:t xml:space="preserve">. </w:t>
      </w:r>
      <w:r w:rsidRPr="00274AE2">
        <w:t xml:space="preserve">We will use a schedule </w:t>
      </w:r>
      <w:r>
        <w:t xml:space="preserve">to </w:t>
      </w:r>
      <w:r w:rsidRPr="00274AE2">
        <w:t>outline the specific grant requirements.</w:t>
      </w:r>
    </w:p>
    <w:p w14:paraId="1503532B" w14:textId="77777777" w:rsidR="000D4B90" w:rsidRDefault="000D4B90" w:rsidP="000D4B90">
      <w:pPr>
        <w:rPr>
          <w:iCs/>
        </w:rPr>
      </w:pPr>
      <w:r w:rsidRPr="0001641E">
        <w:rPr>
          <w:iCs/>
        </w:rPr>
        <w:t xml:space="preserve">You will have 30 days from the date of a written offer to execute this grant agreement with the Commonwealth (‘execute’ means both you and the Commonwealth have signed the agreement). During this time, we will work with you to finalise details. </w:t>
      </w:r>
    </w:p>
    <w:p w14:paraId="3B9A64F9" w14:textId="77777777" w:rsidR="000D4B90" w:rsidRDefault="000D4B90" w:rsidP="000D4B90">
      <w:pPr>
        <w:rPr>
          <w:iCs/>
        </w:rPr>
      </w:pPr>
      <w:r w:rsidRPr="0001641E">
        <w:rPr>
          <w:iCs/>
        </w:rPr>
        <w:t>The offer may lapse if both parties do not sign the grant agreement within this time. Under certain circumstances, we may extend this period. We base the approval of your grant on the information you provide in your application.</w:t>
      </w:r>
    </w:p>
    <w:p w14:paraId="2D2081D2" w14:textId="77777777" w:rsidR="000D4B90" w:rsidRDefault="000D4B90" w:rsidP="000D4B90">
      <w:pPr>
        <w:rPr>
          <w:iCs/>
        </w:rPr>
      </w:pPr>
      <w:r>
        <w:rPr>
          <w:iCs/>
        </w:rPr>
        <w:t>You may request changes to the grant agreement. However, w</w:t>
      </w:r>
      <w:r w:rsidRPr="0001641E">
        <w:rPr>
          <w:iCs/>
        </w:rPr>
        <w:t>e will review any required changes to</w:t>
      </w:r>
      <w:r w:rsidRPr="000525BC">
        <w:rPr>
          <w:iCs/>
        </w:rPr>
        <w:t xml:space="preserve"> these details to ensure they do not impact the </w:t>
      </w:r>
      <w:r>
        <w:t>grant</w:t>
      </w:r>
      <w:r>
        <w:rPr>
          <w:iCs/>
        </w:rPr>
        <w:t xml:space="preserve"> </w:t>
      </w:r>
      <w:r w:rsidRPr="008B5C65">
        <w:rPr>
          <w:iCs/>
        </w:rPr>
        <w:t>as approved by the Minister</w:t>
      </w:r>
      <w:r>
        <w:rPr>
          <w:iCs/>
        </w:rPr>
        <w:t>.</w:t>
      </w:r>
      <w:r w:rsidRPr="0001641E">
        <w:rPr>
          <w:iCs/>
        </w:rPr>
        <w:t xml:space="preserve"> </w:t>
      </w:r>
    </w:p>
    <w:p w14:paraId="50F73322" w14:textId="01C31BF1" w:rsidR="009D412E" w:rsidRDefault="009D412E" w:rsidP="00CC3E48">
      <w:pPr>
        <w:pStyle w:val="Heading3"/>
        <w:numPr>
          <w:ilvl w:val="1"/>
          <w:numId w:val="33"/>
        </w:numPr>
      </w:pPr>
      <w:bookmarkStart w:id="128" w:name="_Toc183168650"/>
      <w:bookmarkEnd w:id="126"/>
      <w:r w:rsidRPr="00DE1834">
        <w:t>Specific legislation, policies and industry standards</w:t>
      </w:r>
      <w:bookmarkEnd w:id="128"/>
    </w:p>
    <w:p w14:paraId="3A66934C" w14:textId="02754BC8" w:rsidR="000D4B90" w:rsidRPr="00CE790B" w:rsidRDefault="000D4B90" w:rsidP="000D4B90">
      <w:r w:rsidRPr="00CE790B">
        <w:t>Whilst you are required to be compliant with all relevant laws and regulations, you may be requested to demonstrate compliance with the following legislation/policies/industry standards:</w:t>
      </w:r>
    </w:p>
    <w:p w14:paraId="0C2DA640" w14:textId="77777777" w:rsidR="000D4B90" w:rsidRPr="00CE790B" w:rsidRDefault="000D4B90" w:rsidP="000D4B90">
      <w:r w:rsidRPr="00CE790B">
        <w:rPr>
          <w:rFonts w:cs="Arial"/>
        </w:rPr>
        <w:t>[list requirements]</w:t>
      </w:r>
    </w:p>
    <w:p w14:paraId="4E4F9E58" w14:textId="10F2E4AD" w:rsidR="000D4B90" w:rsidRPr="00CE790B" w:rsidRDefault="000D4B90" w:rsidP="000D4B90">
      <w:r w:rsidRPr="00CE790B">
        <w:lastRenderedPageBreak/>
        <w:t>[If applicable] To be eligible for a grant, you must declare in your application that you comply with these requirements. You may need to declare you can meet these requirements in your grant a</w:t>
      </w:r>
      <w:bookmarkStart w:id="129" w:name="_Toc489952707"/>
      <w:r w:rsidRPr="00CE790B">
        <w:t>greement with the Commonwealth.</w:t>
      </w:r>
    </w:p>
    <w:p w14:paraId="5F7A7F8B" w14:textId="77777777" w:rsidR="000D4B90" w:rsidRPr="00CE790B" w:rsidRDefault="000D4B90" w:rsidP="000D4B90">
      <w:pPr>
        <w:rPr>
          <w:iCs/>
        </w:rPr>
      </w:pPr>
      <w:r w:rsidRPr="00CE790B">
        <w:rPr>
          <w:iCs/>
        </w:rPr>
        <w:t>[add other specific regulatory requirements]</w:t>
      </w:r>
      <w:bookmarkEnd w:id="129"/>
      <w:r w:rsidRPr="00CE790B">
        <w:rPr>
          <w:iCs/>
        </w:rPr>
        <w:t xml:space="preserve"> </w:t>
      </w:r>
    </w:p>
    <w:p w14:paraId="797BCEB6" w14:textId="77777777" w:rsidR="000D4B90" w:rsidRPr="001B36BA" w:rsidRDefault="000D4B90" w:rsidP="000D4B90">
      <w:pPr>
        <w:pStyle w:val="ListBullet"/>
        <w:numPr>
          <w:ilvl w:val="0"/>
          <w:numId w:val="0"/>
        </w:numPr>
      </w:pPr>
      <w:r w:rsidRPr="00CE790B">
        <w:t>[insert any other relevant details].</w:t>
      </w:r>
    </w:p>
    <w:p w14:paraId="78ADDFC5" w14:textId="1DFA553E" w:rsidR="00D057B9" w:rsidRPr="00F4677D" w:rsidRDefault="004545F3" w:rsidP="00CC3E48">
      <w:pPr>
        <w:pStyle w:val="Heading3"/>
        <w:numPr>
          <w:ilvl w:val="1"/>
          <w:numId w:val="33"/>
        </w:numPr>
      </w:pPr>
      <w:bookmarkStart w:id="130" w:name="_Toc183168651"/>
      <w:r w:rsidRPr="00F4677D">
        <w:t xml:space="preserve">How </w:t>
      </w:r>
      <w:r w:rsidR="00756BBB" w:rsidRPr="00F4677D">
        <w:t xml:space="preserve">we pay </w:t>
      </w:r>
      <w:r w:rsidRPr="00F4677D">
        <w:t>the grant</w:t>
      </w:r>
      <w:bookmarkEnd w:id="130"/>
    </w:p>
    <w:p w14:paraId="60F066F6" w14:textId="77777777" w:rsidR="00E108CD" w:rsidRPr="00DB0315" w:rsidRDefault="00E108CD" w:rsidP="00E108CD">
      <w:pPr>
        <w:tabs>
          <w:tab w:val="left" w:pos="0"/>
        </w:tabs>
        <w:rPr>
          <w:bCs/>
          <w:lang w:eastAsia="en-AU"/>
        </w:rPr>
      </w:pPr>
      <w:bookmarkStart w:id="131" w:name="_Toc466898122"/>
      <w:r w:rsidRPr="00DB0315">
        <w:rPr>
          <w:bCs/>
          <w:lang w:eastAsia="en-AU"/>
        </w:rPr>
        <w:t>The grant agreement will state the:</w:t>
      </w:r>
    </w:p>
    <w:p w14:paraId="01AADF23" w14:textId="77777777" w:rsidR="00E108CD" w:rsidRPr="00DB0315" w:rsidRDefault="00E108CD" w:rsidP="00E108CD">
      <w:pPr>
        <w:pStyle w:val="ListBullet"/>
      </w:pPr>
      <w:r w:rsidRPr="00DB0315">
        <w:t>maximum grant amount to be paid</w:t>
      </w:r>
    </w:p>
    <w:p w14:paraId="133EE72F" w14:textId="77777777" w:rsidR="00E108CD" w:rsidRDefault="00E108CD" w:rsidP="00E108CD">
      <w:pPr>
        <w:pStyle w:val="ListBullet"/>
      </w:pPr>
      <w:r>
        <w:t>proportion</w:t>
      </w:r>
      <w:r w:rsidRPr="00DB0315">
        <w:t xml:space="preserve"> of </w:t>
      </w:r>
      <w:r>
        <w:t>eligible expenditure</w:t>
      </w:r>
      <w:r w:rsidRPr="00DB0315">
        <w:t xml:space="preserve"> covered by the grant (grant </w:t>
      </w:r>
      <w:r>
        <w:t>percentage</w:t>
      </w:r>
      <w:r w:rsidRPr="00DB0315">
        <w:t>)</w:t>
      </w:r>
    </w:p>
    <w:p w14:paraId="6F37A2A8" w14:textId="77777777" w:rsidR="00E108CD" w:rsidRDefault="00E108CD" w:rsidP="00E108CD">
      <w:pPr>
        <w:pStyle w:val="ListBullet"/>
      </w:pPr>
      <w:r w:rsidRPr="004622C2">
        <w:t xml:space="preserve">any </w:t>
      </w:r>
      <w:r>
        <w:t xml:space="preserve">financial </w:t>
      </w:r>
      <w:r w:rsidRPr="004622C2">
        <w:t>contributions you must make</w:t>
      </w:r>
    </w:p>
    <w:p w14:paraId="4467FACC" w14:textId="77777777" w:rsidR="00E108CD" w:rsidRDefault="00E108CD" w:rsidP="00E108CD">
      <w:pPr>
        <w:pStyle w:val="ListBullet"/>
      </w:pPr>
      <w:r>
        <w:t>any in-kind contributions you will make</w:t>
      </w:r>
    </w:p>
    <w:p w14:paraId="640D3003" w14:textId="77777777" w:rsidR="00E108CD" w:rsidRPr="00933357" w:rsidRDefault="00E108CD" w:rsidP="00E108CD">
      <w:pPr>
        <w:pStyle w:val="ListBullet"/>
      </w:pPr>
      <w:r>
        <w:t>any financial contribution provided by a third party</w:t>
      </w:r>
    </w:p>
    <w:p w14:paraId="1CD09BBA" w14:textId="55B04FC3" w:rsidR="00E108CD" w:rsidRDefault="00E108CD" w:rsidP="004545F3">
      <w:pPr>
        <w:tabs>
          <w:tab w:val="left" w:pos="0"/>
        </w:tabs>
        <w:rPr>
          <w:bCs/>
          <w:lang w:eastAsia="en-AU"/>
        </w:rPr>
      </w:pPr>
      <w:r w:rsidRPr="00DB0315">
        <w:rPr>
          <w:bCs/>
          <w:lang w:eastAsia="en-AU"/>
        </w:rPr>
        <w:t>We will not exceed the maximum grant amount under any circumstances.</w:t>
      </w:r>
      <w:r>
        <w:rPr>
          <w:bCs/>
          <w:lang w:eastAsia="en-AU"/>
        </w:rPr>
        <w:t xml:space="preserve"> </w:t>
      </w:r>
      <w:r w:rsidRPr="00DB0315">
        <w:rPr>
          <w:bCs/>
          <w:lang w:eastAsia="en-AU"/>
        </w:rPr>
        <w:t xml:space="preserve">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3E7F79FD" w14:textId="1C5815FE" w:rsidR="00E65040" w:rsidRDefault="00446E38" w:rsidP="0097751D">
      <w:pPr>
        <w:pStyle w:val="Heading4"/>
      </w:pPr>
      <w:bookmarkStart w:id="132" w:name="_Toc183168652"/>
      <w:r>
        <w:t>Payment structure</w:t>
      </w:r>
      <w:bookmarkEnd w:id="132"/>
    </w:p>
    <w:p w14:paraId="65D14C37" w14:textId="77777777" w:rsidR="00116C20" w:rsidRDefault="00116C20" w:rsidP="00116C20">
      <w:pPr>
        <w:spacing w:before="119" w:line="281" w:lineRule="exact"/>
        <w:ind w:left="72" w:right="216"/>
        <w:textAlignment w:val="baseline"/>
        <w:rPr>
          <w:rFonts w:eastAsia="Arial"/>
          <w:color w:val="000000"/>
          <w:lang w:val="en-US"/>
        </w:rPr>
      </w:pPr>
      <w:r>
        <w:rPr>
          <w:rFonts w:eastAsia="Arial"/>
          <w:color w:val="000000"/>
          <w:lang w:val="en-US"/>
        </w:rPr>
        <w:t xml:space="preserve">We may make an initial payment on execution of the Grant Agreement. </w:t>
      </w:r>
    </w:p>
    <w:p w14:paraId="0BA14748" w14:textId="13CD7CE6" w:rsidR="00116C20" w:rsidRDefault="00116C20" w:rsidP="00116C20">
      <w:pPr>
        <w:spacing w:before="119" w:line="281" w:lineRule="exact"/>
        <w:ind w:left="72" w:right="216"/>
        <w:textAlignment w:val="baseline"/>
        <w:rPr>
          <w:rFonts w:eastAsia="Arial"/>
          <w:color w:val="000000"/>
        </w:rPr>
      </w:pPr>
      <w:r>
        <w:rPr>
          <w:rFonts w:eastAsia="Arial"/>
          <w:color w:val="000000"/>
          <w:lang w:val="en-US"/>
        </w:rPr>
        <w:t>We will make subsequent payments as applicants achieve</w:t>
      </w:r>
      <w:r w:rsidR="00561F20">
        <w:rPr>
          <w:rFonts w:eastAsia="Arial"/>
          <w:color w:val="000000"/>
          <w:lang w:val="en-US"/>
        </w:rPr>
        <w:t xml:space="preserve"> satisfactory</w:t>
      </w:r>
      <w:r>
        <w:rPr>
          <w:rFonts w:eastAsia="Arial"/>
          <w:color w:val="000000"/>
          <w:lang w:val="en-US"/>
        </w:rPr>
        <w:t xml:space="preserve"> completion</w:t>
      </w:r>
      <w:r w:rsidR="00561F20">
        <w:rPr>
          <w:rFonts w:eastAsia="Arial"/>
          <w:color w:val="000000"/>
          <w:lang w:val="en-US"/>
        </w:rPr>
        <w:t xml:space="preserve"> of funded project milestones and </w:t>
      </w:r>
      <w:r>
        <w:rPr>
          <w:rFonts w:eastAsia="Arial"/>
          <w:color w:val="000000"/>
          <w:lang w:val="en-US"/>
        </w:rPr>
        <w:t>demonstrate</w:t>
      </w:r>
      <w:r w:rsidR="00561F20">
        <w:rPr>
          <w:rFonts w:eastAsia="Arial"/>
          <w:color w:val="000000"/>
          <w:lang w:val="en-US"/>
        </w:rPr>
        <w:t xml:space="preserve"> this</w:t>
      </w:r>
      <w:r>
        <w:rPr>
          <w:rFonts w:eastAsia="Arial"/>
          <w:color w:val="000000"/>
          <w:lang w:val="en-US"/>
        </w:rPr>
        <w:t xml:space="preserve"> by a satisfactory report, based on applicant’s actual eligible expenditure. </w:t>
      </w:r>
    </w:p>
    <w:p w14:paraId="2FE7588B" w14:textId="05752A17" w:rsidR="00561F20" w:rsidRDefault="00561F20" w:rsidP="00116C20">
      <w:pPr>
        <w:spacing w:before="122" w:line="279" w:lineRule="exact"/>
        <w:ind w:left="72" w:right="288"/>
        <w:textAlignment w:val="baseline"/>
        <w:rPr>
          <w:rFonts w:eastAsia="Arial"/>
          <w:color w:val="000000"/>
          <w:lang w:val="en-US"/>
        </w:rPr>
      </w:pPr>
      <w:r>
        <w:rPr>
          <w:rFonts w:eastAsia="Arial"/>
          <w:color w:val="000000"/>
          <w:lang w:val="en-US"/>
        </w:rPr>
        <w:t>For example</w:t>
      </w:r>
      <w:r w:rsidR="00835750">
        <w:rPr>
          <w:rFonts w:eastAsia="Arial"/>
          <w:color w:val="000000"/>
          <w:lang w:val="en-US"/>
        </w:rPr>
        <w:t>,</w:t>
      </w:r>
      <w:r>
        <w:rPr>
          <w:rFonts w:eastAsia="Arial"/>
          <w:color w:val="000000"/>
          <w:lang w:val="en-US"/>
        </w:rPr>
        <w:t xml:space="preserve"> payment would be made:</w:t>
      </w:r>
    </w:p>
    <w:p w14:paraId="280F1094" w14:textId="10C781D2" w:rsidR="00561F20" w:rsidRDefault="00116C20" w:rsidP="006E166B">
      <w:pPr>
        <w:pStyle w:val="ListParagraph"/>
        <w:numPr>
          <w:ilvl w:val="0"/>
          <w:numId w:val="30"/>
        </w:numPr>
        <w:ind w:left="357" w:hanging="357"/>
        <w:contextualSpacing w:val="0"/>
        <w:textAlignment w:val="baseline"/>
        <w:rPr>
          <w:rFonts w:eastAsia="Arial"/>
          <w:color w:val="000000"/>
          <w:lang w:val="en-US"/>
        </w:rPr>
      </w:pPr>
      <w:r w:rsidRPr="00561F20">
        <w:rPr>
          <w:rFonts w:eastAsia="Arial"/>
          <w:color w:val="000000"/>
          <w:lang w:val="en-US"/>
        </w:rPr>
        <w:t xml:space="preserve">on execution of the contract (10% of awarded funding), </w:t>
      </w:r>
    </w:p>
    <w:p w14:paraId="3A8A6867" w14:textId="50CC08FD" w:rsidR="00561F20" w:rsidRDefault="00116C20" w:rsidP="006E166B">
      <w:pPr>
        <w:pStyle w:val="ListParagraph"/>
        <w:numPr>
          <w:ilvl w:val="0"/>
          <w:numId w:val="30"/>
        </w:numPr>
        <w:ind w:left="357" w:hanging="357"/>
        <w:contextualSpacing w:val="0"/>
        <w:textAlignment w:val="baseline"/>
        <w:rPr>
          <w:rFonts w:eastAsia="Arial"/>
          <w:color w:val="000000"/>
          <w:lang w:val="en-US"/>
        </w:rPr>
      </w:pPr>
      <w:r w:rsidRPr="00561F20">
        <w:rPr>
          <w:rFonts w:eastAsia="Arial"/>
          <w:color w:val="000000"/>
          <w:lang w:val="en-US"/>
        </w:rPr>
        <w:t xml:space="preserve">on acceptance of the Project Management Plan and Risk Management Plan (15% of awarded funding), </w:t>
      </w:r>
    </w:p>
    <w:p w14:paraId="0807A4D1" w14:textId="77777777" w:rsidR="00561F20" w:rsidRDefault="00116C20" w:rsidP="006E166B">
      <w:pPr>
        <w:pStyle w:val="ListParagraph"/>
        <w:numPr>
          <w:ilvl w:val="0"/>
          <w:numId w:val="30"/>
        </w:numPr>
        <w:ind w:left="357" w:hanging="357"/>
        <w:contextualSpacing w:val="0"/>
        <w:textAlignment w:val="baseline"/>
        <w:rPr>
          <w:rFonts w:eastAsia="Arial"/>
          <w:color w:val="000000"/>
          <w:lang w:val="en-US"/>
        </w:rPr>
      </w:pPr>
      <w:r w:rsidRPr="00561F20">
        <w:rPr>
          <w:rFonts w:eastAsia="Arial"/>
          <w:color w:val="000000"/>
          <w:lang w:val="en-US"/>
        </w:rPr>
        <w:t xml:space="preserve">on acceptance of Acquisition, Approvals and Access Statements (funding amount to be negotiated), </w:t>
      </w:r>
    </w:p>
    <w:p w14:paraId="60EBC86A" w14:textId="7EFE6D1B" w:rsidR="00561F20" w:rsidRDefault="00561F20" w:rsidP="006E166B">
      <w:pPr>
        <w:pStyle w:val="ListParagraph"/>
        <w:numPr>
          <w:ilvl w:val="0"/>
          <w:numId w:val="30"/>
        </w:numPr>
        <w:ind w:left="357" w:hanging="357"/>
        <w:contextualSpacing w:val="0"/>
        <w:textAlignment w:val="baseline"/>
        <w:rPr>
          <w:rFonts w:eastAsia="Arial"/>
          <w:color w:val="000000"/>
          <w:lang w:val="en-US"/>
        </w:rPr>
      </w:pPr>
      <w:r>
        <w:rPr>
          <w:rFonts w:eastAsia="Arial"/>
          <w:color w:val="000000"/>
          <w:lang w:val="en-US"/>
        </w:rPr>
        <w:t xml:space="preserve">on </w:t>
      </w:r>
      <w:r w:rsidR="00116C20" w:rsidRPr="00561F20">
        <w:rPr>
          <w:rFonts w:eastAsia="Arial"/>
          <w:color w:val="000000"/>
          <w:lang w:val="en-US"/>
        </w:rPr>
        <w:t>acceptance of Project Completion (</w:t>
      </w:r>
      <w:r>
        <w:rPr>
          <w:rFonts w:eastAsia="Arial"/>
          <w:color w:val="000000"/>
          <w:lang w:val="en-US"/>
        </w:rPr>
        <w:t xml:space="preserve">15% </w:t>
      </w:r>
      <w:r w:rsidRPr="00561F20">
        <w:rPr>
          <w:rFonts w:eastAsia="Arial"/>
          <w:color w:val="000000"/>
          <w:lang w:val="en-US"/>
        </w:rPr>
        <w:t>of awarded funding</w:t>
      </w:r>
      <w:r w:rsidR="00116C20" w:rsidRPr="00561F20">
        <w:rPr>
          <w:rFonts w:eastAsia="Arial"/>
          <w:color w:val="000000"/>
          <w:lang w:val="en-US"/>
        </w:rPr>
        <w:t>)</w:t>
      </w:r>
    </w:p>
    <w:p w14:paraId="0ABE1A68" w14:textId="64FCC876" w:rsidR="00561F20" w:rsidRDefault="00561F20" w:rsidP="006E166B">
      <w:pPr>
        <w:pStyle w:val="ListParagraph"/>
        <w:numPr>
          <w:ilvl w:val="0"/>
          <w:numId w:val="30"/>
        </w:numPr>
        <w:ind w:left="357" w:hanging="357"/>
        <w:contextualSpacing w:val="0"/>
        <w:textAlignment w:val="baseline"/>
        <w:rPr>
          <w:rFonts w:eastAsia="Arial"/>
          <w:color w:val="000000"/>
          <w:lang w:val="en-US"/>
        </w:rPr>
      </w:pPr>
      <w:r>
        <w:rPr>
          <w:rFonts w:eastAsia="Arial"/>
          <w:color w:val="000000"/>
          <w:lang w:val="en-US"/>
        </w:rPr>
        <w:t xml:space="preserve">final payment (10% </w:t>
      </w:r>
      <w:r w:rsidRPr="00561F20">
        <w:rPr>
          <w:rFonts w:eastAsia="Arial"/>
          <w:color w:val="000000"/>
          <w:lang w:val="en-US"/>
        </w:rPr>
        <w:t>of awarded funding</w:t>
      </w:r>
      <w:r>
        <w:rPr>
          <w:rFonts w:eastAsia="Arial"/>
          <w:color w:val="000000"/>
          <w:lang w:val="en-US"/>
        </w:rPr>
        <w:t>).</w:t>
      </w:r>
    </w:p>
    <w:p w14:paraId="3B77C3D7" w14:textId="147932C8" w:rsidR="00E65040" w:rsidRDefault="00561F20" w:rsidP="00215AB9">
      <w:r>
        <w:t>The payment structure can be negotiated</w:t>
      </w:r>
      <w:r w:rsidR="00E65040">
        <w:t xml:space="preserve"> based on your forecast eligible expenditure and adjusted for unspent amounts from previous payments. Payments are subject to satisfactory progress.</w:t>
      </w:r>
    </w:p>
    <w:p w14:paraId="7CA0DC47" w14:textId="0C60EB4D" w:rsidR="00E65040" w:rsidRDefault="00E65040" w:rsidP="00215AB9">
      <w:r>
        <w:t xml:space="preserve">We set aside </w:t>
      </w:r>
      <w:r w:rsidR="00561F20">
        <w:t>10</w:t>
      </w:r>
      <w:r>
        <w:t xml:space="preserve"> per cent of the total grant funding for the final payment</w:t>
      </w:r>
      <w:r w:rsidR="00561F20">
        <w:t xml:space="preserve">, which will be </w:t>
      </w:r>
      <w:r>
        <w:t>pa</w:t>
      </w:r>
      <w:r w:rsidR="00561F20">
        <w:t>id</w:t>
      </w:r>
      <w:r>
        <w:t xml:space="preserve"> when you submit a satisfactory final report demonstrating you have completed </w:t>
      </w:r>
      <w:r w:rsidR="00561F20">
        <w:t xml:space="preserve">any </w:t>
      </w:r>
      <w:r>
        <w:t xml:space="preserve">outstanding obligations. </w:t>
      </w:r>
    </w:p>
    <w:p w14:paraId="67AB7A0E" w14:textId="17822AF7" w:rsidR="00E65040" w:rsidRDefault="00E65040" w:rsidP="00215AB9">
      <w:r>
        <w:t xml:space="preserve">We will make payments according to an agreed schedule set out in the grant agreement. Payments are subject to satisfactory progress on the </w:t>
      </w:r>
      <w:r w:rsidR="00561F20">
        <w:t>project</w:t>
      </w:r>
      <w:r>
        <w:t>.</w:t>
      </w:r>
    </w:p>
    <w:p w14:paraId="5D3A2B30" w14:textId="44DA87EB" w:rsidR="00C05A13" w:rsidRDefault="00C05A13" w:rsidP="00CC3E48">
      <w:pPr>
        <w:pStyle w:val="Heading3"/>
        <w:numPr>
          <w:ilvl w:val="1"/>
          <w:numId w:val="33"/>
        </w:numPr>
      </w:pPr>
      <w:bookmarkStart w:id="133" w:name="_Toc183168653"/>
      <w:r>
        <w:t xml:space="preserve">Grants </w:t>
      </w:r>
      <w:r w:rsidR="00CC0BC4">
        <w:t>p</w:t>
      </w:r>
      <w:r>
        <w:t>ayments and GST</w:t>
      </w:r>
      <w:bookmarkEnd w:id="133"/>
    </w:p>
    <w:p w14:paraId="64687E41" w14:textId="38D7EE2F" w:rsidR="00446E38" w:rsidRPr="00815A59" w:rsidRDefault="00446E38" w:rsidP="00215AB9">
      <w:r w:rsidRPr="0008705C">
        <w:t>‘Payments will be GST Inclusive’.</w:t>
      </w:r>
      <w:r>
        <w:t xml:space="preserve"> </w:t>
      </w:r>
      <w:r w:rsidRPr="0008705C">
        <w:t xml:space="preserve">If you are registered for the </w:t>
      </w:r>
      <w:hyperlink r:id="rId32" w:history="1">
        <w:r w:rsidRPr="00A0120E">
          <w:rPr>
            <w:rStyle w:val="Hyperlink"/>
          </w:rPr>
          <w:t>Goods and Services Tax (GST)</w:t>
        </w:r>
      </w:hyperlink>
      <w:r w:rsidRPr="00815A59">
        <w:t>, where applicable, we will add GST to your grant payment</w:t>
      </w:r>
      <w:r>
        <w:t xml:space="preserve"> and issue you with a </w:t>
      </w:r>
      <w:hyperlink r:id="rId33" w:history="1">
        <w:r w:rsidRPr="00A0120E">
          <w:rPr>
            <w:rStyle w:val="Hyperlink"/>
          </w:rPr>
          <w:t>Recipient Created Tax Invoice</w:t>
        </w:r>
      </w:hyperlink>
      <w:r>
        <w:t>.</w:t>
      </w:r>
    </w:p>
    <w:p w14:paraId="17C08086" w14:textId="4ED959DD" w:rsidR="00446E38" w:rsidRDefault="00446E38" w:rsidP="00215AB9">
      <w:r w:rsidRPr="00E162FF">
        <w:lastRenderedPageBreak/>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4" w:history="1">
        <w:r w:rsidRPr="002612BF">
          <w:rPr>
            <w:rStyle w:val="Hyperlink"/>
          </w:rPr>
          <w:t>Australian Taxation Office</w:t>
        </w:r>
      </w:hyperlink>
      <w:r w:rsidRPr="00E162FF">
        <w:t>.</w:t>
      </w:r>
      <w:r>
        <w:rPr>
          <w:rStyle w:val="FootnoteReference"/>
        </w:rPr>
        <w:footnoteReference w:id="7"/>
      </w:r>
      <w:r w:rsidRPr="00E162FF">
        <w:t xml:space="preserve"> </w:t>
      </w:r>
      <w:r>
        <w:t>We do not</w:t>
      </w:r>
      <w:r w:rsidRPr="00E162FF">
        <w:t xml:space="preserve"> provide advice on </w:t>
      </w:r>
      <w:r>
        <w:t xml:space="preserve">your particular </w:t>
      </w:r>
      <w:r w:rsidRPr="00E162FF">
        <w:t>tax</w:t>
      </w:r>
      <w:r>
        <w:t>ation circumstances</w:t>
      </w:r>
      <w:r w:rsidRPr="00E162FF">
        <w:t>.</w:t>
      </w:r>
      <w:r w:rsidRPr="004161D7">
        <w:t xml:space="preserve"> </w:t>
      </w:r>
    </w:p>
    <w:p w14:paraId="037269DF" w14:textId="240C2F20" w:rsidR="00307797" w:rsidDel="00457E6C" w:rsidRDefault="00307797" w:rsidP="0097751D">
      <w:pPr>
        <w:pStyle w:val="Heading2"/>
      </w:pPr>
      <w:bookmarkStart w:id="134" w:name="_Toc485726977"/>
      <w:bookmarkStart w:id="135" w:name="_Toc485736597"/>
      <w:bookmarkStart w:id="136" w:name="_Toc183168654"/>
      <w:r w:rsidDel="00457E6C">
        <w:t>Announcement of grants</w:t>
      </w:r>
      <w:bookmarkEnd w:id="134"/>
      <w:bookmarkEnd w:id="135"/>
      <w:bookmarkEnd w:id="136"/>
    </w:p>
    <w:p w14:paraId="57543A7F" w14:textId="0359567F" w:rsidR="00307797" w:rsidDel="00457E6C" w:rsidRDefault="00307797" w:rsidP="00307797">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w:t>
      </w:r>
      <w:proofErr w:type="spellStart"/>
      <w:r w:rsidDel="00457E6C">
        <w:t>GrantConnect</w:t>
      </w:r>
      <w:proofErr w:type="spellEnd"/>
      <w:r w:rsidRPr="000A572F" w:rsidDel="00457E6C">
        <w:t xml:space="preserve"> website</w:t>
      </w:r>
      <w:r w:rsidDel="00457E6C">
        <w:t xml:space="preserve"> </w:t>
      </w:r>
      <w:r w:rsidR="002B3822">
        <w:t xml:space="preserve">within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Pr="00B368D9" w:rsidDel="00457E6C">
        <w:t>Section 5.</w:t>
      </w:r>
      <w:r>
        <w:t>4</w:t>
      </w:r>
      <w:r w:rsidRPr="00B368D9" w:rsidDel="00457E6C">
        <w:t xml:space="preserve"> of the </w:t>
      </w:r>
      <w:hyperlink r:id="rId35" w:history="1">
        <w:r w:rsidRPr="004D3D46" w:rsidDel="00457E6C">
          <w:rPr>
            <w:rStyle w:val="Hyperlink"/>
          </w:rPr>
          <w:t>CGR</w:t>
        </w:r>
        <w:r>
          <w:rPr>
            <w:rStyle w:val="Hyperlink"/>
          </w:rPr>
          <w:t>P</w:t>
        </w:r>
        <w:r w:rsidRPr="004D3D46" w:rsidDel="00457E6C">
          <w:rPr>
            <w:rStyle w:val="Hyperlink"/>
          </w:rPr>
          <w:t>s</w:t>
        </w:r>
      </w:hyperlink>
      <w:r w:rsidRPr="00CF2166" w:rsidDel="00457E6C">
        <w:t>.</w:t>
      </w:r>
      <w:r w:rsidRPr="00F27CA7" w:rsidDel="00457E6C">
        <w:rPr>
          <w:i/>
        </w:rPr>
        <w:t xml:space="preserve"> </w:t>
      </w:r>
    </w:p>
    <w:p w14:paraId="4825991B" w14:textId="0A6BAAC5" w:rsidR="00E1311F" w:rsidRDefault="00492B00" w:rsidP="0097751D">
      <w:pPr>
        <w:pStyle w:val="Heading2"/>
      </w:pPr>
      <w:bookmarkStart w:id="137" w:name="_Toc494290551"/>
      <w:bookmarkStart w:id="138" w:name="_Toc164844284"/>
      <w:bookmarkStart w:id="139" w:name="_Toc183168655"/>
      <w:bookmarkEnd w:id="131"/>
      <w:bookmarkEnd w:id="137"/>
      <w:r>
        <w:t>How we monitor your grant activity</w:t>
      </w:r>
      <w:bookmarkEnd w:id="139"/>
    </w:p>
    <w:p w14:paraId="54E85DF4" w14:textId="7F073AD9" w:rsidR="004A2224" w:rsidRDefault="004A2224" w:rsidP="00CC3E48">
      <w:pPr>
        <w:pStyle w:val="Heading3"/>
        <w:numPr>
          <w:ilvl w:val="1"/>
          <w:numId w:val="33"/>
        </w:numPr>
      </w:pPr>
      <w:bookmarkStart w:id="140" w:name="_Toc183168656"/>
      <w:r>
        <w:t>Keeping us informed</w:t>
      </w:r>
      <w:bookmarkEnd w:id="140"/>
    </w:p>
    <w:p w14:paraId="71694263" w14:textId="14D8A758" w:rsidR="004A2224" w:rsidRDefault="004A2224" w:rsidP="004A2224">
      <w:r>
        <w:t xml:space="preserve">You should let us know if anything is likely to affect your </w:t>
      </w:r>
      <w:r w:rsidR="00937C93">
        <w:t>project</w:t>
      </w:r>
      <w:r>
        <w:t xml:space="preserve"> or organisation. </w:t>
      </w:r>
    </w:p>
    <w:p w14:paraId="6E24CD9E" w14:textId="7E277AA0" w:rsidR="004A2224" w:rsidRDefault="004A2224" w:rsidP="004A2224">
      <w:r>
        <w:t>We need to know of any key changes to your organisation or its business activities, particularly if they affect your ability to complete your grant, carry on business and pay debts due.</w:t>
      </w:r>
    </w:p>
    <w:p w14:paraId="14F117C5" w14:textId="4CA5AA6B" w:rsidR="004A2224" w:rsidRDefault="004A2224" w:rsidP="004A2224">
      <w:r>
        <w:t>You must also inform us of any changes to your</w:t>
      </w:r>
      <w:r w:rsidR="000F48FA">
        <w:t>:</w:t>
      </w:r>
    </w:p>
    <w:p w14:paraId="00298D4E" w14:textId="77777777" w:rsidR="004A2224" w:rsidRDefault="004A2224" w:rsidP="006E166B">
      <w:pPr>
        <w:pStyle w:val="ListBullet"/>
        <w:numPr>
          <w:ilvl w:val="0"/>
          <w:numId w:val="18"/>
        </w:numPr>
      </w:pPr>
      <w:r>
        <w:t>name</w:t>
      </w:r>
    </w:p>
    <w:p w14:paraId="551E874E" w14:textId="77777777" w:rsidR="004A2224" w:rsidRDefault="004A2224" w:rsidP="006E166B">
      <w:pPr>
        <w:pStyle w:val="ListBullet"/>
        <w:numPr>
          <w:ilvl w:val="0"/>
          <w:numId w:val="18"/>
        </w:numPr>
      </w:pPr>
      <w:r>
        <w:t>addresses</w:t>
      </w:r>
    </w:p>
    <w:p w14:paraId="0F39AE5B" w14:textId="77777777" w:rsidR="004A2224" w:rsidRDefault="004A2224" w:rsidP="006E166B">
      <w:pPr>
        <w:pStyle w:val="ListBullet"/>
        <w:numPr>
          <w:ilvl w:val="0"/>
          <w:numId w:val="18"/>
        </w:numPr>
      </w:pPr>
      <w:r>
        <w:t>nominated contact details</w:t>
      </w:r>
    </w:p>
    <w:p w14:paraId="3E85C1D4" w14:textId="08B64B7E" w:rsidR="00C075AD" w:rsidRDefault="004A2224" w:rsidP="006E166B">
      <w:pPr>
        <w:pStyle w:val="ListBullet"/>
        <w:numPr>
          <w:ilvl w:val="0"/>
          <w:numId w:val="18"/>
        </w:numPr>
      </w:pPr>
      <w:r>
        <w:t>bank account details</w:t>
      </w:r>
    </w:p>
    <w:p w14:paraId="14C47C6D" w14:textId="13079769" w:rsidR="007C7D7B" w:rsidRDefault="007C7D7B" w:rsidP="006E166B">
      <w:pPr>
        <w:pStyle w:val="ListBullet"/>
        <w:numPr>
          <w:ilvl w:val="0"/>
          <w:numId w:val="18"/>
        </w:numPr>
      </w:pPr>
      <w:r>
        <w:t>business structure</w:t>
      </w:r>
    </w:p>
    <w:p w14:paraId="3952C8A4" w14:textId="36E1C5B4" w:rsidR="004A2224" w:rsidRDefault="004A2224" w:rsidP="004A2224">
      <w:r>
        <w:t xml:space="preserve">If you become aware of a breach of terms and conditions under the grant agreement, you must contact us immediately. </w:t>
      </w:r>
    </w:p>
    <w:p w14:paraId="063FC762" w14:textId="211F3423" w:rsidR="004C3151" w:rsidRDefault="004A2224" w:rsidP="004A2224">
      <w:r>
        <w:t>You must notify us of events relating to your grant and provide an opportunity for the Minister or their representative to attend.</w:t>
      </w:r>
    </w:p>
    <w:p w14:paraId="20267289" w14:textId="43237B88" w:rsidR="003159B5" w:rsidRPr="006C1F48" w:rsidRDefault="002536AC" w:rsidP="00CC3E48">
      <w:pPr>
        <w:pStyle w:val="Heading3"/>
        <w:numPr>
          <w:ilvl w:val="1"/>
          <w:numId w:val="33"/>
        </w:numPr>
      </w:pPr>
      <w:bookmarkStart w:id="141" w:name="_Toc183168657"/>
      <w:r w:rsidRPr="006C1F48">
        <w:t>Reporting</w:t>
      </w:r>
      <w:bookmarkEnd w:id="141"/>
      <w:r w:rsidRPr="006C1F48">
        <w:t xml:space="preserve"> </w:t>
      </w:r>
    </w:p>
    <w:p w14:paraId="7276EF68" w14:textId="1557E622" w:rsidR="00E1311F" w:rsidRPr="00726710" w:rsidRDefault="00E1311F" w:rsidP="00E1311F">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hyperlink r:id="rId36" w:history="1">
        <w:r w:rsidRPr="00726710">
          <w:rPr>
            <w:rFonts w:cstheme="minorHAnsi"/>
          </w:rPr>
          <w:t>grant agreement</w:t>
        </w:r>
      </w:hyperlink>
      <w:r w:rsidRPr="00A355EF">
        <w:rPr>
          <w:rFonts w:cstheme="minorHAnsi"/>
        </w:rPr>
        <w:t xml:space="preserve">. </w:t>
      </w:r>
      <w:r w:rsidRPr="00726710">
        <w:rPr>
          <w:rFonts w:cstheme="minorHAnsi"/>
        </w:rPr>
        <w:t>We will provide sample templates for these reports</w:t>
      </w:r>
      <w:r w:rsidR="00526413">
        <w:rPr>
          <w:rFonts w:cstheme="minorHAnsi"/>
        </w:rPr>
        <w:t xml:space="preserve"> as appendices</w:t>
      </w:r>
      <w:r w:rsidRPr="00726710">
        <w:rPr>
          <w:rFonts w:cstheme="minorHAnsi"/>
        </w:rPr>
        <w:t xml:space="preserve"> in the grant agreement.</w:t>
      </w:r>
      <w:r w:rsidR="00526413">
        <w:rPr>
          <w:rFonts w:cstheme="minorHAnsi"/>
        </w:rPr>
        <w:t xml:space="preserve"> We will remind you of your reporting obligations before a report is due. </w:t>
      </w:r>
      <w:r w:rsidRPr="00726710">
        <w:rPr>
          <w:rFonts w:cstheme="minorHAnsi"/>
        </w:rPr>
        <w:t>We will expect you to report on</w:t>
      </w:r>
      <w:r w:rsidR="00F2002A">
        <w:rPr>
          <w:rFonts w:cstheme="minorHAnsi"/>
        </w:rPr>
        <w:t>:</w:t>
      </w:r>
    </w:p>
    <w:p w14:paraId="57CB696F" w14:textId="5ADAE98B" w:rsidR="00E1311F" w:rsidRPr="00726710" w:rsidRDefault="00E1311F" w:rsidP="006E166B">
      <w:pPr>
        <w:pStyle w:val="ListBullet"/>
        <w:numPr>
          <w:ilvl w:val="0"/>
          <w:numId w:val="18"/>
        </w:numPr>
      </w:pPr>
      <w:r w:rsidRPr="00726710">
        <w:t xml:space="preserve">progress against agreed </w:t>
      </w:r>
      <w:r w:rsidR="00512EB0">
        <w:t>grant activity</w:t>
      </w:r>
      <w:r w:rsidRPr="00726710">
        <w:t xml:space="preserve"> milestones</w:t>
      </w:r>
      <w:r w:rsidR="00780216">
        <w:t xml:space="preserve"> and outcomes</w:t>
      </w:r>
    </w:p>
    <w:p w14:paraId="31989C85" w14:textId="7042E139" w:rsidR="00E1311F" w:rsidRPr="00726710" w:rsidRDefault="00E1311F" w:rsidP="006E166B">
      <w:pPr>
        <w:pStyle w:val="ListBullet"/>
        <w:numPr>
          <w:ilvl w:val="0"/>
          <w:numId w:val="18"/>
        </w:numPr>
      </w:pPr>
      <w:r w:rsidRPr="00726710">
        <w:t xml:space="preserve">contributions of participants directly related to the </w:t>
      </w:r>
      <w:r w:rsidR="00B501CF">
        <w:t>grant activity</w:t>
      </w:r>
      <w:r w:rsidR="00512EB0">
        <w:t xml:space="preserve"> or</w:t>
      </w:r>
      <w:r w:rsidR="00B501CF">
        <w:t xml:space="preserve"> project</w:t>
      </w:r>
      <w:r w:rsidR="00512EB0">
        <w:t>/services</w:t>
      </w:r>
    </w:p>
    <w:p w14:paraId="21BFB001" w14:textId="77777777" w:rsidR="002C3175" w:rsidRDefault="00B168D7" w:rsidP="006E166B">
      <w:pPr>
        <w:pStyle w:val="ListBullet"/>
        <w:numPr>
          <w:ilvl w:val="0"/>
          <w:numId w:val="18"/>
        </w:numPr>
      </w:pPr>
      <w:r>
        <w:t>expenditure of the grant</w:t>
      </w:r>
      <w:r w:rsidR="00E1311F" w:rsidRPr="00726710">
        <w:t>.</w:t>
      </w:r>
    </w:p>
    <w:p w14:paraId="4A800D1C" w14:textId="0209DA6E" w:rsidR="009A072D" w:rsidRDefault="009A072D" w:rsidP="002C3175">
      <w:pPr>
        <w:pStyle w:val="ListBullet"/>
        <w:numPr>
          <w:ilvl w:val="0"/>
          <w:numId w:val="0"/>
        </w:numPr>
      </w:pPr>
      <w:r>
        <w:t>The amount of detail you provide in your reports</w:t>
      </w:r>
      <w:r w:rsidRPr="00F04245">
        <w:t xml:space="preserve"> </w:t>
      </w:r>
      <w:r>
        <w:t>s</w:t>
      </w:r>
      <w:r w:rsidRPr="00F04245">
        <w:t xml:space="preserve">hould be </w:t>
      </w:r>
      <w:r>
        <w:t>relative to</w:t>
      </w:r>
      <w:r w:rsidRPr="00F04245">
        <w:t xml:space="preserve"> the size</w:t>
      </w:r>
      <w:r>
        <w:t>,</w:t>
      </w:r>
      <w:r w:rsidRPr="00F04245">
        <w:t xml:space="preserve"> complexity and grant amount</w:t>
      </w:r>
      <w:r>
        <w:t>.</w:t>
      </w:r>
      <w:r w:rsidRPr="003B18C7">
        <w:t xml:space="preserve"> </w:t>
      </w:r>
    </w:p>
    <w:p w14:paraId="2D83D1C0" w14:textId="515F704A" w:rsidR="009A072D" w:rsidRDefault="009A072D" w:rsidP="009A072D">
      <w:r>
        <w:t>We will monitor progress by assessing reports you submit and may conduct site visits</w:t>
      </w:r>
      <w:r w:rsidR="00DC4884">
        <w:t xml:space="preserve"> or request records</w:t>
      </w:r>
      <w:r>
        <w:t xml:space="preserve"> to confirm details of your reports if necessary. Occasionally we may need to re-examine claims, seek further information or request an independent audit of claims and payments. </w:t>
      </w:r>
    </w:p>
    <w:p w14:paraId="35127FC7" w14:textId="6E9094B3" w:rsidR="009A072D" w:rsidRPr="00183EED" w:rsidRDefault="009A072D" w:rsidP="00CC3E48">
      <w:pPr>
        <w:pStyle w:val="Heading3"/>
        <w:numPr>
          <w:ilvl w:val="1"/>
          <w:numId w:val="33"/>
        </w:numPr>
      </w:pPr>
      <w:bookmarkStart w:id="142" w:name="_Toc468693655"/>
      <w:bookmarkStart w:id="143" w:name="_Toc509838910"/>
      <w:bookmarkStart w:id="144" w:name="_Toc183168658"/>
      <w:r w:rsidRPr="00A857D7">
        <w:lastRenderedPageBreak/>
        <w:t>Progress reports</w:t>
      </w:r>
      <w:bookmarkEnd w:id="142"/>
      <w:bookmarkEnd w:id="144"/>
      <w:r w:rsidR="00561C96" w:rsidRPr="00A857D7">
        <w:t xml:space="preserve"> </w:t>
      </w:r>
      <w:bookmarkEnd w:id="143"/>
    </w:p>
    <w:p w14:paraId="21BCC4A5" w14:textId="2F92DA98" w:rsidR="009A072D" w:rsidRDefault="009A072D" w:rsidP="009A072D">
      <w:r>
        <w:t>Progress</w:t>
      </w:r>
      <w:r w:rsidRPr="00E162FF">
        <w:t xml:space="preserve"> reports must</w:t>
      </w:r>
      <w:r w:rsidR="00601F72">
        <w:t>:</w:t>
      </w:r>
    </w:p>
    <w:p w14:paraId="61D0AF21" w14:textId="68739951" w:rsidR="009A072D" w:rsidRDefault="009A072D" w:rsidP="006E166B">
      <w:pPr>
        <w:pStyle w:val="ListBullet"/>
        <w:numPr>
          <w:ilvl w:val="0"/>
          <w:numId w:val="18"/>
        </w:numPr>
      </w:pPr>
      <w:r w:rsidRPr="00E162FF">
        <w:t>include evidence</w:t>
      </w:r>
      <w:r>
        <w:t xml:space="preserve"> of your progress towards completion of agreed activities</w:t>
      </w:r>
      <w:r w:rsidR="00780216">
        <w:t xml:space="preserve"> and outcomes</w:t>
      </w:r>
    </w:p>
    <w:p w14:paraId="1DDB5FE1" w14:textId="77777777" w:rsidR="009A072D" w:rsidRDefault="009A072D" w:rsidP="006E166B">
      <w:pPr>
        <w:pStyle w:val="ListBullet"/>
        <w:numPr>
          <w:ilvl w:val="0"/>
          <w:numId w:val="18"/>
        </w:numPr>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51C5634E" w14:textId="77777777" w:rsidR="002C3175" w:rsidRDefault="002C3175" w:rsidP="006E166B">
      <w:pPr>
        <w:pStyle w:val="ListBullet"/>
        <w:numPr>
          <w:ilvl w:val="0"/>
          <w:numId w:val="18"/>
        </w:numPr>
        <w:spacing w:before="60" w:after="60"/>
      </w:pPr>
      <w:r>
        <w:t xml:space="preserve">include </w:t>
      </w:r>
      <w:r w:rsidRPr="00147D6D">
        <w:t xml:space="preserve">a </w:t>
      </w:r>
      <w:r>
        <w:t xml:space="preserve">financial acquittal report showing progress of expenditure in accordance </w:t>
      </w:r>
      <w:r w:rsidRPr="00147D6D">
        <w:t>with the grant agreement and to report on any underspends of the grant money</w:t>
      </w:r>
    </w:p>
    <w:p w14:paraId="1C7F7830" w14:textId="77777777" w:rsidR="002C3175" w:rsidRDefault="002C3175" w:rsidP="006E166B">
      <w:pPr>
        <w:pStyle w:val="ListBullet"/>
        <w:numPr>
          <w:ilvl w:val="0"/>
          <w:numId w:val="18"/>
        </w:numPr>
        <w:spacing w:before="60" w:after="60"/>
      </w:pPr>
      <w:r>
        <w:t>be submitted by the report due date (you can submit reports ahead of time if you have completed relevant activities).</w:t>
      </w:r>
    </w:p>
    <w:p w14:paraId="14741895" w14:textId="29D6F901" w:rsidR="009A072D" w:rsidRDefault="009A072D" w:rsidP="002C3175">
      <w:pPr>
        <w:pStyle w:val="ListBullet"/>
        <w:numPr>
          <w:ilvl w:val="0"/>
          <w:numId w:val="0"/>
        </w:numPr>
      </w:pPr>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6577522" w14:textId="77777777" w:rsidR="00194969" w:rsidRDefault="009A072D" w:rsidP="009A072D">
      <w:r>
        <w:t>You must discuss any reporting delays with us as soon as you become aware of them.</w:t>
      </w:r>
    </w:p>
    <w:p w14:paraId="549FE4DC" w14:textId="331ABD4F" w:rsidR="00565996" w:rsidRPr="00183EED" w:rsidRDefault="00565996" w:rsidP="00CC3E48">
      <w:pPr>
        <w:pStyle w:val="Heading3"/>
        <w:numPr>
          <w:ilvl w:val="1"/>
          <w:numId w:val="33"/>
        </w:numPr>
      </w:pPr>
      <w:bookmarkStart w:id="145" w:name="_Toc509838911"/>
      <w:bookmarkStart w:id="146" w:name="_Toc468693656"/>
      <w:bookmarkStart w:id="147" w:name="_Toc183168659"/>
      <w:r w:rsidRPr="00307797">
        <w:t>Ad-hoc reports</w:t>
      </w:r>
      <w:bookmarkEnd w:id="145"/>
      <w:bookmarkEnd w:id="147"/>
      <w:r w:rsidR="00561C96" w:rsidRPr="00307797">
        <w:t xml:space="preserve">  </w:t>
      </w:r>
    </w:p>
    <w:p w14:paraId="151BA670" w14:textId="75CCCCF8" w:rsidR="00565996" w:rsidRDefault="00565996" w:rsidP="00565996">
      <w:r>
        <w:t xml:space="preserve">We may ask you for ad-hoc reports on your </w:t>
      </w:r>
      <w:r w:rsidR="00B501CF">
        <w:t>grant</w:t>
      </w:r>
      <w:r>
        <w:t xml:space="preserve">. This may be to provide an update on progress, or any significant delays or difficulties in completing the </w:t>
      </w:r>
      <w:r w:rsidR="00B501CF">
        <w:t>grant activity</w:t>
      </w:r>
      <w:r w:rsidR="00512EB0">
        <w:t xml:space="preserve"> or </w:t>
      </w:r>
      <w:r w:rsidR="00B501CF">
        <w:t>project</w:t>
      </w:r>
      <w:r w:rsidR="00512EB0">
        <w:t>/services</w:t>
      </w:r>
      <w:r>
        <w:t>.</w:t>
      </w:r>
    </w:p>
    <w:p w14:paraId="58C617F6" w14:textId="213BFE65" w:rsidR="009A072D" w:rsidRPr="00183EED" w:rsidRDefault="009A072D" w:rsidP="00CC3E48">
      <w:pPr>
        <w:pStyle w:val="Heading3"/>
        <w:numPr>
          <w:ilvl w:val="1"/>
          <w:numId w:val="33"/>
        </w:numPr>
      </w:pPr>
      <w:bookmarkStart w:id="148" w:name="_Toc509838912"/>
      <w:bookmarkStart w:id="149" w:name="_Toc183168660"/>
      <w:r w:rsidRPr="00585E17">
        <w:t>Final report</w:t>
      </w:r>
      <w:bookmarkEnd w:id="146"/>
      <w:bookmarkEnd w:id="148"/>
      <w:bookmarkEnd w:id="149"/>
    </w:p>
    <w:p w14:paraId="42920D1C" w14:textId="7966FD08" w:rsidR="009A072D" w:rsidRDefault="009A072D" w:rsidP="009A072D">
      <w:r>
        <w:t xml:space="preserve">When you complete the </w:t>
      </w:r>
      <w:r w:rsidR="00B501CF">
        <w:t>grant activity</w:t>
      </w:r>
      <w:r w:rsidR="00512EB0">
        <w:t xml:space="preserve"> or</w:t>
      </w:r>
      <w:r w:rsidR="00B501CF">
        <w:t xml:space="preserve"> project</w:t>
      </w:r>
      <w:r w:rsidR="00512EB0">
        <w:t>/se</w:t>
      </w:r>
      <w:r w:rsidR="000C756E">
        <w:t>r</w:t>
      </w:r>
      <w:r w:rsidR="00512EB0">
        <w:t>vices</w:t>
      </w:r>
      <w:r>
        <w:t>, you must submit a final report.</w:t>
      </w:r>
    </w:p>
    <w:p w14:paraId="780DD5B8" w14:textId="621CC8CB" w:rsidR="009A072D" w:rsidRDefault="009A072D" w:rsidP="009A072D">
      <w:r>
        <w:t>Final reports must</w:t>
      </w:r>
      <w:r w:rsidR="000F48FA">
        <w:t>:</w:t>
      </w:r>
    </w:p>
    <w:p w14:paraId="731FA3AD" w14:textId="1757CB11" w:rsidR="00AD6169" w:rsidRDefault="000F48FA" w:rsidP="006E166B">
      <w:pPr>
        <w:pStyle w:val="ListBullet"/>
        <w:numPr>
          <w:ilvl w:val="0"/>
          <w:numId w:val="18"/>
        </w:numPr>
      </w:pPr>
      <w:r>
        <w:t>i</w:t>
      </w:r>
      <w:r w:rsidR="00AD6169">
        <w:t>dentify if and how outcomes have been achieved</w:t>
      </w:r>
    </w:p>
    <w:p w14:paraId="45CCD8EC" w14:textId="3993B8A7" w:rsidR="009A072D" w:rsidRDefault="009A072D" w:rsidP="006E166B">
      <w:pPr>
        <w:pStyle w:val="ListBullet"/>
        <w:numPr>
          <w:ilvl w:val="0"/>
          <w:numId w:val="18"/>
        </w:numPr>
      </w:pPr>
      <w:r w:rsidRPr="00E162FF">
        <w:t>include the agreed evidence</w:t>
      </w:r>
      <w:r>
        <w:t xml:space="preserve"> as specified in the grant agreement</w:t>
      </w:r>
    </w:p>
    <w:p w14:paraId="5EAAB0EC" w14:textId="6FC6A9C3" w:rsidR="009A072D" w:rsidRDefault="009A072D" w:rsidP="006E166B">
      <w:pPr>
        <w:pStyle w:val="ListBullet"/>
        <w:numPr>
          <w:ilvl w:val="0"/>
          <w:numId w:val="18"/>
        </w:numPr>
      </w:pPr>
      <w:r w:rsidRPr="00E162FF">
        <w:t xml:space="preserve">identify the total </w:t>
      </w:r>
      <w:r>
        <w:t>e</w:t>
      </w:r>
      <w:r w:rsidRPr="00E162FF">
        <w:t xml:space="preserve">ligible </w:t>
      </w:r>
      <w:r>
        <w:t>e</w:t>
      </w:r>
      <w:r w:rsidRPr="00E162FF">
        <w:t xml:space="preserve">xpenditure </w:t>
      </w:r>
      <w:r w:rsidR="00B501CF">
        <w:t>incurred</w:t>
      </w:r>
    </w:p>
    <w:p w14:paraId="4C186053" w14:textId="24CD483B" w:rsidR="009A072D" w:rsidRDefault="009A072D" w:rsidP="006E166B">
      <w:pPr>
        <w:pStyle w:val="ListBullet"/>
        <w:numPr>
          <w:ilvl w:val="0"/>
          <w:numId w:val="18"/>
        </w:numPr>
      </w:pPr>
      <w:r>
        <w:t xml:space="preserve">be submitted within </w:t>
      </w:r>
      <w:r w:rsidR="002C3175">
        <w:t>30 d</w:t>
      </w:r>
      <w:r>
        <w:t xml:space="preserve">ays of </w:t>
      </w:r>
      <w:r w:rsidR="00782A88">
        <w:t>completion in</w:t>
      </w:r>
      <w:r>
        <w:t xml:space="preserve"> the format provided in the grant agreement.</w:t>
      </w:r>
    </w:p>
    <w:p w14:paraId="1BFA2062" w14:textId="22B0FBFD" w:rsidR="009A072D" w:rsidRPr="00831647" w:rsidRDefault="00780216" w:rsidP="00CC3E48">
      <w:pPr>
        <w:pStyle w:val="Heading3"/>
        <w:numPr>
          <w:ilvl w:val="1"/>
          <w:numId w:val="33"/>
        </w:numPr>
      </w:pPr>
      <w:bookmarkStart w:id="150" w:name="_Toc509572409"/>
      <w:bookmarkStart w:id="151" w:name="_Toc509572410"/>
      <w:bookmarkStart w:id="152" w:name="_Toc509572411"/>
      <w:bookmarkStart w:id="153" w:name="_Toc183168661"/>
      <w:bookmarkEnd w:id="150"/>
      <w:bookmarkEnd w:id="151"/>
      <w:bookmarkEnd w:id="152"/>
      <w:r w:rsidRPr="00831647">
        <w:t>Financial declaration</w:t>
      </w:r>
      <w:r w:rsidR="002C3175">
        <w:t xml:space="preserve"> and </w:t>
      </w:r>
      <w:r w:rsidR="00EC727B" w:rsidRPr="00831647">
        <w:t>Audited financial acquittal report</w:t>
      </w:r>
      <w:r w:rsidR="002C3175">
        <w:t>s</w:t>
      </w:r>
      <w:bookmarkEnd w:id="153"/>
    </w:p>
    <w:p w14:paraId="65B91A14" w14:textId="423EE39F" w:rsidR="009A072D" w:rsidRDefault="009A072D" w:rsidP="009A072D">
      <w:r>
        <w:t xml:space="preserve">We may ask you to provide </w:t>
      </w:r>
      <w:r w:rsidRPr="004800A3">
        <w:t>a</w:t>
      </w:r>
      <w:r>
        <w:t xml:space="preserve">n </w:t>
      </w:r>
      <w:r w:rsidRPr="005757A8">
        <w:t>independently audited financial acquittal report</w:t>
      </w:r>
      <w:r>
        <w:t>.</w:t>
      </w:r>
      <w:r w:rsidRPr="004800A3">
        <w:t xml:space="preserve"> A</w:t>
      </w:r>
      <w:r>
        <w:t xml:space="preserve"> </w:t>
      </w:r>
      <w:r w:rsidRPr="005757A8">
        <w:t>financial acquittal report</w:t>
      </w:r>
      <w:r>
        <w:t xml:space="preserve"> </w:t>
      </w:r>
      <w:r w:rsidRPr="004800A3">
        <w:t xml:space="preserve">will verify that </w:t>
      </w:r>
      <w:r>
        <w:t xml:space="preserve">you spent the grant in accordance with </w:t>
      </w:r>
      <w:r w:rsidRPr="004800A3">
        <w:t xml:space="preserve">the </w:t>
      </w:r>
      <w:r>
        <w:t>g</w:t>
      </w:r>
      <w:r w:rsidRPr="004800A3">
        <w:t xml:space="preserve">rant </w:t>
      </w:r>
      <w:r>
        <w:t>a</w:t>
      </w:r>
      <w:r w:rsidRPr="004800A3">
        <w:t xml:space="preserve">greement. </w:t>
      </w:r>
      <w:r>
        <w:t>T</w:t>
      </w:r>
      <w:r w:rsidRPr="004800A3">
        <w:t xml:space="preserve">he </w:t>
      </w:r>
      <w:r w:rsidRPr="005757A8">
        <w:t>financial acquittal</w:t>
      </w:r>
      <w:r>
        <w:t xml:space="preserve"> report template is</w:t>
      </w:r>
      <w:r w:rsidRPr="005757A8">
        <w:t xml:space="preserve"> </w:t>
      </w:r>
      <w:r>
        <w:t>attached to the sample grant agreement.</w:t>
      </w:r>
    </w:p>
    <w:p w14:paraId="1C06A6DE" w14:textId="2EA3536D" w:rsidR="004A2224" w:rsidRPr="00ED4150" w:rsidRDefault="004A2224" w:rsidP="00CC3E48">
      <w:pPr>
        <w:pStyle w:val="Heading3"/>
        <w:numPr>
          <w:ilvl w:val="1"/>
          <w:numId w:val="33"/>
        </w:numPr>
      </w:pPr>
      <w:bookmarkStart w:id="154" w:name="_Toc468693659"/>
      <w:bookmarkStart w:id="155" w:name="_Toc183168662"/>
      <w:r w:rsidRPr="00ED4150">
        <w:t>Grant agreement variations</w:t>
      </w:r>
      <w:bookmarkEnd w:id="155"/>
    </w:p>
    <w:p w14:paraId="12DC39F8" w14:textId="67868C97" w:rsidR="004A2224" w:rsidRPr="00AD6169" w:rsidRDefault="004A2224" w:rsidP="004A2224">
      <w:pPr>
        <w:tabs>
          <w:tab w:val="left" w:pos="0"/>
        </w:tabs>
        <w:rPr>
          <w:bCs/>
          <w:lang w:eastAsia="en-AU"/>
        </w:rPr>
      </w:pPr>
      <w:r w:rsidRPr="00795673">
        <w:rPr>
          <w:bCs/>
          <w:lang w:eastAsia="en-AU"/>
        </w:rPr>
        <w:t>We recognise that unexpected events may affect your progress. In these circumstances, you can request a variation to your grant agreement</w:t>
      </w:r>
      <w:r w:rsidR="00DD22BF">
        <w:rPr>
          <w:bCs/>
          <w:lang w:eastAsia="en-AU"/>
        </w:rPr>
        <w:t>.</w:t>
      </w:r>
    </w:p>
    <w:p w14:paraId="7568DD5D" w14:textId="158C41DA" w:rsidR="00164671" w:rsidRDefault="004A2224" w:rsidP="00164671">
      <w:r w:rsidRPr="00164671">
        <w:t xml:space="preserve">You should not assume that a variation request will be successful. We will consider your request based on </w:t>
      </w:r>
      <w:r w:rsidR="00AD6169">
        <w:t>provisions in the grant agreemen</w:t>
      </w:r>
      <w:r w:rsidR="00802523">
        <w:t>t and the</w:t>
      </w:r>
      <w:r w:rsidR="00796F89">
        <w:t xml:space="preserve"> likely</w:t>
      </w:r>
      <w:r w:rsidR="00802523">
        <w:t xml:space="preserve"> impact on achieving</w:t>
      </w:r>
      <w:r w:rsidR="00AD6169">
        <w:t xml:space="preserve"> outcomes</w:t>
      </w:r>
      <w:r w:rsidR="00DD22BF">
        <w:t>.</w:t>
      </w:r>
    </w:p>
    <w:p w14:paraId="3E16851B" w14:textId="6FC812E2" w:rsidR="002C3175" w:rsidRDefault="002C3175" w:rsidP="00164671">
      <w:r>
        <w:t>S</w:t>
      </w:r>
      <w:r w:rsidR="00BC7ED1">
        <w:t>ubject</w:t>
      </w:r>
      <w:r>
        <w:t xml:space="preserve"> to specific variation provisions in the Grant Agreement, applicants can request a variation by providing written notice to the Department setting out the reasons for the variation and proposing steps that could be taken to better achieve the purpose or address the risks of the Funded Project. However, applicants should note that the Program is a competitive grant program, with Projects selected for funding following assessment against the merit criteria in the Guidelines, as well as from a Value for Money perspective. This assessment considers the total </w:t>
      </w:r>
      <w:r w:rsidR="00E47386">
        <w:t>of</w:t>
      </w:r>
      <w:r>
        <w:t xml:space="preserve"> the Project as proposed, including the total Project costs. The Commonwealth’s expectation is that all Funded Projects are delivered as proposed and contracted, without material change. This approach is required to maintain probity principles throughout implementation of this competitive program. Any requests for material changes to Projects are subject to this consideration</w:t>
      </w:r>
    </w:p>
    <w:p w14:paraId="35C66FEF" w14:textId="49E8DA9B" w:rsidR="00832FC6" w:rsidRDefault="00492B00" w:rsidP="00CC3E48">
      <w:pPr>
        <w:pStyle w:val="Heading3"/>
        <w:numPr>
          <w:ilvl w:val="1"/>
          <w:numId w:val="33"/>
        </w:numPr>
      </w:pPr>
      <w:bookmarkStart w:id="156" w:name="_Toc183168663"/>
      <w:r>
        <w:lastRenderedPageBreak/>
        <w:t>Compliance visits</w:t>
      </w:r>
      <w:bookmarkEnd w:id="154"/>
      <w:bookmarkEnd w:id="156"/>
      <w:r w:rsidR="00DC4884">
        <w:t xml:space="preserve"> </w:t>
      </w:r>
    </w:p>
    <w:p w14:paraId="21A7D950" w14:textId="77777777" w:rsidR="00937C93" w:rsidRDefault="00937C93" w:rsidP="00307797">
      <w:r w:rsidRPr="00937C93">
        <w:t>The Department (including entities acting on our behalf) may visit applicants during the development and construction of the Funded Project, or at the completion of the Funded Project to review compliance with the Grant Agreement. We may also inspect the records applicants are required to keep under the Grant Agreement. For large or complex Funded Projects, we may visit applicants after they finish the Funded Project. We will provide applicants with reasonable notice of any compliance visit.</w:t>
      </w:r>
    </w:p>
    <w:p w14:paraId="66A5D0F3" w14:textId="5672DC21" w:rsidR="00492B00" w:rsidRDefault="00832FC6" w:rsidP="00CC3E48">
      <w:pPr>
        <w:pStyle w:val="Heading3"/>
        <w:numPr>
          <w:ilvl w:val="1"/>
          <w:numId w:val="33"/>
        </w:numPr>
      </w:pPr>
      <w:bookmarkStart w:id="157" w:name="_Toc183168664"/>
      <w:r w:rsidRPr="00795673">
        <w:t>R</w:t>
      </w:r>
      <w:r w:rsidR="00DC4884" w:rsidRPr="00795673">
        <w:t>ecord keeping</w:t>
      </w:r>
      <w:bookmarkEnd w:id="157"/>
    </w:p>
    <w:p w14:paraId="72D10EED" w14:textId="28017837" w:rsidR="00795673" w:rsidRDefault="0028433B" w:rsidP="00795673">
      <w:r>
        <w:t>We may also inspect the records you are required to keep under the grant agreement</w:t>
      </w:r>
      <w:r w:rsidR="00795673">
        <w:t>.</w:t>
      </w:r>
      <w:r w:rsidR="00164671">
        <w:t xml:space="preserve"> </w:t>
      </w:r>
    </w:p>
    <w:p w14:paraId="491DAFEA" w14:textId="66D8A1B6" w:rsidR="00E1311F" w:rsidRDefault="004B1409" w:rsidP="00CC3E48">
      <w:pPr>
        <w:pStyle w:val="Heading3"/>
        <w:numPr>
          <w:ilvl w:val="1"/>
          <w:numId w:val="33"/>
        </w:numPr>
      </w:pPr>
      <w:bookmarkStart w:id="158" w:name="_Toc183168665"/>
      <w:r>
        <w:t>Evaluation</w:t>
      </w:r>
      <w:bookmarkEnd w:id="158"/>
    </w:p>
    <w:p w14:paraId="68CB80AE" w14:textId="77777777" w:rsidR="00BC7ED1" w:rsidRDefault="00BC7ED1" w:rsidP="00BC7ED1">
      <w:r>
        <w:t xml:space="preserve">We will evaluate the Grant Opportunity to measure how well the outcomes and objectives have been achieved. We may use information from applications and reports for this purpose. We may also interview applicants, or ask for more information to help us understand how the grant impacted applicants and to evaluate how effective the Program was in achieving its outcomes. Grantees may be required to participate in Program reviews and evaluations. </w:t>
      </w:r>
    </w:p>
    <w:p w14:paraId="489C9044" w14:textId="621488EC" w:rsidR="00BC7ED1" w:rsidRDefault="00BC7ED1" w:rsidP="00BC7ED1">
      <w:r>
        <w:t>We may contact applicants up to one year after the Asset Completion Dates for each Funded Project for more information to assist with this evaluation.</w:t>
      </w:r>
    </w:p>
    <w:p w14:paraId="12F2729C" w14:textId="076C9494" w:rsidR="00E1311F" w:rsidRPr="00573252" w:rsidRDefault="004B1409" w:rsidP="00CC3E48">
      <w:pPr>
        <w:pStyle w:val="Heading3"/>
        <w:numPr>
          <w:ilvl w:val="1"/>
          <w:numId w:val="33"/>
        </w:numPr>
      </w:pPr>
      <w:bookmarkStart w:id="159" w:name="_Toc183168666"/>
      <w:r w:rsidRPr="00573252">
        <w:t>A</w:t>
      </w:r>
      <w:r w:rsidR="00736930">
        <w:t>c</w:t>
      </w:r>
      <w:r w:rsidRPr="00573252">
        <w:t>knowledgement</w:t>
      </w:r>
      <w:bookmarkEnd w:id="159"/>
    </w:p>
    <w:p w14:paraId="12E35298" w14:textId="5363C2CA" w:rsidR="004B1409" w:rsidRPr="008B782D" w:rsidRDefault="004B1409" w:rsidP="004B1409">
      <w:r w:rsidRPr="008B782D">
        <w:t xml:space="preserve">The </w:t>
      </w:r>
      <w:r w:rsidR="00523B46">
        <w:t xml:space="preserve">Australian Government logo </w:t>
      </w:r>
      <w:r w:rsidR="00512E13">
        <w:t>should</w:t>
      </w:r>
      <w:r w:rsidRPr="008B782D">
        <w:t xml:space="preserve"> be used on all materials related to grants under the </w:t>
      </w:r>
      <w:r w:rsidR="00295A53">
        <w:t>p</w:t>
      </w:r>
      <w:r>
        <w:t>rogram</w:t>
      </w:r>
      <w:r w:rsidRPr="008B782D">
        <w:t xml:space="preserve">. Whenever the logo is </w:t>
      </w:r>
      <w:r w:rsidR="00782A88" w:rsidRPr="008B782D">
        <w:t>used,</w:t>
      </w:r>
      <w:r w:rsidRPr="008B782D">
        <w:t xml:space="preserve"> the publication </w:t>
      </w:r>
      <w:r>
        <w:t>must</w:t>
      </w:r>
      <w:r w:rsidRPr="008B782D">
        <w:t xml:space="preserve"> also acknowledge the Commonwealth as follows:</w:t>
      </w:r>
    </w:p>
    <w:p w14:paraId="0280FE61" w14:textId="656A915B" w:rsidR="00BC7ED1" w:rsidRPr="008B782D" w:rsidRDefault="00523B46" w:rsidP="00BC7ED1">
      <w:r>
        <w:t>‘</w:t>
      </w:r>
      <w:r w:rsidR="00937C93">
        <w:t xml:space="preserve">First Nations </w:t>
      </w:r>
      <w:r w:rsidR="00BC7ED1">
        <w:t>Community Wi-Fi Program</w:t>
      </w:r>
      <w:r>
        <w:t xml:space="preserve"> project</w:t>
      </w:r>
      <w:r w:rsidR="00BC7ED1" w:rsidRPr="00295A53">
        <w:t xml:space="preserve"> </w:t>
      </w:r>
      <w:r w:rsidR="00BC7ED1" w:rsidRPr="008B782D">
        <w:t>– an Australian Government initiative</w:t>
      </w:r>
      <w:r w:rsidR="00BC7ED1">
        <w:t>’</w:t>
      </w:r>
      <w:r w:rsidR="00BC7ED1" w:rsidRPr="008B782D">
        <w:t>.</w:t>
      </w:r>
    </w:p>
    <w:p w14:paraId="6F415A7B" w14:textId="2B098417" w:rsidR="00512E13" w:rsidRDefault="00512E13" w:rsidP="00512E13">
      <w:pPr>
        <w:rPr>
          <w:rFonts w:eastAsiaTheme="minorHAnsi"/>
        </w:rPr>
      </w:pPr>
      <w:r>
        <w:t xml:space="preserve">If you make a public statement about a </w:t>
      </w:r>
      <w:r w:rsidR="005163DB">
        <w:t>grant activity</w:t>
      </w:r>
      <w:r w:rsidR="00D34386">
        <w:t xml:space="preserve"> or </w:t>
      </w:r>
      <w:r>
        <w:t>project</w:t>
      </w:r>
      <w:r w:rsidR="00D34386">
        <w:t>/services</w:t>
      </w:r>
      <w:r>
        <w:t xml:space="preserve"> funded under the program, we require you to acknowledge the grant by using the following:</w:t>
      </w:r>
    </w:p>
    <w:p w14:paraId="162365E4" w14:textId="35DAD23D" w:rsidR="00307797" w:rsidRDefault="004B1409" w:rsidP="0076546A">
      <w:pPr>
        <w:spacing w:after="0"/>
      </w:pPr>
      <w:r>
        <w:t>‘</w:t>
      </w:r>
      <w:r w:rsidRPr="008B782D">
        <w:t xml:space="preserve">This </w:t>
      </w:r>
      <w:r w:rsidR="00937C93">
        <w:t>project</w:t>
      </w:r>
      <w:r w:rsidRPr="008B782D">
        <w:t xml:space="preserve"> received grant funding from the Australian Government.</w:t>
      </w:r>
      <w:r>
        <w:t>’</w:t>
      </w:r>
    </w:p>
    <w:p w14:paraId="18AD3EAE" w14:textId="7251FE84" w:rsidR="005C245C" w:rsidRPr="005C245C" w:rsidRDefault="004B1409" w:rsidP="0097751D">
      <w:pPr>
        <w:pStyle w:val="Heading2"/>
      </w:pPr>
      <w:bookmarkStart w:id="160" w:name="_Toc183168667"/>
      <w:r>
        <w:t>Probity</w:t>
      </w:r>
      <w:bookmarkEnd w:id="160"/>
    </w:p>
    <w:p w14:paraId="3D490806" w14:textId="619E4D13" w:rsidR="00722675" w:rsidRDefault="004B1409" w:rsidP="004B1409">
      <w:r w:rsidRPr="00B72EE8">
        <w:t xml:space="preserve">The Australian Government </w:t>
      </w:r>
      <w:r>
        <w:t xml:space="preserve">will make sure that </w:t>
      </w:r>
      <w:r w:rsidRPr="00B72EE8">
        <w:t>the</w:t>
      </w:r>
      <w:r>
        <w:t xml:space="preserve"> </w:t>
      </w:r>
      <w:r w:rsidR="00B501CF">
        <w:t xml:space="preserve">grant opportunity </w:t>
      </w:r>
      <w:r w:rsidRPr="00B72EE8">
        <w:t>process is fai</w:t>
      </w:r>
      <w:r>
        <w:t>r,</w:t>
      </w:r>
      <w:r w:rsidR="00865625">
        <w:t xml:space="preserve"> </w:t>
      </w:r>
      <w:r w:rsidR="008A1504">
        <w:t xml:space="preserve">is </w:t>
      </w:r>
      <w:r w:rsidR="00865625">
        <w:t>conducted</w:t>
      </w:r>
      <w:r>
        <w:t xml:space="preserve"> </w:t>
      </w:r>
      <w:r w:rsidRPr="00B72EE8">
        <w:t>accord</w:t>
      </w:r>
      <w:r>
        <w:t>ing to</w:t>
      </w:r>
      <w:r w:rsidRPr="00B72EE8">
        <w:t xml:space="preserve"> the </w:t>
      </w:r>
      <w:r w:rsidRPr="00726710">
        <w:t xml:space="preserve">published </w:t>
      </w:r>
      <w:r w:rsidR="00B40AD8">
        <w:t xml:space="preserve">grant opportunity </w:t>
      </w:r>
      <w:r w:rsidRPr="00726710">
        <w:t>guidelines, incorporates appropriate safeguards against fraud</w:t>
      </w:r>
      <w:r w:rsidR="00EA73BB">
        <w:t xml:space="preserve"> </w:t>
      </w:r>
      <w:r w:rsidR="00F979B2">
        <w:t>and corruption</w:t>
      </w:r>
      <w:r w:rsidRPr="00726710">
        <w:t>, unlawful activities and other inappropriate conduct and is consistent with the CGR</w:t>
      </w:r>
      <w:r w:rsidR="00B17337">
        <w:t>P</w:t>
      </w:r>
      <w:r w:rsidRPr="00726710">
        <w:t>s.</w:t>
      </w:r>
      <w:r w:rsidR="00572FA6">
        <w:t xml:space="preserve"> </w:t>
      </w:r>
    </w:p>
    <w:p w14:paraId="56DD15CE" w14:textId="58CFE692" w:rsidR="004B1409" w:rsidRPr="00726710" w:rsidRDefault="00572FA6" w:rsidP="004B1409">
      <w:r>
        <w:t xml:space="preserve">You should be aware of </w:t>
      </w:r>
      <w:r w:rsidR="00F350F0">
        <w:t xml:space="preserve">your obligations under the </w:t>
      </w:r>
      <w:hyperlink r:id="rId37" w:history="1">
        <w:r w:rsidR="00F37DBE" w:rsidRPr="00523B46">
          <w:rPr>
            <w:rFonts w:eastAsia="Arial"/>
            <w:i/>
            <w:iCs/>
            <w:color w:val="0000FF"/>
            <w:u w:val="single"/>
          </w:rPr>
          <w:t>National Anti-Corruption Commission Act 2022</w:t>
        </w:r>
      </w:hyperlink>
      <w:r w:rsidR="00F350F0" w:rsidRPr="00523B46">
        <w:t>, noting that under the Act grantees will generally be considered ‘contracted service providers</w:t>
      </w:r>
      <w:r w:rsidR="006A2531" w:rsidRPr="00523B46">
        <w:t xml:space="preserve">’ </w:t>
      </w:r>
      <w:r w:rsidR="006A2531">
        <w:t>[</w:t>
      </w:r>
      <w:r w:rsidR="00722675">
        <w:t xml:space="preserve">see </w:t>
      </w:r>
      <w:hyperlink r:id="rId38" w:history="1">
        <w:r w:rsidR="00680EBF" w:rsidRPr="00C53FA1">
          <w:rPr>
            <w:rStyle w:val="Hyperlink"/>
          </w:rPr>
          <w:t>https://www.nacc.gov.au/resource-centre/nacc-fact-sheets</w:t>
        </w:r>
      </w:hyperlink>
      <w:r w:rsidR="006A2531">
        <w:t>]</w:t>
      </w:r>
      <w:r w:rsidR="00680EBF">
        <w:t>.</w:t>
      </w:r>
    </w:p>
    <w:p w14:paraId="7143A0C9" w14:textId="04D78921" w:rsidR="004B1409" w:rsidRDefault="00A0109E" w:rsidP="00CC3E48">
      <w:pPr>
        <w:pStyle w:val="Heading3"/>
        <w:numPr>
          <w:ilvl w:val="1"/>
          <w:numId w:val="33"/>
        </w:numPr>
      </w:pPr>
      <w:bookmarkStart w:id="161" w:name="_Toc183168668"/>
      <w:r>
        <w:t>Enquiries and feedback</w:t>
      </w:r>
      <w:bookmarkEnd w:id="161"/>
    </w:p>
    <w:p w14:paraId="67091B3A" w14:textId="3ACD4EF3" w:rsidR="00D16E26" w:rsidRPr="003F4984" w:rsidRDefault="00D16E26" w:rsidP="00D16E26">
      <w:pPr>
        <w:rPr>
          <w:highlight w:val="yellow"/>
        </w:rPr>
      </w:pPr>
      <w:r w:rsidRPr="00122DEC">
        <w:t>Any questions you have about</w:t>
      </w:r>
      <w:r w:rsidRPr="00F1475D">
        <w:t xml:space="preserve"> grant decisions for </w:t>
      </w:r>
      <w:r>
        <w:t>this grant opportunity</w:t>
      </w:r>
      <w:r w:rsidRPr="00F1475D">
        <w:t xml:space="preserve"> should be sent to</w:t>
      </w:r>
      <w:r w:rsidRPr="00516E21">
        <w:t xml:space="preserve"> </w:t>
      </w:r>
      <w:r>
        <w:t>the Department of Infrastructure, Transport, Regional Development, Communications and the Arts</w:t>
      </w:r>
      <w:r w:rsidRPr="00516E21">
        <w:t xml:space="preserve"> </w:t>
      </w:r>
      <w:r>
        <w:t xml:space="preserve">via </w:t>
      </w:r>
      <w:bookmarkStart w:id="162" w:name="_Hlk178669695"/>
      <w:r w:rsidRPr="007C47BE">
        <w:fldChar w:fldCharType="begin"/>
      </w:r>
      <w:r w:rsidRPr="007C47BE">
        <w:instrText xml:space="preserve"> HYPERLINK "mailto:FirstNationsDigitalInclusion@infrastructure.gov.au" </w:instrText>
      </w:r>
      <w:r w:rsidRPr="007C47BE">
        <w:fldChar w:fldCharType="separate"/>
      </w:r>
      <w:r w:rsidRPr="007C47BE">
        <w:rPr>
          <w:rStyle w:val="Hyperlink"/>
        </w:rPr>
        <w:t>FirstNationsDigitalInclusion@infrastructure.gov.au</w:t>
      </w:r>
      <w:r w:rsidRPr="007C47BE">
        <w:rPr>
          <w:rStyle w:val="Hyperlink"/>
        </w:rPr>
        <w:fldChar w:fldCharType="end"/>
      </w:r>
      <w:bookmarkEnd w:id="162"/>
      <w:r w:rsidRPr="007C47BE">
        <w:t>.</w:t>
      </w:r>
    </w:p>
    <w:p w14:paraId="63665CAE" w14:textId="715A86EF" w:rsidR="00D16E26" w:rsidRPr="003F4984" w:rsidRDefault="00D16E26" w:rsidP="00D16E26">
      <w:r>
        <w:t xml:space="preserve">The </w:t>
      </w:r>
      <w:r w:rsidR="00523B46">
        <w:t>d</w:t>
      </w:r>
      <w:r>
        <w:t xml:space="preserve">epartment’s Governance Section is responsible for handling </w:t>
      </w:r>
      <w:r w:rsidRPr="00B72EE8">
        <w:t xml:space="preserve">complaints </w:t>
      </w:r>
      <w:r>
        <w:t>about this grant opportunity.</w:t>
      </w:r>
      <w:r w:rsidRPr="009E25CE">
        <w:rPr>
          <w:b/>
        </w:rPr>
        <w:t xml:space="preserve"> </w:t>
      </w:r>
      <w:r>
        <w:t>A</w:t>
      </w:r>
      <w:r w:rsidRPr="00B72EE8">
        <w:t xml:space="preserve">ll complaints </w:t>
      </w:r>
      <w:r>
        <w:t>about</w:t>
      </w:r>
      <w:r w:rsidRPr="00B72EE8">
        <w:t xml:space="preserve"> a grant process </w:t>
      </w:r>
      <w:r>
        <w:t xml:space="preserve">must </w:t>
      </w:r>
      <w:r w:rsidRPr="00B72EE8">
        <w:t>be</w:t>
      </w:r>
      <w:r>
        <w:t xml:space="preserve"> provided</w:t>
      </w:r>
      <w:r w:rsidRPr="00B72EE8">
        <w:t xml:space="preserve"> in writing</w:t>
      </w:r>
      <w:r>
        <w:t xml:space="preserve"> and can be made via </w:t>
      </w:r>
      <w:r>
        <w:lastRenderedPageBreak/>
        <w:t xml:space="preserve">the </w:t>
      </w:r>
      <w:hyperlink r:id="rId39" w:history="1">
        <w:r>
          <w:rPr>
            <w:rStyle w:val="Hyperlink"/>
            <w:rFonts w:cs="Arial"/>
            <w:color w:val="1E4486"/>
          </w:rPr>
          <w:t>online enquiries form</w:t>
        </w:r>
      </w:hyperlink>
      <w:r w:rsidRPr="003F4984">
        <w:rPr>
          <w:rFonts w:cs="Arial"/>
          <w:color w:val="212529"/>
        </w:rPr>
        <w:t> </w:t>
      </w:r>
      <w:r w:rsidRPr="003F4984">
        <w:t>or by using the central office contact details provided and addressing it to the Director—Governance Section.</w:t>
      </w:r>
    </w:p>
    <w:p w14:paraId="68FE6C87" w14:textId="77777777" w:rsidR="00D16E26" w:rsidRPr="003F4984" w:rsidRDefault="00D16E26" w:rsidP="00D16E26">
      <w:pPr>
        <w:pStyle w:val="NormalWeb"/>
        <w:shd w:val="clear" w:color="auto" w:fill="FFFFFF"/>
        <w:spacing w:before="0" w:beforeAutospacing="0"/>
        <w:rPr>
          <w:rFonts w:ascii="Arial" w:hAnsi="Arial"/>
          <w:sz w:val="20"/>
          <w:szCs w:val="20"/>
          <w:lang w:eastAsia="en-US"/>
        </w:rPr>
      </w:pPr>
      <w:r w:rsidRPr="003F4984">
        <w:rPr>
          <w:rFonts w:ascii="Arial" w:hAnsi="Arial"/>
          <w:sz w:val="20"/>
          <w:szCs w:val="20"/>
          <w:lang w:eastAsia="en-US"/>
        </w:rPr>
        <w:t>We will investigate your concerns and reply within 30 working days of receiving your complaint to inform you of the progress in resolving it </w:t>
      </w:r>
    </w:p>
    <w:p w14:paraId="039677C6" w14:textId="38F763AE" w:rsidR="00D16E26" w:rsidRPr="00122DEC" w:rsidRDefault="00D16E26" w:rsidP="00D16E26">
      <w:r w:rsidRPr="00122DEC">
        <w:t>If you do not agree with the way the</w:t>
      </w:r>
      <w:r w:rsidRPr="00F1475D">
        <w:t xml:space="preserve"> </w:t>
      </w:r>
      <w:r w:rsidR="00523B46">
        <w:t>d</w:t>
      </w:r>
      <w:r>
        <w:t>epartment</w:t>
      </w:r>
      <w:r w:rsidRPr="00516E21">
        <w:t xml:space="preserve"> </w:t>
      </w:r>
      <w:r w:rsidRPr="00122DEC">
        <w:t xml:space="preserve">has handled your complaint, </w:t>
      </w:r>
      <w:r w:rsidRPr="00F1475D">
        <w:t xml:space="preserve">you may complain to the </w:t>
      </w:r>
      <w:hyperlink r:id="rId40" w:history="1">
        <w:r w:rsidRPr="00132512">
          <w:rPr>
            <w:rStyle w:val="Hyperlink"/>
          </w:rPr>
          <w:t>Commonwealth Ombudsman</w:t>
        </w:r>
      </w:hyperlink>
      <w:r w:rsidRPr="00F1475D">
        <w:t xml:space="preserve">. The Ombudsman will not usually </w:t>
      </w:r>
      <w:r w:rsidR="00E47386" w:rsidRPr="00F1475D">
        <w:t>investigate</w:t>
      </w:r>
      <w:r w:rsidRPr="00F1475D">
        <w:t xml:space="preserve"> a complaint unless the matter has first been raised directly with the</w:t>
      </w:r>
      <w:r w:rsidRPr="00516E21">
        <w:t xml:space="preserve"> </w:t>
      </w:r>
      <w:r>
        <w:t>Department of Infrastructure, Transport, Regional Development, Communications and the Arts</w:t>
      </w:r>
      <w:r w:rsidRPr="00516E21">
        <w:t>.</w:t>
      </w:r>
    </w:p>
    <w:p w14:paraId="3E7D9CA7" w14:textId="77777777" w:rsidR="00D16E26" w:rsidRDefault="00D16E26" w:rsidP="00D16E26">
      <w:pPr>
        <w:ind w:left="5040" w:hanging="5040"/>
      </w:pPr>
      <w:r w:rsidRPr="00B72EE8">
        <w:t xml:space="preserve">The Commonwealth Ombudsman can be contacted on: </w:t>
      </w:r>
    </w:p>
    <w:p w14:paraId="73EF9592" w14:textId="77C93A04" w:rsidR="00D16E26" w:rsidRPr="00B72EE8" w:rsidRDefault="00D16E26" w:rsidP="00D16E26">
      <w:pPr>
        <w:ind w:left="1276" w:hanging="1276"/>
      </w:pPr>
      <w:r w:rsidRPr="00B72EE8">
        <w:tab/>
        <w:t>Phone (Toll free): 1300 362 072</w:t>
      </w:r>
      <w:r w:rsidRPr="00B72EE8">
        <w:br/>
        <w:t xml:space="preserve">Email: </w:t>
      </w:r>
      <w:hyperlink r:id="rId41" w:history="1">
        <w:r w:rsidRPr="00B72EE8">
          <w:t>ombudsman@ombudsman.gov.au</w:t>
        </w:r>
      </w:hyperlink>
      <w:r w:rsidRPr="00B72EE8">
        <w:t xml:space="preserve"> </w:t>
      </w:r>
      <w:r w:rsidRPr="00B72EE8">
        <w:br/>
        <w:t xml:space="preserve">Website: </w:t>
      </w:r>
      <w:hyperlink r:id="rId42" w:history="1">
        <w:r w:rsidRPr="00B72EE8">
          <w:t>www.ombudsman.gov.au</w:t>
        </w:r>
      </w:hyperlink>
    </w:p>
    <w:p w14:paraId="5EB964AE" w14:textId="671FD82F" w:rsidR="000B1631" w:rsidRPr="00EA7AD7" w:rsidRDefault="005D39A5" w:rsidP="00CC3E48">
      <w:pPr>
        <w:pStyle w:val="Heading3"/>
        <w:numPr>
          <w:ilvl w:val="1"/>
          <w:numId w:val="33"/>
        </w:numPr>
      </w:pPr>
      <w:bookmarkStart w:id="163" w:name="_Toc183168669"/>
      <w:r>
        <w:t>Conflict of interest</w:t>
      </w:r>
      <w:bookmarkEnd w:id="163"/>
    </w:p>
    <w:p w14:paraId="2418E3C5" w14:textId="7DC3A881" w:rsidR="004B1409" w:rsidRPr="00F1475D" w:rsidRDefault="004B1409">
      <w:r w:rsidRPr="00122DEC">
        <w:t>Any conflicts of interest</w:t>
      </w:r>
      <w:r w:rsidR="000D3C3B">
        <w:t xml:space="preserve">, or perceived conflicts of interest can </w:t>
      </w:r>
      <w:r w:rsidRPr="00122DEC">
        <w:t>affect the performance of the grant</w:t>
      </w:r>
      <w:r w:rsidR="00B501CF">
        <w:t xml:space="preserve"> opportunity or program</w:t>
      </w:r>
      <w:r w:rsidRPr="00122DEC">
        <w:t xml:space="preserve">. There may be a </w:t>
      </w:r>
      <w:hyperlink r:id="rId43" w:history="1">
        <w:r w:rsidRPr="00122DEC">
          <w:t>conflict of interest</w:t>
        </w:r>
      </w:hyperlink>
      <w:r w:rsidRPr="00122DEC">
        <w:t>, or perceived conflict of interest, if</w:t>
      </w:r>
      <w:r w:rsidRPr="00F1475D">
        <w:t xml:space="preserve"> </w:t>
      </w:r>
      <w:r w:rsidR="00D16E26">
        <w:t>the Department of Infrastructure, Transport, Regional Development, Communications and the Arts</w:t>
      </w:r>
      <w:r w:rsidRPr="00516E21">
        <w:t xml:space="preserve"> </w:t>
      </w:r>
      <w:r w:rsidRPr="00122DEC">
        <w:t>staff, any member of a committee or advisor</w:t>
      </w:r>
      <w:r w:rsidRPr="00F1475D">
        <w:t xml:space="preserve"> and/or you or any of your personnel</w:t>
      </w:r>
      <w:r w:rsidR="008B13EB">
        <w:t>, including sub</w:t>
      </w:r>
      <w:r w:rsidR="00523B46">
        <w:noBreakHyphen/>
      </w:r>
      <w:r w:rsidR="008B13EB">
        <w:t>contractors</w:t>
      </w:r>
      <w:r w:rsidRPr="00F1475D">
        <w:t>:</w:t>
      </w:r>
    </w:p>
    <w:p w14:paraId="69E6C5B2" w14:textId="78B8683A" w:rsidR="004B1409" w:rsidRPr="00F1475D" w:rsidRDefault="004B1409" w:rsidP="006E166B">
      <w:pPr>
        <w:pStyle w:val="ListBullet"/>
        <w:numPr>
          <w:ilvl w:val="0"/>
          <w:numId w:val="18"/>
        </w:numPr>
      </w:pPr>
      <w:r w:rsidRPr="00F1475D">
        <w:t>ha</w:t>
      </w:r>
      <w:r w:rsidR="006A1761">
        <w:t>ve</w:t>
      </w:r>
      <w:r w:rsidRPr="00F1475D">
        <w:t xml:space="preserve"> a professional, commercial or personal relationship with a party who </w:t>
      </w:r>
      <w:r w:rsidR="00570ED9" w:rsidRPr="00F1475D">
        <w:t>can</w:t>
      </w:r>
      <w:r w:rsidRPr="00F1475D">
        <w:t xml:space="preserve"> influence the application selection process, such as an Australian Government officer</w:t>
      </w:r>
      <w:r w:rsidR="00B501CF">
        <w:t xml:space="preserve"> [or member of an external panel]</w:t>
      </w:r>
    </w:p>
    <w:p w14:paraId="553B224B" w14:textId="0526D68D" w:rsidR="004B1409" w:rsidRPr="00F1475D" w:rsidRDefault="004B1409" w:rsidP="006E166B">
      <w:pPr>
        <w:pStyle w:val="ListBullet"/>
        <w:numPr>
          <w:ilvl w:val="0"/>
          <w:numId w:val="18"/>
        </w:numPr>
      </w:pPr>
      <w:r w:rsidRPr="00F1475D">
        <w:t>ha</w:t>
      </w:r>
      <w:r w:rsidR="006A1761">
        <w:t>ve</w:t>
      </w:r>
      <w:r w:rsidRPr="00F1475D">
        <w:t xml:space="preserve"> a relationship with </w:t>
      </w:r>
      <w:r w:rsidR="00B501CF">
        <w:t>or interest in</w:t>
      </w:r>
      <w:r w:rsidRPr="00F1475D">
        <w:t>, an organisation, which is likely to interfere with or restrict the applicants from carrying out the proposed activities fairly and independently or</w:t>
      </w:r>
    </w:p>
    <w:p w14:paraId="589F6EE9" w14:textId="49606DC7" w:rsidR="004B1409" w:rsidRPr="00F1475D" w:rsidRDefault="004B1409" w:rsidP="006E166B">
      <w:pPr>
        <w:pStyle w:val="ListBullet"/>
        <w:numPr>
          <w:ilvl w:val="0"/>
          <w:numId w:val="18"/>
        </w:numPr>
      </w:pPr>
      <w:r w:rsidRPr="00F1475D">
        <w:t>ha</w:t>
      </w:r>
      <w:r w:rsidR="006A1761">
        <w:t>ve</w:t>
      </w:r>
      <w:r w:rsidRPr="00F1475D">
        <w:t xml:space="preserve"> a relationship with, or interest in, an organisation from which they will receive personal gain because the organisation receives </w:t>
      </w:r>
      <w:r w:rsidR="00182EAC">
        <w:t>a grant under the grant program/ grant opportunity</w:t>
      </w:r>
      <w:r w:rsidRPr="00F1475D">
        <w:t>.</w:t>
      </w:r>
    </w:p>
    <w:p w14:paraId="776ECE69" w14:textId="7B92DB79" w:rsidR="004B1409" w:rsidRPr="00F1475D" w:rsidRDefault="004B1409" w:rsidP="004B1409">
      <w:r w:rsidRPr="00F1475D">
        <w:t xml:space="preserve">You will be asked to declare, as part of your application, any perceived or existing conflicts of interests or that, to the best of your knowledge, there </w:t>
      </w:r>
      <w:r w:rsidR="000D3C3B">
        <w:t>are</w:t>
      </w:r>
      <w:r w:rsidR="000D3C3B" w:rsidRPr="00F1475D">
        <w:t xml:space="preserve"> </w:t>
      </w:r>
      <w:r w:rsidRPr="00F1475D">
        <w:t>no conflict</w:t>
      </w:r>
      <w:r w:rsidR="000D3C3B">
        <w:t>s</w:t>
      </w:r>
      <w:r w:rsidRPr="00F1475D">
        <w:t xml:space="preserve"> of interest.</w:t>
      </w:r>
    </w:p>
    <w:p w14:paraId="70F19651" w14:textId="4DE5344B" w:rsidR="004B1409" w:rsidRDefault="004B1409" w:rsidP="004B1409">
      <w:r w:rsidRPr="00F1475D">
        <w:t xml:space="preserve">If you later identify an actual, apparent, or </w:t>
      </w:r>
      <w:r w:rsidR="00182EAC">
        <w:t xml:space="preserve">perceived </w:t>
      </w:r>
      <w:r w:rsidRPr="00F1475D">
        <w:t>conflict of interest, you must inform the</w:t>
      </w:r>
      <w:r w:rsidR="00D16E26">
        <w:t xml:space="preserve"> Department of Infrastructure, Transport, Regional Development, Communications and the Arts</w:t>
      </w:r>
      <w:r w:rsidRPr="00516E21">
        <w:t xml:space="preserve"> </w:t>
      </w:r>
      <w:r w:rsidRPr="00B72EE8">
        <w:t xml:space="preserve">in writing immediately. </w:t>
      </w:r>
    </w:p>
    <w:p w14:paraId="2C0A0A05" w14:textId="4CFEDC51" w:rsidR="00182EAC" w:rsidRDefault="004B1409" w:rsidP="004B140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44" w:history="1">
        <w:r w:rsidRPr="0019722A">
          <w:rPr>
            <w:rStyle w:val="Hyperlink"/>
          </w:rPr>
          <w:t>Public Service Code of Conduct (Section 13(7</w:t>
        </w:r>
        <w:r w:rsidR="0019722A">
          <w:rPr>
            <w:rStyle w:val="Hyperlink"/>
          </w:rPr>
          <w:t>)</w:t>
        </w:r>
        <w:r w:rsidRPr="0019722A">
          <w:rPr>
            <w:rStyle w:val="Hyperlink"/>
          </w:rPr>
          <w:t>)</w:t>
        </w:r>
      </w:hyperlink>
      <w:r>
        <w:t xml:space="preserve"> of the </w:t>
      </w:r>
      <w:hyperlink r:id="rId45" w:history="1">
        <w:r w:rsidRPr="00132512">
          <w:rPr>
            <w:rStyle w:val="Hyperlink"/>
            <w:i/>
          </w:rPr>
          <w:t>Public Service Act 1999</w:t>
        </w:r>
      </w:hyperlink>
      <w:r w:rsidR="007967CB">
        <w:t>.</w:t>
      </w:r>
      <w:r>
        <w:t xml:space="preserve"> </w:t>
      </w:r>
      <w:r w:rsidR="00182EAC">
        <w:t>Committee members and other officials including the decision maker must also declare any conflicts of interest.</w:t>
      </w:r>
    </w:p>
    <w:p w14:paraId="4A7C35DB" w14:textId="2AF94766" w:rsidR="004B1409" w:rsidRDefault="007E6B1A" w:rsidP="00CC3E48">
      <w:pPr>
        <w:pStyle w:val="Heading3"/>
        <w:numPr>
          <w:ilvl w:val="1"/>
          <w:numId w:val="33"/>
        </w:numPr>
      </w:pPr>
      <w:bookmarkStart w:id="164" w:name="_Toc183168670"/>
      <w:r>
        <w:t>Privacy</w:t>
      </w:r>
      <w:bookmarkEnd w:id="164"/>
    </w:p>
    <w:p w14:paraId="558B704D" w14:textId="6B536F73" w:rsidR="007E6B1A" w:rsidRPr="000D1F02" w:rsidRDefault="007E6B1A" w:rsidP="007E6B1A">
      <w:r w:rsidRPr="00164671">
        <w:t xml:space="preserve">We treat your personal information according to the </w:t>
      </w:r>
      <w:hyperlink r:id="rId46"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7" w:history="1">
        <w:r w:rsidRPr="00DE0C53">
          <w:rPr>
            <w:rStyle w:val="Hyperlink"/>
          </w:rPr>
          <w:t>Australian Privacy Principles</w:t>
        </w:r>
      </w:hyperlink>
      <w:r w:rsidR="00164671" w:rsidRPr="00164671">
        <w:t>.</w:t>
      </w:r>
      <w:r w:rsidRPr="00164671">
        <w:t xml:space="preserve"> This includes letting you know:</w:t>
      </w:r>
      <w:r w:rsidRPr="000D1F02">
        <w:t xml:space="preserve"> </w:t>
      </w:r>
    </w:p>
    <w:p w14:paraId="61600A98" w14:textId="77777777" w:rsidR="007E6B1A" w:rsidRPr="00E86A67" w:rsidRDefault="007E6B1A" w:rsidP="006E166B">
      <w:pPr>
        <w:pStyle w:val="ListBullet"/>
        <w:numPr>
          <w:ilvl w:val="0"/>
          <w:numId w:val="18"/>
        </w:numPr>
      </w:pPr>
      <w:r w:rsidRPr="00E86A67">
        <w:t>what personal information we collect</w:t>
      </w:r>
    </w:p>
    <w:p w14:paraId="3C835424" w14:textId="77777777" w:rsidR="007E6B1A" w:rsidRPr="00E86A67" w:rsidRDefault="007E6B1A" w:rsidP="006E166B">
      <w:pPr>
        <w:pStyle w:val="ListBullet"/>
        <w:numPr>
          <w:ilvl w:val="0"/>
          <w:numId w:val="18"/>
        </w:numPr>
      </w:pPr>
      <w:r w:rsidRPr="00E86A67">
        <w:t>why we co</w:t>
      </w:r>
      <w:r>
        <w:t>llect your personal information</w:t>
      </w:r>
    </w:p>
    <w:p w14:paraId="153FCAA3" w14:textId="51C039D5" w:rsidR="007E6B1A" w:rsidRDefault="007E6B1A" w:rsidP="006E166B">
      <w:pPr>
        <w:pStyle w:val="ListBullet"/>
        <w:numPr>
          <w:ilvl w:val="0"/>
          <w:numId w:val="18"/>
        </w:numPr>
      </w:pPr>
      <w:r w:rsidRPr="00E86A67">
        <w:t>who we gi</w:t>
      </w:r>
      <w:r>
        <w:t>ve your personal information to</w:t>
      </w:r>
      <w:r w:rsidR="00EA7AD7">
        <w:t>.</w:t>
      </w:r>
    </w:p>
    <w:p w14:paraId="3F87EBCC" w14:textId="27085D5B" w:rsidR="00A95129" w:rsidRDefault="00A95129" w:rsidP="007E6B1A">
      <w:r>
        <w:t>Your personal information can only be disclosed to someone else for the primary purpose for which it was collected, unless an exemption applies.</w:t>
      </w:r>
    </w:p>
    <w:p w14:paraId="5652EFC2" w14:textId="239DDB4C" w:rsidR="00A95129" w:rsidRDefault="00A95129" w:rsidP="00A95129">
      <w:r w:rsidRPr="00763129">
        <w:lastRenderedPageBreak/>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xml:space="preserve">. This includes disclosing grant information on </w:t>
      </w:r>
      <w:proofErr w:type="spellStart"/>
      <w:r>
        <w:t>GrantConnect</w:t>
      </w:r>
      <w:proofErr w:type="spellEnd"/>
      <w:r>
        <w:t xml:space="preserve"> as required for reporting purpose</w:t>
      </w:r>
      <w:r w:rsidR="009376CD">
        <w:t>s</w:t>
      </w:r>
      <w:r>
        <w:t xml:space="preserve"> and giving </w:t>
      </w:r>
      <w:r w:rsidRPr="00763129">
        <w:t>information to the Australian Taxation Office for compliance purposes.</w:t>
      </w:r>
    </w:p>
    <w:p w14:paraId="317FDC3B" w14:textId="255349FA" w:rsidR="00A95129" w:rsidRDefault="00A95129" w:rsidP="00A95129">
      <w:r>
        <w:t xml:space="preserve">We may share the information you give us with other Commonwealth </w:t>
      </w:r>
      <w:r w:rsidR="002B4620">
        <w:t>entities</w:t>
      </w:r>
      <w:r>
        <w:t xml:space="preserve"> for purposes including government administration, research or service delivery, according to Australian laws.</w:t>
      </w:r>
    </w:p>
    <w:p w14:paraId="33539777" w14:textId="7AE76D09" w:rsidR="00A95129" w:rsidRPr="00763129" w:rsidRDefault="00A95129" w:rsidP="00A95129">
      <w:r>
        <w:t xml:space="preserve">As part of your application, you declare your ability to comply with the </w:t>
      </w:r>
      <w:hyperlink r:id="rId48" w:history="1">
        <w:r w:rsidRPr="00404AE9">
          <w:rPr>
            <w:rStyle w:val="Hyperlink"/>
            <w:i/>
          </w:rPr>
          <w:t>Privacy Act 1988</w:t>
        </w:r>
      </w:hyperlink>
      <w:r>
        <w:t xml:space="preserve"> and the Australian Privacy Principles and </w:t>
      </w:r>
      <w:r w:rsidR="00EB4A34">
        <w:t xml:space="preserve">your intention to </w:t>
      </w:r>
      <w:r>
        <w:t xml:space="preserve">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w:t>
      </w:r>
      <w:r w:rsidR="00DE0C53">
        <w:t xml:space="preserve">Department of Infrastructure, Transport, Regional Development, Communications and the Arts </w:t>
      </w:r>
      <w:r w:rsidR="007A46B8">
        <w:t>would breach an Australian Privacy Principle as defined in the Act.</w:t>
      </w:r>
    </w:p>
    <w:p w14:paraId="1B1E7A66" w14:textId="56E9E505" w:rsidR="00D35A39" w:rsidRDefault="00D35A39" w:rsidP="00CC3E48">
      <w:pPr>
        <w:pStyle w:val="Heading3"/>
        <w:numPr>
          <w:ilvl w:val="1"/>
          <w:numId w:val="33"/>
        </w:numPr>
      </w:pPr>
      <w:bookmarkStart w:id="165" w:name="_Toc183168671"/>
      <w:r>
        <w:t>Confidential Information</w:t>
      </w:r>
      <w:bookmarkEnd w:id="165"/>
    </w:p>
    <w:p w14:paraId="0DF398E2" w14:textId="48F2867E" w:rsidR="007A46B8" w:rsidRDefault="002B4620" w:rsidP="007E6B1A">
      <w:pPr>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D88D9EB" w14:textId="63E2125F" w:rsidR="007A46B8" w:rsidRDefault="007A46B8" w:rsidP="007E6B1A">
      <w:pPr>
        <w:rPr>
          <w:lang w:eastAsia="en-AU"/>
        </w:rPr>
      </w:pPr>
      <w:r>
        <w:rPr>
          <w:lang w:eastAsia="en-AU"/>
        </w:rPr>
        <w:t>We may at any time</w:t>
      </w:r>
      <w:r w:rsidR="002B4620">
        <w:rPr>
          <w:lang w:eastAsia="en-AU"/>
        </w:rPr>
        <w:t>,</w:t>
      </w:r>
      <w:r>
        <w:rPr>
          <w:lang w:eastAsia="en-AU"/>
        </w:rPr>
        <w:t xml:space="preserve"> require you to arrange for you</w:t>
      </w:r>
      <w:r w:rsidR="002B4620">
        <w:rPr>
          <w:lang w:eastAsia="en-AU"/>
        </w:rPr>
        <w:t>;</w:t>
      </w:r>
      <w:r>
        <w:rPr>
          <w:lang w:eastAsia="en-AU"/>
        </w:rPr>
        <w:t xml:space="preserve"> or your employees, agents or subcontractors to give a written undertaking relating to nondisclosure of </w:t>
      </w:r>
      <w:r w:rsidR="002B4620">
        <w:rPr>
          <w:lang w:eastAsia="en-AU"/>
        </w:rPr>
        <w:t xml:space="preserve">our </w:t>
      </w:r>
      <w:r>
        <w:rPr>
          <w:lang w:eastAsia="en-AU"/>
        </w:rPr>
        <w:t xml:space="preserve">confidential information in a form </w:t>
      </w:r>
      <w:r w:rsidR="002B4620">
        <w:rPr>
          <w:lang w:eastAsia="en-AU"/>
        </w:rPr>
        <w:t xml:space="preserve">we consider </w:t>
      </w:r>
      <w:r>
        <w:rPr>
          <w:lang w:eastAsia="en-AU"/>
        </w:rPr>
        <w:t>acceptable</w:t>
      </w:r>
      <w:r w:rsidR="002B4620">
        <w:rPr>
          <w:lang w:eastAsia="en-AU"/>
        </w:rPr>
        <w:t>.</w:t>
      </w:r>
      <w:r>
        <w:rPr>
          <w:lang w:eastAsia="en-AU"/>
        </w:rPr>
        <w:t xml:space="preserve"> </w:t>
      </w:r>
    </w:p>
    <w:p w14:paraId="72E7C164" w14:textId="0FC94B1F" w:rsidR="002B4620" w:rsidRDefault="002B4620" w:rsidP="007E6B1A">
      <w:pPr>
        <w:rPr>
          <w:lang w:eastAsia="en-AU"/>
        </w:rPr>
      </w:pPr>
      <w:r>
        <w:rPr>
          <w:lang w:eastAsia="en-AU"/>
        </w:rPr>
        <w:t xml:space="preserve">We will keep any information in connection with the grant agreement confidential to the extent that it meets </w:t>
      </w:r>
      <w:r w:rsidR="00E47386">
        <w:rPr>
          <w:lang w:eastAsia="en-AU"/>
        </w:rPr>
        <w:t>all</w:t>
      </w:r>
      <w:r>
        <w:rPr>
          <w:lang w:eastAsia="en-AU"/>
        </w:rPr>
        <w:t xml:space="preserve"> the three conditions below:</w:t>
      </w:r>
    </w:p>
    <w:p w14:paraId="63365423" w14:textId="77777777" w:rsidR="002B4620" w:rsidRPr="00AB0818" w:rsidRDefault="002B4620" w:rsidP="00FE50FD">
      <w:pPr>
        <w:pStyle w:val="ListNumber"/>
        <w:numPr>
          <w:ilvl w:val="0"/>
          <w:numId w:val="14"/>
        </w:numPr>
      </w:pPr>
      <w:r>
        <w:t>y</w:t>
      </w:r>
      <w:r w:rsidRPr="00AB0818">
        <w:t>ou clearly identify the information as confidential and explain why we should treat it as conf</w:t>
      </w:r>
      <w:r>
        <w:t>idential</w:t>
      </w:r>
    </w:p>
    <w:p w14:paraId="3646B714" w14:textId="77777777" w:rsidR="002B4620" w:rsidRPr="00AB0818" w:rsidRDefault="002B4620" w:rsidP="002B4620">
      <w:pPr>
        <w:pStyle w:val="ListNumber"/>
      </w:pPr>
      <w:r>
        <w:t>t</w:t>
      </w:r>
      <w:r w:rsidRPr="00AB0818">
        <w:t>he inform</w:t>
      </w:r>
      <w:r>
        <w:t>ation is commercially sensitive</w:t>
      </w:r>
    </w:p>
    <w:p w14:paraId="51EA577A" w14:textId="77777777" w:rsidR="002B4620" w:rsidRPr="00AB0818" w:rsidRDefault="002B4620" w:rsidP="002B4620">
      <w:pPr>
        <w:pStyle w:val="ListNumber"/>
      </w:pPr>
      <w:r>
        <w:t>r</w:t>
      </w:r>
      <w:r w:rsidRPr="00AB0818">
        <w:t>evealing the information would cause unreasona</w:t>
      </w:r>
      <w:r>
        <w:t>ble harm to you or someone else.</w:t>
      </w:r>
    </w:p>
    <w:p w14:paraId="2665A4A3" w14:textId="1D4EB60F" w:rsidR="007E6B1A" w:rsidRPr="0033741C" w:rsidRDefault="007E6B1A" w:rsidP="007E6B1A">
      <w:pPr>
        <w:rPr>
          <w:lang w:eastAsia="en-AU"/>
        </w:rPr>
      </w:pPr>
      <w:r>
        <w:rPr>
          <w:lang w:eastAsia="en-AU"/>
        </w:rPr>
        <w:t xml:space="preserve">We </w:t>
      </w:r>
      <w:r w:rsidR="002B4620">
        <w:rPr>
          <w:lang w:eastAsia="en-AU"/>
        </w:rPr>
        <w:t xml:space="preserve">will not be in breach of any confidentiality agreement if the information is disclosed to: </w:t>
      </w:r>
    </w:p>
    <w:p w14:paraId="04639E5F" w14:textId="52096452" w:rsidR="007E6B1A" w:rsidRPr="0033741C" w:rsidRDefault="007E6B1A" w:rsidP="006E166B">
      <w:pPr>
        <w:pStyle w:val="ListBullet"/>
        <w:numPr>
          <w:ilvl w:val="0"/>
          <w:numId w:val="18"/>
        </w:numPr>
      </w:pPr>
      <w:r w:rsidRPr="0033741C">
        <w:t xml:space="preserve">the </w:t>
      </w:r>
      <w:r>
        <w:t>c</w:t>
      </w:r>
      <w:r w:rsidRPr="0033741C">
        <w:t xml:space="preserve">ommittee and other Commonwealth employees and contractors </w:t>
      </w:r>
      <w:r>
        <w:t>to help us manage the program effectively</w:t>
      </w:r>
      <w:r w:rsidR="00997BC7">
        <w:t>, including for an integrity purpose</w:t>
      </w:r>
    </w:p>
    <w:p w14:paraId="7CBF6771" w14:textId="77777777" w:rsidR="007E6B1A" w:rsidRDefault="007E6B1A" w:rsidP="006E166B">
      <w:pPr>
        <w:pStyle w:val="ListBullet"/>
        <w:numPr>
          <w:ilvl w:val="0"/>
          <w:numId w:val="18"/>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5F05E73" w14:textId="77777777" w:rsidR="007E6B1A" w:rsidRDefault="007E6B1A" w:rsidP="006E166B">
      <w:pPr>
        <w:pStyle w:val="ListBullet"/>
        <w:numPr>
          <w:ilvl w:val="0"/>
          <w:numId w:val="18"/>
        </w:numPr>
      </w:pPr>
      <w:r>
        <w:t>employees and contractors of other Commonwealth agencies for any purposes, including government administration, research or service delivery</w:t>
      </w:r>
    </w:p>
    <w:p w14:paraId="01643A1F" w14:textId="77777777" w:rsidR="007E6B1A" w:rsidRPr="0033741C" w:rsidRDefault="007E6B1A" w:rsidP="006E166B">
      <w:pPr>
        <w:pStyle w:val="ListBullet"/>
        <w:numPr>
          <w:ilvl w:val="0"/>
          <w:numId w:val="18"/>
        </w:numPr>
      </w:pPr>
      <w:r>
        <w:t>other Commonwealth, State, Territory or local government agencies in program reports and consultations</w:t>
      </w:r>
    </w:p>
    <w:p w14:paraId="7D1670A7" w14:textId="5449B22A" w:rsidR="007E6B1A" w:rsidRPr="0033741C" w:rsidRDefault="007E6B1A" w:rsidP="006E166B">
      <w:pPr>
        <w:pStyle w:val="ListBullet"/>
        <w:numPr>
          <w:ilvl w:val="0"/>
          <w:numId w:val="18"/>
        </w:numPr>
      </w:pPr>
      <w:r w:rsidRPr="0033741C">
        <w:t>the Auditor-General, Ombudsman</w:t>
      </w:r>
      <w:r w:rsidR="00AF6308">
        <w:t>,</w:t>
      </w:r>
      <w:r w:rsidRPr="0033741C">
        <w:t xml:space="preserve"> Privacy Commissioner</w:t>
      </w:r>
      <w:r w:rsidR="00AF6308">
        <w:t xml:space="preserve"> or National Anti-Corruption Commissioner, or staff of their agencies</w:t>
      </w:r>
    </w:p>
    <w:p w14:paraId="60ECBC1D" w14:textId="37B21E16" w:rsidR="007E6B1A" w:rsidRPr="00BA6D16" w:rsidRDefault="007E6B1A" w:rsidP="006E166B">
      <w:pPr>
        <w:pStyle w:val="ListBullet"/>
        <w:numPr>
          <w:ilvl w:val="0"/>
          <w:numId w:val="18"/>
        </w:numPr>
      </w:pPr>
      <w:r w:rsidRPr="00BA6D16">
        <w:t>the responsible Minister or Parliamentary Secretary</w:t>
      </w:r>
      <w:r w:rsidR="002B4620">
        <w:t xml:space="preserve">, </w:t>
      </w:r>
      <w:r w:rsidR="005C2AC5">
        <w:t>or</w:t>
      </w:r>
    </w:p>
    <w:p w14:paraId="74F99D3E" w14:textId="77777777" w:rsidR="007E6B1A" w:rsidRPr="0033741C" w:rsidRDefault="007E6B1A" w:rsidP="006E166B">
      <w:pPr>
        <w:pStyle w:val="ListBullet"/>
        <w:numPr>
          <w:ilvl w:val="0"/>
          <w:numId w:val="18"/>
        </w:numPr>
      </w:pPr>
      <w:r w:rsidRPr="0033741C">
        <w:t xml:space="preserve">a House or a Committee of the </w:t>
      </w:r>
      <w:r>
        <w:t xml:space="preserve">Australian </w:t>
      </w:r>
      <w:r w:rsidRPr="0033741C">
        <w:t>Parliament</w:t>
      </w:r>
      <w:r>
        <w:t>.</w:t>
      </w:r>
    </w:p>
    <w:p w14:paraId="57D38170" w14:textId="40E01F88" w:rsidR="007E6B1A" w:rsidRPr="00E86A67" w:rsidRDefault="007E6B1A" w:rsidP="007E6B1A">
      <w:r w:rsidRPr="00E86A67">
        <w:lastRenderedPageBreak/>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7C3A5108" w14:textId="4DBD7447" w:rsidR="004B1409" w:rsidRDefault="002D2607" w:rsidP="00CC3E48">
      <w:pPr>
        <w:pStyle w:val="Heading3"/>
        <w:numPr>
          <w:ilvl w:val="1"/>
          <w:numId w:val="33"/>
        </w:numPr>
      </w:pPr>
      <w:bookmarkStart w:id="166" w:name="_Toc183168672"/>
      <w:r>
        <w:t>Freedom of information</w:t>
      </w:r>
      <w:bookmarkEnd w:id="166"/>
    </w:p>
    <w:p w14:paraId="490109B0" w14:textId="1B4EDF98"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49" w:history="1">
        <w:r w:rsidRPr="00443FC0">
          <w:rPr>
            <w:rStyle w:val="Hyperlink"/>
            <w:i/>
          </w:rPr>
          <w:t>Freedom of Information Act 1982</w:t>
        </w:r>
      </w:hyperlink>
      <w:r w:rsidRPr="00B72EE8">
        <w:t xml:space="preserve"> </w:t>
      </w:r>
      <w:r w:rsidRPr="0049044C">
        <w:t>(FOI Act)</w:t>
      </w:r>
      <w:r w:rsidRPr="00333BAC">
        <w:rPr>
          <w:i/>
        </w:rPr>
        <w:t>.</w:t>
      </w:r>
    </w:p>
    <w:p w14:paraId="47DD9149" w14:textId="77777777" w:rsidR="002D2607" w:rsidRPr="00B72EE8" w:rsidRDefault="002D2607" w:rsidP="002D2607">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A1B6A06"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13158F8D" w14:textId="77777777" w:rsidR="00D16E26" w:rsidRDefault="00D16E26" w:rsidP="00D16E26">
      <w:pPr>
        <w:tabs>
          <w:tab w:val="left" w:pos="1418"/>
        </w:tabs>
        <w:ind w:left="1418" w:hanging="1418"/>
        <w:contextualSpacing/>
      </w:pPr>
      <w:r w:rsidRPr="00B72EE8">
        <w:t>By mail:</w:t>
      </w:r>
      <w:r w:rsidRPr="00B72EE8">
        <w:tab/>
      </w:r>
      <w:r>
        <w:t xml:space="preserve">Freedom of Information Coordinator </w:t>
      </w:r>
    </w:p>
    <w:p w14:paraId="3D30C4ED" w14:textId="77777777" w:rsidR="00D16E26" w:rsidRDefault="00D16E26" w:rsidP="00D16E26">
      <w:pPr>
        <w:tabs>
          <w:tab w:val="left" w:pos="1418"/>
        </w:tabs>
        <w:ind w:left="1418" w:hanging="1418"/>
        <w:contextualSpacing/>
      </w:pPr>
      <w:r>
        <w:tab/>
        <w:t xml:space="preserve">Department of Infrastructure, Transport, Regional Development, Communications and the Arts </w:t>
      </w:r>
    </w:p>
    <w:p w14:paraId="12FF947D" w14:textId="77777777" w:rsidR="00D16E26" w:rsidRDefault="00D16E26" w:rsidP="00D16E26">
      <w:pPr>
        <w:tabs>
          <w:tab w:val="left" w:pos="1418"/>
        </w:tabs>
        <w:ind w:left="1418" w:hanging="1418"/>
        <w:contextualSpacing/>
      </w:pPr>
      <w:r>
        <w:tab/>
        <w:t xml:space="preserve">GPO Box 594 </w:t>
      </w:r>
    </w:p>
    <w:p w14:paraId="71F03176" w14:textId="77777777" w:rsidR="00D16E26" w:rsidRPr="00516E21" w:rsidRDefault="00D16E26" w:rsidP="00D16E26">
      <w:pPr>
        <w:tabs>
          <w:tab w:val="left" w:pos="1418"/>
        </w:tabs>
        <w:ind w:left="1418" w:hanging="1418"/>
        <w:contextualSpacing/>
      </w:pPr>
      <w:r>
        <w:tab/>
        <w:t>CANBERRA ACT 2601</w:t>
      </w:r>
    </w:p>
    <w:p w14:paraId="26A66299" w14:textId="3BE47E4B" w:rsidR="00D16E26" w:rsidRDefault="00D16E26" w:rsidP="00D16E26">
      <w:r w:rsidRPr="00122DEC">
        <w:t>By email:</w:t>
      </w:r>
      <w:r w:rsidRPr="00122DEC">
        <w:tab/>
      </w:r>
      <w:hyperlink r:id="rId50" w:history="1">
        <w:r w:rsidRPr="00F3370D">
          <w:rPr>
            <w:rStyle w:val="Hyperlink"/>
          </w:rPr>
          <w:t>FOI@infrastructure.gov.au</w:t>
        </w:r>
      </w:hyperlink>
      <w:r>
        <w:t xml:space="preserve"> </w:t>
      </w:r>
    </w:p>
    <w:p w14:paraId="72F87BD2" w14:textId="77777777" w:rsidR="00901A0C" w:rsidRPr="00122DEC" w:rsidRDefault="00901A0C" w:rsidP="00D16E26"/>
    <w:p w14:paraId="2469C7CD" w14:textId="1E68F4F9" w:rsidR="007E6B1A" w:rsidRPr="001F25D9" w:rsidRDefault="002D2607" w:rsidP="0097751D">
      <w:pPr>
        <w:pStyle w:val="Heading2"/>
      </w:pPr>
      <w:bookmarkStart w:id="167" w:name="_Toc183168673"/>
      <w:r w:rsidRPr="001F25D9">
        <w:t>Consultation</w:t>
      </w:r>
      <w:bookmarkEnd w:id="167"/>
    </w:p>
    <w:p w14:paraId="050F7C66" w14:textId="0C7579DA" w:rsidR="00144B4E" w:rsidRDefault="00DE0C53">
      <w:pPr>
        <w:spacing w:before="0" w:after="0" w:line="240" w:lineRule="auto"/>
        <w:rPr>
          <w:iCs/>
        </w:rPr>
      </w:pPr>
      <w:r w:rsidRPr="00E15748">
        <w:t xml:space="preserve">These Grant Opportunity Guidelines </w:t>
      </w:r>
      <w:r w:rsidR="00E15748" w:rsidRPr="00E15748">
        <w:t>are informed by the submissions received as part of consultation on the draft Guidelines.</w:t>
      </w:r>
      <w:r w:rsidR="00144B4E">
        <w:br w:type="page"/>
      </w:r>
    </w:p>
    <w:p w14:paraId="25F6535B" w14:textId="22CA569F" w:rsidR="00D96D08" w:rsidRDefault="002D2607" w:rsidP="0097751D">
      <w:pPr>
        <w:pStyle w:val="Heading2"/>
      </w:pPr>
      <w:bookmarkStart w:id="168" w:name="_Toc183168674"/>
      <w:bookmarkEnd w:id="138"/>
      <w:r w:rsidRPr="002D2607">
        <w:lastRenderedPageBreak/>
        <w:t>Glossary</w:t>
      </w:r>
      <w:bookmarkEnd w:id="168"/>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4960E4">
        <w:trPr>
          <w:cantSplit/>
          <w:tblHeader/>
        </w:trPr>
        <w:tc>
          <w:tcPr>
            <w:tcW w:w="1843" w:type="pct"/>
            <w:shd w:val="clear" w:color="auto" w:fill="264F90"/>
          </w:tcPr>
          <w:p w14:paraId="6BBE3A20" w14:textId="77777777" w:rsidR="002A7660" w:rsidRPr="00027E3F" w:rsidRDefault="002A7660" w:rsidP="004B1409">
            <w:pPr>
              <w:pStyle w:val="TableHeadingNumbered"/>
              <w:rPr>
                <w:b/>
                <w:bCs/>
              </w:rPr>
            </w:pPr>
            <w:bookmarkStart w:id="169" w:name="_Hlk180580178"/>
            <w:r w:rsidRPr="00027E3F">
              <w:rPr>
                <w:b/>
                <w:bCs/>
              </w:rPr>
              <w:t>Term</w:t>
            </w:r>
          </w:p>
        </w:tc>
        <w:tc>
          <w:tcPr>
            <w:tcW w:w="3157" w:type="pct"/>
            <w:shd w:val="clear" w:color="auto" w:fill="264F90"/>
          </w:tcPr>
          <w:p w14:paraId="7BC8CE64" w14:textId="77777777" w:rsidR="002A7660" w:rsidRPr="00027E3F" w:rsidRDefault="002A7660" w:rsidP="004B1409">
            <w:pPr>
              <w:pStyle w:val="TableHeadingNumbered"/>
              <w:rPr>
                <w:b/>
                <w:bCs/>
              </w:rPr>
            </w:pPr>
            <w:r w:rsidRPr="00027E3F">
              <w:rPr>
                <w:b/>
                <w:bCs/>
              </w:rPr>
              <w:t>Definition</w:t>
            </w:r>
          </w:p>
        </w:tc>
      </w:tr>
      <w:tr w:rsidR="002547F6" w:rsidRPr="00274AE2" w14:paraId="729886C2" w14:textId="77777777" w:rsidTr="004960E4">
        <w:trPr>
          <w:cantSplit/>
        </w:trPr>
        <w:tc>
          <w:tcPr>
            <w:tcW w:w="1843" w:type="pct"/>
          </w:tcPr>
          <w:p w14:paraId="267DAF45" w14:textId="77777777" w:rsidR="002547F6" w:rsidRPr="00274AE2" w:rsidRDefault="002547F6" w:rsidP="00455160">
            <w:r w:rsidRPr="00274AE2">
              <w:t>accountable authority</w:t>
            </w:r>
          </w:p>
        </w:tc>
        <w:tc>
          <w:tcPr>
            <w:tcW w:w="3157" w:type="pct"/>
          </w:tcPr>
          <w:p w14:paraId="3EB9A26A" w14:textId="5C4302D6"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1" w:history="1">
              <w:r w:rsidR="00452C26" w:rsidRPr="00676247">
                <w:rPr>
                  <w:rStyle w:val="Hyperlink"/>
                  <w:i/>
                </w:rPr>
                <w:t>Public Governance, Performance and Accountability Act 2013</w:t>
              </w:r>
            </w:hyperlink>
          </w:p>
        </w:tc>
      </w:tr>
      <w:tr w:rsidR="002547F6" w:rsidRPr="00274AE2" w14:paraId="31FD48E8" w14:textId="77777777" w:rsidTr="004960E4">
        <w:trPr>
          <w:cantSplit/>
        </w:trPr>
        <w:tc>
          <w:tcPr>
            <w:tcW w:w="1843" w:type="pct"/>
          </w:tcPr>
          <w:p w14:paraId="6076C0E7" w14:textId="508172EA" w:rsidR="002547F6" w:rsidRPr="00274AE2" w:rsidRDefault="008463BB" w:rsidP="00455160">
            <w:r>
              <w:t>a</w:t>
            </w:r>
            <w:r w:rsidR="002547F6" w:rsidRPr="00274AE2">
              <w:t>dministering entity</w:t>
            </w:r>
          </w:p>
        </w:tc>
        <w:tc>
          <w:tcPr>
            <w:tcW w:w="3157" w:type="pct"/>
          </w:tcPr>
          <w:p w14:paraId="46D344A5" w14:textId="7ABD1626" w:rsidR="002547F6" w:rsidRPr="00274AE2" w:rsidRDefault="001D76D4" w:rsidP="00A05845">
            <w:pPr>
              <w:rPr>
                <w:rFonts w:cs="Arial"/>
                <w:lang w:eastAsia="en-AU"/>
              </w:rPr>
            </w:pPr>
            <w:r>
              <w:rPr>
                <w:rFonts w:cs="Arial"/>
                <w:lang w:eastAsia="en-AU"/>
              </w:rPr>
              <w:t>w</w:t>
            </w:r>
            <w:r w:rsidR="002547F6" w:rsidRPr="00274AE2">
              <w:rPr>
                <w:rFonts w:cs="Arial"/>
                <w:lang w:eastAsia="en-AU"/>
              </w:rPr>
              <w:t xml:space="preserve">hen an entity that is not responsible for the policy, is responsible for the administration of part or </w:t>
            </w:r>
            <w:r w:rsidR="00E47386" w:rsidRPr="00274AE2">
              <w:rPr>
                <w:rFonts w:cs="Arial"/>
                <w:lang w:eastAsia="en-AU"/>
              </w:rPr>
              <w:t>all</w:t>
            </w:r>
            <w:r w:rsidR="002547F6" w:rsidRPr="00274AE2">
              <w:rPr>
                <w:rFonts w:cs="Arial"/>
                <w:lang w:eastAsia="en-AU"/>
              </w:rPr>
              <w:t xml:space="preserve"> the grant administration processes</w:t>
            </w:r>
          </w:p>
        </w:tc>
      </w:tr>
      <w:tr w:rsidR="002D2607" w:rsidRPr="009E3949" w14:paraId="1D1A29E0" w14:textId="77777777" w:rsidTr="004960E4">
        <w:trPr>
          <w:cantSplit/>
        </w:trPr>
        <w:tc>
          <w:tcPr>
            <w:tcW w:w="1843" w:type="pct"/>
          </w:tcPr>
          <w:p w14:paraId="5287969A" w14:textId="62F4B5EE" w:rsidR="002D2607" w:rsidRDefault="002D2607" w:rsidP="002D2607">
            <w:r w:rsidRPr="001B21A4">
              <w:t>assessment criteria</w:t>
            </w:r>
          </w:p>
        </w:tc>
        <w:tc>
          <w:tcPr>
            <w:tcW w:w="3157" w:type="pct"/>
          </w:tcPr>
          <w:p w14:paraId="36A96F28" w14:textId="154C18B1" w:rsidR="002D2607" w:rsidRPr="006C4678" w:rsidRDefault="001D76D4" w:rsidP="00613D08">
            <w:r>
              <w:rPr>
                <w:rFonts w:cs="Arial"/>
                <w:lang w:eastAsia="en-AU"/>
              </w:rPr>
              <w:t>a</w:t>
            </w:r>
            <w:r w:rsidR="00932BB0" w:rsidRPr="00932BB0">
              <w:rPr>
                <w:rFonts w:cs="Arial"/>
                <w:lang w:eastAsia="en-AU"/>
              </w:rPr>
              <w:t xml:space="preserve">re the specified principles or standards, against which applications will be </w:t>
            </w:r>
            <w:r w:rsidR="00E47386" w:rsidRPr="00932BB0">
              <w:rPr>
                <w:rFonts w:cs="Arial"/>
                <w:lang w:eastAsia="en-AU"/>
              </w:rPr>
              <w:t>judged?</w:t>
            </w:r>
            <w:r w:rsidR="00932BB0" w:rsidRPr="00932BB0">
              <w:rPr>
                <w:rFonts w:cs="Arial"/>
                <w:lang w:eastAsia="en-AU"/>
              </w:rPr>
              <w:t xml:space="preserve">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3D16098" w14:textId="77777777" w:rsidTr="004960E4">
        <w:trPr>
          <w:cantSplit/>
        </w:trPr>
        <w:tc>
          <w:tcPr>
            <w:tcW w:w="1843" w:type="pct"/>
          </w:tcPr>
          <w:p w14:paraId="0908F7C1" w14:textId="1C6AB209" w:rsidR="002D2607" w:rsidRDefault="002D2607" w:rsidP="002D2607">
            <w:r>
              <w:t>c</w:t>
            </w:r>
            <w:r w:rsidRPr="00463AB3">
              <w:t>ommencement date</w:t>
            </w:r>
          </w:p>
        </w:tc>
        <w:tc>
          <w:tcPr>
            <w:tcW w:w="3157" w:type="pct"/>
          </w:tcPr>
          <w:p w14:paraId="38154A55" w14:textId="00107F7A" w:rsidR="002D2607" w:rsidRPr="006C4678" w:rsidRDefault="001D76D4" w:rsidP="00A05845">
            <w:r>
              <w:t>t</w:t>
            </w:r>
            <w:r w:rsidR="002D2607" w:rsidRPr="00463AB3">
              <w:t xml:space="preserve">he expected start date for the grant activity </w:t>
            </w:r>
          </w:p>
        </w:tc>
      </w:tr>
      <w:tr w:rsidR="002D2607" w:rsidRPr="009E3949" w14:paraId="12F76143" w14:textId="77777777" w:rsidTr="004960E4">
        <w:trPr>
          <w:cantSplit/>
        </w:trPr>
        <w:tc>
          <w:tcPr>
            <w:tcW w:w="1843" w:type="pct"/>
          </w:tcPr>
          <w:p w14:paraId="06506668" w14:textId="645FE8F6" w:rsidR="002D2607" w:rsidRDefault="002D2607" w:rsidP="002D2607">
            <w:r>
              <w:t>c</w:t>
            </w:r>
            <w:r w:rsidRPr="00463AB3">
              <w:t>ompletion date</w:t>
            </w:r>
          </w:p>
        </w:tc>
        <w:tc>
          <w:tcPr>
            <w:tcW w:w="3157" w:type="pct"/>
          </w:tcPr>
          <w:p w14:paraId="5575602C" w14:textId="09BBB16B" w:rsidR="002D2607" w:rsidRPr="006C4678" w:rsidRDefault="001D76D4" w:rsidP="00A05845">
            <w:r>
              <w:t>t</w:t>
            </w:r>
            <w:r w:rsidR="002D2607" w:rsidRPr="00463AB3">
              <w:t xml:space="preserve">he expected date that the grant activity must be completed and the grant spent by </w:t>
            </w:r>
          </w:p>
        </w:tc>
      </w:tr>
      <w:tr w:rsidR="002D591F" w:rsidRPr="00274AE2" w14:paraId="4E93D3F0" w14:textId="77777777" w:rsidTr="004960E4">
        <w:trPr>
          <w:cantSplit/>
        </w:trPr>
        <w:tc>
          <w:tcPr>
            <w:tcW w:w="1843" w:type="pct"/>
          </w:tcPr>
          <w:p w14:paraId="2FA72BB5" w14:textId="3FFEBCAE" w:rsidR="002D591F" w:rsidRDefault="00981FC3" w:rsidP="00455160">
            <w:r>
              <w:t>contracted service provider</w:t>
            </w:r>
          </w:p>
        </w:tc>
        <w:tc>
          <w:tcPr>
            <w:tcW w:w="3157" w:type="pct"/>
          </w:tcPr>
          <w:p w14:paraId="3B44844A" w14:textId="067A0A99" w:rsidR="00631E06" w:rsidRPr="004576D2" w:rsidRDefault="005C28DB" w:rsidP="004576D2">
            <w:pPr>
              <w:rPr>
                <w:rFonts w:cs="Arial"/>
                <w:lang w:eastAsia="en-AU"/>
              </w:rPr>
            </w:pPr>
            <w:r>
              <w:rPr>
                <w:rFonts w:cs="Arial"/>
                <w:lang w:eastAsia="en-AU"/>
              </w:rPr>
              <w:t xml:space="preserve">A </w:t>
            </w:r>
            <w:r w:rsidR="004576D2">
              <w:rPr>
                <w:rFonts w:cs="Arial"/>
                <w:lang w:eastAsia="en-AU"/>
              </w:rPr>
              <w:t>c</w:t>
            </w:r>
            <w:r>
              <w:rPr>
                <w:rFonts w:cs="Arial"/>
                <w:lang w:eastAsia="en-AU"/>
              </w:rPr>
              <w:t xml:space="preserve">ontracted service provider is a person who is a party </w:t>
            </w:r>
            <w:r w:rsidR="001F6975">
              <w:rPr>
                <w:rFonts w:cs="Arial"/>
                <w:lang w:eastAsia="en-AU"/>
              </w:rPr>
              <w:t>t</w:t>
            </w:r>
            <w:r>
              <w:rPr>
                <w:rFonts w:cs="Arial"/>
                <w:lang w:eastAsia="en-AU"/>
              </w:rPr>
              <w:t xml:space="preserve">o a Commonwealth contract or is a party to a subcontract with a contracted service provider and is responsible for </w:t>
            </w:r>
            <w:r w:rsidR="004576D2">
              <w:rPr>
                <w:rFonts w:cs="Arial"/>
                <w:lang w:eastAsia="en-AU"/>
              </w:rPr>
              <w:t xml:space="preserve">the provision of goods or services under contract, either directly or </w:t>
            </w:r>
            <w:r w:rsidR="008B2EAA">
              <w:rPr>
                <w:rFonts w:cs="Arial"/>
                <w:lang w:eastAsia="en-AU"/>
              </w:rPr>
              <w:t>indirectly.</w:t>
            </w:r>
          </w:p>
        </w:tc>
      </w:tr>
      <w:tr w:rsidR="004960E4" w:rsidRPr="00274AE2" w14:paraId="0E1EA38C" w14:textId="77777777" w:rsidTr="004960E4">
        <w:trPr>
          <w:cantSplit/>
        </w:trPr>
        <w:tc>
          <w:tcPr>
            <w:tcW w:w="1843" w:type="pct"/>
          </w:tcPr>
          <w:p w14:paraId="59F2B7EF" w14:textId="10D400B8" w:rsidR="004960E4" w:rsidRPr="00274AE2" w:rsidRDefault="008463BB" w:rsidP="00455160">
            <w:r>
              <w:t>c</w:t>
            </w:r>
            <w:r w:rsidR="004960E4" w:rsidRPr="00274AE2">
              <w:t>o-sponsoring entity</w:t>
            </w:r>
          </w:p>
        </w:tc>
        <w:tc>
          <w:tcPr>
            <w:tcW w:w="3157" w:type="pct"/>
          </w:tcPr>
          <w:p w14:paraId="4F87218B" w14:textId="7BA99A0C"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2D2607" w:rsidRPr="009E3949" w14:paraId="2F8F0253" w14:textId="77777777" w:rsidTr="004960E4">
        <w:trPr>
          <w:cantSplit/>
        </w:trPr>
        <w:tc>
          <w:tcPr>
            <w:tcW w:w="1843" w:type="pct"/>
          </w:tcPr>
          <w:p w14:paraId="7CC23C09" w14:textId="4313E7C4" w:rsidR="002D2607" w:rsidRDefault="002D2607" w:rsidP="002D2607">
            <w:r>
              <w:t>date of effect</w:t>
            </w:r>
          </w:p>
        </w:tc>
        <w:tc>
          <w:tcPr>
            <w:tcW w:w="3157" w:type="pct"/>
          </w:tcPr>
          <w:p w14:paraId="428626E5" w14:textId="57EC00EF"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B9667D4" w14:textId="77777777" w:rsidTr="004960E4">
        <w:trPr>
          <w:cantSplit/>
        </w:trPr>
        <w:tc>
          <w:tcPr>
            <w:tcW w:w="1843" w:type="pct"/>
          </w:tcPr>
          <w:p w14:paraId="62D02C0A" w14:textId="1FB9E9A0" w:rsidR="002D2607" w:rsidRDefault="002D2607" w:rsidP="002D2607">
            <w:r w:rsidRPr="001B21A4">
              <w:t>decision maker</w:t>
            </w:r>
          </w:p>
        </w:tc>
        <w:tc>
          <w:tcPr>
            <w:tcW w:w="3157" w:type="pct"/>
          </w:tcPr>
          <w:p w14:paraId="67365CE3" w14:textId="56DCF25B" w:rsidR="002D2607" w:rsidRPr="006C4678" w:rsidRDefault="0085018F" w:rsidP="00A05845">
            <w:r>
              <w:rPr>
                <w:rFonts w:cs="Arial"/>
                <w:lang w:eastAsia="en-AU"/>
              </w:rPr>
              <w:t>t</w:t>
            </w:r>
            <w:r w:rsidRPr="00710FAB">
              <w:rPr>
                <w:rFonts w:cs="Arial"/>
                <w:lang w:eastAsia="en-AU"/>
              </w:rPr>
              <w:t xml:space="preserve">he person who </w:t>
            </w:r>
            <w:proofErr w:type="gramStart"/>
            <w:r w:rsidRPr="00710FAB">
              <w:rPr>
                <w:rFonts w:cs="Arial"/>
                <w:lang w:eastAsia="en-AU"/>
              </w:rPr>
              <w:t>makes a decision</w:t>
            </w:r>
            <w:proofErr w:type="gramEnd"/>
            <w:r w:rsidRPr="00710FAB">
              <w:rPr>
                <w:rFonts w:cs="Arial"/>
                <w:lang w:eastAsia="en-AU"/>
              </w:rPr>
              <w:t xml:space="preserve"> to award a grant</w:t>
            </w:r>
            <w:r w:rsidRPr="002E002D" w:rsidDel="0085018F">
              <w:t xml:space="preserve"> </w:t>
            </w:r>
          </w:p>
        </w:tc>
      </w:tr>
      <w:tr w:rsidR="002D2607" w:rsidRPr="009E3949" w14:paraId="56B29FF6" w14:textId="77777777" w:rsidTr="004960E4">
        <w:trPr>
          <w:cantSplit/>
        </w:trPr>
        <w:tc>
          <w:tcPr>
            <w:tcW w:w="1843" w:type="pct"/>
          </w:tcPr>
          <w:p w14:paraId="2CB80D24" w14:textId="08D9A5BD" w:rsidR="002D2607" w:rsidRDefault="002D2607" w:rsidP="002D2607">
            <w:r w:rsidRPr="001B21A4">
              <w:t>eligibility criteria</w:t>
            </w:r>
          </w:p>
        </w:tc>
        <w:tc>
          <w:tcPr>
            <w:tcW w:w="3157" w:type="pct"/>
          </w:tcPr>
          <w:p w14:paraId="2BDCF513" w14:textId="5BE5552D" w:rsidR="002D2607" w:rsidRPr="006C4678" w:rsidRDefault="00A05845" w:rsidP="00613D08">
            <w:pPr>
              <w:rPr>
                <w:bCs/>
              </w:rPr>
            </w:pPr>
            <w:r>
              <w:rPr>
                <w:rFonts w:cs="Arial"/>
                <w:lang w:eastAsia="en-AU"/>
              </w:rPr>
              <w:t>r</w:t>
            </w:r>
            <w:r w:rsidR="00932BB0" w:rsidRPr="00932BB0">
              <w:rPr>
                <w:rFonts w:cs="Arial"/>
                <w:lang w:eastAsia="en-AU"/>
              </w:rPr>
              <w:t xml:space="preserve">efer to the mandatory criteria which must be met to qualify for a grant. </w:t>
            </w:r>
            <w:r w:rsidR="00015FA0">
              <w:rPr>
                <w:rFonts w:cs="Arial"/>
                <w:lang w:eastAsia="en-AU"/>
              </w:rPr>
              <w:t>Eligibility criteria should be developed t</w:t>
            </w:r>
            <w:r w:rsidR="005D7817">
              <w:rPr>
                <w:rFonts w:cs="Arial"/>
                <w:lang w:eastAsia="en-AU"/>
              </w:rPr>
              <w:t xml:space="preserve">o enable objective validation and are either ‘met’ or ‘not met’. </w:t>
            </w:r>
            <w:r w:rsidR="00932BB0" w:rsidRPr="00932BB0">
              <w:rPr>
                <w:rFonts w:cs="Arial"/>
                <w:lang w:eastAsia="en-AU"/>
              </w:rPr>
              <w:t>Assessment criteria may apply in addition to eligibility criteria</w:t>
            </w:r>
            <w:r w:rsidR="001B7CCF">
              <w:rPr>
                <w:rFonts w:cs="Arial"/>
                <w:lang w:eastAsia="en-AU"/>
              </w:rPr>
              <w:t>.</w:t>
            </w:r>
          </w:p>
        </w:tc>
      </w:tr>
      <w:tr w:rsidR="002D2607" w:rsidRPr="009E3949" w14:paraId="0372C9DD" w14:textId="77777777" w:rsidTr="004960E4">
        <w:trPr>
          <w:cantSplit/>
        </w:trPr>
        <w:tc>
          <w:tcPr>
            <w:tcW w:w="1843" w:type="pct"/>
          </w:tcPr>
          <w:p w14:paraId="5DE12575" w14:textId="799F7EBF" w:rsidR="002D2607" w:rsidRDefault="002D2607" w:rsidP="002D2607">
            <w:r>
              <w:t xml:space="preserve">Commonwealth </w:t>
            </w:r>
            <w:r w:rsidRPr="001B21A4">
              <w:t>entity</w:t>
            </w:r>
          </w:p>
        </w:tc>
        <w:tc>
          <w:tcPr>
            <w:tcW w:w="3157" w:type="pct"/>
          </w:tcPr>
          <w:p w14:paraId="2166E52E" w14:textId="3CE87A72" w:rsidR="002D2607" w:rsidRPr="006C4678" w:rsidRDefault="00A05845" w:rsidP="00A05845">
            <w:r>
              <w:rPr>
                <w:rFonts w:cs="Arial"/>
                <w:lang w:eastAsia="en-AU"/>
              </w:rPr>
              <w:t>a</w:t>
            </w:r>
            <w:r w:rsidR="00932BB0"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4960E4" w:rsidRPr="009E3949" w14:paraId="76977850" w14:textId="77777777" w:rsidTr="004960E4">
        <w:trPr>
          <w:cantSplit/>
        </w:trPr>
        <w:tc>
          <w:tcPr>
            <w:tcW w:w="1843" w:type="pct"/>
          </w:tcPr>
          <w:p w14:paraId="679937B7" w14:textId="11D0A968" w:rsidR="004960E4" w:rsidRPr="00463AB3" w:rsidRDefault="00AF6437" w:rsidP="00B359CF">
            <w:pPr>
              <w:rPr>
                <w:rFonts w:cs="Arial"/>
                <w:lang w:eastAsia="en-AU"/>
              </w:rPr>
            </w:pPr>
            <w:hyperlink r:id="rId52" w:history="1">
              <w:r w:rsidR="00132512" w:rsidRPr="00FA5A51">
                <w:rPr>
                  <w:rStyle w:val="Hyperlink"/>
                  <w:i/>
                </w:rPr>
                <w:t xml:space="preserve">Commonwealth Grants Rules and </w:t>
              </w:r>
              <w:r w:rsidR="0085018F">
                <w:rPr>
                  <w:rStyle w:val="Hyperlink"/>
                  <w:i/>
                </w:rPr>
                <w:t>Principles</w:t>
              </w:r>
              <w:r w:rsidR="009462E8">
                <w:rPr>
                  <w:rStyle w:val="Hyperlink"/>
                  <w:i/>
                </w:rPr>
                <w:t xml:space="preserve"> 2024</w:t>
              </w:r>
              <w:r w:rsidR="0085018F" w:rsidRPr="00FA5A51">
                <w:rPr>
                  <w:rStyle w:val="Hyperlink"/>
                  <w:i/>
                </w:rPr>
                <w:t xml:space="preserve"> </w:t>
              </w:r>
              <w:r w:rsidR="00132512" w:rsidRPr="00FA5A51">
                <w:rPr>
                  <w:rStyle w:val="Hyperlink"/>
                  <w:i/>
                </w:rPr>
                <w:t>(CGR</w:t>
              </w:r>
              <w:r w:rsidR="006A0E05">
                <w:rPr>
                  <w:rStyle w:val="Hyperlink"/>
                  <w:i/>
                </w:rPr>
                <w:t>P</w:t>
              </w:r>
              <w:r w:rsidR="00132512" w:rsidRPr="00FA5A51">
                <w:rPr>
                  <w:rStyle w:val="Hyperlink"/>
                  <w:i/>
                </w:rPr>
                <w:t>s)</w:t>
              </w:r>
            </w:hyperlink>
            <w:r w:rsidR="00443FC0">
              <w:rPr>
                <w:rStyle w:val="Hyperlink"/>
                <w:i/>
              </w:rPr>
              <w:t xml:space="preserve"> </w:t>
            </w:r>
          </w:p>
        </w:tc>
        <w:tc>
          <w:tcPr>
            <w:tcW w:w="3157" w:type="pct"/>
          </w:tcPr>
          <w:p w14:paraId="7BFB667B" w14:textId="3DAE2DD9" w:rsidR="004960E4" w:rsidRPr="00463AB3" w:rsidRDefault="00A05845" w:rsidP="00A05845">
            <w:pPr>
              <w:rPr>
                <w:rFonts w:cs="Arial"/>
                <w:lang w:eastAsia="en-AU"/>
              </w:rPr>
            </w:pPr>
            <w:r>
              <w:rPr>
                <w:rFonts w:cs="Arial"/>
                <w:lang w:eastAsia="en-AU"/>
              </w:rPr>
              <w:t>e</w:t>
            </w:r>
            <w:r w:rsidR="00A77F5D"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D40689F" w14:textId="77777777" w:rsidTr="004960E4">
        <w:trPr>
          <w:cantSplit/>
        </w:trPr>
        <w:tc>
          <w:tcPr>
            <w:tcW w:w="1843" w:type="pct"/>
          </w:tcPr>
          <w:p w14:paraId="2A736B36" w14:textId="7C44EC03" w:rsidR="002D2607" w:rsidRPr="0007627E" w:rsidRDefault="002D2607" w:rsidP="002D2607">
            <w:r w:rsidRPr="00463AB3">
              <w:rPr>
                <w:rFonts w:cs="Arial"/>
                <w:lang w:eastAsia="en-AU"/>
              </w:rPr>
              <w:t xml:space="preserve">grant </w:t>
            </w:r>
          </w:p>
        </w:tc>
        <w:tc>
          <w:tcPr>
            <w:tcW w:w="3157" w:type="pct"/>
          </w:tcPr>
          <w:p w14:paraId="18F91F2A" w14:textId="30690019" w:rsidR="00ED6108" w:rsidRPr="006A6E10" w:rsidRDefault="00A05845" w:rsidP="003B575D">
            <w:pPr>
              <w:suppressAutoHyphens/>
              <w:spacing w:before="60"/>
              <w:rPr>
                <w:rFonts w:cs="Arial"/>
              </w:rPr>
            </w:pPr>
            <w:r>
              <w:t xml:space="preserve">for </w:t>
            </w:r>
            <w:r w:rsidR="00ED6108">
              <w:t>the purposes of the CGR</w:t>
            </w:r>
            <w:r w:rsidR="006A0E05">
              <w:t>P</w:t>
            </w:r>
            <w:r w:rsidR="00ED6108">
              <w:t xml:space="preserve">s, a ‘grant’ is an arrangement for the provision of financial assistance by the </w:t>
            </w:r>
            <w:r w:rsidR="00ED6108" w:rsidRPr="006A6E10">
              <w:rPr>
                <w:rFonts w:cs="Arial"/>
              </w:rPr>
              <w:t>Commonwealth or on behalf of the Commonwealth:</w:t>
            </w:r>
          </w:p>
          <w:p w14:paraId="282D42DC" w14:textId="0CFFB035" w:rsidR="00ED6108" w:rsidRPr="00181A24" w:rsidRDefault="00ED6108" w:rsidP="00FE50FD">
            <w:pPr>
              <w:pStyle w:val="NumberedList2"/>
              <w:numPr>
                <w:ilvl w:val="1"/>
                <w:numId w:val="17"/>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8"/>
            </w:r>
            <w:r w:rsidRPr="00181A24">
              <w:rPr>
                <w:rFonts w:ascii="Arial" w:hAnsi="Arial" w:cs="Arial"/>
                <w:sz w:val="20"/>
                <w:szCs w:val="20"/>
              </w:rPr>
              <w:t xml:space="preserve"> or other</w:t>
            </w:r>
            <w:r w:rsidR="00A13E60">
              <w:rPr>
                <w:rFonts w:ascii="Arial" w:hAnsi="Arial" w:cs="Arial"/>
                <w:sz w:val="20"/>
                <w:szCs w:val="20"/>
              </w:rPr>
              <w:t xml:space="preserve"> </w:t>
            </w:r>
            <w:hyperlink r:id="rId53"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9"/>
            </w:r>
            <w:r w:rsidRPr="00181A24">
              <w:rPr>
                <w:rFonts w:ascii="Arial" w:hAnsi="Arial" w:cs="Arial"/>
                <w:sz w:val="20"/>
                <w:szCs w:val="20"/>
              </w:rPr>
              <w:t xml:space="preserve"> is to be paid to a grantee other than the Commonwealth; and</w:t>
            </w:r>
          </w:p>
          <w:p w14:paraId="28E4D15B" w14:textId="5FBF9DFC" w:rsidR="002D2607" w:rsidRPr="00710FAB" w:rsidRDefault="00ED6108" w:rsidP="00FE50FD">
            <w:pPr>
              <w:pStyle w:val="NumberedList2"/>
              <w:numPr>
                <w:ilvl w:val="1"/>
                <w:numId w:val="16"/>
              </w:numPr>
              <w:spacing w:before="60"/>
              <w:ind w:left="28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20D3330C" w14:textId="77777777" w:rsidTr="004960E4">
        <w:trPr>
          <w:cantSplit/>
        </w:trPr>
        <w:tc>
          <w:tcPr>
            <w:tcW w:w="1843" w:type="pct"/>
          </w:tcPr>
          <w:p w14:paraId="2D4D178C" w14:textId="79BD5A00"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018D3266" w14:textId="156F00E4" w:rsidR="002D2607" w:rsidRPr="00463AB3" w:rsidRDefault="00A05845" w:rsidP="001B7CCF">
            <w:pPr>
              <w:rPr>
                <w:rFonts w:cs="Arial"/>
                <w:lang w:eastAsia="en-AU"/>
              </w:rPr>
            </w:pPr>
            <w:r>
              <w:t>r</w:t>
            </w:r>
            <w:r w:rsidR="00A77F5D" w:rsidRPr="00A77F5D">
              <w:t>efers to the project/tasks/services that the grantee is required to undertake</w:t>
            </w:r>
            <w:r w:rsidR="005D7817">
              <w:t>.</w:t>
            </w:r>
          </w:p>
        </w:tc>
      </w:tr>
      <w:tr w:rsidR="002D2607" w:rsidRPr="009E3949" w14:paraId="1D60CF2D" w14:textId="77777777" w:rsidTr="004960E4">
        <w:trPr>
          <w:cantSplit/>
        </w:trPr>
        <w:tc>
          <w:tcPr>
            <w:tcW w:w="1843" w:type="pct"/>
          </w:tcPr>
          <w:p w14:paraId="47670877" w14:textId="25F8BE73" w:rsidR="002D2607" w:rsidRDefault="002D2607" w:rsidP="002D2607">
            <w:r w:rsidRPr="001B21A4">
              <w:t>grant agreement</w:t>
            </w:r>
          </w:p>
        </w:tc>
        <w:tc>
          <w:tcPr>
            <w:tcW w:w="3157" w:type="pct"/>
          </w:tcPr>
          <w:p w14:paraId="56BCA05C" w14:textId="513EB0F1" w:rsidR="002D2607" w:rsidRPr="00710FAB" w:rsidRDefault="00A05845" w:rsidP="00613D08">
            <w:r>
              <w:t>s</w:t>
            </w:r>
            <w:r w:rsidR="00A77F5D" w:rsidRPr="00A77F5D">
              <w:t>ets out the relationship between the parties to the agreement and specifies the details of the grant</w:t>
            </w:r>
            <w:r w:rsidR="005D7817">
              <w:t>.</w:t>
            </w:r>
          </w:p>
        </w:tc>
      </w:tr>
      <w:tr w:rsidR="004960E4" w:rsidRPr="009E3949" w14:paraId="5037CE20" w14:textId="77777777" w:rsidTr="004960E4">
        <w:trPr>
          <w:cantSplit/>
        </w:trPr>
        <w:tc>
          <w:tcPr>
            <w:tcW w:w="1843" w:type="pct"/>
          </w:tcPr>
          <w:p w14:paraId="2766212E" w14:textId="4817A849" w:rsidR="004960E4" w:rsidRDefault="00AF6437" w:rsidP="004960E4">
            <w:hyperlink r:id="rId54" w:history="1">
              <w:proofErr w:type="spellStart"/>
              <w:r w:rsidR="004960E4" w:rsidRPr="00132512">
                <w:rPr>
                  <w:rStyle w:val="Hyperlink"/>
                </w:rPr>
                <w:t>GrantConnect</w:t>
              </w:r>
              <w:proofErr w:type="spellEnd"/>
            </w:hyperlink>
          </w:p>
        </w:tc>
        <w:tc>
          <w:tcPr>
            <w:tcW w:w="3157" w:type="pct"/>
          </w:tcPr>
          <w:p w14:paraId="1413A1ED" w14:textId="481D65EF" w:rsidR="004960E4" w:rsidRPr="00710FAB" w:rsidRDefault="00A05845" w:rsidP="00613D08">
            <w:r>
              <w:t>i</w:t>
            </w:r>
            <w:r w:rsidR="00A77F5D" w:rsidRPr="00A77F5D">
              <w:t xml:space="preserve">s the Australian Government’s whole-of-government grants information system, which centralises the publication and reporting of Commonwealth grants in accordance with the </w:t>
            </w:r>
            <w:r w:rsidR="00E47386" w:rsidRPr="00A77F5D">
              <w:t>CGR</w:t>
            </w:r>
            <w:r w:rsidR="00E47386">
              <w:t>P</w:t>
            </w:r>
            <w:r w:rsidR="00E47386" w:rsidRPr="00A77F5D">
              <w:t>s</w:t>
            </w:r>
            <w:r w:rsidR="00E47386">
              <w:t>?</w:t>
            </w:r>
          </w:p>
        </w:tc>
      </w:tr>
      <w:tr w:rsidR="002D2607" w:rsidRPr="009E3949" w14:paraId="1A61258C" w14:textId="77777777" w:rsidTr="004960E4">
        <w:trPr>
          <w:cantSplit/>
        </w:trPr>
        <w:tc>
          <w:tcPr>
            <w:tcW w:w="1843" w:type="pct"/>
          </w:tcPr>
          <w:p w14:paraId="51637C28" w14:textId="1BEA3D4F" w:rsidR="002D2607" w:rsidRPr="001B21A4" w:rsidRDefault="002D2607" w:rsidP="002D2607">
            <w:r>
              <w:t>grant opportunity</w:t>
            </w:r>
          </w:p>
        </w:tc>
        <w:tc>
          <w:tcPr>
            <w:tcW w:w="3157" w:type="pct"/>
          </w:tcPr>
          <w:p w14:paraId="709EE26B" w14:textId="284D28BE"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3F40356D" w14:textId="77777777" w:rsidTr="004960E4">
        <w:trPr>
          <w:cantSplit/>
        </w:trPr>
        <w:tc>
          <w:tcPr>
            <w:tcW w:w="1843" w:type="pct"/>
          </w:tcPr>
          <w:p w14:paraId="1E240182" w14:textId="1D4E7AB4" w:rsidR="002D2607" w:rsidRDefault="002D2607" w:rsidP="002D2607">
            <w:r w:rsidRPr="001B21A4">
              <w:t xml:space="preserve">grant </w:t>
            </w:r>
            <w:r>
              <w:t>program</w:t>
            </w:r>
          </w:p>
        </w:tc>
        <w:tc>
          <w:tcPr>
            <w:tcW w:w="3157" w:type="pct"/>
          </w:tcPr>
          <w:p w14:paraId="665AAA32" w14:textId="1858F245"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4C21D86B" w14:textId="77777777" w:rsidTr="004960E4">
        <w:trPr>
          <w:cantSplit/>
        </w:trPr>
        <w:tc>
          <w:tcPr>
            <w:tcW w:w="1843" w:type="pct"/>
          </w:tcPr>
          <w:p w14:paraId="6EAE6BAF" w14:textId="497860EE" w:rsidR="002D2607" w:rsidRPr="001B21A4" w:rsidRDefault="002D2607" w:rsidP="002D2607">
            <w:r>
              <w:t>grantee</w:t>
            </w:r>
          </w:p>
        </w:tc>
        <w:tc>
          <w:tcPr>
            <w:tcW w:w="3157" w:type="pct"/>
          </w:tcPr>
          <w:p w14:paraId="34661AE0" w14:textId="6B42ADF3" w:rsidR="002D2607" w:rsidRPr="00710FAB" w:rsidRDefault="00A05845" w:rsidP="00A05845">
            <w:pPr>
              <w:rPr>
                <w:rFonts w:cs="Arial"/>
              </w:rPr>
            </w:pPr>
            <w:r>
              <w:t>t</w:t>
            </w:r>
            <w:r w:rsidR="006E2EEE">
              <w:t>he individual/organisation which has been selected to receive a grant</w:t>
            </w:r>
            <w:r w:rsidR="005D7817">
              <w:t>.</w:t>
            </w:r>
          </w:p>
        </w:tc>
      </w:tr>
      <w:tr w:rsidR="00975E9E" w:rsidRPr="009E3949" w14:paraId="7B42488A" w14:textId="77777777" w:rsidTr="004960E4">
        <w:trPr>
          <w:cantSplit/>
        </w:trPr>
        <w:tc>
          <w:tcPr>
            <w:tcW w:w="1843" w:type="pct"/>
          </w:tcPr>
          <w:p w14:paraId="77D9DD93" w14:textId="713DB68B" w:rsidR="00975E9E" w:rsidRPr="00463AB3" w:rsidRDefault="00975E9E" w:rsidP="002D2607">
            <w:r>
              <w:lastRenderedPageBreak/>
              <w:t>National Anti-</w:t>
            </w:r>
            <w:r w:rsidR="00C950AE">
              <w:t>Corruption</w:t>
            </w:r>
            <w:r>
              <w:t xml:space="preserve"> Commission (NACC)</w:t>
            </w:r>
          </w:p>
        </w:tc>
        <w:tc>
          <w:tcPr>
            <w:tcW w:w="3157" w:type="pct"/>
          </w:tcPr>
          <w:p w14:paraId="7C1636D3" w14:textId="4E9FD9DA" w:rsidR="00975E9E" w:rsidRDefault="00C55AB0" w:rsidP="00613D08">
            <w:pPr>
              <w:rPr>
                <w:rFonts w:cs="Arial"/>
              </w:rPr>
            </w:pPr>
            <w:r w:rsidRPr="00C55AB0">
              <w:rPr>
                <w:rFonts w:cs="Arial"/>
              </w:rPr>
              <w:t xml:space="preserve">The National Anti-Corruption Commission (NACC) is an independent Commonwealth agency. </w:t>
            </w:r>
            <w:r w:rsidR="0044307A">
              <w:rPr>
                <w:rFonts w:cs="Arial"/>
              </w:rPr>
              <w:t>It</w:t>
            </w:r>
            <w:r w:rsidRPr="00C55AB0">
              <w:rPr>
                <w:rFonts w:cs="Arial"/>
              </w:rPr>
              <w:t xml:space="preserve"> detect</w:t>
            </w:r>
            <w:r w:rsidR="0044307A">
              <w:rPr>
                <w:rFonts w:cs="Arial"/>
              </w:rPr>
              <w:t>s</w:t>
            </w:r>
            <w:r w:rsidRPr="00C55AB0">
              <w:rPr>
                <w:rFonts w:cs="Arial"/>
              </w:rPr>
              <w:t>, investigate</w:t>
            </w:r>
            <w:r w:rsidR="0044307A">
              <w:rPr>
                <w:rFonts w:cs="Arial"/>
              </w:rPr>
              <w:t>s</w:t>
            </w:r>
            <w:r w:rsidRPr="00C55AB0">
              <w:rPr>
                <w:rFonts w:cs="Arial"/>
              </w:rPr>
              <w:t xml:space="preserve"> and report</w:t>
            </w:r>
            <w:r w:rsidR="0044307A">
              <w:rPr>
                <w:rFonts w:cs="Arial"/>
              </w:rPr>
              <w:t>s</w:t>
            </w:r>
            <w:r w:rsidRPr="00C55AB0">
              <w:rPr>
                <w:rFonts w:cs="Arial"/>
              </w:rPr>
              <w:t xml:space="preserve"> on serious or systemic corruption in the Commonwealth public sector.</w:t>
            </w:r>
            <w:r>
              <w:rPr>
                <w:rFonts w:cs="Arial"/>
              </w:rPr>
              <w:t xml:space="preserve"> The Commission operates under the </w:t>
            </w:r>
            <w:hyperlink r:id="rId55" w:history="1">
              <w:r w:rsidRPr="005B40D0">
                <w:rPr>
                  <w:rStyle w:val="Hyperlink"/>
                  <w:rFonts w:cs="Arial"/>
                  <w:i/>
                  <w:iCs/>
                </w:rPr>
                <w:t>National Anti-Corruption Commission Act 2022</w:t>
              </w:r>
            </w:hyperlink>
            <w:r>
              <w:rPr>
                <w:rFonts w:cs="Arial"/>
              </w:rPr>
              <w:t xml:space="preserve">. </w:t>
            </w:r>
          </w:p>
        </w:tc>
      </w:tr>
      <w:tr w:rsidR="002D2607" w:rsidRPr="009E3949" w14:paraId="329010EA" w14:textId="77777777" w:rsidTr="004960E4">
        <w:trPr>
          <w:cantSplit/>
        </w:trPr>
        <w:tc>
          <w:tcPr>
            <w:tcW w:w="1843" w:type="pct"/>
          </w:tcPr>
          <w:p w14:paraId="6FFB6AE8" w14:textId="1E453753" w:rsidR="002D2607" w:rsidRDefault="002D2607" w:rsidP="002D2607">
            <w:r w:rsidRPr="00463AB3">
              <w:t>PBS Program</w:t>
            </w:r>
          </w:p>
        </w:tc>
        <w:tc>
          <w:tcPr>
            <w:tcW w:w="3157" w:type="pct"/>
          </w:tcPr>
          <w:p w14:paraId="1B4148BC" w14:textId="65755829" w:rsidR="002D2607" w:rsidRPr="00710FAB" w:rsidRDefault="00A05845" w:rsidP="00613D08">
            <w:r>
              <w:rPr>
                <w:rFonts w:cs="Arial"/>
              </w:rPr>
              <w:t>d</w:t>
            </w:r>
            <w:r w:rsidR="002D2607" w:rsidRPr="00463AB3">
              <w:rPr>
                <w:rFonts w:cs="Arial"/>
              </w:rPr>
              <w:t xml:space="preserve">escribed within the entity’s </w:t>
            </w:r>
            <w:hyperlink r:id="rId56"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w:t>
            </w:r>
            <w:r w:rsidR="00E47386" w:rsidRPr="00463AB3">
              <w:t>levels</w:t>
            </w:r>
            <w:r w:rsidR="002D2607" w:rsidRPr="00463AB3">
              <w:t xml:space="preserve">, more publicly recognised programs, some of which will be Grant Programs. A PBS Program may have more than one Grant Program associated with it, and each of these may have </w:t>
            </w:r>
            <w:r w:rsidR="002D2607" w:rsidRPr="00463AB3">
              <w:rPr>
                <w:rFonts w:cs="Arial"/>
              </w:rPr>
              <w:t>one or more grant opportunities</w:t>
            </w:r>
            <w:r w:rsidR="001B7CCF">
              <w:rPr>
                <w:rFonts w:cs="Arial"/>
              </w:rPr>
              <w:t>.</w:t>
            </w:r>
          </w:p>
        </w:tc>
      </w:tr>
      <w:tr w:rsidR="002D2607" w:rsidRPr="009E3949" w14:paraId="509F5345" w14:textId="77777777" w:rsidTr="004960E4">
        <w:trPr>
          <w:cantSplit/>
        </w:trPr>
        <w:tc>
          <w:tcPr>
            <w:tcW w:w="1843" w:type="pct"/>
          </w:tcPr>
          <w:p w14:paraId="01B871E6" w14:textId="0B4A524A" w:rsidR="002D2607" w:rsidRPr="00463AB3" w:rsidRDefault="002D2607" w:rsidP="002D2607">
            <w:r w:rsidRPr="001B21A4">
              <w:t>selection criteria</w:t>
            </w:r>
          </w:p>
        </w:tc>
        <w:tc>
          <w:tcPr>
            <w:tcW w:w="3157" w:type="pct"/>
          </w:tcPr>
          <w:p w14:paraId="1BF63D6E" w14:textId="21A29778"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29F5E0B1" w14:textId="77777777" w:rsidTr="004960E4">
        <w:trPr>
          <w:cantSplit/>
        </w:trPr>
        <w:tc>
          <w:tcPr>
            <w:tcW w:w="1843" w:type="pct"/>
          </w:tcPr>
          <w:p w14:paraId="0145526F" w14:textId="58B9BAE5" w:rsidR="002D2607" w:rsidRPr="001B21A4" w:rsidRDefault="002D2607" w:rsidP="002D2607">
            <w:r w:rsidRPr="001B21A4">
              <w:t>selection process</w:t>
            </w:r>
          </w:p>
        </w:tc>
        <w:tc>
          <w:tcPr>
            <w:tcW w:w="3157" w:type="pct"/>
          </w:tcPr>
          <w:p w14:paraId="5B781CCE" w14:textId="75999561"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6BB4C2D9" w14:textId="77777777" w:rsidTr="006E166B">
        <w:trPr>
          <w:cantSplit/>
          <w:trHeight w:val="4516"/>
        </w:trPr>
        <w:tc>
          <w:tcPr>
            <w:tcW w:w="1843" w:type="pct"/>
          </w:tcPr>
          <w:p w14:paraId="5D3ACD60" w14:textId="77777777" w:rsidR="004960E4" w:rsidRDefault="008463BB" w:rsidP="00E15748">
            <w:pPr>
              <w:spacing w:after="0"/>
            </w:pPr>
            <w:r>
              <w:t>v</w:t>
            </w:r>
            <w:r w:rsidR="00D57F95">
              <w:t xml:space="preserve">alue with </w:t>
            </w:r>
            <w:r w:rsidR="004960E4" w:rsidRPr="00274AE2">
              <w:t>money</w:t>
            </w:r>
          </w:p>
          <w:p w14:paraId="0EF61264" w14:textId="050D4082" w:rsidR="00E15748" w:rsidRPr="001B21A4" w:rsidRDefault="00E15748" w:rsidP="00E15748">
            <w:pPr>
              <w:spacing w:before="0" w:after="0"/>
            </w:pPr>
            <w:r>
              <w:t>(value for money)</w:t>
            </w:r>
          </w:p>
        </w:tc>
        <w:tc>
          <w:tcPr>
            <w:tcW w:w="3157" w:type="pct"/>
          </w:tcPr>
          <w:p w14:paraId="25598E05" w14:textId="5A9B4907" w:rsidR="004960E4" w:rsidRPr="00274AE2" w:rsidRDefault="008463BB" w:rsidP="00613D08">
            <w:r>
              <w:t>v</w:t>
            </w:r>
            <w:r w:rsidR="004960E4" w:rsidRPr="00274AE2">
              <w:t xml:space="preserve">alue with </w:t>
            </w:r>
            <w:r w:rsidR="00D57F95">
              <w:t xml:space="preserve">money in this document refers to ‘value with </w:t>
            </w:r>
            <w:r w:rsidR="004960E4" w:rsidRPr="00274AE2">
              <w:t>relevant money</w:t>
            </w:r>
            <w:r w:rsidR="00D57F95">
              <w:t xml:space="preserve">’ which is a </w:t>
            </w:r>
            <w:r w:rsidR="004960E4" w:rsidRPr="00274AE2">
              <w:t xml:space="preserve">judgement based on the grant proposal representing an efficient, effective, economical and ethical use of public resources and </w:t>
            </w:r>
            <w:r w:rsidR="00D57F95">
              <w:t>dete</w:t>
            </w:r>
            <w:r w:rsidR="004960E4" w:rsidRPr="00274AE2">
              <w:t xml:space="preserve">rmined </w:t>
            </w:r>
            <w:r w:rsidR="00D57F95">
              <w:t>from</w:t>
            </w:r>
            <w:r w:rsidR="004960E4" w:rsidRPr="00274AE2">
              <w:t xml:space="preserve"> a variety of considerations.</w:t>
            </w:r>
          </w:p>
          <w:p w14:paraId="77AA102F"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p>
          <w:p w14:paraId="523BC805" w14:textId="77777777" w:rsidR="004960E4" w:rsidRPr="00274AE2" w:rsidRDefault="004960E4" w:rsidP="00FE50FD">
            <w:pPr>
              <w:numPr>
                <w:ilvl w:val="0"/>
                <w:numId w:val="15"/>
              </w:numPr>
              <w:spacing w:before="0" w:after="40" w:line="240" w:lineRule="auto"/>
              <w:ind w:left="342" w:hanging="342"/>
              <w:rPr>
                <w:rFonts w:cs="Arial"/>
                <w:lang w:eastAsia="en-AU"/>
              </w:rPr>
            </w:pPr>
            <w:r w:rsidRPr="00274AE2">
              <w:rPr>
                <w:rFonts w:cs="Arial"/>
                <w:lang w:eastAsia="en-AU"/>
              </w:rPr>
              <w:t>the quality of the project proposal and activities;</w:t>
            </w:r>
          </w:p>
          <w:p w14:paraId="5A7545DA" w14:textId="77777777" w:rsidR="004960E4" w:rsidRPr="00274AE2" w:rsidRDefault="004960E4" w:rsidP="00FE50FD">
            <w:pPr>
              <w:numPr>
                <w:ilvl w:val="0"/>
                <w:numId w:val="15"/>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495914B4" w14:textId="77777777" w:rsidR="00D57F95" w:rsidRPr="00D57F95" w:rsidRDefault="004960E4" w:rsidP="00FE50FD">
            <w:pPr>
              <w:numPr>
                <w:ilvl w:val="0"/>
                <w:numId w:val="15"/>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112C4DE3" w14:textId="33B8887E" w:rsidR="004960E4" w:rsidRPr="00710FAB" w:rsidRDefault="004960E4" w:rsidP="00FE50FD">
            <w:pPr>
              <w:numPr>
                <w:ilvl w:val="0"/>
                <w:numId w:val="15"/>
              </w:numPr>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bookmarkEnd w:id="169"/>
    </w:tbl>
    <w:p w14:paraId="25F65377" w14:textId="7F82F7E9" w:rsidR="00230A2B" w:rsidRDefault="00230A2B" w:rsidP="00230A2B"/>
    <w:p w14:paraId="30E93EF5" w14:textId="77777777" w:rsidR="00901A0C" w:rsidRDefault="00901A0C">
      <w:pPr>
        <w:spacing w:before="0" w:after="0" w:line="240" w:lineRule="auto"/>
      </w:pPr>
      <w:r>
        <w:br w:type="page"/>
      </w:r>
    </w:p>
    <w:p w14:paraId="5E6DA1CD" w14:textId="4C1AFF6B" w:rsidR="00D16E26" w:rsidRDefault="00901A0C" w:rsidP="0097751D">
      <w:pPr>
        <w:pStyle w:val="Heading2"/>
      </w:pPr>
      <w:bookmarkStart w:id="170" w:name="_Toc183168675"/>
      <w:r>
        <w:lastRenderedPageBreak/>
        <w:t>Technical Terms</w:t>
      </w:r>
      <w:bookmarkEnd w:id="170"/>
    </w:p>
    <w:tbl>
      <w:tblPr>
        <w:tblStyle w:val="TableGrid"/>
        <w:tblW w:w="5000" w:type="pct"/>
        <w:tblLook w:val="04A0" w:firstRow="1" w:lastRow="0" w:firstColumn="1" w:lastColumn="0" w:noHBand="0" w:noVBand="1"/>
      </w:tblPr>
      <w:tblGrid>
        <w:gridCol w:w="3236"/>
        <w:gridCol w:w="5542"/>
      </w:tblGrid>
      <w:tr w:rsidR="00D16E26" w14:paraId="235B03A6" w14:textId="77777777" w:rsidTr="00F05904">
        <w:trPr>
          <w:trHeight w:hRule="exact" w:val="408"/>
        </w:trPr>
        <w:tc>
          <w:tcPr>
            <w:tcW w:w="1843" w:type="pct"/>
            <w:shd w:val="clear" w:color="auto" w:fill="0070C0"/>
          </w:tcPr>
          <w:p w14:paraId="32EFAB23" w14:textId="77777777" w:rsidR="00D16E26" w:rsidRDefault="00D16E26" w:rsidP="00F05904">
            <w:pPr>
              <w:textAlignment w:val="baseline"/>
              <w:rPr>
                <w:rFonts w:eastAsia="Arial"/>
                <w:color w:val="FFFFFF"/>
              </w:rPr>
            </w:pPr>
            <w:r>
              <w:rPr>
                <w:rFonts w:eastAsia="Arial"/>
                <w:color w:val="FFFFFF"/>
              </w:rPr>
              <w:t>Term</w:t>
            </w:r>
          </w:p>
        </w:tc>
        <w:tc>
          <w:tcPr>
            <w:tcW w:w="3157" w:type="pct"/>
            <w:shd w:val="clear" w:color="auto" w:fill="0070C0"/>
          </w:tcPr>
          <w:p w14:paraId="2F852EA4" w14:textId="77777777" w:rsidR="00D16E26" w:rsidRDefault="00D16E26" w:rsidP="00F05904">
            <w:pPr>
              <w:textAlignment w:val="baseline"/>
              <w:rPr>
                <w:rFonts w:eastAsia="Arial"/>
                <w:color w:val="FFFFFF"/>
              </w:rPr>
            </w:pPr>
            <w:r>
              <w:rPr>
                <w:rFonts w:eastAsia="Arial"/>
                <w:color w:val="FFFFFF"/>
              </w:rPr>
              <w:t>Definition</w:t>
            </w:r>
          </w:p>
        </w:tc>
      </w:tr>
      <w:tr w:rsidR="00D16E26" w14:paraId="796CAECA" w14:textId="77777777" w:rsidTr="00F05904">
        <w:trPr>
          <w:trHeight w:hRule="exact" w:val="446"/>
        </w:trPr>
        <w:tc>
          <w:tcPr>
            <w:tcW w:w="1843" w:type="pct"/>
          </w:tcPr>
          <w:p w14:paraId="75A7C860" w14:textId="77777777" w:rsidR="00D16E26" w:rsidRDefault="00D16E26" w:rsidP="00F05904">
            <w:pPr>
              <w:textAlignment w:val="baseline"/>
              <w:rPr>
                <w:rFonts w:eastAsia="Arial"/>
                <w:color w:val="000000"/>
              </w:rPr>
            </w:pPr>
            <w:r>
              <w:rPr>
                <w:rFonts w:eastAsia="Arial"/>
                <w:color w:val="000000"/>
              </w:rPr>
              <w:t>4G</w:t>
            </w:r>
          </w:p>
        </w:tc>
        <w:tc>
          <w:tcPr>
            <w:tcW w:w="3157" w:type="pct"/>
          </w:tcPr>
          <w:p w14:paraId="40BEF93F" w14:textId="3C26C6C9" w:rsidR="00D16E26" w:rsidRDefault="00D16E26" w:rsidP="00F05904">
            <w:pPr>
              <w:textAlignment w:val="baseline"/>
              <w:rPr>
                <w:rFonts w:eastAsia="Arial"/>
                <w:color w:val="000000"/>
              </w:rPr>
            </w:pPr>
            <w:r>
              <w:rPr>
                <w:rFonts w:eastAsia="Arial"/>
                <w:color w:val="000000"/>
              </w:rPr>
              <w:t xml:space="preserve">Fourth generation </w:t>
            </w:r>
            <w:r w:rsidR="00E15748">
              <w:rPr>
                <w:rFonts w:eastAsia="Arial"/>
                <w:color w:val="000000"/>
              </w:rPr>
              <w:t>broadband cellular network technology</w:t>
            </w:r>
          </w:p>
        </w:tc>
      </w:tr>
      <w:tr w:rsidR="00D16E26" w14:paraId="00057C69" w14:textId="77777777" w:rsidTr="00F05904">
        <w:trPr>
          <w:trHeight w:hRule="exact" w:val="447"/>
        </w:trPr>
        <w:tc>
          <w:tcPr>
            <w:tcW w:w="1843" w:type="pct"/>
          </w:tcPr>
          <w:p w14:paraId="597A7178" w14:textId="77777777" w:rsidR="00D16E26" w:rsidRDefault="00D16E26" w:rsidP="00F05904">
            <w:pPr>
              <w:textAlignment w:val="baseline"/>
              <w:rPr>
                <w:rFonts w:eastAsia="Arial"/>
                <w:color w:val="000000"/>
              </w:rPr>
            </w:pPr>
            <w:r>
              <w:rPr>
                <w:rFonts w:eastAsia="Arial"/>
                <w:color w:val="000000"/>
              </w:rPr>
              <w:t>5G</w:t>
            </w:r>
          </w:p>
        </w:tc>
        <w:tc>
          <w:tcPr>
            <w:tcW w:w="3157" w:type="pct"/>
          </w:tcPr>
          <w:p w14:paraId="495FEC9F" w14:textId="09BB4905" w:rsidR="00D16E26" w:rsidRDefault="00D16E26" w:rsidP="00F05904">
            <w:pPr>
              <w:textAlignment w:val="baseline"/>
              <w:rPr>
                <w:rFonts w:eastAsia="Arial"/>
                <w:color w:val="000000"/>
              </w:rPr>
            </w:pPr>
            <w:r>
              <w:rPr>
                <w:rFonts w:eastAsia="Arial"/>
                <w:color w:val="000000"/>
              </w:rPr>
              <w:t xml:space="preserve">Fifth generation </w:t>
            </w:r>
            <w:r w:rsidR="00E15748">
              <w:rPr>
                <w:rFonts w:eastAsia="Arial"/>
                <w:color w:val="000000"/>
              </w:rPr>
              <w:t>broadband cellular network technology</w:t>
            </w:r>
          </w:p>
        </w:tc>
      </w:tr>
      <w:tr w:rsidR="00D16E26" w14:paraId="0E894C71" w14:textId="77777777" w:rsidTr="00F05904">
        <w:trPr>
          <w:trHeight w:hRule="exact" w:val="441"/>
        </w:trPr>
        <w:tc>
          <w:tcPr>
            <w:tcW w:w="1843" w:type="pct"/>
          </w:tcPr>
          <w:p w14:paraId="6D828A27" w14:textId="77777777" w:rsidR="00D16E26" w:rsidRDefault="00D16E26" w:rsidP="00F05904">
            <w:pPr>
              <w:textAlignment w:val="baseline"/>
              <w:rPr>
                <w:rFonts w:eastAsia="Arial"/>
                <w:color w:val="000000"/>
              </w:rPr>
            </w:pPr>
            <w:r>
              <w:rPr>
                <w:rFonts w:eastAsia="Arial"/>
                <w:color w:val="000000"/>
              </w:rPr>
              <w:t>ABS</w:t>
            </w:r>
          </w:p>
        </w:tc>
        <w:tc>
          <w:tcPr>
            <w:tcW w:w="3157" w:type="pct"/>
          </w:tcPr>
          <w:p w14:paraId="43FAFB59" w14:textId="77777777" w:rsidR="00D16E26" w:rsidRDefault="00D16E26" w:rsidP="00F05904">
            <w:pPr>
              <w:textAlignment w:val="baseline"/>
              <w:rPr>
                <w:rFonts w:eastAsia="Arial"/>
                <w:color w:val="000000"/>
              </w:rPr>
            </w:pPr>
            <w:r>
              <w:rPr>
                <w:rFonts w:eastAsia="Arial"/>
                <w:color w:val="000000"/>
              </w:rPr>
              <w:t>Australian Bureau of Statistics</w:t>
            </w:r>
          </w:p>
        </w:tc>
      </w:tr>
      <w:tr w:rsidR="00226DFD" w14:paraId="44527DD0" w14:textId="77777777" w:rsidTr="00F05904">
        <w:trPr>
          <w:trHeight w:hRule="exact" w:val="446"/>
        </w:trPr>
        <w:tc>
          <w:tcPr>
            <w:tcW w:w="1843" w:type="pct"/>
          </w:tcPr>
          <w:p w14:paraId="24845F07" w14:textId="309C9B01" w:rsidR="00226DFD" w:rsidRDefault="0094176F" w:rsidP="00F05904">
            <w:pPr>
              <w:textAlignment w:val="baseline"/>
              <w:rPr>
                <w:rFonts w:eastAsia="Arial"/>
                <w:color w:val="000000"/>
              </w:rPr>
            </w:pPr>
            <w:r>
              <w:rPr>
                <w:rFonts w:eastAsia="Arial"/>
                <w:color w:val="000000"/>
              </w:rPr>
              <w:t>AEDT</w:t>
            </w:r>
          </w:p>
        </w:tc>
        <w:tc>
          <w:tcPr>
            <w:tcW w:w="3157" w:type="pct"/>
          </w:tcPr>
          <w:p w14:paraId="053E5BC0" w14:textId="206A3D4B" w:rsidR="00226DFD" w:rsidRDefault="0094176F" w:rsidP="00F05904">
            <w:pPr>
              <w:textAlignment w:val="baseline"/>
              <w:rPr>
                <w:rFonts w:eastAsia="Arial"/>
                <w:color w:val="000000"/>
              </w:rPr>
            </w:pPr>
            <w:r>
              <w:rPr>
                <w:rFonts w:eastAsia="Arial"/>
                <w:color w:val="000000"/>
              </w:rPr>
              <w:t>Australian Eastern Daylight Time</w:t>
            </w:r>
          </w:p>
        </w:tc>
      </w:tr>
      <w:tr w:rsidR="00D16E26" w14:paraId="04296CEF" w14:textId="77777777" w:rsidTr="00F05904">
        <w:trPr>
          <w:trHeight w:hRule="exact" w:val="446"/>
        </w:trPr>
        <w:tc>
          <w:tcPr>
            <w:tcW w:w="1843" w:type="pct"/>
          </w:tcPr>
          <w:p w14:paraId="6633635E" w14:textId="77777777" w:rsidR="00D16E26" w:rsidRDefault="00D16E26" w:rsidP="00F05904">
            <w:pPr>
              <w:textAlignment w:val="baseline"/>
              <w:rPr>
                <w:rFonts w:eastAsia="Arial"/>
                <w:color w:val="000000"/>
              </w:rPr>
            </w:pPr>
            <w:r>
              <w:rPr>
                <w:rFonts w:eastAsia="Arial"/>
                <w:color w:val="000000"/>
              </w:rPr>
              <w:t>AEST</w:t>
            </w:r>
          </w:p>
        </w:tc>
        <w:tc>
          <w:tcPr>
            <w:tcW w:w="3157" w:type="pct"/>
          </w:tcPr>
          <w:p w14:paraId="5C780A21" w14:textId="77777777" w:rsidR="00D16E26" w:rsidRDefault="00D16E26" w:rsidP="00F05904">
            <w:pPr>
              <w:textAlignment w:val="baseline"/>
              <w:rPr>
                <w:rFonts w:eastAsia="Arial"/>
                <w:color w:val="000000"/>
              </w:rPr>
            </w:pPr>
            <w:r>
              <w:rPr>
                <w:rFonts w:eastAsia="Arial"/>
                <w:color w:val="000000"/>
              </w:rPr>
              <w:t>Australian Eastern Standard Time</w:t>
            </w:r>
          </w:p>
        </w:tc>
      </w:tr>
      <w:tr w:rsidR="00D16E26" w14:paraId="77460018" w14:textId="77777777" w:rsidTr="00F05904">
        <w:trPr>
          <w:trHeight w:hRule="exact" w:val="441"/>
        </w:trPr>
        <w:tc>
          <w:tcPr>
            <w:tcW w:w="1843" w:type="pct"/>
          </w:tcPr>
          <w:p w14:paraId="664D2C59" w14:textId="77777777" w:rsidR="00D16E26" w:rsidRDefault="00D16E26" w:rsidP="00F05904">
            <w:pPr>
              <w:textAlignment w:val="baseline"/>
              <w:rPr>
                <w:rFonts w:eastAsia="Arial"/>
                <w:color w:val="000000"/>
              </w:rPr>
            </w:pPr>
            <w:r>
              <w:rPr>
                <w:rFonts w:eastAsia="Arial"/>
                <w:color w:val="000000"/>
              </w:rPr>
              <w:t>ACCC</w:t>
            </w:r>
          </w:p>
        </w:tc>
        <w:tc>
          <w:tcPr>
            <w:tcW w:w="3157" w:type="pct"/>
          </w:tcPr>
          <w:p w14:paraId="39AB2F65" w14:textId="77777777" w:rsidR="00D16E26" w:rsidRDefault="00D16E26" w:rsidP="00F05904">
            <w:pPr>
              <w:textAlignment w:val="baseline"/>
              <w:rPr>
                <w:rFonts w:eastAsia="Arial"/>
                <w:color w:val="000000"/>
              </w:rPr>
            </w:pPr>
            <w:r>
              <w:rPr>
                <w:rFonts w:eastAsia="Arial"/>
                <w:color w:val="000000"/>
              </w:rPr>
              <w:t>Australian Competition and Consumer Commission</w:t>
            </w:r>
          </w:p>
        </w:tc>
      </w:tr>
      <w:tr w:rsidR="00D16E26" w14:paraId="6C5D3F7C" w14:textId="77777777" w:rsidTr="00F05904">
        <w:trPr>
          <w:trHeight w:hRule="exact" w:val="725"/>
        </w:trPr>
        <w:tc>
          <w:tcPr>
            <w:tcW w:w="1843" w:type="pct"/>
          </w:tcPr>
          <w:p w14:paraId="537E80B8" w14:textId="77777777" w:rsidR="00D16E26" w:rsidRDefault="00D16E26" w:rsidP="00F05904">
            <w:pPr>
              <w:textAlignment w:val="baseline"/>
              <w:rPr>
                <w:rFonts w:eastAsia="Arial"/>
                <w:color w:val="000000"/>
              </w:rPr>
            </w:pPr>
            <w:r>
              <w:rPr>
                <w:rFonts w:eastAsia="Arial"/>
                <w:color w:val="000000"/>
              </w:rPr>
              <w:t>Asset</w:t>
            </w:r>
          </w:p>
        </w:tc>
        <w:tc>
          <w:tcPr>
            <w:tcW w:w="3157" w:type="pct"/>
          </w:tcPr>
          <w:p w14:paraId="371CF12E" w14:textId="77777777" w:rsidR="00D16E26" w:rsidRDefault="00D16E26" w:rsidP="00F05904">
            <w:pPr>
              <w:textAlignment w:val="baseline"/>
              <w:rPr>
                <w:rFonts w:eastAsia="Arial"/>
                <w:color w:val="000000"/>
              </w:rPr>
            </w:pPr>
            <w:r>
              <w:rPr>
                <w:rFonts w:eastAsia="Arial"/>
                <w:color w:val="000000"/>
              </w:rPr>
              <w:t>“The component of Proposed Solution to be constructed or upgraded at (or in connection to) a site”.</w:t>
            </w:r>
          </w:p>
        </w:tc>
      </w:tr>
      <w:tr w:rsidR="00D16E26" w14:paraId="25414C95" w14:textId="77777777" w:rsidTr="00F05904">
        <w:trPr>
          <w:trHeight w:hRule="exact" w:val="451"/>
        </w:trPr>
        <w:tc>
          <w:tcPr>
            <w:tcW w:w="1843" w:type="pct"/>
          </w:tcPr>
          <w:p w14:paraId="505966B7" w14:textId="77777777" w:rsidR="00D16E26" w:rsidRDefault="00D16E26" w:rsidP="00F05904">
            <w:pPr>
              <w:textAlignment w:val="baseline"/>
              <w:rPr>
                <w:rFonts w:eastAsia="Arial"/>
                <w:color w:val="000000"/>
              </w:rPr>
            </w:pPr>
            <w:r>
              <w:rPr>
                <w:rFonts w:eastAsia="Arial"/>
                <w:color w:val="000000"/>
              </w:rPr>
              <w:t>Central Australia</w:t>
            </w:r>
          </w:p>
        </w:tc>
        <w:tc>
          <w:tcPr>
            <w:tcW w:w="3157" w:type="pct"/>
          </w:tcPr>
          <w:p w14:paraId="10C65F43" w14:textId="6F1E66D5" w:rsidR="00D16E26" w:rsidRDefault="00D16E26" w:rsidP="00F05904">
            <w:pPr>
              <w:textAlignment w:val="baseline"/>
              <w:rPr>
                <w:rFonts w:eastAsia="Arial"/>
                <w:color w:val="000000"/>
              </w:rPr>
            </w:pPr>
            <w:r>
              <w:rPr>
                <w:rFonts w:eastAsia="Arial"/>
                <w:color w:val="000000"/>
              </w:rPr>
              <w:t xml:space="preserve">As defined at section </w:t>
            </w:r>
            <w:r w:rsidR="00E15748">
              <w:rPr>
                <w:rFonts w:eastAsia="Arial"/>
                <w:color w:val="000000"/>
              </w:rPr>
              <w:t>6</w:t>
            </w:r>
            <w:r>
              <w:rPr>
                <w:rFonts w:eastAsia="Arial"/>
                <w:color w:val="000000"/>
              </w:rPr>
              <w:t>.2</w:t>
            </w:r>
          </w:p>
        </w:tc>
      </w:tr>
      <w:tr w:rsidR="00D16E26" w14:paraId="4926F784" w14:textId="77777777" w:rsidTr="00F05904">
        <w:trPr>
          <w:trHeight w:hRule="exact" w:val="725"/>
        </w:trPr>
        <w:tc>
          <w:tcPr>
            <w:tcW w:w="1843" w:type="pct"/>
          </w:tcPr>
          <w:p w14:paraId="5523AF4B" w14:textId="77777777" w:rsidR="00D16E26" w:rsidRDefault="00D16E26" w:rsidP="00F05904">
            <w:pPr>
              <w:textAlignment w:val="baseline"/>
              <w:rPr>
                <w:rFonts w:eastAsia="Arial"/>
                <w:color w:val="000000"/>
              </w:rPr>
            </w:pPr>
            <w:r>
              <w:rPr>
                <w:rFonts w:eastAsia="Arial"/>
                <w:color w:val="000000"/>
              </w:rPr>
              <w:t>Date of Asset Completion</w:t>
            </w:r>
          </w:p>
        </w:tc>
        <w:tc>
          <w:tcPr>
            <w:tcW w:w="3157" w:type="pct"/>
          </w:tcPr>
          <w:p w14:paraId="5508AECE" w14:textId="77777777" w:rsidR="00D16E26" w:rsidRDefault="00D16E26" w:rsidP="00F05904">
            <w:pPr>
              <w:textAlignment w:val="baseline"/>
              <w:rPr>
                <w:rFonts w:eastAsia="Arial"/>
                <w:color w:val="000000"/>
              </w:rPr>
            </w:pPr>
            <w:r>
              <w:rPr>
                <w:rFonts w:eastAsia="Arial"/>
                <w:color w:val="000000"/>
              </w:rPr>
              <w:t>The date on which the Grantee has delivered the contracted service for a particular Asset.</w:t>
            </w:r>
          </w:p>
        </w:tc>
      </w:tr>
      <w:tr w:rsidR="00D16E26" w14:paraId="082B04FC" w14:textId="77777777" w:rsidTr="00F05904">
        <w:trPr>
          <w:trHeight w:hRule="exact" w:val="1003"/>
        </w:trPr>
        <w:tc>
          <w:tcPr>
            <w:tcW w:w="1843" w:type="pct"/>
          </w:tcPr>
          <w:p w14:paraId="76F26542" w14:textId="77777777" w:rsidR="00D16E26" w:rsidRDefault="00D16E26" w:rsidP="00F05904">
            <w:pPr>
              <w:textAlignment w:val="baseline"/>
              <w:rPr>
                <w:rFonts w:eastAsia="Arial"/>
                <w:color w:val="000000"/>
              </w:rPr>
            </w:pPr>
            <w:r>
              <w:rPr>
                <w:rFonts w:eastAsia="Arial"/>
                <w:color w:val="000000"/>
              </w:rPr>
              <w:t>Backhaul</w:t>
            </w:r>
          </w:p>
        </w:tc>
        <w:tc>
          <w:tcPr>
            <w:tcW w:w="3157" w:type="pct"/>
          </w:tcPr>
          <w:p w14:paraId="4C237ACE" w14:textId="77777777" w:rsidR="00D16E26" w:rsidRDefault="00D16E26" w:rsidP="00F05904">
            <w:pPr>
              <w:textAlignment w:val="baseline"/>
              <w:rPr>
                <w:rFonts w:eastAsia="Arial"/>
                <w:color w:val="000000"/>
              </w:rPr>
            </w:pPr>
            <w:r>
              <w:rPr>
                <w:rFonts w:eastAsia="Arial"/>
                <w:color w:val="000000"/>
              </w:rPr>
              <w:t>A link between the core or backbone of a network and sub</w:t>
            </w:r>
            <w:r>
              <w:rPr>
                <w:rFonts w:eastAsia="Arial"/>
                <w:color w:val="000000"/>
              </w:rPr>
              <w:softHyphen/>
              <w:t>networks, transporting data from a series of disparate locations to a more centralised location.</w:t>
            </w:r>
          </w:p>
        </w:tc>
      </w:tr>
      <w:tr w:rsidR="00D16E26" w14:paraId="0D4AC9A6" w14:textId="77777777" w:rsidTr="00F05904">
        <w:trPr>
          <w:trHeight w:hRule="exact" w:val="1867"/>
        </w:trPr>
        <w:tc>
          <w:tcPr>
            <w:tcW w:w="1843" w:type="pct"/>
          </w:tcPr>
          <w:p w14:paraId="756AEA58" w14:textId="77777777" w:rsidR="00D16E26" w:rsidRDefault="00D16E26" w:rsidP="00F05904">
            <w:pPr>
              <w:textAlignment w:val="baseline"/>
              <w:rPr>
                <w:rFonts w:eastAsia="Arial"/>
                <w:color w:val="000000"/>
              </w:rPr>
            </w:pPr>
            <w:r w:rsidRPr="00497352">
              <w:rPr>
                <w:rFonts w:eastAsia="Arial"/>
                <w:color w:val="000000"/>
              </w:rPr>
              <w:t>Commonwealth Grants Rules</w:t>
            </w:r>
            <w:r>
              <w:rPr>
                <w:rFonts w:eastAsia="Arial"/>
                <w:color w:val="000000"/>
              </w:rPr>
              <w:t xml:space="preserve"> </w:t>
            </w:r>
            <w:r>
              <w:rPr>
                <w:rFonts w:eastAsia="Arial"/>
                <w:color w:val="0000FF"/>
                <w:u w:val="single"/>
              </w:rPr>
              <w:t>Guidelines or CGRPs</w:t>
            </w:r>
          </w:p>
        </w:tc>
        <w:tc>
          <w:tcPr>
            <w:tcW w:w="3157" w:type="pct"/>
          </w:tcPr>
          <w:p w14:paraId="21AD3805" w14:textId="77777777" w:rsidR="00D16E26" w:rsidRDefault="00D16E26" w:rsidP="00F05904">
            <w:pPr>
              <w:textAlignment w:val="baseline"/>
              <w:rPr>
                <w:rFonts w:eastAsia="Arial"/>
                <w:color w:val="000000"/>
              </w:rPr>
            </w:pPr>
            <w:r>
              <w:rPr>
                <w:rFonts w:eastAsia="Arial"/>
                <w:color w:val="000000"/>
              </w:rPr>
              <w:t xml:space="preserve">Guidelines issued by the Finance Minister under section 105C of the </w:t>
            </w:r>
            <w:r>
              <w:rPr>
                <w:rFonts w:eastAsia="Arial"/>
                <w:i/>
                <w:color w:val="000000"/>
              </w:rPr>
              <w:t>Public Governance, Performance and Accountability Act 2013</w:t>
            </w:r>
            <w:r>
              <w:rPr>
                <w:rFonts w:eastAsia="Arial"/>
                <w:color w:val="000000"/>
              </w:rPr>
              <w:t>, which establish the overarching Commonwealth grants policy framework and articulate the expectations for all non-corporate Commonwealth entities in relation to grants administration.</w:t>
            </w:r>
          </w:p>
        </w:tc>
      </w:tr>
      <w:tr w:rsidR="00D16E26" w14:paraId="51B7E79A" w14:textId="77777777" w:rsidTr="00F05904">
        <w:trPr>
          <w:trHeight w:hRule="exact" w:val="725"/>
        </w:trPr>
        <w:tc>
          <w:tcPr>
            <w:tcW w:w="1843" w:type="pct"/>
          </w:tcPr>
          <w:p w14:paraId="092690C4" w14:textId="77777777" w:rsidR="00D16E26" w:rsidRDefault="00D16E26" w:rsidP="00F05904">
            <w:pPr>
              <w:textAlignment w:val="baseline"/>
              <w:rPr>
                <w:rFonts w:eastAsia="Arial"/>
                <w:color w:val="000000"/>
              </w:rPr>
            </w:pPr>
            <w:r>
              <w:rPr>
                <w:rFonts w:eastAsia="Arial"/>
                <w:color w:val="000000"/>
              </w:rPr>
              <w:t>Commonwealth Official</w:t>
            </w:r>
          </w:p>
        </w:tc>
        <w:tc>
          <w:tcPr>
            <w:tcW w:w="3157" w:type="pct"/>
          </w:tcPr>
          <w:p w14:paraId="278C702B" w14:textId="77777777" w:rsidR="00D16E26" w:rsidRDefault="00D16E26" w:rsidP="00F05904">
            <w:pPr>
              <w:textAlignment w:val="baseline"/>
              <w:rPr>
                <w:rFonts w:eastAsia="Arial"/>
                <w:color w:val="000000"/>
              </w:rPr>
            </w:pPr>
            <w:r>
              <w:rPr>
                <w:rFonts w:eastAsia="Arial"/>
                <w:color w:val="000000"/>
              </w:rPr>
              <w:t>A Commonwealth representative who is working or consulting on the Program.</w:t>
            </w:r>
          </w:p>
        </w:tc>
      </w:tr>
      <w:tr w:rsidR="00D16E26" w14:paraId="0B7C4F2D" w14:textId="77777777" w:rsidTr="00F05904">
        <w:trPr>
          <w:trHeight w:hRule="exact" w:val="725"/>
        </w:trPr>
        <w:tc>
          <w:tcPr>
            <w:tcW w:w="1843" w:type="pct"/>
          </w:tcPr>
          <w:p w14:paraId="173CF1D0" w14:textId="77777777" w:rsidR="00D16E26" w:rsidRDefault="00D16E26" w:rsidP="00F05904">
            <w:pPr>
              <w:textAlignment w:val="baseline"/>
              <w:rPr>
                <w:rFonts w:eastAsia="Arial"/>
                <w:color w:val="000000"/>
              </w:rPr>
            </w:pPr>
            <w:r>
              <w:rPr>
                <w:rFonts w:eastAsia="Arial"/>
                <w:color w:val="000000"/>
              </w:rPr>
              <w:t>Decision Maker</w:t>
            </w:r>
          </w:p>
        </w:tc>
        <w:tc>
          <w:tcPr>
            <w:tcW w:w="3157" w:type="pct"/>
          </w:tcPr>
          <w:p w14:paraId="18157D80" w14:textId="6546FBBF" w:rsidR="00D16E26" w:rsidRDefault="00D16E26" w:rsidP="00F05904">
            <w:pPr>
              <w:textAlignment w:val="baseline"/>
              <w:rPr>
                <w:rFonts w:eastAsia="Arial"/>
                <w:color w:val="000000"/>
              </w:rPr>
            </w:pPr>
            <w:r>
              <w:rPr>
                <w:rFonts w:eastAsia="Arial"/>
                <w:color w:val="000000"/>
              </w:rPr>
              <w:t xml:space="preserve">As set out </w:t>
            </w:r>
            <w:r w:rsidRPr="00E52022">
              <w:rPr>
                <w:rFonts w:eastAsia="Arial"/>
              </w:rPr>
              <w:t xml:space="preserve">in section </w:t>
            </w:r>
            <w:r w:rsidR="0094176F">
              <w:rPr>
                <w:rFonts w:eastAsia="Arial"/>
              </w:rPr>
              <w:t>4</w:t>
            </w:r>
            <w:r w:rsidRPr="00E52022">
              <w:rPr>
                <w:rFonts w:eastAsia="Arial"/>
              </w:rPr>
              <w:t xml:space="preserve">, </w:t>
            </w:r>
            <w:r>
              <w:rPr>
                <w:rFonts w:eastAsia="Arial"/>
                <w:color w:val="000000"/>
              </w:rPr>
              <w:t>the Minister for Communications.</w:t>
            </w:r>
          </w:p>
        </w:tc>
      </w:tr>
      <w:tr w:rsidR="00D16E26" w14:paraId="0CA61B5F" w14:textId="77777777" w:rsidTr="00F05904">
        <w:trPr>
          <w:trHeight w:hRule="exact" w:val="725"/>
        </w:trPr>
        <w:tc>
          <w:tcPr>
            <w:tcW w:w="1843" w:type="pct"/>
          </w:tcPr>
          <w:p w14:paraId="18B34D9C" w14:textId="73565D08" w:rsidR="00D16E26" w:rsidRDefault="00D16E26" w:rsidP="00F05904">
            <w:pPr>
              <w:textAlignment w:val="baseline"/>
              <w:rPr>
                <w:rFonts w:eastAsia="Arial"/>
                <w:color w:val="000000"/>
              </w:rPr>
            </w:pPr>
            <w:r>
              <w:rPr>
                <w:rFonts w:eastAsia="Arial"/>
                <w:color w:val="000000"/>
              </w:rPr>
              <w:t xml:space="preserve">Eligible </w:t>
            </w:r>
            <w:r w:rsidR="0094176F">
              <w:rPr>
                <w:rFonts w:eastAsia="Arial"/>
                <w:color w:val="000000"/>
              </w:rPr>
              <w:t>Location(s)</w:t>
            </w:r>
          </w:p>
        </w:tc>
        <w:tc>
          <w:tcPr>
            <w:tcW w:w="3157" w:type="pct"/>
          </w:tcPr>
          <w:p w14:paraId="31B52055" w14:textId="3EA29729" w:rsidR="00D16E26" w:rsidRDefault="00D16E26" w:rsidP="00F05904">
            <w:pPr>
              <w:textAlignment w:val="baseline"/>
              <w:rPr>
                <w:rFonts w:eastAsia="Arial"/>
                <w:color w:val="000000"/>
              </w:rPr>
            </w:pPr>
            <w:r>
              <w:rPr>
                <w:rFonts w:eastAsia="Arial"/>
                <w:color w:val="000000"/>
              </w:rPr>
              <w:t xml:space="preserve">As described </w:t>
            </w:r>
            <w:r w:rsidRPr="00E52022">
              <w:rPr>
                <w:rFonts w:eastAsia="Arial"/>
              </w:rPr>
              <w:t xml:space="preserve">in section </w:t>
            </w:r>
            <w:r w:rsidR="0094176F">
              <w:rPr>
                <w:rFonts w:eastAsia="Arial"/>
              </w:rPr>
              <w:t>6</w:t>
            </w:r>
            <w:r w:rsidRPr="00E52022">
              <w:rPr>
                <w:rFonts w:eastAsia="Arial"/>
              </w:rPr>
              <w:t>.2.</w:t>
            </w:r>
          </w:p>
        </w:tc>
      </w:tr>
      <w:tr w:rsidR="00D16E26" w14:paraId="7605B32E" w14:textId="77777777" w:rsidTr="00F05904">
        <w:trPr>
          <w:trHeight w:hRule="exact" w:val="949"/>
        </w:trPr>
        <w:tc>
          <w:tcPr>
            <w:tcW w:w="1843" w:type="pct"/>
          </w:tcPr>
          <w:p w14:paraId="5B74D1B8" w14:textId="77777777" w:rsidR="00D16E26" w:rsidRDefault="00D16E26" w:rsidP="00F05904">
            <w:pPr>
              <w:textAlignment w:val="baseline"/>
              <w:rPr>
                <w:rFonts w:eastAsia="Arial"/>
                <w:color w:val="000000"/>
              </w:rPr>
            </w:pPr>
            <w:r>
              <w:rPr>
                <w:rFonts w:eastAsia="Arial"/>
                <w:color w:val="000000"/>
              </w:rPr>
              <w:t>Eligibility Criteria</w:t>
            </w:r>
          </w:p>
        </w:tc>
        <w:tc>
          <w:tcPr>
            <w:tcW w:w="3157" w:type="pct"/>
          </w:tcPr>
          <w:p w14:paraId="2B9E6141" w14:textId="5472F7B9" w:rsidR="00D16E26" w:rsidRDefault="00D16E26" w:rsidP="00F05904">
            <w:pPr>
              <w:textAlignment w:val="baseline"/>
              <w:rPr>
                <w:rFonts w:eastAsia="Arial"/>
                <w:color w:val="000000"/>
              </w:rPr>
            </w:pPr>
            <w:r>
              <w:rPr>
                <w:rFonts w:eastAsia="Arial"/>
                <w:color w:val="000000"/>
              </w:rPr>
              <w:t>The mandatory criteria set out in</w:t>
            </w:r>
            <w:r>
              <w:rPr>
                <w:rFonts w:eastAsia="Arial"/>
                <w:color w:val="3366CC"/>
              </w:rPr>
              <w:t xml:space="preserve"> </w:t>
            </w:r>
            <w:r w:rsidRPr="0094176F">
              <w:rPr>
                <w:rFonts w:eastAsia="Arial"/>
              </w:rPr>
              <w:t>section 4</w:t>
            </w:r>
            <w:r w:rsidR="0094176F">
              <w:rPr>
                <w:rFonts w:eastAsia="Arial"/>
              </w:rPr>
              <w:t>,</w:t>
            </w:r>
            <w:r w:rsidRPr="0094176F">
              <w:rPr>
                <w:rFonts w:eastAsia="Arial"/>
              </w:rPr>
              <w:t xml:space="preserve"> </w:t>
            </w:r>
            <w:r>
              <w:rPr>
                <w:rFonts w:eastAsia="Arial"/>
                <w:color w:val="000000"/>
              </w:rPr>
              <w:t xml:space="preserve">which applicants must meet </w:t>
            </w:r>
            <w:r w:rsidR="00E47386">
              <w:rPr>
                <w:rFonts w:eastAsia="Arial"/>
                <w:color w:val="000000"/>
              </w:rPr>
              <w:t>for</w:t>
            </w:r>
            <w:r>
              <w:rPr>
                <w:rFonts w:eastAsia="Arial"/>
                <w:color w:val="000000"/>
              </w:rPr>
              <w:t xml:space="preserve"> their application for the Grant Opportunity to be considered.</w:t>
            </w:r>
          </w:p>
        </w:tc>
      </w:tr>
      <w:tr w:rsidR="00D16E26" w:rsidRPr="00962D58" w14:paraId="7600A814" w14:textId="77777777" w:rsidTr="00F05904">
        <w:trPr>
          <w:trHeight w:hRule="exact" w:val="516"/>
        </w:trPr>
        <w:tc>
          <w:tcPr>
            <w:tcW w:w="1843" w:type="pct"/>
          </w:tcPr>
          <w:p w14:paraId="049702E1" w14:textId="5C2A8EDF" w:rsidR="00D16E26" w:rsidRPr="00962D58" w:rsidRDefault="00E47386" w:rsidP="00F05904">
            <w:pPr>
              <w:textAlignment w:val="baseline"/>
              <w:rPr>
                <w:rFonts w:eastAsia="Arial"/>
                <w:color w:val="000000"/>
                <w:highlight w:val="yellow"/>
              </w:rPr>
            </w:pPr>
            <w:proofErr w:type="spellStart"/>
            <w:r w:rsidRPr="00200CCE">
              <w:rPr>
                <w:rFonts w:eastAsia="Arial"/>
                <w:color w:val="000000"/>
              </w:rPr>
              <w:t>LEOSat</w:t>
            </w:r>
            <w:proofErr w:type="spellEnd"/>
            <w:r w:rsidR="00200CCE">
              <w:rPr>
                <w:rFonts w:eastAsia="Arial"/>
                <w:color w:val="000000"/>
              </w:rPr>
              <w:t>(s)</w:t>
            </w:r>
          </w:p>
        </w:tc>
        <w:tc>
          <w:tcPr>
            <w:tcW w:w="3157" w:type="pct"/>
          </w:tcPr>
          <w:p w14:paraId="30563374" w14:textId="7DD61557" w:rsidR="00D16E26" w:rsidRPr="00962D58" w:rsidRDefault="00200CCE" w:rsidP="00F05904">
            <w:pPr>
              <w:textAlignment w:val="baseline"/>
              <w:rPr>
                <w:rFonts w:eastAsia="Arial"/>
                <w:color w:val="000000"/>
                <w:highlight w:val="yellow"/>
              </w:rPr>
            </w:pPr>
            <w:r w:rsidRPr="00200CCE">
              <w:rPr>
                <w:rFonts w:eastAsia="Arial"/>
                <w:color w:val="000000"/>
              </w:rPr>
              <w:t xml:space="preserve">Low </w:t>
            </w:r>
            <w:r>
              <w:rPr>
                <w:rFonts w:eastAsia="Arial"/>
                <w:color w:val="000000"/>
              </w:rPr>
              <w:t>Earth Orbi</w:t>
            </w:r>
            <w:r w:rsidR="00E52022">
              <w:rPr>
                <w:rFonts w:eastAsia="Arial"/>
                <w:color w:val="000000"/>
              </w:rPr>
              <w:t>t</w:t>
            </w:r>
            <w:r>
              <w:rPr>
                <w:rFonts w:eastAsia="Arial"/>
                <w:color w:val="000000"/>
              </w:rPr>
              <w:t xml:space="preserve"> satellite(s) </w:t>
            </w:r>
          </w:p>
        </w:tc>
      </w:tr>
      <w:tr w:rsidR="00D16E26" w:rsidRPr="00962D58" w14:paraId="15648995" w14:textId="77777777" w:rsidTr="00F05904">
        <w:trPr>
          <w:trHeight w:hRule="exact" w:val="1984"/>
        </w:trPr>
        <w:tc>
          <w:tcPr>
            <w:tcW w:w="1843" w:type="pct"/>
            <w:shd w:val="clear" w:color="auto" w:fill="auto"/>
          </w:tcPr>
          <w:p w14:paraId="123CF749" w14:textId="77777777" w:rsidR="00D16E26" w:rsidRPr="00200CCE" w:rsidRDefault="00D16E26" w:rsidP="00F05904">
            <w:pPr>
              <w:textAlignment w:val="baseline"/>
              <w:rPr>
                <w:rFonts w:eastAsia="Arial"/>
                <w:color w:val="000000"/>
                <w:lang w:val="en-US"/>
              </w:rPr>
            </w:pPr>
            <w:r w:rsidRPr="00200CCE">
              <w:rPr>
                <w:rFonts w:eastAsia="Arial"/>
                <w:color w:val="000000"/>
                <w:lang w:val="en-US"/>
              </w:rPr>
              <w:t>Terrestrial network</w:t>
            </w:r>
          </w:p>
        </w:tc>
        <w:tc>
          <w:tcPr>
            <w:tcW w:w="3157" w:type="pct"/>
            <w:shd w:val="clear" w:color="auto" w:fill="auto"/>
          </w:tcPr>
          <w:p w14:paraId="47E77446" w14:textId="77777777" w:rsidR="00D16E26" w:rsidRPr="00200CCE" w:rsidRDefault="00D16E26" w:rsidP="00F05904">
            <w:pPr>
              <w:textAlignment w:val="baseline"/>
              <w:rPr>
                <w:rFonts w:eastAsia="Arial"/>
                <w:color w:val="000000"/>
                <w:lang w:val="en-US"/>
              </w:rPr>
            </w:pPr>
            <w:r w:rsidRPr="00200CCE">
              <w:rPr>
                <w:rFonts w:eastAsia="Arial"/>
                <w:color w:val="000000"/>
                <w:lang w:val="en-US"/>
              </w:rPr>
              <w:t xml:space="preserve">Communication systems known as </w:t>
            </w:r>
            <w:r w:rsidRPr="00200CCE">
              <w:rPr>
                <w:rFonts w:eastAsia="Arial"/>
                <w:color w:val="000000"/>
              </w:rPr>
              <w:t>terrestrial n</w:t>
            </w:r>
            <w:r w:rsidRPr="00200CCE">
              <w:rPr>
                <w:rFonts w:eastAsia="Arial"/>
                <w:color w:val="000000"/>
                <w:lang w:val="en-US"/>
              </w:rPr>
              <w:t>networks</w:t>
            </w:r>
            <w:r w:rsidRPr="00200CCE">
              <w:rPr>
                <w:rFonts w:eastAsia="Arial"/>
                <w:color w:val="000000"/>
              </w:rPr>
              <w:t> use wired or wireless signals that pass through the atmosphere to function on the earth's surface. Traditional landline telephone lines, cellular networks, and Wi-Fi are a few examples of terrestrial networks.</w:t>
            </w:r>
          </w:p>
        </w:tc>
      </w:tr>
      <w:tr w:rsidR="00D16E26" w14:paraId="4D6D7940" w14:textId="77777777" w:rsidTr="00F05904">
        <w:trPr>
          <w:trHeight w:hRule="exact" w:val="1003"/>
        </w:trPr>
        <w:tc>
          <w:tcPr>
            <w:tcW w:w="1843" w:type="pct"/>
          </w:tcPr>
          <w:p w14:paraId="481AAB03" w14:textId="77777777" w:rsidR="00D16E26" w:rsidRDefault="00D16E26" w:rsidP="00F05904">
            <w:pPr>
              <w:textAlignment w:val="baseline"/>
              <w:rPr>
                <w:rFonts w:eastAsia="Arial"/>
                <w:color w:val="000000"/>
              </w:rPr>
            </w:pPr>
            <w:r>
              <w:rPr>
                <w:rFonts w:eastAsia="Arial"/>
                <w:color w:val="000000"/>
              </w:rPr>
              <w:lastRenderedPageBreak/>
              <w:t>Fixed-line</w:t>
            </w:r>
          </w:p>
        </w:tc>
        <w:tc>
          <w:tcPr>
            <w:tcW w:w="3157" w:type="pct"/>
          </w:tcPr>
          <w:p w14:paraId="421F7F8F" w14:textId="77777777" w:rsidR="00D16E26" w:rsidRDefault="00D16E26" w:rsidP="00F05904">
            <w:pPr>
              <w:textAlignment w:val="baseline"/>
              <w:rPr>
                <w:rFonts w:eastAsia="Arial"/>
                <w:color w:val="000000"/>
              </w:rPr>
            </w:pPr>
            <w:r>
              <w:rPr>
                <w:rFonts w:eastAsia="Arial"/>
                <w:color w:val="000000"/>
              </w:rPr>
              <w:t>A type of internet connection that uses a physical line (including but not limited to fibre, Hybrid Fibre-Coaxial and copper) to provide services to a premise.</w:t>
            </w:r>
          </w:p>
        </w:tc>
      </w:tr>
      <w:tr w:rsidR="00D16E26" w14:paraId="4DC498D4" w14:textId="77777777" w:rsidTr="00F05904">
        <w:trPr>
          <w:trHeight w:hRule="exact" w:val="1008"/>
        </w:trPr>
        <w:tc>
          <w:tcPr>
            <w:tcW w:w="1843" w:type="pct"/>
          </w:tcPr>
          <w:p w14:paraId="7BD16017" w14:textId="77777777" w:rsidR="00D16E26" w:rsidRDefault="00D16E26" w:rsidP="00F05904">
            <w:pPr>
              <w:textAlignment w:val="baseline"/>
              <w:rPr>
                <w:rFonts w:eastAsia="Arial"/>
                <w:color w:val="000000"/>
              </w:rPr>
            </w:pPr>
            <w:r>
              <w:rPr>
                <w:rFonts w:eastAsia="Arial"/>
                <w:color w:val="000000"/>
              </w:rPr>
              <w:t>Fixed Wireless</w:t>
            </w:r>
          </w:p>
        </w:tc>
        <w:tc>
          <w:tcPr>
            <w:tcW w:w="3157" w:type="pct"/>
          </w:tcPr>
          <w:p w14:paraId="2A605C60" w14:textId="77777777" w:rsidR="00D16E26" w:rsidRDefault="00D16E26" w:rsidP="00F05904">
            <w:pPr>
              <w:textAlignment w:val="baseline"/>
              <w:rPr>
                <w:rFonts w:eastAsia="Arial"/>
                <w:color w:val="000000"/>
                <w:spacing w:val="-2"/>
              </w:rPr>
            </w:pPr>
            <w:r>
              <w:rPr>
                <w:rFonts w:eastAsia="Arial"/>
                <w:color w:val="000000"/>
                <w:spacing w:val="-2"/>
              </w:rPr>
              <w:t>A type of internet connection that uses fixed transmission towers or base stations to provide wireless services to a premise via antennas.</w:t>
            </w:r>
          </w:p>
        </w:tc>
      </w:tr>
      <w:tr w:rsidR="00D16E26" w14:paraId="66761430" w14:textId="77777777" w:rsidTr="00F05904">
        <w:trPr>
          <w:trHeight w:hRule="exact" w:val="442"/>
        </w:trPr>
        <w:tc>
          <w:tcPr>
            <w:tcW w:w="1843" w:type="pct"/>
          </w:tcPr>
          <w:p w14:paraId="0A27E193" w14:textId="77777777" w:rsidR="00D16E26" w:rsidRDefault="00D16E26" w:rsidP="00F05904">
            <w:pPr>
              <w:textAlignment w:val="baseline"/>
              <w:rPr>
                <w:rFonts w:eastAsia="Arial"/>
                <w:color w:val="000000"/>
              </w:rPr>
            </w:pPr>
            <w:r>
              <w:rPr>
                <w:rFonts w:eastAsia="Arial"/>
                <w:color w:val="000000"/>
              </w:rPr>
              <w:t>FOI</w:t>
            </w:r>
          </w:p>
        </w:tc>
        <w:tc>
          <w:tcPr>
            <w:tcW w:w="3157" w:type="pct"/>
          </w:tcPr>
          <w:p w14:paraId="37056EBD" w14:textId="77777777" w:rsidR="00D16E26" w:rsidRDefault="00D16E26" w:rsidP="00F05904">
            <w:pPr>
              <w:textAlignment w:val="baseline"/>
              <w:rPr>
                <w:rFonts w:eastAsia="Arial"/>
                <w:color w:val="000000"/>
              </w:rPr>
            </w:pPr>
            <w:r>
              <w:rPr>
                <w:rFonts w:eastAsia="Arial"/>
                <w:color w:val="000000"/>
              </w:rPr>
              <w:t>Freedom of Information</w:t>
            </w:r>
          </w:p>
        </w:tc>
      </w:tr>
      <w:tr w:rsidR="00D16E26" w14:paraId="2FAF7323" w14:textId="77777777" w:rsidTr="00F05904">
        <w:trPr>
          <w:trHeight w:hRule="exact" w:val="1003"/>
        </w:trPr>
        <w:tc>
          <w:tcPr>
            <w:tcW w:w="1843" w:type="pct"/>
          </w:tcPr>
          <w:p w14:paraId="6CA749CB" w14:textId="77777777" w:rsidR="00D16E26" w:rsidRDefault="00D16E26" w:rsidP="00F05904">
            <w:pPr>
              <w:textAlignment w:val="baseline"/>
              <w:rPr>
                <w:rFonts w:eastAsia="Arial"/>
                <w:color w:val="000000"/>
              </w:rPr>
            </w:pPr>
            <w:r>
              <w:rPr>
                <w:rFonts w:eastAsia="Arial"/>
                <w:color w:val="000000"/>
              </w:rPr>
              <w:t>Funded Project</w:t>
            </w:r>
          </w:p>
        </w:tc>
        <w:tc>
          <w:tcPr>
            <w:tcW w:w="3157" w:type="pct"/>
          </w:tcPr>
          <w:p w14:paraId="68C6DA3E" w14:textId="77777777" w:rsidR="00D16E26" w:rsidRDefault="00D16E26" w:rsidP="00F05904">
            <w:pPr>
              <w:textAlignment w:val="baseline"/>
              <w:rPr>
                <w:rFonts w:eastAsia="Arial"/>
                <w:color w:val="000000"/>
              </w:rPr>
            </w:pPr>
            <w:r>
              <w:rPr>
                <w:rFonts w:eastAsia="Arial"/>
                <w:color w:val="000000"/>
              </w:rPr>
              <w:t>A telecommunications infrastructure project found suitable during the assessment process and selected for funding under this Program.</w:t>
            </w:r>
          </w:p>
        </w:tc>
      </w:tr>
      <w:tr w:rsidR="00D16E26" w14:paraId="3D31E15B" w14:textId="77777777" w:rsidTr="00F05904">
        <w:trPr>
          <w:trHeight w:hRule="exact" w:val="1008"/>
        </w:trPr>
        <w:tc>
          <w:tcPr>
            <w:tcW w:w="1843" w:type="pct"/>
          </w:tcPr>
          <w:p w14:paraId="78E0CDCB" w14:textId="77777777" w:rsidR="00D16E26" w:rsidRDefault="00D16E26" w:rsidP="00F05904">
            <w:pPr>
              <w:textAlignment w:val="baseline"/>
              <w:rPr>
                <w:rFonts w:eastAsia="Arial"/>
                <w:color w:val="000000"/>
              </w:rPr>
            </w:pPr>
            <w:r>
              <w:rPr>
                <w:rFonts w:eastAsia="Arial"/>
                <w:color w:val="000000"/>
              </w:rPr>
              <w:t>Funding Strategy</w:t>
            </w:r>
          </w:p>
        </w:tc>
        <w:tc>
          <w:tcPr>
            <w:tcW w:w="3157" w:type="pct"/>
          </w:tcPr>
          <w:p w14:paraId="6343DAE8" w14:textId="77777777" w:rsidR="00D16E26" w:rsidRDefault="00D16E26" w:rsidP="00F05904">
            <w:pPr>
              <w:textAlignment w:val="baseline"/>
              <w:rPr>
                <w:rFonts w:eastAsia="Arial"/>
                <w:color w:val="000000"/>
              </w:rPr>
            </w:pPr>
            <w:r>
              <w:rPr>
                <w:rFonts w:eastAsia="Arial"/>
                <w:color w:val="000000"/>
              </w:rPr>
              <w:t>A written plan that outlines the financial capacity of the applicant to deliver a Proposed Solution through the Program.</w:t>
            </w:r>
          </w:p>
        </w:tc>
      </w:tr>
      <w:tr w:rsidR="00D16E26" w14:paraId="66DB92D7" w14:textId="77777777" w:rsidTr="00F05904">
        <w:trPr>
          <w:trHeight w:hRule="exact" w:val="725"/>
        </w:trPr>
        <w:tc>
          <w:tcPr>
            <w:tcW w:w="1843" w:type="pct"/>
          </w:tcPr>
          <w:p w14:paraId="3D9F2930" w14:textId="77777777" w:rsidR="00D16E26" w:rsidRDefault="00D16E26" w:rsidP="00F05904">
            <w:pPr>
              <w:textAlignment w:val="baseline"/>
              <w:rPr>
                <w:rFonts w:eastAsia="Arial"/>
                <w:color w:val="000000"/>
              </w:rPr>
            </w:pPr>
            <w:r>
              <w:rPr>
                <w:rFonts w:eastAsia="Arial"/>
                <w:color w:val="000000"/>
              </w:rPr>
              <w:t>Grant Activity</w:t>
            </w:r>
          </w:p>
        </w:tc>
        <w:tc>
          <w:tcPr>
            <w:tcW w:w="3157" w:type="pct"/>
          </w:tcPr>
          <w:p w14:paraId="1DFBFB12" w14:textId="77777777" w:rsidR="00D16E26" w:rsidRDefault="00D16E26" w:rsidP="00F05904">
            <w:pPr>
              <w:textAlignment w:val="baseline"/>
              <w:rPr>
                <w:rFonts w:eastAsia="Arial"/>
                <w:color w:val="000000"/>
              </w:rPr>
            </w:pPr>
            <w:r>
              <w:rPr>
                <w:rFonts w:eastAsia="Arial"/>
                <w:color w:val="000000"/>
              </w:rPr>
              <w:t>All the projects that the Grantee is required to undertake as set out in the Grant Agreement.</w:t>
            </w:r>
          </w:p>
        </w:tc>
      </w:tr>
      <w:tr w:rsidR="00D16E26" w14:paraId="07892ECD" w14:textId="77777777" w:rsidTr="00F05904">
        <w:trPr>
          <w:trHeight w:hRule="exact" w:val="1003"/>
        </w:trPr>
        <w:tc>
          <w:tcPr>
            <w:tcW w:w="1843" w:type="pct"/>
          </w:tcPr>
          <w:p w14:paraId="109D2FE1" w14:textId="77777777" w:rsidR="00D16E26" w:rsidRDefault="00D16E26" w:rsidP="00F05904">
            <w:pPr>
              <w:textAlignment w:val="baseline"/>
              <w:rPr>
                <w:rFonts w:eastAsia="Arial"/>
                <w:color w:val="000000"/>
              </w:rPr>
            </w:pPr>
            <w:r>
              <w:rPr>
                <w:rFonts w:eastAsia="Arial"/>
                <w:color w:val="000000"/>
              </w:rPr>
              <w:t>Grant Agreement</w:t>
            </w:r>
          </w:p>
        </w:tc>
        <w:tc>
          <w:tcPr>
            <w:tcW w:w="3157" w:type="pct"/>
          </w:tcPr>
          <w:p w14:paraId="7942822F" w14:textId="77777777" w:rsidR="00D16E26" w:rsidRDefault="00D16E26" w:rsidP="00F05904">
            <w:pPr>
              <w:textAlignment w:val="baseline"/>
              <w:rPr>
                <w:rFonts w:eastAsia="Arial"/>
                <w:color w:val="000000"/>
                <w:spacing w:val="-2"/>
              </w:rPr>
            </w:pPr>
            <w:r>
              <w:rPr>
                <w:rFonts w:eastAsia="Arial"/>
                <w:color w:val="000000"/>
                <w:spacing w:val="-2"/>
              </w:rPr>
              <w:t>A document with contractual effect that sets out the relationship between the Grantee and the Commonwealth, and specifies the details of the grant.</w:t>
            </w:r>
          </w:p>
        </w:tc>
      </w:tr>
      <w:tr w:rsidR="00D16E26" w14:paraId="38587B0C" w14:textId="77777777" w:rsidTr="00F05904">
        <w:trPr>
          <w:trHeight w:val="1277"/>
        </w:trPr>
        <w:tc>
          <w:tcPr>
            <w:tcW w:w="1843" w:type="pct"/>
          </w:tcPr>
          <w:p w14:paraId="34D52D57" w14:textId="295641ED" w:rsidR="00D16E26" w:rsidRDefault="00AF6437" w:rsidP="00F05904">
            <w:pPr>
              <w:textAlignment w:val="baseline"/>
              <w:rPr>
                <w:rFonts w:eastAsia="Arial"/>
                <w:color w:val="3366CC"/>
              </w:rPr>
            </w:pPr>
            <w:hyperlink r:id="rId57">
              <w:proofErr w:type="spellStart"/>
              <w:r w:rsidR="00D16E26">
                <w:rPr>
                  <w:rFonts w:eastAsia="Arial"/>
                  <w:color w:val="0000FF"/>
                  <w:u w:val="single"/>
                </w:rPr>
                <w:t>GrantConnect</w:t>
              </w:r>
              <w:proofErr w:type="spellEnd"/>
            </w:hyperlink>
            <w:r w:rsidR="00D16E26">
              <w:rPr>
                <w:rFonts w:eastAsia="Arial"/>
                <w:color w:val="3366CC"/>
              </w:rPr>
              <w:t xml:space="preserve"> </w:t>
            </w:r>
          </w:p>
        </w:tc>
        <w:tc>
          <w:tcPr>
            <w:tcW w:w="3157" w:type="pct"/>
          </w:tcPr>
          <w:p w14:paraId="7139254A" w14:textId="77777777" w:rsidR="00D16E26" w:rsidRDefault="00D16E26" w:rsidP="00F05904">
            <w:pPr>
              <w:textAlignment w:val="baseline"/>
              <w:rPr>
                <w:rFonts w:eastAsia="Arial"/>
                <w:color w:val="000000"/>
                <w:spacing w:val="-3"/>
              </w:rPr>
            </w:pPr>
            <w:r>
              <w:rPr>
                <w:rFonts w:eastAsia="Arial"/>
                <w:color w:val="000000"/>
                <w:spacing w:val="-3"/>
              </w:rPr>
              <w:t>The Australian Government’s whole-of-government grants information system, which centralises the publication and reporting of Commonwealth grants in accordance with the CGRPs.</w:t>
            </w:r>
          </w:p>
        </w:tc>
      </w:tr>
      <w:tr w:rsidR="00D16E26" w14:paraId="7CC2FAA3" w14:textId="77777777" w:rsidTr="00F05904">
        <w:trPr>
          <w:trHeight w:val="868"/>
        </w:trPr>
        <w:tc>
          <w:tcPr>
            <w:tcW w:w="1843" w:type="pct"/>
          </w:tcPr>
          <w:p w14:paraId="35755C3E" w14:textId="77777777" w:rsidR="00D16E26" w:rsidRDefault="00D16E26" w:rsidP="00F05904">
            <w:pPr>
              <w:textAlignment w:val="baseline"/>
            </w:pPr>
            <w:r>
              <w:rPr>
                <w:rFonts w:eastAsia="Arial"/>
                <w:color w:val="000000"/>
              </w:rPr>
              <w:t>Grant Opportunity</w:t>
            </w:r>
          </w:p>
        </w:tc>
        <w:tc>
          <w:tcPr>
            <w:tcW w:w="3157" w:type="pct"/>
          </w:tcPr>
          <w:p w14:paraId="72608B0A" w14:textId="28268184" w:rsidR="00D16E26" w:rsidRDefault="00D16E26" w:rsidP="00F05904">
            <w:pPr>
              <w:textAlignment w:val="baseline"/>
              <w:rPr>
                <w:rFonts w:eastAsia="Arial"/>
                <w:color w:val="000000"/>
                <w:spacing w:val="-3"/>
              </w:rPr>
            </w:pPr>
            <w:r>
              <w:rPr>
                <w:rFonts w:eastAsia="Arial"/>
                <w:color w:val="000000"/>
              </w:rPr>
              <w:t>The Program Grant Opportunity as described in</w:t>
            </w:r>
            <w:r>
              <w:rPr>
                <w:rFonts w:eastAsia="Arial"/>
                <w:color w:val="3366CC"/>
              </w:rPr>
              <w:t xml:space="preserve"> </w:t>
            </w:r>
            <w:r w:rsidRPr="00E52022">
              <w:rPr>
                <w:rFonts w:eastAsia="Arial"/>
              </w:rPr>
              <w:t>section</w:t>
            </w:r>
            <w:r w:rsidR="00E52022" w:rsidRPr="00E52022">
              <w:rPr>
                <w:rFonts w:eastAsia="Arial"/>
              </w:rPr>
              <w:t xml:space="preserve"> 2.1.</w:t>
            </w:r>
          </w:p>
        </w:tc>
      </w:tr>
      <w:tr w:rsidR="00D16E26" w14:paraId="650D242F" w14:textId="77777777" w:rsidTr="00F05904">
        <w:trPr>
          <w:trHeight w:hRule="exact" w:val="725"/>
        </w:trPr>
        <w:tc>
          <w:tcPr>
            <w:tcW w:w="1843" w:type="pct"/>
          </w:tcPr>
          <w:p w14:paraId="5F1630BB" w14:textId="77777777" w:rsidR="00D16E26" w:rsidRDefault="00D16E26" w:rsidP="00F05904">
            <w:pPr>
              <w:textAlignment w:val="baseline"/>
              <w:rPr>
                <w:rFonts w:eastAsia="Arial"/>
                <w:color w:val="000000"/>
              </w:rPr>
            </w:pPr>
            <w:r>
              <w:rPr>
                <w:rFonts w:eastAsia="Arial"/>
                <w:color w:val="000000"/>
              </w:rPr>
              <w:t>Grantee</w:t>
            </w:r>
          </w:p>
        </w:tc>
        <w:tc>
          <w:tcPr>
            <w:tcW w:w="3157" w:type="pct"/>
          </w:tcPr>
          <w:p w14:paraId="715856F7" w14:textId="77777777" w:rsidR="00D16E26" w:rsidRDefault="00D16E26" w:rsidP="00F05904">
            <w:pPr>
              <w:textAlignment w:val="baseline"/>
              <w:rPr>
                <w:rFonts w:eastAsia="Arial"/>
                <w:color w:val="000000"/>
              </w:rPr>
            </w:pPr>
            <w:r>
              <w:rPr>
                <w:rFonts w:eastAsia="Arial"/>
                <w:color w:val="000000"/>
              </w:rPr>
              <w:t>An applicant who has been selected to receive a grant under the Grant Opportunity.</w:t>
            </w:r>
          </w:p>
        </w:tc>
      </w:tr>
      <w:tr w:rsidR="00D16E26" w14:paraId="7623B08C" w14:textId="77777777" w:rsidTr="00F05904">
        <w:trPr>
          <w:trHeight w:hRule="exact" w:val="1003"/>
        </w:trPr>
        <w:tc>
          <w:tcPr>
            <w:tcW w:w="1843" w:type="pct"/>
          </w:tcPr>
          <w:p w14:paraId="443212FD" w14:textId="77777777" w:rsidR="00D16E26" w:rsidRDefault="00D16E26" w:rsidP="00F05904">
            <w:pPr>
              <w:textAlignment w:val="baseline"/>
              <w:rPr>
                <w:rFonts w:eastAsia="Arial"/>
                <w:color w:val="000000"/>
              </w:rPr>
            </w:pPr>
            <w:r>
              <w:rPr>
                <w:rFonts w:eastAsia="Arial"/>
                <w:color w:val="000000"/>
              </w:rPr>
              <w:t>Guidelines</w:t>
            </w:r>
          </w:p>
        </w:tc>
        <w:tc>
          <w:tcPr>
            <w:tcW w:w="3157" w:type="pct"/>
          </w:tcPr>
          <w:p w14:paraId="500F4DAC" w14:textId="77777777" w:rsidR="00D16E26" w:rsidRDefault="00D16E26" w:rsidP="00F05904">
            <w:pPr>
              <w:textAlignment w:val="baseline"/>
              <w:rPr>
                <w:rFonts w:eastAsia="Arial"/>
                <w:color w:val="000000"/>
              </w:rPr>
            </w:pPr>
            <w:r w:rsidRPr="00200CCE">
              <w:rPr>
                <w:rFonts w:eastAsia="Arial"/>
                <w:color w:val="000000"/>
              </w:rPr>
              <w:t>These Grant Opportunity Guidelines for the Free Community Wi-Fi Program for remote and very remote First Nations Communities.</w:t>
            </w:r>
          </w:p>
        </w:tc>
      </w:tr>
      <w:tr w:rsidR="00D16E26" w14:paraId="367A3114" w14:textId="77777777" w:rsidTr="00F05904">
        <w:trPr>
          <w:trHeight w:hRule="exact" w:val="446"/>
        </w:trPr>
        <w:tc>
          <w:tcPr>
            <w:tcW w:w="1843" w:type="pct"/>
          </w:tcPr>
          <w:p w14:paraId="5238EEBB" w14:textId="77777777" w:rsidR="00D16E26" w:rsidRDefault="00D16E26" w:rsidP="00F05904">
            <w:pPr>
              <w:textAlignment w:val="baseline"/>
              <w:rPr>
                <w:rFonts w:eastAsia="Arial"/>
                <w:color w:val="000000"/>
              </w:rPr>
            </w:pPr>
            <w:r>
              <w:rPr>
                <w:rFonts w:eastAsia="Arial"/>
                <w:color w:val="000000"/>
              </w:rPr>
              <w:t>GST</w:t>
            </w:r>
          </w:p>
        </w:tc>
        <w:tc>
          <w:tcPr>
            <w:tcW w:w="3157" w:type="pct"/>
          </w:tcPr>
          <w:p w14:paraId="6D2B7025" w14:textId="77777777" w:rsidR="00D16E26" w:rsidRDefault="00D16E26" w:rsidP="00F05904">
            <w:pPr>
              <w:textAlignment w:val="baseline"/>
              <w:rPr>
                <w:rFonts w:eastAsia="Arial"/>
                <w:color w:val="000000"/>
              </w:rPr>
            </w:pPr>
            <w:r>
              <w:rPr>
                <w:rFonts w:eastAsia="Arial"/>
                <w:color w:val="000000"/>
              </w:rPr>
              <w:t>Goods and Service Tax</w:t>
            </w:r>
          </w:p>
        </w:tc>
      </w:tr>
      <w:tr w:rsidR="00D16E26" w14:paraId="55ACF503" w14:textId="77777777" w:rsidTr="00F05904">
        <w:trPr>
          <w:trHeight w:val="520"/>
        </w:trPr>
        <w:tc>
          <w:tcPr>
            <w:tcW w:w="1843" w:type="pct"/>
          </w:tcPr>
          <w:p w14:paraId="08B9AD00" w14:textId="77777777" w:rsidR="00D16E26" w:rsidRDefault="00D16E26" w:rsidP="00F05904">
            <w:pPr>
              <w:textAlignment w:val="baseline"/>
              <w:rPr>
                <w:rFonts w:eastAsia="Arial"/>
                <w:color w:val="000000"/>
              </w:rPr>
            </w:pPr>
            <w:r>
              <w:rPr>
                <w:rFonts w:eastAsia="Arial"/>
                <w:color w:val="000000"/>
              </w:rPr>
              <w:t>Ineligible Areas</w:t>
            </w:r>
          </w:p>
        </w:tc>
        <w:tc>
          <w:tcPr>
            <w:tcW w:w="3157" w:type="pct"/>
          </w:tcPr>
          <w:p w14:paraId="562E9F95" w14:textId="0F0806FE" w:rsidR="00D16E26" w:rsidRDefault="00D16E26" w:rsidP="00F05904">
            <w:pPr>
              <w:textAlignment w:val="baseline"/>
              <w:rPr>
                <w:rFonts w:eastAsia="Arial"/>
                <w:color w:val="000000"/>
              </w:rPr>
            </w:pPr>
            <w:r>
              <w:rPr>
                <w:rFonts w:eastAsia="Arial"/>
                <w:color w:val="000000"/>
              </w:rPr>
              <w:t xml:space="preserve">Has the meaning </w:t>
            </w:r>
            <w:r w:rsidRPr="00E52022">
              <w:rPr>
                <w:rFonts w:eastAsia="Arial"/>
              </w:rPr>
              <w:t xml:space="preserve">given in section </w:t>
            </w:r>
            <w:proofErr w:type="gramStart"/>
            <w:r w:rsidR="0094176F">
              <w:rPr>
                <w:rFonts w:eastAsia="Arial"/>
              </w:rPr>
              <w:t>6</w:t>
            </w:r>
            <w:r w:rsidRPr="00E52022">
              <w:rPr>
                <w:rFonts w:eastAsia="Arial"/>
              </w:rPr>
              <w:t>.</w:t>
            </w:r>
            <w:r w:rsidR="0094176F">
              <w:rPr>
                <w:rFonts w:eastAsia="Arial"/>
              </w:rPr>
              <w:t>3</w:t>
            </w:r>
            <w:r w:rsidRPr="00E52022">
              <w:rPr>
                <w:rFonts w:eastAsia="Arial"/>
              </w:rPr>
              <w:t>.</w:t>
            </w:r>
            <w:proofErr w:type="gramEnd"/>
          </w:p>
        </w:tc>
      </w:tr>
      <w:tr w:rsidR="00D16E26" w14:paraId="54B898CE" w14:textId="77777777" w:rsidTr="006E166B">
        <w:tc>
          <w:tcPr>
            <w:tcW w:w="1843" w:type="pct"/>
          </w:tcPr>
          <w:p w14:paraId="674064C8" w14:textId="77777777" w:rsidR="00D16E26" w:rsidRDefault="00D16E26" w:rsidP="00F05904">
            <w:pPr>
              <w:textAlignment w:val="baseline"/>
              <w:rPr>
                <w:rFonts w:eastAsia="Arial"/>
                <w:color w:val="000000"/>
              </w:rPr>
            </w:pPr>
            <w:r>
              <w:rPr>
                <w:rFonts w:eastAsia="Arial"/>
                <w:color w:val="000000"/>
              </w:rPr>
              <w:t>Intellectual Property</w:t>
            </w:r>
          </w:p>
        </w:tc>
        <w:tc>
          <w:tcPr>
            <w:tcW w:w="3157" w:type="pct"/>
          </w:tcPr>
          <w:p w14:paraId="2C672DB1" w14:textId="77777777" w:rsidR="00D16E26" w:rsidRDefault="00D16E26" w:rsidP="00F05904">
            <w:pPr>
              <w:textAlignment w:val="baseline"/>
              <w:rPr>
                <w:rFonts w:eastAsia="Arial"/>
                <w:color w:val="000000"/>
              </w:rPr>
            </w:pPr>
            <w:r>
              <w:rPr>
                <w:rFonts w:eastAsia="Arial"/>
                <w:color w:val="000000"/>
              </w:rPr>
              <w:t>Includes:</w:t>
            </w:r>
          </w:p>
          <w:p w14:paraId="622E7BF3" w14:textId="77777777" w:rsidR="00F05904" w:rsidRPr="006E166B" w:rsidRDefault="00D16E26" w:rsidP="006E166B">
            <w:pPr>
              <w:pStyle w:val="ListParagraph"/>
              <w:numPr>
                <w:ilvl w:val="0"/>
                <w:numId w:val="39"/>
              </w:numPr>
              <w:tabs>
                <w:tab w:val="left" w:pos="216"/>
                <w:tab w:val="left" w:pos="360"/>
              </w:tabs>
              <w:textAlignment w:val="baseline"/>
              <w:rPr>
                <w:rFonts w:eastAsia="Arial"/>
                <w:color w:val="000000"/>
              </w:rPr>
            </w:pPr>
            <w:r w:rsidRPr="006E166B">
              <w:rPr>
                <w:rFonts w:eastAsia="Arial"/>
                <w:color w:val="000000"/>
              </w:rPr>
              <w:t>all copyright (including rights in relation to phonograms and broadcasts);</w:t>
            </w:r>
          </w:p>
          <w:p w14:paraId="124F8691" w14:textId="77777777" w:rsidR="006E166B" w:rsidRPr="006E166B" w:rsidRDefault="00D16E26" w:rsidP="006E166B">
            <w:pPr>
              <w:pStyle w:val="ListParagraph"/>
              <w:numPr>
                <w:ilvl w:val="0"/>
                <w:numId w:val="39"/>
              </w:numPr>
              <w:tabs>
                <w:tab w:val="left" w:pos="216"/>
                <w:tab w:val="left" w:pos="360"/>
              </w:tabs>
              <w:textAlignment w:val="baseline"/>
              <w:rPr>
                <w:rFonts w:eastAsia="Arial"/>
                <w:color w:val="000000"/>
              </w:rPr>
            </w:pPr>
            <w:r w:rsidRPr="006E166B">
              <w:rPr>
                <w:rFonts w:eastAsia="Arial"/>
                <w:color w:val="000000"/>
              </w:rPr>
              <w:t>all rights in relation to inventions, plant varieties, trademarks (including service marks), designs, circuit layouts; and</w:t>
            </w:r>
          </w:p>
          <w:p w14:paraId="358F478C" w14:textId="04E9A444" w:rsidR="00D16E26" w:rsidRPr="006E166B" w:rsidRDefault="00D16E26" w:rsidP="006E166B">
            <w:pPr>
              <w:pStyle w:val="ListParagraph"/>
              <w:numPr>
                <w:ilvl w:val="0"/>
                <w:numId w:val="39"/>
              </w:numPr>
              <w:tabs>
                <w:tab w:val="left" w:pos="216"/>
                <w:tab w:val="left" w:pos="360"/>
              </w:tabs>
              <w:textAlignment w:val="baseline"/>
              <w:rPr>
                <w:rFonts w:eastAsia="Arial"/>
                <w:color w:val="000000"/>
              </w:rPr>
            </w:pPr>
            <w:r w:rsidRPr="006E166B">
              <w:rPr>
                <w:rFonts w:eastAsia="Arial"/>
                <w:color w:val="000000"/>
              </w:rPr>
              <w:t>all other rights resulting from intellectual activity in the industrial, scientific, literary, or artistic fields.</w:t>
            </w:r>
          </w:p>
        </w:tc>
      </w:tr>
      <w:tr w:rsidR="00D16E26" w14:paraId="54260284" w14:textId="77777777" w:rsidTr="006E166B">
        <w:trPr>
          <w:trHeight w:hRule="exact" w:val="1280"/>
        </w:trPr>
        <w:tc>
          <w:tcPr>
            <w:tcW w:w="1843" w:type="pct"/>
          </w:tcPr>
          <w:p w14:paraId="49624EE3" w14:textId="77777777" w:rsidR="00D16E26" w:rsidRDefault="00D16E26" w:rsidP="00F05904">
            <w:pPr>
              <w:textAlignment w:val="baseline"/>
              <w:rPr>
                <w:rFonts w:eastAsia="Arial"/>
                <w:color w:val="000000"/>
              </w:rPr>
            </w:pPr>
            <w:r>
              <w:rPr>
                <w:rFonts w:eastAsia="Arial"/>
                <w:color w:val="000000"/>
              </w:rPr>
              <w:lastRenderedPageBreak/>
              <w:t>Assessment Criteria</w:t>
            </w:r>
          </w:p>
        </w:tc>
        <w:tc>
          <w:tcPr>
            <w:tcW w:w="3157" w:type="pct"/>
          </w:tcPr>
          <w:p w14:paraId="5B793653" w14:textId="7BA6F9FD" w:rsidR="00D16E26" w:rsidRDefault="00D16E26" w:rsidP="00F05904">
            <w:pPr>
              <w:textAlignment w:val="baseline"/>
              <w:rPr>
                <w:rFonts w:eastAsia="Arial"/>
                <w:color w:val="000000"/>
              </w:rPr>
            </w:pPr>
            <w:r>
              <w:rPr>
                <w:rFonts w:eastAsia="Arial"/>
                <w:color w:val="000000"/>
              </w:rPr>
              <w:t xml:space="preserve">The specified principles or standards set out </w:t>
            </w:r>
            <w:r w:rsidRPr="00E52022">
              <w:rPr>
                <w:rFonts w:eastAsia="Arial"/>
              </w:rPr>
              <w:t xml:space="preserve">in section </w:t>
            </w:r>
            <w:r w:rsidR="00E52022" w:rsidRPr="00E52022">
              <w:rPr>
                <w:rFonts w:eastAsia="Arial"/>
              </w:rPr>
              <w:t>7</w:t>
            </w:r>
            <w:r w:rsidRPr="00E52022">
              <w:rPr>
                <w:rFonts w:eastAsia="Arial"/>
              </w:rPr>
              <w:t xml:space="preserve">, </w:t>
            </w:r>
            <w:r>
              <w:rPr>
                <w:rFonts w:eastAsia="Arial"/>
                <w:color w:val="000000"/>
                <w:spacing w:val="-1"/>
              </w:rPr>
              <w:t>against which applications will be judged. The Assessment Criteria will be used to assess the merits of proposals and to determine application rankings.</w:t>
            </w:r>
          </w:p>
        </w:tc>
      </w:tr>
      <w:tr w:rsidR="00D16E26" w14:paraId="171FAD1A" w14:textId="77777777" w:rsidTr="00F05904">
        <w:trPr>
          <w:trHeight w:hRule="exact" w:val="1287"/>
        </w:trPr>
        <w:tc>
          <w:tcPr>
            <w:tcW w:w="1843" w:type="pct"/>
          </w:tcPr>
          <w:p w14:paraId="6DFF3A08" w14:textId="77777777" w:rsidR="00D16E26" w:rsidRDefault="00D16E26" w:rsidP="00F05904">
            <w:pPr>
              <w:textAlignment w:val="baseline"/>
              <w:rPr>
                <w:rFonts w:eastAsia="Arial"/>
                <w:color w:val="000000"/>
              </w:rPr>
            </w:pPr>
            <w:r>
              <w:rPr>
                <w:rFonts w:eastAsia="Arial"/>
                <w:color w:val="000000"/>
              </w:rPr>
              <w:t>National Broadband Network (NBN)</w:t>
            </w:r>
          </w:p>
        </w:tc>
        <w:tc>
          <w:tcPr>
            <w:tcW w:w="3157" w:type="pct"/>
          </w:tcPr>
          <w:p w14:paraId="73622483" w14:textId="77777777" w:rsidR="00D16E26" w:rsidRDefault="00D16E26" w:rsidP="00F05904">
            <w:pPr>
              <w:textAlignment w:val="baseline"/>
              <w:rPr>
                <w:rFonts w:eastAsia="Arial"/>
                <w:color w:val="000000"/>
              </w:rPr>
            </w:pPr>
            <w:r>
              <w:rPr>
                <w:rFonts w:eastAsia="Arial"/>
                <w:color w:val="000000"/>
              </w:rPr>
              <w:t>The national wholesale-only, open access telecommunications network that is being built by, or in conjunction with, NBN Co (including any existing network incorporated into the NBN).</w:t>
            </w:r>
          </w:p>
        </w:tc>
      </w:tr>
      <w:tr w:rsidR="00D16E26" w14:paraId="6B16EA22" w14:textId="77777777" w:rsidTr="00F05904">
        <w:trPr>
          <w:trHeight w:hRule="exact" w:val="442"/>
        </w:trPr>
        <w:tc>
          <w:tcPr>
            <w:tcW w:w="1843" w:type="pct"/>
          </w:tcPr>
          <w:p w14:paraId="6CA71FD3" w14:textId="77777777" w:rsidR="00D16E26" w:rsidRDefault="00D16E26" w:rsidP="00F05904">
            <w:pPr>
              <w:textAlignment w:val="baseline"/>
              <w:rPr>
                <w:rFonts w:eastAsia="Arial"/>
                <w:color w:val="000000"/>
              </w:rPr>
            </w:pPr>
            <w:r>
              <w:rPr>
                <w:rFonts w:eastAsia="Arial"/>
                <w:color w:val="000000"/>
              </w:rPr>
              <w:t>NCD</w:t>
            </w:r>
          </w:p>
        </w:tc>
        <w:tc>
          <w:tcPr>
            <w:tcW w:w="3157" w:type="pct"/>
          </w:tcPr>
          <w:p w14:paraId="627CDC29" w14:textId="77777777" w:rsidR="00D16E26" w:rsidRDefault="00D16E26" w:rsidP="00F05904">
            <w:pPr>
              <w:textAlignment w:val="baseline"/>
              <w:rPr>
                <w:rFonts w:eastAsia="Arial"/>
                <w:color w:val="000000"/>
              </w:rPr>
            </w:pPr>
            <w:r>
              <w:rPr>
                <w:rFonts w:eastAsia="Arial"/>
                <w:color w:val="000000"/>
              </w:rPr>
              <w:t>Nominated Carrier Declaration</w:t>
            </w:r>
          </w:p>
        </w:tc>
      </w:tr>
      <w:tr w:rsidR="00D16E26" w14:paraId="0399EF65" w14:textId="77777777" w:rsidTr="00F05904">
        <w:trPr>
          <w:trHeight w:hRule="exact" w:val="442"/>
        </w:trPr>
        <w:tc>
          <w:tcPr>
            <w:tcW w:w="1843" w:type="pct"/>
          </w:tcPr>
          <w:p w14:paraId="69210100" w14:textId="77777777" w:rsidR="00D16E26" w:rsidRDefault="00D16E26" w:rsidP="00F05904">
            <w:pPr>
              <w:textAlignment w:val="baseline"/>
              <w:rPr>
                <w:rFonts w:eastAsia="Arial"/>
                <w:color w:val="000000"/>
              </w:rPr>
            </w:pPr>
            <w:r>
              <w:rPr>
                <w:rFonts w:eastAsia="Arial"/>
                <w:color w:val="000000"/>
              </w:rPr>
              <w:t>Operational Period</w:t>
            </w:r>
          </w:p>
        </w:tc>
        <w:tc>
          <w:tcPr>
            <w:tcW w:w="3157" w:type="pct"/>
          </w:tcPr>
          <w:p w14:paraId="32305782" w14:textId="016C931A" w:rsidR="00D16E26" w:rsidRDefault="00D16E26" w:rsidP="00F05904">
            <w:pPr>
              <w:textAlignment w:val="baseline"/>
              <w:rPr>
                <w:rFonts w:eastAsia="Arial"/>
                <w:color w:val="000000"/>
              </w:rPr>
            </w:pPr>
            <w:r>
              <w:rPr>
                <w:rFonts w:eastAsia="Arial"/>
                <w:color w:val="000000"/>
              </w:rPr>
              <w:t xml:space="preserve">Has the meaning given </w:t>
            </w:r>
            <w:r w:rsidRPr="0094176F">
              <w:rPr>
                <w:rFonts w:eastAsia="Arial"/>
              </w:rPr>
              <w:t xml:space="preserve">in section </w:t>
            </w:r>
            <w:proofErr w:type="gramStart"/>
            <w:r w:rsidR="0094176F">
              <w:rPr>
                <w:rFonts w:eastAsia="Arial"/>
              </w:rPr>
              <w:t>4.3</w:t>
            </w:r>
            <w:r w:rsidRPr="0094176F">
              <w:rPr>
                <w:rFonts w:eastAsia="Arial"/>
              </w:rPr>
              <w:t>.</w:t>
            </w:r>
            <w:proofErr w:type="gramEnd"/>
          </w:p>
        </w:tc>
      </w:tr>
      <w:tr w:rsidR="00D16E26" w14:paraId="3810621C" w14:textId="77777777" w:rsidTr="00F05904">
        <w:trPr>
          <w:trHeight w:hRule="exact" w:val="809"/>
        </w:trPr>
        <w:tc>
          <w:tcPr>
            <w:tcW w:w="1843" w:type="pct"/>
          </w:tcPr>
          <w:p w14:paraId="4381AF03" w14:textId="77777777" w:rsidR="00D16E26" w:rsidRDefault="00D16E26" w:rsidP="00F05904">
            <w:pPr>
              <w:textAlignment w:val="baseline"/>
              <w:rPr>
                <w:rFonts w:eastAsia="Arial"/>
                <w:color w:val="000000"/>
              </w:rPr>
            </w:pPr>
            <w:r>
              <w:rPr>
                <w:rFonts w:eastAsia="Arial"/>
                <w:color w:val="000000"/>
              </w:rPr>
              <w:t>Operational Costs (OPEX)</w:t>
            </w:r>
          </w:p>
        </w:tc>
        <w:tc>
          <w:tcPr>
            <w:tcW w:w="3157" w:type="pct"/>
          </w:tcPr>
          <w:p w14:paraId="6123DE34" w14:textId="77777777" w:rsidR="00D16E26" w:rsidRDefault="00D16E26" w:rsidP="00F05904">
            <w:pPr>
              <w:textAlignment w:val="baseline"/>
              <w:rPr>
                <w:rFonts w:eastAsia="Arial"/>
                <w:color w:val="000000"/>
              </w:rPr>
            </w:pPr>
            <w:r>
              <w:rPr>
                <w:rFonts w:eastAsia="Arial"/>
                <w:color w:val="000000"/>
              </w:rPr>
              <w:t>Costs for additional goods or services that are purchased for the ongoing operation of an asset.</w:t>
            </w:r>
          </w:p>
        </w:tc>
      </w:tr>
      <w:tr w:rsidR="00D16E26" w14:paraId="3A9374B3" w14:textId="77777777" w:rsidTr="00F05904">
        <w:trPr>
          <w:trHeight w:hRule="exact" w:val="735"/>
        </w:trPr>
        <w:tc>
          <w:tcPr>
            <w:tcW w:w="1843" w:type="pct"/>
          </w:tcPr>
          <w:p w14:paraId="4499097E" w14:textId="77777777" w:rsidR="00D16E26" w:rsidRDefault="00D16E26" w:rsidP="00F05904">
            <w:pPr>
              <w:textAlignment w:val="baseline"/>
              <w:rPr>
                <w:rFonts w:eastAsia="Arial"/>
                <w:color w:val="000000"/>
                <w:spacing w:val="-3"/>
              </w:rPr>
            </w:pPr>
            <w:r>
              <w:rPr>
                <w:rFonts w:eastAsia="Arial"/>
                <w:color w:val="000000"/>
              </w:rPr>
              <w:t>Program</w:t>
            </w:r>
          </w:p>
        </w:tc>
        <w:tc>
          <w:tcPr>
            <w:tcW w:w="3157" w:type="pct"/>
          </w:tcPr>
          <w:p w14:paraId="3E0E02F0" w14:textId="77777777" w:rsidR="00D16E26" w:rsidRDefault="00D16E26" w:rsidP="00F05904">
            <w:pPr>
              <w:textAlignment w:val="baseline"/>
              <w:rPr>
                <w:rFonts w:eastAsia="Arial"/>
                <w:color w:val="000000"/>
              </w:rPr>
            </w:pPr>
            <w:r>
              <w:rPr>
                <w:rFonts w:eastAsia="Arial"/>
                <w:color w:val="000000"/>
              </w:rPr>
              <w:t xml:space="preserve">Has the meaning given </w:t>
            </w:r>
            <w:r w:rsidRPr="0094176F">
              <w:rPr>
                <w:rFonts w:eastAsia="Arial"/>
              </w:rPr>
              <w:t xml:space="preserve">in section </w:t>
            </w:r>
            <w:proofErr w:type="gramStart"/>
            <w:r w:rsidRPr="0094176F">
              <w:rPr>
                <w:rFonts w:eastAsia="Arial"/>
              </w:rPr>
              <w:t>2.</w:t>
            </w:r>
            <w:proofErr w:type="gramEnd"/>
          </w:p>
        </w:tc>
      </w:tr>
      <w:tr w:rsidR="00D16E26" w14:paraId="539C0E50" w14:textId="77777777" w:rsidTr="006E166B">
        <w:trPr>
          <w:trHeight w:hRule="exact" w:val="816"/>
        </w:trPr>
        <w:tc>
          <w:tcPr>
            <w:tcW w:w="1843" w:type="pct"/>
          </w:tcPr>
          <w:p w14:paraId="45F0C3C1" w14:textId="77777777" w:rsidR="00D16E26" w:rsidRDefault="00D16E26" w:rsidP="00F05904">
            <w:pPr>
              <w:textAlignment w:val="baseline"/>
              <w:rPr>
                <w:rFonts w:eastAsia="Arial"/>
                <w:color w:val="000000"/>
              </w:rPr>
            </w:pPr>
            <w:r>
              <w:rPr>
                <w:rFonts w:eastAsia="Arial"/>
                <w:color w:val="000000"/>
              </w:rPr>
              <w:t>Proposed Solution</w:t>
            </w:r>
          </w:p>
        </w:tc>
        <w:tc>
          <w:tcPr>
            <w:tcW w:w="3157" w:type="pct"/>
          </w:tcPr>
          <w:p w14:paraId="40929CF4" w14:textId="77777777" w:rsidR="00D16E26" w:rsidRDefault="00D16E26" w:rsidP="00F05904">
            <w:pPr>
              <w:textAlignment w:val="baseline"/>
              <w:rPr>
                <w:rFonts w:eastAsia="Arial"/>
                <w:color w:val="000000"/>
              </w:rPr>
            </w:pPr>
            <w:r>
              <w:rPr>
                <w:rFonts w:eastAsia="Arial"/>
                <w:color w:val="000000"/>
              </w:rPr>
              <w:t>Infrastructure for which an applicant has sought funding under the Program.</w:t>
            </w:r>
          </w:p>
        </w:tc>
      </w:tr>
      <w:tr w:rsidR="00D16E26" w14:paraId="60ACC376" w14:textId="77777777" w:rsidTr="00F05904">
        <w:trPr>
          <w:trHeight w:hRule="exact" w:val="875"/>
        </w:trPr>
        <w:tc>
          <w:tcPr>
            <w:tcW w:w="1843" w:type="pct"/>
          </w:tcPr>
          <w:p w14:paraId="723272F8" w14:textId="1F8D1501" w:rsidR="00D16E26" w:rsidRDefault="00D16E26" w:rsidP="00F05904">
            <w:pPr>
              <w:textAlignment w:val="baseline"/>
              <w:rPr>
                <w:rFonts w:eastAsia="Arial"/>
                <w:color w:val="000000"/>
              </w:rPr>
            </w:pPr>
            <w:r>
              <w:rPr>
                <w:rFonts w:eastAsia="Arial"/>
                <w:color w:val="000000"/>
              </w:rPr>
              <w:t>Proposed Solution</w:t>
            </w:r>
          </w:p>
        </w:tc>
        <w:tc>
          <w:tcPr>
            <w:tcW w:w="3157" w:type="pct"/>
          </w:tcPr>
          <w:p w14:paraId="14717BF3" w14:textId="026B779F" w:rsidR="00D16E26" w:rsidRDefault="00D16E26" w:rsidP="00F05904">
            <w:pPr>
              <w:textAlignment w:val="baseline"/>
              <w:rPr>
                <w:rFonts w:eastAsia="Arial"/>
                <w:color w:val="000000"/>
              </w:rPr>
            </w:pPr>
            <w:r>
              <w:rPr>
                <w:rFonts w:eastAsia="Arial"/>
                <w:color w:val="000000"/>
              </w:rPr>
              <w:t xml:space="preserve">A Proposed Solution put forward under the </w:t>
            </w:r>
            <w:r w:rsidR="002456DD">
              <w:rPr>
                <w:rFonts w:eastAsia="Arial"/>
                <w:color w:val="000000"/>
              </w:rPr>
              <w:t xml:space="preserve">First Nations Community Wi-Fi Program, </w:t>
            </w:r>
            <w:r>
              <w:rPr>
                <w:rFonts w:eastAsia="Arial"/>
                <w:color w:val="000000"/>
              </w:rPr>
              <w:t xml:space="preserve">as set </w:t>
            </w:r>
            <w:r w:rsidRPr="0039613F">
              <w:rPr>
                <w:rFonts w:eastAsia="Arial"/>
              </w:rPr>
              <w:t>out in section 2.2.</w:t>
            </w:r>
          </w:p>
        </w:tc>
      </w:tr>
      <w:tr w:rsidR="00D16E26" w14:paraId="2EBAD87C" w14:textId="77777777" w:rsidTr="00F05904">
        <w:trPr>
          <w:trHeight w:hRule="exact" w:val="2245"/>
        </w:trPr>
        <w:tc>
          <w:tcPr>
            <w:tcW w:w="1843" w:type="pct"/>
          </w:tcPr>
          <w:p w14:paraId="65A15661" w14:textId="77777777" w:rsidR="00D16E26" w:rsidRDefault="00D16E26" w:rsidP="00F05904">
            <w:pPr>
              <w:textAlignment w:val="baseline"/>
              <w:rPr>
                <w:rFonts w:eastAsia="Arial"/>
                <w:color w:val="000000"/>
              </w:rPr>
            </w:pPr>
            <w:r>
              <w:rPr>
                <w:rFonts w:eastAsia="Arial"/>
                <w:color w:val="000000"/>
              </w:rPr>
              <w:t>Selection Process</w:t>
            </w:r>
          </w:p>
        </w:tc>
        <w:tc>
          <w:tcPr>
            <w:tcW w:w="3157" w:type="pct"/>
          </w:tcPr>
          <w:p w14:paraId="797BB7DA" w14:textId="77777777" w:rsidR="00D16E26" w:rsidRDefault="00D16E26" w:rsidP="00F05904">
            <w:pPr>
              <w:textAlignment w:val="baseline"/>
              <w:rPr>
                <w:rFonts w:eastAsia="Arial"/>
                <w:color w:val="000000"/>
              </w:rPr>
            </w:pPr>
            <w:r>
              <w:rPr>
                <w:rFonts w:eastAsia="Arial"/>
                <w:color w:val="000000"/>
              </w:rPr>
              <w:t>The method used to select Grantees, which will include:</w:t>
            </w:r>
          </w:p>
          <w:p w14:paraId="1A4926A0" w14:textId="77777777" w:rsidR="00D16E26" w:rsidRPr="00F05904" w:rsidRDefault="00D16E26" w:rsidP="006E166B">
            <w:pPr>
              <w:pStyle w:val="ListParagraph"/>
              <w:numPr>
                <w:ilvl w:val="0"/>
                <w:numId w:val="38"/>
              </w:numPr>
              <w:tabs>
                <w:tab w:val="left" w:pos="720"/>
                <w:tab w:val="left" w:pos="864"/>
              </w:tabs>
              <w:textAlignment w:val="baseline"/>
              <w:rPr>
                <w:rFonts w:eastAsia="Arial"/>
                <w:color w:val="000000"/>
              </w:rPr>
            </w:pPr>
            <w:r w:rsidRPr="00F05904">
              <w:rPr>
                <w:rFonts w:eastAsia="Arial"/>
                <w:color w:val="000000"/>
              </w:rPr>
              <w:t>an initial assessment against Eligibility Criteria;</w:t>
            </w:r>
          </w:p>
          <w:p w14:paraId="035B887E" w14:textId="77777777" w:rsidR="00D16E26" w:rsidRPr="00F05904" w:rsidRDefault="00D16E26" w:rsidP="006E166B">
            <w:pPr>
              <w:pStyle w:val="ListParagraph"/>
              <w:numPr>
                <w:ilvl w:val="0"/>
                <w:numId w:val="38"/>
              </w:numPr>
              <w:tabs>
                <w:tab w:val="left" w:pos="720"/>
                <w:tab w:val="left" w:pos="864"/>
              </w:tabs>
              <w:textAlignment w:val="baseline"/>
              <w:rPr>
                <w:rFonts w:eastAsia="Arial"/>
                <w:color w:val="000000"/>
              </w:rPr>
            </w:pPr>
            <w:r w:rsidRPr="00F05904">
              <w:rPr>
                <w:rFonts w:eastAsia="Arial"/>
                <w:color w:val="000000"/>
              </w:rPr>
              <w:t>a detailed assessment against Assessment Criteria;</w:t>
            </w:r>
          </w:p>
          <w:p w14:paraId="698FFE5F" w14:textId="77777777" w:rsidR="00D16E26" w:rsidRPr="00F05904" w:rsidRDefault="00D16E26" w:rsidP="006E166B">
            <w:pPr>
              <w:pStyle w:val="ListParagraph"/>
              <w:numPr>
                <w:ilvl w:val="0"/>
                <w:numId w:val="38"/>
              </w:numPr>
              <w:tabs>
                <w:tab w:val="left" w:pos="720"/>
                <w:tab w:val="left" w:pos="864"/>
              </w:tabs>
              <w:textAlignment w:val="baseline"/>
              <w:rPr>
                <w:rFonts w:eastAsia="Arial"/>
                <w:color w:val="000000"/>
              </w:rPr>
            </w:pPr>
            <w:r w:rsidRPr="00F05904">
              <w:rPr>
                <w:rFonts w:eastAsia="Arial"/>
                <w:color w:val="000000"/>
              </w:rPr>
              <w:t>a Value for Money assessment and consideration of other government priorities; and</w:t>
            </w:r>
          </w:p>
          <w:p w14:paraId="541E6FFB" w14:textId="77777777" w:rsidR="00D16E26" w:rsidRPr="00F05904" w:rsidRDefault="00D16E26" w:rsidP="006E166B">
            <w:pPr>
              <w:pStyle w:val="ListParagraph"/>
              <w:numPr>
                <w:ilvl w:val="0"/>
                <w:numId w:val="38"/>
              </w:numPr>
              <w:tabs>
                <w:tab w:val="left" w:pos="720"/>
                <w:tab w:val="left" w:pos="864"/>
              </w:tabs>
              <w:textAlignment w:val="baseline"/>
              <w:rPr>
                <w:rFonts w:eastAsia="Arial"/>
                <w:color w:val="000000"/>
              </w:rPr>
            </w:pPr>
            <w:r w:rsidRPr="00F05904">
              <w:rPr>
                <w:rFonts w:eastAsia="Arial"/>
                <w:color w:val="000000"/>
              </w:rPr>
              <w:t>comparison of similarly weighted applications for consideration of funding.</w:t>
            </w:r>
          </w:p>
        </w:tc>
      </w:tr>
      <w:tr w:rsidR="00D16E26" w14:paraId="500EA69A" w14:textId="77777777" w:rsidTr="006E166B">
        <w:trPr>
          <w:trHeight w:hRule="exact" w:val="5533"/>
        </w:trPr>
        <w:tc>
          <w:tcPr>
            <w:tcW w:w="1843" w:type="pct"/>
          </w:tcPr>
          <w:p w14:paraId="411E05D0" w14:textId="77777777" w:rsidR="00D16E26" w:rsidRDefault="00D16E26" w:rsidP="00F05904">
            <w:pPr>
              <w:textAlignment w:val="baseline"/>
              <w:rPr>
                <w:rFonts w:eastAsia="Arial"/>
                <w:color w:val="000000"/>
              </w:rPr>
            </w:pPr>
            <w:r>
              <w:rPr>
                <w:rFonts w:eastAsia="Arial"/>
                <w:color w:val="000000"/>
              </w:rPr>
              <w:lastRenderedPageBreak/>
              <w:t>Value for Money</w:t>
            </w:r>
          </w:p>
        </w:tc>
        <w:tc>
          <w:tcPr>
            <w:tcW w:w="3157" w:type="pct"/>
          </w:tcPr>
          <w:p w14:paraId="37D1D581" w14:textId="77777777" w:rsidR="00D16E26" w:rsidRDefault="00D16E26" w:rsidP="00F05904">
            <w:pPr>
              <w:textAlignment w:val="baseline"/>
              <w:rPr>
                <w:rFonts w:eastAsia="Arial"/>
                <w:color w:val="000000"/>
                <w:spacing w:val="-2"/>
              </w:rPr>
            </w:pPr>
            <w:r>
              <w:rPr>
                <w:rFonts w:eastAsia="Arial"/>
                <w:color w:val="000000"/>
                <w:spacing w:val="-2"/>
              </w:rPr>
              <w:t>Refers to achieving ‘value with relevant money’ which is a judgement based on the grant proposal representing an efficient, effective, economical, and ethical use of public resources and determined from a variety of considerations in accordance with the CGRPs.</w:t>
            </w:r>
          </w:p>
          <w:p w14:paraId="07F880A5" w14:textId="77777777" w:rsidR="00D16E26" w:rsidRDefault="00D16E26" w:rsidP="00F05904">
            <w:pPr>
              <w:textAlignment w:val="baseline"/>
              <w:rPr>
                <w:rFonts w:eastAsia="Arial"/>
                <w:color w:val="000000"/>
                <w:spacing w:val="-2"/>
              </w:rPr>
            </w:pPr>
            <w:r>
              <w:rPr>
                <w:rFonts w:eastAsia="Arial"/>
                <w:color w:val="000000"/>
                <w:spacing w:val="-2"/>
              </w:rPr>
              <w:t>When administering a grant opportunity, a Commonwealth Official should consider the relevant financial and non</w:t>
            </w:r>
            <w:r>
              <w:rPr>
                <w:rFonts w:eastAsia="Arial"/>
                <w:color w:val="000000"/>
                <w:spacing w:val="-2"/>
              </w:rPr>
              <w:softHyphen/>
              <w:t>financial costs and benefits of each proposal including, but not limited to:</w:t>
            </w:r>
          </w:p>
          <w:p w14:paraId="636BF80E" w14:textId="77777777" w:rsidR="00D16E26" w:rsidRDefault="00D16E26" w:rsidP="006E166B">
            <w:pPr>
              <w:numPr>
                <w:ilvl w:val="0"/>
                <w:numId w:val="20"/>
              </w:numPr>
              <w:tabs>
                <w:tab w:val="left" w:pos="792"/>
              </w:tabs>
              <w:ind w:left="357" w:hanging="357"/>
              <w:textAlignment w:val="baseline"/>
              <w:rPr>
                <w:rFonts w:eastAsia="Arial"/>
                <w:color w:val="000000"/>
              </w:rPr>
            </w:pPr>
            <w:r>
              <w:rPr>
                <w:rFonts w:eastAsia="Arial"/>
                <w:color w:val="000000"/>
              </w:rPr>
              <w:t>the quality of the project proposal and activities;</w:t>
            </w:r>
          </w:p>
          <w:p w14:paraId="4018212E" w14:textId="77777777" w:rsidR="00D16E26" w:rsidRDefault="00D16E26" w:rsidP="006E166B">
            <w:pPr>
              <w:numPr>
                <w:ilvl w:val="0"/>
                <w:numId w:val="20"/>
              </w:numPr>
              <w:tabs>
                <w:tab w:val="left" w:pos="792"/>
              </w:tabs>
              <w:ind w:left="357" w:hanging="357"/>
              <w:textAlignment w:val="baseline"/>
              <w:rPr>
                <w:rFonts w:eastAsia="Arial"/>
                <w:color w:val="000000"/>
              </w:rPr>
            </w:pPr>
            <w:r>
              <w:rPr>
                <w:rFonts w:eastAsia="Arial"/>
                <w:color w:val="000000"/>
              </w:rPr>
              <w:t>fitness for purpose of the proposal in contributing to Government objectives;</w:t>
            </w:r>
          </w:p>
          <w:p w14:paraId="78BDB15B" w14:textId="77777777" w:rsidR="00D16E26" w:rsidRDefault="00D16E26" w:rsidP="006E166B">
            <w:pPr>
              <w:numPr>
                <w:ilvl w:val="0"/>
                <w:numId w:val="20"/>
              </w:numPr>
              <w:tabs>
                <w:tab w:val="left" w:pos="792"/>
              </w:tabs>
              <w:ind w:left="357" w:hanging="357"/>
              <w:textAlignment w:val="baseline"/>
              <w:rPr>
                <w:rFonts w:eastAsia="Arial"/>
                <w:color w:val="000000"/>
              </w:rPr>
            </w:pPr>
            <w:r>
              <w:rPr>
                <w:rFonts w:eastAsia="Arial"/>
                <w:color w:val="000000"/>
              </w:rPr>
              <w:t>that the absence of a grant is likely to prevent the applicant’s and the Government’s objectives being achieved; and</w:t>
            </w:r>
          </w:p>
          <w:p w14:paraId="2049F37C" w14:textId="77777777" w:rsidR="00D16E26" w:rsidRDefault="00D16E26" w:rsidP="006E166B">
            <w:pPr>
              <w:numPr>
                <w:ilvl w:val="0"/>
                <w:numId w:val="20"/>
              </w:numPr>
              <w:tabs>
                <w:tab w:val="left" w:pos="792"/>
              </w:tabs>
              <w:ind w:left="357" w:hanging="357"/>
              <w:textAlignment w:val="baseline"/>
              <w:rPr>
                <w:rFonts w:eastAsia="Arial"/>
                <w:color w:val="000000"/>
              </w:rPr>
            </w:pPr>
            <w:r>
              <w:rPr>
                <w:rFonts w:eastAsia="Arial"/>
                <w:color w:val="000000"/>
              </w:rPr>
              <w:t>the applicant’s relevant experience and performance history.</w:t>
            </w:r>
          </w:p>
        </w:tc>
      </w:tr>
      <w:tr w:rsidR="00D16E26" w14:paraId="51D937AB" w14:textId="77777777" w:rsidTr="00F05904">
        <w:trPr>
          <w:trHeight w:hRule="exact" w:val="999"/>
        </w:trPr>
        <w:tc>
          <w:tcPr>
            <w:tcW w:w="1843" w:type="pct"/>
          </w:tcPr>
          <w:p w14:paraId="5D1A3185" w14:textId="77777777" w:rsidR="00D16E26" w:rsidRDefault="00D16E26" w:rsidP="00F05904">
            <w:pPr>
              <w:textAlignment w:val="baseline"/>
              <w:rPr>
                <w:rFonts w:eastAsia="Arial"/>
                <w:color w:val="000000"/>
              </w:rPr>
            </w:pPr>
            <w:r>
              <w:rPr>
                <w:rFonts w:eastAsia="Arial"/>
                <w:color w:val="000000"/>
              </w:rPr>
              <w:t>We/us</w:t>
            </w:r>
          </w:p>
        </w:tc>
        <w:tc>
          <w:tcPr>
            <w:tcW w:w="3157" w:type="pct"/>
          </w:tcPr>
          <w:p w14:paraId="50EA9169" w14:textId="77777777" w:rsidR="00D16E26" w:rsidRDefault="00D16E26" w:rsidP="00F05904">
            <w:pPr>
              <w:textAlignment w:val="baseline"/>
              <w:rPr>
                <w:rFonts w:eastAsia="Arial"/>
                <w:color w:val="000000"/>
                <w:spacing w:val="-1"/>
              </w:rPr>
            </w:pPr>
            <w:r>
              <w:rPr>
                <w:rFonts w:eastAsia="Arial"/>
                <w:color w:val="000000"/>
                <w:spacing w:val="-1"/>
              </w:rPr>
              <w:t>The Department of Infrastructure, Transport, Regional Development, Communications and the Arts/or Commonwealth Officials administering the Program.</w:t>
            </w:r>
          </w:p>
        </w:tc>
      </w:tr>
      <w:tr w:rsidR="00D16E26" w14:paraId="3F711BE8" w14:textId="77777777" w:rsidTr="00F05904">
        <w:trPr>
          <w:trHeight w:hRule="exact" w:val="447"/>
        </w:trPr>
        <w:tc>
          <w:tcPr>
            <w:tcW w:w="1843" w:type="pct"/>
          </w:tcPr>
          <w:p w14:paraId="153982C0" w14:textId="77777777" w:rsidR="00D16E26" w:rsidRDefault="00D16E26" w:rsidP="00F05904">
            <w:pPr>
              <w:textAlignment w:val="baseline"/>
              <w:rPr>
                <w:rFonts w:eastAsia="Arial"/>
                <w:color w:val="000000"/>
              </w:rPr>
            </w:pPr>
            <w:r>
              <w:rPr>
                <w:rFonts w:eastAsia="Arial"/>
                <w:color w:val="000000"/>
              </w:rPr>
              <w:t>WHS</w:t>
            </w:r>
          </w:p>
        </w:tc>
        <w:tc>
          <w:tcPr>
            <w:tcW w:w="3157" w:type="pct"/>
          </w:tcPr>
          <w:p w14:paraId="5A59BB3E" w14:textId="77777777" w:rsidR="00D16E26" w:rsidRDefault="00D16E26" w:rsidP="00F05904">
            <w:pPr>
              <w:textAlignment w:val="baseline"/>
              <w:rPr>
                <w:rFonts w:eastAsia="Arial"/>
                <w:color w:val="000000"/>
              </w:rPr>
            </w:pPr>
            <w:r>
              <w:rPr>
                <w:rFonts w:eastAsia="Arial"/>
                <w:color w:val="000000"/>
              </w:rPr>
              <w:t>Work Health and Safety</w:t>
            </w:r>
          </w:p>
        </w:tc>
      </w:tr>
    </w:tbl>
    <w:p w14:paraId="78BA6C74" w14:textId="7019AD08" w:rsidR="00D16E26" w:rsidRDefault="00D16E26">
      <w:pPr>
        <w:sectPr w:rsidR="00D16E26" w:rsidSect="003B6350">
          <w:pgSz w:w="11907" w:h="16840" w:code="9"/>
          <w:pgMar w:top="1418" w:right="1418" w:bottom="1276" w:left="1701" w:header="709" w:footer="709" w:gutter="0"/>
          <w:cols w:space="720"/>
          <w:docGrid w:linePitch="360"/>
        </w:sectPr>
      </w:pPr>
    </w:p>
    <w:p w14:paraId="25F65379" w14:textId="7744EE29" w:rsidR="00230A2B" w:rsidRDefault="00230A2B" w:rsidP="0097751D">
      <w:pPr>
        <w:pStyle w:val="Heading2"/>
      </w:pPr>
      <w:bookmarkStart w:id="171" w:name="_Appendix_A._Communities"/>
      <w:bookmarkStart w:id="172" w:name="_Toc183168676"/>
      <w:bookmarkEnd w:id="171"/>
      <w:r>
        <w:lastRenderedPageBreak/>
        <w:t xml:space="preserve">Appendix </w:t>
      </w:r>
      <w:r w:rsidR="00182EAC">
        <w:t>A</w:t>
      </w:r>
      <w:r>
        <w:t xml:space="preserve">. </w:t>
      </w:r>
      <w:r w:rsidR="0076546A">
        <w:t>List of Eligible Communities</w:t>
      </w:r>
      <w:bookmarkEnd w:id="172"/>
    </w:p>
    <w:p w14:paraId="2A71904F" w14:textId="288BA369" w:rsidR="005003D3" w:rsidRDefault="005003D3" w:rsidP="005003D3"/>
    <w:p w14:paraId="2DECB85C" w14:textId="5B1A0B30" w:rsidR="005003D3" w:rsidRDefault="00AF6437">
      <w:pPr>
        <w:spacing w:before="0" w:after="0" w:line="240" w:lineRule="auto"/>
        <w:rPr>
          <w:rFonts w:cstheme="minorHAnsi"/>
          <w:bCs/>
          <w:iCs/>
          <w:color w:val="264F90"/>
          <w:sz w:val="32"/>
          <w:szCs w:val="32"/>
        </w:rPr>
      </w:pPr>
      <w:r>
        <w:rPr>
          <w:rFonts w:ascii="Calibri Light" w:hAnsi="Calibri Light" w:cs="Calibri Light"/>
          <w:b/>
          <w:color w:val="2F5496"/>
          <w:sz w:val="26"/>
          <w:szCs w:val="26"/>
        </w:rPr>
        <w:t xml:space="preserve">[A list of </w:t>
      </w:r>
      <w:r w:rsidR="00EF1D72">
        <w:rPr>
          <w:rFonts w:ascii="Calibri Light" w:hAnsi="Calibri Light" w:cs="Calibri Light"/>
          <w:b/>
          <w:color w:val="2F5496"/>
          <w:sz w:val="26"/>
          <w:szCs w:val="26"/>
        </w:rPr>
        <w:t>E</w:t>
      </w:r>
      <w:r>
        <w:rPr>
          <w:rFonts w:ascii="Calibri Light" w:hAnsi="Calibri Light" w:cs="Calibri Light"/>
          <w:b/>
          <w:color w:val="2F5496"/>
          <w:sz w:val="26"/>
          <w:szCs w:val="26"/>
        </w:rPr>
        <w:t xml:space="preserve">ligible </w:t>
      </w:r>
      <w:r w:rsidR="00EF1D72">
        <w:rPr>
          <w:rFonts w:ascii="Calibri Light" w:hAnsi="Calibri Light" w:cs="Calibri Light"/>
          <w:b/>
          <w:color w:val="2F5496"/>
          <w:sz w:val="26"/>
          <w:szCs w:val="26"/>
        </w:rPr>
        <w:t>C</w:t>
      </w:r>
      <w:r>
        <w:rPr>
          <w:rFonts w:ascii="Calibri Light" w:hAnsi="Calibri Light" w:cs="Calibri Light"/>
          <w:b/>
          <w:color w:val="2F5496"/>
          <w:sz w:val="26"/>
          <w:szCs w:val="26"/>
        </w:rPr>
        <w:t xml:space="preserve">ommunities (locations) </w:t>
      </w:r>
      <w:r w:rsidRPr="00AF6437">
        <w:rPr>
          <w:rFonts w:ascii="Calibri Light" w:hAnsi="Calibri Light" w:cs="Calibri Light"/>
          <w:b/>
          <w:color w:val="2F5496"/>
          <w:sz w:val="26"/>
          <w:szCs w:val="26"/>
        </w:rPr>
        <w:t>will be provided to eligible applicants during the formal, open grant process</w:t>
      </w:r>
      <w:r w:rsidR="00D307C2">
        <w:rPr>
          <w:rFonts w:ascii="Calibri Light" w:hAnsi="Calibri Light" w:cs="Calibri Light"/>
          <w:b/>
          <w:color w:val="2F5496"/>
          <w:sz w:val="26"/>
          <w:szCs w:val="26"/>
        </w:rPr>
        <w:t xml:space="preserve">, </w:t>
      </w:r>
      <w:r w:rsidR="00A20017">
        <w:rPr>
          <w:rFonts w:ascii="Calibri Light" w:hAnsi="Calibri Light" w:cs="Calibri Light"/>
          <w:b/>
          <w:color w:val="2F5496"/>
          <w:sz w:val="26"/>
          <w:szCs w:val="26"/>
        </w:rPr>
        <w:t>after considering</w:t>
      </w:r>
      <w:r w:rsidR="00E91BD2">
        <w:rPr>
          <w:rFonts w:ascii="Calibri Light" w:hAnsi="Calibri Light" w:cs="Calibri Light"/>
          <w:b/>
          <w:color w:val="2F5496"/>
          <w:sz w:val="26"/>
          <w:szCs w:val="26"/>
        </w:rPr>
        <w:t xml:space="preserve"> feed</w:t>
      </w:r>
      <w:r w:rsidR="00543184">
        <w:rPr>
          <w:rFonts w:ascii="Calibri Light" w:hAnsi="Calibri Light" w:cs="Calibri Light"/>
          <w:b/>
          <w:color w:val="2F5496"/>
          <w:sz w:val="26"/>
          <w:szCs w:val="26"/>
        </w:rPr>
        <w:t>back from public consultation process</w:t>
      </w:r>
      <w:r w:rsidR="00A20017">
        <w:rPr>
          <w:rFonts w:ascii="Calibri Light" w:hAnsi="Calibri Light" w:cs="Calibri Light"/>
          <w:b/>
          <w:color w:val="2F5496"/>
          <w:sz w:val="26"/>
          <w:szCs w:val="26"/>
        </w:rPr>
        <w:t>es</w:t>
      </w:r>
      <w:r w:rsidR="00543184">
        <w:rPr>
          <w:rFonts w:ascii="Calibri Light" w:hAnsi="Calibri Light" w:cs="Calibri Light"/>
          <w:b/>
          <w:color w:val="2F5496"/>
          <w:sz w:val="26"/>
          <w:szCs w:val="26"/>
        </w:rPr>
        <w:t xml:space="preserve"> on the program</w:t>
      </w:r>
      <w:r>
        <w:rPr>
          <w:rFonts w:ascii="Calibri Light" w:hAnsi="Calibri Light" w:cs="Calibri Light"/>
          <w:b/>
          <w:color w:val="2F5496"/>
          <w:sz w:val="26"/>
          <w:szCs w:val="26"/>
        </w:rPr>
        <w:t>]</w:t>
      </w:r>
    </w:p>
    <w:p w14:paraId="218D2185" w14:textId="77777777" w:rsidR="0097751D" w:rsidRDefault="0097751D" w:rsidP="0097751D">
      <w:pPr>
        <w:pStyle w:val="Heading2"/>
        <w:sectPr w:rsidR="0097751D" w:rsidSect="0097751D">
          <w:pgSz w:w="16840" w:h="11907" w:orient="landscape" w:code="9"/>
          <w:pgMar w:top="1701" w:right="1418" w:bottom="1418" w:left="1276" w:header="709" w:footer="709" w:gutter="0"/>
          <w:cols w:space="720"/>
          <w:docGrid w:linePitch="360"/>
        </w:sectPr>
      </w:pPr>
    </w:p>
    <w:p w14:paraId="2BA6B5DB" w14:textId="3958DFC3" w:rsidR="005003D3" w:rsidRDefault="005003D3" w:rsidP="0097751D">
      <w:pPr>
        <w:pStyle w:val="Heading2"/>
      </w:pPr>
      <w:bookmarkStart w:id="173" w:name="_Toc183168677"/>
      <w:r>
        <w:lastRenderedPageBreak/>
        <w:t>Appendix B. Northern Territory Government Administrative Regions</w:t>
      </w:r>
      <w:bookmarkEnd w:id="173"/>
    </w:p>
    <w:p w14:paraId="6988B3B9" w14:textId="5A9F3E01" w:rsidR="00F374FB" w:rsidRPr="00F374FB" w:rsidRDefault="005003D3" w:rsidP="00F374FB">
      <w:r w:rsidRPr="005003D3">
        <w:rPr>
          <w:noProof/>
        </w:rPr>
        <w:drawing>
          <wp:inline distT="0" distB="0" distL="0" distR="0" wp14:anchorId="2A1A854E" wp14:editId="5678CC1D">
            <wp:extent cx="5495925" cy="806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495925" cy="8067675"/>
                    </a:xfrm>
                    <a:prstGeom prst="rect">
                      <a:avLst/>
                    </a:prstGeom>
                  </pic:spPr>
                </pic:pic>
              </a:graphicData>
            </a:graphic>
          </wp:inline>
        </w:drawing>
      </w:r>
    </w:p>
    <w:sectPr w:rsidR="00F374FB" w:rsidRPr="00F374FB" w:rsidSect="009775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D4AC0" w14:textId="77777777" w:rsidR="00AF6437" w:rsidRDefault="00AF6437" w:rsidP="00077C3D">
      <w:r>
        <w:separator/>
      </w:r>
    </w:p>
  </w:endnote>
  <w:endnote w:type="continuationSeparator" w:id="0">
    <w:p w14:paraId="73FF6E74" w14:textId="77777777" w:rsidR="00AF6437" w:rsidRDefault="00AF6437" w:rsidP="00077C3D">
      <w:r>
        <w:continuationSeparator/>
      </w:r>
    </w:p>
  </w:endnote>
  <w:endnote w:type="continuationNotice" w:id="1">
    <w:p w14:paraId="2E371EF6" w14:textId="77777777" w:rsidR="00AF6437" w:rsidRDefault="00AF643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65420" w14:textId="127CBCBC" w:rsidR="00AF6437" w:rsidRPr="005B72F4" w:rsidRDefault="00AF6437" w:rsidP="0002331D">
    <w:pPr>
      <w:pStyle w:val="Footer"/>
      <w:tabs>
        <w:tab w:val="clear" w:pos="4153"/>
        <w:tab w:val="clear" w:pos="8306"/>
        <w:tab w:val="center" w:pos="6096"/>
        <w:tab w:val="right" w:pos="8789"/>
      </w:tabs>
    </w:pPr>
    <w:r>
      <w:t>First Nations Community Wi-Fi Program – Draft Guidelines</w:t>
    </w:r>
    <w:r>
      <w:tab/>
      <w:t>v 1.0 November 2024</w:t>
    </w:r>
    <w:r w:rsidRPr="005B72F4">
      <w:tab/>
      <w:t xml:space="preserve">Page </w:t>
    </w:r>
    <w:r w:rsidRPr="005B72F4">
      <w:fldChar w:fldCharType="begin"/>
    </w:r>
    <w:r w:rsidRPr="005B72F4">
      <w:instrText xml:space="preserve"> PAGE </w:instrText>
    </w:r>
    <w:r w:rsidRPr="005B72F4">
      <w:fldChar w:fldCharType="separate"/>
    </w:r>
    <w:r>
      <w:rPr>
        <w:noProof/>
      </w:rPr>
      <w:t>10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35</w:t>
    </w:r>
    <w:r>
      <w:rPr>
        <w:noProof/>
      </w:rPr>
      <w:fldChar w:fldCharType="end"/>
    </w:r>
    <w:bookmarkStart w:id="2" w:name="_Toc164844258"/>
    <w:bookmarkStart w:id="3" w:name="_Toc383003250"/>
    <w:bookmarkStart w:id="4" w:name="_Toc164844257"/>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CF1B3" w14:textId="77777777" w:rsidR="00AF6437" w:rsidRDefault="00AF6437" w:rsidP="00077C3D">
      <w:r>
        <w:separator/>
      </w:r>
    </w:p>
  </w:footnote>
  <w:footnote w:type="continuationSeparator" w:id="0">
    <w:p w14:paraId="05894CEF" w14:textId="77777777" w:rsidR="00AF6437" w:rsidRDefault="00AF6437" w:rsidP="00077C3D">
      <w:r>
        <w:continuationSeparator/>
      </w:r>
    </w:p>
  </w:footnote>
  <w:footnote w:type="continuationNotice" w:id="1">
    <w:p w14:paraId="17C34C76" w14:textId="77777777" w:rsidR="00AF6437" w:rsidRDefault="00AF6437" w:rsidP="00077C3D"/>
  </w:footnote>
  <w:footnote w:id="2">
    <w:p w14:paraId="796A8B1D" w14:textId="6D2BD732" w:rsidR="00AF6437" w:rsidRDefault="00AF6437" w:rsidP="005C15BB">
      <w:pPr>
        <w:pStyle w:val="FootnoteText"/>
      </w:pPr>
      <w:r w:rsidRPr="002B7021">
        <w:rPr>
          <w:rStyle w:val="FootnoteReference"/>
        </w:rPr>
        <w:footnoteRef/>
      </w:r>
      <w:r w:rsidRPr="002B7021">
        <w:t xml:space="preserve"> </w:t>
      </w:r>
      <w:hyperlink r:id="rId1" w:history="1">
        <w:r>
          <w:rPr>
            <w:rStyle w:val="Hyperlink"/>
          </w:rPr>
          <w:t>Federal Register of Legislation - Commonwealth Grants Rules and Principles 2024</w:t>
        </w:r>
      </w:hyperlink>
    </w:p>
  </w:footnote>
  <w:footnote w:id="3">
    <w:p w14:paraId="774C467C" w14:textId="45EB788C" w:rsidR="00AF6437" w:rsidRDefault="00AF6437" w:rsidP="00861899">
      <w:pPr>
        <w:pStyle w:val="FootnoteText"/>
      </w:pPr>
      <w:r w:rsidRPr="002B7021">
        <w:rPr>
          <w:rStyle w:val="FootnoteReference"/>
        </w:rPr>
        <w:footnoteRef/>
      </w:r>
      <w:r w:rsidRPr="002B7021">
        <w:t xml:space="preserve"> </w:t>
      </w:r>
      <w:r>
        <w:fldChar w:fldCharType="begin"/>
      </w:r>
      <w:r>
        <w:instrText xml:space="preserve"> HYPERLINK "https://www.legislation.gov.au/F2024L00854/latest/text" </w:instrText>
      </w:r>
      <w:r>
        <w:fldChar w:fldCharType="separate"/>
      </w:r>
      <w:r>
        <w:rPr>
          <w:rStyle w:val="Hyperlink"/>
        </w:rPr>
        <w:t>Federal Register of Legislation - Commonwealth Grants Rules and Principles 2024</w:t>
      </w:r>
      <w:r>
        <w:rPr>
          <w:rStyle w:val="Hyperlink"/>
        </w:rPr>
        <w:fldChar w:fldCharType="end"/>
      </w:r>
    </w:p>
  </w:footnote>
  <w:footnote w:id="4">
    <w:p w14:paraId="3CE44496" w14:textId="710B15DC" w:rsidR="00AF6437" w:rsidRPr="00E52BF8" w:rsidRDefault="00AF6437" w:rsidP="001C51B6">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section 8.2 ‘Joint Applications’.</w:t>
      </w:r>
    </w:p>
  </w:footnote>
  <w:footnote w:id="5">
    <w:p w14:paraId="573CD130" w14:textId="77777777" w:rsidR="00AF6437" w:rsidRDefault="00AF6437" w:rsidP="009D344C">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6">
    <w:p w14:paraId="7BFC74A9" w14:textId="77777777" w:rsidR="00AF6437" w:rsidRDefault="00AF6437" w:rsidP="008F6D43">
      <w:pPr>
        <w:pStyle w:val="FootnoteText"/>
      </w:pPr>
      <w:r>
        <w:rPr>
          <w:rStyle w:val="FootnoteReference"/>
        </w:rPr>
        <w:footnoteRef/>
      </w:r>
      <w:r>
        <w:t xml:space="preserve"> See glossary for an explanation of ‘value with money’.</w:t>
      </w:r>
    </w:p>
  </w:footnote>
  <w:footnote w:id="7">
    <w:p w14:paraId="4F0F404A" w14:textId="757C7589" w:rsidR="00AF6437" w:rsidRDefault="00AF6437" w:rsidP="00446E38">
      <w:pPr>
        <w:pStyle w:val="FootnoteText"/>
      </w:pPr>
      <w:r>
        <w:rPr>
          <w:rStyle w:val="FootnoteReference"/>
        </w:rPr>
        <w:footnoteRef/>
      </w:r>
      <w:r>
        <w:t xml:space="preserve"> </w:t>
      </w:r>
      <w:r>
        <w:fldChar w:fldCharType="begin"/>
      </w:r>
      <w:r>
        <w:instrText xml:space="preserve"> HYPERLINK "https://www.ato.gov.au/" </w:instrText>
      </w:r>
      <w:r>
        <w:fldChar w:fldCharType="separate"/>
      </w:r>
      <w:r w:rsidRPr="00A21DA1">
        <w:rPr>
          <w:rStyle w:val="Hyperlink"/>
        </w:rPr>
        <w:t>https://www.ato.gov.au/</w:t>
      </w:r>
      <w:r>
        <w:rPr>
          <w:rStyle w:val="Hyperlink"/>
        </w:rPr>
        <w:fldChar w:fldCharType="end"/>
      </w:r>
      <w:r>
        <w:t xml:space="preserve"> </w:t>
      </w:r>
    </w:p>
  </w:footnote>
  <w:footnote w:id="8">
    <w:p w14:paraId="784929D7" w14:textId="6E840826" w:rsidR="00AF6437" w:rsidRPr="007133C2" w:rsidRDefault="00AF6437" w:rsidP="009D344C">
      <w:pPr>
        <w:pStyle w:val="FootnoteText"/>
      </w:pPr>
      <w:r w:rsidRPr="007133C2">
        <w:rPr>
          <w:rStyle w:val="FootnoteReference"/>
        </w:rPr>
        <w:footnoteRef/>
      </w:r>
      <w:r w:rsidRPr="007133C2">
        <w:t xml:space="preserve"> Relevant money is defined in the PGPA Act. See section 8, Dictionary</w:t>
      </w:r>
      <w:r>
        <w:t>.</w:t>
      </w:r>
    </w:p>
  </w:footnote>
  <w:footnote w:id="9">
    <w:p w14:paraId="29D71751" w14:textId="0A491C62" w:rsidR="00AF6437" w:rsidRPr="007133C2" w:rsidRDefault="00AF6437" w:rsidP="009D344C">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9CF17" w14:textId="3AFBEF90" w:rsidR="00AF6437" w:rsidRDefault="00AF6437" w:rsidP="008939A5">
    <w:pPr>
      <w:pStyle w:val="Header"/>
      <w:tabs>
        <w:tab w:val="left" w:pos="3616"/>
      </w:tabs>
    </w:pPr>
    <w:sdt>
      <w:sdtPr>
        <w:id w:val="562988730"/>
        <w:docPartObj>
          <w:docPartGallery w:val="Watermarks"/>
          <w:docPartUnique/>
        </w:docPartObj>
      </w:sdtPr>
      <w:sdtContent>
        <w:r>
          <w:rPr>
            <w:noProof/>
          </w:rPr>
          <w:pict w14:anchorId="4B02C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1AA73CC"/>
    <w:multiLevelType w:val="hybridMultilevel"/>
    <w:tmpl w:val="DCB0FE7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36E3FCB"/>
    <w:multiLevelType w:val="multilevel"/>
    <w:tmpl w:val="146AA540"/>
    <w:lvl w:ilvl="0">
      <w:start w:val="1"/>
      <w:numFmt w:val="none"/>
      <w:pStyle w:val="Boxed2Text"/>
      <w:lvlText w:val=""/>
      <w:lvlJc w:val="left"/>
      <w:pPr>
        <w:ind w:left="2127"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74102C3"/>
    <w:multiLevelType w:val="multilevel"/>
    <w:tmpl w:val="71289600"/>
    <w:lvl w:ilvl="0">
      <w:start w:val="1"/>
      <w:numFmt w:val="bullet"/>
      <w:lvlText w:val=""/>
      <w:lvlJc w:val="left"/>
      <w:pPr>
        <w:ind w:left="360" w:hanging="360"/>
      </w:pPr>
      <w:rPr>
        <w:rFonts w:ascii="Symbol" w:hAnsi="Symbol" w:hint="default"/>
        <w:color w:val="auto"/>
        <w:w w:val="100"/>
        <w:sz w:val="20"/>
        <w:szCs w:val="20"/>
      </w:rPr>
    </w:lvl>
    <w:lvl w:ilvl="1">
      <w:start w:val="1"/>
      <w:numFmt w:val="upperRoman"/>
      <w:lvlText w:val="%2."/>
      <w:lvlJc w:val="righ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2207B81"/>
    <w:multiLevelType w:val="multilevel"/>
    <w:tmpl w:val="44DC1832"/>
    <w:lvl w:ilvl="0">
      <w:start w:val="1"/>
      <w:numFmt w:val="bullet"/>
      <w:lvlText w:val=""/>
      <w:lvlJc w:val="left"/>
      <w:pPr>
        <w:ind w:left="360" w:hanging="360"/>
      </w:pPr>
      <w:rPr>
        <w:rFonts w:ascii="Symbol" w:hAnsi="Symbol" w:hint="default"/>
        <w:color w:val="auto"/>
        <w:w w:val="100"/>
        <w:sz w:val="20"/>
        <w:szCs w:val="20"/>
      </w:rPr>
    </w:lvl>
    <w:lvl w:ilvl="1">
      <w:start w:val="1"/>
      <w:numFmt w:val="upperRoman"/>
      <w:lvlText w:val="%2."/>
      <w:lvlJc w:val="righ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9BD12E7"/>
    <w:multiLevelType w:val="multilevel"/>
    <w:tmpl w:val="912E202C"/>
    <w:lvl w:ilvl="0">
      <w:start w:val="1"/>
      <w:numFmt w:val="bullet"/>
      <w:pStyle w:val="List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0150FDD"/>
    <w:multiLevelType w:val="hybridMultilevel"/>
    <w:tmpl w:val="8DEAA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297F27"/>
    <w:multiLevelType w:val="hybridMultilevel"/>
    <w:tmpl w:val="929867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B351A6"/>
    <w:multiLevelType w:val="multilevel"/>
    <w:tmpl w:val="71289600"/>
    <w:lvl w:ilvl="0">
      <w:start w:val="1"/>
      <w:numFmt w:val="bullet"/>
      <w:lvlText w:val=""/>
      <w:lvlJc w:val="left"/>
      <w:pPr>
        <w:ind w:left="360" w:hanging="360"/>
      </w:pPr>
      <w:rPr>
        <w:rFonts w:ascii="Symbol" w:hAnsi="Symbol" w:hint="default"/>
        <w:color w:val="auto"/>
        <w:w w:val="100"/>
        <w:sz w:val="20"/>
        <w:szCs w:val="20"/>
      </w:rPr>
    </w:lvl>
    <w:lvl w:ilvl="1">
      <w:start w:val="1"/>
      <w:numFmt w:val="upperRoman"/>
      <w:lvlText w:val="%2."/>
      <w:lvlJc w:val="righ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A5563E"/>
    <w:multiLevelType w:val="hybridMultilevel"/>
    <w:tmpl w:val="872E6EDC"/>
    <w:lvl w:ilvl="0" w:tplc="0C09000F">
      <w:start w:val="1"/>
      <w:numFmt w:val="decimal"/>
      <w:lvlText w:val="%1."/>
      <w:lvlJc w:val="left"/>
      <w:pPr>
        <w:ind w:left="576" w:hanging="360"/>
      </w:pPr>
    </w:lvl>
    <w:lvl w:ilvl="1" w:tplc="0C090019" w:tentative="1">
      <w:start w:val="1"/>
      <w:numFmt w:val="lowerLetter"/>
      <w:lvlText w:val="%2."/>
      <w:lvlJc w:val="left"/>
      <w:pPr>
        <w:ind w:left="1296" w:hanging="360"/>
      </w:pPr>
    </w:lvl>
    <w:lvl w:ilvl="2" w:tplc="0C09001B" w:tentative="1">
      <w:start w:val="1"/>
      <w:numFmt w:val="lowerRoman"/>
      <w:lvlText w:val="%3."/>
      <w:lvlJc w:val="right"/>
      <w:pPr>
        <w:ind w:left="2016" w:hanging="180"/>
      </w:pPr>
    </w:lvl>
    <w:lvl w:ilvl="3" w:tplc="0C09000F" w:tentative="1">
      <w:start w:val="1"/>
      <w:numFmt w:val="decimal"/>
      <w:lvlText w:val="%4."/>
      <w:lvlJc w:val="left"/>
      <w:pPr>
        <w:ind w:left="2736" w:hanging="360"/>
      </w:pPr>
    </w:lvl>
    <w:lvl w:ilvl="4" w:tplc="0C090019" w:tentative="1">
      <w:start w:val="1"/>
      <w:numFmt w:val="lowerLetter"/>
      <w:lvlText w:val="%5."/>
      <w:lvlJc w:val="left"/>
      <w:pPr>
        <w:ind w:left="3456" w:hanging="360"/>
      </w:pPr>
    </w:lvl>
    <w:lvl w:ilvl="5" w:tplc="0C09001B" w:tentative="1">
      <w:start w:val="1"/>
      <w:numFmt w:val="lowerRoman"/>
      <w:lvlText w:val="%6."/>
      <w:lvlJc w:val="right"/>
      <w:pPr>
        <w:ind w:left="4176" w:hanging="180"/>
      </w:pPr>
    </w:lvl>
    <w:lvl w:ilvl="6" w:tplc="0C09000F" w:tentative="1">
      <w:start w:val="1"/>
      <w:numFmt w:val="decimal"/>
      <w:lvlText w:val="%7."/>
      <w:lvlJc w:val="left"/>
      <w:pPr>
        <w:ind w:left="4896" w:hanging="360"/>
      </w:pPr>
    </w:lvl>
    <w:lvl w:ilvl="7" w:tplc="0C090019" w:tentative="1">
      <w:start w:val="1"/>
      <w:numFmt w:val="lowerLetter"/>
      <w:lvlText w:val="%8."/>
      <w:lvlJc w:val="left"/>
      <w:pPr>
        <w:ind w:left="5616" w:hanging="360"/>
      </w:pPr>
    </w:lvl>
    <w:lvl w:ilvl="8" w:tplc="0C09001B" w:tentative="1">
      <w:start w:val="1"/>
      <w:numFmt w:val="lowerRoman"/>
      <w:lvlText w:val="%9."/>
      <w:lvlJc w:val="right"/>
      <w:pPr>
        <w:ind w:left="6336" w:hanging="180"/>
      </w:pPr>
    </w:lvl>
  </w:abstractNum>
  <w:abstractNum w:abstractNumId="16" w15:restartNumberingAfterBreak="0">
    <w:nsid w:val="51004086"/>
    <w:multiLevelType w:val="hybridMultilevel"/>
    <w:tmpl w:val="33F833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4767280"/>
    <w:multiLevelType w:val="hybridMultilevel"/>
    <w:tmpl w:val="B2BC7CCE"/>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4C54864"/>
    <w:multiLevelType w:val="multilevel"/>
    <w:tmpl w:val="E7A2F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E91284"/>
    <w:multiLevelType w:val="hybridMultilevel"/>
    <w:tmpl w:val="06A086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3B077D"/>
    <w:multiLevelType w:val="hybridMultilevel"/>
    <w:tmpl w:val="0E0AD488"/>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B2867B3"/>
    <w:multiLevelType w:val="hybridMultilevel"/>
    <w:tmpl w:val="B20AD820"/>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348" w:hanging="360"/>
      </w:pPr>
      <w:rPr>
        <w:rFonts w:ascii="Courier New" w:hAnsi="Courier New" w:cs="Courier New" w:hint="default"/>
      </w:rPr>
    </w:lvl>
    <w:lvl w:ilvl="2" w:tplc="0C090005" w:tentative="1">
      <w:start w:val="1"/>
      <w:numFmt w:val="bullet"/>
      <w:lvlText w:val=""/>
      <w:lvlJc w:val="left"/>
      <w:pPr>
        <w:ind w:left="372" w:hanging="360"/>
      </w:pPr>
      <w:rPr>
        <w:rFonts w:ascii="Wingdings" w:hAnsi="Wingdings" w:hint="default"/>
      </w:rPr>
    </w:lvl>
    <w:lvl w:ilvl="3" w:tplc="0C090001" w:tentative="1">
      <w:start w:val="1"/>
      <w:numFmt w:val="bullet"/>
      <w:lvlText w:val=""/>
      <w:lvlJc w:val="left"/>
      <w:pPr>
        <w:ind w:left="1092" w:hanging="360"/>
      </w:pPr>
      <w:rPr>
        <w:rFonts w:ascii="Symbol" w:hAnsi="Symbol" w:hint="default"/>
      </w:rPr>
    </w:lvl>
    <w:lvl w:ilvl="4" w:tplc="0C090003" w:tentative="1">
      <w:start w:val="1"/>
      <w:numFmt w:val="bullet"/>
      <w:lvlText w:val="o"/>
      <w:lvlJc w:val="left"/>
      <w:pPr>
        <w:ind w:left="1812" w:hanging="360"/>
      </w:pPr>
      <w:rPr>
        <w:rFonts w:ascii="Courier New" w:hAnsi="Courier New" w:cs="Courier New" w:hint="default"/>
      </w:rPr>
    </w:lvl>
    <w:lvl w:ilvl="5" w:tplc="0C090005" w:tentative="1">
      <w:start w:val="1"/>
      <w:numFmt w:val="bullet"/>
      <w:lvlText w:val=""/>
      <w:lvlJc w:val="left"/>
      <w:pPr>
        <w:ind w:left="2532" w:hanging="360"/>
      </w:pPr>
      <w:rPr>
        <w:rFonts w:ascii="Wingdings" w:hAnsi="Wingdings" w:hint="default"/>
      </w:rPr>
    </w:lvl>
    <w:lvl w:ilvl="6" w:tplc="0C090001" w:tentative="1">
      <w:start w:val="1"/>
      <w:numFmt w:val="bullet"/>
      <w:lvlText w:val=""/>
      <w:lvlJc w:val="left"/>
      <w:pPr>
        <w:ind w:left="3252" w:hanging="360"/>
      </w:pPr>
      <w:rPr>
        <w:rFonts w:ascii="Symbol" w:hAnsi="Symbol" w:hint="default"/>
      </w:rPr>
    </w:lvl>
    <w:lvl w:ilvl="7" w:tplc="0C090003" w:tentative="1">
      <w:start w:val="1"/>
      <w:numFmt w:val="bullet"/>
      <w:lvlText w:val="o"/>
      <w:lvlJc w:val="left"/>
      <w:pPr>
        <w:ind w:left="3972" w:hanging="360"/>
      </w:pPr>
      <w:rPr>
        <w:rFonts w:ascii="Courier New" w:hAnsi="Courier New" w:cs="Courier New" w:hint="default"/>
      </w:rPr>
    </w:lvl>
    <w:lvl w:ilvl="8" w:tplc="0C090005" w:tentative="1">
      <w:start w:val="1"/>
      <w:numFmt w:val="bullet"/>
      <w:lvlText w:val=""/>
      <w:lvlJc w:val="left"/>
      <w:pPr>
        <w:ind w:left="4692" w:hanging="360"/>
      </w:pPr>
      <w:rPr>
        <w:rFonts w:ascii="Wingdings" w:hAnsi="Wingdings" w:hint="default"/>
      </w:rPr>
    </w:lvl>
  </w:abstractNum>
  <w:abstractNum w:abstractNumId="24" w15:restartNumberingAfterBreak="0">
    <w:nsid w:val="5B422FAF"/>
    <w:multiLevelType w:val="hybridMultilevel"/>
    <w:tmpl w:val="FE28C7E0"/>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C0A435C"/>
    <w:multiLevelType w:val="hybridMultilevel"/>
    <w:tmpl w:val="CFA6C4B2"/>
    <w:lvl w:ilvl="0" w:tplc="0C090001">
      <w:start w:val="1"/>
      <w:numFmt w:val="bullet"/>
      <w:lvlText w:val=""/>
      <w:lvlJc w:val="left"/>
      <w:pPr>
        <w:ind w:left="612" w:hanging="360"/>
      </w:pPr>
      <w:rPr>
        <w:rFonts w:ascii="Symbol" w:hAnsi="Symbol" w:hint="default"/>
      </w:rPr>
    </w:lvl>
    <w:lvl w:ilvl="1" w:tplc="0C090003">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26" w15:restartNumberingAfterBreak="0">
    <w:nsid w:val="63C717F8"/>
    <w:multiLevelType w:val="multilevel"/>
    <w:tmpl w:val="DB78181C"/>
    <w:lvl w:ilvl="0">
      <w:start w:val="1"/>
      <w:numFmt w:val="decimal"/>
      <w:pStyle w:val="Heading2"/>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7D5603"/>
    <w:multiLevelType w:val="multilevel"/>
    <w:tmpl w:val="376CBA60"/>
    <w:lvl w:ilvl="0">
      <w:start w:val="1"/>
      <w:numFmt w:val="bullet"/>
      <w:lvlText w:val=""/>
      <w:lvlJc w:val="left"/>
      <w:pPr>
        <w:ind w:left="360" w:hanging="360"/>
      </w:pPr>
      <w:rPr>
        <w:rFonts w:ascii="Symbol" w:hAnsi="Symbol" w:hint="default"/>
        <w:color w:val="auto"/>
        <w:w w:val="100"/>
        <w:sz w:val="20"/>
        <w:szCs w:val="20"/>
      </w:rPr>
    </w:lvl>
    <w:lvl w:ilvl="1">
      <w:start w:val="1"/>
      <w:numFmt w:val="upperRoman"/>
      <w:lvlText w:val="%2."/>
      <w:lvlJc w:val="righ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0A33B4"/>
    <w:multiLevelType w:val="hybridMultilevel"/>
    <w:tmpl w:val="A2344CC0"/>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5505939"/>
    <w:multiLevelType w:val="hybridMultilevel"/>
    <w:tmpl w:val="DCB0FE7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882783C"/>
    <w:multiLevelType w:val="multilevel"/>
    <w:tmpl w:val="AD5AD9C6"/>
    <w:lvl w:ilvl="0">
      <w:start w:val="1"/>
      <w:numFmt w:val="lowerLetter"/>
      <w:lvlText w:val="%1."/>
      <w:lvlJc w:val="left"/>
      <w:pPr>
        <w:tabs>
          <w:tab w:val="left" w:pos="1719"/>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91474A"/>
    <w:multiLevelType w:val="hybridMultilevel"/>
    <w:tmpl w:val="683C1C2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E84CD4"/>
    <w:multiLevelType w:val="hybridMultilevel"/>
    <w:tmpl w:val="43CC7C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8"/>
  </w:num>
  <w:num w:numId="2">
    <w:abstractNumId w:val="0"/>
  </w:num>
  <w:num w:numId="3">
    <w:abstractNumId w:val="13"/>
  </w:num>
  <w:num w:numId="4">
    <w:abstractNumId w:val="14"/>
  </w:num>
  <w:num w:numId="5">
    <w:abstractNumId w:val="34"/>
  </w:num>
  <w:num w:numId="6">
    <w:abstractNumId w:val="32"/>
  </w:num>
  <w:num w:numId="7">
    <w:abstractNumId w:val="8"/>
  </w:num>
  <w:num w:numId="8">
    <w:abstractNumId w:val="5"/>
  </w:num>
  <w:num w:numId="9">
    <w:abstractNumId w:val="8"/>
  </w:num>
  <w:num w:numId="10">
    <w:abstractNumId w:val="3"/>
  </w:num>
  <w:num w:numId="11">
    <w:abstractNumId w:val="30"/>
  </w:num>
  <w:num w:numId="12">
    <w:abstractNumId w:val="22"/>
  </w:num>
  <w:num w:numId="13">
    <w:abstractNumId w:val="6"/>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2"/>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num>
  <w:num w:numId="20">
    <w:abstractNumId w:val="33"/>
  </w:num>
  <w:num w:numId="21">
    <w:abstractNumId w:val="16"/>
  </w:num>
  <w:num w:numId="22">
    <w:abstractNumId w:val="24"/>
  </w:num>
  <w:num w:numId="23">
    <w:abstractNumId w:val="29"/>
  </w:num>
  <w:num w:numId="24">
    <w:abstractNumId w:val="17"/>
  </w:num>
  <w:num w:numId="25">
    <w:abstractNumId w:val="31"/>
  </w:num>
  <w:num w:numId="26">
    <w:abstractNumId w:val="2"/>
  </w:num>
  <w:num w:numId="27">
    <w:abstractNumId w:val="9"/>
  </w:num>
  <w:num w:numId="28">
    <w:abstractNumId w:val="7"/>
  </w:num>
  <w:num w:numId="29">
    <w:abstractNumId w:val="35"/>
  </w:num>
  <w:num w:numId="30">
    <w:abstractNumId w:val="21"/>
  </w:num>
  <w:num w:numId="31">
    <w:abstractNumId w:val="18"/>
  </w:num>
  <w:num w:numId="32">
    <w:abstractNumId w:val="36"/>
  </w:num>
  <w:num w:numId="33">
    <w:abstractNumId w:val="26"/>
  </w:num>
  <w:num w:numId="34">
    <w:abstractNumId w:val="23"/>
  </w:num>
  <w:num w:numId="35">
    <w:abstractNumId w:val="11"/>
  </w:num>
  <w:num w:numId="36">
    <w:abstractNumId w:val="4"/>
  </w:num>
  <w:num w:numId="37">
    <w:abstractNumId w:val="19"/>
  </w:num>
  <w:num w:numId="38">
    <w:abstractNumId w:val="10"/>
  </w:num>
  <w:num w:numId="39">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6146"/>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099"/>
    <w:rsid w:val="0000016B"/>
    <w:rsid w:val="00000632"/>
    <w:rsid w:val="00000F31"/>
    <w:rsid w:val="00001158"/>
    <w:rsid w:val="0000225F"/>
    <w:rsid w:val="0000243E"/>
    <w:rsid w:val="00003405"/>
    <w:rsid w:val="00003577"/>
    <w:rsid w:val="00003583"/>
    <w:rsid w:val="000035D8"/>
    <w:rsid w:val="000041B5"/>
    <w:rsid w:val="0000423A"/>
    <w:rsid w:val="00004C27"/>
    <w:rsid w:val="0000567E"/>
    <w:rsid w:val="00005E68"/>
    <w:rsid w:val="0000606F"/>
    <w:rsid w:val="000062D1"/>
    <w:rsid w:val="0000694F"/>
    <w:rsid w:val="00006BD2"/>
    <w:rsid w:val="000071CC"/>
    <w:rsid w:val="0000740D"/>
    <w:rsid w:val="00007C0D"/>
    <w:rsid w:val="00007DBF"/>
    <w:rsid w:val="00007DF1"/>
    <w:rsid w:val="0001075C"/>
    <w:rsid w:val="00010977"/>
    <w:rsid w:val="00010A47"/>
    <w:rsid w:val="00010CF8"/>
    <w:rsid w:val="00010D8C"/>
    <w:rsid w:val="00010DB6"/>
    <w:rsid w:val="00010E81"/>
    <w:rsid w:val="000112E2"/>
    <w:rsid w:val="0001137F"/>
    <w:rsid w:val="00011AA7"/>
    <w:rsid w:val="00011B93"/>
    <w:rsid w:val="00012FD7"/>
    <w:rsid w:val="000136BF"/>
    <w:rsid w:val="00013E5C"/>
    <w:rsid w:val="000140E7"/>
    <w:rsid w:val="000146E0"/>
    <w:rsid w:val="00015274"/>
    <w:rsid w:val="00015FA0"/>
    <w:rsid w:val="0001641E"/>
    <w:rsid w:val="000164A5"/>
    <w:rsid w:val="000164F1"/>
    <w:rsid w:val="0001685F"/>
    <w:rsid w:val="00016C0F"/>
    <w:rsid w:val="00016E51"/>
    <w:rsid w:val="00017238"/>
    <w:rsid w:val="00017503"/>
    <w:rsid w:val="0001793E"/>
    <w:rsid w:val="0002035D"/>
    <w:rsid w:val="000206A8"/>
    <w:rsid w:val="000207D9"/>
    <w:rsid w:val="00021292"/>
    <w:rsid w:val="000216F2"/>
    <w:rsid w:val="000216F9"/>
    <w:rsid w:val="00021994"/>
    <w:rsid w:val="00021C55"/>
    <w:rsid w:val="00021D75"/>
    <w:rsid w:val="00021E07"/>
    <w:rsid w:val="000221D5"/>
    <w:rsid w:val="000228F3"/>
    <w:rsid w:val="00022A7F"/>
    <w:rsid w:val="000230CE"/>
    <w:rsid w:val="00023115"/>
    <w:rsid w:val="0002331D"/>
    <w:rsid w:val="00023E23"/>
    <w:rsid w:val="00023E56"/>
    <w:rsid w:val="00024B06"/>
    <w:rsid w:val="00024C55"/>
    <w:rsid w:val="000250DE"/>
    <w:rsid w:val="00025172"/>
    <w:rsid w:val="00025467"/>
    <w:rsid w:val="000257B9"/>
    <w:rsid w:val="0002587F"/>
    <w:rsid w:val="000258BD"/>
    <w:rsid w:val="00025B1A"/>
    <w:rsid w:val="00026A96"/>
    <w:rsid w:val="00027157"/>
    <w:rsid w:val="00027E3F"/>
    <w:rsid w:val="000303C7"/>
    <w:rsid w:val="0003065E"/>
    <w:rsid w:val="00030DCD"/>
    <w:rsid w:val="00031075"/>
    <w:rsid w:val="000311CB"/>
    <w:rsid w:val="0003165D"/>
    <w:rsid w:val="00032182"/>
    <w:rsid w:val="0003249B"/>
    <w:rsid w:val="00032529"/>
    <w:rsid w:val="0003343C"/>
    <w:rsid w:val="000346F9"/>
    <w:rsid w:val="00034775"/>
    <w:rsid w:val="00034BCD"/>
    <w:rsid w:val="00034E79"/>
    <w:rsid w:val="000350E5"/>
    <w:rsid w:val="00035381"/>
    <w:rsid w:val="000354F5"/>
    <w:rsid w:val="0003568B"/>
    <w:rsid w:val="00035A16"/>
    <w:rsid w:val="00035DDA"/>
    <w:rsid w:val="00036078"/>
    <w:rsid w:val="000363BF"/>
    <w:rsid w:val="00036406"/>
    <w:rsid w:val="00036C67"/>
    <w:rsid w:val="00037556"/>
    <w:rsid w:val="000379BB"/>
    <w:rsid w:val="00040163"/>
    <w:rsid w:val="0004098F"/>
    <w:rsid w:val="00040A03"/>
    <w:rsid w:val="000410CA"/>
    <w:rsid w:val="0004119D"/>
    <w:rsid w:val="00042116"/>
    <w:rsid w:val="00042438"/>
    <w:rsid w:val="00044304"/>
    <w:rsid w:val="000445C2"/>
    <w:rsid w:val="0004466C"/>
    <w:rsid w:val="00044845"/>
    <w:rsid w:val="000448F1"/>
    <w:rsid w:val="00044B3A"/>
    <w:rsid w:val="00044DC0"/>
    <w:rsid w:val="00044EF8"/>
    <w:rsid w:val="0004553D"/>
    <w:rsid w:val="00046393"/>
    <w:rsid w:val="00046C2F"/>
    <w:rsid w:val="00046DBC"/>
    <w:rsid w:val="0004723E"/>
    <w:rsid w:val="00047919"/>
    <w:rsid w:val="00050305"/>
    <w:rsid w:val="0005035A"/>
    <w:rsid w:val="0005069D"/>
    <w:rsid w:val="00051189"/>
    <w:rsid w:val="000513E6"/>
    <w:rsid w:val="00051738"/>
    <w:rsid w:val="00051B97"/>
    <w:rsid w:val="000525BC"/>
    <w:rsid w:val="00052A00"/>
    <w:rsid w:val="00052C0D"/>
    <w:rsid w:val="00052E3E"/>
    <w:rsid w:val="000530E4"/>
    <w:rsid w:val="000531D2"/>
    <w:rsid w:val="00053679"/>
    <w:rsid w:val="0005371D"/>
    <w:rsid w:val="00053CFD"/>
    <w:rsid w:val="000546B0"/>
    <w:rsid w:val="000546E0"/>
    <w:rsid w:val="00055101"/>
    <w:rsid w:val="000553F2"/>
    <w:rsid w:val="0005587E"/>
    <w:rsid w:val="00055E89"/>
    <w:rsid w:val="00056158"/>
    <w:rsid w:val="000562A5"/>
    <w:rsid w:val="00056C98"/>
    <w:rsid w:val="00056E16"/>
    <w:rsid w:val="00056EDF"/>
    <w:rsid w:val="00057147"/>
    <w:rsid w:val="00057AF6"/>
    <w:rsid w:val="00057E29"/>
    <w:rsid w:val="00060AD3"/>
    <w:rsid w:val="00060CE0"/>
    <w:rsid w:val="00060F83"/>
    <w:rsid w:val="0006113B"/>
    <w:rsid w:val="00061225"/>
    <w:rsid w:val="00061D32"/>
    <w:rsid w:val="00061D77"/>
    <w:rsid w:val="0006275F"/>
    <w:rsid w:val="00062B2E"/>
    <w:rsid w:val="000635B2"/>
    <w:rsid w:val="0006399E"/>
    <w:rsid w:val="00064119"/>
    <w:rsid w:val="000644EE"/>
    <w:rsid w:val="000645A9"/>
    <w:rsid w:val="00064A3A"/>
    <w:rsid w:val="00064AAE"/>
    <w:rsid w:val="00064B05"/>
    <w:rsid w:val="000650E8"/>
    <w:rsid w:val="00065204"/>
    <w:rsid w:val="00065908"/>
    <w:rsid w:val="00065C6C"/>
    <w:rsid w:val="00065CEE"/>
    <w:rsid w:val="00065F24"/>
    <w:rsid w:val="000668C5"/>
    <w:rsid w:val="00066A84"/>
    <w:rsid w:val="00066BD7"/>
    <w:rsid w:val="00066D45"/>
    <w:rsid w:val="00067150"/>
    <w:rsid w:val="0007009A"/>
    <w:rsid w:val="00071296"/>
    <w:rsid w:val="00071CC0"/>
    <w:rsid w:val="00072031"/>
    <w:rsid w:val="0007204D"/>
    <w:rsid w:val="00072255"/>
    <w:rsid w:val="00072DD5"/>
    <w:rsid w:val="0007380B"/>
    <w:rsid w:val="00073C5D"/>
    <w:rsid w:val="00073E10"/>
    <w:rsid w:val="000741DE"/>
    <w:rsid w:val="0007426E"/>
    <w:rsid w:val="00074E51"/>
    <w:rsid w:val="00075D2C"/>
    <w:rsid w:val="00075F43"/>
    <w:rsid w:val="000761D3"/>
    <w:rsid w:val="00076300"/>
    <w:rsid w:val="0007746C"/>
    <w:rsid w:val="000778FC"/>
    <w:rsid w:val="00077A14"/>
    <w:rsid w:val="00077C3D"/>
    <w:rsid w:val="0008012F"/>
    <w:rsid w:val="000805C4"/>
    <w:rsid w:val="00081379"/>
    <w:rsid w:val="0008203E"/>
    <w:rsid w:val="00082635"/>
    <w:rsid w:val="0008289E"/>
    <w:rsid w:val="00082AE8"/>
    <w:rsid w:val="00082FA5"/>
    <w:rsid w:val="000833DF"/>
    <w:rsid w:val="000838C1"/>
    <w:rsid w:val="00083CC7"/>
    <w:rsid w:val="0008479B"/>
    <w:rsid w:val="000849D6"/>
    <w:rsid w:val="00084D2D"/>
    <w:rsid w:val="00084E9A"/>
    <w:rsid w:val="0008568D"/>
    <w:rsid w:val="00085B3E"/>
    <w:rsid w:val="00085E7C"/>
    <w:rsid w:val="00086920"/>
    <w:rsid w:val="0008697C"/>
    <w:rsid w:val="0008717D"/>
    <w:rsid w:val="0008791A"/>
    <w:rsid w:val="00087F6A"/>
    <w:rsid w:val="00090220"/>
    <w:rsid w:val="00090431"/>
    <w:rsid w:val="00090D89"/>
    <w:rsid w:val="00090EED"/>
    <w:rsid w:val="00091327"/>
    <w:rsid w:val="0009133F"/>
    <w:rsid w:val="0009148A"/>
    <w:rsid w:val="000917AB"/>
    <w:rsid w:val="000919E8"/>
    <w:rsid w:val="000921CC"/>
    <w:rsid w:val="0009227C"/>
    <w:rsid w:val="000923A7"/>
    <w:rsid w:val="00092821"/>
    <w:rsid w:val="0009357A"/>
    <w:rsid w:val="00093BA1"/>
    <w:rsid w:val="00093ED7"/>
    <w:rsid w:val="000940AD"/>
    <w:rsid w:val="000951B3"/>
    <w:rsid w:val="00096365"/>
    <w:rsid w:val="00096575"/>
    <w:rsid w:val="0009683F"/>
    <w:rsid w:val="00097622"/>
    <w:rsid w:val="000979B0"/>
    <w:rsid w:val="00097C73"/>
    <w:rsid w:val="000A06AB"/>
    <w:rsid w:val="000A2011"/>
    <w:rsid w:val="000A2037"/>
    <w:rsid w:val="000A2164"/>
    <w:rsid w:val="000A2A26"/>
    <w:rsid w:val="000A2BB1"/>
    <w:rsid w:val="000A3CC5"/>
    <w:rsid w:val="000A4261"/>
    <w:rsid w:val="000A4490"/>
    <w:rsid w:val="000A4D8A"/>
    <w:rsid w:val="000A5669"/>
    <w:rsid w:val="000A5F62"/>
    <w:rsid w:val="000A61C6"/>
    <w:rsid w:val="000A626F"/>
    <w:rsid w:val="000A6E25"/>
    <w:rsid w:val="000A7C9F"/>
    <w:rsid w:val="000A7F58"/>
    <w:rsid w:val="000A7FC6"/>
    <w:rsid w:val="000B02C3"/>
    <w:rsid w:val="000B0C58"/>
    <w:rsid w:val="000B103B"/>
    <w:rsid w:val="000B1184"/>
    <w:rsid w:val="000B138C"/>
    <w:rsid w:val="000B1631"/>
    <w:rsid w:val="000B1991"/>
    <w:rsid w:val="000B19E4"/>
    <w:rsid w:val="000B1B76"/>
    <w:rsid w:val="000B1E17"/>
    <w:rsid w:val="000B2172"/>
    <w:rsid w:val="000B264A"/>
    <w:rsid w:val="000B2D39"/>
    <w:rsid w:val="000B2DAA"/>
    <w:rsid w:val="000B333B"/>
    <w:rsid w:val="000B3454"/>
    <w:rsid w:val="000B3825"/>
    <w:rsid w:val="000B3840"/>
    <w:rsid w:val="000B3A19"/>
    <w:rsid w:val="000B44F5"/>
    <w:rsid w:val="000B522C"/>
    <w:rsid w:val="000B5615"/>
    <w:rsid w:val="000B597B"/>
    <w:rsid w:val="000B73C8"/>
    <w:rsid w:val="000B7C0B"/>
    <w:rsid w:val="000C059D"/>
    <w:rsid w:val="000C07C6"/>
    <w:rsid w:val="000C0D63"/>
    <w:rsid w:val="000C0DA5"/>
    <w:rsid w:val="000C1AAC"/>
    <w:rsid w:val="000C1BC2"/>
    <w:rsid w:val="000C1E37"/>
    <w:rsid w:val="000C236C"/>
    <w:rsid w:val="000C257F"/>
    <w:rsid w:val="000C2B51"/>
    <w:rsid w:val="000C31F3"/>
    <w:rsid w:val="000C34D6"/>
    <w:rsid w:val="000C3B35"/>
    <w:rsid w:val="000C4E64"/>
    <w:rsid w:val="000C5495"/>
    <w:rsid w:val="000C599E"/>
    <w:rsid w:val="000C5F08"/>
    <w:rsid w:val="000C69AE"/>
    <w:rsid w:val="000C6A52"/>
    <w:rsid w:val="000C6B5E"/>
    <w:rsid w:val="000C7247"/>
    <w:rsid w:val="000C732E"/>
    <w:rsid w:val="000C756E"/>
    <w:rsid w:val="000D0445"/>
    <w:rsid w:val="000D047A"/>
    <w:rsid w:val="000D055F"/>
    <w:rsid w:val="000D0562"/>
    <w:rsid w:val="000D0903"/>
    <w:rsid w:val="000D12FE"/>
    <w:rsid w:val="000D1B5E"/>
    <w:rsid w:val="000D1BD2"/>
    <w:rsid w:val="000D1F5F"/>
    <w:rsid w:val="000D2187"/>
    <w:rsid w:val="000D267D"/>
    <w:rsid w:val="000D26C2"/>
    <w:rsid w:val="000D2EC8"/>
    <w:rsid w:val="000D3B90"/>
    <w:rsid w:val="000D3C3B"/>
    <w:rsid w:val="000D3F05"/>
    <w:rsid w:val="000D412B"/>
    <w:rsid w:val="000D4257"/>
    <w:rsid w:val="000D427A"/>
    <w:rsid w:val="000D4B90"/>
    <w:rsid w:val="000D5C5F"/>
    <w:rsid w:val="000D5D80"/>
    <w:rsid w:val="000D5DCB"/>
    <w:rsid w:val="000D611C"/>
    <w:rsid w:val="000D6588"/>
    <w:rsid w:val="000D6846"/>
    <w:rsid w:val="000D6CB6"/>
    <w:rsid w:val="000D6D35"/>
    <w:rsid w:val="000D7155"/>
    <w:rsid w:val="000D7686"/>
    <w:rsid w:val="000D79FA"/>
    <w:rsid w:val="000E08D0"/>
    <w:rsid w:val="000E0C56"/>
    <w:rsid w:val="000E11A2"/>
    <w:rsid w:val="000E167A"/>
    <w:rsid w:val="000E1893"/>
    <w:rsid w:val="000E1E35"/>
    <w:rsid w:val="000E23A5"/>
    <w:rsid w:val="000E276D"/>
    <w:rsid w:val="000E296B"/>
    <w:rsid w:val="000E2BBC"/>
    <w:rsid w:val="000E2D44"/>
    <w:rsid w:val="000E2F40"/>
    <w:rsid w:val="000E351F"/>
    <w:rsid w:val="000E37FB"/>
    <w:rsid w:val="000E399C"/>
    <w:rsid w:val="000E4061"/>
    <w:rsid w:val="000E420F"/>
    <w:rsid w:val="000E436C"/>
    <w:rsid w:val="000E4570"/>
    <w:rsid w:val="000E45C2"/>
    <w:rsid w:val="000E4CD5"/>
    <w:rsid w:val="000E5325"/>
    <w:rsid w:val="000E620A"/>
    <w:rsid w:val="000E69BA"/>
    <w:rsid w:val="000E70D4"/>
    <w:rsid w:val="000F027E"/>
    <w:rsid w:val="000F0A15"/>
    <w:rsid w:val="000F18DD"/>
    <w:rsid w:val="000F233B"/>
    <w:rsid w:val="000F2D3D"/>
    <w:rsid w:val="000F3455"/>
    <w:rsid w:val="000F37AA"/>
    <w:rsid w:val="000F3C15"/>
    <w:rsid w:val="000F4480"/>
    <w:rsid w:val="000F4877"/>
    <w:rsid w:val="000F48FA"/>
    <w:rsid w:val="000F50CF"/>
    <w:rsid w:val="000F62ED"/>
    <w:rsid w:val="000F6416"/>
    <w:rsid w:val="000F7158"/>
    <w:rsid w:val="000F7174"/>
    <w:rsid w:val="000F742A"/>
    <w:rsid w:val="000F7973"/>
    <w:rsid w:val="001000A7"/>
    <w:rsid w:val="00100216"/>
    <w:rsid w:val="00100277"/>
    <w:rsid w:val="00101395"/>
    <w:rsid w:val="0010200A"/>
    <w:rsid w:val="00102206"/>
    <w:rsid w:val="00102271"/>
    <w:rsid w:val="00102635"/>
    <w:rsid w:val="00102A04"/>
    <w:rsid w:val="00102E0C"/>
    <w:rsid w:val="0010349B"/>
    <w:rsid w:val="00103895"/>
    <w:rsid w:val="00103CA4"/>
    <w:rsid w:val="00103E5C"/>
    <w:rsid w:val="001045B6"/>
    <w:rsid w:val="00104854"/>
    <w:rsid w:val="0010490E"/>
    <w:rsid w:val="00104BBC"/>
    <w:rsid w:val="00105127"/>
    <w:rsid w:val="0010530D"/>
    <w:rsid w:val="00105940"/>
    <w:rsid w:val="00105C2C"/>
    <w:rsid w:val="0010615C"/>
    <w:rsid w:val="00106574"/>
    <w:rsid w:val="00106980"/>
    <w:rsid w:val="00106B83"/>
    <w:rsid w:val="00106EF8"/>
    <w:rsid w:val="001074B6"/>
    <w:rsid w:val="0010756A"/>
    <w:rsid w:val="0010757C"/>
    <w:rsid w:val="00107A22"/>
    <w:rsid w:val="00107BD3"/>
    <w:rsid w:val="00107C98"/>
    <w:rsid w:val="0011021A"/>
    <w:rsid w:val="00110DF4"/>
    <w:rsid w:val="00110F7F"/>
    <w:rsid w:val="00111506"/>
    <w:rsid w:val="00111ABB"/>
    <w:rsid w:val="00111FB9"/>
    <w:rsid w:val="00112457"/>
    <w:rsid w:val="001137E0"/>
    <w:rsid w:val="00113BBE"/>
    <w:rsid w:val="00114278"/>
    <w:rsid w:val="0011465C"/>
    <w:rsid w:val="00114CE2"/>
    <w:rsid w:val="001155D6"/>
    <w:rsid w:val="00115C6B"/>
    <w:rsid w:val="001164BC"/>
    <w:rsid w:val="00116B77"/>
    <w:rsid w:val="00116C20"/>
    <w:rsid w:val="00116D24"/>
    <w:rsid w:val="0011704A"/>
    <w:rsid w:val="0011744A"/>
    <w:rsid w:val="00117D7C"/>
    <w:rsid w:val="00120961"/>
    <w:rsid w:val="0012190B"/>
    <w:rsid w:val="00122DEC"/>
    <w:rsid w:val="0012305A"/>
    <w:rsid w:val="00123A91"/>
    <w:rsid w:val="00123A99"/>
    <w:rsid w:val="001244A3"/>
    <w:rsid w:val="00124A22"/>
    <w:rsid w:val="00124E44"/>
    <w:rsid w:val="001252AE"/>
    <w:rsid w:val="00125992"/>
    <w:rsid w:val="00126258"/>
    <w:rsid w:val="00126A3E"/>
    <w:rsid w:val="0012712B"/>
    <w:rsid w:val="00127536"/>
    <w:rsid w:val="001275A1"/>
    <w:rsid w:val="001279B3"/>
    <w:rsid w:val="00127B39"/>
    <w:rsid w:val="00127F4F"/>
    <w:rsid w:val="001301B3"/>
    <w:rsid w:val="00130493"/>
    <w:rsid w:val="00130554"/>
    <w:rsid w:val="00130D79"/>
    <w:rsid w:val="00130F17"/>
    <w:rsid w:val="001315FB"/>
    <w:rsid w:val="00131A5F"/>
    <w:rsid w:val="00132444"/>
    <w:rsid w:val="00132512"/>
    <w:rsid w:val="00132774"/>
    <w:rsid w:val="00132EA2"/>
    <w:rsid w:val="001339E8"/>
    <w:rsid w:val="00133B5E"/>
    <w:rsid w:val="001345A9"/>
    <w:rsid w:val="0013471B"/>
    <w:rsid w:val="001347F8"/>
    <w:rsid w:val="00134CB0"/>
    <w:rsid w:val="0013514F"/>
    <w:rsid w:val="00135428"/>
    <w:rsid w:val="0013564A"/>
    <w:rsid w:val="00135D10"/>
    <w:rsid w:val="00135DEA"/>
    <w:rsid w:val="0013640E"/>
    <w:rsid w:val="00136791"/>
    <w:rsid w:val="00137190"/>
    <w:rsid w:val="0013734A"/>
    <w:rsid w:val="00137CE7"/>
    <w:rsid w:val="00137E5C"/>
    <w:rsid w:val="00137FEA"/>
    <w:rsid w:val="0014016C"/>
    <w:rsid w:val="00140A38"/>
    <w:rsid w:val="00141149"/>
    <w:rsid w:val="001411A4"/>
    <w:rsid w:val="001420AF"/>
    <w:rsid w:val="00142387"/>
    <w:rsid w:val="00142916"/>
    <w:rsid w:val="00142B2B"/>
    <w:rsid w:val="00143EA2"/>
    <w:rsid w:val="0014408C"/>
    <w:rsid w:val="00144380"/>
    <w:rsid w:val="0014469A"/>
    <w:rsid w:val="00144B4E"/>
    <w:rsid w:val="001450BD"/>
    <w:rsid w:val="001452A7"/>
    <w:rsid w:val="0014544D"/>
    <w:rsid w:val="00145974"/>
    <w:rsid w:val="00145A36"/>
    <w:rsid w:val="00146033"/>
    <w:rsid w:val="00146042"/>
    <w:rsid w:val="00146348"/>
    <w:rsid w:val="00146445"/>
    <w:rsid w:val="00146ADC"/>
    <w:rsid w:val="001470F4"/>
    <w:rsid w:val="00147459"/>
    <w:rsid w:val="00147DBF"/>
    <w:rsid w:val="00151081"/>
    <w:rsid w:val="0015111D"/>
    <w:rsid w:val="00151417"/>
    <w:rsid w:val="00151B7B"/>
    <w:rsid w:val="00152903"/>
    <w:rsid w:val="00153040"/>
    <w:rsid w:val="00153275"/>
    <w:rsid w:val="001533F9"/>
    <w:rsid w:val="00153D8E"/>
    <w:rsid w:val="0015405F"/>
    <w:rsid w:val="00154230"/>
    <w:rsid w:val="0015446F"/>
    <w:rsid w:val="00154854"/>
    <w:rsid w:val="001549B5"/>
    <w:rsid w:val="00154D39"/>
    <w:rsid w:val="00155480"/>
    <w:rsid w:val="00155883"/>
    <w:rsid w:val="00155CDC"/>
    <w:rsid w:val="00156F5F"/>
    <w:rsid w:val="00160B75"/>
    <w:rsid w:val="00160CEE"/>
    <w:rsid w:val="00160DFD"/>
    <w:rsid w:val="00160F86"/>
    <w:rsid w:val="001614F2"/>
    <w:rsid w:val="00161559"/>
    <w:rsid w:val="00161E9F"/>
    <w:rsid w:val="00162E54"/>
    <w:rsid w:val="00163490"/>
    <w:rsid w:val="0016353A"/>
    <w:rsid w:val="00163917"/>
    <w:rsid w:val="001642EF"/>
    <w:rsid w:val="001642FE"/>
    <w:rsid w:val="00164671"/>
    <w:rsid w:val="001650E6"/>
    <w:rsid w:val="001658A5"/>
    <w:rsid w:val="00165C09"/>
    <w:rsid w:val="00165CA8"/>
    <w:rsid w:val="00166904"/>
    <w:rsid w:val="001669FF"/>
    <w:rsid w:val="001678AE"/>
    <w:rsid w:val="00167C5E"/>
    <w:rsid w:val="00167E78"/>
    <w:rsid w:val="00170185"/>
    <w:rsid w:val="001708AD"/>
    <w:rsid w:val="00170FDF"/>
    <w:rsid w:val="001712A2"/>
    <w:rsid w:val="00172328"/>
    <w:rsid w:val="00172F7F"/>
    <w:rsid w:val="001730F3"/>
    <w:rsid w:val="001737AC"/>
    <w:rsid w:val="00173C8D"/>
    <w:rsid w:val="0017423B"/>
    <w:rsid w:val="001745E1"/>
    <w:rsid w:val="00175431"/>
    <w:rsid w:val="0017642A"/>
    <w:rsid w:val="00176C76"/>
    <w:rsid w:val="00176D8B"/>
    <w:rsid w:val="00176EF8"/>
    <w:rsid w:val="00180B0E"/>
    <w:rsid w:val="001817F4"/>
    <w:rsid w:val="0018188E"/>
    <w:rsid w:val="00181899"/>
    <w:rsid w:val="00181A24"/>
    <w:rsid w:val="0018250A"/>
    <w:rsid w:val="00182D2F"/>
    <w:rsid w:val="00182EAC"/>
    <w:rsid w:val="001833A8"/>
    <w:rsid w:val="0018346B"/>
    <w:rsid w:val="00183D35"/>
    <w:rsid w:val="00183EED"/>
    <w:rsid w:val="001843C3"/>
    <w:rsid w:val="0018511E"/>
    <w:rsid w:val="00185478"/>
    <w:rsid w:val="001855C6"/>
    <w:rsid w:val="00185F78"/>
    <w:rsid w:val="001867EC"/>
    <w:rsid w:val="0018704A"/>
    <w:rsid w:val="001871DE"/>
    <w:rsid w:val="00187384"/>
    <w:rsid w:val="001875A0"/>
    <w:rsid w:val="001875DA"/>
    <w:rsid w:val="001907F9"/>
    <w:rsid w:val="00191415"/>
    <w:rsid w:val="001915BB"/>
    <w:rsid w:val="001920CF"/>
    <w:rsid w:val="00193926"/>
    <w:rsid w:val="0019423A"/>
    <w:rsid w:val="001948A9"/>
    <w:rsid w:val="00194969"/>
    <w:rsid w:val="00194ACD"/>
    <w:rsid w:val="001956C5"/>
    <w:rsid w:val="00195BF5"/>
    <w:rsid w:val="00195D42"/>
    <w:rsid w:val="00195E18"/>
    <w:rsid w:val="00195ED1"/>
    <w:rsid w:val="00196435"/>
    <w:rsid w:val="001967C2"/>
    <w:rsid w:val="001970F2"/>
    <w:rsid w:val="0019722A"/>
    <w:rsid w:val="001976E9"/>
    <w:rsid w:val="00197795"/>
    <w:rsid w:val="00197A10"/>
    <w:rsid w:val="001A027B"/>
    <w:rsid w:val="001A11B0"/>
    <w:rsid w:val="001A1315"/>
    <w:rsid w:val="001A1A67"/>
    <w:rsid w:val="001A1C64"/>
    <w:rsid w:val="001A20AF"/>
    <w:rsid w:val="001A28C0"/>
    <w:rsid w:val="001A2FA3"/>
    <w:rsid w:val="001A33CD"/>
    <w:rsid w:val="001A3974"/>
    <w:rsid w:val="001A418E"/>
    <w:rsid w:val="001A46FB"/>
    <w:rsid w:val="001A4E8E"/>
    <w:rsid w:val="001A51FA"/>
    <w:rsid w:val="001A5C53"/>
    <w:rsid w:val="001A5D9B"/>
    <w:rsid w:val="001A6527"/>
    <w:rsid w:val="001A656D"/>
    <w:rsid w:val="001A6742"/>
    <w:rsid w:val="001A6862"/>
    <w:rsid w:val="001A7C64"/>
    <w:rsid w:val="001A7FCB"/>
    <w:rsid w:val="001B02D1"/>
    <w:rsid w:val="001B100F"/>
    <w:rsid w:val="001B11BF"/>
    <w:rsid w:val="001B16A5"/>
    <w:rsid w:val="001B1C0B"/>
    <w:rsid w:val="001B2733"/>
    <w:rsid w:val="001B2A5D"/>
    <w:rsid w:val="001B339D"/>
    <w:rsid w:val="001B36BA"/>
    <w:rsid w:val="001B3BBE"/>
    <w:rsid w:val="001B3F03"/>
    <w:rsid w:val="001B43D0"/>
    <w:rsid w:val="001B44B1"/>
    <w:rsid w:val="001B4EAA"/>
    <w:rsid w:val="001B6C85"/>
    <w:rsid w:val="001B7538"/>
    <w:rsid w:val="001B7CCF"/>
    <w:rsid w:val="001B7CE1"/>
    <w:rsid w:val="001B7F96"/>
    <w:rsid w:val="001C02DF"/>
    <w:rsid w:val="001C095F"/>
    <w:rsid w:val="001C0BE9"/>
    <w:rsid w:val="001C0C22"/>
    <w:rsid w:val="001C0F62"/>
    <w:rsid w:val="001C14B8"/>
    <w:rsid w:val="001C1729"/>
    <w:rsid w:val="001C17F3"/>
    <w:rsid w:val="001C182C"/>
    <w:rsid w:val="001C1B5B"/>
    <w:rsid w:val="001C2830"/>
    <w:rsid w:val="001C2A82"/>
    <w:rsid w:val="001C352C"/>
    <w:rsid w:val="001C395A"/>
    <w:rsid w:val="001C3B02"/>
    <w:rsid w:val="001C48D9"/>
    <w:rsid w:val="001C51B6"/>
    <w:rsid w:val="001C53D3"/>
    <w:rsid w:val="001C58A1"/>
    <w:rsid w:val="001C5A5C"/>
    <w:rsid w:val="001C6603"/>
    <w:rsid w:val="001C6ACC"/>
    <w:rsid w:val="001C6DD0"/>
    <w:rsid w:val="001C7328"/>
    <w:rsid w:val="001C7851"/>
    <w:rsid w:val="001C7BBA"/>
    <w:rsid w:val="001C7F1A"/>
    <w:rsid w:val="001D0749"/>
    <w:rsid w:val="001D0EC9"/>
    <w:rsid w:val="001D1188"/>
    <w:rsid w:val="001D1340"/>
    <w:rsid w:val="001D1782"/>
    <w:rsid w:val="001D1AB0"/>
    <w:rsid w:val="001D1B44"/>
    <w:rsid w:val="001D1B5D"/>
    <w:rsid w:val="001D201F"/>
    <w:rsid w:val="001D27BB"/>
    <w:rsid w:val="001D27C2"/>
    <w:rsid w:val="001D2C57"/>
    <w:rsid w:val="001D2FA4"/>
    <w:rsid w:val="001D30DB"/>
    <w:rsid w:val="001D3575"/>
    <w:rsid w:val="001D3A3F"/>
    <w:rsid w:val="001D3B50"/>
    <w:rsid w:val="001D3BA5"/>
    <w:rsid w:val="001D3CB8"/>
    <w:rsid w:val="001D3FF7"/>
    <w:rsid w:val="001D430F"/>
    <w:rsid w:val="001D45DC"/>
    <w:rsid w:val="001D4DA5"/>
    <w:rsid w:val="001D5065"/>
    <w:rsid w:val="001D513B"/>
    <w:rsid w:val="001D553B"/>
    <w:rsid w:val="001D5B1B"/>
    <w:rsid w:val="001D675D"/>
    <w:rsid w:val="001D6CD8"/>
    <w:rsid w:val="001D6F10"/>
    <w:rsid w:val="001D712A"/>
    <w:rsid w:val="001D76D4"/>
    <w:rsid w:val="001E0C81"/>
    <w:rsid w:val="001E0FCB"/>
    <w:rsid w:val="001E17D0"/>
    <w:rsid w:val="001E1C43"/>
    <w:rsid w:val="001E2565"/>
    <w:rsid w:val="001E282D"/>
    <w:rsid w:val="001E2897"/>
    <w:rsid w:val="001E31E0"/>
    <w:rsid w:val="001E378C"/>
    <w:rsid w:val="001E40C4"/>
    <w:rsid w:val="001E465D"/>
    <w:rsid w:val="001E46B7"/>
    <w:rsid w:val="001E4ED7"/>
    <w:rsid w:val="001E516D"/>
    <w:rsid w:val="001E52F4"/>
    <w:rsid w:val="001E5B0B"/>
    <w:rsid w:val="001E5C44"/>
    <w:rsid w:val="001E5DE9"/>
    <w:rsid w:val="001E60B8"/>
    <w:rsid w:val="001E659F"/>
    <w:rsid w:val="001E65AD"/>
    <w:rsid w:val="001E71C0"/>
    <w:rsid w:val="001E7379"/>
    <w:rsid w:val="001F0A5F"/>
    <w:rsid w:val="001F0BA0"/>
    <w:rsid w:val="001F1B51"/>
    <w:rsid w:val="001F1E7E"/>
    <w:rsid w:val="001F1E8D"/>
    <w:rsid w:val="001F1F7D"/>
    <w:rsid w:val="001F2424"/>
    <w:rsid w:val="001F24BD"/>
    <w:rsid w:val="001F25D9"/>
    <w:rsid w:val="001F2ED0"/>
    <w:rsid w:val="001F3068"/>
    <w:rsid w:val="001F32A5"/>
    <w:rsid w:val="001F34CE"/>
    <w:rsid w:val="001F360B"/>
    <w:rsid w:val="001F4B1B"/>
    <w:rsid w:val="001F5D08"/>
    <w:rsid w:val="001F6379"/>
    <w:rsid w:val="001F6975"/>
    <w:rsid w:val="001F69AC"/>
    <w:rsid w:val="001F6B5E"/>
    <w:rsid w:val="001F6F9A"/>
    <w:rsid w:val="001F7A55"/>
    <w:rsid w:val="001F7CC2"/>
    <w:rsid w:val="001F7D4B"/>
    <w:rsid w:val="00200152"/>
    <w:rsid w:val="002008C6"/>
    <w:rsid w:val="00200AE8"/>
    <w:rsid w:val="00200CCE"/>
    <w:rsid w:val="00201136"/>
    <w:rsid w:val="0020114E"/>
    <w:rsid w:val="002017DC"/>
    <w:rsid w:val="002017E2"/>
    <w:rsid w:val="00201F46"/>
    <w:rsid w:val="0020256F"/>
    <w:rsid w:val="00202B91"/>
    <w:rsid w:val="00202DFC"/>
    <w:rsid w:val="00203345"/>
    <w:rsid w:val="00203F73"/>
    <w:rsid w:val="00204060"/>
    <w:rsid w:val="0020412F"/>
    <w:rsid w:val="00204942"/>
    <w:rsid w:val="0020575D"/>
    <w:rsid w:val="00205DA0"/>
    <w:rsid w:val="0020626E"/>
    <w:rsid w:val="002067C9"/>
    <w:rsid w:val="00206C8A"/>
    <w:rsid w:val="0020706D"/>
    <w:rsid w:val="00207A20"/>
    <w:rsid w:val="00207C66"/>
    <w:rsid w:val="00210042"/>
    <w:rsid w:val="0021021D"/>
    <w:rsid w:val="00210B0A"/>
    <w:rsid w:val="002111A9"/>
    <w:rsid w:val="002117DE"/>
    <w:rsid w:val="00211AB8"/>
    <w:rsid w:val="00211D98"/>
    <w:rsid w:val="002122A2"/>
    <w:rsid w:val="00212934"/>
    <w:rsid w:val="00213470"/>
    <w:rsid w:val="002138F9"/>
    <w:rsid w:val="00213B7E"/>
    <w:rsid w:val="00214496"/>
    <w:rsid w:val="00214A1F"/>
    <w:rsid w:val="00214A4C"/>
    <w:rsid w:val="00214F6D"/>
    <w:rsid w:val="0021570E"/>
    <w:rsid w:val="00215765"/>
    <w:rsid w:val="00215AB9"/>
    <w:rsid w:val="00217138"/>
    <w:rsid w:val="00217440"/>
    <w:rsid w:val="00217F77"/>
    <w:rsid w:val="00220301"/>
    <w:rsid w:val="00220403"/>
    <w:rsid w:val="00220627"/>
    <w:rsid w:val="0022081B"/>
    <w:rsid w:val="002211F6"/>
    <w:rsid w:val="00221230"/>
    <w:rsid w:val="00221423"/>
    <w:rsid w:val="00222A3E"/>
    <w:rsid w:val="00222B57"/>
    <w:rsid w:val="00222C72"/>
    <w:rsid w:val="00222D75"/>
    <w:rsid w:val="002232D1"/>
    <w:rsid w:val="00223C9E"/>
    <w:rsid w:val="00224589"/>
    <w:rsid w:val="00224E34"/>
    <w:rsid w:val="0022578C"/>
    <w:rsid w:val="00226A9A"/>
    <w:rsid w:val="00226C2F"/>
    <w:rsid w:val="00226C7B"/>
    <w:rsid w:val="00226DFD"/>
    <w:rsid w:val="00226FCB"/>
    <w:rsid w:val="00227080"/>
    <w:rsid w:val="0022779D"/>
    <w:rsid w:val="002277F9"/>
    <w:rsid w:val="00227991"/>
    <w:rsid w:val="002279EB"/>
    <w:rsid w:val="00227D98"/>
    <w:rsid w:val="00227F4D"/>
    <w:rsid w:val="0023055D"/>
    <w:rsid w:val="002308DF"/>
    <w:rsid w:val="00230A2B"/>
    <w:rsid w:val="00231029"/>
    <w:rsid w:val="002316F9"/>
    <w:rsid w:val="00231B61"/>
    <w:rsid w:val="0023204C"/>
    <w:rsid w:val="002321F2"/>
    <w:rsid w:val="002326AA"/>
    <w:rsid w:val="00232B44"/>
    <w:rsid w:val="00232E0C"/>
    <w:rsid w:val="00232EA2"/>
    <w:rsid w:val="002330BB"/>
    <w:rsid w:val="00233121"/>
    <w:rsid w:val="0023366D"/>
    <w:rsid w:val="00233B77"/>
    <w:rsid w:val="00233C0A"/>
    <w:rsid w:val="00234A47"/>
    <w:rsid w:val="002352AD"/>
    <w:rsid w:val="00235894"/>
    <w:rsid w:val="00235BB2"/>
    <w:rsid w:val="00235BE0"/>
    <w:rsid w:val="00235E60"/>
    <w:rsid w:val="00235EA9"/>
    <w:rsid w:val="00235F40"/>
    <w:rsid w:val="0023631F"/>
    <w:rsid w:val="00236D85"/>
    <w:rsid w:val="00237160"/>
    <w:rsid w:val="00237A89"/>
    <w:rsid w:val="00237AEB"/>
    <w:rsid w:val="00237B58"/>
    <w:rsid w:val="00240385"/>
    <w:rsid w:val="002413BE"/>
    <w:rsid w:val="00241BE5"/>
    <w:rsid w:val="00242700"/>
    <w:rsid w:val="00242DAE"/>
    <w:rsid w:val="00242EEE"/>
    <w:rsid w:val="0024317B"/>
    <w:rsid w:val="002436F0"/>
    <w:rsid w:val="00243BE9"/>
    <w:rsid w:val="00243CDC"/>
    <w:rsid w:val="00243D17"/>
    <w:rsid w:val="00243FE7"/>
    <w:rsid w:val="002442FE"/>
    <w:rsid w:val="00244DC5"/>
    <w:rsid w:val="00244E3B"/>
    <w:rsid w:val="00244EE1"/>
    <w:rsid w:val="00245131"/>
    <w:rsid w:val="0024525E"/>
    <w:rsid w:val="00245446"/>
    <w:rsid w:val="00245515"/>
    <w:rsid w:val="002456DD"/>
    <w:rsid w:val="002457DF"/>
    <w:rsid w:val="00245992"/>
    <w:rsid w:val="00245B21"/>
    <w:rsid w:val="00245C4E"/>
    <w:rsid w:val="00245CCB"/>
    <w:rsid w:val="00246076"/>
    <w:rsid w:val="0024614B"/>
    <w:rsid w:val="002461A1"/>
    <w:rsid w:val="00246865"/>
    <w:rsid w:val="00246881"/>
    <w:rsid w:val="002469C9"/>
    <w:rsid w:val="002469D7"/>
    <w:rsid w:val="00246B7A"/>
    <w:rsid w:val="00246D3F"/>
    <w:rsid w:val="00247BAE"/>
    <w:rsid w:val="00247C18"/>
    <w:rsid w:val="00247E05"/>
    <w:rsid w:val="00247EA4"/>
    <w:rsid w:val="00250C11"/>
    <w:rsid w:val="00250CF5"/>
    <w:rsid w:val="00250FCF"/>
    <w:rsid w:val="0025156D"/>
    <w:rsid w:val="0025159F"/>
    <w:rsid w:val="002517E1"/>
    <w:rsid w:val="00251C2A"/>
    <w:rsid w:val="00251F63"/>
    <w:rsid w:val="0025211E"/>
    <w:rsid w:val="00252CC8"/>
    <w:rsid w:val="002530A1"/>
    <w:rsid w:val="002536AC"/>
    <w:rsid w:val="00254170"/>
    <w:rsid w:val="00254453"/>
    <w:rsid w:val="002547F6"/>
    <w:rsid w:val="00254A20"/>
    <w:rsid w:val="00254F96"/>
    <w:rsid w:val="00255D1A"/>
    <w:rsid w:val="002566AB"/>
    <w:rsid w:val="00256708"/>
    <w:rsid w:val="0025687B"/>
    <w:rsid w:val="0025732B"/>
    <w:rsid w:val="0025752E"/>
    <w:rsid w:val="00257B2D"/>
    <w:rsid w:val="00260066"/>
    <w:rsid w:val="00260111"/>
    <w:rsid w:val="00260A42"/>
    <w:rsid w:val="002611CF"/>
    <w:rsid w:val="002612BF"/>
    <w:rsid w:val="002618D4"/>
    <w:rsid w:val="002619F0"/>
    <w:rsid w:val="00261D00"/>
    <w:rsid w:val="00261D7F"/>
    <w:rsid w:val="002623E5"/>
    <w:rsid w:val="00262481"/>
    <w:rsid w:val="0026255F"/>
    <w:rsid w:val="00262D06"/>
    <w:rsid w:val="00263167"/>
    <w:rsid w:val="0026385F"/>
    <w:rsid w:val="00263A2A"/>
    <w:rsid w:val="00264420"/>
    <w:rsid w:val="00264AC8"/>
    <w:rsid w:val="00264D4C"/>
    <w:rsid w:val="002659CB"/>
    <w:rsid w:val="00265BC2"/>
    <w:rsid w:val="00265DC1"/>
    <w:rsid w:val="00266081"/>
    <w:rsid w:val="002662F6"/>
    <w:rsid w:val="00266329"/>
    <w:rsid w:val="002663A1"/>
    <w:rsid w:val="00266796"/>
    <w:rsid w:val="00267CA1"/>
    <w:rsid w:val="00267DD0"/>
    <w:rsid w:val="00270215"/>
    <w:rsid w:val="00270579"/>
    <w:rsid w:val="002707A4"/>
    <w:rsid w:val="00270D5F"/>
    <w:rsid w:val="0027121C"/>
    <w:rsid w:val="00271426"/>
    <w:rsid w:val="00271518"/>
    <w:rsid w:val="002715CB"/>
    <w:rsid w:val="002719BC"/>
    <w:rsid w:val="00271FAE"/>
    <w:rsid w:val="00272178"/>
    <w:rsid w:val="00272711"/>
    <w:rsid w:val="00272885"/>
    <w:rsid w:val="00272AD7"/>
    <w:rsid w:val="00272AE0"/>
    <w:rsid w:val="00272B72"/>
    <w:rsid w:val="00272F10"/>
    <w:rsid w:val="00273813"/>
    <w:rsid w:val="00273D53"/>
    <w:rsid w:val="00273FFC"/>
    <w:rsid w:val="00274567"/>
    <w:rsid w:val="00274B8B"/>
    <w:rsid w:val="00275495"/>
    <w:rsid w:val="002757D8"/>
    <w:rsid w:val="00275DB0"/>
    <w:rsid w:val="00276D9D"/>
    <w:rsid w:val="00277135"/>
    <w:rsid w:val="00277535"/>
    <w:rsid w:val="002803F5"/>
    <w:rsid w:val="00280A36"/>
    <w:rsid w:val="0028112D"/>
    <w:rsid w:val="002814CB"/>
    <w:rsid w:val="00281521"/>
    <w:rsid w:val="00281F62"/>
    <w:rsid w:val="00282312"/>
    <w:rsid w:val="0028277B"/>
    <w:rsid w:val="00282AC5"/>
    <w:rsid w:val="00283735"/>
    <w:rsid w:val="0028417F"/>
    <w:rsid w:val="0028433B"/>
    <w:rsid w:val="00284561"/>
    <w:rsid w:val="002849A9"/>
    <w:rsid w:val="00285898"/>
    <w:rsid w:val="002859E1"/>
    <w:rsid w:val="00285A38"/>
    <w:rsid w:val="00285F58"/>
    <w:rsid w:val="0028670C"/>
    <w:rsid w:val="00286E70"/>
    <w:rsid w:val="0028740E"/>
    <w:rsid w:val="002876F0"/>
    <w:rsid w:val="00287AC7"/>
    <w:rsid w:val="0029018E"/>
    <w:rsid w:val="00290B25"/>
    <w:rsid w:val="00290F12"/>
    <w:rsid w:val="0029179D"/>
    <w:rsid w:val="00291F3E"/>
    <w:rsid w:val="00292395"/>
    <w:rsid w:val="00292430"/>
    <w:rsid w:val="002926DD"/>
    <w:rsid w:val="0029287F"/>
    <w:rsid w:val="00292DF7"/>
    <w:rsid w:val="00293B53"/>
    <w:rsid w:val="00294F98"/>
    <w:rsid w:val="00295A53"/>
    <w:rsid w:val="00295D1C"/>
    <w:rsid w:val="00295FD6"/>
    <w:rsid w:val="00296AC5"/>
    <w:rsid w:val="00296C7A"/>
    <w:rsid w:val="0029702B"/>
    <w:rsid w:val="00297193"/>
    <w:rsid w:val="002974B1"/>
    <w:rsid w:val="00297657"/>
    <w:rsid w:val="0029798A"/>
    <w:rsid w:val="00297C9D"/>
    <w:rsid w:val="002A0E03"/>
    <w:rsid w:val="002A1C6B"/>
    <w:rsid w:val="002A2278"/>
    <w:rsid w:val="002A275E"/>
    <w:rsid w:val="002A2789"/>
    <w:rsid w:val="002A2D53"/>
    <w:rsid w:val="002A2DA9"/>
    <w:rsid w:val="002A3E4D"/>
    <w:rsid w:val="002A3E56"/>
    <w:rsid w:val="002A45C1"/>
    <w:rsid w:val="002A4D10"/>
    <w:rsid w:val="002A51EB"/>
    <w:rsid w:val="002A544C"/>
    <w:rsid w:val="002A5540"/>
    <w:rsid w:val="002A59F8"/>
    <w:rsid w:val="002A6142"/>
    <w:rsid w:val="002A6C6D"/>
    <w:rsid w:val="002A6E69"/>
    <w:rsid w:val="002A7660"/>
    <w:rsid w:val="002A7A71"/>
    <w:rsid w:val="002A7C12"/>
    <w:rsid w:val="002B0012"/>
    <w:rsid w:val="002B0099"/>
    <w:rsid w:val="002B0415"/>
    <w:rsid w:val="002B09B6"/>
    <w:rsid w:val="002B09ED"/>
    <w:rsid w:val="002B1C3D"/>
    <w:rsid w:val="002B217E"/>
    <w:rsid w:val="002B2393"/>
    <w:rsid w:val="002B2742"/>
    <w:rsid w:val="002B2A76"/>
    <w:rsid w:val="002B359A"/>
    <w:rsid w:val="002B3822"/>
    <w:rsid w:val="002B385D"/>
    <w:rsid w:val="002B4468"/>
    <w:rsid w:val="002B4620"/>
    <w:rsid w:val="002B50B8"/>
    <w:rsid w:val="002B52C8"/>
    <w:rsid w:val="002B5546"/>
    <w:rsid w:val="002B5660"/>
    <w:rsid w:val="002B5733"/>
    <w:rsid w:val="002B5B0B"/>
    <w:rsid w:val="002B5B15"/>
    <w:rsid w:val="002B5F43"/>
    <w:rsid w:val="002B7021"/>
    <w:rsid w:val="002B7055"/>
    <w:rsid w:val="002B77F0"/>
    <w:rsid w:val="002B7CF3"/>
    <w:rsid w:val="002C00A0"/>
    <w:rsid w:val="002C00E7"/>
    <w:rsid w:val="002C022E"/>
    <w:rsid w:val="002C0A35"/>
    <w:rsid w:val="002C0E1E"/>
    <w:rsid w:val="002C14B0"/>
    <w:rsid w:val="002C1943"/>
    <w:rsid w:val="002C197E"/>
    <w:rsid w:val="002C2056"/>
    <w:rsid w:val="002C2270"/>
    <w:rsid w:val="002C25B8"/>
    <w:rsid w:val="002C27B7"/>
    <w:rsid w:val="002C2CCA"/>
    <w:rsid w:val="002C30B9"/>
    <w:rsid w:val="002C3175"/>
    <w:rsid w:val="002C331B"/>
    <w:rsid w:val="002C3DE6"/>
    <w:rsid w:val="002C471C"/>
    <w:rsid w:val="002C4D70"/>
    <w:rsid w:val="002C4E49"/>
    <w:rsid w:val="002C5213"/>
    <w:rsid w:val="002C5768"/>
    <w:rsid w:val="002C5AE5"/>
    <w:rsid w:val="002C5FE4"/>
    <w:rsid w:val="002C621C"/>
    <w:rsid w:val="002C64AA"/>
    <w:rsid w:val="002C6947"/>
    <w:rsid w:val="002C74FF"/>
    <w:rsid w:val="002C7C5C"/>
    <w:rsid w:val="002D0581"/>
    <w:rsid w:val="002D06AB"/>
    <w:rsid w:val="002D0F24"/>
    <w:rsid w:val="002D0FAF"/>
    <w:rsid w:val="002D10BF"/>
    <w:rsid w:val="002D13CB"/>
    <w:rsid w:val="002D1570"/>
    <w:rsid w:val="002D1855"/>
    <w:rsid w:val="002D1938"/>
    <w:rsid w:val="002D20F9"/>
    <w:rsid w:val="002D2382"/>
    <w:rsid w:val="002D2607"/>
    <w:rsid w:val="002D2DC7"/>
    <w:rsid w:val="002D2F81"/>
    <w:rsid w:val="002D34E4"/>
    <w:rsid w:val="002D3517"/>
    <w:rsid w:val="002D3569"/>
    <w:rsid w:val="002D3718"/>
    <w:rsid w:val="002D4F2A"/>
    <w:rsid w:val="002D591F"/>
    <w:rsid w:val="002D5A40"/>
    <w:rsid w:val="002D6748"/>
    <w:rsid w:val="002D6ECF"/>
    <w:rsid w:val="002D720E"/>
    <w:rsid w:val="002D78B6"/>
    <w:rsid w:val="002D7AA0"/>
    <w:rsid w:val="002E0328"/>
    <w:rsid w:val="002E188F"/>
    <w:rsid w:val="002E18F3"/>
    <w:rsid w:val="002E23AA"/>
    <w:rsid w:val="002E2B25"/>
    <w:rsid w:val="002E2BEC"/>
    <w:rsid w:val="002E2E56"/>
    <w:rsid w:val="002E2F06"/>
    <w:rsid w:val="002E367A"/>
    <w:rsid w:val="002E3A5A"/>
    <w:rsid w:val="002E3CA8"/>
    <w:rsid w:val="002E4ED1"/>
    <w:rsid w:val="002E519D"/>
    <w:rsid w:val="002E51B3"/>
    <w:rsid w:val="002E5556"/>
    <w:rsid w:val="002E5CBC"/>
    <w:rsid w:val="002E67A6"/>
    <w:rsid w:val="002E68EB"/>
    <w:rsid w:val="002E75BD"/>
    <w:rsid w:val="002F115B"/>
    <w:rsid w:val="002F1D1F"/>
    <w:rsid w:val="002F28CA"/>
    <w:rsid w:val="002F2933"/>
    <w:rsid w:val="002F2F7C"/>
    <w:rsid w:val="002F37F2"/>
    <w:rsid w:val="002F57ED"/>
    <w:rsid w:val="002F5C4B"/>
    <w:rsid w:val="002F5CC2"/>
    <w:rsid w:val="002F5CE8"/>
    <w:rsid w:val="002F5D25"/>
    <w:rsid w:val="002F5F53"/>
    <w:rsid w:val="002F65BC"/>
    <w:rsid w:val="002F6C92"/>
    <w:rsid w:val="002F71EC"/>
    <w:rsid w:val="002F72A1"/>
    <w:rsid w:val="002F77E4"/>
    <w:rsid w:val="002F7D07"/>
    <w:rsid w:val="002F7F83"/>
    <w:rsid w:val="003001C7"/>
    <w:rsid w:val="00300288"/>
    <w:rsid w:val="003007D0"/>
    <w:rsid w:val="00300CB9"/>
    <w:rsid w:val="00300D02"/>
    <w:rsid w:val="003010C2"/>
    <w:rsid w:val="0030150C"/>
    <w:rsid w:val="00302294"/>
    <w:rsid w:val="00302AF5"/>
    <w:rsid w:val="00302DA5"/>
    <w:rsid w:val="003034E3"/>
    <w:rsid w:val="00303555"/>
    <w:rsid w:val="003038C5"/>
    <w:rsid w:val="0030499F"/>
    <w:rsid w:val="003051F0"/>
    <w:rsid w:val="00307289"/>
    <w:rsid w:val="00307797"/>
    <w:rsid w:val="0031010F"/>
    <w:rsid w:val="00310241"/>
    <w:rsid w:val="003104DD"/>
    <w:rsid w:val="00310B23"/>
    <w:rsid w:val="00310D63"/>
    <w:rsid w:val="00311300"/>
    <w:rsid w:val="00311CBF"/>
    <w:rsid w:val="003123CE"/>
    <w:rsid w:val="003126E2"/>
    <w:rsid w:val="00312B2D"/>
    <w:rsid w:val="00312B61"/>
    <w:rsid w:val="00313383"/>
    <w:rsid w:val="003133FB"/>
    <w:rsid w:val="003138AA"/>
    <w:rsid w:val="00313B11"/>
    <w:rsid w:val="00313BBC"/>
    <w:rsid w:val="00313C70"/>
    <w:rsid w:val="00313FA2"/>
    <w:rsid w:val="00314669"/>
    <w:rsid w:val="00314704"/>
    <w:rsid w:val="003149B4"/>
    <w:rsid w:val="00314F66"/>
    <w:rsid w:val="003159B5"/>
    <w:rsid w:val="00315A6A"/>
    <w:rsid w:val="0031610D"/>
    <w:rsid w:val="00316128"/>
    <w:rsid w:val="003163B1"/>
    <w:rsid w:val="00316538"/>
    <w:rsid w:val="00316671"/>
    <w:rsid w:val="003168EB"/>
    <w:rsid w:val="00316AD6"/>
    <w:rsid w:val="0031741D"/>
    <w:rsid w:val="0031757D"/>
    <w:rsid w:val="00317E5B"/>
    <w:rsid w:val="00317F30"/>
    <w:rsid w:val="003206C6"/>
    <w:rsid w:val="003211B4"/>
    <w:rsid w:val="003212F8"/>
    <w:rsid w:val="0032168A"/>
    <w:rsid w:val="0032177F"/>
    <w:rsid w:val="003217ED"/>
    <w:rsid w:val="00321B06"/>
    <w:rsid w:val="00322126"/>
    <w:rsid w:val="0032237D"/>
    <w:rsid w:val="00322419"/>
    <w:rsid w:val="0032256A"/>
    <w:rsid w:val="00322A8A"/>
    <w:rsid w:val="0032344D"/>
    <w:rsid w:val="00324275"/>
    <w:rsid w:val="00324C6B"/>
    <w:rsid w:val="00324FC6"/>
    <w:rsid w:val="0032550D"/>
    <w:rsid w:val="00325582"/>
    <w:rsid w:val="0032578C"/>
    <w:rsid w:val="003259F6"/>
    <w:rsid w:val="00325EDD"/>
    <w:rsid w:val="00326AD1"/>
    <w:rsid w:val="00327085"/>
    <w:rsid w:val="003271A6"/>
    <w:rsid w:val="00327A4E"/>
    <w:rsid w:val="00331870"/>
    <w:rsid w:val="00331880"/>
    <w:rsid w:val="00331D0F"/>
    <w:rsid w:val="00331D5B"/>
    <w:rsid w:val="00331E12"/>
    <w:rsid w:val="00332101"/>
    <w:rsid w:val="003322E9"/>
    <w:rsid w:val="0033275C"/>
    <w:rsid w:val="003327E8"/>
    <w:rsid w:val="00332F58"/>
    <w:rsid w:val="003331AC"/>
    <w:rsid w:val="003331DB"/>
    <w:rsid w:val="003334D1"/>
    <w:rsid w:val="00333CDB"/>
    <w:rsid w:val="00333EEB"/>
    <w:rsid w:val="00333F93"/>
    <w:rsid w:val="00334050"/>
    <w:rsid w:val="003340F3"/>
    <w:rsid w:val="00334419"/>
    <w:rsid w:val="00334D40"/>
    <w:rsid w:val="00335039"/>
    <w:rsid w:val="003355C3"/>
    <w:rsid w:val="003358E8"/>
    <w:rsid w:val="00335B3C"/>
    <w:rsid w:val="00335F5A"/>
    <w:rsid w:val="003364E6"/>
    <w:rsid w:val="0033741C"/>
    <w:rsid w:val="00337D41"/>
    <w:rsid w:val="00337D92"/>
    <w:rsid w:val="00340107"/>
    <w:rsid w:val="00340129"/>
    <w:rsid w:val="0034060F"/>
    <w:rsid w:val="0034154C"/>
    <w:rsid w:val="003420F9"/>
    <w:rsid w:val="00342B51"/>
    <w:rsid w:val="00342D0A"/>
    <w:rsid w:val="00343643"/>
    <w:rsid w:val="00343FBE"/>
    <w:rsid w:val="003442C5"/>
    <w:rsid w:val="0034447B"/>
    <w:rsid w:val="00344529"/>
    <w:rsid w:val="00344DAD"/>
    <w:rsid w:val="00345046"/>
    <w:rsid w:val="0034506A"/>
    <w:rsid w:val="003452B2"/>
    <w:rsid w:val="003460E9"/>
    <w:rsid w:val="00346C4E"/>
    <w:rsid w:val="003474AB"/>
    <w:rsid w:val="003478B3"/>
    <w:rsid w:val="003500BE"/>
    <w:rsid w:val="0035083B"/>
    <w:rsid w:val="00350C58"/>
    <w:rsid w:val="00351215"/>
    <w:rsid w:val="00351679"/>
    <w:rsid w:val="00351B66"/>
    <w:rsid w:val="00351D56"/>
    <w:rsid w:val="0035202F"/>
    <w:rsid w:val="0035221E"/>
    <w:rsid w:val="0035285B"/>
    <w:rsid w:val="0035298B"/>
    <w:rsid w:val="00352EA5"/>
    <w:rsid w:val="00353045"/>
    <w:rsid w:val="00353305"/>
    <w:rsid w:val="00353428"/>
    <w:rsid w:val="003536D8"/>
    <w:rsid w:val="00353B69"/>
    <w:rsid w:val="00353BAF"/>
    <w:rsid w:val="00353C41"/>
    <w:rsid w:val="00353CBF"/>
    <w:rsid w:val="00354604"/>
    <w:rsid w:val="003548A6"/>
    <w:rsid w:val="003549A0"/>
    <w:rsid w:val="00354B42"/>
    <w:rsid w:val="0035515D"/>
    <w:rsid w:val="003552BD"/>
    <w:rsid w:val="0035550B"/>
    <w:rsid w:val="003560E1"/>
    <w:rsid w:val="00356167"/>
    <w:rsid w:val="0035629D"/>
    <w:rsid w:val="0035649C"/>
    <w:rsid w:val="003565D1"/>
    <w:rsid w:val="00356ED2"/>
    <w:rsid w:val="00357618"/>
    <w:rsid w:val="003576AB"/>
    <w:rsid w:val="0035771D"/>
    <w:rsid w:val="00357BBF"/>
    <w:rsid w:val="0036055C"/>
    <w:rsid w:val="0036071F"/>
    <w:rsid w:val="00360906"/>
    <w:rsid w:val="00360C97"/>
    <w:rsid w:val="00361408"/>
    <w:rsid w:val="00361806"/>
    <w:rsid w:val="00361D37"/>
    <w:rsid w:val="00362B8F"/>
    <w:rsid w:val="00362C4F"/>
    <w:rsid w:val="0036335C"/>
    <w:rsid w:val="00363414"/>
    <w:rsid w:val="0036342E"/>
    <w:rsid w:val="00363657"/>
    <w:rsid w:val="00363895"/>
    <w:rsid w:val="0036424E"/>
    <w:rsid w:val="00364465"/>
    <w:rsid w:val="00365288"/>
    <w:rsid w:val="00365525"/>
    <w:rsid w:val="00365CF4"/>
    <w:rsid w:val="00365DD7"/>
    <w:rsid w:val="003662FB"/>
    <w:rsid w:val="0036795E"/>
    <w:rsid w:val="00370247"/>
    <w:rsid w:val="003703B2"/>
    <w:rsid w:val="0037141F"/>
    <w:rsid w:val="00372018"/>
    <w:rsid w:val="003724B6"/>
    <w:rsid w:val="003728F9"/>
    <w:rsid w:val="00372A08"/>
    <w:rsid w:val="00373722"/>
    <w:rsid w:val="0037394D"/>
    <w:rsid w:val="00373A8C"/>
    <w:rsid w:val="00373E9F"/>
    <w:rsid w:val="0037431A"/>
    <w:rsid w:val="0037474E"/>
    <w:rsid w:val="00374A77"/>
    <w:rsid w:val="00375599"/>
    <w:rsid w:val="00375C2F"/>
    <w:rsid w:val="0037640A"/>
    <w:rsid w:val="003768CE"/>
    <w:rsid w:val="003772FB"/>
    <w:rsid w:val="00377377"/>
    <w:rsid w:val="003776EF"/>
    <w:rsid w:val="00377FD9"/>
    <w:rsid w:val="00380550"/>
    <w:rsid w:val="003816D7"/>
    <w:rsid w:val="003817E0"/>
    <w:rsid w:val="003823AF"/>
    <w:rsid w:val="0038307A"/>
    <w:rsid w:val="00383297"/>
    <w:rsid w:val="003832D7"/>
    <w:rsid w:val="00383A3A"/>
    <w:rsid w:val="003848A4"/>
    <w:rsid w:val="00384E85"/>
    <w:rsid w:val="00384F8D"/>
    <w:rsid w:val="00385615"/>
    <w:rsid w:val="00385EAE"/>
    <w:rsid w:val="00386902"/>
    <w:rsid w:val="003871B6"/>
    <w:rsid w:val="00387218"/>
    <w:rsid w:val="00387369"/>
    <w:rsid w:val="00387EB0"/>
    <w:rsid w:val="00387FC0"/>
    <w:rsid w:val="003900DB"/>
    <w:rsid w:val="003903AE"/>
    <w:rsid w:val="00390825"/>
    <w:rsid w:val="00390A35"/>
    <w:rsid w:val="00390ACE"/>
    <w:rsid w:val="00390DAB"/>
    <w:rsid w:val="00391474"/>
    <w:rsid w:val="00391CB2"/>
    <w:rsid w:val="00392716"/>
    <w:rsid w:val="00392914"/>
    <w:rsid w:val="00392C21"/>
    <w:rsid w:val="00392D72"/>
    <w:rsid w:val="00392F2C"/>
    <w:rsid w:val="00393D67"/>
    <w:rsid w:val="00394B35"/>
    <w:rsid w:val="00394E23"/>
    <w:rsid w:val="003956C3"/>
    <w:rsid w:val="00395D0F"/>
    <w:rsid w:val="00395D33"/>
    <w:rsid w:val="0039610D"/>
    <w:rsid w:val="0039613F"/>
    <w:rsid w:val="00396851"/>
    <w:rsid w:val="00396B36"/>
    <w:rsid w:val="003971F3"/>
    <w:rsid w:val="00397A8A"/>
    <w:rsid w:val="003A014B"/>
    <w:rsid w:val="003A01FF"/>
    <w:rsid w:val="003A041E"/>
    <w:rsid w:val="003A0B20"/>
    <w:rsid w:val="003A0BCC"/>
    <w:rsid w:val="003A0BD8"/>
    <w:rsid w:val="003A1530"/>
    <w:rsid w:val="003A270D"/>
    <w:rsid w:val="003A27FC"/>
    <w:rsid w:val="003A3696"/>
    <w:rsid w:val="003A36B3"/>
    <w:rsid w:val="003A382F"/>
    <w:rsid w:val="003A3FE4"/>
    <w:rsid w:val="003A4396"/>
    <w:rsid w:val="003A475A"/>
    <w:rsid w:val="003A4890"/>
    <w:rsid w:val="003A48C0"/>
    <w:rsid w:val="003A4A83"/>
    <w:rsid w:val="003A4DF1"/>
    <w:rsid w:val="003A5754"/>
    <w:rsid w:val="003A5D94"/>
    <w:rsid w:val="003A71D3"/>
    <w:rsid w:val="003A7579"/>
    <w:rsid w:val="003A79AD"/>
    <w:rsid w:val="003A7A73"/>
    <w:rsid w:val="003B0568"/>
    <w:rsid w:val="003B0AC3"/>
    <w:rsid w:val="003B10F3"/>
    <w:rsid w:val="003B1622"/>
    <w:rsid w:val="003B18C7"/>
    <w:rsid w:val="003B19DF"/>
    <w:rsid w:val="003B23A0"/>
    <w:rsid w:val="003B2915"/>
    <w:rsid w:val="003B29BA"/>
    <w:rsid w:val="003B2CD8"/>
    <w:rsid w:val="003B331C"/>
    <w:rsid w:val="003B3624"/>
    <w:rsid w:val="003B3659"/>
    <w:rsid w:val="003B3AEF"/>
    <w:rsid w:val="003B435B"/>
    <w:rsid w:val="003B492A"/>
    <w:rsid w:val="003B4A52"/>
    <w:rsid w:val="003B4AF6"/>
    <w:rsid w:val="003B50DD"/>
    <w:rsid w:val="003B575D"/>
    <w:rsid w:val="003B59CD"/>
    <w:rsid w:val="003B6350"/>
    <w:rsid w:val="003B63CD"/>
    <w:rsid w:val="003B6A2B"/>
    <w:rsid w:val="003B6AC4"/>
    <w:rsid w:val="003B6D6B"/>
    <w:rsid w:val="003B70F4"/>
    <w:rsid w:val="003B734F"/>
    <w:rsid w:val="003B7E6C"/>
    <w:rsid w:val="003C001C"/>
    <w:rsid w:val="003C030B"/>
    <w:rsid w:val="003C11F0"/>
    <w:rsid w:val="003C12FA"/>
    <w:rsid w:val="003C19C8"/>
    <w:rsid w:val="003C1FB4"/>
    <w:rsid w:val="003C2103"/>
    <w:rsid w:val="003C280B"/>
    <w:rsid w:val="003C2AB0"/>
    <w:rsid w:val="003C2B1C"/>
    <w:rsid w:val="003C2BC7"/>
    <w:rsid w:val="003C2EE7"/>
    <w:rsid w:val="003C2F23"/>
    <w:rsid w:val="003C30E5"/>
    <w:rsid w:val="003C3144"/>
    <w:rsid w:val="003C451C"/>
    <w:rsid w:val="003C4F14"/>
    <w:rsid w:val="003C5047"/>
    <w:rsid w:val="003C5915"/>
    <w:rsid w:val="003C6246"/>
    <w:rsid w:val="003C66A0"/>
    <w:rsid w:val="003C6EA3"/>
    <w:rsid w:val="003C7389"/>
    <w:rsid w:val="003C76EB"/>
    <w:rsid w:val="003D02CD"/>
    <w:rsid w:val="003D061B"/>
    <w:rsid w:val="003D0681"/>
    <w:rsid w:val="003D09C5"/>
    <w:rsid w:val="003D0D05"/>
    <w:rsid w:val="003D0F22"/>
    <w:rsid w:val="003D0F7C"/>
    <w:rsid w:val="003D1182"/>
    <w:rsid w:val="003D14F8"/>
    <w:rsid w:val="003D1EEB"/>
    <w:rsid w:val="003D289C"/>
    <w:rsid w:val="003D310C"/>
    <w:rsid w:val="003D35E4"/>
    <w:rsid w:val="003D3AE8"/>
    <w:rsid w:val="003D521B"/>
    <w:rsid w:val="003D563A"/>
    <w:rsid w:val="003D5C41"/>
    <w:rsid w:val="003D635D"/>
    <w:rsid w:val="003D66DD"/>
    <w:rsid w:val="003D6751"/>
    <w:rsid w:val="003D7081"/>
    <w:rsid w:val="003D7548"/>
    <w:rsid w:val="003D771B"/>
    <w:rsid w:val="003D7E9D"/>
    <w:rsid w:val="003D7F5C"/>
    <w:rsid w:val="003E0690"/>
    <w:rsid w:val="003E0C6C"/>
    <w:rsid w:val="003E2735"/>
    <w:rsid w:val="003E285D"/>
    <w:rsid w:val="003E28A5"/>
    <w:rsid w:val="003E28C8"/>
    <w:rsid w:val="003E2A09"/>
    <w:rsid w:val="003E316D"/>
    <w:rsid w:val="003E339B"/>
    <w:rsid w:val="003E354A"/>
    <w:rsid w:val="003E38D5"/>
    <w:rsid w:val="003E3977"/>
    <w:rsid w:val="003E4BF0"/>
    <w:rsid w:val="003E4F8B"/>
    <w:rsid w:val="003E5271"/>
    <w:rsid w:val="003E5797"/>
    <w:rsid w:val="003E5A2F"/>
    <w:rsid w:val="003E5B2A"/>
    <w:rsid w:val="003E639F"/>
    <w:rsid w:val="003E63B6"/>
    <w:rsid w:val="003E6AD8"/>
    <w:rsid w:val="003E6E52"/>
    <w:rsid w:val="003E7682"/>
    <w:rsid w:val="003F02FD"/>
    <w:rsid w:val="003F044F"/>
    <w:rsid w:val="003F0A0F"/>
    <w:rsid w:val="003F0BEC"/>
    <w:rsid w:val="003F1642"/>
    <w:rsid w:val="003F19C4"/>
    <w:rsid w:val="003F19DC"/>
    <w:rsid w:val="003F1A84"/>
    <w:rsid w:val="003F1D8E"/>
    <w:rsid w:val="003F2907"/>
    <w:rsid w:val="003F3392"/>
    <w:rsid w:val="003F368F"/>
    <w:rsid w:val="003F385C"/>
    <w:rsid w:val="003F4893"/>
    <w:rsid w:val="003F537A"/>
    <w:rsid w:val="003F5421"/>
    <w:rsid w:val="003F5453"/>
    <w:rsid w:val="003F57F7"/>
    <w:rsid w:val="003F5D73"/>
    <w:rsid w:val="003F6D1D"/>
    <w:rsid w:val="003F6E20"/>
    <w:rsid w:val="003F7220"/>
    <w:rsid w:val="003F745B"/>
    <w:rsid w:val="003F7476"/>
    <w:rsid w:val="003F7C5F"/>
    <w:rsid w:val="004002ED"/>
    <w:rsid w:val="004007F7"/>
    <w:rsid w:val="0040131E"/>
    <w:rsid w:val="00401686"/>
    <w:rsid w:val="00401AC8"/>
    <w:rsid w:val="00401E38"/>
    <w:rsid w:val="00401FE7"/>
    <w:rsid w:val="004023A1"/>
    <w:rsid w:val="0040242E"/>
    <w:rsid w:val="00402479"/>
    <w:rsid w:val="004028F2"/>
    <w:rsid w:val="00402CA9"/>
    <w:rsid w:val="00402E33"/>
    <w:rsid w:val="0040305E"/>
    <w:rsid w:val="00403CB2"/>
    <w:rsid w:val="00403D6B"/>
    <w:rsid w:val="00403EC8"/>
    <w:rsid w:val="00404AE9"/>
    <w:rsid w:val="00404C02"/>
    <w:rsid w:val="00404C6B"/>
    <w:rsid w:val="00405801"/>
    <w:rsid w:val="00405D85"/>
    <w:rsid w:val="004069F1"/>
    <w:rsid w:val="0040730D"/>
    <w:rsid w:val="00407403"/>
    <w:rsid w:val="00407502"/>
    <w:rsid w:val="00407E77"/>
    <w:rsid w:val="004102B0"/>
    <w:rsid w:val="004108DC"/>
    <w:rsid w:val="004109DC"/>
    <w:rsid w:val="004113B4"/>
    <w:rsid w:val="0041146E"/>
    <w:rsid w:val="00411914"/>
    <w:rsid w:val="0041195A"/>
    <w:rsid w:val="00411B99"/>
    <w:rsid w:val="00411C27"/>
    <w:rsid w:val="00412378"/>
    <w:rsid w:val="004131EC"/>
    <w:rsid w:val="00413368"/>
    <w:rsid w:val="0041418A"/>
    <w:rsid w:val="00414211"/>
    <w:rsid w:val="004142C1"/>
    <w:rsid w:val="0041466E"/>
    <w:rsid w:val="004149EB"/>
    <w:rsid w:val="00414E6F"/>
    <w:rsid w:val="00415198"/>
    <w:rsid w:val="00415A5B"/>
    <w:rsid w:val="00415C45"/>
    <w:rsid w:val="00415C54"/>
    <w:rsid w:val="004160C0"/>
    <w:rsid w:val="004161D7"/>
    <w:rsid w:val="0041679C"/>
    <w:rsid w:val="00416B23"/>
    <w:rsid w:val="00416CD2"/>
    <w:rsid w:val="00417185"/>
    <w:rsid w:val="004200BE"/>
    <w:rsid w:val="00420132"/>
    <w:rsid w:val="00420F8F"/>
    <w:rsid w:val="0042172A"/>
    <w:rsid w:val="00422146"/>
    <w:rsid w:val="0042217A"/>
    <w:rsid w:val="00422286"/>
    <w:rsid w:val="00422456"/>
    <w:rsid w:val="0042260F"/>
    <w:rsid w:val="0042294E"/>
    <w:rsid w:val="004230D5"/>
    <w:rsid w:val="004231F3"/>
    <w:rsid w:val="00423435"/>
    <w:rsid w:val="004234A1"/>
    <w:rsid w:val="004234F1"/>
    <w:rsid w:val="00423FCD"/>
    <w:rsid w:val="00424092"/>
    <w:rsid w:val="004240EB"/>
    <w:rsid w:val="00424DCB"/>
    <w:rsid w:val="00424E86"/>
    <w:rsid w:val="00425052"/>
    <w:rsid w:val="00425FF2"/>
    <w:rsid w:val="0042648B"/>
    <w:rsid w:val="004267B2"/>
    <w:rsid w:val="00426D87"/>
    <w:rsid w:val="00427819"/>
    <w:rsid w:val="00427AC0"/>
    <w:rsid w:val="00427C46"/>
    <w:rsid w:val="004304C0"/>
    <w:rsid w:val="00430828"/>
    <w:rsid w:val="00430ADC"/>
    <w:rsid w:val="00430D2E"/>
    <w:rsid w:val="00430F31"/>
    <w:rsid w:val="00431870"/>
    <w:rsid w:val="0043194E"/>
    <w:rsid w:val="00432347"/>
    <w:rsid w:val="00433893"/>
    <w:rsid w:val="00433A25"/>
    <w:rsid w:val="0043403B"/>
    <w:rsid w:val="00434AA2"/>
    <w:rsid w:val="00436853"/>
    <w:rsid w:val="00437174"/>
    <w:rsid w:val="00437CDA"/>
    <w:rsid w:val="00440A67"/>
    <w:rsid w:val="00440B22"/>
    <w:rsid w:val="00440CBD"/>
    <w:rsid w:val="00441028"/>
    <w:rsid w:val="00441195"/>
    <w:rsid w:val="00441373"/>
    <w:rsid w:val="00441393"/>
    <w:rsid w:val="0044149E"/>
    <w:rsid w:val="00441FFB"/>
    <w:rsid w:val="004423CF"/>
    <w:rsid w:val="0044307A"/>
    <w:rsid w:val="004431AE"/>
    <w:rsid w:val="00443394"/>
    <w:rsid w:val="004436AA"/>
    <w:rsid w:val="00443FC0"/>
    <w:rsid w:val="00444691"/>
    <w:rsid w:val="00445D92"/>
    <w:rsid w:val="004465B8"/>
    <w:rsid w:val="00446E38"/>
    <w:rsid w:val="004476B0"/>
    <w:rsid w:val="00447C02"/>
    <w:rsid w:val="00447D8B"/>
    <w:rsid w:val="00450595"/>
    <w:rsid w:val="004506A0"/>
    <w:rsid w:val="004506CE"/>
    <w:rsid w:val="004524D5"/>
    <w:rsid w:val="00452841"/>
    <w:rsid w:val="00452C26"/>
    <w:rsid w:val="004530F8"/>
    <w:rsid w:val="00453537"/>
    <w:rsid w:val="00453E77"/>
    <w:rsid w:val="00453EFC"/>
    <w:rsid w:val="00453F62"/>
    <w:rsid w:val="0045400F"/>
    <w:rsid w:val="004545F3"/>
    <w:rsid w:val="0045467D"/>
    <w:rsid w:val="00455160"/>
    <w:rsid w:val="004552D7"/>
    <w:rsid w:val="00455B4C"/>
    <w:rsid w:val="00456C04"/>
    <w:rsid w:val="004576D2"/>
    <w:rsid w:val="00457C43"/>
    <w:rsid w:val="00457D2C"/>
    <w:rsid w:val="00457E6C"/>
    <w:rsid w:val="00457F59"/>
    <w:rsid w:val="00460480"/>
    <w:rsid w:val="00460955"/>
    <w:rsid w:val="00460B2A"/>
    <w:rsid w:val="00461337"/>
    <w:rsid w:val="00461AAE"/>
    <w:rsid w:val="00461DB4"/>
    <w:rsid w:val="004622C2"/>
    <w:rsid w:val="00462519"/>
    <w:rsid w:val="00462616"/>
    <w:rsid w:val="0046309F"/>
    <w:rsid w:val="004639AD"/>
    <w:rsid w:val="00463F70"/>
    <w:rsid w:val="00464E2C"/>
    <w:rsid w:val="0046609B"/>
    <w:rsid w:val="0046644B"/>
    <w:rsid w:val="00466A66"/>
    <w:rsid w:val="00466F9B"/>
    <w:rsid w:val="004671DC"/>
    <w:rsid w:val="0046723F"/>
    <w:rsid w:val="004674D0"/>
    <w:rsid w:val="004678C6"/>
    <w:rsid w:val="00467DE3"/>
    <w:rsid w:val="00470957"/>
    <w:rsid w:val="00470E82"/>
    <w:rsid w:val="004710B7"/>
    <w:rsid w:val="004714FC"/>
    <w:rsid w:val="00472226"/>
    <w:rsid w:val="004722DE"/>
    <w:rsid w:val="00472D2A"/>
    <w:rsid w:val="004749FB"/>
    <w:rsid w:val="004757A6"/>
    <w:rsid w:val="00475C22"/>
    <w:rsid w:val="00476218"/>
    <w:rsid w:val="00476546"/>
    <w:rsid w:val="004766E5"/>
    <w:rsid w:val="00476857"/>
    <w:rsid w:val="00477DB5"/>
    <w:rsid w:val="0048000B"/>
    <w:rsid w:val="00480B95"/>
    <w:rsid w:val="00480C37"/>
    <w:rsid w:val="00480CC8"/>
    <w:rsid w:val="004811FD"/>
    <w:rsid w:val="00481245"/>
    <w:rsid w:val="00482055"/>
    <w:rsid w:val="00482151"/>
    <w:rsid w:val="004823FE"/>
    <w:rsid w:val="004828F2"/>
    <w:rsid w:val="004837B3"/>
    <w:rsid w:val="00484180"/>
    <w:rsid w:val="004841C2"/>
    <w:rsid w:val="0048485A"/>
    <w:rsid w:val="00484948"/>
    <w:rsid w:val="00484C7C"/>
    <w:rsid w:val="00484C97"/>
    <w:rsid w:val="00485591"/>
    <w:rsid w:val="004855A0"/>
    <w:rsid w:val="00486156"/>
    <w:rsid w:val="004865E8"/>
    <w:rsid w:val="004875E4"/>
    <w:rsid w:val="00487DA9"/>
    <w:rsid w:val="004900C4"/>
    <w:rsid w:val="0049044C"/>
    <w:rsid w:val="004907ED"/>
    <w:rsid w:val="00490C48"/>
    <w:rsid w:val="00491015"/>
    <w:rsid w:val="0049105C"/>
    <w:rsid w:val="00491124"/>
    <w:rsid w:val="00491678"/>
    <w:rsid w:val="004918B1"/>
    <w:rsid w:val="0049193A"/>
    <w:rsid w:val="00492077"/>
    <w:rsid w:val="004927C4"/>
    <w:rsid w:val="00492B00"/>
    <w:rsid w:val="00492B0C"/>
    <w:rsid w:val="00492E57"/>
    <w:rsid w:val="00492E66"/>
    <w:rsid w:val="00492E79"/>
    <w:rsid w:val="004938CD"/>
    <w:rsid w:val="00494050"/>
    <w:rsid w:val="00494346"/>
    <w:rsid w:val="004948F0"/>
    <w:rsid w:val="00494939"/>
    <w:rsid w:val="00494D3A"/>
    <w:rsid w:val="00495610"/>
    <w:rsid w:val="00495971"/>
    <w:rsid w:val="00495B49"/>
    <w:rsid w:val="004960E4"/>
    <w:rsid w:val="004963FA"/>
    <w:rsid w:val="00496465"/>
    <w:rsid w:val="00496FF5"/>
    <w:rsid w:val="00497929"/>
    <w:rsid w:val="00497967"/>
    <w:rsid w:val="00497AEC"/>
    <w:rsid w:val="004A00F2"/>
    <w:rsid w:val="004A0401"/>
    <w:rsid w:val="004A0574"/>
    <w:rsid w:val="004A1181"/>
    <w:rsid w:val="004A169C"/>
    <w:rsid w:val="004A2224"/>
    <w:rsid w:val="004A238A"/>
    <w:rsid w:val="004A2472"/>
    <w:rsid w:val="004A2CCD"/>
    <w:rsid w:val="004A303C"/>
    <w:rsid w:val="004A3334"/>
    <w:rsid w:val="004A34B6"/>
    <w:rsid w:val="004A3512"/>
    <w:rsid w:val="004A3A80"/>
    <w:rsid w:val="004A4F71"/>
    <w:rsid w:val="004A500A"/>
    <w:rsid w:val="004A541F"/>
    <w:rsid w:val="004A65E5"/>
    <w:rsid w:val="004A6E71"/>
    <w:rsid w:val="004A6FF2"/>
    <w:rsid w:val="004A7109"/>
    <w:rsid w:val="004A7C5A"/>
    <w:rsid w:val="004B01F9"/>
    <w:rsid w:val="004B0ACE"/>
    <w:rsid w:val="004B0D76"/>
    <w:rsid w:val="004B1409"/>
    <w:rsid w:val="004B1886"/>
    <w:rsid w:val="004B2031"/>
    <w:rsid w:val="004B256F"/>
    <w:rsid w:val="004B2923"/>
    <w:rsid w:val="004B3078"/>
    <w:rsid w:val="004B38AB"/>
    <w:rsid w:val="004B3CA5"/>
    <w:rsid w:val="004B410D"/>
    <w:rsid w:val="004B42B2"/>
    <w:rsid w:val="004B43E3"/>
    <w:rsid w:val="004B43E7"/>
    <w:rsid w:val="004B44EC"/>
    <w:rsid w:val="004B5903"/>
    <w:rsid w:val="004B7590"/>
    <w:rsid w:val="004B7BB3"/>
    <w:rsid w:val="004C0140"/>
    <w:rsid w:val="004C02B1"/>
    <w:rsid w:val="004C064D"/>
    <w:rsid w:val="004C0792"/>
    <w:rsid w:val="004C0867"/>
    <w:rsid w:val="004C0932"/>
    <w:rsid w:val="004C0AB7"/>
    <w:rsid w:val="004C12F6"/>
    <w:rsid w:val="004C1646"/>
    <w:rsid w:val="004C1795"/>
    <w:rsid w:val="004C17E3"/>
    <w:rsid w:val="004C1C42"/>
    <w:rsid w:val="004C1FCF"/>
    <w:rsid w:val="004C230D"/>
    <w:rsid w:val="004C2B27"/>
    <w:rsid w:val="004C3151"/>
    <w:rsid w:val="004C368D"/>
    <w:rsid w:val="004C37F5"/>
    <w:rsid w:val="004C3AC5"/>
    <w:rsid w:val="004C3BAC"/>
    <w:rsid w:val="004C3C71"/>
    <w:rsid w:val="004C4182"/>
    <w:rsid w:val="004C4D0B"/>
    <w:rsid w:val="004C4E43"/>
    <w:rsid w:val="004C5275"/>
    <w:rsid w:val="004C6137"/>
    <w:rsid w:val="004C6F6D"/>
    <w:rsid w:val="004C7A6B"/>
    <w:rsid w:val="004D033A"/>
    <w:rsid w:val="004D09AE"/>
    <w:rsid w:val="004D0B12"/>
    <w:rsid w:val="004D0CF5"/>
    <w:rsid w:val="004D101D"/>
    <w:rsid w:val="004D19FC"/>
    <w:rsid w:val="004D1BE5"/>
    <w:rsid w:val="004D1C11"/>
    <w:rsid w:val="004D2155"/>
    <w:rsid w:val="004D2CBD"/>
    <w:rsid w:val="004D3D46"/>
    <w:rsid w:val="004D3F24"/>
    <w:rsid w:val="004D51EB"/>
    <w:rsid w:val="004D5A91"/>
    <w:rsid w:val="004D5B1F"/>
    <w:rsid w:val="004D5B60"/>
    <w:rsid w:val="004D5BB6"/>
    <w:rsid w:val="004D5BED"/>
    <w:rsid w:val="004D61B0"/>
    <w:rsid w:val="004D6347"/>
    <w:rsid w:val="004D6A7F"/>
    <w:rsid w:val="004D7388"/>
    <w:rsid w:val="004E0184"/>
    <w:rsid w:val="004E069C"/>
    <w:rsid w:val="004E0B0A"/>
    <w:rsid w:val="004E31D8"/>
    <w:rsid w:val="004E3351"/>
    <w:rsid w:val="004E3DBE"/>
    <w:rsid w:val="004E4327"/>
    <w:rsid w:val="004E43BF"/>
    <w:rsid w:val="004E5143"/>
    <w:rsid w:val="004E5944"/>
    <w:rsid w:val="004E5976"/>
    <w:rsid w:val="004E5A21"/>
    <w:rsid w:val="004E6BD5"/>
    <w:rsid w:val="004E7438"/>
    <w:rsid w:val="004E75D4"/>
    <w:rsid w:val="004E76CC"/>
    <w:rsid w:val="004F02DE"/>
    <w:rsid w:val="004F11BA"/>
    <w:rsid w:val="004F152E"/>
    <w:rsid w:val="004F2082"/>
    <w:rsid w:val="004F29B1"/>
    <w:rsid w:val="004F2FAF"/>
    <w:rsid w:val="004F3523"/>
    <w:rsid w:val="004F3711"/>
    <w:rsid w:val="004F3840"/>
    <w:rsid w:val="004F3D4A"/>
    <w:rsid w:val="004F3FCD"/>
    <w:rsid w:val="004F4B6A"/>
    <w:rsid w:val="004F4C5B"/>
    <w:rsid w:val="004F5088"/>
    <w:rsid w:val="004F5841"/>
    <w:rsid w:val="004F75B8"/>
    <w:rsid w:val="004F76F0"/>
    <w:rsid w:val="004F7CE4"/>
    <w:rsid w:val="005003D3"/>
    <w:rsid w:val="00500552"/>
    <w:rsid w:val="00500642"/>
    <w:rsid w:val="00500A57"/>
    <w:rsid w:val="00501068"/>
    <w:rsid w:val="0050156B"/>
    <w:rsid w:val="00501C36"/>
    <w:rsid w:val="00502558"/>
    <w:rsid w:val="00502D31"/>
    <w:rsid w:val="00502FC8"/>
    <w:rsid w:val="0050300A"/>
    <w:rsid w:val="00504763"/>
    <w:rsid w:val="00505408"/>
    <w:rsid w:val="005055C8"/>
    <w:rsid w:val="00505B4B"/>
    <w:rsid w:val="0050723E"/>
    <w:rsid w:val="005075E3"/>
    <w:rsid w:val="00510237"/>
    <w:rsid w:val="00510511"/>
    <w:rsid w:val="005106D0"/>
    <w:rsid w:val="00510780"/>
    <w:rsid w:val="005108D4"/>
    <w:rsid w:val="00510C89"/>
    <w:rsid w:val="00511003"/>
    <w:rsid w:val="0051101D"/>
    <w:rsid w:val="005111AB"/>
    <w:rsid w:val="0051128D"/>
    <w:rsid w:val="005114BB"/>
    <w:rsid w:val="00511D01"/>
    <w:rsid w:val="00512453"/>
    <w:rsid w:val="00512583"/>
    <w:rsid w:val="005126AD"/>
    <w:rsid w:val="005127B3"/>
    <w:rsid w:val="00512E13"/>
    <w:rsid w:val="00512EB0"/>
    <w:rsid w:val="00512ED3"/>
    <w:rsid w:val="00513143"/>
    <w:rsid w:val="00513D8A"/>
    <w:rsid w:val="00514214"/>
    <w:rsid w:val="0051430B"/>
    <w:rsid w:val="00514321"/>
    <w:rsid w:val="00514FEF"/>
    <w:rsid w:val="00515188"/>
    <w:rsid w:val="00515584"/>
    <w:rsid w:val="005158AD"/>
    <w:rsid w:val="005163DB"/>
    <w:rsid w:val="00516899"/>
    <w:rsid w:val="00516B9D"/>
    <w:rsid w:val="00516CF0"/>
    <w:rsid w:val="00516E21"/>
    <w:rsid w:val="00517230"/>
    <w:rsid w:val="00517504"/>
    <w:rsid w:val="00517A79"/>
    <w:rsid w:val="00517B97"/>
    <w:rsid w:val="00520403"/>
    <w:rsid w:val="0052054C"/>
    <w:rsid w:val="00520825"/>
    <w:rsid w:val="00521250"/>
    <w:rsid w:val="00521F51"/>
    <w:rsid w:val="0052213C"/>
    <w:rsid w:val="005224BF"/>
    <w:rsid w:val="0052269A"/>
    <w:rsid w:val="005230BD"/>
    <w:rsid w:val="00523B46"/>
    <w:rsid w:val="00523D06"/>
    <w:rsid w:val="005242A9"/>
    <w:rsid w:val="005242BA"/>
    <w:rsid w:val="005247BD"/>
    <w:rsid w:val="00524F44"/>
    <w:rsid w:val="00525943"/>
    <w:rsid w:val="00526086"/>
    <w:rsid w:val="00526413"/>
    <w:rsid w:val="00526928"/>
    <w:rsid w:val="00526D6A"/>
    <w:rsid w:val="00527120"/>
    <w:rsid w:val="00527787"/>
    <w:rsid w:val="005277BC"/>
    <w:rsid w:val="005304C8"/>
    <w:rsid w:val="0053072B"/>
    <w:rsid w:val="00531173"/>
    <w:rsid w:val="00531AB0"/>
    <w:rsid w:val="0053262C"/>
    <w:rsid w:val="00532701"/>
    <w:rsid w:val="00532818"/>
    <w:rsid w:val="00532882"/>
    <w:rsid w:val="00532A2A"/>
    <w:rsid w:val="00532A31"/>
    <w:rsid w:val="00532F70"/>
    <w:rsid w:val="0053382B"/>
    <w:rsid w:val="0053412C"/>
    <w:rsid w:val="00534248"/>
    <w:rsid w:val="00534765"/>
    <w:rsid w:val="00534B4C"/>
    <w:rsid w:val="00535678"/>
    <w:rsid w:val="00535DC6"/>
    <w:rsid w:val="00537271"/>
    <w:rsid w:val="00537A0D"/>
    <w:rsid w:val="0054009F"/>
    <w:rsid w:val="0054095B"/>
    <w:rsid w:val="005414EC"/>
    <w:rsid w:val="00541A57"/>
    <w:rsid w:val="00541EE3"/>
    <w:rsid w:val="0054272A"/>
    <w:rsid w:val="00542886"/>
    <w:rsid w:val="0054296F"/>
    <w:rsid w:val="00542B0A"/>
    <w:rsid w:val="005430B0"/>
    <w:rsid w:val="005430F4"/>
    <w:rsid w:val="00543184"/>
    <w:rsid w:val="00543310"/>
    <w:rsid w:val="0054331B"/>
    <w:rsid w:val="005439D0"/>
    <w:rsid w:val="0054403B"/>
    <w:rsid w:val="00544300"/>
    <w:rsid w:val="005445F8"/>
    <w:rsid w:val="005447D1"/>
    <w:rsid w:val="00544899"/>
    <w:rsid w:val="00544A17"/>
    <w:rsid w:val="00545737"/>
    <w:rsid w:val="0054573A"/>
    <w:rsid w:val="0054574E"/>
    <w:rsid w:val="005458E8"/>
    <w:rsid w:val="00545A5D"/>
    <w:rsid w:val="00545F73"/>
    <w:rsid w:val="0054620D"/>
    <w:rsid w:val="005464E4"/>
    <w:rsid w:val="00546823"/>
    <w:rsid w:val="005468F1"/>
    <w:rsid w:val="00546AEA"/>
    <w:rsid w:val="00546FB8"/>
    <w:rsid w:val="00547229"/>
    <w:rsid w:val="0054745E"/>
    <w:rsid w:val="00547543"/>
    <w:rsid w:val="00547D87"/>
    <w:rsid w:val="00550636"/>
    <w:rsid w:val="0055092C"/>
    <w:rsid w:val="00550AFE"/>
    <w:rsid w:val="00550C6F"/>
    <w:rsid w:val="00551307"/>
    <w:rsid w:val="00551817"/>
    <w:rsid w:val="00552070"/>
    <w:rsid w:val="00552AA0"/>
    <w:rsid w:val="0055309D"/>
    <w:rsid w:val="0055369E"/>
    <w:rsid w:val="00553948"/>
    <w:rsid w:val="00553DBD"/>
    <w:rsid w:val="00553F4C"/>
    <w:rsid w:val="005542DA"/>
    <w:rsid w:val="00554C99"/>
    <w:rsid w:val="00555120"/>
    <w:rsid w:val="00555308"/>
    <w:rsid w:val="00555657"/>
    <w:rsid w:val="00555C67"/>
    <w:rsid w:val="00555D1F"/>
    <w:rsid w:val="00557125"/>
    <w:rsid w:val="00557246"/>
    <w:rsid w:val="005573A3"/>
    <w:rsid w:val="00557E0C"/>
    <w:rsid w:val="005603BE"/>
    <w:rsid w:val="005619E1"/>
    <w:rsid w:val="00561C1C"/>
    <w:rsid w:val="00561C96"/>
    <w:rsid w:val="00561EA1"/>
    <w:rsid w:val="00561F20"/>
    <w:rsid w:val="00562E88"/>
    <w:rsid w:val="005632D8"/>
    <w:rsid w:val="00563712"/>
    <w:rsid w:val="00563BAE"/>
    <w:rsid w:val="00564451"/>
    <w:rsid w:val="00565264"/>
    <w:rsid w:val="00565996"/>
    <w:rsid w:val="00566337"/>
    <w:rsid w:val="0056683B"/>
    <w:rsid w:val="00566D4D"/>
    <w:rsid w:val="00566F7E"/>
    <w:rsid w:val="00570D14"/>
    <w:rsid w:val="00570ED9"/>
    <w:rsid w:val="00571393"/>
    <w:rsid w:val="005713B6"/>
    <w:rsid w:val="0057154E"/>
    <w:rsid w:val="005716C1"/>
    <w:rsid w:val="00571845"/>
    <w:rsid w:val="00571F93"/>
    <w:rsid w:val="0057227E"/>
    <w:rsid w:val="00572707"/>
    <w:rsid w:val="00572D29"/>
    <w:rsid w:val="00572E54"/>
    <w:rsid w:val="00572EC9"/>
    <w:rsid w:val="00572FA6"/>
    <w:rsid w:val="00573252"/>
    <w:rsid w:val="0057327E"/>
    <w:rsid w:val="00573821"/>
    <w:rsid w:val="00573AA9"/>
    <w:rsid w:val="005748CD"/>
    <w:rsid w:val="0057495B"/>
    <w:rsid w:val="005753B8"/>
    <w:rsid w:val="00575853"/>
    <w:rsid w:val="00576920"/>
    <w:rsid w:val="005769C2"/>
    <w:rsid w:val="00577687"/>
    <w:rsid w:val="00577D3F"/>
    <w:rsid w:val="0058001F"/>
    <w:rsid w:val="0058035F"/>
    <w:rsid w:val="00581C4A"/>
    <w:rsid w:val="0058219A"/>
    <w:rsid w:val="0058223D"/>
    <w:rsid w:val="005822A9"/>
    <w:rsid w:val="005825AB"/>
    <w:rsid w:val="00582676"/>
    <w:rsid w:val="005827B8"/>
    <w:rsid w:val="00582973"/>
    <w:rsid w:val="005829EC"/>
    <w:rsid w:val="00582D26"/>
    <w:rsid w:val="00583750"/>
    <w:rsid w:val="00583D45"/>
    <w:rsid w:val="00583F7F"/>
    <w:rsid w:val="00584208"/>
    <w:rsid w:val="005842A6"/>
    <w:rsid w:val="00584325"/>
    <w:rsid w:val="005843DF"/>
    <w:rsid w:val="00584DDD"/>
    <w:rsid w:val="00585950"/>
    <w:rsid w:val="00585E17"/>
    <w:rsid w:val="00585F6E"/>
    <w:rsid w:val="0058635E"/>
    <w:rsid w:val="00586A2C"/>
    <w:rsid w:val="00587034"/>
    <w:rsid w:val="00587A7D"/>
    <w:rsid w:val="005900CC"/>
    <w:rsid w:val="005907E2"/>
    <w:rsid w:val="00590FA9"/>
    <w:rsid w:val="005910BA"/>
    <w:rsid w:val="0059126E"/>
    <w:rsid w:val="00591C33"/>
    <w:rsid w:val="00591E81"/>
    <w:rsid w:val="005921D3"/>
    <w:rsid w:val="005926FA"/>
    <w:rsid w:val="00592DF7"/>
    <w:rsid w:val="00592E1B"/>
    <w:rsid w:val="005933B9"/>
    <w:rsid w:val="00593E42"/>
    <w:rsid w:val="00593E70"/>
    <w:rsid w:val="00593FB3"/>
    <w:rsid w:val="005947C5"/>
    <w:rsid w:val="00594A86"/>
    <w:rsid w:val="00594E1F"/>
    <w:rsid w:val="00595C76"/>
    <w:rsid w:val="00595D10"/>
    <w:rsid w:val="005960C4"/>
    <w:rsid w:val="00596550"/>
    <w:rsid w:val="005970CF"/>
    <w:rsid w:val="00597565"/>
    <w:rsid w:val="00597881"/>
    <w:rsid w:val="00597EA2"/>
    <w:rsid w:val="00597F40"/>
    <w:rsid w:val="005A02A4"/>
    <w:rsid w:val="005A0607"/>
    <w:rsid w:val="005A0AD7"/>
    <w:rsid w:val="005A140C"/>
    <w:rsid w:val="005A15E9"/>
    <w:rsid w:val="005A1E82"/>
    <w:rsid w:val="005A229A"/>
    <w:rsid w:val="005A2456"/>
    <w:rsid w:val="005A29CC"/>
    <w:rsid w:val="005A38E6"/>
    <w:rsid w:val="005A4714"/>
    <w:rsid w:val="005A4753"/>
    <w:rsid w:val="005A49DF"/>
    <w:rsid w:val="005A543F"/>
    <w:rsid w:val="005A5472"/>
    <w:rsid w:val="005A5E9D"/>
    <w:rsid w:val="005A64D4"/>
    <w:rsid w:val="005A64E1"/>
    <w:rsid w:val="005A6644"/>
    <w:rsid w:val="005A6674"/>
    <w:rsid w:val="005A670D"/>
    <w:rsid w:val="005A6B5F"/>
    <w:rsid w:val="005A6FD8"/>
    <w:rsid w:val="005A7550"/>
    <w:rsid w:val="005A7DD9"/>
    <w:rsid w:val="005A7DF4"/>
    <w:rsid w:val="005B04D9"/>
    <w:rsid w:val="005B0533"/>
    <w:rsid w:val="005B059A"/>
    <w:rsid w:val="005B0C74"/>
    <w:rsid w:val="005B10D5"/>
    <w:rsid w:val="005B150A"/>
    <w:rsid w:val="005B1685"/>
    <w:rsid w:val="005B1696"/>
    <w:rsid w:val="005B1740"/>
    <w:rsid w:val="005B19EE"/>
    <w:rsid w:val="005B1CCB"/>
    <w:rsid w:val="005B2053"/>
    <w:rsid w:val="005B2800"/>
    <w:rsid w:val="005B2AC9"/>
    <w:rsid w:val="005B3144"/>
    <w:rsid w:val="005B36DD"/>
    <w:rsid w:val="005B40D0"/>
    <w:rsid w:val="005B4ADF"/>
    <w:rsid w:val="005B579C"/>
    <w:rsid w:val="005B5B57"/>
    <w:rsid w:val="005B5CC5"/>
    <w:rsid w:val="005B64E5"/>
    <w:rsid w:val="005B72F4"/>
    <w:rsid w:val="005B7A8A"/>
    <w:rsid w:val="005B7D70"/>
    <w:rsid w:val="005C0447"/>
    <w:rsid w:val="005C0667"/>
    <w:rsid w:val="005C0699"/>
    <w:rsid w:val="005C0971"/>
    <w:rsid w:val="005C09CB"/>
    <w:rsid w:val="005C0FD6"/>
    <w:rsid w:val="005C1304"/>
    <w:rsid w:val="005C15BB"/>
    <w:rsid w:val="005C1B64"/>
    <w:rsid w:val="005C1BFA"/>
    <w:rsid w:val="005C20A0"/>
    <w:rsid w:val="005C2440"/>
    <w:rsid w:val="005C245C"/>
    <w:rsid w:val="005C2752"/>
    <w:rsid w:val="005C28DB"/>
    <w:rsid w:val="005C2AC5"/>
    <w:rsid w:val="005C2C30"/>
    <w:rsid w:val="005C2EDB"/>
    <w:rsid w:val="005C30BA"/>
    <w:rsid w:val="005C3239"/>
    <w:rsid w:val="005C342E"/>
    <w:rsid w:val="005C3CC7"/>
    <w:rsid w:val="005C3E30"/>
    <w:rsid w:val="005C42F0"/>
    <w:rsid w:val="005C51EF"/>
    <w:rsid w:val="005C526B"/>
    <w:rsid w:val="005C5318"/>
    <w:rsid w:val="005C5662"/>
    <w:rsid w:val="005C5C44"/>
    <w:rsid w:val="005C68B1"/>
    <w:rsid w:val="005C6986"/>
    <w:rsid w:val="005C6BF0"/>
    <w:rsid w:val="005C6D90"/>
    <w:rsid w:val="005C7810"/>
    <w:rsid w:val="005C7B4A"/>
    <w:rsid w:val="005D01BC"/>
    <w:rsid w:val="005D08CE"/>
    <w:rsid w:val="005D0AA5"/>
    <w:rsid w:val="005D10E9"/>
    <w:rsid w:val="005D11BE"/>
    <w:rsid w:val="005D1222"/>
    <w:rsid w:val="005D186F"/>
    <w:rsid w:val="005D19E6"/>
    <w:rsid w:val="005D2418"/>
    <w:rsid w:val="005D39A5"/>
    <w:rsid w:val="005D3AD3"/>
    <w:rsid w:val="005D4023"/>
    <w:rsid w:val="005D4034"/>
    <w:rsid w:val="005D5D1D"/>
    <w:rsid w:val="005D5FDD"/>
    <w:rsid w:val="005D6E12"/>
    <w:rsid w:val="005D6EBA"/>
    <w:rsid w:val="005D7817"/>
    <w:rsid w:val="005D7ECB"/>
    <w:rsid w:val="005D7F43"/>
    <w:rsid w:val="005E0062"/>
    <w:rsid w:val="005E00F1"/>
    <w:rsid w:val="005E06CA"/>
    <w:rsid w:val="005E1177"/>
    <w:rsid w:val="005E15F7"/>
    <w:rsid w:val="005E1D12"/>
    <w:rsid w:val="005E1F31"/>
    <w:rsid w:val="005E22AB"/>
    <w:rsid w:val="005E246D"/>
    <w:rsid w:val="005E3622"/>
    <w:rsid w:val="005E3700"/>
    <w:rsid w:val="005E37A8"/>
    <w:rsid w:val="005E3F3E"/>
    <w:rsid w:val="005E4307"/>
    <w:rsid w:val="005E51B0"/>
    <w:rsid w:val="005E5C46"/>
    <w:rsid w:val="005E5E12"/>
    <w:rsid w:val="005E6107"/>
    <w:rsid w:val="005E61FA"/>
    <w:rsid w:val="005E6388"/>
    <w:rsid w:val="005E6D02"/>
    <w:rsid w:val="005E75D9"/>
    <w:rsid w:val="005F0A77"/>
    <w:rsid w:val="005F0B40"/>
    <w:rsid w:val="005F12F9"/>
    <w:rsid w:val="005F13F7"/>
    <w:rsid w:val="005F1617"/>
    <w:rsid w:val="005F1CF2"/>
    <w:rsid w:val="005F1F5A"/>
    <w:rsid w:val="005F226D"/>
    <w:rsid w:val="005F2BED"/>
    <w:rsid w:val="005F2C2C"/>
    <w:rsid w:val="005F2E39"/>
    <w:rsid w:val="005F3A8B"/>
    <w:rsid w:val="005F3F6E"/>
    <w:rsid w:val="005F3FD5"/>
    <w:rsid w:val="005F48C6"/>
    <w:rsid w:val="005F48E9"/>
    <w:rsid w:val="005F5666"/>
    <w:rsid w:val="005F57FF"/>
    <w:rsid w:val="005F639A"/>
    <w:rsid w:val="005F66C4"/>
    <w:rsid w:val="005F683D"/>
    <w:rsid w:val="005F69D2"/>
    <w:rsid w:val="005F69E4"/>
    <w:rsid w:val="005F6F56"/>
    <w:rsid w:val="005F7083"/>
    <w:rsid w:val="005F7384"/>
    <w:rsid w:val="005F7502"/>
    <w:rsid w:val="005F7B45"/>
    <w:rsid w:val="00600011"/>
    <w:rsid w:val="006018B4"/>
    <w:rsid w:val="0060193E"/>
    <w:rsid w:val="006019EA"/>
    <w:rsid w:val="00601F72"/>
    <w:rsid w:val="0060221F"/>
    <w:rsid w:val="00602898"/>
    <w:rsid w:val="00602EA5"/>
    <w:rsid w:val="00603548"/>
    <w:rsid w:val="00604DBA"/>
    <w:rsid w:val="00605427"/>
    <w:rsid w:val="0060558A"/>
    <w:rsid w:val="006068F4"/>
    <w:rsid w:val="006069DC"/>
    <w:rsid w:val="00606DF2"/>
    <w:rsid w:val="00607097"/>
    <w:rsid w:val="00607196"/>
    <w:rsid w:val="0060722F"/>
    <w:rsid w:val="0060745B"/>
    <w:rsid w:val="0060785D"/>
    <w:rsid w:val="00607DB6"/>
    <w:rsid w:val="00610B6B"/>
    <w:rsid w:val="00610BF1"/>
    <w:rsid w:val="00610DAB"/>
    <w:rsid w:val="006110D2"/>
    <w:rsid w:val="0061167C"/>
    <w:rsid w:val="00611909"/>
    <w:rsid w:val="00611D8C"/>
    <w:rsid w:val="0061224B"/>
    <w:rsid w:val="00612454"/>
    <w:rsid w:val="00612513"/>
    <w:rsid w:val="006126D0"/>
    <w:rsid w:val="00612777"/>
    <w:rsid w:val="00612D70"/>
    <w:rsid w:val="00612D8F"/>
    <w:rsid w:val="00613296"/>
    <w:rsid w:val="006132DF"/>
    <w:rsid w:val="0061338A"/>
    <w:rsid w:val="00613CBB"/>
    <w:rsid w:val="00613CE5"/>
    <w:rsid w:val="00613D08"/>
    <w:rsid w:val="0061412B"/>
    <w:rsid w:val="00615FCD"/>
    <w:rsid w:val="0061673A"/>
    <w:rsid w:val="00617236"/>
    <w:rsid w:val="00617411"/>
    <w:rsid w:val="0061744D"/>
    <w:rsid w:val="00617AD8"/>
    <w:rsid w:val="00620033"/>
    <w:rsid w:val="00621186"/>
    <w:rsid w:val="006216FA"/>
    <w:rsid w:val="0062275D"/>
    <w:rsid w:val="00623484"/>
    <w:rsid w:val="00623687"/>
    <w:rsid w:val="00624853"/>
    <w:rsid w:val="00624C58"/>
    <w:rsid w:val="00625858"/>
    <w:rsid w:val="00625B27"/>
    <w:rsid w:val="0062624B"/>
    <w:rsid w:val="00626268"/>
    <w:rsid w:val="006268DB"/>
    <w:rsid w:val="00626B4F"/>
    <w:rsid w:val="00626BF0"/>
    <w:rsid w:val="006276CC"/>
    <w:rsid w:val="00627D06"/>
    <w:rsid w:val="006301B6"/>
    <w:rsid w:val="0063068A"/>
    <w:rsid w:val="006308A2"/>
    <w:rsid w:val="0063101D"/>
    <w:rsid w:val="006312E3"/>
    <w:rsid w:val="00631621"/>
    <w:rsid w:val="00631863"/>
    <w:rsid w:val="00631A29"/>
    <w:rsid w:val="00631E06"/>
    <w:rsid w:val="006323DB"/>
    <w:rsid w:val="006327B0"/>
    <w:rsid w:val="00632F6E"/>
    <w:rsid w:val="00633A73"/>
    <w:rsid w:val="006346F6"/>
    <w:rsid w:val="00634B8A"/>
    <w:rsid w:val="00635995"/>
    <w:rsid w:val="00635ACF"/>
    <w:rsid w:val="00635C2E"/>
    <w:rsid w:val="00635E47"/>
    <w:rsid w:val="00635E8B"/>
    <w:rsid w:val="006360C0"/>
    <w:rsid w:val="00636827"/>
    <w:rsid w:val="00636AF2"/>
    <w:rsid w:val="006373E9"/>
    <w:rsid w:val="00637A9A"/>
    <w:rsid w:val="00640107"/>
    <w:rsid w:val="00640649"/>
    <w:rsid w:val="00640663"/>
    <w:rsid w:val="00640A44"/>
    <w:rsid w:val="006416B1"/>
    <w:rsid w:val="0064210E"/>
    <w:rsid w:val="006432EF"/>
    <w:rsid w:val="006434ED"/>
    <w:rsid w:val="00644A84"/>
    <w:rsid w:val="00644F74"/>
    <w:rsid w:val="00645360"/>
    <w:rsid w:val="0064553D"/>
    <w:rsid w:val="0064555D"/>
    <w:rsid w:val="00645F32"/>
    <w:rsid w:val="006467E4"/>
    <w:rsid w:val="00646997"/>
    <w:rsid w:val="00646D7B"/>
    <w:rsid w:val="00646E26"/>
    <w:rsid w:val="00647036"/>
    <w:rsid w:val="006470EC"/>
    <w:rsid w:val="00650010"/>
    <w:rsid w:val="0065004B"/>
    <w:rsid w:val="006505AD"/>
    <w:rsid w:val="006505E5"/>
    <w:rsid w:val="00650B96"/>
    <w:rsid w:val="00651083"/>
    <w:rsid w:val="00651302"/>
    <w:rsid w:val="00651B81"/>
    <w:rsid w:val="00651F49"/>
    <w:rsid w:val="006526B9"/>
    <w:rsid w:val="006530F4"/>
    <w:rsid w:val="00653174"/>
    <w:rsid w:val="00653954"/>
    <w:rsid w:val="00654036"/>
    <w:rsid w:val="006544BC"/>
    <w:rsid w:val="00654610"/>
    <w:rsid w:val="00655F86"/>
    <w:rsid w:val="00656065"/>
    <w:rsid w:val="006561FE"/>
    <w:rsid w:val="00656393"/>
    <w:rsid w:val="00656452"/>
    <w:rsid w:val="006564C1"/>
    <w:rsid w:val="006567FA"/>
    <w:rsid w:val="00656DE7"/>
    <w:rsid w:val="0065722B"/>
    <w:rsid w:val="006579A3"/>
    <w:rsid w:val="00657C5D"/>
    <w:rsid w:val="00660031"/>
    <w:rsid w:val="0066016C"/>
    <w:rsid w:val="00660F26"/>
    <w:rsid w:val="00661231"/>
    <w:rsid w:val="00661E6D"/>
    <w:rsid w:val="00662241"/>
    <w:rsid w:val="00662290"/>
    <w:rsid w:val="006622BE"/>
    <w:rsid w:val="00662839"/>
    <w:rsid w:val="00662976"/>
    <w:rsid w:val="00662E51"/>
    <w:rsid w:val="00663C92"/>
    <w:rsid w:val="0066445B"/>
    <w:rsid w:val="00664C5F"/>
    <w:rsid w:val="00664D75"/>
    <w:rsid w:val="00664F18"/>
    <w:rsid w:val="006650C2"/>
    <w:rsid w:val="00665793"/>
    <w:rsid w:val="00665E94"/>
    <w:rsid w:val="00665FC5"/>
    <w:rsid w:val="00666A5E"/>
    <w:rsid w:val="0066711B"/>
    <w:rsid w:val="00667DB1"/>
    <w:rsid w:val="00667E91"/>
    <w:rsid w:val="00670A05"/>
    <w:rsid w:val="00670D60"/>
    <w:rsid w:val="00671C82"/>
    <w:rsid w:val="00671E17"/>
    <w:rsid w:val="00671F7E"/>
    <w:rsid w:val="00672140"/>
    <w:rsid w:val="006723A0"/>
    <w:rsid w:val="0067298A"/>
    <w:rsid w:val="0067309B"/>
    <w:rsid w:val="00673D8C"/>
    <w:rsid w:val="00674A44"/>
    <w:rsid w:val="00674FD0"/>
    <w:rsid w:val="00675970"/>
    <w:rsid w:val="00675C04"/>
    <w:rsid w:val="00675C79"/>
    <w:rsid w:val="00675F9F"/>
    <w:rsid w:val="006763DA"/>
    <w:rsid w:val="00676423"/>
    <w:rsid w:val="00676604"/>
    <w:rsid w:val="00677BE2"/>
    <w:rsid w:val="0068075B"/>
    <w:rsid w:val="006809B0"/>
    <w:rsid w:val="00680EBF"/>
    <w:rsid w:val="0068115C"/>
    <w:rsid w:val="006816EA"/>
    <w:rsid w:val="0068172A"/>
    <w:rsid w:val="0068243E"/>
    <w:rsid w:val="00682B93"/>
    <w:rsid w:val="00682BBD"/>
    <w:rsid w:val="00682BDB"/>
    <w:rsid w:val="006830EA"/>
    <w:rsid w:val="0068362A"/>
    <w:rsid w:val="00683C71"/>
    <w:rsid w:val="00684829"/>
    <w:rsid w:val="00684E39"/>
    <w:rsid w:val="0068538A"/>
    <w:rsid w:val="0068581E"/>
    <w:rsid w:val="00685918"/>
    <w:rsid w:val="00685A00"/>
    <w:rsid w:val="006866EF"/>
    <w:rsid w:val="0068760B"/>
    <w:rsid w:val="00687E67"/>
    <w:rsid w:val="006900D6"/>
    <w:rsid w:val="006904A6"/>
    <w:rsid w:val="006908DF"/>
    <w:rsid w:val="00690E40"/>
    <w:rsid w:val="0069156D"/>
    <w:rsid w:val="00691ABA"/>
    <w:rsid w:val="006923EB"/>
    <w:rsid w:val="00692520"/>
    <w:rsid w:val="0069293A"/>
    <w:rsid w:val="00693111"/>
    <w:rsid w:val="006934C3"/>
    <w:rsid w:val="00693CCD"/>
    <w:rsid w:val="00694003"/>
    <w:rsid w:val="006949BE"/>
    <w:rsid w:val="00694A78"/>
    <w:rsid w:val="00694E49"/>
    <w:rsid w:val="0069509B"/>
    <w:rsid w:val="00695793"/>
    <w:rsid w:val="006958CC"/>
    <w:rsid w:val="00695AFC"/>
    <w:rsid w:val="00696961"/>
    <w:rsid w:val="00696A50"/>
    <w:rsid w:val="00696B00"/>
    <w:rsid w:val="00696F1E"/>
    <w:rsid w:val="00696FC4"/>
    <w:rsid w:val="006973F5"/>
    <w:rsid w:val="00697731"/>
    <w:rsid w:val="006A089A"/>
    <w:rsid w:val="006A0E05"/>
    <w:rsid w:val="006A12C7"/>
    <w:rsid w:val="006A1491"/>
    <w:rsid w:val="006A14AD"/>
    <w:rsid w:val="006A1761"/>
    <w:rsid w:val="006A1EC3"/>
    <w:rsid w:val="006A2531"/>
    <w:rsid w:val="006A2D09"/>
    <w:rsid w:val="006A2F90"/>
    <w:rsid w:val="006A3035"/>
    <w:rsid w:val="006A39E9"/>
    <w:rsid w:val="006A3ABC"/>
    <w:rsid w:val="006A3B66"/>
    <w:rsid w:val="006A3D2E"/>
    <w:rsid w:val="006A3E49"/>
    <w:rsid w:val="006A4706"/>
    <w:rsid w:val="006A59D1"/>
    <w:rsid w:val="006A5C09"/>
    <w:rsid w:val="006A6360"/>
    <w:rsid w:val="006A68E6"/>
    <w:rsid w:val="006A6E10"/>
    <w:rsid w:val="006A72DE"/>
    <w:rsid w:val="006A740F"/>
    <w:rsid w:val="006B01D5"/>
    <w:rsid w:val="006B0A6C"/>
    <w:rsid w:val="006B0B84"/>
    <w:rsid w:val="006B0D0E"/>
    <w:rsid w:val="006B0F80"/>
    <w:rsid w:val="006B167D"/>
    <w:rsid w:val="006B1F62"/>
    <w:rsid w:val="006B2644"/>
    <w:rsid w:val="006B2847"/>
    <w:rsid w:val="006B2955"/>
    <w:rsid w:val="006B2A42"/>
    <w:rsid w:val="006B3737"/>
    <w:rsid w:val="006B3A15"/>
    <w:rsid w:val="006B3C90"/>
    <w:rsid w:val="006B3CDC"/>
    <w:rsid w:val="006B468C"/>
    <w:rsid w:val="006B4CA5"/>
    <w:rsid w:val="006B4F0C"/>
    <w:rsid w:val="006B64E8"/>
    <w:rsid w:val="006B66D0"/>
    <w:rsid w:val="006B6AFA"/>
    <w:rsid w:val="006C05DB"/>
    <w:rsid w:val="006C13FD"/>
    <w:rsid w:val="006C1F48"/>
    <w:rsid w:val="006C27C3"/>
    <w:rsid w:val="006C3252"/>
    <w:rsid w:val="006C3A33"/>
    <w:rsid w:val="006C4480"/>
    <w:rsid w:val="006C453B"/>
    <w:rsid w:val="006C4678"/>
    <w:rsid w:val="006C4C60"/>
    <w:rsid w:val="006C4CCA"/>
    <w:rsid w:val="006C4CF9"/>
    <w:rsid w:val="006C4D89"/>
    <w:rsid w:val="006C53ED"/>
    <w:rsid w:val="006C5E94"/>
    <w:rsid w:val="006C67D1"/>
    <w:rsid w:val="006C6EDB"/>
    <w:rsid w:val="006C75FB"/>
    <w:rsid w:val="006C79BB"/>
    <w:rsid w:val="006D1F29"/>
    <w:rsid w:val="006D1FAA"/>
    <w:rsid w:val="006D2481"/>
    <w:rsid w:val="006D29A7"/>
    <w:rsid w:val="006D377A"/>
    <w:rsid w:val="006D49B3"/>
    <w:rsid w:val="006D552E"/>
    <w:rsid w:val="006D58D0"/>
    <w:rsid w:val="006D604A"/>
    <w:rsid w:val="006D6318"/>
    <w:rsid w:val="006D6821"/>
    <w:rsid w:val="006D68E6"/>
    <w:rsid w:val="006D6EB1"/>
    <w:rsid w:val="006D6F93"/>
    <w:rsid w:val="006D71F8"/>
    <w:rsid w:val="006D73E6"/>
    <w:rsid w:val="006D7724"/>
    <w:rsid w:val="006D77A4"/>
    <w:rsid w:val="006D7CF0"/>
    <w:rsid w:val="006E05A8"/>
    <w:rsid w:val="006E0800"/>
    <w:rsid w:val="006E08B6"/>
    <w:rsid w:val="006E0A22"/>
    <w:rsid w:val="006E0B42"/>
    <w:rsid w:val="006E0ECC"/>
    <w:rsid w:val="006E166B"/>
    <w:rsid w:val="006E188B"/>
    <w:rsid w:val="006E1B88"/>
    <w:rsid w:val="006E1CF9"/>
    <w:rsid w:val="006E2019"/>
    <w:rsid w:val="006E24E2"/>
    <w:rsid w:val="006E2818"/>
    <w:rsid w:val="006E2C89"/>
    <w:rsid w:val="006E2EEE"/>
    <w:rsid w:val="006E330C"/>
    <w:rsid w:val="006E35B5"/>
    <w:rsid w:val="006E3DBF"/>
    <w:rsid w:val="006E42EC"/>
    <w:rsid w:val="006E4305"/>
    <w:rsid w:val="006E511C"/>
    <w:rsid w:val="006E53B9"/>
    <w:rsid w:val="006E5FF3"/>
    <w:rsid w:val="006E6377"/>
    <w:rsid w:val="006E641F"/>
    <w:rsid w:val="006E6DF3"/>
    <w:rsid w:val="006E741D"/>
    <w:rsid w:val="006E7694"/>
    <w:rsid w:val="006E7FF6"/>
    <w:rsid w:val="006F0482"/>
    <w:rsid w:val="006F0580"/>
    <w:rsid w:val="006F1108"/>
    <w:rsid w:val="006F145A"/>
    <w:rsid w:val="006F1D58"/>
    <w:rsid w:val="006F1F74"/>
    <w:rsid w:val="006F1FE3"/>
    <w:rsid w:val="006F2067"/>
    <w:rsid w:val="006F2918"/>
    <w:rsid w:val="006F2CA1"/>
    <w:rsid w:val="006F2D51"/>
    <w:rsid w:val="006F4968"/>
    <w:rsid w:val="006F4EB7"/>
    <w:rsid w:val="006F50D9"/>
    <w:rsid w:val="006F5C6D"/>
    <w:rsid w:val="006F6426"/>
    <w:rsid w:val="006F6535"/>
    <w:rsid w:val="006F68A9"/>
    <w:rsid w:val="006F68D3"/>
    <w:rsid w:val="006F696F"/>
    <w:rsid w:val="006F73E7"/>
    <w:rsid w:val="006F745F"/>
    <w:rsid w:val="006F757C"/>
    <w:rsid w:val="006F75FF"/>
    <w:rsid w:val="0070068E"/>
    <w:rsid w:val="00701059"/>
    <w:rsid w:val="0070134C"/>
    <w:rsid w:val="00701A44"/>
    <w:rsid w:val="007025F0"/>
    <w:rsid w:val="007028A9"/>
    <w:rsid w:val="00702B50"/>
    <w:rsid w:val="00702DA3"/>
    <w:rsid w:val="00702E68"/>
    <w:rsid w:val="0070319D"/>
    <w:rsid w:val="00703743"/>
    <w:rsid w:val="0070382E"/>
    <w:rsid w:val="00703F42"/>
    <w:rsid w:val="00704394"/>
    <w:rsid w:val="00704CE1"/>
    <w:rsid w:val="0070576D"/>
    <w:rsid w:val="00705F92"/>
    <w:rsid w:val="007062F2"/>
    <w:rsid w:val="00706C60"/>
    <w:rsid w:val="00707565"/>
    <w:rsid w:val="00707AE8"/>
    <w:rsid w:val="00707B72"/>
    <w:rsid w:val="0071000E"/>
    <w:rsid w:val="007101E7"/>
    <w:rsid w:val="00710311"/>
    <w:rsid w:val="00710398"/>
    <w:rsid w:val="0071041C"/>
    <w:rsid w:val="00710F12"/>
    <w:rsid w:val="007114A2"/>
    <w:rsid w:val="00711ABF"/>
    <w:rsid w:val="00712E4A"/>
    <w:rsid w:val="00712F06"/>
    <w:rsid w:val="0071325E"/>
    <w:rsid w:val="00713946"/>
    <w:rsid w:val="00714386"/>
    <w:rsid w:val="007144C3"/>
    <w:rsid w:val="00714FAF"/>
    <w:rsid w:val="007151C2"/>
    <w:rsid w:val="007152A4"/>
    <w:rsid w:val="00715352"/>
    <w:rsid w:val="00715BCB"/>
    <w:rsid w:val="00715EB4"/>
    <w:rsid w:val="007165BC"/>
    <w:rsid w:val="00716E75"/>
    <w:rsid w:val="00716E9D"/>
    <w:rsid w:val="0071735E"/>
    <w:rsid w:val="00717725"/>
    <w:rsid w:val="007178EC"/>
    <w:rsid w:val="00717A27"/>
    <w:rsid w:val="00717B53"/>
    <w:rsid w:val="00717E7A"/>
    <w:rsid w:val="0072010B"/>
    <w:rsid w:val="007203A0"/>
    <w:rsid w:val="00720C1C"/>
    <w:rsid w:val="00721164"/>
    <w:rsid w:val="0072178B"/>
    <w:rsid w:val="00721AA9"/>
    <w:rsid w:val="00721E07"/>
    <w:rsid w:val="00721F9E"/>
    <w:rsid w:val="00722675"/>
    <w:rsid w:val="007229E4"/>
    <w:rsid w:val="00722B13"/>
    <w:rsid w:val="00723343"/>
    <w:rsid w:val="007237A1"/>
    <w:rsid w:val="00723A2F"/>
    <w:rsid w:val="007242E4"/>
    <w:rsid w:val="0072446D"/>
    <w:rsid w:val="0072455A"/>
    <w:rsid w:val="007245FA"/>
    <w:rsid w:val="00724AA9"/>
    <w:rsid w:val="00725061"/>
    <w:rsid w:val="007254DD"/>
    <w:rsid w:val="007256F7"/>
    <w:rsid w:val="007263DA"/>
    <w:rsid w:val="00726673"/>
    <w:rsid w:val="00726A5E"/>
    <w:rsid w:val="007279B3"/>
    <w:rsid w:val="00730566"/>
    <w:rsid w:val="0073066C"/>
    <w:rsid w:val="00730D74"/>
    <w:rsid w:val="00730E1E"/>
    <w:rsid w:val="007314ED"/>
    <w:rsid w:val="00731ACF"/>
    <w:rsid w:val="007322DA"/>
    <w:rsid w:val="007328E3"/>
    <w:rsid w:val="0073294E"/>
    <w:rsid w:val="007329F5"/>
    <w:rsid w:val="00732C96"/>
    <w:rsid w:val="00732EFC"/>
    <w:rsid w:val="007344E2"/>
    <w:rsid w:val="00734AEE"/>
    <w:rsid w:val="0073545E"/>
    <w:rsid w:val="00735C63"/>
    <w:rsid w:val="00736129"/>
    <w:rsid w:val="00736393"/>
    <w:rsid w:val="0073644E"/>
    <w:rsid w:val="00736930"/>
    <w:rsid w:val="00736E53"/>
    <w:rsid w:val="007371CE"/>
    <w:rsid w:val="0073752E"/>
    <w:rsid w:val="00737DEE"/>
    <w:rsid w:val="007404DE"/>
    <w:rsid w:val="00740C3D"/>
    <w:rsid w:val="00740D62"/>
    <w:rsid w:val="00741240"/>
    <w:rsid w:val="0074125C"/>
    <w:rsid w:val="00741562"/>
    <w:rsid w:val="0074185A"/>
    <w:rsid w:val="00741F3C"/>
    <w:rsid w:val="00742088"/>
    <w:rsid w:val="00742262"/>
    <w:rsid w:val="007429C8"/>
    <w:rsid w:val="00742FA5"/>
    <w:rsid w:val="0074319C"/>
    <w:rsid w:val="00743AC0"/>
    <w:rsid w:val="00743E26"/>
    <w:rsid w:val="00744070"/>
    <w:rsid w:val="0074461F"/>
    <w:rsid w:val="00744770"/>
    <w:rsid w:val="00744DC9"/>
    <w:rsid w:val="0074505C"/>
    <w:rsid w:val="007458F6"/>
    <w:rsid w:val="00745C80"/>
    <w:rsid w:val="00746269"/>
    <w:rsid w:val="00747060"/>
    <w:rsid w:val="00747674"/>
    <w:rsid w:val="007478B4"/>
    <w:rsid w:val="00747B26"/>
    <w:rsid w:val="00747FFC"/>
    <w:rsid w:val="00750459"/>
    <w:rsid w:val="00750C0D"/>
    <w:rsid w:val="00750D17"/>
    <w:rsid w:val="00750DA4"/>
    <w:rsid w:val="00751049"/>
    <w:rsid w:val="00751645"/>
    <w:rsid w:val="00751B0B"/>
    <w:rsid w:val="00751F59"/>
    <w:rsid w:val="00752990"/>
    <w:rsid w:val="00752C6A"/>
    <w:rsid w:val="00752E32"/>
    <w:rsid w:val="0075310E"/>
    <w:rsid w:val="0075331F"/>
    <w:rsid w:val="00753B54"/>
    <w:rsid w:val="00753DCF"/>
    <w:rsid w:val="0075408A"/>
    <w:rsid w:val="00754923"/>
    <w:rsid w:val="00754A60"/>
    <w:rsid w:val="00754C48"/>
    <w:rsid w:val="007552DD"/>
    <w:rsid w:val="00755613"/>
    <w:rsid w:val="00755682"/>
    <w:rsid w:val="00755ACD"/>
    <w:rsid w:val="00755DB4"/>
    <w:rsid w:val="00755EFE"/>
    <w:rsid w:val="007560B3"/>
    <w:rsid w:val="00756172"/>
    <w:rsid w:val="00756248"/>
    <w:rsid w:val="00756430"/>
    <w:rsid w:val="00756BBB"/>
    <w:rsid w:val="00757166"/>
    <w:rsid w:val="007579D3"/>
    <w:rsid w:val="00757B19"/>
    <w:rsid w:val="00757E26"/>
    <w:rsid w:val="00760012"/>
    <w:rsid w:val="007607C6"/>
    <w:rsid w:val="00760876"/>
    <w:rsid w:val="00760AFE"/>
    <w:rsid w:val="007610F4"/>
    <w:rsid w:val="00761271"/>
    <w:rsid w:val="007615E3"/>
    <w:rsid w:val="00761876"/>
    <w:rsid w:val="00761919"/>
    <w:rsid w:val="00761B61"/>
    <w:rsid w:val="00762BB3"/>
    <w:rsid w:val="00763BA0"/>
    <w:rsid w:val="00763DB2"/>
    <w:rsid w:val="007642E9"/>
    <w:rsid w:val="0076546A"/>
    <w:rsid w:val="00765C6D"/>
    <w:rsid w:val="007660F5"/>
    <w:rsid w:val="0076613D"/>
    <w:rsid w:val="00767028"/>
    <w:rsid w:val="0076718C"/>
    <w:rsid w:val="0076721E"/>
    <w:rsid w:val="00770559"/>
    <w:rsid w:val="00770572"/>
    <w:rsid w:val="00770AC9"/>
    <w:rsid w:val="00770C6D"/>
    <w:rsid w:val="0077121A"/>
    <w:rsid w:val="007713EC"/>
    <w:rsid w:val="00771790"/>
    <w:rsid w:val="00772563"/>
    <w:rsid w:val="00772DF6"/>
    <w:rsid w:val="00773380"/>
    <w:rsid w:val="0077382A"/>
    <w:rsid w:val="007740FC"/>
    <w:rsid w:val="0077413C"/>
    <w:rsid w:val="007742EC"/>
    <w:rsid w:val="00774604"/>
    <w:rsid w:val="00774CDC"/>
    <w:rsid w:val="00774FEB"/>
    <w:rsid w:val="00775D58"/>
    <w:rsid w:val="007762B9"/>
    <w:rsid w:val="007763CA"/>
    <w:rsid w:val="007766DC"/>
    <w:rsid w:val="00776C11"/>
    <w:rsid w:val="00776DCB"/>
    <w:rsid w:val="00776E9C"/>
    <w:rsid w:val="007772E4"/>
    <w:rsid w:val="007779C9"/>
    <w:rsid w:val="00777D23"/>
    <w:rsid w:val="00780195"/>
    <w:rsid w:val="00780216"/>
    <w:rsid w:val="0078039D"/>
    <w:rsid w:val="007803FE"/>
    <w:rsid w:val="00780796"/>
    <w:rsid w:val="007808E4"/>
    <w:rsid w:val="00780E3D"/>
    <w:rsid w:val="00781D5C"/>
    <w:rsid w:val="00781E75"/>
    <w:rsid w:val="00782A88"/>
    <w:rsid w:val="00782D1B"/>
    <w:rsid w:val="00783248"/>
    <w:rsid w:val="00783481"/>
    <w:rsid w:val="00783EC3"/>
    <w:rsid w:val="007843D8"/>
    <w:rsid w:val="007848AF"/>
    <w:rsid w:val="007848C1"/>
    <w:rsid w:val="00784B15"/>
    <w:rsid w:val="00784EA4"/>
    <w:rsid w:val="00784F9D"/>
    <w:rsid w:val="0078534D"/>
    <w:rsid w:val="00785798"/>
    <w:rsid w:val="00785A28"/>
    <w:rsid w:val="00786734"/>
    <w:rsid w:val="007867AB"/>
    <w:rsid w:val="007867C0"/>
    <w:rsid w:val="007869A8"/>
    <w:rsid w:val="00786D71"/>
    <w:rsid w:val="00786E8F"/>
    <w:rsid w:val="00786EA2"/>
    <w:rsid w:val="0078706A"/>
    <w:rsid w:val="007876B8"/>
    <w:rsid w:val="00787748"/>
    <w:rsid w:val="00787A3B"/>
    <w:rsid w:val="00787D4C"/>
    <w:rsid w:val="0079035C"/>
    <w:rsid w:val="00790412"/>
    <w:rsid w:val="00790516"/>
    <w:rsid w:val="0079092D"/>
    <w:rsid w:val="00790A8D"/>
    <w:rsid w:val="00791684"/>
    <w:rsid w:val="00791C0E"/>
    <w:rsid w:val="00791F21"/>
    <w:rsid w:val="007940CC"/>
    <w:rsid w:val="0079435C"/>
    <w:rsid w:val="00795233"/>
    <w:rsid w:val="00795551"/>
    <w:rsid w:val="00795673"/>
    <w:rsid w:val="00795995"/>
    <w:rsid w:val="007967CB"/>
    <w:rsid w:val="00796F89"/>
    <w:rsid w:val="00797241"/>
    <w:rsid w:val="00797639"/>
    <w:rsid w:val="00797720"/>
    <w:rsid w:val="00797742"/>
    <w:rsid w:val="0079793D"/>
    <w:rsid w:val="00797B74"/>
    <w:rsid w:val="00797D3A"/>
    <w:rsid w:val="00797EB2"/>
    <w:rsid w:val="007A1BD6"/>
    <w:rsid w:val="007A1CDF"/>
    <w:rsid w:val="007A2076"/>
    <w:rsid w:val="007A223F"/>
    <w:rsid w:val="007A2290"/>
    <w:rsid w:val="007A22B1"/>
    <w:rsid w:val="007A239B"/>
    <w:rsid w:val="007A3F8E"/>
    <w:rsid w:val="007A4343"/>
    <w:rsid w:val="007A46B8"/>
    <w:rsid w:val="007A4ABE"/>
    <w:rsid w:val="007A4EE2"/>
    <w:rsid w:val="007A5C54"/>
    <w:rsid w:val="007A602E"/>
    <w:rsid w:val="007A6885"/>
    <w:rsid w:val="007A6C10"/>
    <w:rsid w:val="007A784E"/>
    <w:rsid w:val="007A7FD7"/>
    <w:rsid w:val="007B0F23"/>
    <w:rsid w:val="007B109D"/>
    <w:rsid w:val="007B1A28"/>
    <w:rsid w:val="007B1AB2"/>
    <w:rsid w:val="007B1AE7"/>
    <w:rsid w:val="007B1F33"/>
    <w:rsid w:val="007B237D"/>
    <w:rsid w:val="007B25F9"/>
    <w:rsid w:val="007B2F67"/>
    <w:rsid w:val="007B4197"/>
    <w:rsid w:val="007B44D1"/>
    <w:rsid w:val="007B4A8E"/>
    <w:rsid w:val="007B4AE3"/>
    <w:rsid w:val="007B4CC0"/>
    <w:rsid w:val="007B4D92"/>
    <w:rsid w:val="007B576A"/>
    <w:rsid w:val="007B5F70"/>
    <w:rsid w:val="007B6464"/>
    <w:rsid w:val="007B656D"/>
    <w:rsid w:val="007B6BC4"/>
    <w:rsid w:val="007B6E88"/>
    <w:rsid w:val="007B6EED"/>
    <w:rsid w:val="007B6FBF"/>
    <w:rsid w:val="007B7E09"/>
    <w:rsid w:val="007C00CA"/>
    <w:rsid w:val="007C01D8"/>
    <w:rsid w:val="007C0282"/>
    <w:rsid w:val="007C05FC"/>
    <w:rsid w:val="007C0EA4"/>
    <w:rsid w:val="007C1E2F"/>
    <w:rsid w:val="007C2638"/>
    <w:rsid w:val="007C32CB"/>
    <w:rsid w:val="007C53BD"/>
    <w:rsid w:val="007C5902"/>
    <w:rsid w:val="007C5B91"/>
    <w:rsid w:val="007C6922"/>
    <w:rsid w:val="007C6A2A"/>
    <w:rsid w:val="007C6FD1"/>
    <w:rsid w:val="007C7D7B"/>
    <w:rsid w:val="007C7DFF"/>
    <w:rsid w:val="007D00B1"/>
    <w:rsid w:val="007D074A"/>
    <w:rsid w:val="007D0CDA"/>
    <w:rsid w:val="007D0D02"/>
    <w:rsid w:val="007D1117"/>
    <w:rsid w:val="007D3357"/>
    <w:rsid w:val="007D363A"/>
    <w:rsid w:val="007D4060"/>
    <w:rsid w:val="007D4249"/>
    <w:rsid w:val="007D4390"/>
    <w:rsid w:val="007D4984"/>
    <w:rsid w:val="007D59A6"/>
    <w:rsid w:val="007D6040"/>
    <w:rsid w:val="007D6D48"/>
    <w:rsid w:val="007D715A"/>
    <w:rsid w:val="007D71FE"/>
    <w:rsid w:val="007D7B2C"/>
    <w:rsid w:val="007D7F3A"/>
    <w:rsid w:val="007D7F98"/>
    <w:rsid w:val="007E00D3"/>
    <w:rsid w:val="007E015F"/>
    <w:rsid w:val="007E0760"/>
    <w:rsid w:val="007E111F"/>
    <w:rsid w:val="007E14C5"/>
    <w:rsid w:val="007E1AC8"/>
    <w:rsid w:val="007E3651"/>
    <w:rsid w:val="007E381F"/>
    <w:rsid w:val="007E4220"/>
    <w:rsid w:val="007E568E"/>
    <w:rsid w:val="007E5A91"/>
    <w:rsid w:val="007E5E47"/>
    <w:rsid w:val="007E631C"/>
    <w:rsid w:val="007E6455"/>
    <w:rsid w:val="007E6880"/>
    <w:rsid w:val="007E6992"/>
    <w:rsid w:val="007E6B1A"/>
    <w:rsid w:val="007E6E5F"/>
    <w:rsid w:val="007E6F62"/>
    <w:rsid w:val="007E735B"/>
    <w:rsid w:val="007E7649"/>
    <w:rsid w:val="007E7CEF"/>
    <w:rsid w:val="007E7F16"/>
    <w:rsid w:val="007F013E"/>
    <w:rsid w:val="007F01DD"/>
    <w:rsid w:val="007F079B"/>
    <w:rsid w:val="007F1C23"/>
    <w:rsid w:val="007F1DF4"/>
    <w:rsid w:val="007F2D02"/>
    <w:rsid w:val="007F2FB3"/>
    <w:rsid w:val="007F3C84"/>
    <w:rsid w:val="007F4284"/>
    <w:rsid w:val="007F4372"/>
    <w:rsid w:val="007F4549"/>
    <w:rsid w:val="007F474E"/>
    <w:rsid w:val="007F493B"/>
    <w:rsid w:val="007F4BE4"/>
    <w:rsid w:val="007F537A"/>
    <w:rsid w:val="007F57C6"/>
    <w:rsid w:val="007F5912"/>
    <w:rsid w:val="007F5AC2"/>
    <w:rsid w:val="007F5BD1"/>
    <w:rsid w:val="007F634E"/>
    <w:rsid w:val="007F6489"/>
    <w:rsid w:val="007F65B0"/>
    <w:rsid w:val="007F6708"/>
    <w:rsid w:val="007F67AE"/>
    <w:rsid w:val="007F68E9"/>
    <w:rsid w:val="007F6BD8"/>
    <w:rsid w:val="007F749D"/>
    <w:rsid w:val="007F773F"/>
    <w:rsid w:val="007F7815"/>
    <w:rsid w:val="007F7EA2"/>
    <w:rsid w:val="0080138B"/>
    <w:rsid w:val="0080207B"/>
    <w:rsid w:val="00802265"/>
    <w:rsid w:val="0080234D"/>
    <w:rsid w:val="00802523"/>
    <w:rsid w:val="00802C0B"/>
    <w:rsid w:val="008030D3"/>
    <w:rsid w:val="008035B5"/>
    <w:rsid w:val="008038AA"/>
    <w:rsid w:val="00803A93"/>
    <w:rsid w:val="00803E02"/>
    <w:rsid w:val="00803FED"/>
    <w:rsid w:val="008043C1"/>
    <w:rsid w:val="008045BB"/>
    <w:rsid w:val="00804C70"/>
    <w:rsid w:val="00804E1C"/>
    <w:rsid w:val="008053D1"/>
    <w:rsid w:val="00805481"/>
    <w:rsid w:val="00805843"/>
    <w:rsid w:val="0080599F"/>
    <w:rsid w:val="00805F6E"/>
    <w:rsid w:val="00806D35"/>
    <w:rsid w:val="00806F01"/>
    <w:rsid w:val="00807290"/>
    <w:rsid w:val="00807A9A"/>
    <w:rsid w:val="008101E1"/>
    <w:rsid w:val="00810519"/>
    <w:rsid w:val="00810B65"/>
    <w:rsid w:val="00810D66"/>
    <w:rsid w:val="00810ECD"/>
    <w:rsid w:val="008112C1"/>
    <w:rsid w:val="008114F4"/>
    <w:rsid w:val="00811535"/>
    <w:rsid w:val="0081166F"/>
    <w:rsid w:val="00811906"/>
    <w:rsid w:val="00811AB8"/>
    <w:rsid w:val="00811B09"/>
    <w:rsid w:val="00811DB7"/>
    <w:rsid w:val="00811E36"/>
    <w:rsid w:val="0081282F"/>
    <w:rsid w:val="00812A2F"/>
    <w:rsid w:val="00812A90"/>
    <w:rsid w:val="00812C47"/>
    <w:rsid w:val="00813077"/>
    <w:rsid w:val="00813221"/>
    <w:rsid w:val="0081330D"/>
    <w:rsid w:val="00813BBF"/>
    <w:rsid w:val="00813C07"/>
    <w:rsid w:val="00813F4C"/>
    <w:rsid w:val="00814938"/>
    <w:rsid w:val="00814D59"/>
    <w:rsid w:val="00814E5B"/>
    <w:rsid w:val="0081506D"/>
    <w:rsid w:val="0081599B"/>
    <w:rsid w:val="00815BC3"/>
    <w:rsid w:val="00816084"/>
    <w:rsid w:val="0081623A"/>
    <w:rsid w:val="00820F1F"/>
    <w:rsid w:val="008211E0"/>
    <w:rsid w:val="00821D5F"/>
    <w:rsid w:val="00822D7B"/>
    <w:rsid w:val="00822F16"/>
    <w:rsid w:val="00823FFF"/>
    <w:rsid w:val="00824B45"/>
    <w:rsid w:val="00825856"/>
    <w:rsid w:val="00825AEF"/>
    <w:rsid w:val="00825BAF"/>
    <w:rsid w:val="00825D0F"/>
    <w:rsid w:val="00825D54"/>
    <w:rsid w:val="00825EEB"/>
    <w:rsid w:val="0082619D"/>
    <w:rsid w:val="00826303"/>
    <w:rsid w:val="00826507"/>
    <w:rsid w:val="0082668B"/>
    <w:rsid w:val="00826758"/>
    <w:rsid w:val="00826BA9"/>
    <w:rsid w:val="00826E64"/>
    <w:rsid w:val="008270E1"/>
    <w:rsid w:val="00827213"/>
    <w:rsid w:val="0082724F"/>
    <w:rsid w:val="008274BA"/>
    <w:rsid w:val="0082797E"/>
    <w:rsid w:val="00830553"/>
    <w:rsid w:val="00830F50"/>
    <w:rsid w:val="00831363"/>
    <w:rsid w:val="008314DD"/>
    <w:rsid w:val="00831647"/>
    <w:rsid w:val="0083175D"/>
    <w:rsid w:val="00831903"/>
    <w:rsid w:val="00831A10"/>
    <w:rsid w:val="00832270"/>
    <w:rsid w:val="00832992"/>
    <w:rsid w:val="00832E13"/>
    <w:rsid w:val="00832FC3"/>
    <w:rsid w:val="00832FC6"/>
    <w:rsid w:val="008334C2"/>
    <w:rsid w:val="00833FA0"/>
    <w:rsid w:val="00834556"/>
    <w:rsid w:val="00835515"/>
    <w:rsid w:val="00835746"/>
    <w:rsid w:val="00835750"/>
    <w:rsid w:val="0083583E"/>
    <w:rsid w:val="00835FED"/>
    <w:rsid w:val="00836611"/>
    <w:rsid w:val="0084009C"/>
    <w:rsid w:val="00840566"/>
    <w:rsid w:val="00840699"/>
    <w:rsid w:val="00840D7D"/>
    <w:rsid w:val="00840F47"/>
    <w:rsid w:val="00841893"/>
    <w:rsid w:val="00841D6B"/>
    <w:rsid w:val="0084226A"/>
    <w:rsid w:val="00842289"/>
    <w:rsid w:val="00842616"/>
    <w:rsid w:val="0084312C"/>
    <w:rsid w:val="00843AF3"/>
    <w:rsid w:val="00843AFD"/>
    <w:rsid w:val="00843B6D"/>
    <w:rsid w:val="008442E6"/>
    <w:rsid w:val="00844BD7"/>
    <w:rsid w:val="008454F0"/>
    <w:rsid w:val="00845C0F"/>
    <w:rsid w:val="008463BB"/>
    <w:rsid w:val="00846DC0"/>
    <w:rsid w:val="008474A0"/>
    <w:rsid w:val="0084790C"/>
    <w:rsid w:val="00847CA7"/>
    <w:rsid w:val="00847DEF"/>
    <w:rsid w:val="008500F7"/>
    <w:rsid w:val="0085018F"/>
    <w:rsid w:val="00850334"/>
    <w:rsid w:val="0085055A"/>
    <w:rsid w:val="00850D30"/>
    <w:rsid w:val="0085105A"/>
    <w:rsid w:val="008515A7"/>
    <w:rsid w:val="00851826"/>
    <w:rsid w:val="00851956"/>
    <w:rsid w:val="008527CB"/>
    <w:rsid w:val="00852B14"/>
    <w:rsid w:val="0085322B"/>
    <w:rsid w:val="008532B3"/>
    <w:rsid w:val="00853598"/>
    <w:rsid w:val="008539BF"/>
    <w:rsid w:val="008539E7"/>
    <w:rsid w:val="00853A49"/>
    <w:rsid w:val="00853E54"/>
    <w:rsid w:val="00853EB9"/>
    <w:rsid w:val="00854BF5"/>
    <w:rsid w:val="00854F80"/>
    <w:rsid w:val="00854FCB"/>
    <w:rsid w:val="008552FE"/>
    <w:rsid w:val="00855366"/>
    <w:rsid w:val="008560F3"/>
    <w:rsid w:val="008561B5"/>
    <w:rsid w:val="00857133"/>
    <w:rsid w:val="0085787D"/>
    <w:rsid w:val="0086014A"/>
    <w:rsid w:val="00860CD1"/>
    <w:rsid w:val="008611C0"/>
    <w:rsid w:val="00861387"/>
    <w:rsid w:val="0086139A"/>
    <w:rsid w:val="00861572"/>
    <w:rsid w:val="0086173A"/>
    <w:rsid w:val="00861899"/>
    <w:rsid w:val="00862339"/>
    <w:rsid w:val="008624AE"/>
    <w:rsid w:val="00862B33"/>
    <w:rsid w:val="00862C18"/>
    <w:rsid w:val="00863265"/>
    <w:rsid w:val="00863834"/>
    <w:rsid w:val="00863D8D"/>
    <w:rsid w:val="008643AA"/>
    <w:rsid w:val="00864AE8"/>
    <w:rsid w:val="00864C31"/>
    <w:rsid w:val="00865088"/>
    <w:rsid w:val="00865244"/>
    <w:rsid w:val="00865625"/>
    <w:rsid w:val="0086562E"/>
    <w:rsid w:val="00865B44"/>
    <w:rsid w:val="00866A13"/>
    <w:rsid w:val="008670E2"/>
    <w:rsid w:val="0086712D"/>
    <w:rsid w:val="0086743E"/>
    <w:rsid w:val="008700AC"/>
    <w:rsid w:val="008705F3"/>
    <w:rsid w:val="00870894"/>
    <w:rsid w:val="00871078"/>
    <w:rsid w:val="008711EF"/>
    <w:rsid w:val="0087265C"/>
    <w:rsid w:val="00872975"/>
    <w:rsid w:val="00872A5E"/>
    <w:rsid w:val="008732E5"/>
    <w:rsid w:val="00873C3A"/>
    <w:rsid w:val="008744C5"/>
    <w:rsid w:val="00874734"/>
    <w:rsid w:val="00875229"/>
    <w:rsid w:val="0087570C"/>
    <w:rsid w:val="008759CA"/>
    <w:rsid w:val="00876342"/>
    <w:rsid w:val="00876686"/>
    <w:rsid w:val="008770C8"/>
    <w:rsid w:val="008778C3"/>
    <w:rsid w:val="00877B6C"/>
    <w:rsid w:val="00877D77"/>
    <w:rsid w:val="00877DBF"/>
    <w:rsid w:val="008802BF"/>
    <w:rsid w:val="0088075B"/>
    <w:rsid w:val="00880B80"/>
    <w:rsid w:val="00881108"/>
    <w:rsid w:val="008813E7"/>
    <w:rsid w:val="00881480"/>
    <w:rsid w:val="0088152C"/>
    <w:rsid w:val="008815E1"/>
    <w:rsid w:val="0088173F"/>
    <w:rsid w:val="00881B2F"/>
    <w:rsid w:val="008823AA"/>
    <w:rsid w:val="00882413"/>
    <w:rsid w:val="00882F7D"/>
    <w:rsid w:val="0088307E"/>
    <w:rsid w:val="008847AC"/>
    <w:rsid w:val="00884F79"/>
    <w:rsid w:val="00885EAE"/>
    <w:rsid w:val="008863EB"/>
    <w:rsid w:val="00886B8D"/>
    <w:rsid w:val="00886C41"/>
    <w:rsid w:val="00886DE3"/>
    <w:rsid w:val="008871AD"/>
    <w:rsid w:val="00887266"/>
    <w:rsid w:val="008879EF"/>
    <w:rsid w:val="008900FD"/>
    <w:rsid w:val="0089043E"/>
    <w:rsid w:val="00890B2F"/>
    <w:rsid w:val="008914C4"/>
    <w:rsid w:val="008920F4"/>
    <w:rsid w:val="008922D3"/>
    <w:rsid w:val="008923F9"/>
    <w:rsid w:val="00892698"/>
    <w:rsid w:val="008939A5"/>
    <w:rsid w:val="00893DFB"/>
    <w:rsid w:val="008940F7"/>
    <w:rsid w:val="00894461"/>
    <w:rsid w:val="0089460B"/>
    <w:rsid w:val="008957D2"/>
    <w:rsid w:val="008970EE"/>
    <w:rsid w:val="008974DE"/>
    <w:rsid w:val="0089753F"/>
    <w:rsid w:val="00897561"/>
    <w:rsid w:val="00897D01"/>
    <w:rsid w:val="00897E5D"/>
    <w:rsid w:val="00897E95"/>
    <w:rsid w:val="008A010C"/>
    <w:rsid w:val="008A0771"/>
    <w:rsid w:val="008A1504"/>
    <w:rsid w:val="008A18B2"/>
    <w:rsid w:val="008A1EDF"/>
    <w:rsid w:val="008A34DB"/>
    <w:rsid w:val="008A3804"/>
    <w:rsid w:val="008A405F"/>
    <w:rsid w:val="008A48D8"/>
    <w:rsid w:val="008A499A"/>
    <w:rsid w:val="008A5021"/>
    <w:rsid w:val="008A5BE9"/>
    <w:rsid w:val="008A5CD2"/>
    <w:rsid w:val="008A5FCE"/>
    <w:rsid w:val="008A6130"/>
    <w:rsid w:val="008A650B"/>
    <w:rsid w:val="008A6CA5"/>
    <w:rsid w:val="008A768A"/>
    <w:rsid w:val="008A78E9"/>
    <w:rsid w:val="008A7D54"/>
    <w:rsid w:val="008B0782"/>
    <w:rsid w:val="008B07C1"/>
    <w:rsid w:val="008B0B56"/>
    <w:rsid w:val="008B0BAD"/>
    <w:rsid w:val="008B0C5D"/>
    <w:rsid w:val="008B13EB"/>
    <w:rsid w:val="008B14FA"/>
    <w:rsid w:val="008B19CB"/>
    <w:rsid w:val="008B1E2C"/>
    <w:rsid w:val="008B243B"/>
    <w:rsid w:val="008B25A2"/>
    <w:rsid w:val="008B2EAA"/>
    <w:rsid w:val="008B3649"/>
    <w:rsid w:val="008B385C"/>
    <w:rsid w:val="008B3A32"/>
    <w:rsid w:val="008B4273"/>
    <w:rsid w:val="008B4AD6"/>
    <w:rsid w:val="008B4B2D"/>
    <w:rsid w:val="008B53D7"/>
    <w:rsid w:val="008B5C65"/>
    <w:rsid w:val="008B622F"/>
    <w:rsid w:val="008B6270"/>
    <w:rsid w:val="008B6375"/>
    <w:rsid w:val="008B6764"/>
    <w:rsid w:val="008B707C"/>
    <w:rsid w:val="008B734A"/>
    <w:rsid w:val="008B7895"/>
    <w:rsid w:val="008C051B"/>
    <w:rsid w:val="008C063E"/>
    <w:rsid w:val="008C119E"/>
    <w:rsid w:val="008C11EE"/>
    <w:rsid w:val="008C180E"/>
    <w:rsid w:val="008C1DD7"/>
    <w:rsid w:val="008C2492"/>
    <w:rsid w:val="008C2578"/>
    <w:rsid w:val="008C2AD3"/>
    <w:rsid w:val="008C2F70"/>
    <w:rsid w:val="008C3470"/>
    <w:rsid w:val="008C3B2B"/>
    <w:rsid w:val="008C53BD"/>
    <w:rsid w:val="008C5426"/>
    <w:rsid w:val="008C5560"/>
    <w:rsid w:val="008C61CA"/>
    <w:rsid w:val="008C6AF3"/>
    <w:rsid w:val="008C7C70"/>
    <w:rsid w:val="008D0036"/>
    <w:rsid w:val="008D018C"/>
    <w:rsid w:val="008D0294"/>
    <w:rsid w:val="008D03AD"/>
    <w:rsid w:val="008D03C1"/>
    <w:rsid w:val="008D0C1C"/>
    <w:rsid w:val="008D123A"/>
    <w:rsid w:val="008D12B9"/>
    <w:rsid w:val="008D2045"/>
    <w:rsid w:val="008D2680"/>
    <w:rsid w:val="008D3DAD"/>
    <w:rsid w:val="008D433F"/>
    <w:rsid w:val="008D46B6"/>
    <w:rsid w:val="008D472D"/>
    <w:rsid w:val="008D4A90"/>
    <w:rsid w:val="008D4AED"/>
    <w:rsid w:val="008D5401"/>
    <w:rsid w:val="008D5A03"/>
    <w:rsid w:val="008D5E78"/>
    <w:rsid w:val="008D672B"/>
    <w:rsid w:val="008D67D6"/>
    <w:rsid w:val="008D6DEC"/>
    <w:rsid w:val="008D7225"/>
    <w:rsid w:val="008E0272"/>
    <w:rsid w:val="008E04C9"/>
    <w:rsid w:val="008E0665"/>
    <w:rsid w:val="008E09C0"/>
    <w:rsid w:val="008E10A8"/>
    <w:rsid w:val="008E1654"/>
    <w:rsid w:val="008E183F"/>
    <w:rsid w:val="008E215B"/>
    <w:rsid w:val="008E238B"/>
    <w:rsid w:val="008E2958"/>
    <w:rsid w:val="008E2BF1"/>
    <w:rsid w:val="008E3037"/>
    <w:rsid w:val="008E3209"/>
    <w:rsid w:val="008E3695"/>
    <w:rsid w:val="008E3FF5"/>
    <w:rsid w:val="008E49AB"/>
    <w:rsid w:val="008E4D86"/>
    <w:rsid w:val="008E50F2"/>
    <w:rsid w:val="008E567E"/>
    <w:rsid w:val="008E5830"/>
    <w:rsid w:val="008E5EB3"/>
    <w:rsid w:val="008E640A"/>
    <w:rsid w:val="008E6C3D"/>
    <w:rsid w:val="008E6FBD"/>
    <w:rsid w:val="008E6FC8"/>
    <w:rsid w:val="008E73AE"/>
    <w:rsid w:val="008F0548"/>
    <w:rsid w:val="008F09BF"/>
    <w:rsid w:val="008F0CB0"/>
    <w:rsid w:val="008F0FA1"/>
    <w:rsid w:val="008F127C"/>
    <w:rsid w:val="008F1343"/>
    <w:rsid w:val="008F27FB"/>
    <w:rsid w:val="008F326F"/>
    <w:rsid w:val="008F3A41"/>
    <w:rsid w:val="008F3F47"/>
    <w:rsid w:val="008F4B21"/>
    <w:rsid w:val="008F4F41"/>
    <w:rsid w:val="008F5568"/>
    <w:rsid w:val="008F61B1"/>
    <w:rsid w:val="008F6282"/>
    <w:rsid w:val="008F63F3"/>
    <w:rsid w:val="008F6D43"/>
    <w:rsid w:val="008F702B"/>
    <w:rsid w:val="008F74E2"/>
    <w:rsid w:val="008F787C"/>
    <w:rsid w:val="008F7CD3"/>
    <w:rsid w:val="00900177"/>
    <w:rsid w:val="009003F9"/>
    <w:rsid w:val="00900A48"/>
    <w:rsid w:val="0090124E"/>
    <w:rsid w:val="009015BB"/>
    <w:rsid w:val="00901A0C"/>
    <w:rsid w:val="009021D0"/>
    <w:rsid w:val="009023A0"/>
    <w:rsid w:val="0090365C"/>
    <w:rsid w:val="00903843"/>
    <w:rsid w:val="00903AB8"/>
    <w:rsid w:val="00904260"/>
    <w:rsid w:val="00904772"/>
    <w:rsid w:val="00904953"/>
    <w:rsid w:val="00904A2D"/>
    <w:rsid w:val="00904DBB"/>
    <w:rsid w:val="0090537D"/>
    <w:rsid w:val="00905772"/>
    <w:rsid w:val="00905E40"/>
    <w:rsid w:val="00905F75"/>
    <w:rsid w:val="0090612E"/>
    <w:rsid w:val="0090649D"/>
    <w:rsid w:val="00906BA9"/>
    <w:rsid w:val="00907078"/>
    <w:rsid w:val="009073C5"/>
    <w:rsid w:val="00907818"/>
    <w:rsid w:val="00907CE3"/>
    <w:rsid w:val="009106B7"/>
    <w:rsid w:val="00910BB8"/>
    <w:rsid w:val="00910BD5"/>
    <w:rsid w:val="0091149E"/>
    <w:rsid w:val="00911A49"/>
    <w:rsid w:val="009129CF"/>
    <w:rsid w:val="00912B33"/>
    <w:rsid w:val="00912B42"/>
    <w:rsid w:val="00912D67"/>
    <w:rsid w:val="009131E9"/>
    <w:rsid w:val="0091377B"/>
    <w:rsid w:val="0091403C"/>
    <w:rsid w:val="00914657"/>
    <w:rsid w:val="00914E04"/>
    <w:rsid w:val="00915B68"/>
    <w:rsid w:val="00915D4B"/>
    <w:rsid w:val="00915E73"/>
    <w:rsid w:val="0091651F"/>
    <w:rsid w:val="00916755"/>
    <w:rsid w:val="0091685B"/>
    <w:rsid w:val="00916B94"/>
    <w:rsid w:val="00916C21"/>
    <w:rsid w:val="00916C69"/>
    <w:rsid w:val="00917A23"/>
    <w:rsid w:val="009206D4"/>
    <w:rsid w:val="00920A2E"/>
    <w:rsid w:val="00920A3F"/>
    <w:rsid w:val="00920BE3"/>
    <w:rsid w:val="00920C72"/>
    <w:rsid w:val="009211A7"/>
    <w:rsid w:val="00921226"/>
    <w:rsid w:val="00921B00"/>
    <w:rsid w:val="0092281B"/>
    <w:rsid w:val="00923375"/>
    <w:rsid w:val="0092390C"/>
    <w:rsid w:val="00924038"/>
    <w:rsid w:val="00924419"/>
    <w:rsid w:val="0092478C"/>
    <w:rsid w:val="00924B22"/>
    <w:rsid w:val="00924B5E"/>
    <w:rsid w:val="00924E74"/>
    <w:rsid w:val="00924EB6"/>
    <w:rsid w:val="00924F7B"/>
    <w:rsid w:val="00924F90"/>
    <w:rsid w:val="00925110"/>
    <w:rsid w:val="00925140"/>
    <w:rsid w:val="0092582B"/>
    <w:rsid w:val="00925A1B"/>
    <w:rsid w:val="00925B33"/>
    <w:rsid w:val="00925EDA"/>
    <w:rsid w:val="009265CA"/>
    <w:rsid w:val="009267A4"/>
    <w:rsid w:val="0092692B"/>
    <w:rsid w:val="00926ACC"/>
    <w:rsid w:val="00926DE7"/>
    <w:rsid w:val="00927337"/>
    <w:rsid w:val="00927369"/>
    <w:rsid w:val="00927481"/>
    <w:rsid w:val="00927806"/>
    <w:rsid w:val="009278A3"/>
    <w:rsid w:val="00927BA1"/>
    <w:rsid w:val="00927CC5"/>
    <w:rsid w:val="009304F4"/>
    <w:rsid w:val="0093056E"/>
    <w:rsid w:val="009305C5"/>
    <w:rsid w:val="00930C32"/>
    <w:rsid w:val="00930F3E"/>
    <w:rsid w:val="00930FA7"/>
    <w:rsid w:val="0093122C"/>
    <w:rsid w:val="009312AD"/>
    <w:rsid w:val="00931B7E"/>
    <w:rsid w:val="00931C20"/>
    <w:rsid w:val="00931D7B"/>
    <w:rsid w:val="00932796"/>
    <w:rsid w:val="00932BB0"/>
    <w:rsid w:val="00932DED"/>
    <w:rsid w:val="0093309F"/>
    <w:rsid w:val="00933357"/>
    <w:rsid w:val="0093356A"/>
    <w:rsid w:val="009340B5"/>
    <w:rsid w:val="0093446A"/>
    <w:rsid w:val="009348FB"/>
    <w:rsid w:val="0093493F"/>
    <w:rsid w:val="00934A20"/>
    <w:rsid w:val="00934AE0"/>
    <w:rsid w:val="00934D0C"/>
    <w:rsid w:val="00934DE3"/>
    <w:rsid w:val="00935542"/>
    <w:rsid w:val="009361A2"/>
    <w:rsid w:val="0093646D"/>
    <w:rsid w:val="00936819"/>
    <w:rsid w:val="00936C5A"/>
    <w:rsid w:val="00936D8C"/>
    <w:rsid w:val="00936DAA"/>
    <w:rsid w:val="0093733A"/>
    <w:rsid w:val="00937399"/>
    <w:rsid w:val="009374D6"/>
    <w:rsid w:val="009376CD"/>
    <w:rsid w:val="009379A7"/>
    <w:rsid w:val="00937C4F"/>
    <w:rsid w:val="00937C93"/>
    <w:rsid w:val="00937EF9"/>
    <w:rsid w:val="00940134"/>
    <w:rsid w:val="009408A0"/>
    <w:rsid w:val="009409E7"/>
    <w:rsid w:val="00940DA3"/>
    <w:rsid w:val="0094135B"/>
    <w:rsid w:val="0094176F"/>
    <w:rsid w:val="00941A1E"/>
    <w:rsid w:val="00941E10"/>
    <w:rsid w:val="009429C7"/>
    <w:rsid w:val="00942BE6"/>
    <w:rsid w:val="00942DD6"/>
    <w:rsid w:val="009433C0"/>
    <w:rsid w:val="009436DA"/>
    <w:rsid w:val="009439E4"/>
    <w:rsid w:val="00944130"/>
    <w:rsid w:val="00944417"/>
    <w:rsid w:val="00945182"/>
    <w:rsid w:val="0094612F"/>
    <w:rsid w:val="009462E8"/>
    <w:rsid w:val="00946E9E"/>
    <w:rsid w:val="0094755F"/>
    <w:rsid w:val="00947DE1"/>
    <w:rsid w:val="0095009D"/>
    <w:rsid w:val="0095009F"/>
    <w:rsid w:val="00950AC9"/>
    <w:rsid w:val="00950E19"/>
    <w:rsid w:val="009512C6"/>
    <w:rsid w:val="00951FF3"/>
    <w:rsid w:val="00952910"/>
    <w:rsid w:val="00952CB5"/>
    <w:rsid w:val="009534A2"/>
    <w:rsid w:val="0095373D"/>
    <w:rsid w:val="009537BB"/>
    <w:rsid w:val="00953A15"/>
    <w:rsid w:val="00953C64"/>
    <w:rsid w:val="009541A6"/>
    <w:rsid w:val="00954932"/>
    <w:rsid w:val="00954AB6"/>
    <w:rsid w:val="0095597A"/>
    <w:rsid w:val="009568C8"/>
    <w:rsid w:val="00956979"/>
    <w:rsid w:val="0095759E"/>
    <w:rsid w:val="00957F99"/>
    <w:rsid w:val="009609CB"/>
    <w:rsid w:val="009618D8"/>
    <w:rsid w:val="00961DD0"/>
    <w:rsid w:val="009627CE"/>
    <w:rsid w:val="009630DC"/>
    <w:rsid w:val="0096385F"/>
    <w:rsid w:val="00965A30"/>
    <w:rsid w:val="00965AAD"/>
    <w:rsid w:val="00965DC4"/>
    <w:rsid w:val="009667B7"/>
    <w:rsid w:val="00966811"/>
    <w:rsid w:val="00966B9D"/>
    <w:rsid w:val="00966F25"/>
    <w:rsid w:val="00966FBD"/>
    <w:rsid w:val="009675DC"/>
    <w:rsid w:val="00967EB2"/>
    <w:rsid w:val="00967F65"/>
    <w:rsid w:val="0097157D"/>
    <w:rsid w:val="00971AA6"/>
    <w:rsid w:val="00971EE2"/>
    <w:rsid w:val="00973138"/>
    <w:rsid w:val="00973512"/>
    <w:rsid w:val="00973FCA"/>
    <w:rsid w:val="00974039"/>
    <w:rsid w:val="009746E2"/>
    <w:rsid w:val="00975120"/>
    <w:rsid w:val="00975170"/>
    <w:rsid w:val="00975E9E"/>
    <w:rsid w:val="00975F29"/>
    <w:rsid w:val="009760A8"/>
    <w:rsid w:val="00976EC0"/>
    <w:rsid w:val="00977334"/>
    <w:rsid w:val="0097736B"/>
    <w:rsid w:val="0097751D"/>
    <w:rsid w:val="00977629"/>
    <w:rsid w:val="009776AB"/>
    <w:rsid w:val="00980035"/>
    <w:rsid w:val="00980862"/>
    <w:rsid w:val="00980F5D"/>
    <w:rsid w:val="00981450"/>
    <w:rsid w:val="00981FC3"/>
    <w:rsid w:val="009820BB"/>
    <w:rsid w:val="009823AA"/>
    <w:rsid w:val="009824B4"/>
    <w:rsid w:val="009824E3"/>
    <w:rsid w:val="00982519"/>
    <w:rsid w:val="0098258D"/>
    <w:rsid w:val="00982A7A"/>
    <w:rsid w:val="00982D45"/>
    <w:rsid w:val="00982DEC"/>
    <w:rsid w:val="00982F1B"/>
    <w:rsid w:val="00982F61"/>
    <w:rsid w:val="00983006"/>
    <w:rsid w:val="009832B3"/>
    <w:rsid w:val="00983AE5"/>
    <w:rsid w:val="00983EB3"/>
    <w:rsid w:val="00985169"/>
    <w:rsid w:val="00985BEF"/>
    <w:rsid w:val="00986298"/>
    <w:rsid w:val="0098645D"/>
    <w:rsid w:val="00986FFC"/>
    <w:rsid w:val="00987A7F"/>
    <w:rsid w:val="00987C38"/>
    <w:rsid w:val="00987CD5"/>
    <w:rsid w:val="009902C9"/>
    <w:rsid w:val="0099035D"/>
    <w:rsid w:val="009904C8"/>
    <w:rsid w:val="009904D7"/>
    <w:rsid w:val="009906F3"/>
    <w:rsid w:val="00990895"/>
    <w:rsid w:val="00990D47"/>
    <w:rsid w:val="009914C5"/>
    <w:rsid w:val="00992C4C"/>
    <w:rsid w:val="00992D4E"/>
    <w:rsid w:val="00992F82"/>
    <w:rsid w:val="00992FD6"/>
    <w:rsid w:val="0099324B"/>
    <w:rsid w:val="009933B0"/>
    <w:rsid w:val="00993976"/>
    <w:rsid w:val="00993B6E"/>
    <w:rsid w:val="009940F2"/>
    <w:rsid w:val="009943CE"/>
    <w:rsid w:val="0099444B"/>
    <w:rsid w:val="009950C4"/>
    <w:rsid w:val="009954B9"/>
    <w:rsid w:val="00995701"/>
    <w:rsid w:val="009963DD"/>
    <w:rsid w:val="00996D67"/>
    <w:rsid w:val="0099756F"/>
    <w:rsid w:val="00997581"/>
    <w:rsid w:val="00997BC7"/>
    <w:rsid w:val="00997DEE"/>
    <w:rsid w:val="009A014B"/>
    <w:rsid w:val="009A0416"/>
    <w:rsid w:val="009A072D"/>
    <w:rsid w:val="009A0990"/>
    <w:rsid w:val="009A09F6"/>
    <w:rsid w:val="009A0BC7"/>
    <w:rsid w:val="009A0D24"/>
    <w:rsid w:val="009A1033"/>
    <w:rsid w:val="009A144C"/>
    <w:rsid w:val="009A1C36"/>
    <w:rsid w:val="009A1DC2"/>
    <w:rsid w:val="009A1EE9"/>
    <w:rsid w:val="009A2233"/>
    <w:rsid w:val="009A247C"/>
    <w:rsid w:val="009A2D3A"/>
    <w:rsid w:val="009A340C"/>
    <w:rsid w:val="009A3D4B"/>
    <w:rsid w:val="009A4524"/>
    <w:rsid w:val="009A50A1"/>
    <w:rsid w:val="009A51AE"/>
    <w:rsid w:val="009A589F"/>
    <w:rsid w:val="009A5AF8"/>
    <w:rsid w:val="009A609B"/>
    <w:rsid w:val="009A6162"/>
    <w:rsid w:val="009A6A74"/>
    <w:rsid w:val="009A6CFA"/>
    <w:rsid w:val="009A70DB"/>
    <w:rsid w:val="009A7A3B"/>
    <w:rsid w:val="009A7AC5"/>
    <w:rsid w:val="009A7B87"/>
    <w:rsid w:val="009A7E0C"/>
    <w:rsid w:val="009B0047"/>
    <w:rsid w:val="009B0082"/>
    <w:rsid w:val="009B0539"/>
    <w:rsid w:val="009B1ACF"/>
    <w:rsid w:val="009B1C43"/>
    <w:rsid w:val="009B1EB3"/>
    <w:rsid w:val="009B1F13"/>
    <w:rsid w:val="009B261E"/>
    <w:rsid w:val="009B2AB1"/>
    <w:rsid w:val="009B349F"/>
    <w:rsid w:val="009B3C90"/>
    <w:rsid w:val="009B4329"/>
    <w:rsid w:val="009B449D"/>
    <w:rsid w:val="009B457B"/>
    <w:rsid w:val="009B4684"/>
    <w:rsid w:val="009B490D"/>
    <w:rsid w:val="009B4B0D"/>
    <w:rsid w:val="009B4B4D"/>
    <w:rsid w:val="009B4FDF"/>
    <w:rsid w:val="009B556F"/>
    <w:rsid w:val="009B58E1"/>
    <w:rsid w:val="009B6938"/>
    <w:rsid w:val="009B738C"/>
    <w:rsid w:val="009C0116"/>
    <w:rsid w:val="009C047C"/>
    <w:rsid w:val="009C0CDC"/>
    <w:rsid w:val="009C141C"/>
    <w:rsid w:val="009C14A7"/>
    <w:rsid w:val="009C167A"/>
    <w:rsid w:val="009C30CD"/>
    <w:rsid w:val="009C370B"/>
    <w:rsid w:val="009C3E27"/>
    <w:rsid w:val="009C3F2F"/>
    <w:rsid w:val="009C4BA4"/>
    <w:rsid w:val="009C4CFB"/>
    <w:rsid w:val="009C538A"/>
    <w:rsid w:val="009C5867"/>
    <w:rsid w:val="009C6365"/>
    <w:rsid w:val="009C63AB"/>
    <w:rsid w:val="009C6883"/>
    <w:rsid w:val="009C6EE2"/>
    <w:rsid w:val="009C6F31"/>
    <w:rsid w:val="009C70EE"/>
    <w:rsid w:val="009C7586"/>
    <w:rsid w:val="009C7C06"/>
    <w:rsid w:val="009C7D9F"/>
    <w:rsid w:val="009D000B"/>
    <w:rsid w:val="009D0014"/>
    <w:rsid w:val="009D02CD"/>
    <w:rsid w:val="009D0381"/>
    <w:rsid w:val="009D1111"/>
    <w:rsid w:val="009D11E3"/>
    <w:rsid w:val="009D20BA"/>
    <w:rsid w:val="009D2268"/>
    <w:rsid w:val="009D24C1"/>
    <w:rsid w:val="009D2A43"/>
    <w:rsid w:val="009D33F3"/>
    <w:rsid w:val="009D344C"/>
    <w:rsid w:val="009D352D"/>
    <w:rsid w:val="009D354D"/>
    <w:rsid w:val="009D3692"/>
    <w:rsid w:val="009D412E"/>
    <w:rsid w:val="009D44E1"/>
    <w:rsid w:val="009D4B87"/>
    <w:rsid w:val="009D51CA"/>
    <w:rsid w:val="009D646B"/>
    <w:rsid w:val="009D7927"/>
    <w:rsid w:val="009D794C"/>
    <w:rsid w:val="009D7D6C"/>
    <w:rsid w:val="009E03D1"/>
    <w:rsid w:val="009E04E9"/>
    <w:rsid w:val="009E06DB"/>
    <w:rsid w:val="009E0C1C"/>
    <w:rsid w:val="009E1158"/>
    <w:rsid w:val="009E16BD"/>
    <w:rsid w:val="009E1946"/>
    <w:rsid w:val="009E239C"/>
    <w:rsid w:val="009E26F8"/>
    <w:rsid w:val="009E283B"/>
    <w:rsid w:val="009E316D"/>
    <w:rsid w:val="009E3860"/>
    <w:rsid w:val="009E3CD9"/>
    <w:rsid w:val="009E3E4F"/>
    <w:rsid w:val="009E4158"/>
    <w:rsid w:val="009E41BF"/>
    <w:rsid w:val="009E42E9"/>
    <w:rsid w:val="009E45B8"/>
    <w:rsid w:val="009E4CB7"/>
    <w:rsid w:val="009E4EA3"/>
    <w:rsid w:val="009E4F66"/>
    <w:rsid w:val="009E54B4"/>
    <w:rsid w:val="009E556B"/>
    <w:rsid w:val="009E587F"/>
    <w:rsid w:val="009E59E2"/>
    <w:rsid w:val="009E6A3F"/>
    <w:rsid w:val="009E7919"/>
    <w:rsid w:val="009E7FC1"/>
    <w:rsid w:val="009F0323"/>
    <w:rsid w:val="009F0776"/>
    <w:rsid w:val="009F09B7"/>
    <w:rsid w:val="009F1030"/>
    <w:rsid w:val="009F17E9"/>
    <w:rsid w:val="009F19E8"/>
    <w:rsid w:val="009F1C65"/>
    <w:rsid w:val="009F1E2B"/>
    <w:rsid w:val="009F2526"/>
    <w:rsid w:val="009F2B71"/>
    <w:rsid w:val="009F31E9"/>
    <w:rsid w:val="009F3218"/>
    <w:rsid w:val="009F3E4F"/>
    <w:rsid w:val="009F4D80"/>
    <w:rsid w:val="009F5482"/>
    <w:rsid w:val="009F55DE"/>
    <w:rsid w:val="009F5710"/>
    <w:rsid w:val="009F5A19"/>
    <w:rsid w:val="009F5D4A"/>
    <w:rsid w:val="009F5F30"/>
    <w:rsid w:val="009F604C"/>
    <w:rsid w:val="009F628E"/>
    <w:rsid w:val="009F6C30"/>
    <w:rsid w:val="009F78DA"/>
    <w:rsid w:val="009F7B46"/>
    <w:rsid w:val="009F7D28"/>
    <w:rsid w:val="009F7DC9"/>
    <w:rsid w:val="009F7F89"/>
    <w:rsid w:val="009F7F9A"/>
    <w:rsid w:val="009F7FCB"/>
    <w:rsid w:val="00A008DD"/>
    <w:rsid w:val="00A00DF5"/>
    <w:rsid w:val="00A0109E"/>
    <w:rsid w:val="00A0120E"/>
    <w:rsid w:val="00A0133E"/>
    <w:rsid w:val="00A019AB"/>
    <w:rsid w:val="00A022A3"/>
    <w:rsid w:val="00A023C6"/>
    <w:rsid w:val="00A02869"/>
    <w:rsid w:val="00A02AF8"/>
    <w:rsid w:val="00A035A5"/>
    <w:rsid w:val="00A03BA3"/>
    <w:rsid w:val="00A0477B"/>
    <w:rsid w:val="00A04968"/>
    <w:rsid w:val="00A04B6E"/>
    <w:rsid w:val="00A04DDB"/>
    <w:rsid w:val="00A04E7B"/>
    <w:rsid w:val="00A05313"/>
    <w:rsid w:val="00A05845"/>
    <w:rsid w:val="00A05932"/>
    <w:rsid w:val="00A06955"/>
    <w:rsid w:val="00A06BA1"/>
    <w:rsid w:val="00A07043"/>
    <w:rsid w:val="00A07D87"/>
    <w:rsid w:val="00A10B5A"/>
    <w:rsid w:val="00A112CB"/>
    <w:rsid w:val="00A11A0F"/>
    <w:rsid w:val="00A11A45"/>
    <w:rsid w:val="00A11C76"/>
    <w:rsid w:val="00A12251"/>
    <w:rsid w:val="00A12913"/>
    <w:rsid w:val="00A13E60"/>
    <w:rsid w:val="00A14904"/>
    <w:rsid w:val="00A14BA0"/>
    <w:rsid w:val="00A14C8A"/>
    <w:rsid w:val="00A14D4B"/>
    <w:rsid w:val="00A15931"/>
    <w:rsid w:val="00A15982"/>
    <w:rsid w:val="00A15AC7"/>
    <w:rsid w:val="00A15D0B"/>
    <w:rsid w:val="00A160B1"/>
    <w:rsid w:val="00A16576"/>
    <w:rsid w:val="00A167B5"/>
    <w:rsid w:val="00A16D27"/>
    <w:rsid w:val="00A17092"/>
    <w:rsid w:val="00A171E3"/>
    <w:rsid w:val="00A20017"/>
    <w:rsid w:val="00A2004F"/>
    <w:rsid w:val="00A2043C"/>
    <w:rsid w:val="00A21BF4"/>
    <w:rsid w:val="00A2230E"/>
    <w:rsid w:val="00A224CC"/>
    <w:rsid w:val="00A229B7"/>
    <w:rsid w:val="00A229EC"/>
    <w:rsid w:val="00A22BE0"/>
    <w:rsid w:val="00A22E8E"/>
    <w:rsid w:val="00A22FD4"/>
    <w:rsid w:val="00A2301A"/>
    <w:rsid w:val="00A246C4"/>
    <w:rsid w:val="00A253F0"/>
    <w:rsid w:val="00A25594"/>
    <w:rsid w:val="00A255BD"/>
    <w:rsid w:val="00A255E2"/>
    <w:rsid w:val="00A25E77"/>
    <w:rsid w:val="00A2711B"/>
    <w:rsid w:val="00A2720C"/>
    <w:rsid w:val="00A2797E"/>
    <w:rsid w:val="00A30670"/>
    <w:rsid w:val="00A30726"/>
    <w:rsid w:val="00A30B20"/>
    <w:rsid w:val="00A30CD6"/>
    <w:rsid w:val="00A31174"/>
    <w:rsid w:val="00A318C7"/>
    <w:rsid w:val="00A326F2"/>
    <w:rsid w:val="00A32896"/>
    <w:rsid w:val="00A32EF4"/>
    <w:rsid w:val="00A32F35"/>
    <w:rsid w:val="00A3331A"/>
    <w:rsid w:val="00A33878"/>
    <w:rsid w:val="00A341AB"/>
    <w:rsid w:val="00A3437C"/>
    <w:rsid w:val="00A355EF"/>
    <w:rsid w:val="00A35F51"/>
    <w:rsid w:val="00A3609D"/>
    <w:rsid w:val="00A365A5"/>
    <w:rsid w:val="00A366E6"/>
    <w:rsid w:val="00A36750"/>
    <w:rsid w:val="00A36EF5"/>
    <w:rsid w:val="00A370A4"/>
    <w:rsid w:val="00A3777C"/>
    <w:rsid w:val="00A37936"/>
    <w:rsid w:val="00A40240"/>
    <w:rsid w:val="00A403B1"/>
    <w:rsid w:val="00A406CA"/>
    <w:rsid w:val="00A408AE"/>
    <w:rsid w:val="00A40CC0"/>
    <w:rsid w:val="00A41D59"/>
    <w:rsid w:val="00A4220A"/>
    <w:rsid w:val="00A42275"/>
    <w:rsid w:val="00A42C1A"/>
    <w:rsid w:val="00A42FEB"/>
    <w:rsid w:val="00A4324A"/>
    <w:rsid w:val="00A439FB"/>
    <w:rsid w:val="00A43AB3"/>
    <w:rsid w:val="00A43FCB"/>
    <w:rsid w:val="00A44085"/>
    <w:rsid w:val="00A448BA"/>
    <w:rsid w:val="00A44F98"/>
    <w:rsid w:val="00A4580D"/>
    <w:rsid w:val="00A46AEA"/>
    <w:rsid w:val="00A46DC8"/>
    <w:rsid w:val="00A47077"/>
    <w:rsid w:val="00A4732A"/>
    <w:rsid w:val="00A473DA"/>
    <w:rsid w:val="00A47491"/>
    <w:rsid w:val="00A477B9"/>
    <w:rsid w:val="00A4780E"/>
    <w:rsid w:val="00A478F6"/>
    <w:rsid w:val="00A47BCC"/>
    <w:rsid w:val="00A47D04"/>
    <w:rsid w:val="00A5002E"/>
    <w:rsid w:val="00A5049E"/>
    <w:rsid w:val="00A50559"/>
    <w:rsid w:val="00A50607"/>
    <w:rsid w:val="00A50630"/>
    <w:rsid w:val="00A506FB"/>
    <w:rsid w:val="00A50ED4"/>
    <w:rsid w:val="00A511A7"/>
    <w:rsid w:val="00A5191F"/>
    <w:rsid w:val="00A51FEA"/>
    <w:rsid w:val="00A5267C"/>
    <w:rsid w:val="00A53356"/>
    <w:rsid w:val="00A53D28"/>
    <w:rsid w:val="00A543B8"/>
    <w:rsid w:val="00A54512"/>
    <w:rsid w:val="00A546B0"/>
    <w:rsid w:val="00A54B8A"/>
    <w:rsid w:val="00A551EC"/>
    <w:rsid w:val="00A5557D"/>
    <w:rsid w:val="00A55B44"/>
    <w:rsid w:val="00A572EB"/>
    <w:rsid w:val="00A60CA0"/>
    <w:rsid w:val="00A6174C"/>
    <w:rsid w:val="00A62F6F"/>
    <w:rsid w:val="00A6379E"/>
    <w:rsid w:val="00A640C5"/>
    <w:rsid w:val="00A6468E"/>
    <w:rsid w:val="00A6498B"/>
    <w:rsid w:val="00A649CE"/>
    <w:rsid w:val="00A66108"/>
    <w:rsid w:val="00A66395"/>
    <w:rsid w:val="00A664B4"/>
    <w:rsid w:val="00A66587"/>
    <w:rsid w:val="00A6660D"/>
    <w:rsid w:val="00A66912"/>
    <w:rsid w:val="00A66E1C"/>
    <w:rsid w:val="00A66F26"/>
    <w:rsid w:val="00A6777C"/>
    <w:rsid w:val="00A67923"/>
    <w:rsid w:val="00A67CDD"/>
    <w:rsid w:val="00A701ED"/>
    <w:rsid w:val="00A7038C"/>
    <w:rsid w:val="00A706A8"/>
    <w:rsid w:val="00A70CE7"/>
    <w:rsid w:val="00A71134"/>
    <w:rsid w:val="00A71171"/>
    <w:rsid w:val="00A71206"/>
    <w:rsid w:val="00A71328"/>
    <w:rsid w:val="00A71623"/>
    <w:rsid w:val="00A71806"/>
    <w:rsid w:val="00A71A06"/>
    <w:rsid w:val="00A71A81"/>
    <w:rsid w:val="00A71B4A"/>
    <w:rsid w:val="00A7228F"/>
    <w:rsid w:val="00A730D0"/>
    <w:rsid w:val="00A734E1"/>
    <w:rsid w:val="00A735FE"/>
    <w:rsid w:val="00A7398B"/>
    <w:rsid w:val="00A74512"/>
    <w:rsid w:val="00A7453E"/>
    <w:rsid w:val="00A745EA"/>
    <w:rsid w:val="00A74B88"/>
    <w:rsid w:val="00A7517B"/>
    <w:rsid w:val="00A75841"/>
    <w:rsid w:val="00A75D70"/>
    <w:rsid w:val="00A764BA"/>
    <w:rsid w:val="00A76A19"/>
    <w:rsid w:val="00A76E31"/>
    <w:rsid w:val="00A776EB"/>
    <w:rsid w:val="00A77BC9"/>
    <w:rsid w:val="00A77C51"/>
    <w:rsid w:val="00A77F5D"/>
    <w:rsid w:val="00A80296"/>
    <w:rsid w:val="00A8082A"/>
    <w:rsid w:val="00A809F1"/>
    <w:rsid w:val="00A80D30"/>
    <w:rsid w:val="00A80EC5"/>
    <w:rsid w:val="00A815E0"/>
    <w:rsid w:val="00A81BDD"/>
    <w:rsid w:val="00A81C44"/>
    <w:rsid w:val="00A81E10"/>
    <w:rsid w:val="00A82234"/>
    <w:rsid w:val="00A82897"/>
    <w:rsid w:val="00A8299A"/>
    <w:rsid w:val="00A83393"/>
    <w:rsid w:val="00A835AB"/>
    <w:rsid w:val="00A83C04"/>
    <w:rsid w:val="00A83F48"/>
    <w:rsid w:val="00A840A1"/>
    <w:rsid w:val="00A8463F"/>
    <w:rsid w:val="00A84734"/>
    <w:rsid w:val="00A8520B"/>
    <w:rsid w:val="00A8536C"/>
    <w:rsid w:val="00A857D7"/>
    <w:rsid w:val="00A86209"/>
    <w:rsid w:val="00A8668D"/>
    <w:rsid w:val="00A86824"/>
    <w:rsid w:val="00A8698D"/>
    <w:rsid w:val="00A86ED7"/>
    <w:rsid w:val="00A87226"/>
    <w:rsid w:val="00A8754E"/>
    <w:rsid w:val="00A90230"/>
    <w:rsid w:val="00A9069C"/>
    <w:rsid w:val="00A9087E"/>
    <w:rsid w:val="00A90B7B"/>
    <w:rsid w:val="00A90C8A"/>
    <w:rsid w:val="00A90DDC"/>
    <w:rsid w:val="00A9113D"/>
    <w:rsid w:val="00A91141"/>
    <w:rsid w:val="00A91DCD"/>
    <w:rsid w:val="00A920D2"/>
    <w:rsid w:val="00A924A4"/>
    <w:rsid w:val="00A928CE"/>
    <w:rsid w:val="00A92962"/>
    <w:rsid w:val="00A9299B"/>
    <w:rsid w:val="00A93527"/>
    <w:rsid w:val="00A936AF"/>
    <w:rsid w:val="00A93901"/>
    <w:rsid w:val="00A93986"/>
    <w:rsid w:val="00A948C1"/>
    <w:rsid w:val="00A94E11"/>
    <w:rsid w:val="00A95129"/>
    <w:rsid w:val="00A952FF"/>
    <w:rsid w:val="00A9587B"/>
    <w:rsid w:val="00A95AC8"/>
    <w:rsid w:val="00A95B3B"/>
    <w:rsid w:val="00A95C58"/>
    <w:rsid w:val="00A95CD7"/>
    <w:rsid w:val="00A9635B"/>
    <w:rsid w:val="00A96BBF"/>
    <w:rsid w:val="00A96CAD"/>
    <w:rsid w:val="00A972DE"/>
    <w:rsid w:val="00A976D9"/>
    <w:rsid w:val="00AA019B"/>
    <w:rsid w:val="00AA0273"/>
    <w:rsid w:val="00AA0375"/>
    <w:rsid w:val="00AA0712"/>
    <w:rsid w:val="00AA1175"/>
    <w:rsid w:val="00AA11A0"/>
    <w:rsid w:val="00AA1213"/>
    <w:rsid w:val="00AA15DB"/>
    <w:rsid w:val="00AA1AB4"/>
    <w:rsid w:val="00AA1B96"/>
    <w:rsid w:val="00AA2994"/>
    <w:rsid w:val="00AA2DD3"/>
    <w:rsid w:val="00AA2E26"/>
    <w:rsid w:val="00AA3733"/>
    <w:rsid w:val="00AA3F68"/>
    <w:rsid w:val="00AA430E"/>
    <w:rsid w:val="00AA4759"/>
    <w:rsid w:val="00AA4760"/>
    <w:rsid w:val="00AA4C10"/>
    <w:rsid w:val="00AA4CDC"/>
    <w:rsid w:val="00AA59BE"/>
    <w:rsid w:val="00AA6635"/>
    <w:rsid w:val="00AB0259"/>
    <w:rsid w:val="00AB079B"/>
    <w:rsid w:val="00AB0CFD"/>
    <w:rsid w:val="00AB0E89"/>
    <w:rsid w:val="00AB1155"/>
    <w:rsid w:val="00AB11EB"/>
    <w:rsid w:val="00AB1646"/>
    <w:rsid w:val="00AB167D"/>
    <w:rsid w:val="00AB177E"/>
    <w:rsid w:val="00AB1D6C"/>
    <w:rsid w:val="00AB1D77"/>
    <w:rsid w:val="00AB219F"/>
    <w:rsid w:val="00AB2245"/>
    <w:rsid w:val="00AB261B"/>
    <w:rsid w:val="00AB2721"/>
    <w:rsid w:val="00AB30EC"/>
    <w:rsid w:val="00AB31B2"/>
    <w:rsid w:val="00AB3217"/>
    <w:rsid w:val="00AB3499"/>
    <w:rsid w:val="00AB37E3"/>
    <w:rsid w:val="00AB3B50"/>
    <w:rsid w:val="00AB3CB0"/>
    <w:rsid w:val="00AB415C"/>
    <w:rsid w:val="00AB46C4"/>
    <w:rsid w:val="00AB488C"/>
    <w:rsid w:val="00AB4977"/>
    <w:rsid w:val="00AB5CD3"/>
    <w:rsid w:val="00AB73EA"/>
    <w:rsid w:val="00AB7D85"/>
    <w:rsid w:val="00AB7DFE"/>
    <w:rsid w:val="00AB7E62"/>
    <w:rsid w:val="00AC045B"/>
    <w:rsid w:val="00AC1081"/>
    <w:rsid w:val="00AC179B"/>
    <w:rsid w:val="00AC1AE8"/>
    <w:rsid w:val="00AC1CFA"/>
    <w:rsid w:val="00AC1D03"/>
    <w:rsid w:val="00AC1D76"/>
    <w:rsid w:val="00AC2826"/>
    <w:rsid w:val="00AC28A1"/>
    <w:rsid w:val="00AC2995"/>
    <w:rsid w:val="00AC2D34"/>
    <w:rsid w:val="00AC2E2B"/>
    <w:rsid w:val="00AC2F7A"/>
    <w:rsid w:val="00AC3897"/>
    <w:rsid w:val="00AC38B9"/>
    <w:rsid w:val="00AC3A64"/>
    <w:rsid w:val="00AC498F"/>
    <w:rsid w:val="00AC49FB"/>
    <w:rsid w:val="00AC4F2D"/>
    <w:rsid w:val="00AC51E3"/>
    <w:rsid w:val="00AC5D01"/>
    <w:rsid w:val="00AC5FCB"/>
    <w:rsid w:val="00AC63A2"/>
    <w:rsid w:val="00AC65B2"/>
    <w:rsid w:val="00AC6930"/>
    <w:rsid w:val="00AC724A"/>
    <w:rsid w:val="00AD0896"/>
    <w:rsid w:val="00AD0D37"/>
    <w:rsid w:val="00AD12A0"/>
    <w:rsid w:val="00AD1ABD"/>
    <w:rsid w:val="00AD2074"/>
    <w:rsid w:val="00AD24B5"/>
    <w:rsid w:val="00AD28E5"/>
    <w:rsid w:val="00AD30B8"/>
    <w:rsid w:val="00AD31F2"/>
    <w:rsid w:val="00AD3704"/>
    <w:rsid w:val="00AD39D2"/>
    <w:rsid w:val="00AD3FF4"/>
    <w:rsid w:val="00AD58D5"/>
    <w:rsid w:val="00AD5962"/>
    <w:rsid w:val="00AD6169"/>
    <w:rsid w:val="00AD6183"/>
    <w:rsid w:val="00AD640E"/>
    <w:rsid w:val="00AD6BB3"/>
    <w:rsid w:val="00AD742E"/>
    <w:rsid w:val="00AE0484"/>
    <w:rsid w:val="00AE0706"/>
    <w:rsid w:val="00AE0DC2"/>
    <w:rsid w:val="00AE173C"/>
    <w:rsid w:val="00AE21D8"/>
    <w:rsid w:val="00AE2817"/>
    <w:rsid w:val="00AE2D33"/>
    <w:rsid w:val="00AE2DD9"/>
    <w:rsid w:val="00AE349A"/>
    <w:rsid w:val="00AE382A"/>
    <w:rsid w:val="00AE4001"/>
    <w:rsid w:val="00AE4117"/>
    <w:rsid w:val="00AE480A"/>
    <w:rsid w:val="00AE499F"/>
    <w:rsid w:val="00AE4E22"/>
    <w:rsid w:val="00AE58FB"/>
    <w:rsid w:val="00AE5CD3"/>
    <w:rsid w:val="00AE6088"/>
    <w:rsid w:val="00AE6176"/>
    <w:rsid w:val="00AE62D8"/>
    <w:rsid w:val="00AE771C"/>
    <w:rsid w:val="00AE7858"/>
    <w:rsid w:val="00AE78D4"/>
    <w:rsid w:val="00AE7D0B"/>
    <w:rsid w:val="00AE7FA5"/>
    <w:rsid w:val="00AF008B"/>
    <w:rsid w:val="00AF03B8"/>
    <w:rsid w:val="00AF05EF"/>
    <w:rsid w:val="00AF0858"/>
    <w:rsid w:val="00AF0A28"/>
    <w:rsid w:val="00AF0AC0"/>
    <w:rsid w:val="00AF1321"/>
    <w:rsid w:val="00AF1B53"/>
    <w:rsid w:val="00AF1CCB"/>
    <w:rsid w:val="00AF1D9D"/>
    <w:rsid w:val="00AF1DA7"/>
    <w:rsid w:val="00AF367E"/>
    <w:rsid w:val="00AF36D3"/>
    <w:rsid w:val="00AF3D7D"/>
    <w:rsid w:val="00AF405F"/>
    <w:rsid w:val="00AF41B8"/>
    <w:rsid w:val="00AF42DB"/>
    <w:rsid w:val="00AF43E7"/>
    <w:rsid w:val="00AF526B"/>
    <w:rsid w:val="00AF5606"/>
    <w:rsid w:val="00AF587F"/>
    <w:rsid w:val="00AF6308"/>
    <w:rsid w:val="00AF6437"/>
    <w:rsid w:val="00AF7140"/>
    <w:rsid w:val="00AF74BF"/>
    <w:rsid w:val="00AF758E"/>
    <w:rsid w:val="00B00141"/>
    <w:rsid w:val="00B019CB"/>
    <w:rsid w:val="00B01D2B"/>
    <w:rsid w:val="00B01F98"/>
    <w:rsid w:val="00B029EF"/>
    <w:rsid w:val="00B02C2A"/>
    <w:rsid w:val="00B02CBD"/>
    <w:rsid w:val="00B02DAA"/>
    <w:rsid w:val="00B03E2C"/>
    <w:rsid w:val="00B041A2"/>
    <w:rsid w:val="00B0425D"/>
    <w:rsid w:val="00B047C0"/>
    <w:rsid w:val="00B05181"/>
    <w:rsid w:val="00B05256"/>
    <w:rsid w:val="00B053C6"/>
    <w:rsid w:val="00B05445"/>
    <w:rsid w:val="00B05A9B"/>
    <w:rsid w:val="00B060EE"/>
    <w:rsid w:val="00B06885"/>
    <w:rsid w:val="00B07D40"/>
    <w:rsid w:val="00B102D1"/>
    <w:rsid w:val="00B103A6"/>
    <w:rsid w:val="00B10560"/>
    <w:rsid w:val="00B1058B"/>
    <w:rsid w:val="00B10A26"/>
    <w:rsid w:val="00B10BA1"/>
    <w:rsid w:val="00B10D58"/>
    <w:rsid w:val="00B117A9"/>
    <w:rsid w:val="00B128BF"/>
    <w:rsid w:val="00B12C18"/>
    <w:rsid w:val="00B1311B"/>
    <w:rsid w:val="00B13282"/>
    <w:rsid w:val="00B132FD"/>
    <w:rsid w:val="00B13393"/>
    <w:rsid w:val="00B13840"/>
    <w:rsid w:val="00B13A23"/>
    <w:rsid w:val="00B13B38"/>
    <w:rsid w:val="00B13C93"/>
    <w:rsid w:val="00B141A6"/>
    <w:rsid w:val="00B1460B"/>
    <w:rsid w:val="00B1487F"/>
    <w:rsid w:val="00B149A3"/>
    <w:rsid w:val="00B14B16"/>
    <w:rsid w:val="00B1526D"/>
    <w:rsid w:val="00B167FC"/>
    <w:rsid w:val="00B168D7"/>
    <w:rsid w:val="00B16B54"/>
    <w:rsid w:val="00B17337"/>
    <w:rsid w:val="00B17668"/>
    <w:rsid w:val="00B17C0C"/>
    <w:rsid w:val="00B20284"/>
    <w:rsid w:val="00B20351"/>
    <w:rsid w:val="00B20C80"/>
    <w:rsid w:val="00B2101F"/>
    <w:rsid w:val="00B2190D"/>
    <w:rsid w:val="00B21E7F"/>
    <w:rsid w:val="00B21E84"/>
    <w:rsid w:val="00B224B3"/>
    <w:rsid w:val="00B22EE8"/>
    <w:rsid w:val="00B23301"/>
    <w:rsid w:val="00B2370B"/>
    <w:rsid w:val="00B23A28"/>
    <w:rsid w:val="00B23AF1"/>
    <w:rsid w:val="00B241DA"/>
    <w:rsid w:val="00B24ADE"/>
    <w:rsid w:val="00B24C55"/>
    <w:rsid w:val="00B24CFF"/>
    <w:rsid w:val="00B24FA7"/>
    <w:rsid w:val="00B25149"/>
    <w:rsid w:val="00B25176"/>
    <w:rsid w:val="00B2663A"/>
    <w:rsid w:val="00B267D8"/>
    <w:rsid w:val="00B26D6A"/>
    <w:rsid w:val="00B26ED5"/>
    <w:rsid w:val="00B27305"/>
    <w:rsid w:val="00B27335"/>
    <w:rsid w:val="00B2779E"/>
    <w:rsid w:val="00B277AD"/>
    <w:rsid w:val="00B27822"/>
    <w:rsid w:val="00B301E7"/>
    <w:rsid w:val="00B30464"/>
    <w:rsid w:val="00B30D90"/>
    <w:rsid w:val="00B3143A"/>
    <w:rsid w:val="00B317DF"/>
    <w:rsid w:val="00B31ABF"/>
    <w:rsid w:val="00B321C1"/>
    <w:rsid w:val="00B32395"/>
    <w:rsid w:val="00B32E5E"/>
    <w:rsid w:val="00B3336C"/>
    <w:rsid w:val="00B342FB"/>
    <w:rsid w:val="00B34790"/>
    <w:rsid w:val="00B34AEF"/>
    <w:rsid w:val="00B34D76"/>
    <w:rsid w:val="00B351C1"/>
    <w:rsid w:val="00B3524C"/>
    <w:rsid w:val="00B35282"/>
    <w:rsid w:val="00B359CF"/>
    <w:rsid w:val="00B35F75"/>
    <w:rsid w:val="00B35FC7"/>
    <w:rsid w:val="00B368D9"/>
    <w:rsid w:val="00B36EF4"/>
    <w:rsid w:val="00B371FE"/>
    <w:rsid w:val="00B37241"/>
    <w:rsid w:val="00B378B4"/>
    <w:rsid w:val="00B409FD"/>
    <w:rsid w:val="00B40AD8"/>
    <w:rsid w:val="00B40D3F"/>
    <w:rsid w:val="00B410CC"/>
    <w:rsid w:val="00B4111C"/>
    <w:rsid w:val="00B416EE"/>
    <w:rsid w:val="00B41F23"/>
    <w:rsid w:val="00B4263E"/>
    <w:rsid w:val="00B42860"/>
    <w:rsid w:val="00B42B6E"/>
    <w:rsid w:val="00B42CD5"/>
    <w:rsid w:val="00B42E46"/>
    <w:rsid w:val="00B4438A"/>
    <w:rsid w:val="00B4509C"/>
    <w:rsid w:val="00B45117"/>
    <w:rsid w:val="00B45B39"/>
    <w:rsid w:val="00B46213"/>
    <w:rsid w:val="00B4660B"/>
    <w:rsid w:val="00B46B9A"/>
    <w:rsid w:val="00B4723A"/>
    <w:rsid w:val="00B478D1"/>
    <w:rsid w:val="00B47A47"/>
    <w:rsid w:val="00B501CF"/>
    <w:rsid w:val="00B50288"/>
    <w:rsid w:val="00B50A70"/>
    <w:rsid w:val="00B50B47"/>
    <w:rsid w:val="00B51861"/>
    <w:rsid w:val="00B51DE5"/>
    <w:rsid w:val="00B52D45"/>
    <w:rsid w:val="00B52FB7"/>
    <w:rsid w:val="00B53410"/>
    <w:rsid w:val="00B53C8E"/>
    <w:rsid w:val="00B54066"/>
    <w:rsid w:val="00B5465A"/>
    <w:rsid w:val="00B546C8"/>
    <w:rsid w:val="00B54B48"/>
    <w:rsid w:val="00B54BD6"/>
    <w:rsid w:val="00B54D23"/>
    <w:rsid w:val="00B54F94"/>
    <w:rsid w:val="00B55D40"/>
    <w:rsid w:val="00B55DEE"/>
    <w:rsid w:val="00B56448"/>
    <w:rsid w:val="00B565AE"/>
    <w:rsid w:val="00B566DA"/>
    <w:rsid w:val="00B57017"/>
    <w:rsid w:val="00B57155"/>
    <w:rsid w:val="00B57328"/>
    <w:rsid w:val="00B574A2"/>
    <w:rsid w:val="00B57667"/>
    <w:rsid w:val="00B57775"/>
    <w:rsid w:val="00B600A4"/>
    <w:rsid w:val="00B600DA"/>
    <w:rsid w:val="00B602AA"/>
    <w:rsid w:val="00B608EC"/>
    <w:rsid w:val="00B613C7"/>
    <w:rsid w:val="00B615A2"/>
    <w:rsid w:val="00B617C2"/>
    <w:rsid w:val="00B6192E"/>
    <w:rsid w:val="00B61DC3"/>
    <w:rsid w:val="00B62A3A"/>
    <w:rsid w:val="00B62AF7"/>
    <w:rsid w:val="00B62EA7"/>
    <w:rsid w:val="00B63E05"/>
    <w:rsid w:val="00B64561"/>
    <w:rsid w:val="00B64816"/>
    <w:rsid w:val="00B64BFD"/>
    <w:rsid w:val="00B64DF5"/>
    <w:rsid w:val="00B6591E"/>
    <w:rsid w:val="00B65B88"/>
    <w:rsid w:val="00B65DC6"/>
    <w:rsid w:val="00B65FAD"/>
    <w:rsid w:val="00B660EF"/>
    <w:rsid w:val="00B661CD"/>
    <w:rsid w:val="00B66CC8"/>
    <w:rsid w:val="00B66D96"/>
    <w:rsid w:val="00B66E49"/>
    <w:rsid w:val="00B6720E"/>
    <w:rsid w:val="00B673CC"/>
    <w:rsid w:val="00B67997"/>
    <w:rsid w:val="00B679DB"/>
    <w:rsid w:val="00B700A6"/>
    <w:rsid w:val="00B70238"/>
    <w:rsid w:val="00B7084E"/>
    <w:rsid w:val="00B7103B"/>
    <w:rsid w:val="00B7178E"/>
    <w:rsid w:val="00B71962"/>
    <w:rsid w:val="00B71C53"/>
    <w:rsid w:val="00B72237"/>
    <w:rsid w:val="00B72CFD"/>
    <w:rsid w:val="00B732B7"/>
    <w:rsid w:val="00B736C2"/>
    <w:rsid w:val="00B737FE"/>
    <w:rsid w:val="00B73AB6"/>
    <w:rsid w:val="00B73B67"/>
    <w:rsid w:val="00B743AF"/>
    <w:rsid w:val="00B7483C"/>
    <w:rsid w:val="00B755C2"/>
    <w:rsid w:val="00B75B5E"/>
    <w:rsid w:val="00B767AA"/>
    <w:rsid w:val="00B769DC"/>
    <w:rsid w:val="00B76A45"/>
    <w:rsid w:val="00B76C66"/>
    <w:rsid w:val="00B77897"/>
    <w:rsid w:val="00B802C9"/>
    <w:rsid w:val="00B802F8"/>
    <w:rsid w:val="00B80A92"/>
    <w:rsid w:val="00B8213A"/>
    <w:rsid w:val="00B82734"/>
    <w:rsid w:val="00B82BB4"/>
    <w:rsid w:val="00B82FF9"/>
    <w:rsid w:val="00B83641"/>
    <w:rsid w:val="00B839B1"/>
    <w:rsid w:val="00B83BAD"/>
    <w:rsid w:val="00B83C27"/>
    <w:rsid w:val="00B83CD5"/>
    <w:rsid w:val="00B83D23"/>
    <w:rsid w:val="00B84076"/>
    <w:rsid w:val="00B8451B"/>
    <w:rsid w:val="00B8458D"/>
    <w:rsid w:val="00B84964"/>
    <w:rsid w:val="00B85106"/>
    <w:rsid w:val="00B85676"/>
    <w:rsid w:val="00B85896"/>
    <w:rsid w:val="00B8592B"/>
    <w:rsid w:val="00B85DA2"/>
    <w:rsid w:val="00B85E28"/>
    <w:rsid w:val="00B86303"/>
    <w:rsid w:val="00B8635D"/>
    <w:rsid w:val="00B869E8"/>
    <w:rsid w:val="00B8794B"/>
    <w:rsid w:val="00B907F6"/>
    <w:rsid w:val="00B90D14"/>
    <w:rsid w:val="00B90EE3"/>
    <w:rsid w:val="00B93272"/>
    <w:rsid w:val="00B932F2"/>
    <w:rsid w:val="00B935A3"/>
    <w:rsid w:val="00B94249"/>
    <w:rsid w:val="00B94876"/>
    <w:rsid w:val="00B94CE2"/>
    <w:rsid w:val="00B9516D"/>
    <w:rsid w:val="00B9542F"/>
    <w:rsid w:val="00B96390"/>
    <w:rsid w:val="00B96601"/>
    <w:rsid w:val="00B96B48"/>
    <w:rsid w:val="00B96BBC"/>
    <w:rsid w:val="00B971B6"/>
    <w:rsid w:val="00B97545"/>
    <w:rsid w:val="00BA03F0"/>
    <w:rsid w:val="00BA0B99"/>
    <w:rsid w:val="00BA1228"/>
    <w:rsid w:val="00BA1452"/>
    <w:rsid w:val="00BA184D"/>
    <w:rsid w:val="00BA1D18"/>
    <w:rsid w:val="00BA24E7"/>
    <w:rsid w:val="00BA28A1"/>
    <w:rsid w:val="00BA32B4"/>
    <w:rsid w:val="00BA3532"/>
    <w:rsid w:val="00BA35A8"/>
    <w:rsid w:val="00BA370E"/>
    <w:rsid w:val="00BA3EAA"/>
    <w:rsid w:val="00BA3F7E"/>
    <w:rsid w:val="00BA4B75"/>
    <w:rsid w:val="00BA4F14"/>
    <w:rsid w:val="00BA5186"/>
    <w:rsid w:val="00BA53C3"/>
    <w:rsid w:val="00BA56E3"/>
    <w:rsid w:val="00BA5EA6"/>
    <w:rsid w:val="00BA60DC"/>
    <w:rsid w:val="00BA65AC"/>
    <w:rsid w:val="00BA6A22"/>
    <w:rsid w:val="00BA6C64"/>
    <w:rsid w:val="00BA6D16"/>
    <w:rsid w:val="00BA7D50"/>
    <w:rsid w:val="00BB09D9"/>
    <w:rsid w:val="00BB0AD1"/>
    <w:rsid w:val="00BB1B26"/>
    <w:rsid w:val="00BB272F"/>
    <w:rsid w:val="00BB29F6"/>
    <w:rsid w:val="00BB2B58"/>
    <w:rsid w:val="00BB30F0"/>
    <w:rsid w:val="00BB353B"/>
    <w:rsid w:val="00BB37A8"/>
    <w:rsid w:val="00BB3854"/>
    <w:rsid w:val="00BB3A7D"/>
    <w:rsid w:val="00BB3A85"/>
    <w:rsid w:val="00BB4531"/>
    <w:rsid w:val="00BB45EB"/>
    <w:rsid w:val="00BB4648"/>
    <w:rsid w:val="00BB46C4"/>
    <w:rsid w:val="00BB4F0F"/>
    <w:rsid w:val="00BB5433"/>
    <w:rsid w:val="00BB54E0"/>
    <w:rsid w:val="00BB5D57"/>
    <w:rsid w:val="00BB5FFE"/>
    <w:rsid w:val="00BB69A7"/>
    <w:rsid w:val="00BB6B5E"/>
    <w:rsid w:val="00BB6B99"/>
    <w:rsid w:val="00BB708D"/>
    <w:rsid w:val="00BB70E3"/>
    <w:rsid w:val="00BB7DBC"/>
    <w:rsid w:val="00BB7DD5"/>
    <w:rsid w:val="00BC0AC9"/>
    <w:rsid w:val="00BC0E95"/>
    <w:rsid w:val="00BC14A9"/>
    <w:rsid w:val="00BC16E5"/>
    <w:rsid w:val="00BC1C6B"/>
    <w:rsid w:val="00BC2027"/>
    <w:rsid w:val="00BC24A4"/>
    <w:rsid w:val="00BC2AAA"/>
    <w:rsid w:val="00BC2B21"/>
    <w:rsid w:val="00BC2DD4"/>
    <w:rsid w:val="00BC311E"/>
    <w:rsid w:val="00BC43CD"/>
    <w:rsid w:val="00BC4F10"/>
    <w:rsid w:val="00BC4FBF"/>
    <w:rsid w:val="00BC5B8F"/>
    <w:rsid w:val="00BC5DD6"/>
    <w:rsid w:val="00BC628E"/>
    <w:rsid w:val="00BC6AAF"/>
    <w:rsid w:val="00BC6EBA"/>
    <w:rsid w:val="00BC6F2E"/>
    <w:rsid w:val="00BC76AF"/>
    <w:rsid w:val="00BC7BB9"/>
    <w:rsid w:val="00BC7C3D"/>
    <w:rsid w:val="00BC7C6D"/>
    <w:rsid w:val="00BC7ED1"/>
    <w:rsid w:val="00BD01C0"/>
    <w:rsid w:val="00BD046B"/>
    <w:rsid w:val="00BD0E31"/>
    <w:rsid w:val="00BD0FD5"/>
    <w:rsid w:val="00BD16D3"/>
    <w:rsid w:val="00BD1B26"/>
    <w:rsid w:val="00BD20AF"/>
    <w:rsid w:val="00BD2994"/>
    <w:rsid w:val="00BD29DC"/>
    <w:rsid w:val="00BD2CDE"/>
    <w:rsid w:val="00BD2F23"/>
    <w:rsid w:val="00BD39BE"/>
    <w:rsid w:val="00BD3F7A"/>
    <w:rsid w:val="00BD4305"/>
    <w:rsid w:val="00BD4751"/>
    <w:rsid w:val="00BD48E4"/>
    <w:rsid w:val="00BD50EB"/>
    <w:rsid w:val="00BD5488"/>
    <w:rsid w:val="00BD5574"/>
    <w:rsid w:val="00BD5C6E"/>
    <w:rsid w:val="00BD6018"/>
    <w:rsid w:val="00BD6443"/>
    <w:rsid w:val="00BD69D0"/>
    <w:rsid w:val="00BD6C2C"/>
    <w:rsid w:val="00BD6D69"/>
    <w:rsid w:val="00BD7A0B"/>
    <w:rsid w:val="00BD7B7E"/>
    <w:rsid w:val="00BE0203"/>
    <w:rsid w:val="00BE0F77"/>
    <w:rsid w:val="00BE138C"/>
    <w:rsid w:val="00BE2107"/>
    <w:rsid w:val="00BE279E"/>
    <w:rsid w:val="00BE27CA"/>
    <w:rsid w:val="00BE2B36"/>
    <w:rsid w:val="00BE2CFF"/>
    <w:rsid w:val="00BE3005"/>
    <w:rsid w:val="00BE3786"/>
    <w:rsid w:val="00BE3BB3"/>
    <w:rsid w:val="00BE3DF0"/>
    <w:rsid w:val="00BE4CFA"/>
    <w:rsid w:val="00BE551F"/>
    <w:rsid w:val="00BE5AD5"/>
    <w:rsid w:val="00BE6571"/>
    <w:rsid w:val="00BE65C8"/>
    <w:rsid w:val="00BE67A7"/>
    <w:rsid w:val="00BE6E4E"/>
    <w:rsid w:val="00BE70F4"/>
    <w:rsid w:val="00BE74D7"/>
    <w:rsid w:val="00BE7DED"/>
    <w:rsid w:val="00BF0322"/>
    <w:rsid w:val="00BF0507"/>
    <w:rsid w:val="00BF0725"/>
    <w:rsid w:val="00BF0BFC"/>
    <w:rsid w:val="00BF0C2B"/>
    <w:rsid w:val="00BF0D05"/>
    <w:rsid w:val="00BF1111"/>
    <w:rsid w:val="00BF1204"/>
    <w:rsid w:val="00BF1A69"/>
    <w:rsid w:val="00BF214C"/>
    <w:rsid w:val="00BF26A3"/>
    <w:rsid w:val="00BF3714"/>
    <w:rsid w:val="00BF382B"/>
    <w:rsid w:val="00BF3BA3"/>
    <w:rsid w:val="00BF3C53"/>
    <w:rsid w:val="00BF45AD"/>
    <w:rsid w:val="00BF45AF"/>
    <w:rsid w:val="00BF460E"/>
    <w:rsid w:val="00BF5118"/>
    <w:rsid w:val="00BF5228"/>
    <w:rsid w:val="00BF59DF"/>
    <w:rsid w:val="00BF5A92"/>
    <w:rsid w:val="00BF6654"/>
    <w:rsid w:val="00BF68E0"/>
    <w:rsid w:val="00BF6A6B"/>
    <w:rsid w:val="00BF6BD6"/>
    <w:rsid w:val="00BF7110"/>
    <w:rsid w:val="00BF7665"/>
    <w:rsid w:val="00BF7920"/>
    <w:rsid w:val="00BF79D4"/>
    <w:rsid w:val="00BF7C04"/>
    <w:rsid w:val="00C004CC"/>
    <w:rsid w:val="00C00A9E"/>
    <w:rsid w:val="00C01038"/>
    <w:rsid w:val="00C01840"/>
    <w:rsid w:val="00C01EEA"/>
    <w:rsid w:val="00C01FBD"/>
    <w:rsid w:val="00C02B39"/>
    <w:rsid w:val="00C03A8C"/>
    <w:rsid w:val="00C03C49"/>
    <w:rsid w:val="00C03D6D"/>
    <w:rsid w:val="00C04F7C"/>
    <w:rsid w:val="00C055F0"/>
    <w:rsid w:val="00C05A13"/>
    <w:rsid w:val="00C05E43"/>
    <w:rsid w:val="00C05EC0"/>
    <w:rsid w:val="00C06276"/>
    <w:rsid w:val="00C0640E"/>
    <w:rsid w:val="00C06B9E"/>
    <w:rsid w:val="00C07536"/>
    <w:rsid w:val="00C075AD"/>
    <w:rsid w:val="00C07D29"/>
    <w:rsid w:val="00C10892"/>
    <w:rsid w:val="00C108BC"/>
    <w:rsid w:val="00C11547"/>
    <w:rsid w:val="00C11615"/>
    <w:rsid w:val="00C116D9"/>
    <w:rsid w:val="00C1214A"/>
    <w:rsid w:val="00C12308"/>
    <w:rsid w:val="00C12447"/>
    <w:rsid w:val="00C124EC"/>
    <w:rsid w:val="00C128FE"/>
    <w:rsid w:val="00C12EDE"/>
    <w:rsid w:val="00C141A5"/>
    <w:rsid w:val="00C14455"/>
    <w:rsid w:val="00C14693"/>
    <w:rsid w:val="00C147D1"/>
    <w:rsid w:val="00C14B5C"/>
    <w:rsid w:val="00C1570C"/>
    <w:rsid w:val="00C157E9"/>
    <w:rsid w:val="00C1587C"/>
    <w:rsid w:val="00C15945"/>
    <w:rsid w:val="00C15AD1"/>
    <w:rsid w:val="00C1613E"/>
    <w:rsid w:val="00C166EB"/>
    <w:rsid w:val="00C17209"/>
    <w:rsid w:val="00C17439"/>
    <w:rsid w:val="00C17505"/>
    <w:rsid w:val="00C175B6"/>
    <w:rsid w:val="00C17E5F"/>
    <w:rsid w:val="00C17E72"/>
    <w:rsid w:val="00C17EE9"/>
    <w:rsid w:val="00C17FE9"/>
    <w:rsid w:val="00C20446"/>
    <w:rsid w:val="00C20FA2"/>
    <w:rsid w:val="00C21A18"/>
    <w:rsid w:val="00C21E45"/>
    <w:rsid w:val="00C2211B"/>
    <w:rsid w:val="00C22290"/>
    <w:rsid w:val="00C223EF"/>
    <w:rsid w:val="00C22D7A"/>
    <w:rsid w:val="00C22FD6"/>
    <w:rsid w:val="00C23B15"/>
    <w:rsid w:val="00C249E1"/>
    <w:rsid w:val="00C24F9E"/>
    <w:rsid w:val="00C2564C"/>
    <w:rsid w:val="00C2587D"/>
    <w:rsid w:val="00C25891"/>
    <w:rsid w:val="00C2590B"/>
    <w:rsid w:val="00C25AE9"/>
    <w:rsid w:val="00C2613F"/>
    <w:rsid w:val="00C26192"/>
    <w:rsid w:val="00C26C56"/>
    <w:rsid w:val="00C26C9F"/>
    <w:rsid w:val="00C27561"/>
    <w:rsid w:val="00C27D95"/>
    <w:rsid w:val="00C27F63"/>
    <w:rsid w:val="00C303C8"/>
    <w:rsid w:val="00C31952"/>
    <w:rsid w:val="00C31D02"/>
    <w:rsid w:val="00C31FE6"/>
    <w:rsid w:val="00C3254C"/>
    <w:rsid w:val="00C32673"/>
    <w:rsid w:val="00C3268E"/>
    <w:rsid w:val="00C32D87"/>
    <w:rsid w:val="00C330AE"/>
    <w:rsid w:val="00C3332B"/>
    <w:rsid w:val="00C334B7"/>
    <w:rsid w:val="00C33979"/>
    <w:rsid w:val="00C33C71"/>
    <w:rsid w:val="00C33F4F"/>
    <w:rsid w:val="00C340D9"/>
    <w:rsid w:val="00C3442E"/>
    <w:rsid w:val="00C347D8"/>
    <w:rsid w:val="00C35268"/>
    <w:rsid w:val="00C355B1"/>
    <w:rsid w:val="00C3593E"/>
    <w:rsid w:val="00C35969"/>
    <w:rsid w:val="00C359EE"/>
    <w:rsid w:val="00C36899"/>
    <w:rsid w:val="00C36C99"/>
    <w:rsid w:val="00C36E6C"/>
    <w:rsid w:val="00C3710A"/>
    <w:rsid w:val="00C3745C"/>
    <w:rsid w:val="00C37CC4"/>
    <w:rsid w:val="00C401DA"/>
    <w:rsid w:val="00C401E6"/>
    <w:rsid w:val="00C40306"/>
    <w:rsid w:val="00C40431"/>
    <w:rsid w:val="00C40D4F"/>
    <w:rsid w:val="00C411DB"/>
    <w:rsid w:val="00C4216E"/>
    <w:rsid w:val="00C4240C"/>
    <w:rsid w:val="00C42423"/>
    <w:rsid w:val="00C429C9"/>
    <w:rsid w:val="00C43A43"/>
    <w:rsid w:val="00C43A64"/>
    <w:rsid w:val="00C43C38"/>
    <w:rsid w:val="00C4483A"/>
    <w:rsid w:val="00C44DAD"/>
    <w:rsid w:val="00C44E18"/>
    <w:rsid w:val="00C4561C"/>
    <w:rsid w:val="00C458C7"/>
    <w:rsid w:val="00C46DFF"/>
    <w:rsid w:val="00C46F57"/>
    <w:rsid w:val="00C46F74"/>
    <w:rsid w:val="00C5015E"/>
    <w:rsid w:val="00C50364"/>
    <w:rsid w:val="00C504F3"/>
    <w:rsid w:val="00C50634"/>
    <w:rsid w:val="00C518C3"/>
    <w:rsid w:val="00C51968"/>
    <w:rsid w:val="00C51EE1"/>
    <w:rsid w:val="00C521CF"/>
    <w:rsid w:val="00C52233"/>
    <w:rsid w:val="00C5269E"/>
    <w:rsid w:val="00C52BA3"/>
    <w:rsid w:val="00C5336F"/>
    <w:rsid w:val="00C538BE"/>
    <w:rsid w:val="00C53D03"/>
    <w:rsid w:val="00C53FC4"/>
    <w:rsid w:val="00C5423A"/>
    <w:rsid w:val="00C546F6"/>
    <w:rsid w:val="00C546FD"/>
    <w:rsid w:val="00C5530D"/>
    <w:rsid w:val="00C55AB0"/>
    <w:rsid w:val="00C55BED"/>
    <w:rsid w:val="00C55CA7"/>
    <w:rsid w:val="00C55CD0"/>
    <w:rsid w:val="00C56F6A"/>
    <w:rsid w:val="00C572BF"/>
    <w:rsid w:val="00C576A1"/>
    <w:rsid w:val="00C5775C"/>
    <w:rsid w:val="00C57831"/>
    <w:rsid w:val="00C57EB8"/>
    <w:rsid w:val="00C57F4C"/>
    <w:rsid w:val="00C60128"/>
    <w:rsid w:val="00C6037D"/>
    <w:rsid w:val="00C603E8"/>
    <w:rsid w:val="00C60E0F"/>
    <w:rsid w:val="00C6103E"/>
    <w:rsid w:val="00C61431"/>
    <w:rsid w:val="00C61CB3"/>
    <w:rsid w:val="00C6267B"/>
    <w:rsid w:val="00C628C6"/>
    <w:rsid w:val="00C62AD6"/>
    <w:rsid w:val="00C62B88"/>
    <w:rsid w:val="00C62C59"/>
    <w:rsid w:val="00C63541"/>
    <w:rsid w:val="00C63724"/>
    <w:rsid w:val="00C63A42"/>
    <w:rsid w:val="00C63EB5"/>
    <w:rsid w:val="00C64301"/>
    <w:rsid w:val="00C644B0"/>
    <w:rsid w:val="00C645A0"/>
    <w:rsid w:val="00C649B9"/>
    <w:rsid w:val="00C659C4"/>
    <w:rsid w:val="00C668A3"/>
    <w:rsid w:val="00C66951"/>
    <w:rsid w:val="00C66E66"/>
    <w:rsid w:val="00C6715A"/>
    <w:rsid w:val="00C676F7"/>
    <w:rsid w:val="00C678CB"/>
    <w:rsid w:val="00C67C57"/>
    <w:rsid w:val="00C67E4B"/>
    <w:rsid w:val="00C67ED3"/>
    <w:rsid w:val="00C70116"/>
    <w:rsid w:val="00C702A9"/>
    <w:rsid w:val="00C704FA"/>
    <w:rsid w:val="00C70C37"/>
    <w:rsid w:val="00C71343"/>
    <w:rsid w:val="00C71F42"/>
    <w:rsid w:val="00C72201"/>
    <w:rsid w:val="00C729AB"/>
    <w:rsid w:val="00C72D76"/>
    <w:rsid w:val="00C73D43"/>
    <w:rsid w:val="00C7408B"/>
    <w:rsid w:val="00C74F21"/>
    <w:rsid w:val="00C7593F"/>
    <w:rsid w:val="00C75AF5"/>
    <w:rsid w:val="00C7685C"/>
    <w:rsid w:val="00C7753F"/>
    <w:rsid w:val="00C776E3"/>
    <w:rsid w:val="00C77B1D"/>
    <w:rsid w:val="00C80BDE"/>
    <w:rsid w:val="00C80C05"/>
    <w:rsid w:val="00C80D86"/>
    <w:rsid w:val="00C815CB"/>
    <w:rsid w:val="00C817D4"/>
    <w:rsid w:val="00C826F3"/>
    <w:rsid w:val="00C82F78"/>
    <w:rsid w:val="00C836BF"/>
    <w:rsid w:val="00C83BBE"/>
    <w:rsid w:val="00C83C63"/>
    <w:rsid w:val="00C83E46"/>
    <w:rsid w:val="00C83E5D"/>
    <w:rsid w:val="00C83F04"/>
    <w:rsid w:val="00C84490"/>
    <w:rsid w:val="00C8466C"/>
    <w:rsid w:val="00C84A69"/>
    <w:rsid w:val="00C84E0E"/>
    <w:rsid w:val="00C84E84"/>
    <w:rsid w:val="00C84EDD"/>
    <w:rsid w:val="00C8506A"/>
    <w:rsid w:val="00C851CF"/>
    <w:rsid w:val="00C856BB"/>
    <w:rsid w:val="00C85796"/>
    <w:rsid w:val="00C86224"/>
    <w:rsid w:val="00C86991"/>
    <w:rsid w:val="00C86E8A"/>
    <w:rsid w:val="00C86F30"/>
    <w:rsid w:val="00C87019"/>
    <w:rsid w:val="00C87634"/>
    <w:rsid w:val="00C878B0"/>
    <w:rsid w:val="00C90253"/>
    <w:rsid w:val="00C90A83"/>
    <w:rsid w:val="00C90BA8"/>
    <w:rsid w:val="00C9192D"/>
    <w:rsid w:val="00C91A68"/>
    <w:rsid w:val="00C91B1E"/>
    <w:rsid w:val="00C92562"/>
    <w:rsid w:val="00C94108"/>
    <w:rsid w:val="00C9439B"/>
    <w:rsid w:val="00C94785"/>
    <w:rsid w:val="00C94852"/>
    <w:rsid w:val="00C94C0F"/>
    <w:rsid w:val="00C94DB7"/>
    <w:rsid w:val="00C950AE"/>
    <w:rsid w:val="00C95703"/>
    <w:rsid w:val="00C95B6A"/>
    <w:rsid w:val="00C95BAD"/>
    <w:rsid w:val="00C961C4"/>
    <w:rsid w:val="00C96CAD"/>
    <w:rsid w:val="00C97389"/>
    <w:rsid w:val="00C976E3"/>
    <w:rsid w:val="00C97EB3"/>
    <w:rsid w:val="00CA0023"/>
    <w:rsid w:val="00CA13FC"/>
    <w:rsid w:val="00CA16B0"/>
    <w:rsid w:val="00CA19BA"/>
    <w:rsid w:val="00CA1CFF"/>
    <w:rsid w:val="00CA1E51"/>
    <w:rsid w:val="00CA25DF"/>
    <w:rsid w:val="00CA2AD8"/>
    <w:rsid w:val="00CA34DB"/>
    <w:rsid w:val="00CA3A43"/>
    <w:rsid w:val="00CA4345"/>
    <w:rsid w:val="00CA4552"/>
    <w:rsid w:val="00CA4602"/>
    <w:rsid w:val="00CA4ADF"/>
    <w:rsid w:val="00CA55C1"/>
    <w:rsid w:val="00CA5C20"/>
    <w:rsid w:val="00CA5E3C"/>
    <w:rsid w:val="00CA6721"/>
    <w:rsid w:val="00CA6763"/>
    <w:rsid w:val="00CB05AB"/>
    <w:rsid w:val="00CB09B6"/>
    <w:rsid w:val="00CB0A28"/>
    <w:rsid w:val="00CB0F95"/>
    <w:rsid w:val="00CB1065"/>
    <w:rsid w:val="00CB122C"/>
    <w:rsid w:val="00CB22AD"/>
    <w:rsid w:val="00CB2303"/>
    <w:rsid w:val="00CB2888"/>
    <w:rsid w:val="00CB2903"/>
    <w:rsid w:val="00CB39FB"/>
    <w:rsid w:val="00CB3A14"/>
    <w:rsid w:val="00CB44A9"/>
    <w:rsid w:val="00CB4E25"/>
    <w:rsid w:val="00CB4EC9"/>
    <w:rsid w:val="00CB4EE9"/>
    <w:rsid w:val="00CB58C7"/>
    <w:rsid w:val="00CB5B65"/>
    <w:rsid w:val="00CB65DA"/>
    <w:rsid w:val="00CB6C71"/>
    <w:rsid w:val="00CB725B"/>
    <w:rsid w:val="00CC015A"/>
    <w:rsid w:val="00CC0269"/>
    <w:rsid w:val="00CC084C"/>
    <w:rsid w:val="00CC0A83"/>
    <w:rsid w:val="00CC0BC4"/>
    <w:rsid w:val="00CC11BA"/>
    <w:rsid w:val="00CC12E9"/>
    <w:rsid w:val="00CC1398"/>
    <w:rsid w:val="00CC1475"/>
    <w:rsid w:val="00CC1518"/>
    <w:rsid w:val="00CC206E"/>
    <w:rsid w:val="00CC2EDE"/>
    <w:rsid w:val="00CC31E5"/>
    <w:rsid w:val="00CC3253"/>
    <w:rsid w:val="00CC334F"/>
    <w:rsid w:val="00CC3AA3"/>
    <w:rsid w:val="00CC3AE6"/>
    <w:rsid w:val="00CC3E48"/>
    <w:rsid w:val="00CC3F68"/>
    <w:rsid w:val="00CC4422"/>
    <w:rsid w:val="00CC4A66"/>
    <w:rsid w:val="00CC4D34"/>
    <w:rsid w:val="00CC5634"/>
    <w:rsid w:val="00CC5F62"/>
    <w:rsid w:val="00CC600E"/>
    <w:rsid w:val="00CC6169"/>
    <w:rsid w:val="00CC6878"/>
    <w:rsid w:val="00CC69E0"/>
    <w:rsid w:val="00CC6F4D"/>
    <w:rsid w:val="00CC73CA"/>
    <w:rsid w:val="00CC7563"/>
    <w:rsid w:val="00CC7585"/>
    <w:rsid w:val="00CC767D"/>
    <w:rsid w:val="00CC7943"/>
    <w:rsid w:val="00CC7A15"/>
    <w:rsid w:val="00CC7F0C"/>
    <w:rsid w:val="00CD0436"/>
    <w:rsid w:val="00CD0A0F"/>
    <w:rsid w:val="00CD0B22"/>
    <w:rsid w:val="00CD0C0F"/>
    <w:rsid w:val="00CD0CFA"/>
    <w:rsid w:val="00CD0F62"/>
    <w:rsid w:val="00CD1179"/>
    <w:rsid w:val="00CD1247"/>
    <w:rsid w:val="00CD1431"/>
    <w:rsid w:val="00CD1794"/>
    <w:rsid w:val="00CD1F17"/>
    <w:rsid w:val="00CD1F46"/>
    <w:rsid w:val="00CD2281"/>
    <w:rsid w:val="00CD229E"/>
    <w:rsid w:val="00CD2CCD"/>
    <w:rsid w:val="00CD320A"/>
    <w:rsid w:val="00CD42AF"/>
    <w:rsid w:val="00CD46DF"/>
    <w:rsid w:val="00CD5027"/>
    <w:rsid w:val="00CD54A7"/>
    <w:rsid w:val="00CD5D14"/>
    <w:rsid w:val="00CD5F15"/>
    <w:rsid w:val="00CD60EA"/>
    <w:rsid w:val="00CD67D1"/>
    <w:rsid w:val="00CD6B63"/>
    <w:rsid w:val="00CD6C0C"/>
    <w:rsid w:val="00CD70ED"/>
    <w:rsid w:val="00CD7A25"/>
    <w:rsid w:val="00CE01EF"/>
    <w:rsid w:val="00CE056C"/>
    <w:rsid w:val="00CE0B6D"/>
    <w:rsid w:val="00CE1A20"/>
    <w:rsid w:val="00CE1D1F"/>
    <w:rsid w:val="00CE252A"/>
    <w:rsid w:val="00CE2D85"/>
    <w:rsid w:val="00CE3115"/>
    <w:rsid w:val="00CE49AD"/>
    <w:rsid w:val="00CE5163"/>
    <w:rsid w:val="00CE525B"/>
    <w:rsid w:val="00CE538B"/>
    <w:rsid w:val="00CE5824"/>
    <w:rsid w:val="00CE63D4"/>
    <w:rsid w:val="00CE669A"/>
    <w:rsid w:val="00CE6D9D"/>
    <w:rsid w:val="00CE6DAD"/>
    <w:rsid w:val="00CE790B"/>
    <w:rsid w:val="00CE7FA5"/>
    <w:rsid w:val="00CF0C67"/>
    <w:rsid w:val="00CF14E4"/>
    <w:rsid w:val="00CF1B21"/>
    <w:rsid w:val="00CF1C76"/>
    <w:rsid w:val="00CF1E5B"/>
    <w:rsid w:val="00CF2090"/>
    <w:rsid w:val="00CF2166"/>
    <w:rsid w:val="00CF2674"/>
    <w:rsid w:val="00CF2906"/>
    <w:rsid w:val="00CF29C5"/>
    <w:rsid w:val="00CF2B02"/>
    <w:rsid w:val="00CF2C96"/>
    <w:rsid w:val="00CF2DCB"/>
    <w:rsid w:val="00CF31B4"/>
    <w:rsid w:val="00CF32D3"/>
    <w:rsid w:val="00CF366A"/>
    <w:rsid w:val="00CF3B05"/>
    <w:rsid w:val="00CF4676"/>
    <w:rsid w:val="00CF5455"/>
    <w:rsid w:val="00CF553F"/>
    <w:rsid w:val="00CF57F4"/>
    <w:rsid w:val="00CF586B"/>
    <w:rsid w:val="00CF6632"/>
    <w:rsid w:val="00CF683D"/>
    <w:rsid w:val="00CF6AC6"/>
    <w:rsid w:val="00CF700D"/>
    <w:rsid w:val="00CF7284"/>
    <w:rsid w:val="00D00410"/>
    <w:rsid w:val="00D00456"/>
    <w:rsid w:val="00D007E6"/>
    <w:rsid w:val="00D00EE1"/>
    <w:rsid w:val="00D0236B"/>
    <w:rsid w:val="00D032AF"/>
    <w:rsid w:val="00D0364E"/>
    <w:rsid w:val="00D03CEC"/>
    <w:rsid w:val="00D03F85"/>
    <w:rsid w:val="00D0424F"/>
    <w:rsid w:val="00D044BB"/>
    <w:rsid w:val="00D04794"/>
    <w:rsid w:val="00D04C78"/>
    <w:rsid w:val="00D04FD6"/>
    <w:rsid w:val="00D057B9"/>
    <w:rsid w:val="00D0589A"/>
    <w:rsid w:val="00D0596C"/>
    <w:rsid w:val="00D05B15"/>
    <w:rsid w:val="00D062B9"/>
    <w:rsid w:val="00D0671C"/>
    <w:rsid w:val="00D070AB"/>
    <w:rsid w:val="00D072AE"/>
    <w:rsid w:val="00D0744A"/>
    <w:rsid w:val="00D074CB"/>
    <w:rsid w:val="00D07532"/>
    <w:rsid w:val="00D076E8"/>
    <w:rsid w:val="00D07EAB"/>
    <w:rsid w:val="00D100A1"/>
    <w:rsid w:val="00D10720"/>
    <w:rsid w:val="00D10885"/>
    <w:rsid w:val="00D10C02"/>
    <w:rsid w:val="00D115CE"/>
    <w:rsid w:val="00D11C42"/>
    <w:rsid w:val="00D120EB"/>
    <w:rsid w:val="00D12A1F"/>
    <w:rsid w:val="00D12BAF"/>
    <w:rsid w:val="00D12DFC"/>
    <w:rsid w:val="00D13175"/>
    <w:rsid w:val="00D13B5B"/>
    <w:rsid w:val="00D14A4E"/>
    <w:rsid w:val="00D14CF7"/>
    <w:rsid w:val="00D153D1"/>
    <w:rsid w:val="00D154DA"/>
    <w:rsid w:val="00D15991"/>
    <w:rsid w:val="00D15A6D"/>
    <w:rsid w:val="00D15F68"/>
    <w:rsid w:val="00D1629A"/>
    <w:rsid w:val="00D164B1"/>
    <w:rsid w:val="00D1666C"/>
    <w:rsid w:val="00D16871"/>
    <w:rsid w:val="00D16D48"/>
    <w:rsid w:val="00D16E26"/>
    <w:rsid w:val="00D1713B"/>
    <w:rsid w:val="00D1736A"/>
    <w:rsid w:val="00D175CD"/>
    <w:rsid w:val="00D17E17"/>
    <w:rsid w:val="00D206F7"/>
    <w:rsid w:val="00D20B2D"/>
    <w:rsid w:val="00D20D08"/>
    <w:rsid w:val="00D20E87"/>
    <w:rsid w:val="00D214C0"/>
    <w:rsid w:val="00D217C3"/>
    <w:rsid w:val="00D22267"/>
    <w:rsid w:val="00D22898"/>
    <w:rsid w:val="00D22A04"/>
    <w:rsid w:val="00D230B6"/>
    <w:rsid w:val="00D23CB8"/>
    <w:rsid w:val="00D241DA"/>
    <w:rsid w:val="00D2428E"/>
    <w:rsid w:val="00D242EB"/>
    <w:rsid w:val="00D24673"/>
    <w:rsid w:val="00D254C8"/>
    <w:rsid w:val="00D255E2"/>
    <w:rsid w:val="00D25C3B"/>
    <w:rsid w:val="00D25D30"/>
    <w:rsid w:val="00D26787"/>
    <w:rsid w:val="00D26AD5"/>
    <w:rsid w:val="00D26B94"/>
    <w:rsid w:val="00D271C1"/>
    <w:rsid w:val="00D27332"/>
    <w:rsid w:val="00D30290"/>
    <w:rsid w:val="00D303CF"/>
    <w:rsid w:val="00D307C2"/>
    <w:rsid w:val="00D30C1B"/>
    <w:rsid w:val="00D31128"/>
    <w:rsid w:val="00D3117F"/>
    <w:rsid w:val="00D31514"/>
    <w:rsid w:val="00D32405"/>
    <w:rsid w:val="00D33245"/>
    <w:rsid w:val="00D34386"/>
    <w:rsid w:val="00D34CAE"/>
    <w:rsid w:val="00D35719"/>
    <w:rsid w:val="00D359B8"/>
    <w:rsid w:val="00D35A39"/>
    <w:rsid w:val="00D35C70"/>
    <w:rsid w:val="00D36634"/>
    <w:rsid w:val="00D3694B"/>
    <w:rsid w:val="00D36DA9"/>
    <w:rsid w:val="00D37595"/>
    <w:rsid w:val="00D3763E"/>
    <w:rsid w:val="00D37D51"/>
    <w:rsid w:val="00D4012B"/>
    <w:rsid w:val="00D4023E"/>
    <w:rsid w:val="00D40E20"/>
    <w:rsid w:val="00D40F50"/>
    <w:rsid w:val="00D41571"/>
    <w:rsid w:val="00D41F5F"/>
    <w:rsid w:val="00D427B2"/>
    <w:rsid w:val="00D42E57"/>
    <w:rsid w:val="00D42E5C"/>
    <w:rsid w:val="00D42FBE"/>
    <w:rsid w:val="00D43579"/>
    <w:rsid w:val="00D436F1"/>
    <w:rsid w:val="00D4387F"/>
    <w:rsid w:val="00D44386"/>
    <w:rsid w:val="00D4478D"/>
    <w:rsid w:val="00D4499F"/>
    <w:rsid w:val="00D44C83"/>
    <w:rsid w:val="00D44C88"/>
    <w:rsid w:val="00D450B6"/>
    <w:rsid w:val="00D4528C"/>
    <w:rsid w:val="00D4534C"/>
    <w:rsid w:val="00D457F4"/>
    <w:rsid w:val="00D45860"/>
    <w:rsid w:val="00D45F7E"/>
    <w:rsid w:val="00D460EE"/>
    <w:rsid w:val="00D4752E"/>
    <w:rsid w:val="00D47669"/>
    <w:rsid w:val="00D50A6A"/>
    <w:rsid w:val="00D50EA7"/>
    <w:rsid w:val="00D51281"/>
    <w:rsid w:val="00D51A2B"/>
    <w:rsid w:val="00D52098"/>
    <w:rsid w:val="00D53324"/>
    <w:rsid w:val="00D537D5"/>
    <w:rsid w:val="00D53C64"/>
    <w:rsid w:val="00D54F36"/>
    <w:rsid w:val="00D54FEB"/>
    <w:rsid w:val="00D55860"/>
    <w:rsid w:val="00D55D7C"/>
    <w:rsid w:val="00D55E9A"/>
    <w:rsid w:val="00D562B3"/>
    <w:rsid w:val="00D56447"/>
    <w:rsid w:val="00D56965"/>
    <w:rsid w:val="00D57E2E"/>
    <w:rsid w:val="00D57EF1"/>
    <w:rsid w:val="00D57F95"/>
    <w:rsid w:val="00D60AB8"/>
    <w:rsid w:val="00D60BD9"/>
    <w:rsid w:val="00D61C1D"/>
    <w:rsid w:val="00D62143"/>
    <w:rsid w:val="00D62A67"/>
    <w:rsid w:val="00D63209"/>
    <w:rsid w:val="00D635A0"/>
    <w:rsid w:val="00D63621"/>
    <w:rsid w:val="00D6389C"/>
    <w:rsid w:val="00D63B19"/>
    <w:rsid w:val="00D640C2"/>
    <w:rsid w:val="00D6463C"/>
    <w:rsid w:val="00D64846"/>
    <w:rsid w:val="00D64A36"/>
    <w:rsid w:val="00D64CB3"/>
    <w:rsid w:val="00D65127"/>
    <w:rsid w:val="00D66D42"/>
    <w:rsid w:val="00D676ED"/>
    <w:rsid w:val="00D70C0E"/>
    <w:rsid w:val="00D71057"/>
    <w:rsid w:val="00D71066"/>
    <w:rsid w:val="00D71260"/>
    <w:rsid w:val="00D71621"/>
    <w:rsid w:val="00D719B2"/>
    <w:rsid w:val="00D71A7D"/>
    <w:rsid w:val="00D71FE9"/>
    <w:rsid w:val="00D725C0"/>
    <w:rsid w:val="00D7320A"/>
    <w:rsid w:val="00D73EAA"/>
    <w:rsid w:val="00D7427E"/>
    <w:rsid w:val="00D752A4"/>
    <w:rsid w:val="00D752C5"/>
    <w:rsid w:val="00D7587D"/>
    <w:rsid w:val="00D759AD"/>
    <w:rsid w:val="00D75C27"/>
    <w:rsid w:val="00D75E9F"/>
    <w:rsid w:val="00D77476"/>
    <w:rsid w:val="00D77D54"/>
    <w:rsid w:val="00D803A2"/>
    <w:rsid w:val="00D80A3C"/>
    <w:rsid w:val="00D80FFB"/>
    <w:rsid w:val="00D812AC"/>
    <w:rsid w:val="00D81E7F"/>
    <w:rsid w:val="00D82C90"/>
    <w:rsid w:val="00D833DE"/>
    <w:rsid w:val="00D83EC2"/>
    <w:rsid w:val="00D83F8C"/>
    <w:rsid w:val="00D846CC"/>
    <w:rsid w:val="00D8494A"/>
    <w:rsid w:val="00D84E34"/>
    <w:rsid w:val="00D85D08"/>
    <w:rsid w:val="00D85DFE"/>
    <w:rsid w:val="00D85F80"/>
    <w:rsid w:val="00D86100"/>
    <w:rsid w:val="00D86273"/>
    <w:rsid w:val="00D86A99"/>
    <w:rsid w:val="00D86B00"/>
    <w:rsid w:val="00D8714D"/>
    <w:rsid w:val="00D87689"/>
    <w:rsid w:val="00D9036D"/>
    <w:rsid w:val="00D913BC"/>
    <w:rsid w:val="00D92378"/>
    <w:rsid w:val="00D92B92"/>
    <w:rsid w:val="00D9367D"/>
    <w:rsid w:val="00D93C0A"/>
    <w:rsid w:val="00D93C44"/>
    <w:rsid w:val="00D94719"/>
    <w:rsid w:val="00D94F47"/>
    <w:rsid w:val="00D95FEC"/>
    <w:rsid w:val="00D962BD"/>
    <w:rsid w:val="00D96403"/>
    <w:rsid w:val="00D967B2"/>
    <w:rsid w:val="00D96D08"/>
    <w:rsid w:val="00D96DFD"/>
    <w:rsid w:val="00D96FA8"/>
    <w:rsid w:val="00D97314"/>
    <w:rsid w:val="00DA100A"/>
    <w:rsid w:val="00DA10EC"/>
    <w:rsid w:val="00DA14AE"/>
    <w:rsid w:val="00DA16C2"/>
    <w:rsid w:val="00DA182E"/>
    <w:rsid w:val="00DA21F6"/>
    <w:rsid w:val="00DA2B8F"/>
    <w:rsid w:val="00DA2ED7"/>
    <w:rsid w:val="00DA310C"/>
    <w:rsid w:val="00DA3BA1"/>
    <w:rsid w:val="00DA43F0"/>
    <w:rsid w:val="00DA46A8"/>
    <w:rsid w:val="00DA6562"/>
    <w:rsid w:val="00DA6947"/>
    <w:rsid w:val="00DA69A6"/>
    <w:rsid w:val="00DA6C40"/>
    <w:rsid w:val="00DA6DA9"/>
    <w:rsid w:val="00DB0AFD"/>
    <w:rsid w:val="00DB1F2B"/>
    <w:rsid w:val="00DB32A3"/>
    <w:rsid w:val="00DB33F6"/>
    <w:rsid w:val="00DB3554"/>
    <w:rsid w:val="00DB3699"/>
    <w:rsid w:val="00DB36D4"/>
    <w:rsid w:val="00DB3AFA"/>
    <w:rsid w:val="00DB3C4C"/>
    <w:rsid w:val="00DB3D55"/>
    <w:rsid w:val="00DB3E3C"/>
    <w:rsid w:val="00DB3F6C"/>
    <w:rsid w:val="00DB3FAC"/>
    <w:rsid w:val="00DB4042"/>
    <w:rsid w:val="00DB426A"/>
    <w:rsid w:val="00DB4913"/>
    <w:rsid w:val="00DB50E8"/>
    <w:rsid w:val="00DB546E"/>
    <w:rsid w:val="00DB5819"/>
    <w:rsid w:val="00DB5C07"/>
    <w:rsid w:val="00DB5C42"/>
    <w:rsid w:val="00DB5CDD"/>
    <w:rsid w:val="00DB5D89"/>
    <w:rsid w:val="00DB6379"/>
    <w:rsid w:val="00DB6500"/>
    <w:rsid w:val="00DB663D"/>
    <w:rsid w:val="00DB695B"/>
    <w:rsid w:val="00DB7C03"/>
    <w:rsid w:val="00DB7F40"/>
    <w:rsid w:val="00DC0973"/>
    <w:rsid w:val="00DC09F3"/>
    <w:rsid w:val="00DC0EBA"/>
    <w:rsid w:val="00DC1182"/>
    <w:rsid w:val="00DC1820"/>
    <w:rsid w:val="00DC19AF"/>
    <w:rsid w:val="00DC1BCD"/>
    <w:rsid w:val="00DC1FBB"/>
    <w:rsid w:val="00DC23D2"/>
    <w:rsid w:val="00DC254B"/>
    <w:rsid w:val="00DC39EE"/>
    <w:rsid w:val="00DC4581"/>
    <w:rsid w:val="00DC46E8"/>
    <w:rsid w:val="00DC4884"/>
    <w:rsid w:val="00DC4AD7"/>
    <w:rsid w:val="00DC5461"/>
    <w:rsid w:val="00DC55D6"/>
    <w:rsid w:val="00DC702E"/>
    <w:rsid w:val="00DC73E5"/>
    <w:rsid w:val="00DC7875"/>
    <w:rsid w:val="00DC7F63"/>
    <w:rsid w:val="00DD0339"/>
    <w:rsid w:val="00DD0810"/>
    <w:rsid w:val="00DD092D"/>
    <w:rsid w:val="00DD0AC3"/>
    <w:rsid w:val="00DD0CC2"/>
    <w:rsid w:val="00DD1072"/>
    <w:rsid w:val="00DD159B"/>
    <w:rsid w:val="00DD1764"/>
    <w:rsid w:val="00DD1A2B"/>
    <w:rsid w:val="00DD2135"/>
    <w:rsid w:val="00DD2218"/>
    <w:rsid w:val="00DD22BF"/>
    <w:rsid w:val="00DD233E"/>
    <w:rsid w:val="00DD24B3"/>
    <w:rsid w:val="00DD36D9"/>
    <w:rsid w:val="00DD38DB"/>
    <w:rsid w:val="00DD3C0D"/>
    <w:rsid w:val="00DD3FD5"/>
    <w:rsid w:val="00DD43B2"/>
    <w:rsid w:val="00DD4485"/>
    <w:rsid w:val="00DD46B3"/>
    <w:rsid w:val="00DD4DCC"/>
    <w:rsid w:val="00DD51D6"/>
    <w:rsid w:val="00DD5A96"/>
    <w:rsid w:val="00DD60E3"/>
    <w:rsid w:val="00DD61AF"/>
    <w:rsid w:val="00DD6F03"/>
    <w:rsid w:val="00DD793E"/>
    <w:rsid w:val="00DD7F67"/>
    <w:rsid w:val="00DE0520"/>
    <w:rsid w:val="00DE0985"/>
    <w:rsid w:val="00DE0C53"/>
    <w:rsid w:val="00DE0D43"/>
    <w:rsid w:val="00DE0E1D"/>
    <w:rsid w:val="00DE1724"/>
    <w:rsid w:val="00DE1A57"/>
    <w:rsid w:val="00DE2868"/>
    <w:rsid w:val="00DE415C"/>
    <w:rsid w:val="00DE445A"/>
    <w:rsid w:val="00DE45A0"/>
    <w:rsid w:val="00DE4993"/>
    <w:rsid w:val="00DE4C18"/>
    <w:rsid w:val="00DE4EAB"/>
    <w:rsid w:val="00DE5010"/>
    <w:rsid w:val="00DE56F5"/>
    <w:rsid w:val="00DE5C40"/>
    <w:rsid w:val="00DE5CF4"/>
    <w:rsid w:val="00DE5DE6"/>
    <w:rsid w:val="00DE60BA"/>
    <w:rsid w:val="00DE6B9E"/>
    <w:rsid w:val="00DE6D51"/>
    <w:rsid w:val="00DE6DE9"/>
    <w:rsid w:val="00DE7122"/>
    <w:rsid w:val="00DF0789"/>
    <w:rsid w:val="00DF0BB6"/>
    <w:rsid w:val="00DF2012"/>
    <w:rsid w:val="00DF281A"/>
    <w:rsid w:val="00DF2B61"/>
    <w:rsid w:val="00DF2EFE"/>
    <w:rsid w:val="00DF3482"/>
    <w:rsid w:val="00DF38B2"/>
    <w:rsid w:val="00DF3C44"/>
    <w:rsid w:val="00DF4B15"/>
    <w:rsid w:val="00DF50F8"/>
    <w:rsid w:val="00DF54AB"/>
    <w:rsid w:val="00DF5CED"/>
    <w:rsid w:val="00DF6062"/>
    <w:rsid w:val="00DF627C"/>
    <w:rsid w:val="00DF637B"/>
    <w:rsid w:val="00DF69C8"/>
    <w:rsid w:val="00DF700D"/>
    <w:rsid w:val="00DF72B5"/>
    <w:rsid w:val="00DF7699"/>
    <w:rsid w:val="00E008C0"/>
    <w:rsid w:val="00E00BAF"/>
    <w:rsid w:val="00E00BF7"/>
    <w:rsid w:val="00E00D3D"/>
    <w:rsid w:val="00E0147D"/>
    <w:rsid w:val="00E0171C"/>
    <w:rsid w:val="00E01E72"/>
    <w:rsid w:val="00E02AC9"/>
    <w:rsid w:val="00E03219"/>
    <w:rsid w:val="00E03AB9"/>
    <w:rsid w:val="00E048B8"/>
    <w:rsid w:val="00E04E9B"/>
    <w:rsid w:val="00E05BE4"/>
    <w:rsid w:val="00E060A0"/>
    <w:rsid w:val="00E065B1"/>
    <w:rsid w:val="00E06F0E"/>
    <w:rsid w:val="00E0741E"/>
    <w:rsid w:val="00E10437"/>
    <w:rsid w:val="00E108CD"/>
    <w:rsid w:val="00E10A40"/>
    <w:rsid w:val="00E10AAC"/>
    <w:rsid w:val="00E1105B"/>
    <w:rsid w:val="00E11EEE"/>
    <w:rsid w:val="00E129BE"/>
    <w:rsid w:val="00E12BEC"/>
    <w:rsid w:val="00E1311F"/>
    <w:rsid w:val="00E13244"/>
    <w:rsid w:val="00E135CD"/>
    <w:rsid w:val="00E14336"/>
    <w:rsid w:val="00E1511F"/>
    <w:rsid w:val="00E152CE"/>
    <w:rsid w:val="00E154BA"/>
    <w:rsid w:val="00E15748"/>
    <w:rsid w:val="00E15BED"/>
    <w:rsid w:val="00E15BFB"/>
    <w:rsid w:val="00E15E86"/>
    <w:rsid w:val="00E15EC1"/>
    <w:rsid w:val="00E161CB"/>
    <w:rsid w:val="00E162FF"/>
    <w:rsid w:val="00E169A8"/>
    <w:rsid w:val="00E17220"/>
    <w:rsid w:val="00E172FB"/>
    <w:rsid w:val="00E175DE"/>
    <w:rsid w:val="00E17696"/>
    <w:rsid w:val="00E17E6C"/>
    <w:rsid w:val="00E209B6"/>
    <w:rsid w:val="00E20B50"/>
    <w:rsid w:val="00E20F51"/>
    <w:rsid w:val="00E21BAF"/>
    <w:rsid w:val="00E228C1"/>
    <w:rsid w:val="00E22AF5"/>
    <w:rsid w:val="00E23540"/>
    <w:rsid w:val="00E23548"/>
    <w:rsid w:val="00E23A13"/>
    <w:rsid w:val="00E24038"/>
    <w:rsid w:val="00E240EB"/>
    <w:rsid w:val="00E246F2"/>
    <w:rsid w:val="00E24AAB"/>
    <w:rsid w:val="00E24CE9"/>
    <w:rsid w:val="00E253EF"/>
    <w:rsid w:val="00E25611"/>
    <w:rsid w:val="00E25D9C"/>
    <w:rsid w:val="00E25E4F"/>
    <w:rsid w:val="00E30196"/>
    <w:rsid w:val="00E30815"/>
    <w:rsid w:val="00E30A24"/>
    <w:rsid w:val="00E31D8B"/>
    <w:rsid w:val="00E31F79"/>
    <w:rsid w:val="00E31F9B"/>
    <w:rsid w:val="00E3268E"/>
    <w:rsid w:val="00E32893"/>
    <w:rsid w:val="00E3290D"/>
    <w:rsid w:val="00E32BD7"/>
    <w:rsid w:val="00E32F73"/>
    <w:rsid w:val="00E33246"/>
    <w:rsid w:val="00E3388B"/>
    <w:rsid w:val="00E3483F"/>
    <w:rsid w:val="00E348C0"/>
    <w:rsid w:val="00E34BE0"/>
    <w:rsid w:val="00E34DB3"/>
    <w:rsid w:val="00E3522D"/>
    <w:rsid w:val="00E356CC"/>
    <w:rsid w:val="00E35BD3"/>
    <w:rsid w:val="00E366A1"/>
    <w:rsid w:val="00E371D5"/>
    <w:rsid w:val="00E3732E"/>
    <w:rsid w:val="00E37729"/>
    <w:rsid w:val="00E3776A"/>
    <w:rsid w:val="00E379D0"/>
    <w:rsid w:val="00E4000E"/>
    <w:rsid w:val="00E4155E"/>
    <w:rsid w:val="00E42388"/>
    <w:rsid w:val="00E42694"/>
    <w:rsid w:val="00E42771"/>
    <w:rsid w:val="00E42BB1"/>
    <w:rsid w:val="00E42D65"/>
    <w:rsid w:val="00E4454C"/>
    <w:rsid w:val="00E44ABD"/>
    <w:rsid w:val="00E45494"/>
    <w:rsid w:val="00E4559A"/>
    <w:rsid w:val="00E456ED"/>
    <w:rsid w:val="00E456FA"/>
    <w:rsid w:val="00E459C5"/>
    <w:rsid w:val="00E45BFE"/>
    <w:rsid w:val="00E45C5A"/>
    <w:rsid w:val="00E45C65"/>
    <w:rsid w:val="00E45E5D"/>
    <w:rsid w:val="00E4606B"/>
    <w:rsid w:val="00E46D0A"/>
    <w:rsid w:val="00E47386"/>
    <w:rsid w:val="00E477B8"/>
    <w:rsid w:val="00E47843"/>
    <w:rsid w:val="00E47993"/>
    <w:rsid w:val="00E5017E"/>
    <w:rsid w:val="00E506EE"/>
    <w:rsid w:val="00E50705"/>
    <w:rsid w:val="00E50C87"/>
    <w:rsid w:val="00E50E43"/>
    <w:rsid w:val="00E51362"/>
    <w:rsid w:val="00E52022"/>
    <w:rsid w:val="00E52139"/>
    <w:rsid w:val="00E52373"/>
    <w:rsid w:val="00E5327B"/>
    <w:rsid w:val="00E535DB"/>
    <w:rsid w:val="00E53E97"/>
    <w:rsid w:val="00E540F0"/>
    <w:rsid w:val="00E54176"/>
    <w:rsid w:val="00E545FE"/>
    <w:rsid w:val="00E549C2"/>
    <w:rsid w:val="00E55004"/>
    <w:rsid w:val="00E55173"/>
    <w:rsid w:val="00E551A8"/>
    <w:rsid w:val="00E55EEF"/>
    <w:rsid w:val="00E55FCC"/>
    <w:rsid w:val="00E56300"/>
    <w:rsid w:val="00E56798"/>
    <w:rsid w:val="00E56A3A"/>
    <w:rsid w:val="00E573C5"/>
    <w:rsid w:val="00E60262"/>
    <w:rsid w:val="00E61159"/>
    <w:rsid w:val="00E61563"/>
    <w:rsid w:val="00E61737"/>
    <w:rsid w:val="00E617D5"/>
    <w:rsid w:val="00E61D3F"/>
    <w:rsid w:val="00E62D21"/>
    <w:rsid w:val="00E62F87"/>
    <w:rsid w:val="00E632E4"/>
    <w:rsid w:val="00E640A5"/>
    <w:rsid w:val="00E64282"/>
    <w:rsid w:val="00E64D64"/>
    <w:rsid w:val="00E64FE0"/>
    <w:rsid w:val="00E65040"/>
    <w:rsid w:val="00E65806"/>
    <w:rsid w:val="00E6639D"/>
    <w:rsid w:val="00E66F1B"/>
    <w:rsid w:val="00E67306"/>
    <w:rsid w:val="00E67389"/>
    <w:rsid w:val="00E67ACA"/>
    <w:rsid w:val="00E67C63"/>
    <w:rsid w:val="00E67E28"/>
    <w:rsid w:val="00E67E47"/>
    <w:rsid w:val="00E67FC6"/>
    <w:rsid w:val="00E7001A"/>
    <w:rsid w:val="00E70185"/>
    <w:rsid w:val="00E70243"/>
    <w:rsid w:val="00E702D1"/>
    <w:rsid w:val="00E70EFB"/>
    <w:rsid w:val="00E71CDC"/>
    <w:rsid w:val="00E71DAA"/>
    <w:rsid w:val="00E72310"/>
    <w:rsid w:val="00E72F06"/>
    <w:rsid w:val="00E737D8"/>
    <w:rsid w:val="00E73A04"/>
    <w:rsid w:val="00E73C2E"/>
    <w:rsid w:val="00E74E2E"/>
    <w:rsid w:val="00E74EC6"/>
    <w:rsid w:val="00E753ED"/>
    <w:rsid w:val="00E75866"/>
    <w:rsid w:val="00E75B0B"/>
    <w:rsid w:val="00E75C7B"/>
    <w:rsid w:val="00E75D90"/>
    <w:rsid w:val="00E76005"/>
    <w:rsid w:val="00E760F9"/>
    <w:rsid w:val="00E7646A"/>
    <w:rsid w:val="00E764A0"/>
    <w:rsid w:val="00E7666E"/>
    <w:rsid w:val="00E768C4"/>
    <w:rsid w:val="00E76DBB"/>
    <w:rsid w:val="00E76FE7"/>
    <w:rsid w:val="00E7700A"/>
    <w:rsid w:val="00E80192"/>
    <w:rsid w:val="00E8074B"/>
    <w:rsid w:val="00E81672"/>
    <w:rsid w:val="00E81678"/>
    <w:rsid w:val="00E816D9"/>
    <w:rsid w:val="00E819ED"/>
    <w:rsid w:val="00E81F12"/>
    <w:rsid w:val="00E83231"/>
    <w:rsid w:val="00E832A7"/>
    <w:rsid w:val="00E834B0"/>
    <w:rsid w:val="00E838A4"/>
    <w:rsid w:val="00E83A47"/>
    <w:rsid w:val="00E8406E"/>
    <w:rsid w:val="00E84B46"/>
    <w:rsid w:val="00E85368"/>
    <w:rsid w:val="00E85491"/>
    <w:rsid w:val="00E85A5E"/>
    <w:rsid w:val="00E85ACE"/>
    <w:rsid w:val="00E85FA2"/>
    <w:rsid w:val="00E86386"/>
    <w:rsid w:val="00E86852"/>
    <w:rsid w:val="00E86E22"/>
    <w:rsid w:val="00E87A6C"/>
    <w:rsid w:val="00E9075D"/>
    <w:rsid w:val="00E91163"/>
    <w:rsid w:val="00E915F2"/>
    <w:rsid w:val="00E91763"/>
    <w:rsid w:val="00E91BD2"/>
    <w:rsid w:val="00E91FAD"/>
    <w:rsid w:val="00E92358"/>
    <w:rsid w:val="00E92AF7"/>
    <w:rsid w:val="00E93B69"/>
    <w:rsid w:val="00E93C2E"/>
    <w:rsid w:val="00E94A43"/>
    <w:rsid w:val="00E952E8"/>
    <w:rsid w:val="00E95540"/>
    <w:rsid w:val="00E95D50"/>
    <w:rsid w:val="00E95FC5"/>
    <w:rsid w:val="00E96431"/>
    <w:rsid w:val="00E96FB9"/>
    <w:rsid w:val="00E977A2"/>
    <w:rsid w:val="00E97A5A"/>
    <w:rsid w:val="00E97A71"/>
    <w:rsid w:val="00E97EFA"/>
    <w:rsid w:val="00EA0189"/>
    <w:rsid w:val="00EA01F0"/>
    <w:rsid w:val="00EA0E2A"/>
    <w:rsid w:val="00EA1186"/>
    <w:rsid w:val="00EA1417"/>
    <w:rsid w:val="00EA1820"/>
    <w:rsid w:val="00EA1C12"/>
    <w:rsid w:val="00EA1EE0"/>
    <w:rsid w:val="00EA2180"/>
    <w:rsid w:val="00EA2D10"/>
    <w:rsid w:val="00EA36C0"/>
    <w:rsid w:val="00EA3DBE"/>
    <w:rsid w:val="00EA3DF3"/>
    <w:rsid w:val="00EA3E91"/>
    <w:rsid w:val="00EA40C1"/>
    <w:rsid w:val="00EA4255"/>
    <w:rsid w:val="00EA4520"/>
    <w:rsid w:val="00EA45FB"/>
    <w:rsid w:val="00EA4EC1"/>
    <w:rsid w:val="00EA509D"/>
    <w:rsid w:val="00EA599F"/>
    <w:rsid w:val="00EA5D1B"/>
    <w:rsid w:val="00EA61E2"/>
    <w:rsid w:val="00EA6830"/>
    <w:rsid w:val="00EA6C97"/>
    <w:rsid w:val="00EA719A"/>
    <w:rsid w:val="00EA7378"/>
    <w:rsid w:val="00EA73BB"/>
    <w:rsid w:val="00EA7AD7"/>
    <w:rsid w:val="00EA7E73"/>
    <w:rsid w:val="00EB04BE"/>
    <w:rsid w:val="00EB05E7"/>
    <w:rsid w:val="00EB08F2"/>
    <w:rsid w:val="00EB0999"/>
    <w:rsid w:val="00EB0B1E"/>
    <w:rsid w:val="00EB0B8E"/>
    <w:rsid w:val="00EB18FF"/>
    <w:rsid w:val="00EB21BE"/>
    <w:rsid w:val="00EB22F1"/>
    <w:rsid w:val="00EB27CE"/>
    <w:rsid w:val="00EB2820"/>
    <w:rsid w:val="00EB33D7"/>
    <w:rsid w:val="00EB38EC"/>
    <w:rsid w:val="00EB4357"/>
    <w:rsid w:val="00EB4627"/>
    <w:rsid w:val="00EB4A34"/>
    <w:rsid w:val="00EB4BDD"/>
    <w:rsid w:val="00EB4D92"/>
    <w:rsid w:val="00EB564D"/>
    <w:rsid w:val="00EB571A"/>
    <w:rsid w:val="00EB5DA7"/>
    <w:rsid w:val="00EB7255"/>
    <w:rsid w:val="00EB7F60"/>
    <w:rsid w:val="00EC04E1"/>
    <w:rsid w:val="00EC0917"/>
    <w:rsid w:val="00EC106D"/>
    <w:rsid w:val="00EC16AF"/>
    <w:rsid w:val="00EC1DAB"/>
    <w:rsid w:val="00EC25EE"/>
    <w:rsid w:val="00EC2636"/>
    <w:rsid w:val="00EC2694"/>
    <w:rsid w:val="00EC3884"/>
    <w:rsid w:val="00EC4044"/>
    <w:rsid w:val="00EC46AD"/>
    <w:rsid w:val="00EC58D5"/>
    <w:rsid w:val="00EC61D9"/>
    <w:rsid w:val="00EC61E0"/>
    <w:rsid w:val="00EC6238"/>
    <w:rsid w:val="00EC7161"/>
    <w:rsid w:val="00EC727B"/>
    <w:rsid w:val="00EC7537"/>
    <w:rsid w:val="00EC753F"/>
    <w:rsid w:val="00EC7568"/>
    <w:rsid w:val="00EC798C"/>
    <w:rsid w:val="00EC7DF2"/>
    <w:rsid w:val="00EC7F1D"/>
    <w:rsid w:val="00ED0BC3"/>
    <w:rsid w:val="00ED132C"/>
    <w:rsid w:val="00ED1897"/>
    <w:rsid w:val="00ED1C50"/>
    <w:rsid w:val="00ED22D2"/>
    <w:rsid w:val="00ED2764"/>
    <w:rsid w:val="00ED2E1A"/>
    <w:rsid w:val="00ED2FE8"/>
    <w:rsid w:val="00ED339D"/>
    <w:rsid w:val="00ED4150"/>
    <w:rsid w:val="00ED480E"/>
    <w:rsid w:val="00ED53C7"/>
    <w:rsid w:val="00ED567F"/>
    <w:rsid w:val="00ED5B33"/>
    <w:rsid w:val="00ED5BB9"/>
    <w:rsid w:val="00ED5EB4"/>
    <w:rsid w:val="00ED6108"/>
    <w:rsid w:val="00ED686B"/>
    <w:rsid w:val="00ED6BB0"/>
    <w:rsid w:val="00ED78BF"/>
    <w:rsid w:val="00ED7971"/>
    <w:rsid w:val="00ED7CF3"/>
    <w:rsid w:val="00EE0EFA"/>
    <w:rsid w:val="00EE1EA4"/>
    <w:rsid w:val="00EE21BD"/>
    <w:rsid w:val="00EE2D8B"/>
    <w:rsid w:val="00EE3158"/>
    <w:rsid w:val="00EE34B8"/>
    <w:rsid w:val="00EE3EB8"/>
    <w:rsid w:val="00EE48EB"/>
    <w:rsid w:val="00EE4902"/>
    <w:rsid w:val="00EE4D4C"/>
    <w:rsid w:val="00EE4E88"/>
    <w:rsid w:val="00EE4F62"/>
    <w:rsid w:val="00EE50C7"/>
    <w:rsid w:val="00EE57E6"/>
    <w:rsid w:val="00EE5898"/>
    <w:rsid w:val="00EE592C"/>
    <w:rsid w:val="00EE77AC"/>
    <w:rsid w:val="00EE7EE0"/>
    <w:rsid w:val="00EF066F"/>
    <w:rsid w:val="00EF079A"/>
    <w:rsid w:val="00EF0872"/>
    <w:rsid w:val="00EF0E33"/>
    <w:rsid w:val="00EF11C0"/>
    <w:rsid w:val="00EF126B"/>
    <w:rsid w:val="00EF1A73"/>
    <w:rsid w:val="00EF1D72"/>
    <w:rsid w:val="00EF248C"/>
    <w:rsid w:val="00EF25CA"/>
    <w:rsid w:val="00EF2986"/>
    <w:rsid w:val="00EF2A15"/>
    <w:rsid w:val="00EF2B08"/>
    <w:rsid w:val="00EF2E8A"/>
    <w:rsid w:val="00EF3229"/>
    <w:rsid w:val="00EF3C5E"/>
    <w:rsid w:val="00EF47E7"/>
    <w:rsid w:val="00EF5513"/>
    <w:rsid w:val="00EF599B"/>
    <w:rsid w:val="00EF6383"/>
    <w:rsid w:val="00EF66C2"/>
    <w:rsid w:val="00EF6FD3"/>
    <w:rsid w:val="00EF7358"/>
    <w:rsid w:val="00EF74F2"/>
    <w:rsid w:val="00EF7726"/>
    <w:rsid w:val="00EF78DC"/>
    <w:rsid w:val="00EF7B27"/>
    <w:rsid w:val="00F000E9"/>
    <w:rsid w:val="00F00571"/>
    <w:rsid w:val="00F00EAD"/>
    <w:rsid w:val="00F0194C"/>
    <w:rsid w:val="00F01B33"/>
    <w:rsid w:val="00F01C31"/>
    <w:rsid w:val="00F01F08"/>
    <w:rsid w:val="00F02A17"/>
    <w:rsid w:val="00F031E1"/>
    <w:rsid w:val="00F03E25"/>
    <w:rsid w:val="00F040EB"/>
    <w:rsid w:val="00F045DB"/>
    <w:rsid w:val="00F04B89"/>
    <w:rsid w:val="00F04F50"/>
    <w:rsid w:val="00F05904"/>
    <w:rsid w:val="00F05983"/>
    <w:rsid w:val="00F05E53"/>
    <w:rsid w:val="00F069A0"/>
    <w:rsid w:val="00F06B32"/>
    <w:rsid w:val="00F06E49"/>
    <w:rsid w:val="00F06E83"/>
    <w:rsid w:val="00F06FDE"/>
    <w:rsid w:val="00F07612"/>
    <w:rsid w:val="00F0764B"/>
    <w:rsid w:val="00F07AB9"/>
    <w:rsid w:val="00F102F4"/>
    <w:rsid w:val="00F104D7"/>
    <w:rsid w:val="00F11248"/>
    <w:rsid w:val="00F119F6"/>
    <w:rsid w:val="00F11B45"/>
    <w:rsid w:val="00F11BC9"/>
    <w:rsid w:val="00F12A12"/>
    <w:rsid w:val="00F12DAA"/>
    <w:rsid w:val="00F12EF4"/>
    <w:rsid w:val="00F13000"/>
    <w:rsid w:val="00F13188"/>
    <w:rsid w:val="00F146A6"/>
    <w:rsid w:val="00F1475D"/>
    <w:rsid w:val="00F14A95"/>
    <w:rsid w:val="00F14CF7"/>
    <w:rsid w:val="00F165D7"/>
    <w:rsid w:val="00F17D7B"/>
    <w:rsid w:val="00F2002A"/>
    <w:rsid w:val="00F20759"/>
    <w:rsid w:val="00F20775"/>
    <w:rsid w:val="00F20A21"/>
    <w:rsid w:val="00F2195A"/>
    <w:rsid w:val="00F21F1D"/>
    <w:rsid w:val="00F2239B"/>
    <w:rsid w:val="00F224CE"/>
    <w:rsid w:val="00F22677"/>
    <w:rsid w:val="00F22E66"/>
    <w:rsid w:val="00F2323C"/>
    <w:rsid w:val="00F23464"/>
    <w:rsid w:val="00F23ED7"/>
    <w:rsid w:val="00F24378"/>
    <w:rsid w:val="00F245DA"/>
    <w:rsid w:val="00F24828"/>
    <w:rsid w:val="00F254DC"/>
    <w:rsid w:val="00F25EC5"/>
    <w:rsid w:val="00F26AF6"/>
    <w:rsid w:val="00F26B51"/>
    <w:rsid w:val="00F27AE1"/>
    <w:rsid w:val="00F27C1B"/>
    <w:rsid w:val="00F30086"/>
    <w:rsid w:val="00F3092C"/>
    <w:rsid w:val="00F31183"/>
    <w:rsid w:val="00F316C0"/>
    <w:rsid w:val="00F317A7"/>
    <w:rsid w:val="00F31C9F"/>
    <w:rsid w:val="00F31E40"/>
    <w:rsid w:val="00F32981"/>
    <w:rsid w:val="00F32B29"/>
    <w:rsid w:val="00F32CA5"/>
    <w:rsid w:val="00F3325D"/>
    <w:rsid w:val="00F3368A"/>
    <w:rsid w:val="00F3406D"/>
    <w:rsid w:val="00F343CC"/>
    <w:rsid w:val="00F34E3C"/>
    <w:rsid w:val="00F34FDB"/>
    <w:rsid w:val="00F350F0"/>
    <w:rsid w:val="00F354C8"/>
    <w:rsid w:val="00F35977"/>
    <w:rsid w:val="00F359DD"/>
    <w:rsid w:val="00F35F08"/>
    <w:rsid w:val="00F3602C"/>
    <w:rsid w:val="00F360C7"/>
    <w:rsid w:val="00F36691"/>
    <w:rsid w:val="00F3685E"/>
    <w:rsid w:val="00F37040"/>
    <w:rsid w:val="00F37171"/>
    <w:rsid w:val="00F37430"/>
    <w:rsid w:val="00F374FB"/>
    <w:rsid w:val="00F377B4"/>
    <w:rsid w:val="00F37DBE"/>
    <w:rsid w:val="00F37F71"/>
    <w:rsid w:val="00F37FCF"/>
    <w:rsid w:val="00F40975"/>
    <w:rsid w:val="00F40C56"/>
    <w:rsid w:val="00F40DFE"/>
    <w:rsid w:val="00F41DD5"/>
    <w:rsid w:val="00F41EBD"/>
    <w:rsid w:val="00F421FB"/>
    <w:rsid w:val="00F42208"/>
    <w:rsid w:val="00F427AD"/>
    <w:rsid w:val="00F42CDE"/>
    <w:rsid w:val="00F42FAD"/>
    <w:rsid w:val="00F43BAB"/>
    <w:rsid w:val="00F4449A"/>
    <w:rsid w:val="00F4489F"/>
    <w:rsid w:val="00F44E1C"/>
    <w:rsid w:val="00F44E58"/>
    <w:rsid w:val="00F454C2"/>
    <w:rsid w:val="00F456A1"/>
    <w:rsid w:val="00F457BD"/>
    <w:rsid w:val="00F45E07"/>
    <w:rsid w:val="00F46638"/>
    <w:rsid w:val="00F4677D"/>
    <w:rsid w:val="00F46DC5"/>
    <w:rsid w:val="00F4729F"/>
    <w:rsid w:val="00F47B77"/>
    <w:rsid w:val="00F503EE"/>
    <w:rsid w:val="00F50427"/>
    <w:rsid w:val="00F506C6"/>
    <w:rsid w:val="00F5117B"/>
    <w:rsid w:val="00F51ED5"/>
    <w:rsid w:val="00F5260C"/>
    <w:rsid w:val="00F52631"/>
    <w:rsid w:val="00F52925"/>
    <w:rsid w:val="00F52FEE"/>
    <w:rsid w:val="00F53D3F"/>
    <w:rsid w:val="00F53D86"/>
    <w:rsid w:val="00F543D7"/>
    <w:rsid w:val="00F54561"/>
    <w:rsid w:val="00F545C4"/>
    <w:rsid w:val="00F54883"/>
    <w:rsid w:val="00F54D1C"/>
    <w:rsid w:val="00F55105"/>
    <w:rsid w:val="00F5522D"/>
    <w:rsid w:val="00F55407"/>
    <w:rsid w:val="00F5542A"/>
    <w:rsid w:val="00F55826"/>
    <w:rsid w:val="00F55CBB"/>
    <w:rsid w:val="00F55FFE"/>
    <w:rsid w:val="00F5645D"/>
    <w:rsid w:val="00F56842"/>
    <w:rsid w:val="00F56C3F"/>
    <w:rsid w:val="00F571A1"/>
    <w:rsid w:val="00F57390"/>
    <w:rsid w:val="00F608C8"/>
    <w:rsid w:val="00F61D4A"/>
    <w:rsid w:val="00F61D4E"/>
    <w:rsid w:val="00F6297A"/>
    <w:rsid w:val="00F64025"/>
    <w:rsid w:val="00F6420A"/>
    <w:rsid w:val="00F6447A"/>
    <w:rsid w:val="00F64CFA"/>
    <w:rsid w:val="00F6562F"/>
    <w:rsid w:val="00F65763"/>
    <w:rsid w:val="00F657C6"/>
    <w:rsid w:val="00F6594E"/>
    <w:rsid w:val="00F65AF4"/>
    <w:rsid w:val="00F65C53"/>
    <w:rsid w:val="00F66267"/>
    <w:rsid w:val="00F667BB"/>
    <w:rsid w:val="00F6771C"/>
    <w:rsid w:val="00F70AEF"/>
    <w:rsid w:val="00F70D33"/>
    <w:rsid w:val="00F7153E"/>
    <w:rsid w:val="00F716A4"/>
    <w:rsid w:val="00F716D2"/>
    <w:rsid w:val="00F71873"/>
    <w:rsid w:val="00F71AAB"/>
    <w:rsid w:val="00F725C4"/>
    <w:rsid w:val="00F7267A"/>
    <w:rsid w:val="00F72E2F"/>
    <w:rsid w:val="00F72ED1"/>
    <w:rsid w:val="00F730C8"/>
    <w:rsid w:val="00F731DB"/>
    <w:rsid w:val="00F73AB1"/>
    <w:rsid w:val="00F73AC7"/>
    <w:rsid w:val="00F73C90"/>
    <w:rsid w:val="00F73E7E"/>
    <w:rsid w:val="00F74AB5"/>
    <w:rsid w:val="00F74CC1"/>
    <w:rsid w:val="00F7593A"/>
    <w:rsid w:val="00F80064"/>
    <w:rsid w:val="00F80A76"/>
    <w:rsid w:val="00F813FD"/>
    <w:rsid w:val="00F82B3D"/>
    <w:rsid w:val="00F82D33"/>
    <w:rsid w:val="00F82F7C"/>
    <w:rsid w:val="00F8379D"/>
    <w:rsid w:val="00F83D7D"/>
    <w:rsid w:val="00F842FB"/>
    <w:rsid w:val="00F84DD2"/>
    <w:rsid w:val="00F85418"/>
    <w:rsid w:val="00F8547A"/>
    <w:rsid w:val="00F85CBF"/>
    <w:rsid w:val="00F85DE5"/>
    <w:rsid w:val="00F86212"/>
    <w:rsid w:val="00F86BA0"/>
    <w:rsid w:val="00F87656"/>
    <w:rsid w:val="00F87B83"/>
    <w:rsid w:val="00F90132"/>
    <w:rsid w:val="00F90223"/>
    <w:rsid w:val="00F9028C"/>
    <w:rsid w:val="00F9071E"/>
    <w:rsid w:val="00F91276"/>
    <w:rsid w:val="00F91725"/>
    <w:rsid w:val="00F92161"/>
    <w:rsid w:val="00F928EA"/>
    <w:rsid w:val="00F92BD1"/>
    <w:rsid w:val="00F92F7E"/>
    <w:rsid w:val="00F92F8E"/>
    <w:rsid w:val="00F939C6"/>
    <w:rsid w:val="00F93DB5"/>
    <w:rsid w:val="00F93FB8"/>
    <w:rsid w:val="00F941B4"/>
    <w:rsid w:val="00F94662"/>
    <w:rsid w:val="00F9471C"/>
    <w:rsid w:val="00F94C97"/>
    <w:rsid w:val="00F94E5C"/>
    <w:rsid w:val="00F958A6"/>
    <w:rsid w:val="00F95941"/>
    <w:rsid w:val="00F959C5"/>
    <w:rsid w:val="00F959E0"/>
    <w:rsid w:val="00F95E55"/>
    <w:rsid w:val="00F95F93"/>
    <w:rsid w:val="00F963D9"/>
    <w:rsid w:val="00F9657F"/>
    <w:rsid w:val="00F96B1F"/>
    <w:rsid w:val="00F9786A"/>
    <w:rsid w:val="00F979B2"/>
    <w:rsid w:val="00F979BB"/>
    <w:rsid w:val="00F97A38"/>
    <w:rsid w:val="00F97A6D"/>
    <w:rsid w:val="00F97FF6"/>
    <w:rsid w:val="00FA0043"/>
    <w:rsid w:val="00FA009A"/>
    <w:rsid w:val="00FA051B"/>
    <w:rsid w:val="00FA0899"/>
    <w:rsid w:val="00FA0B7C"/>
    <w:rsid w:val="00FA0C67"/>
    <w:rsid w:val="00FA169E"/>
    <w:rsid w:val="00FA1859"/>
    <w:rsid w:val="00FA1D00"/>
    <w:rsid w:val="00FA1D4F"/>
    <w:rsid w:val="00FA1DE0"/>
    <w:rsid w:val="00FA2A64"/>
    <w:rsid w:val="00FA32CB"/>
    <w:rsid w:val="00FA3454"/>
    <w:rsid w:val="00FA39DC"/>
    <w:rsid w:val="00FA3B95"/>
    <w:rsid w:val="00FA4343"/>
    <w:rsid w:val="00FA4E72"/>
    <w:rsid w:val="00FA5109"/>
    <w:rsid w:val="00FA51C3"/>
    <w:rsid w:val="00FA5742"/>
    <w:rsid w:val="00FA5A51"/>
    <w:rsid w:val="00FA5F6D"/>
    <w:rsid w:val="00FA644C"/>
    <w:rsid w:val="00FA7C49"/>
    <w:rsid w:val="00FA7E1B"/>
    <w:rsid w:val="00FB0358"/>
    <w:rsid w:val="00FB04F3"/>
    <w:rsid w:val="00FB0C71"/>
    <w:rsid w:val="00FB12AC"/>
    <w:rsid w:val="00FB1B46"/>
    <w:rsid w:val="00FB1C0B"/>
    <w:rsid w:val="00FB1F46"/>
    <w:rsid w:val="00FB2779"/>
    <w:rsid w:val="00FB293B"/>
    <w:rsid w:val="00FB3752"/>
    <w:rsid w:val="00FB5518"/>
    <w:rsid w:val="00FB55A4"/>
    <w:rsid w:val="00FB5745"/>
    <w:rsid w:val="00FB5A43"/>
    <w:rsid w:val="00FB6E5C"/>
    <w:rsid w:val="00FB6F2C"/>
    <w:rsid w:val="00FB6F5B"/>
    <w:rsid w:val="00FB72BC"/>
    <w:rsid w:val="00FB7C51"/>
    <w:rsid w:val="00FB7F75"/>
    <w:rsid w:val="00FC08A8"/>
    <w:rsid w:val="00FC09A9"/>
    <w:rsid w:val="00FC12EC"/>
    <w:rsid w:val="00FC246A"/>
    <w:rsid w:val="00FC279F"/>
    <w:rsid w:val="00FC2F26"/>
    <w:rsid w:val="00FC3397"/>
    <w:rsid w:val="00FC3575"/>
    <w:rsid w:val="00FC3E2B"/>
    <w:rsid w:val="00FC463B"/>
    <w:rsid w:val="00FC48E1"/>
    <w:rsid w:val="00FC4CDD"/>
    <w:rsid w:val="00FC4F29"/>
    <w:rsid w:val="00FC511E"/>
    <w:rsid w:val="00FC5402"/>
    <w:rsid w:val="00FC55AE"/>
    <w:rsid w:val="00FC5953"/>
    <w:rsid w:val="00FC758C"/>
    <w:rsid w:val="00FC76A7"/>
    <w:rsid w:val="00FC7861"/>
    <w:rsid w:val="00FD08EE"/>
    <w:rsid w:val="00FD0D85"/>
    <w:rsid w:val="00FD18CB"/>
    <w:rsid w:val="00FD20BD"/>
    <w:rsid w:val="00FD22CD"/>
    <w:rsid w:val="00FD26BD"/>
    <w:rsid w:val="00FD26C4"/>
    <w:rsid w:val="00FD34AD"/>
    <w:rsid w:val="00FD35B3"/>
    <w:rsid w:val="00FD3E4E"/>
    <w:rsid w:val="00FD4113"/>
    <w:rsid w:val="00FD47D5"/>
    <w:rsid w:val="00FD5352"/>
    <w:rsid w:val="00FD5B9F"/>
    <w:rsid w:val="00FD5D58"/>
    <w:rsid w:val="00FD5E09"/>
    <w:rsid w:val="00FD60D6"/>
    <w:rsid w:val="00FD6665"/>
    <w:rsid w:val="00FD6905"/>
    <w:rsid w:val="00FD6CEB"/>
    <w:rsid w:val="00FD6DCB"/>
    <w:rsid w:val="00FD6E7A"/>
    <w:rsid w:val="00FD707F"/>
    <w:rsid w:val="00FD7468"/>
    <w:rsid w:val="00FD7B9F"/>
    <w:rsid w:val="00FD7C21"/>
    <w:rsid w:val="00FE002E"/>
    <w:rsid w:val="00FE0716"/>
    <w:rsid w:val="00FE1A01"/>
    <w:rsid w:val="00FE2398"/>
    <w:rsid w:val="00FE23BE"/>
    <w:rsid w:val="00FE2BAB"/>
    <w:rsid w:val="00FE2D43"/>
    <w:rsid w:val="00FE416B"/>
    <w:rsid w:val="00FE41AA"/>
    <w:rsid w:val="00FE4BCF"/>
    <w:rsid w:val="00FE4DCD"/>
    <w:rsid w:val="00FE4F00"/>
    <w:rsid w:val="00FE50FD"/>
    <w:rsid w:val="00FE5602"/>
    <w:rsid w:val="00FE5AAA"/>
    <w:rsid w:val="00FE5C98"/>
    <w:rsid w:val="00FE5CD9"/>
    <w:rsid w:val="00FE6263"/>
    <w:rsid w:val="00FE62AF"/>
    <w:rsid w:val="00FE6A57"/>
    <w:rsid w:val="00FE6A95"/>
    <w:rsid w:val="00FE6AAF"/>
    <w:rsid w:val="00FE6C6F"/>
    <w:rsid w:val="00FE6F76"/>
    <w:rsid w:val="00FE70FB"/>
    <w:rsid w:val="00FE71C2"/>
    <w:rsid w:val="00FF0A88"/>
    <w:rsid w:val="00FF16C1"/>
    <w:rsid w:val="00FF1A93"/>
    <w:rsid w:val="00FF231B"/>
    <w:rsid w:val="00FF2B82"/>
    <w:rsid w:val="00FF367F"/>
    <w:rsid w:val="00FF3731"/>
    <w:rsid w:val="00FF37F1"/>
    <w:rsid w:val="00FF3B48"/>
    <w:rsid w:val="00FF4299"/>
    <w:rsid w:val="00FF49F0"/>
    <w:rsid w:val="00FF4A68"/>
    <w:rsid w:val="00FF562F"/>
    <w:rsid w:val="00FF57B5"/>
    <w:rsid w:val="00FF59CA"/>
    <w:rsid w:val="00FF5DBC"/>
    <w:rsid w:val="00FF6344"/>
    <w:rsid w:val="00FF6840"/>
    <w:rsid w:val="00FF6E16"/>
    <w:rsid w:val="00FF7228"/>
    <w:rsid w:val="00FF7355"/>
    <w:rsid w:val="00FF7397"/>
    <w:rsid w:val="00FF7478"/>
    <w:rsid w:val="00FF7EE8"/>
    <w:rsid w:val="1B6B5A0B"/>
    <w:rsid w:val="1F04A539"/>
    <w:rsid w:val="3C9B248F"/>
    <w:rsid w:val="4280719C"/>
    <w:rsid w:val="4965D091"/>
    <w:rsid w:val="4D3557F4"/>
    <w:rsid w:val="6417E346"/>
    <w:rsid w:val="69096781"/>
    <w:rsid w:val="6BA6B1C8"/>
    <w:rsid w:val="72DB80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D86B00"/>
    <w:pPr>
      <w:spacing w:before="360" w:after="360"/>
      <w:outlineLvl w:val="0"/>
    </w:pPr>
    <w:rPr>
      <w:color w:val="264F90"/>
      <w:sz w:val="40"/>
      <w:szCs w:val="40"/>
    </w:rPr>
  </w:style>
  <w:style w:type="paragraph" w:styleId="Heading2">
    <w:name w:val="heading 2"/>
    <w:basedOn w:val="Normal"/>
    <w:next w:val="Normal"/>
    <w:link w:val="Heading2Char"/>
    <w:autoRedefine/>
    <w:qFormat/>
    <w:rsid w:val="0097751D"/>
    <w:pPr>
      <w:keepNext/>
      <w:numPr>
        <w:numId w:val="33"/>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8E6C3D"/>
    <w:pPr>
      <w:outlineLvl w:val="2"/>
    </w:pPr>
    <w:rPr>
      <w:rFonts w:cs="Arial"/>
      <w:b/>
      <w:sz w:val="24"/>
    </w:rPr>
  </w:style>
  <w:style w:type="paragraph" w:styleId="Heading4">
    <w:name w:val="heading 4"/>
    <w:basedOn w:val="Heading3"/>
    <w:next w:val="Normal"/>
    <w:link w:val="Heading4Char"/>
    <w:autoRedefine/>
    <w:qFormat/>
    <w:rsid w:val="00835750"/>
    <w:pPr>
      <w:numPr>
        <w:ilvl w:val="2"/>
      </w:numPr>
      <w:ind w:left="1491" w:hanging="1134"/>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344C"/>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344C"/>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D86B00"/>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rPr>
  </w:style>
  <w:style w:type="character" w:customStyle="1" w:styleId="Heading2Char">
    <w:name w:val="Heading 2 Char"/>
    <w:basedOn w:val="DefaultParagraphFont"/>
    <w:link w:val="Heading2"/>
    <w:rsid w:val="0097751D"/>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F47B77"/>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F00EAD"/>
    <w:rPr>
      <w:rFonts w:cs="Arial"/>
      <w:b/>
      <w:bCs/>
      <w:iCs/>
      <w:color w:val="264F90"/>
      <w:sz w:val="24"/>
      <w:szCs w:val="32"/>
    </w:rPr>
  </w:style>
  <w:style w:type="character" w:customStyle="1" w:styleId="Heading4Char">
    <w:name w:val="Heading 4 Char"/>
    <w:basedOn w:val="Heading3Char"/>
    <w:link w:val="Heading4"/>
    <w:rsid w:val="00835750"/>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style>
  <w:style w:type="paragraph" w:customStyle="1" w:styleId="Heading3Appendix">
    <w:name w:val="Heading 3 Appendix"/>
    <w:basedOn w:val="Heading3"/>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1"/>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1"/>
      </w:numPr>
    </w:pPr>
  </w:style>
  <w:style w:type="numbering" w:customStyle="1" w:styleId="TableHeadingNumbers">
    <w:name w:val="Table Heading Numbers"/>
    <w:uiPriority w:val="99"/>
    <w:rsid w:val="00022A7F"/>
    <w:pPr>
      <w:numPr>
        <w:numId w:val="12"/>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3"/>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3"/>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4E7438"/>
  </w:style>
  <w:style w:type="character" w:customStyle="1" w:styleId="findhit">
    <w:name w:val="findhit"/>
    <w:basedOn w:val="DefaultParagraphFont"/>
    <w:rsid w:val="004E7438"/>
  </w:style>
  <w:style w:type="paragraph" w:customStyle="1" w:styleId="paragraph">
    <w:name w:val="paragraph"/>
    <w:basedOn w:val="Normal"/>
    <w:rsid w:val="00200AE8"/>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200AE8"/>
  </w:style>
  <w:style w:type="paragraph" w:styleId="NormalWeb">
    <w:name w:val="Normal (Web)"/>
    <w:basedOn w:val="Normal"/>
    <w:uiPriority w:val="99"/>
    <w:unhideWhenUsed/>
    <w:rsid w:val="005230BD"/>
    <w:pPr>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C976E3"/>
    <w:rPr>
      <w:color w:val="605E5C"/>
      <w:shd w:val="clear" w:color="auto" w:fill="E1DFDD"/>
    </w:rPr>
  </w:style>
  <w:style w:type="paragraph" w:customStyle="1" w:styleId="Boxed2Heading">
    <w:name w:val="Boxed 2 Heading"/>
    <w:basedOn w:val="Boxed2Text"/>
    <w:qFormat/>
    <w:rsid w:val="00E91763"/>
    <w:pPr>
      <w:numPr>
        <w:numId w:val="0"/>
      </w:num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pacing w:before="180" w:after="60"/>
      <w:ind w:left="284"/>
    </w:pPr>
    <w:rPr>
      <w:rFonts w:asciiTheme="minorHAnsi" w:hAnsiTheme="minorHAnsi"/>
      <w:b/>
      <w:iCs w:val="0"/>
      <w:szCs w:val="20"/>
    </w:rPr>
  </w:style>
  <w:style w:type="paragraph" w:customStyle="1" w:styleId="Tabletext0">
    <w:name w:val="Table text"/>
    <w:basedOn w:val="Normal"/>
    <w:qFormat/>
    <w:rsid w:val="004C2B27"/>
    <w:pPr>
      <w:spacing w:before="80" w:after="40" w:line="240" w:lineRule="auto"/>
    </w:pPr>
    <w:rPr>
      <w:rFonts w:asciiTheme="minorHAnsi" w:eastAsiaTheme="minorHAnsi" w:hAnsiTheme="minorHAnsi" w:cstheme="minorBidi"/>
      <w:bCs/>
      <w:sz w:val="18"/>
      <w:szCs w:val="22"/>
    </w:rPr>
  </w:style>
  <w:style w:type="table" w:customStyle="1" w:styleId="PlainTable11">
    <w:name w:val="Plain Table 11"/>
    <w:basedOn w:val="TableNormal"/>
    <w:uiPriority w:val="41"/>
    <w:rsid w:val="004C2B27"/>
    <w:rPr>
      <w:rFonts w:asciiTheme="minorHAnsi" w:eastAsiaTheme="minorHAnsi" w:hAnsiTheme="minorHAnsi" w:cstheme="minorBid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77105290">
      <w:bodyDiv w:val="1"/>
      <w:marLeft w:val="0"/>
      <w:marRight w:val="0"/>
      <w:marTop w:val="0"/>
      <w:marBottom w:val="0"/>
      <w:divBdr>
        <w:top w:val="none" w:sz="0" w:space="0" w:color="auto"/>
        <w:left w:val="none" w:sz="0" w:space="0" w:color="auto"/>
        <w:bottom w:val="none" w:sz="0" w:space="0" w:color="auto"/>
        <w:right w:val="none" w:sz="0" w:space="0" w:color="auto"/>
      </w:divBdr>
      <w:divsChild>
        <w:div w:id="90055153">
          <w:marLeft w:val="0"/>
          <w:marRight w:val="0"/>
          <w:marTop w:val="0"/>
          <w:marBottom w:val="0"/>
          <w:divBdr>
            <w:top w:val="none" w:sz="0" w:space="0" w:color="auto"/>
            <w:left w:val="none" w:sz="0" w:space="0" w:color="auto"/>
            <w:bottom w:val="none" w:sz="0" w:space="0" w:color="auto"/>
            <w:right w:val="none" w:sz="0" w:space="0" w:color="auto"/>
          </w:divBdr>
          <w:divsChild>
            <w:div w:id="1326276311">
              <w:marLeft w:val="0"/>
              <w:marRight w:val="0"/>
              <w:marTop w:val="0"/>
              <w:marBottom w:val="0"/>
              <w:divBdr>
                <w:top w:val="none" w:sz="0" w:space="0" w:color="auto"/>
                <w:left w:val="none" w:sz="0" w:space="0" w:color="auto"/>
                <w:bottom w:val="none" w:sz="0" w:space="0" w:color="auto"/>
                <w:right w:val="none" w:sz="0" w:space="0" w:color="auto"/>
              </w:divBdr>
            </w:div>
          </w:divsChild>
        </w:div>
        <w:div w:id="551232668">
          <w:marLeft w:val="0"/>
          <w:marRight w:val="0"/>
          <w:marTop w:val="0"/>
          <w:marBottom w:val="0"/>
          <w:divBdr>
            <w:top w:val="none" w:sz="0" w:space="0" w:color="auto"/>
            <w:left w:val="none" w:sz="0" w:space="0" w:color="auto"/>
            <w:bottom w:val="none" w:sz="0" w:space="0" w:color="auto"/>
            <w:right w:val="none" w:sz="0" w:space="0" w:color="auto"/>
          </w:divBdr>
          <w:divsChild>
            <w:div w:id="617106862">
              <w:marLeft w:val="0"/>
              <w:marRight w:val="0"/>
              <w:marTop w:val="0"/>
              <w:marBottom w:val="0"/>
              <w:divBdr>
                <w:top w:val="none" w:sz="0" w:space="0" w:color="auto"/>
                <w:left w:val="none" w:sz="0" w:space="0" w:color="auto"/>
                <w:bottom w:val="none" w:sz="0" w:space="0" w:color="auto"/>
                <w:right w:val="none" w:sz="0" w:space="0" w:color="auto"/>
              </w:divBdr>
            </w:div>
          </w:divsChild>
        </w:div>
        <w:div w:id="665474916">
          <w:marLeft w:val="0"/>
          <w:marRight w:val="0"/>
          <w:marTop w:val="0"/>
          <w:marBottom w:val="0"/>
          <w:divBdr>
            <w:top w:val="none" w:sz="0" w:space="0" w:color="auto"/>
            <w:left w:val="none" w:sz="0" w:space="0" w:color="auto"/>
            <w:bottom w:val="none" w:sz="0" w:space="0" w:color="auto"/>
            <w:right w:val="none" w:sz="0" w:space="0" w:color="auto"/>
          </w:divBdr>
          <w:divsChild>
            <w:div w:id="2035030352">
              <w:marLeft w:val="0"/>
              <w:marRight w:val="0"/>
              <w:marTop w:val="0"/>
              <w:marBottom w:val="0"/>
              <w:divBdr>
                <w:top w:val="none" w:sz="0" w:space="0" w:color="auto"/>
                <w:left w:val="none" w:sz="0" w:space="0" w:color="auto"/>
                <w:bottom w:val="none" w:sz="0" w:space="0" w:color="auto"/>
                <w:right w:val="none" w:sz="0" w:space="0" w:color="auto"/>
              </w:divBdr>
            </w:div>
          </w:divsChild>
        </w:div>
        <w:div w:id="676080596">
          <w:marLeft w:val="0"/>
          <w:marRight w:val="0"/>
          <w:marTop w:val="0"/>
          <w:marBottom w:val="0"/>
          <w:divBdr>
            <w:top w:val="none" w:sz="0" w:space="0" w:color="auto"/>
            <w:left w:val="none" w:sz="0" w:space="0" w:color="auto"/>
            <w:bottom w:val="none" w:sz="0" w:space="0" w:color="auto"/>
            <w:right w:val="none" w:sz="0" w:space="0" w:color="auto"/>
          </w:divBdr>
          <w:divsChild>
            <w:div w:id="962610766">
              <w:marLeft w:val="0"/>
              <w:marRight w:val="0"/>
              <w:marTop w:val="0"/>
              <w:marBottom w:val="0"/>
              <w:divBdr>
                <w:top w:val="none" w:sz="0" w:space="0" w:color="auto"/>
                <w:left w:val="none" w:sz="0" w:space="0" w:color="auto"/>
                <w:bottom w:val="none" w:sz="0" w:space="0" w:color="auto"/>
                <w:right w:val="none" w:sz="0" w:space="0" w:color="auto"/>
              </w:divBdr>
            </w:div>
          </w:divsChild>
        </w:div>
        <w:div w:id="1089349472">
          <w:marLeft w:val="0"/>
          <w:marRight w:val="0"/>
          <w:marTop w:val="0"/>
          <w:marBottom w:val="0"/>
          <w:divBdr>
            <w:top w:val="none" w:sz="0" w:space="0" w:color="auto"/>
            <w:left w:val="none" w:sz="0" w:space="0" w:color="auto"/>
            <w:bottom w:val="none" w:sz="0" w:space="0" w:color="auto"/>
            <w:right w:val="none" w:sz="0" w:space="0" w:color="auto"/>
          </w:divBdr>
          <w:divsChild>
            <w:div w:id="1827475232">
              <w:marLeft w:val="0"/>
              <w:marRight w:val="0"/>
              <w:marTop w:val="0"/>
              <w:marBottom w:val="0"/>
              <w:divBdr>
                <w:top w:val="none" w:sz="0" w:space="0" w:color="auto"/>
                <w:left w:val="none" w:sz="0" w:space="0" w:color="auto"/>
                <w:bottom w:val="none" w:sz="0" w:space="0" w:color="auto"/>
                <w:right w:val="none" w:sz="0" w:space="0" w:color="auto"/>
              </w:divBdr>
            </w:div>
          </w:divsChild>
        </w:div>
        <w:div w:id="1326981341">
          <w:marLeft w:val="0"/>
          <w:marRight w:val="0"/>
          <w:marTop w:val="0"/>
          <w:marBottom w:val="0"/>
          <w:divBdr>
            <w:top w:val="none" w:sz="0" w:space="0" w:color="auto"/>
            <w:left w:val="none" w:sz="0" w:space="0" w:color="auto"/>
            <w:bottom w:val="none" w:sz="0" w:space="0" w:color="auto"/>
            <w:right w:val="none" w:sz="0" w:space="0" w:color="auto"/>
          </w:divBdr>
          <w:divsChild>
            <w:div w:id="726345269">
              <w:marLeft w:val="0"/>
              <w:marRight w:val="0"/>
              <w:marTop w:val="0"/>
              <w:marBottom w:val="0"/>
              <w:divBdr>
                <w:top w:val="none" w:sz="0" w:space="0" w:color="auto"/>
                <w:left w:val="none" w:sz="0" w:space="0" w:color="auto"/>
                <w:bottom w:val="none" w:sz="0" w:space="0" w:color="auto"/>
                <w:right w:val="none" w:sz="0" w:space="0" w:color="auto"/>
              </w:divBdr>
            </w:div>
          </w:divsChild>
        </w:div>
        <w:div w:id="1413042007">
          <w:marLeft w:val="0"/>
          <w:marRight w:val="0"/>
          <w:marTop w:val="0"/>
          <w:marBottom w:val="0"/>
          <w:divBdr>
            <w:top w:val="none" w:sz="0" w:space="0" w:color="auto"/>
            <w:left w:val="none" w:sz="0" w:space="0" w:color="auto"/>
            <w:bottom w:val="none" w:sz="0" w:space="0" w:color="auto"/>
            <w:right w:val="none" w:sz="0" w:space="0" w:color="auto"/>
          </w:divBdr>
          <w:divsChild>
            <w:div w:id="806320505">
              <w:marLeft w:val="0"/>
              <w:marRight w:val="0"/>
              <w:marTop w:val="0"/>
              <w:marBottom w:val="0"/>
              <w:divBdr>
                <w:top w:val="none" w:sz="0" w:space="0" w:color="auto"/>
                <w:left w:val="none" w:sz="0" w:space="0" w:color="auto"/>
                <w:bottom w:val="none" w:sz="0" w:space="0" w:color="auto"/>
                <w:right w:val="none" w:sz="0" w:space="0" w:color="auto"/>
              </w:divBdr>
            </w:div>
          </w:divsChild>
        </w:div>
        <w:div w:id="1464496020">
          <w:marLeft w:val="0"/>
          <w:marRight w:val="0"/>
          <w:marTop w:val="0"/>
          <w:marBottom w:val="0"/>
          <w:divBdr>
            <w:top w:val="none" w:sz="0" w:space="0" w:color="auto"/>
            <w:left w:val="none" w:sz="0" w:space="0" w:color="auto"/>
            <w:bottom w:val="none" w:sz="0" w:space="0" w:color="auto"/>
            <w:right w:val="none" w:sz="0" w:space="0" w:color="auto"/>
          </w:divBdr>
          <w:divsChild>
            <w:div w:id="13387676">
              <w:marLeft w:val="0"/>
              <w:marRight w:val="0"/>
              <w:marTop w:val="0"/>
              <w:marBottom w:val="0"/>
              <w:divBdr>
                <w:top w:val="none" w:sz="0" w:space="0" w:color="auto"/>
                <w:left w:val="none" w:sz="0" w:space="0" w:color="auto"/>
                <w:bottom w:val="none" w:sz="0" w:space="0" w:color="auto"/>
                <w:right w:val="none" w:sz="0" w:space="0" w:color="auto"/>
              </w:divBdr>
            </w:div>
          </w:divsChild>
        </w:div>
        <w:div w:id="1488671390">
          <w:marLeft w:val="0"/>
          <w:marRight w:val="0"/>
          <w:marTop w:val="0"/>
          <w:marBottom w:val="0"/>
          <w:divBdr>
            <w:top w:val="none" w:sz="0" w:space="0" w:color="auto"/>
            <w:left w:val="none" w:sz="0" w:space="0" w:color="auto"/>
            <w:bottom w:val="none" w:sz="0" w:space="0" w:color="auto"/>
            <w:right w:val="none" w:sz="0" w:space="0" w:color="auto"/>
          </w:divBdr>
          <w:divsChild>
            <w:div w:id="699211467">
              <w:marLeft w:val="0"/>
              <w:marRight w:val="0"/>
              <w:marTop w:val="0"/>
              <w:marBottom w:val="0"/>
              <w:divBdr>
                <w:top w:val="none" w:sz="0" w:space="0" w:color="auto"/>
                <w:left w:val="none" w:sz="0" w:space="0" w:color="auto"/>
                <w:bottom w:val="none" w:sz="0" w:space="0" w:color="auto"/>
                <w:right w:val="none" w:sz="0" w:space="0" w:color="auto"/>
              </w:divBdr>
            </w:div>
          </w:divsChild>
        </w:div>
        <w:div w:id="1719403008">
          <w:marLeft w:val="0"/>
          <w:marRight w:val="0"/>
          <w:marTop w:val="0"/>
          <w:marBottom w:val="0"/>
          <w:divBdr>
            <w:top w:val="none" w:sz="0" w:space="0" w:color="auto"/>
            <w:left w:val="none" w:sz="0" w:space="0" w:color="auto"/>
            <w:bottom w:val="none" w:sz="0" w:space="0" w:color="auto"/>
            <w:right w:val="none" w:sz="0" w:space="0" w:color="auto"/>
          </w:divBdr>
          <w:divsChild>
            <w:div w:id="121506249">
              <w:marLeft w:val="0"/>
              <w:marRight w:val="0"/>
              <w:marTop w:val="0"/>
              <w:marBottom w:val="0"/>
              <w:divBdr>
                <w:top w:val="none" w:sz="0" w:space="0" w:color="auto"/>
                <w:left w:val="none" w:sz="0" w:space="0" w:color="auto"/>
                <w:bottom w:val="none" w:sz="0" w:space="0" w:color="auto"/>
                <w:right w:val="none" w:sz="0" w:space="0" w:color="auto"/>
              </w:divBdr>
            </w:div>
          </w:divsChild>
        </w:div>
        <w:div w:id="1839688527">
          <w:marLeft w:val="0"/>
          <w:marRight w:val="0"/>
          <w:marTop w:val="0"/>
          <w:marBottom w:val="0"/>
          <w:divBdr>
            <w:top w:val="none" w:sz="0" w:space="0" w:color="auto"/>
            <w:left w:val="none" w:sz="0" w:space="0" w:color="auto"/>
            <w:bottom w:val="none" w:sz="0" w:space="0" w:color="auto"/>
            <w:right w:val="none" w:sz="0" w:space="0" w:color="auto"/>
          </w:divBdr>
          <w:divsChild>
            <w:div w:id="1760364521">
              <w:marLeft w:val="0"/>
              <w:marRight w:val="0"/>
              <w:marTop w:val="0"/>
              <w:marBottom w:val="0"/>
              <w:divBdr>
                <w:top w:val="none" w:sz="0" w:space="0" w:color="auto"/>
                <w:left w:val="none" w:sz="0" w:space="0" w:color="auto"/>
                <w:bottom w:val="none" w:sz="0" w:space="0" w:color="auto"/>
                <w:right w:val="none" w:sz="0" w:space="0" w:color="auto"/>
              </w:divBdr>
            </w:div>
          </w:divsChild>
        </w:div>
        <w:div w:id="1853763548">
          <w:marLeft w:val="0"/>
          <w:marRight w:val="0"/>
          <w:marTop w:val="0"/>
          <w:marBottom w:val="0"/>
          <w:divBdr>
            <w:top w:val="none" w:sz="0" w:space="0" w:color="auto"/>
            <w:left w:val="none" w:sz="0" w:space="0" w:color="auto"/>
            <w:bottom w:val="none" w:sz="0" w:space="0" w:color="auto"/>
            <w:right w:val="none" w:sz="0" w:space="0" w:color="auto"/>
          </w:divBdr>
          <w:divsChild>
            <w:div w:id="12482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585918508">
      <w:bodyDiv w:val="1"/>
      <w:marLeft w:val="0"/>
      <w:marRight w:val="0"/>
      <w:marTop w:val="0"/>
      <w:marBottom w:val="0"/>
      <w:divBdr>
        <w:top w:val="none" w:sz="0" w:space="0" w:color="auto"/>
        <w:left w:val="none" w:sz="0" w:space="0" w:color="auto"/>
        <w:bottom w:val="none" w:sz="0" w:space="0" w:color="auto"/>
        <w:right w:val="none" w:sz="0" w:space="0" w:color="auto"/>
      </w:divBdr>
      <w:divsChild>
        <w:div w:id="360058161">
          <w:marLeft w:val="0"/>
          <w:marRight w:val="0"/>
          <w:marTop w:val="0"/>
          <w:marBottom w:val="0"/>
          <w:divBdr>
            <w:top w:val="none" w:sz="0" w:space="0" w:color="auto"/>
            <w:left w:val="none" w:sz="0" w:space="0" w:color="auto"/>
            <w:bottom w:val="none" w:sz="0" w:space="0" w:color="auto"/>
            <w:right w:val="none" w:sz="0" w:space="0" w:color="auto"/>
          </w:divBdr>
          <w:divsChild>
            <w:div w:id="1843425612">
              <w:marLeft w:val="-75"/>
              <w:marRight w:val="0"/>
              <w:marTop w:val="30"/>
              <w:marBottom w:val="30"/>
              <w:divBdr>
                <w:top w:val="none" w:sz="0" w:space="0" w:color="auto"/>
                <w:left w:val="none" w:sz="0" w:space="0" w:color="auto"/>
                <w:bottom w:val="none" w:sz="0" w:space="0" w:color="auto"/>
                <w:right w:val="none" w:sz="0" w:space="0" w:color="auto"/>
              </w:divBdr>
              <w:divsChild>
                <w:div w:id="96408019">
                  <w:marLeft w:val="0"/>
                  <w:marRight w:val="0"/>
                  <w:marTop w:val="0"/>
                  <w:marBottom w:val="0"/>
                  <w:divBdr>
                    <w:top w:val="none" w:sz="0" w:space="0" w:color="auto"/>
                    <w:left w:val="none" w:sz="0" w:space="0" w:color="auto"/>
                    <w:bottom w:val="none" w:sz="0" w:space="0" w:color="auto"/>
                    <w:right w:val="none" w:sz="0" w:space="0" w:color="auto"/>
                  </w:divBdr>
                  <w:divsChild>
                    <w:div w:id="1103722908">
                      <w:marLeft w:val="0"/>
                      <w:marRight w:val="0"/>
                      <w:marTop w:val="0"/>
                      <w:marBottom w:val="0"/>
                      <w:divBdr>
                        <w:top w:val="none" w:sz="0" w:space="0" w:color="auto"/>
                        <w:left w:val="none" w:sz="0" w:space="0" w:color="auto"/>
                        <w:bottom w:val="none" w:sz="0" w:space="0" w:color="auto"/>
                        <w:right w:val="none" w:sz="0" w:space="0" w:color="auto"/>
                      </w:divBdr>
                    </w:div>
                  </w:divsChild>
                </w:div>
                <w:div w:id="805389131">
                  <w:marLeft w:val="0"/>
                  <w:marRight w:val="0"/>
                  <w:marTop w:val="0"/>
                  <w:marBottom w:val="0"/>
                  <w:divBdr>
                    <w:top w:val="none" w:sz="0" w:space="0" w:color="auto"/>
                    <w:left w:val="none" w:sz="0" w:space="0" w:color="auto"/>
                    <w:bottom w:val="none" w:sz="0" w:space="0" w:color="auto"/>
                    <w:right w:val="none" w:sz="0" w:space="0" w:color="auto"/>
                  </w:divBdr>
                  <w:divsChild>
                    <w:div w:id="499348890">
                      <w:marLeft w:val="0"/>
                      <w:marRight w:val="0"/>
                      <w:marTop w:val="0"/>
                      <w:marBottom w:val="0"/>
                      <w:divBdr>
                        <w:top w:val="none" w:sz="0" w:space="0" w:color="auto"/>
                        <w:left w:val="none" w:sz="0" w:space="0" w:color="auto"/>
                        <w:bottom w:val="none" w:sz="0" w:space="0" w:color="auto"/>
                        <w:right w:val="none" w:sz="0" w:space="0" w:color="auto"/>
                      </w:divBdr>
                    </w:div>
                  </w:divsChild>
                </w:div>
                <w:div w:id="863640218">
                  <w:marLeft w:val="0"/>
                  <w:marRight w:val="0"/>
                  <w:marTop w:val="0"/>
                  <w:marBottom w:val="0"/>
                  <w:divBdr>
                    <w:top w:val="none" w:sz="0" w:space="0" w:color="auto"/>
                    <w:left w:val="none" w:sz="0" w:space="0" w:color="auto"/>
                    <w:bottom w:val="none" w:sz="0" w:space="0" w:color="auto"/>
                    <w:right w:val="none" w:sz="0" w:space="0" w:color="auto"/>
                  </w:divBdr>
                  <w:divsChild>
                    <w:div w:id="1036001891">
                      <w:marLeft w:val="0"/>
                      <w:marRight w:val="0"/>
                      <w:marTop w:val="0"/>
                      <w:marBottom w:val="0"/>
                      <w:divBdr>
                        <w:top w:val="none" w:sz="0" w:space="0" w:color="auto"/>
                        <w:left w:val="none" w:sz="0" w:space="0" w:color="auto"/>
                        <w:bottom w:val="none" w:sz="0" w:space="0" w:color="auto"/>
                        <w:right w:val="none" w:sz="0" w:space="0" w:color="auto"/>
                      </w:divBdr>
                    </w:div>
                  </w:divsChild>
                </w:div>
                <w:div w:id="882058753">
                  <w:marLeft w:val="0"/>
                  <w:marRight w:val="0"/>
                  <w:marTop w:val="0"/>
                  <w:marBottom w:val="0"/>
                  <w:divBdr>
                    <w:top w:val="none" w:sz="0" w:space="0" w:color="auto"/>
                    <w:left w:val="none" w:sz="0" w:space="0" w:color="auto"/>
                    <w:bottom w:val="none" w:sz="0" w:space="0" w:color="auto"/>
                    <w:right w:val="none" w:sz="0" w:space="0" w:color="auto"/>
                  </w:divBdr>
                  <w:divsChild>
                    <w:div w:id="1839803099">
                      <w:marLeft w:val="0"/>
                      <w:marRight w:val="0"/>
                      <w:marTop w:val="0"/>
                      <w:marBottom w:val="0"/>
                      <w:divBdr>
                        <w:top w:val="none" w:sz="0" w:space="0" w:color="auto"/>
                        <w:left w:val="none" w:sz="0" w:space="0" w:color="auto"/>
                        <w:bottom w:val="none" w:sz="0" w:space="0" w:color="auto"/>
                        <w:right w:val="none" w:sz="0" w:space="0" w:color="auto"/>
                      </w:divBdr>
                    </w:div>
                  </w:divsChild>
                </w:div>
                <w:div w:id="888417947">
                  <w:marLeft w:val="0"/>
                  <w:marRight w:val="0"/>
                  <w:marTop w:val="0"/>
                  <w:marBottom w:val="0"/>
                  <w:divBdr>
                    <w:top w:val="none" w:sz="0" w:space="0" w:color="auto"/>
                    <w:left w:val="none" w:sz="0" w:space="0" w:color="auto"/>
                    <w:bottom w:val="none" w:sz="0" w:space="0" w:color="auto"/>
                    <w:right w:val="none" w:sz="0" w:space="0" w:color="auto"/>
                  </w:divBdr>
                  <w:divsChild>
                    <w:div w:id="322008280">
                      <w:marLeft w:val="0"/>
                      <w:marRight w:val="0"/>
                      <w:marTop w:val="0"/>
                      <w:marBottom w:val="0"/>
                      <w:divBdr>
                        <w:top w:val="none" w:sz="0" w:space="0" w:color="auto"/>
                        <w:left w:val="none" w:sz="0" w:space="0" w:color="auto"/>
                        <w:bottom w:val="none" w:sz="0" w:space="0" w:color="auto"/>
                        <w:right w:val="none" w:sz="0" w:space="0" w:color="auto"/>
                      </w:divBdr>
                    </w:div>
                  </w:divsChild>
                </w:div>
                <w:div w:id="1381320859">
                  <w:marLeft w:val="0"/>
                  <w:marRight w:val="0"/>
                  <w:marTop w:val="0"/>
                  <w:marBottom w:val="0"/>
                  <w:divBdr>
                    <w:top w:val="none" w:sz="0" w:space="0" w:color="auto"/>
                    <w:left w:val="none" w:sz="0" w:space="0" w:color="auto"/>
                    <w:bottom w:val="none" w:sz="0" w:space="0" w:color="auto"/>
                    <w:right w:val="none" w:sz="0" w:space="0" w:color="auto"/>
                  </w:divBdr>
                  <w:divsChild>
                    <w:div w:id="1332875224">
                      <w:marLeft w:val="0"/>
                      <w:marRight w:val="0"/>
                      <w:marTop w:val="0"/>
                      <w:marBottom w:val="0"/>
                      <w:divBdr>
                        <w:top w:val="none" w:sz="0" w:space="0" w:color="auto"/>
                        <w:left w:val="none" w:sz="0" w:space="0" w:color="auto"/>
                        <w:bottom w:val="none" w:sz="0" w:space="0" w:color="auto"/>
                        <w:right w:val="none" w:sz="0" w:space="0" w:color="auto"/>
                      </w:divBdr>
                    </w:div>
                  </w:divsChild>
                </w:div>
                <w:div w:id="1487471921">
                  <w:marLeft w:val="0"/>
                  <w:marRight w:val="0"/>
                  <w:marTop w:val="0"/>
                  <w:marBottom w:val="0"/>
                  <w:divBdr>
                    <w:top w:val="none" w:sz="0" w:space="0" w:color="auto"/>
                    <w:left w:val="none" w:sz="0" w:space="0" w:color="auto"/>
                    <w:bottom w:val="none" w:sz="0" w:space="0" w:color="auto"/>
                    <w:right w:val="none" w:sz="0" w:space="0" w:color="auto"/>
                  </w:divBdr>
                  <w:divsChild>
                    <w:div w:id="656151209">
                      <w:marLeft w:val="0"/>
                      <w:marRight w:val="0"/>
                      <w:marTop w:val="0"/>
                      <w:marBottom w:val="0"/>
                      <w:divBdr>
                        <w:top w:val="none" w:sz="0" w:space="0" w:color="auto"/>
                        <w:left w:val="none" w:sz="0" w:space="0" w:color="auto"/>
                        <w:bottom w:val="none" w:sz="0" w:space="0" w:color="auto"/>
                        <w:right w:val="none" w:sz="0" w:space="0" w:color="auto"/>
                      </w:divBdr>
                    </w:div>
                  </w:divsChild>
                </w:div>
                <w:div w:id="1506168924">
                  <w:marLeft w:val="0"/>
                  <w:marRight w:val="0"/>
                  <w:marTop w:val="0"/>
                  <w:marBottom w:val="0"/>
                  <w:divBdr>
                    <w:top w:val="none" w:sz="0" w:space="0" w:color="auto"/>
                    <w:left w:val="none" w:sz="0" w:space="0" w:color="auto"/>
                    <w:bottom w:val="none" w:sz="0" w:space="0" w:color="auto"/>
                    <w:right w:val="none" w:sz="0" w:space="0" w:color="auto"/>
                  </w:divBdr>
                  <w:divsChild>
                    <w:div w:id="1987515646">
                      <w:marLeft w:val="0"/>
                      <w:marRight w:val="0"/>
                      <w:marTop w:val="0"/>
                      <w:marBottom w:val="0"/>
                      <w:divBdr>
                        <w:top w:val="none" w:sz="0" w:space="0" w:color="auto"/>
                        <w:left w:val="none" w:sz="0" w:space="0" w:color="auto"/>
                        <w:bottom w:val="none" w:sz="0" w:space="0" w:color="auto"/>
                        <w:right w:val="none" w:sz="0" w:space="0" w:color="auto"/>
                      </w:divBdr>
                    </w:div>
                  </w:divsChild>
                </w:div>
                <w:div w:id="1892955141">
                  <w:marLeft w:val="0"/>
                  <w:marRight w:val="0"/>
                  <w:marTop w:val="0"/>
                  <w:marBottom w:val="0"/>
                  <w:divBdr>
                    <w:top w:val="none" w:sz="0" w:space="0" w:color="auto"/>
                    <w:left w:val="none" w:sz="0" w:space="0" w:color="auto"/>
                    <w:bottom w:val="none" w:sz="0" w:space="0" w:color="auto"/>
                    <w:right w:val="none" w:sz="0" w:space="0" w:color="auto"/>
                  </w:divBdr>
                  <w:divsChild>
                    <w:div w:id="1753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04359">
          <w:marLeft w:val="0"/>
          <w:marRight w:val="0"/>
          <w:marTop w:val="0"/>
          <w:marBottom w:val="0"/>
          <w:divBdr>
            <w:top w:val="none" w:sz="0" w:space="0" w:color="auto"/>
            <w:left w:val="none" w:sz="0" w:space="0" w:color="auto"/>
            <w:bottom w:val="none" w:sz="0" w:space="0" w:color="auto"/>
            <w:right w:val="none" w:sz="0" w:space="0" w:color="auto"/>
          </w:divBdr>
        </w:div>
        <w:div w:id="566457229">
          <w:marLeft w:val="0"/>
          <w:marRight w:val="0"/>
          <w:marTop w:val="0"/>
          <w:marBottom w:val="0"/>
          <w:divBdr>
            <w:top w:val="none" w:sz="0" w:space="0" w:color="auto"/>
            <w:left w:val="none" w:sz="0" w:space="0" w:color="auto"/>
            <w:bottom w:val="none" w:sz="0" w:space="0" w:color="auto"/>
            <w:right w:val="none" w:sz="0" w:space="0" w:color="auto"/>
          </w:divBdr>
        </w:div>
        <w:div w:id="767192162">
          <w:marLeft w:val="0"/>
          <w:marRight w:val="0"/>
          <w:marTop w:val="0"/>
          <w:marBottom w:val="0"/>
          <w:divBdr>
            <w:top w:val="none" w:sz="0" w:space="0" w:color="auto"/>
            <w:left w:val="none" w:sz="0" w:space="0" w:color="auto"/>
            <w:bottom w:val="none" w:sz="0" w:space="0" w:color="auto"/>
            <w:right w:val="none" w:sz="0" w:space="0" w:color="auto"/>
          </w:divBdr>
        </w:div>
        <w:div w:id="1201406373">
          <w:marLeft w:val="0"/>
          <w:marRight w:val="0"/>
          <w:marTop w:val="0"/>
          <w:marBottom w:val="0"/>
          <w:divBdr>
            <w:top w:val="none" w:sz="0" w:space="0" w:color="auto"/>
            <w:left w:val="none" w:sz="0" w:space="0" w:color="auto"/>
            <w:bottom w:val="none" w:sz="0" w:space="0" w:color="auto"/>
            <w:right w:val="none" w:sz="0" w:space="0" w:color="auto"/>
          </w:divBdr>
          <w:divsChild>
            <w:div w:id="65299591">
              <w:marLeft w:val="0"/>
              <w:marRight w:val="0"/>
              <w:marTop w:val="0"/>
              <w:marBottom w:val="0"/>
              <w:divBdr>
                <w:top w:val="none" w:sz="0" w:space="0" w:color="auto"/>
                <w:left w:val="none" w:sz="0" w:space="0" w:color="auto"/>
                <w:bottom w:val="none" w:sz="0" w:space="0" w:color="auto"/>
                <w:right w:val="none" w:sz="0" w:space="0" w:color="auto"/>
              </w:divBdr>
            </w:div>
            <w:div w:id="254941049">
              <w:marLeft w:val="0"/>
              <w:marRight w:val="0"/>
              <w:marTop w:val="0"/>
              <w:marBottom w:val="0"/>
              <w:divBdr>
                <w:top w:val="none" w:sz="0" w:space="0" w:color="auto"/>
                <w:left w:val="none" w:sz="0" w:space="0" w:color="auto"/>
                <w:bottom w:val="none" w:sz="0" w:space="0" w:color="auto"/>
                <w:right w:val="none" w:sz="0" w:space="0" w:color="auto"/>
              </w:divBdr>
            </w:div>
          </w:divsChild>
        </w:div>
        <w:div w:id="1331718321">
          <w:marLeft w:val="0"/>
          <w:marRight w:val="0"/>
          <w:marTop w:val="0"/>
          <w:marBottom w:val="0"/>
          <w:divBdr>
            <w:top w:val="none" w:sz="0" w:space="0" w:color="auto"/>
            <w:left w:val="none" w:sz="0" w:space="0" w:color="auto"/>
            <w:bottom w:val="none" w:sz="0" w:space="0" w:color="auto"/>
            <w:right w:val="none" w:sz="0" w:space="0" w:color="auto"/>
          </w:divBdr>
        </w:div>
        <w:div w:id="1842428382">
          <w:marLeft w:val="0"/>
          <w:marRight w:val="0"/>
          <w:marTop w:val="0"/>
          <w:marBottom w:val="0"/>
          <w:divBdr>
            <w:top w:val="none" w:sz="0" w:space="0" w:color="auto"/>
            <w:left w:val="none" w:sz="0" w:space="0" w:color="auto"/>
            <w:bottom w:val="none" w:sz="0" w:space="0" w:color="auto"/>
            <w:right w:val="none" w:sz="0" w:space="0" w:color="auto"/>
          </w:divBdr>
        </w:div>
      </w:divsChild>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3036766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196383036">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37151398">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39340652">
      <w:bodyDiv w:val="1"/>
      <w:marLeft w:val="0"/>
      <w:marRight w:val="0"/>
      <w:marTop w:val="0"/>
      <w:marBottom w:val="0"/>
      <w:divBdr>
        <w:top w:val="none" w:sz="0" w:space="0" w:color="auto"/>
        <w:left w:val="none" w:sz="0" w:space="0" w:color="auto"/>
        <w:bottom w:val="none" w:sz="0" w:space="0" w:color="auto"/>
        <w:right w:val="none" w:sz="0" w:space="0" w:color="auto"/>
      </w:divBdr>
      <w:divsChild>
        <w:div w:id="226916751">
          <w:marLeft w:val="0"/>
          <w:marRight w:val="0"/>
          <w:marTop w:val="0"/>
          <w:marBottom w:val="0"/>
          <w:divBdr>
            <w:top w:val="none" w:sz="0" w:space="0" w:color="auto"/>
            <w:left w:val="none" w:sz="0" w:space="0" w:color="auto"/>
            <w:bottom w:val="none" w:sz="0" w:space="0" w:color="auto"/>
            <w:right w:val="none" w:sz="0" w:space="0" w:color="auto"/>
          </w:divBdr>
          <w:divsChild>
            <w:div w:id="97798140">
              <w:marLeft w:val="0"/>
              <w:marRight w:val="0"/>
              <w:marTop w:val="0"/>
              <w:marBottom w:val="0"/>
              <w:divBdr>
                <w:top w:val="none" w:sz="0" w:space="0" w:color="auto"/>
                <w:left w:val="none" w:sz="0" w:space="0" w:color="auto"/>
                <w:bottom w:val="none" w:sz="0" w:space="0" w:color="auto"/>
                <w:right w:val="none" w:sz="0" w:space="0" w:color="auto"/>
              </w:divBdr>
            </w:div>
            <w:div w:id="868765458">
              <w:marLeft w:val="0"/>
              <w:marRight w:val="0"/>
              <w:marTop w:val="0"/>
              <w:marBottom w:val="0"/>
              <w:divBdr>
                <w:top w:val="none" w:sz="0" w:space="0" w:color="auto"/>
                <w:left w:val="none" w:sz="0" w:space="0" w:color="auto"/>
                <w:bottom w:val="none" w:sz="0" w:space="0" w:color="auto"/>
                <w:right w:val="none" w:sz="0" w:space="0" w:color="auto"/>
              </w:divBdr>
            </w:div>
          </w:divsChild>
        </w:div>
        <w:div w:id="606162419">
          <w:marLeft w:val="0"/>
          <w:marRight w:val="0"/>
          <w:marTop w:val="0"/>
          <w:marBottom w:val="0"/>
          <w:divBdr>
            <w:top w:val="none" w:sz="0" w:space="0" w:color="auto"/>
            <w:left w:val="none" w:sz="0" w:space="0" w:color="auto"/>
            <w:bottom w:val="none" w:sz="0" w:space="0" w:color="auto"/>
            <w:right w:val="none" w:sz="0" w:space="0" w:color="auto"/>
          </w:divBdr>
          <w:divsChild>
            <w:div w:id="289671129">
              <w:marLeft w:val="-75"/>
              <w:marRight w:val="0"/>
              <w:marTop w:val="30"/>
              <w:marBottom w:val="30"/>
              <w:divBdr>
                <w:top w:val="none" w:sz="0" w:space="0" w:color="auto"/>
                <w:left w:val="none" w:sz="0" w:space="0" w:color="auto"/>
                <w:bottom w:val="none" w:sz="0" w:space="0" w:color="auto"/>
                <w:right w:val="none" w:sz="0" w:space="0" w:color="auto"/>
              </w:divBdr>
              <w:divsChild>
                <w:div w:id="531843342">
                  <w:marLeft w:val="0"/>
                  <w:marRight w:val="0"/>
                  <w:marTop w:val="0"/>
                  <w:marBottom w:val="0"/>
                  <w:divBdr>
                    <w:top w:val="none" w:sz="0" w:space="0" w:color="auto"/>
                    <w:left w:val="none" w:sz="0" w:space="0" w:color="auto"/>
                    <w:bottom w:val="none" w:sz="0" w:space="0" w:color="auto"/>
                    <w:right w:val="none" w:sz="0" w:space="0" w:color="auto"/>
                  </w:divBdr>
                  <w:divsChild>
                    <w:div w:id="1897399867">
                      <w:marLeft w:val="0"/>
                      <w:marRight w:val="0"/>
                      <w:marTop w:val="0"/>
                      <w:marBottom w:val="0"/>
                      <w:divBdr>
                        <w:top w:val="none" w:sz="0" w:space="0" w:color="auto"/>
                        <w:left w:val="none" w:sz="0" w:space="0" w:color="auto"/>
                        <w:bottom w:val="none" w:sz="0" w:space="0" w:color="auto"/>
                        <w:right w:val="none" w:sz="0" w:space="0" w:color="auto"/>
                      </w:divBdr>
                    </w:div>
                  </w:divsChild>
                </w:div>
                <w:div w:id="623275344">
                  <w:marLeft w:val="0"/>
                  <w:marRight w:val="0"/>
                  <w:marTop w:val="0"/>
                  <w:marBottom w:val="0"/>
                  <w:divBdr>
                    <w:top w:val="none" w:sz="0" w:space="0" w:color="auto"/>
                    <w:left w:val="none" w:sz="0" w:space="0" w:color="auto"/>
                    <w:bottom w:val="none" w:sz="0" w:space="0" w:color="auto"/>
                    <w:right w:val="none" w:sz="0" w:space="0" w:color="auto"/>
                  </w:divBdr>
                  <w:divsChild>
                    <w:div w:id="1526822444">
                      <w:marLeft w:val="0"/>
                      <w:marRight w:val="0"/>
                      <w:marTop w:val="0"/>
                      <w:marBottom w:val="0"/>
                      <w:divBdr>
                        <w:top w:val="none" w:sz="0" w:space="0" w:color="auto"/>
                        <w:left w:val="none" w:sz="0" w:space="0" w:color="auto"/>
                        <w:bottom w:val="none" w:sz="0" w:space="0" w:color="auto"/>
                        <w:right w:val="none" w:sz="0" w:space="0" w:color="auto"/>
                      </w:divBdr>
                    </w:div>
                  </w:divsChild>
                </w:div>
                <w:div w:id="683551051">
                  <w:marLeft w:val="0"/>
                  <w:marRight w:val="0"/>
                  <w:marTop w:val="0"/>
                  <w:marBottom w:val="0"/>
                  <w:divBdr>
                    <w:top w:val="none" w:sz="0" w:space="0" w:color="auto"/>
                    <w:left w:val="none" w:sz="0" w:space="0" w:color="auto"/>
                    <w:bottom w:val="none" w:sz="0" w:space="0" w:color="auto"/>
                    <w:right w:val="none" w:sz="0" w:space="0" w:color="auto"/>
                  </w:divBdr>
                  <w:divsChild>
                    <w:div w:id="186868297">
                      <w:marLeft w:val="0"/>
                      <w:marRight w:val="0"/>
                      <w:marTop w:val="0"/>
                      <w:marBottom w:val="0"/>
                      <w:divBdr>
                        <w:top w:val="none" w:sz="0" w:space="0" w:color="auto"/>
                        <w:left w:val="none" w:sz="0" w:space="0" w:color="auto"/>
                        <w:bottom w:val="none" w:sz="0" w:space="0" w:color="auto"/>
                        <w:right w:val="none" w:sz="0" w:space="0" w:color="auto"/>
                      </w:divBdr>
                    </w:div>
                  </w:divsChild>
                </w:div>
                <w:div w:id="690229787">
                  <w:marLeft w:val="0"/>
                  <w:marRight w:val="0"/>
                  <w:marTop w:val="0"/>
                  <w:marBottom w:val="0"/>
                  <w:divBdr>
                    <w:top w:val="none" w:sz="0" w:space="0" w:color="auto"/>
                    <w:left w:val="none" w:sz="0" w:space="0" w:color="auto"/>
                    <w:bottom w:val="none" w:sz="0" w:space="0" w:color="auto"/>
                    <w:right w:val="none" w:sz="0" w:space="0" w:color="auto"/>
                  </w:divBdr>
                  <w:divsChild>
                    <w:div w:id="912162512">
                      <w:marLeft w:val="0"/>
                      <w:marRight w:val="0"/>
                      <w:marTop w:val="0"/>
                      <w:marBottom w:val="0"/>
                      <w:divBdr>
                        <w:top w:val="none" w:sz="0" w:space="0" w:color="auto"/>
                        <w:left w:val="none" w:sz="0" w:space="0" w:color="auto"/>
                        <w:bottom w:val="none" w:sz="0" w:space="0" w:color="auto"/>
                        <w:right w:val="none" w:sz="0" w:space="0" w:color="auto"/>
                      </w:divBdr>
                    </w:div>
                  </w:divsChild>
                </w:div>
                <w:div w:id="1229027015">
                  <w:marLeft w:val="0"/>
                  <w:marRight w:val="0"/>
                  <w:marTop w:val="0"/>
                  <w:marBottom w:val="0"/>
                  <w:divBdr>
                    <w:top w:val="none" w:sz="0" w:space="0" w:color="auto"/>
                    <w:left w:val="none" w:sz="0" w:space="0" w:color="auto"/>
                    <w:bottom w:val="none" w:sz="0" w:space="0" w:color="auto"/>
                    <w:right w:val="none" w:sz="0" w:space="0" w:color="auto"/>
                  </w:divBdr>
                  <w:divsChild>
                    <w:div w:id="1508860646">
                      <w:marLeft w:val="0"/>
                      <w:marRight w:val="0"/>
                      <w:marTop w:val="0"/>
                      <w:marBottom w:val="0"/>
                      <w:divBdr>
                        <w:top w:val="none" w:sz="0" w:space="0" w:color="auto"/>
                        <w:left w:val="none" w:sz="0" w:space="0" w:color="auto"/>
                        <w:bottom w:val="none" w:sz="0" w:space="0" w:color="auto"/>
                        <w:right w:val="none" w:sz="0" w:space="0" w:color="auto"/>
                      </w:divBdr>
                    </w:div>
                  </w:divsChild>
                </w:div>
                <w:div w:id="1440376288">
                  <w:marLeft w:val="0"/>
                  <w:marRight w:val="0"/>
                  <w:marTop w:val="0"/>
                  <w:marBottom w:val="0"/>
                  <w:divBdr>
                    <w:top w:val="none" w:sz="0" w:space="0" w:color="auto"/>
                    <w:left w:val="none" w:sz="0" w:space="0" w:color="auto"/>
                    <w:bottom w:val="none" w:sz="0" w:space="0" w:color="auto"/>
                    <w:right w:val="none" w:sz="0" w:space="0" w:color="auto"/>
                  </w:divBdr>
                  <w:divsChild>
                    <w:div w:id="350684920">
                      <w:marLeft w:val="0"/>
                      <w:marRight w:val="0"/>
                      <w:marTop w:val="0"/>
                      <w:marBottom w:val="0"/>
                      <w:divBdr>
                        <w:top w:val="none" w:sz="0" w:space="0" w:color="auto"/>
                        <w:left w:val="none" w:sz="0" w:space="0" w:color="auto"/>
                        <w:bottom w:val="none" w:sz="0" w:space="0" w:color="auto"/>
                        <w:right w:val="none" w:sz="0" w:space="0" w:color="auto"/>
                      </w:divBdr>
                    </w:div>
                  </w:divsChild>
                </w:div>
                <w:div w:id="1656646518">
                  <w:marLeft w:val="0"/>
                  <w:marRight w:val="0"/>
                  <w:marTop w:val="0"/>
                  <w:marBottom w:val="0"/>
                  <w:divBdr>
                    <w:top w:val="none" w:sz="0" w:space="0" w:color="auto"/>
                    <w:left w:val="none" w:sz="0" w:space="0" w:color="auto"/>
                    <w:bottom w:val="none" w:sz="0" w:space="0" w:color="auto"/>
                    <w:right w:val="none" w:sz="0" w:space="0" w:color="auto"/>
                  </w:divBdr>
                  <w:divsChild>
                    <w:div w:id="873887371">
                      <w:marLeft w:val="0"/>
                      <w:marRight w:val="0"/>
                      <w:marTop w:val="0"/>
                      <w:marBottom w:val="0"/>
                      <w:divBdr>
                        <w:top w:val="none" w:sz="0" w:space="0" w:color="auto"/>
                        <w:left w:val="none" w:sz="0" w:space="0" w:color="auto"/>
                        <w:bottom w:val="none" w:sz="0" w:space="0" w:color="auto"/>
                        <w:right w:val="none" w:sz="0" w:space="0" w:color="auto"/>
                      </w:divBdr>
                    </w:div>
                  </w:divsChild>
                </w:div>
                <w:div w:id="1813523318">
                  <w:marLeft w:val="0"/>
                  <w:marRight w:val="0"/>
                  <w:marTop w:val="0"/>
                  <w:marBottom w:val="0"/>
                  <w:divBdr>
                    <w:top w:val="none" w:sz="0" w:space="0" w:color="auto"/>
                    <w:left w:val="none" w:sz="0" w:space="0" w:color="auto"/>
                    <w:bottom w:val="none" w:sz="0" w:space="0" w:color="auto"/>
                    <w:right w:val="none" w:sz="0" w:space="0" w:color="auto"/>
                  </w:divBdr>
                  <w:divsChild>
                    <w:div w:id="343023668">
                      <w:marLeft w:val="0"/>
                      <w:marRight w:val="0"/>
                      <w:marTop w:val="0"/>
                      <w:marBottom w:val="0"/>
                      <w:divBdr>
                        <w:top w:val="none" w:sz="0" w:space="0" w:color="auto"/>
                        <w:left w:val="none" w:sz="0" w:space="0" w:color="auto"/>
                        <w:bottom w:val="none" w:sz="0" w:space="0" w:color="auto"/>
                        <w:right w:val="none" w:sz="0" w:space="0" w:color="auto"/>
                      </w:divBdr>
                    </w:div>
                  </w:divsChild>
                </w:div>
                <w:div w:id="1926838483">
                  <w:marLeft w:val="0"/>
                  <w:marRight w:val="0"/>
                  <w:marTop w:val="0"/>
                  <w:marBottom w:val="0"/>
                  <w:divBdr>
                    <w:top w:val="none" w:sz="0" w:space="0" w:color="auto"/>
                    <w:left w:val="none" w:sz="0" w:space="0" w:color="auto"/>
                    <w:bottom w:val="none" w:sz="0" w:space="0" w:color="auto"/>
                    <w:right w:val="none" w:sz="0" w:space="0" w:color="auto"/>
                  </w:divBdr>
                  <w:divsChild>
                    <w:div w:id="9323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7814">
          <w:marLeft w:val="0"/>
          <w:marRight w:val="0"/>
          <w:marTop w:val="0"/>
          <w:marBottom w:val="0"/>
          <w:divBdr>
            <w:top w:val="none" w:sz="0" w:space="0" w:color="auto"/>
            <w:left w:val="none" w:sz="0" w:space="0" w:color="auto"/>
            <w:bottom w:val="none" w:sz="0" w:space="0" w:color="auto"/>
            <w:right w:val="none" w:sz="0" w:space="0" w:color="auto"/>
          </w:divBdr>
        </w:div>
        <w:div w:id="904948545">
          <w:marLeft w:val="0"/>
          <w:marRight w:val="0"/>
          <w:marTop w:val="0"/>
          <w:marBottom w:val="0"/>
          <w:divBdr>
            <w:top w:val="none" w:sz="0" w:space="0" w:color="auto"/>
            <w:left w:val="none" w:sz="0" w:space="0" w:color="auto"/>
            <w:bottom w:val="none" w:sz="0" w:space="0" w:color="auto"/>
            <w:right w:val="none" w:sz="0" w:space="0" w:color="auto"/>
          </w:divBdr>
        </w:div>
        <w:div w:id="971254174">
          <w:marLeft w:val="0"/>
          <w:marRight w:val="0"/>
          <w:marTop w:val="0"/>
          <w:marBottom w:val="0"/>
          <w:divBdr>
            <w:top w:val="none" w:sz="0" w:space="0" w:color="auto"/>
            <w:left w:val="none" w:sz="0" w:space="0" w:color="auto"/>
            <w:bottom w:val="none" w:sz="0" w:space="0" w:color="auto"/>
            <w:right w:val="none" w:sz="0" w:space="0" w:color="auto"/>
          </w:divBdr>
        </w:div>
        <w:div w:id="1632441264">
          <w:marLeft w:val="0"/>
          <w:marRight w:val="0"/>
          <w:marTop w:val="0"/>
          <w:marBottom w:val="0"/>
          <w:divBdr>
            <w:top w:val="none" w:sz="0" w:space="0" w:color="auto"/>
            <w:left w:val="none" w:sz="0" w:space="0" w:color="auto"/>
            <w:bottom w:val="none" w:sz="0" w:space="0" w:color="auto"/>
            <w:right w:val="none" w:sz="0" w:space="0" w:color="auto"/>
          </w:divBdr>
        </w:div>
        <w:div w:id="2095735933">
          <w:marLeft w:val="0"/>
          <w:marRight w:val="0"/>
          <w:marTop w:val="0"/>
          <w:marBottom w:val="0"/>
          <w:divBdr>
            <w:top w:val="none" w:sz="0" w:space="0" w:color="auto"/>
            <w:left w:val="none" w:sz="0" w:space="0" w:color="auto"/>
            <w:bottom w:val="none" w:sz="0" w:space="0" w:color="auto"/>
            <w:right w:val="none" w:sz="0" w:space="0" w:color="auto"/>
          </w:divBdr>
        </w:div>
      </w:divsChild>
    </w:div>
    <w:div w:id="1647122829">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36540628">
      <w:bodyDiv w:val="1"/>
      <w:marLeft w:val="0"/>
      <w:marRight w:val="0"/>
      <w:marTop w:val="0"/>
      <w:marBottom w:val="0"/>
      <w:divBdr>
        <w:top w:val="none" w:sz="0" w:space="0" w:color="auto"/>
        <w:left w:val="none" w:sz="0" w:space="0" w:color="auto"/>
        <w:bottom w:val="none" w:sz="0" w:space="0" w:color="auto"/>
        <w:right w:val="none" w:sz="0" w:space="0" w:color="auto"/>
      </w:divBdr>
    </w:div>
    <w:div w:id="2041784682">
      <w:bodyDiv w:val="1"/>
      <w:marLeft w:val="0"/>
      <w:marRight w:val="0"/>
      <w:marTop w:val="0"/>
      <w:marBottom w:val="0"/>
      <w:divBdr>
        <w:top w:val="none" w:sz="0" w:space="0" w:color="auto"/>
        <w:left w:val="none" w:sz="0" w:space="0" w:color="auto"/>
        <w:bottom w:val="none" w:sz="0" w:space="0" w:color="auto"/>
        <w:right w:val="none" w:sz="0" w:space="0" w:color="auto"/>
      </w:divBdr>
      <w:divsChild>
        <w:div w:id="168644527">
          <w:marLeft w:val="0"/>
          <w:marRight w:val="0"/>
          <w:marTop w:val="0"/>
          <w:marBottom w:val="0"/>
          <w:divBdr>
            <w:top w:val="none" w:sz="0" w:space="0" w:color="auto"/>
            <w:left w:val="none" w:sz="0" w:space="0" w:color="auto"/>
            <w:bottom w:val="none" w:sz="0" w:space="0" w:color="auto"/>
            <w:right w:val="none" w:sz="0" w:space="0" w:color="auto"/>
          </w:divBdr>
        </w:div>
        <w:div w:id="275406444">
          <w:marLeft w:val="0"/>
          <w:marRight w:val="0"/>
          <w:marTop w:val="0"/>
          <w:marBottom w:val="0"/>
          <w:divBdr>
            <w:top w:val="none" w:sz="0" w:space="0" w:color="auto"/>
            <w:left w:val="none" w:sz="0" w:space="0" w:color="auto"/>
            <w:bottom w:val="none" w:sz="0" w:space="0" w:color="auto"/>
            <w:right w:val="none" w:sz="0" w:space="0" w:color="auto"/>
          </w:divBdr>
        </w:div>
        <w:div w:id="1524590943">
          <w:marLeft w:val="0"/>
          <w:marRight w:val="0"/>
          <w:marTop w:val="0"/>
          <w:marBottom w:val="0"/>
          <w:divBdr>
            <w:top w:val="none" w:sz="0" w:space="0" w:color="auto"/>
            <w:left w:val="none" w:sz="0" w:space="0" w:color="auto"/>
            <w:bottom w:val="none" w:sz="0" w:space="0" w:color="auto"/>
            <w:right w:val="none" w:sz="0" w:space="0" w:color="auto"/>
          </w:divBdr>
        </w:div>
        <w:div w:id="1648243829">
          <w:marLeft w:val="0"/>
          <w:marRight w:val="0"/>
          <w:marTop w:val="0"/>
          <w:marBottom w:val="0"/>
          <w:divBdr>
            <w:top w:val="none" w:sz="0" w:space="0" w:color="auto"/>
            <w:left w:val="none" w:sz="0" w:space="0" w:color="auto"/>
            <w:bottom w:val="none" w:sz="0" w:space="0" w:color="auto"/>
            <w:right w:val="none" w:sz="0" w:space="0" w:color="auto"/>
          </w:divBdr>
          <w:divsChild>
            <w:div w:id="862136138">
              <w:marLeft w:val="-75"/>
              <w:marRight w:val="0"/>
              <w:marTop w:val="30"/>
              <w:marBottom w:val="30"/>
              <w:divBdr>
                <w:top w:val="none" w:sz="0" w:space="0" w:color="auto"/>
                <w:left w:val="none" w:sz="0" w:space="0" w:color="auto"/>
                <w:bottom w:val="none" w:sz="0" w:space="0" w:color="auto"/>
                <w:right w:val="none" w:sz="0" w:space="0" w:color="auto"/>
              </w:divBdr>
              <w:divsChild>
                <w:div w:id="108551177">
                  <w:marLeft w:val="0"/>
                  <w:marRight w:val="0"/>
                  <w:marTop w:val="0"/>
                  <w:marBottom w:val="0"/>
                  <w:divBdr>
                    <w:top w:val="none" w:sz="0" w:space="0" w:color="auto"/>
                    <w:left w:val="none" w:sz="0" w:space="0" w:color="auto"/>
                    <w:bottom w:val="none" w:sz="0" w:space="0" w:color="auto"/>
                    <w:right w:val="none" w:sz="0" w:space="0" w:color="auto"/>
                  </w:divBdr>
                  <w:divsChild>
                    <w:div w:id="1138306205">
                      <w:marLeft w:val="0"/>
                      <w:marRight w:val="0"/>
                      <w:marTop w:val="0"/>
                      <w:marBottom w:val="0"/>
                      <w:divBdr>
                        <w:top w:val="none" w:sz="0" w:space="0" w:color="auto"/>
                        <w:left w:val="none" w:sz="0" w:space="0" w:color="auto"/>
                        <w:bottom w:val="none" w:sz="0" w:space="0" w:color="auto"/>
                        <w:right w:val="none" w:sz="0" w:space="0" w:color="auto"/>
                      </w:divBdr>
                    </w:div>
                  </w:divsChild>
                </w:div>
                <w:div w:id="113598361">
                  <w:marLeft w:val="0"/>
                  <w:marRight w:val="0"/>
                  <w:marTop w:val="0"/>
                  <w:marBottom w:val="0"/>
                  <w:divBdr>
                    <w:top w:val="none" w:sz="0" w:space="0" w:color="auto"/>
                    <w:left w:val="none" w:sz="0" w:space="0" w:color="auto"/>
                    <w:bottom w:val="none" w:sz="0" w:space="0" w:color="auto"/>
                    <w:right w:val="none" w:sz="0" w:space="0" w:color="auto"/>
                  </w:divBdr>
                  <w:divsChild>
                    <w:div w:id="843059485">
                      <w:marLeft w:val="0"/>
                      <w:marRight w:val="0"/>
                      <w:marTop w:val="0"/>
                      <w:marBottom w:val="0"/>
                      <w:divBdr>
                        <w:top w:val="none" w:sz="0" w:space="0" w:color="auto"/>
                        <w:left w:val="none" w:sz="0" w:space="0" w:color="auto"/>
                        <w:bottom w:val="none" w:sz="0" w:space="0" w:color="auto"/>
                        <w:right w:val="none" w:sz="0" w:space="0" w:color="auto"/>
                      </w:divBdr>
                    </w:div>
                  </w:divsChild>
                </w:div>
                <w:div w:id="169106264">
                  <w:marLeft w:val="0"/>
                  <w:marRight w:val="0"/>
                  <w:marTop w:val="0"/>
                  <w:marBottom w:val="0"/>
                  <w:divBdr>
                    <w:top w:val="none" w:sz="0" w:space="0" w:color="auto"/>
                    <w:left w:val="none" w:sz="0" w:space="0" w:color="auto"/>
                    <w:bottom w:val="none" w:sz="0" w:space="0" w:color="auto"/>
                    <w:right w:val="none" w:sz="0" w:space="0" w:color="auto"/>
                  </w:divBdr>
                  <w:divsChild>
                    <w:div w:id="325129321">
                      <w:marLeft w:val="0"/>
                      <w:marRight w:val="0"/>
                      <w:marTop w:val="0"/>
                      <w:marBottom w:val="0"/>
                      <w:divBdr>
                        <w:top w:val="none" w:sz="0" w:space="0" w:color="auto"/>
                        <w:left w:val="none" w:sz="0" w:space="0" w:color="auto"/>
                        <w:bottom w:val="none" w:sz="0" w:space="0" w:color="auto"/>
                        <w:right w:val="none" w:sz="0" w:space="0" w:color="auto"/>
                      </w:divBdr>
                    </w:div>
                  </w:divsChild>
                </w:div>
                <w:div w:id="377822276">
                  <w:marLeft w:val="0"/>
                  <w:marRight w:val="0"/>
                  <w:marTop w:val="0"/>
                  <w:marBottom w:val="0"/>
                  <w:divBdr>
                    <w:top w:val="none" w:sz="0" w:space="0" w:color="auto"/>
                    <w:left w:val="none" w:sz="0" w:space="0" w:color="auto"/>
                    <w:bottom w:val="none" w:sz="0" w:space="0" w:color="auto"/>
                    <w:right w:val="none" w:sz="0" w:space="0" w:color="auto"/>
                  </w:divBdr>
                  <w:divsChild>
                    <w:div w:id="1689403203">
                      <w:marLeft w:val="0"/>
                      <w:marRight w:val="0"/>
                      <w:marTop w:val="0"/>
                      <w:marBottom w:val="0"/>
                      <w:divBdr>
                        <w:top w:val="none" w:sz="0" w:space="0" w:color="auto"/>
                        <w:left w:val="none" w:sz="0" w:space="0" w:color="auto"/>
                        <w:bottom w:val="none" w:sz="0" w:space="0" w:color="auto"/>
                        <w:right w:val="none" w:sz="0" w:space="0" w:color="auto"/>
                      </w:divBdr>
                    </w:div>
                  </w:divsChild>
                </w:div>
                <w:div w:id="425426680">
                  <w:marLeft w:val="0"/>
                  <w:marRight w:val="0"/>
                  <w:marTop w:val="0"/>
                  <w:marBottom w:val="0"/>
                  <w:divBdr>
                    <w:top w:val="none" w:sz="0" w:space="0" w:color="auto"/>
                    <w:left w:val="none" w:sz="0" w:space="0" w:color="auto"/>
                    <w:bottom w:val="none" w:sz="0" w:space="0" w:color="auto"/>
                    <w:right w:val="none" w:sz="0" w:space="0" w:color="auto"/>
                  </w:divBdr>
                  <w:divsChild>
                    <w:div w:id="1195384111">
                      <w:marLeft w:val="0"/>
                      <w:marRight w:val="0"/>
                      <w:marTop w:val="0"/>
                      <w:marBottom w:val="0"/>
                      <w:divBdr>
                        <w:top w:val="none" w:sz="0" w:space="0" w:color="auto"/>
                        <w:left w:val="none" w:sz="0" w:space="0" w:color="auto"/>
                        <w:bottom w:val="none" w:sz="0" w:space="0" w:color="auto"/>
                        <w:right w:val="none" w:sz="0" w:space="0" w:color="auto"/>
                      </w:divBdr>
                    </w:div>
                  </w:divsChild>
                </w:div>
                <w:div w:id="938106047">
                  <w:marLeft w:val="0"/>
                  <w:marRight w:val="0"/>
                  <w:marTop w:val="0"/>
                  <w:marBottom w:val="0"/>
                  <w:divBdr>
                    <w:top w:val="none" w:sz="0" w:space="0" w:color="auto"/>
                    <w:left w:val="none" w:sz="0" w:space="0" w:color="auto"/>
                    <w:bottom w:val="none" w:sz="0" w:space="0" w:color="auto"/>
                    <w:right w:val="none" w:sz="0" w:space="0" w:color="auto"/>
                  </w:divBdr>
                  <w:divsChild>
                    <w:div w:id="328405415">
                      <w:marLeft w:val="0"/>
                      <w:marRight w:val="0"/>
                      <w:marTop w:val="0"/>
                      <w:marBottom w:val="0"/>
                      <w:divBdr>
                        <w:top w:val="none" w:sz="0" w:space="0" w:color="auto"/>
                        <w:left w:val="none" w:sz="0" w:space="0" w:color="auto"/>
                        <w:bottom w:val="none" w:sz="0" w:space="0" w:color="auto"/>
                        <w:right w:val="none" w:sz="0" w:space="0" w:color="auto"/>
                      </w:divBdr>
                    </w:div>
                  </w:divsChild>
                </w:div>
                <w:div w:id="1038045075">
                  <w:marLeft w:val="0"/>
                  <w:marRight w:val="0"/>
                  <w:marTop w:val="0"/>
                  <w:marBottom w:val="0"/>
                  <w:divBdr>
                    <w:top w:val="none" w:sz="0" w:space="0" w:color="auto"/>
                    <w:left w:val="none" w:sz="0" w:space="0" w:color="auto"/>
                    <w:bottom w:val="none" w:sz="0" w:space="0" w:color="auto"/>
                    <w:right w:val="none" w:sz="0" w:space="0" w:color="auto"/>
                  </w:divBdr>
                  <w:divsChild>
                    <w:div w:id="1971933151">
                      <w:marLeft w:val="0"/>
                      <w:marRight w:val="0"/>
                      <w:marTop w:val="0"/>
                      <w:marBottom w:val="0"/>
                      <w:divBdr>
                        <w:top w:val="none" w:sz="0" w:space="0" w:color="auto"/>
                        <w:left w:val="none" w:sz="0" w:space="0" w:color="auto"/>
                        <w:bottom w:val="none" w:sz="0" w:space="0" w:color="auto"/>
                        <w:right w:val="none" w:sz="0" w:space="0" w:color="auto"/>
                      </w:divBdr>
                    </w:div>
                  </w:divsChild>
                </w:div>
                <w:div w:id="1177573612">
                  <w:marLeft w:val="0"/>
                  <w:marRight w:val="0"/>
                  <w:marTop w:val="0"/>
                  <w:marBottom w:val="0"/>
                  <w:divBdr>
                    <w:top w:val="none" w:sz="0" w:space="0" w:color="auto"/>
                    <w:left w:val="none" w:sz="0" w:space="0" w:color="auto"/>
                    <w:bottom w:val="none" w:sz="0" w:space="0" w:color="auto"/>
                    <w:right w:val="none" w:sz="0" w:space="0" w:color="auto"/>
                  </w:divBdr>
                  <w:divsChild>
                    <w:div w:id="748767973">
                      <w:marLeft w:val="0"/>
                      <w:marRight w:val="0"/>
                      <w:marTop w:val="0"/>
                      <w:marBottom w:val="0"/>
                      <w:divBdr>
                        <w:top w:val="none" w:sz="0" w:space="0" w:color="auto"/>
                        <w:left w:val="none" w:sz="0" w:space="0" w:color="auto"/>
                        <w:bottom w:val="none" w:sz="0" w:space="0" w:color="auto"/>
                        <w:right w:val="none" w:sz="0" w:space="0" w:color="auto"/>
                      </w:divBdr>
                    </w:div>
                  </w:divsChild>
                </w:div>
                <w:div w:id="1600792997">
                  <w:marLeft w:val="0"/>
                  <w:marRight w:val="0"/>
                  <w:marTop w:val="0"/>
                  <w:marBottom w:val="0"/>
                  <w:divBdr>
                    <w:top w:val="none" w:sz="0" w:space="0" w:color="auto"/>
                    <w:left w:val="none" w:sz="0" w:space="0" w:color="auto"/>
                    <w:bottom w:val="none" w:sz="0" w:space="0" w:color="auto"/>
                    <w:right w:val="none" w:sz="0" w:space="0" w:color="auto"/>
                  </w:divBdr>
                  <w:divsChild>
                    <w:div w:id="674962019">
                      <w:marLeft w:val="0"/>
                      <w:marRight w:val="0"/>
                      <w:marTop w:val="0"/>
                      <w:marBottom w:val="0"/>
                      <w:divBdr>
                        <w:top w:val="none" w:sz="0" w:space="0" w:color="auto"/>
                        <w:left w:val="none" w:sz="0" w:space="0" w:color="auto"/>
                        <w:bottom w:val="none" w:sz="0" w:space="0" w:color="auto"/>
                        <w:right w:val="none" w:sz="0" w:space="0" w:color="auto"/>
                      </w:divBdr>
                    </w:div>
                  </w:divsChild>
                </w:div>
                <w:div w:id="1906211936">
                  <w:marLeft w:val="0"/>
                  <w:marRight w:val="0"/>
                  <w:marTop w:val="0"/>
                  <w:marBottom w:val="0"/>
                  <w:divBdr>
                    <w:top w:val="none" w:sz="0" w:space="0" w:color="auto"/>
                    <w:left w:val="none" w:sz="0" w:space="0" w:color="auto"/>
                    <w:bottom w:val="none" w:sz="0" w:space="0" w:color="auto"/>
                    <w:right w:val="none" w:sz="0" w:space="0" w:color="auto"/>
                  </w:divBdr>
                  <w:divsChild>
                    <w:div w:id="2007513458">
                      <w:marLeft w:val="0"/>
                      <w:marRight w:val="0"/>
                      <w:marTop w:val="0"/>
                      <w:marBottom w:val="0"/>
                      <w:divBdr>
                        <w:top w:val="none" w:sz="0" w:space="0" w:color="auto"/>
                        <w:left w:val="none" w:sz="0" w:space="0" w:color="auto"/>
                        <w:bottom w:val="none" w:sz="0" w:space="0" w:color="auto"/>
                        <w:right w:val="none" w:sz="0" w:space="0" w:color="auto"/>
                      </w:divBdr>
                    </w:div>
                  </w:divsChild>
                </w:div>
                <w:div w:id="1962689655">
                  <w:marLeft w:val="0"/>
                  <w:marRight w:val="0"/>
                  <w:marTop w:val="0"/>
                  <w:marBottom w:val="0"/>
                  <w:divBdr>
                    <w:top w:val="none" w:sz="0" w:space="0" w:color="auto"/>
                    <w:left w:val="none" w:sz="0" w:space="0" w:color="auto"/>
                    <w:bottom w:val="none" w:sz="0" w:space="0" w:color="auto"/>
                    <w:right w:val="none" w:sz="0" w:space="0" w:color="auto"/>
                  </w:divBdr>
                  <w:divsChild>
                    <w:div w:id="1723166531">
                      <w:marLeft w:val="0"/>
                      <w:marRight w:val="0"/>
                      <w:marTop w:val="0"/>
                      <w:marBottom w:val="0"/>
                      <w:divBdr>
                        <w:top w:val="none" w:sz="0" w:space="0" w:color="auto"/>
                        <w:left w:val="none" w:sz="0" w:space="0" w:color="auto"/>
                        <w:bottom w:val="none" w:sz="0" w:space="0" w:color="auto"/>
                        <w:right w:val="none" w:sz="0" w:space="0" w:color="auto"/>
                      </w:divBdr>
                    </w:div>
                  </w:divsChild>
                </w:div>
                <w:div w:id="1968005502">
                  <w:marLeft w:val="0"/>
                  <w:marRight w:val="0"/>
                  <w:marTop w:val="0"/>
                  <w:marBottom w:val="0"/>
                  <w:divBdr>
                    <w:top w:val="none" w:sz="0" w:space="0" w:color="auto"/>
                    <w:left w:val="none" w:sz="0" w:space="0" w:color="auto"/>
                    <w:bottom w:val="none" w:sz="0" w:space="0" w:color="auto"/>
                    <w:right w:val="none" w:sz="0" w:space="0" w:color="auto"/>
                  </w:divBdr>
                  <w:divsChild>
                    <w:div w:id="639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legislation.gov.au/F2024L00854/latest/text" TargetMode="External"/><Relationship Id="rId26" Type="http://schemas.openxmlformats.org/officeDocument/2006/relationships/hyperlink" Target="mailto:FirstNationsDigitalInclusion@infrastructure.gov.au" TargetMode="External"/><Relationship Id="rId39" Type="http://schemas.openxmlformats.org/officeDocument/2006/relationships/hyperlink" Target="https://www.infrastructure.gov.au/contact-us/online-enquiries" TargetMode="External"/><Relationship Id="rId21" Type="http://schemas.openxmlformats.org/officeDocument/2006/relationships/hyperlink" Target="http://www.nationalmap.gov.au" TargetMode="External"/><Relationship Id="rId34" Type="http://schemas.openxmlformats.org/officeDocument/2006/relationships/hyperlink" Target="https://www.ato.gov.au/" TargetMode="External"/><Relationship Id="rId42" Type="http://schemas.openxmlformats.org/officeDocument/2006/relationships/hyperlink" Target="http://www.ombudsman.gov.au" TargetMode="External"/><Relationship Id="rId47" Type="http://schemas.openxmlformats.org/officeDocument/2006/relationships/hyperlink" Target="https://www.oaic.gov.au/privacy-law/privacy-act/australian-privacy-principles" TargetMode="External"/><Relationship Id="rId50" Type="http://schemas.openxmlformats.org/officeDocument/2006/relationships/hyperlink" Target="mailto:FOI@infrastructure.gov.au" TargetMode="External"/><Relationship Id="rId55" Type="http://schemas.openxmlformats.org/officeDocument/2006/relationships/hyperlink" Target="https://www.legislation.gov.au/C2022A00088/latest/text"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grants.gov.au/" TargetMode="External"/><Relationship Id="rId25" Type="http://schemas.openxmlformats.org/officeDocument/2006/relationships/hyperlink" Target="http://www.grants.gov.au/" TargetMode="External"/><Relationship Id="rId33" Type="http://schemas.openxmlformats.org/officeDocument/2006/relationships/hyperlink" Target="https://www.ato.gov.au/business/gst/in-detail/managing-gst-in-your-business/tax-invoices/recipient-created-tax-invoices/" TargetMode="External"/><Relationship Id="rId38" Type="http://schemas.openxmlformats.org/officeDocument/2006/relationships/hyperlink" Target="https://www.nacc.gov.au/resource-centre/nacc-fact-sheets" TargetMode="External"/><Relationship Id="rId46" Type="http://schemas.openxmlformats.org/officeDocument/2006/relationships/hyperlink" Target="https://www.legislation.gov.au/C2004A03712/latest/text"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inance.gov.au/sites/default/files/commonwealth-grants-rules-and-guidelines.pdf" TargetMode="External"/><Relationship Id="rId20" Type="http://schemas.openxmlformats.org/officeDocument/2006/relationships/hyperlink" Target="https://www.legislation.gov.au/F2024L00854/latest/text" TargetMode="External"/><Relationship Id="rId29" Type="http://schemas.openxmlformats.org/officeDocument/2006/relationships/hyperlink" Target="mailto:FirstNationsDigitalInclusion@infrastructure.gov.au" TargetMode="External"/><Relationship Id="rId41" Type="http://schemas.openxmlformats.org/officeDocument/2006/relationships/hyperlink" Target="mailto:ombudsman@ombudsman.gov.au" TargetMode="External"/><Relationship Id="rId54"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nationalredress.gov.au" TargetMode="External"/><Relationship Id="rId32" Type="http://schemas.openxmlformats.org/officeDocument/2006/relationships/hyperlink" Target="https://www.ato.gov.au/Business/GST/Registering-for-GST/" TargetMode="External"/><Relationship Id="rId37" Type="http://schemas.openxmlformats.org/officeDocument/2006/relationships/hyperlink" Target="https://www.legislation.gov.au/C2022A00088/latest/text" TargetMode="External"/><Relationship Id="rId40" Type="http://schemas.openxmlformats.org/officeDocument/2006/relationships/hyperlink" Target="http://www.ombudsman.gov.au/" TargetMode="External"/><Relationship Id="rId45" Type="http://schemas.openxmlformats.org/officeDocument/2006/relationships/hyperlink" Target="https://www.legislation.gov.au/Series/C2004A00538" TargetMode="External"/><Relationship Id="rId53" Type="http://schemas.openxmlformats.org/officeDocument/2006/relationships/hyperlink" Target="https://www.finance.gov.au/about-us/glossary/pgpa/term-consolidated-revenue-fund-crf" TargetMode="External"/><Relationship Id="rId58"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rants.gov.au/" TargetMode="External"/><Relationship Id="rId28" Type="http://schemas.openxmlformats.org/officeDocument/2006/relationships/hyperlink" Target="mailto:FirstNationsDigitalInclusion@infrastructure.gov.au" TargetMode="External"/><Relationship Id="rId36" Type="http://schemas.openxmlformats.org/officeDocument/2006/relationships/hyperlink" Target="file://prod.protected.ind/User/user03/LLau2/insert%20link%20here" TargetMode="External"/><Relationship Id="rId49" Type="http://schemas.openxmlformats.org/officeDocument/2006/relationships/hyperlink" Target="https://www.legislation.gov.au/Series/C2004A02562" TargetMode="External"/><Relationship Id="rId57" Type="http://schemas.openxmlformats.org/officeDocument/2006/relationships/hyperlink" Target="http://www.grants.gov.au/" TargetMode="External"/><Relationship Id="rId10" Type="http://schemas.openxmlformats.org/officeDocument/2006/relationships/settings" Target="settings.xml"/><Relationship Id="rId19" Type="http://schemas.openxmlformats.org/officeDocument/2006/relationships/hyperlink" Target="https://www.closingthegap.gov.au/national-agreement" TargetMode="External"/><Relationship Id="rId31" Type="http://schemas.openxmlformats.org/officeDocument/2006/relationships/hyperlink" Target="http://www.grants.gov.au/" TargetMode="External"/><Relationship Id="rId44" Type="http://schemas.openxmlformats.org/officeDocument/2006/relationships/hyperlink" Target="http://www8.austlii.edu.au/cgi-bin/viewdoc/au/legis/cth/consol_act/psa1999152/s13.html" TargetMode="External"/><Relationship Id="rId52" Type="http://schemas.openxmlformats.org/officeDocument/2006/relationships/hyperlink" Target="https://www.legislation.gov.au/F2024L00854/latest/text"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infrastructure.gov.au/FNDI" TargetMode="External"/><Relationship Id="rId27" Type="http://schemas.openxmlformats.org/officeDocument/2006/relationships/hyperlink" Target="http://www8.austlii.edu.au/cgi-bin/viewdoc/au/legis/cth/consol_act/cca1995115/sch1.html" TargetMode="External"/><Relationship Id="rId30" Type="http://schemas.openxmlformats.org/officeDocument/2006/relationships/hyperlink" Target="mailto:FirstNationsDigitalInclusion@infrastructure.gov.au" TargetMode="External"/><Relationship Id="rId35" Type="http://schemas.openxmlformats.org/officeDocument/2006/relationships/hyperlink" Target="https://www.legislation.gov.au/F2024L00854/latest/text" TargetMode="External"/><Relationship Id="rId43" Type="http://schemas.openxmlformats.org/officeDocument/2006/relationships/hyperlink" Target="http://www.apsc.gov.au/publications-and-media/current-publications/aps-values-and-code-of-conduct-in-practice/conflict-of-interest" TargetMode="External"/><Relationship Id="rId48" Type="http://schemas.openxmlformats.org/officeDocument/2006/relationships/hyperlink" Target="https://www.legislation.gov.au/C2004A03712/latest/text" TargetMode="External"/><Relationship Id="rId56" Type="http://schemas.openxmlformats.org/officeDocument/2006/relationships/hyperlink" Target="https://budget.gov.au/content/pbs/index.htm" TargetMode="External"/><Relationship Id="rId8" Type="http://schemas.openxmlformats.org/officeDocument/2006/relationships/numbering" Target="numbering.xml"/><Relationship Id="rId51" Type="http://schemas.openxmlformats.org/officeDocument/2006/relationships/hyperlink" Target="https://www.legislation.gov.au/C2013A00123/latest/text"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F2024L00854/lates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19872F86E2EE114EB3E8161F2B337E45" ma:contentTypeVersion="30" ma:contentTypeDescription="Create a new document." ma:contentTypeScope="" ma:versionID="61596e1ecc6698a07ea78035de9199dc">
  <xsd:schema xmlns:xsd="http://www.w3.org/2001/XMLSchema" xmlns:xs="http://www.w3.org/2001/XMLSchema" xmlns:p="http://schemas.microsoft.com/office/2006/metadata/properties" xmlns:ns2="a334ba3b-e131-42d3-95f3-2728f5a41884" xmlns:ns3="6a7e9632-768a-49bf-85ac-c69233ab2a52" xmlns:ns4="bafc251d-e9b4-49f5-b575-b5e93fa5c0c7" targetNamespace="http://schemas.microsoft.com/office/2006/metadata/properties" ma:root="true" ma:fieldsID="505cc6514718c9d3d00b071ab4f0cb69" ns2:_="" ns3:_="" ns4:_="">
    <xsd:import namespace="a334ba3b-e131-42d3-95f3-2728f5a41884"/>
    <xsd:import namespace="6a7e9632-768a-49bf-85ac-c69233ab2a52"/>
    <xsd:import namespace="bafc251d-e9b4-49f5-b575-b5e93fa5c0c7"/>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8df9eee-58d4-4295-8b11-e2e27d40979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GPA Communications|21ca23e4-4376-4b96-a405-eb60172fd693"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8df9eee-58d4-4295-8b11-e2e27d40979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fc251d-e9b4-49f5-b575-b5e93fa5c0c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6a7e9632-768a-49bf-85ac-c69233ab2a52">FIN33698-1310712376-26035</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PGPA Communications</TermName>
          <TermId xmlns="http://schemas.microsoft.com/office/infopath/2007/PartnerControls">21ca23e4-4376-4b96-a405-eb60172fd693</TermId>
        </TermInfo>
      </Terms>
    </e0fcb3f570964638902a63147cd98219>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ecurity_x0020_Classification xmlns="a334ba3b-e131-42d3-95f3-2728f5a41884">OFFICIAL</Security_x0020_Classification>
    <_dlc_DocIdUrl xmlns="6a7e9632-768a-49bf-85ac-c69233ab2a52">
      <Url>https://financegovau.sharepoint.com/sites/M365_DoF_50033698/_layouts/15/DocIdRedir.aspx?ID=FIN33698-1310712376-26035</Url>
      <Description>FIN33698-1310712376-26035</Description>
    </_dlc_DocIdUr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TaxCatchAll xmlns="a334ba3b-e131-42d3-95f3-2728f5a41884">
      <Value>17</Value>
      <Value>2</Value>
      <Value>1</Value>
    </TaxCatchAll>
    <Original_x0020_Date_x0020_Created xmlns="a334ba3b-e131-42d3-95f3-2728f5a41884" xsi:nil="true"/>
    <lcf76f155ced4ddcb4097134ff3c332f xmlns="bafc251d-e9b4-49f5-b575-b5e93fa5c0c7">
      <Terms xmlns="http://schemas.microsoft.com/office/infopath/2007/PartnerControls"/>
    </lcf76f155ced4ddcb4097134ff3c332f>
    <lf395e0388bc45bfb8642f07b9d090f4 xmlns="a334ba3b-e131-42d3-95f3-2728f5a41884">
      <Terms xmlns="http://schemas.microsoft.com/office/infopath/2007/PartnerControls"/>
    </lf395e0388bc45bfb8642f07b9d090f4>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5650F-BCB0-4EC5-B50C-7B4C11517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bafc251d-e9b4-49f5-b575-b5e93fa5c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67EDD-6826-41C5-9EC0-21911AA25244}">
  <ds:schemaRefs>
    <ds:schemaRef ds:uri="Microsoft.SharePoint.Taxonomy.ContentTypeSync"/>
  </ds:schemaRefs>
</ds:datastoreItem>
</file>

<file path=customXml/itemProps3.xml><?xml version="1.0" encoding="utf-8"?>
<ds:datastoreItem xmlns:ds="http://schemas.openxmlformats.org/officeDocument/2006/customXml" ds:itemID="{26EBFAEE-A37B-47FD-80E9-830E85D3FE08}">
  <ds:schemaRefs>
    <ds:schemaRef ds:uri="http://schemas.microsoft.com/sharepoint/events"/>
  </ds:schemaRefs>
</ds:datastoreItem>
</file>

<file path=customXml/itemProps4.xml><?xml version="1.0" encoding="utf-8"?>
<ds:datastoreItem xmlns:ds="http://schemas.openxmlformats.org/officeDocument/2006/customXml" ds:itemID="{C82EEC6F-E2A5-44B0-95BE-CBB5ED703E16}">
  <ds:schemaRefs>
    <ds:schemaRef ds:uri="http://schemas.microsoft.com/sharepoint/v3/contenttype/forms"/>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81C60C58-FF45-4EEB-9062-2634701C6EC5}">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a7e9632-768a-49bf-85ac-c69233ab2a52"/>
    <ds:schemaRef ds:uri="http://purl.org/dc/terms/"/>
    <ds:schemaRef ds:uri="http://schemas.microsoft.com/office/2006/documentManagement/types"/>
    <ds:schemaRef ds:uri="a334ba3b-e131-42d3-95f3-2728f5a41884"/>
    <ds:schemaRef ds:uri="bafc251d-e9b4-49f5-b575-b5e93fa5c0c7"/>
    <ds:schemaRef ds:uri="http://www.w3.org/XML/1998/namespace"/>
    <ds:schemaRef ds:uri="http://purl.org/dc/dcmitype/"/>
  </ds:schemaRefs>
</ds:datastoreItem>
</file>

<file path=customXml/itemProps7.xml><?xml version="1.0" encoding="utf-8"?>
<ds:datastoreItem xmlns:ds="http://schemas.openxmlformats.org/officeDocument/2006/customXml" ds:itemID="{A699279F-6063-43EA-B61B-DEAB0F5A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12747</Words>
  <Characters>78367</Characters>
  <Application>Microsoft Office Word</Application>
  <DocSecurity>0</DocSecurity>
  <Lines>653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2024-11-22T00:50:00Z</dcterms:created>
  <dcterms:modified xsi:type="dcterms:W3CDTF">2024-11-22T00:50:00Z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v=2022.1;a=SHA256;h=2ECF4F3A680ED45E64998C20803CC0DD148FDE4F407AC771B014C396A3D12C5C</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2024-02-23T05:54:42Z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PM_OriginatorUserAccountName_SHA256">
    <vt:lpwstr>86D853FFA1749768D4D428DFE2FBC4A164C33AA516A05B1136E9C28443437D23</vt:lpwstr>
  </property>
  <property fmtid="{D5CDD505-2E9C-101B-9397-08002B2CF9AE}" pid="15" name="MSIP_Label_87d6481e-ccdd-4ab6-8b26-05a0df5699e7_SetDate">
    <vt:lpwstr>2024-02-23T05:54:42Z</vt:lpwstr>
  </property>
  <property fmtid="{D5CDD505-2E9C-101B-9397-08002B2CF9AE}" pid="16" name="PM_SecurityClassification_Prev">
    <vt:lpwstr>OFFICIAL</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PM_InsertionValue">
    <vt:lpwstr>OFFICIAL</vt:lpwstr>
  </property>
  <property fmtid="{D5CDD505-2E9C-101B-9397-08002B2CF9AE}" pid="20" name="PM_DisplayValueSecClassificationWithQualifier">
    <vt:lpwstr>OFFICIAL</vt:lpwstr>
  </property>
  <property fmtid="{D5CDD505-2E9C-101B-9397-08002B2CF9AE}" pid="21" name="PM_ProtectiveMarkingValue_Footer">
    <vt:lpwstr>OFFICIAL</vt:lpwstr>
  </property>
  <property fmtid="{D5CDD505-2E9C-101B-9397-08002B2CF9AE}" pid="22" name="PM_Originating_FileId">
    <vt:lpwstr>AC79111406F94C8F99ACE603CFE1290F</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OFFICIAL</vt:lpwstr>
  </property>
  <property fmtid="{D5CDD505-2E9C-101B-9397-08002B2CF9AE}" pid="26" name="PM_OriginatorDomainName_SHA256">
    <vt:lpwstr>325440F6CA31C4C3BCE4433552DC42928CAAD3E2731ABE35FDE729ECEB763AF0</vt:lpwstr>
  </property>
  <property fmtid="{D5CDD505-2E9C-101B-9397-08002B2CF9AE}" pid="27" name="PMUuid">
    <vt:lpwstr>v=2022.2;d=gov.au;g=46DD6D7C-8107-577B-BC6E-F348953B2E44</vt:lpwstr>
  </property>
  <property fmtid="{D5CDD505-2E9C-101B-9397-08002B2CF9AE}" pid="28" name="PM_Hash_Version">
    <vt:lpwstr>2022.1</vt:lpwstr>
  </property>
  <property fmtid="{D5CDD505-2E9C-101B-9397-08002B2CF9AE}" pid="29" name="PM_Qualifier_Prev">
    <vt:lpwstr/>
  </property>
  <property fmtid="{D5CDD505-2E9C-101B-9397-08002B2CF9AE}" pid="30" name="PM_Originator_Hash_SHA1">
    <vt:lpwstr>C1A802378A66A8161257746CF9E1B219375C2C75</vt:lpwstr>
  </property>
  <property fmtid="{D5CDD505-2E9C-101B-9397-08002B2CF9AE}" pid="31" name="MSIP_Label_87d6481e-ccdd-4ab6-8b26-05a0df5699e7_ActionId">
    <vt:lpwstr>8b95013b40874967a28c57f35d317500</vt:lpwstr>
  </property>
  <property fmtid="{D5CDD505-2E9C-101B-9397-08002B2CF9AE}" pid="32" name="PM_Hash_Salt_Prev">
    <vt:lpwstr>295667A12B5ECC86CF140A552EE0F2BB</vt:lpwstr>
  </property>
  <property fmtid="{D5CDD505-2E9C-101B-9397-08002B2CF9AE}" pid="33" name="PM_Hash_Salt">
    <vt:lpwstr>536C8B5E47A8DE71BFB6F85BF038B872</vt:lpwstr>
  </property>
  <property fmtid="{D5CDD505-2E9C-101B-9397-08002B2CF9AE}" pid="34" name="PM_Hash_SHA1">
    <vt:lpwstr>FC3626EFF68BB5A5262467A41FBBDA9D654D49C4</vt:lpwstr>
  </property>
  <property fmtid="{D5CDD505-2E9C-101B-9397-08002B2CF9AE}" pid="35" name="PM_Caveats_Count">
    <vt:lpwstr>0</vt:lpwstr>
  </property>
  <property fmtid="{D5CDD505-2E9C-101B-9397-08002B2CF9AE}" pid="36" name="TaxKeyword">
    <vt:lpwstr>17;#[SEC=OFFICIAL]|07351cc0-de73-4913-be2f-56f124cbf8bb</vt:lpwstr>
  </property>
  <property fmtid="{D5CDD505-2E9C-101B-9397-08002B2CF9AE}" pid="37" name="ContentTypeId">
    <vt:lpwstr>0x010100B7B479F47583304BA8B631462CC772D70019872F86E2EE114EB3E8161F2B337E45</vt:lpwstr>
  </property>
  <property fmtid="{D5CDD505-2E9C-101B-9397-08002B2CF9AE}" pid="38" name="_dlc_DocIdItemGuid">
    <vt:lpwstr>c799dc8b-ed76-46d4-b2dc-aa04574d5687</vt:lpwstr>
  </property>
  <property fmtid="{D5CDD505-2E9C-101B-9397-08002B2CF9AE}" pid="39" name="About Entity">
    <vt:i4>1</vt:i4>
  </property>
  <property fmtid="{D5CDD505-2E9C-101B-9397-08002B2CF9AE}" pid="40" name="Initiating Entity">
    <vt:i4>1</vt:i4>
  </property>
  <property fmtid="{D5CDD505-2E9C-101B-9397-08002B2CF9AE}" pid="41" name="Organisation Unit">
    <vt:i4>2</vt:i4>
  </property>
</Properties>
</file>