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30094DAB" wp14:editId="30094DAC">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650BF7" w:rsidRDefault="00650BF7" w:rsidP="00C817A5">
      <w:pPr>
        <w:spacing w:after="480"/>
      </w:pPr>
    </w:p>
    <w:p w:rsidR="00D82AC3" w:rsidRDefault="00D82AC3" w:rsidP="00C817A5">
      <w:pPr>
        <w:spacing w:after="480"/>
      </w:pPr>
    </w:p>
    <w:p w:rsidR="00C817A5" w:rsidRDefault="00C817A5" w:rsidP="000E29BE">
      <w:pPr>
        <w:spacing w:after="720"/>
        <w:sectPr w:rsidR="00C817A5" w:rsidSect="000E29BE">
          <w:headerReference w:type="default" r:id="rId12"/>
          <w:footerReference w:type="default" r:id="rId13"/>
          <w:footerReference w:type="first" r:id="rId14"/>
          <w:pgSz w:w="11906" w:h="16838"/>
          <w:pgMar w:top="1135" w:right="991" w:bottom="1276" w:left="1440" w:header="0" w:footer="113" w:gutter="0"/>
          <w:cols w:space="708"/>
          <w:titlePg/>
          <w:docGrid w:linePitch="360"/>
        </w:sectPr>
      </w:pPr>
    </w:p>
    <w:p w:rsidR="00B041CB" w:rsidRPr="004F5C6E" w:rsidRDefault="00567D6C" w:rsidP="004F5C6E">
      <w:pPr>
        <w:pStyle w:val="Heading1"/>
      </w:pPr>
      <w:r>
        <w:t>Final Report</w:t>
      </w:r>
      <w:r w:rsidR="00E409B8" w:rsidRPr="004F5C6E">
        <w:t xml:space="preserve">: 2025 </w:t>
      </w:r>
      <w:proofErr w:type="spellStart"/>
      <w:r w:rsidR="00E409B8" w:rsidRPr="004F5C6E">
        <w:t>auDA</w:t>
      </w:r>
      <w:proofErr w:type="spellEnd"/>
      <w:r w:rsidR="00E409B8" w:rsidRPr="004F5C6E">
        <w:t xml:space="preserve"> Terms of Endorsement Review</w:t>
      </w:r>
    </w:p>
    <w:p w:rsidR="00B041CB" w:rsidRPr="00B041CB" w:rsidRDefault="002F15D8" w:rsidP="00C817A5">
      <w:pPr>
        <w:suppressAutoHyphens/>
        <w:spacing w:before="160" w:after="80"/>
        <w:ind w:left="1134"/>
        <w:rPr>
          <w:rFonts w:eastAsia="Calibri" w:cs="Times New Roman"/>
          <w:b/>
          <w:color w:val="081E3E"/>
          <w:kern w:val="12"/>
          <w:sz w:val="20"/>
          <w:szCs w:val="20"/>
        </w:rPr>
      </w:pPr>
      <w:r w:rsidRPr="00825066">
        <w:rPr>
          <w:rFonts w:eastAsia="Calibri" w:cs="Times New Roman"/>
          <w:b/>
          <w:color w:val="081E3E"/>
          <w:kern w:val="12"/>
          <w:sz w:val="20"/>
          <w:szCs w:val="20"/>
        </w:rPr>
        <w:t>March</w:t>
      </w:r>
      <w:r w:rsidR="00567D6C" w:rsidRPr="00825066">
        <w:rPr>
          <w:rFonts w:eastAsia="Calibri" w:cs="Times New Roman"/>
          <w:b/>
          <w:color w:val="081E3E"/>
          <w:kern w:val="12"/>
          <w:sz w:val="20"/>
          <w:szCs w:val="20"/>
        </w:rPr>
        <w:t xml:space="preserve"> </w:t>
      </w:r>
      <w:r w:rsidR="0022154B" w:rsidRPr="00825066">
        <w:rPr>
          <w:rFonts w:eastAsia="Calibri" w:cs="Times New Roman"/>
          <w:b/>
          <w:color w:val="081E3E"/>
          <w:kern w:val="12"/>
          <w:sz w:val="20"/>
          <w:szCs w:val="20"/>
        </w:rPr>
        <w:t>2025</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C817A5" w:rsidRPr="000E5674" w:rsidRDefault="00C817A5" w:rsidP="00C817A5">
      <w:pPr>
        <w:pStyle w:val="NoSpacing"/>
        <w:spacing w:before="120"/>
      </w:pPr>
      <w:r w:rsidRPr="000E5674">
        <w:t xml:space="preserve">© Commonwealth of Australia </w:t>
      </w:r>
      <w:r w:rsidR="0022154B">
        <w:t>2025</w:t>
      </w:r>
    </w:p>
    <w:p w:rsidR="00C817A5" w:rsidRPr="000E5674" w:rsidRDefault="00E813C5" w:rsidP="00C817A5">
      <w:pPr>
        <w:pStyle w:val="NoSpacing"/>
        <w:spacing w:before="120"/>
      </w:pPr>
      <w:r w:rsidRPr="009B3F75">
        <w:t xml:space="preserve">March </w:t>
      </w:r>
      <w:r w:rsidR="0022154B" w:rsidRPr="009B3F75">
        <w:t>2025</w:t>
      </w:r>
      <w:r w:rsidR="00C817A5" w:rsidRPr="009B3F75">
        <w:t xml:space="preserve"> / INFRASTRUCTURE</w:t>
      </w:r>
      <w:r w:rsidR="00C817A5" w:rsidRPr="002F3BB7">
        <w:t xml:space="preserve"> </w:t>
      </w:r>
    </w:p>
    <w:p w:rsidR="00C817A5" w:rsidRPr="000E5674" w:rsidRDefault="00C817A5" w:rsidP="00C817A5">
      <w:pPr>
        <w:pStyle w:val="ImprintHeading"/>
        <w:spacing w:before="120" w:after="80"/>
      </w:pPr>
      <w:r w:rsidRPr="000E5674">
        <w:t>Ownership of intellectual property rights in this publication</w:t>
      </w:r>
    </w:p>
    <w:p w:rsidR="00C817A5" w:rsidRPr="000E5674" w:rsidRDefault="00C817A5" w:rsidP="00C817A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C817A5" w:rsidRPr="000E5674" w:rsidRDefault="00C817A5" w:rsidP="00C817A5">
      <w:pPr>
        <w:pStyle w:val="ImprintHeading"/>
        <w:spacing w:before="120" w:after="80"/>
      </w:pPr>
      <w:r w:rsidRPr="000E5674">
        <w:t>Disclaimer</w:t>
      </w:r>
    </w:p>
    <w:p w:rsidR="00C817A5" w:rsidRPr="000E5674" w:rsidRDefault="00C817A5" w:rsidP="00C817A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C817A5" w:rsidRDefault="00C817A5" w:rsidP="00C817A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C817A5" w:rsidRPr="000E5674" w:rsidRDefault="00C817A5" w:rsidP="00C817A5">
      <w:pPr>
        <w:pStyle w:val="ImprintHeading"/>
        <w:spacing w:before="120" w:after="80"/>
      </w:pPr>
      <w:r w:rsidRPr="000E5674">
        <w:t>Use of the Coat of Arms</w:t>
      </w:r>
    </w:p>
    <w:p w:rsidR="00C817A5" w:rsidRPr="000E5674" w:rsidRDefault="00C817A5" w:rsidP="00C817A5">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the Commonwealth Coat of Arms</w:t>
      </w:r>
      <w:r w:rsidR="00C104C4">
        <w:rPr>
          <w:rFonts w:cstheme="minorHAnsi"/>
          <w:szCs w:val="16"/>
          <w:lang w:val="en-GB"/>
        </w:rPr>
        <w:t>—</w:t>
      </w:r>
      <w:r w:rsidRPr="000E5674">
        <w:rPr>
          <w:lang w:val="x-none"/>
        </w:rPr>
        <w:t xml:space="preserve">Information and Guidelines publication available at </w:t>
      </w:r>
      <w:hyperlink r:id="rId15" w:tooltip="Department of Prime Minister and Cabinet website" w:history="1">
        <w:r w:rsidR="00093E11">
          <w:rPr>
            <w:rStyle w:val="Hyperlink"/>
            <w:lang w:val="x-none"/>
          </w:rPr>
          <w:t>www.pmc.gov.au/</w:t>
        </w:r>
      </w:hyperlink>
      <w:r w:rsidRPr="000E5674">
        <w:rPr>
          <w:lang w:val="x-none"/>
        </w:rPr>
        <w:t>.</w:t>
      </w:r>
    </w:p>
    <w:p w:rsidR="00C817A5" w:rsidRDefault="00C817A5" w:rsidP="00C817A5">
      <w:pPr>
        <w:pStyle w:val="ImprintHeading"/>
        <w:spacing w:before="120" w:after="80"/>
        <w:rPr>
          <w:b w:val="0"/>
          <w:i/>
          <w:lang w:val="en-US"/>
        </w:rPr>
      </w:pPr>
      <w:r w:rsidRPr="004A5CFA">
        <w:rPr>
          <w:b w:val="0"/>
          <w:i/>
          <w:lang w:val="en-US"/>
        </w:rPr>
        <w:t xml:space="preserve">The publication owner is strongly advised to seek advice from the department’s Legal Services Branch about the copyright </w:t>
      </w:r>
      <w:proofErr w:type="spellStart"/>
      <w:r w:rsidRPr="004A5CFA">
        <w:rPr>
          <w:b w:val="0"/>
          <w:i/>
          <w:lang w:val="en-US"/>
        </w:rPr>
        <w:t>licencing</w:t>
      </w:r>
      <w:proofErr w:type="spellEnd"/>
      <w:r w:rsidRPr="004A5CFA">
        <w:rPr>
          <w:b w:val="0"/>
          <w:i/>
          <w:lang w:val="en-US"/>
        </w:rPr>
        <w:t xml:space="preserve"> information appropriate for their publication to include here. </w:t>
      </w:r>
    </w:p>
    <w:p w:rsidR="00C817A5" w:rsidRDefault="00C817A5" w:rsidP="00C817A5">
      <w:pPr>
        <w:pStyle w:val="ImprintHeading"/>
        <w:spacing w:before="120" w:after="80"/>
      </w:pPr>
      <w:r>
        <w:t>Use of the Coat of Arms</w:t>
      </w:r>
    </w:p>
    <w:p w:rsidR="00C817A5" w:rsidRDefault="00C817A5" w:rsidP="00C817A5">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 - Information and Guidelines publication available at </w:t>
      </w:r>
      <w:hyperlink r:id="rId16" w:tooltip="Department of Prime Minister and Cabinet website" w:history="1">
        <w:r w:rsidR="00093E11">
          <w:rPr>
            <w:rStyle w:val="Hyperlink"/>
            <w:lang w:val="x-none"/>
          </w:rPr>
          <w:t>www.pmc.gov.au/</w:t>
        </w:r>
      </w:hyperlink>
      <w:r>
        <w:rPr>
          <w:lang w:val="x-none"/>
        </w:rPr>
        <w:t>.</w:t>
      </w:r>
    </w:p>
    <w:p w:rsidR="00C817A5" w:rsidRDefault="00C817A5" w:rsidP="00C817A5">
      <w:pPr>
        <w:pStyle w:val="ImprintHeading"/>
        <w:spacing w:before="120" w:after="80"/>
      </w:pPr>
      <w:r>
        <w:t>Contact us</w:t>
      </w:r>
    </w:p>
    <w:p w:rsidR="00C817A5" w:rsidRPr="00CE6317" w:rsidRDefault="00C817A5" w:rsidP="00C817A5">
      <w:pPr>
        <w:spacing w:before="120"/>
        <w:rPr>
          <w:lang w:val="x-none"/>
        </w:rPr>
      </w:pPr>
      <w:r w:rsidRPr="00CE6317">
        <w:rPr>
          <w:lang w:val="x-none"/>
        </w:rPr>
        <w:t xml:space="preserve">This publication is available in </w:t>
      </w:r>
      <w:r w:rsidRPr="004A5CFA">
        <w:rPr>
          <w:i/>
          <w:lang w:val="x-none"/>
        </w:rPr>
        <w:t>PDF format</w:t>
      </w:r>
      <w:r w:rsidR="00440387" w:rsidRPr="004A5CFA">
        <w:rPr>
          <w:i/>
          <w:lang w:val="en-US"/>
        </w:rPr>
        <w:t xml:space="preserve"> and</w:t>
      </w:r>
      <w:r w:rsidR="004F5548">
        <w:rPr>
          <w:i/>
          <w:lang w:val="en-US"/>
        </w:rPr>
        <w:t xml:space="preserve"> </w:t>
      </w:r>
      <w:r w:rsidRPr="004A5CFA">
        <w:rPr>
          <w:i/>
          <w:lang w:val="en-US"/>
        </w:rPr>
        <w:t>Word format</w:t>
      </w:r>
      <w:r w:rsidRPr="00CE6317">
        <w:rPr>
          <w:lang w:val="x-none"/>
        </w:rPr>
        <w:t>. All other rights are reserved, including in relation to any</w:t>
      </w:r>
      <w:r w:rsidRPr="00CE6317">
        <w:rPr>
          <w:lang w:val="en-US"/>
        </w:rPr>
        <w:t xml:space="preserve"> departmental</w:t>
      </w:r>
      <w:r w:rsidRPr="00CE6317">
        <w:rPr>
          <w:lang w:val="x-none"/>
        </w:rPr>
        <w:t xml:space="preserve"> logos or trademarks which may exist. For enquiries regarding the licence and any use of this publication,</w:t>
      </w:r>
      <w:r w:rsidRPr="00CE6317">
        <w:rPr>
          <w:lang w:val="en-US"/>
        </w:rPr>
        <w:t xml:space="preserve"> </w:t>
      </w:r>
      <w:r w:rsidRPr="00CE6317">
        <w:rPr>
          <w:lang w:val="x-none"/>
        </w:rPr>
        <w:t>please contact:</w:t>
      </w:r>
    </w:p>
    <w:p w:rsidR="00C817A5" w:rsidRPr="004A5CFA" w:rsidRDefault="00440387" w:rsidP="00C817A5">
      <w:pPr>
        <w:spacing w:before="120"/>
        <w:rPr>
          <w:i/>
          <w:kern w:val="12"/>
        </w:rPr>
      </w:pPr>
      <w:r w:rsidRPr="004A5CFA">
        <w:rPr>
          <w:i/>
          <w:kern w:val="12"/>
        </w:rPr>
        <w:t xml:space="preserve">Ian Sheldon, Director, Internet </w:t>
      </w:r>
      <w:r w:rsidR="00D71B8A">
        <w:rPr>
          <w:i/>
          <w:kern w:val="12"/>
        </w:rPr>
        <w:t>g</w:t>
      </w:r>
      <w:r w:rsidRPr="004A5CFA">
        <w:rPr>
          <w:i/>
          <w:kern w:val="12"/>
        </w:rPr>
        <w:t>overnance</w:t>
      </w:r>
    </w:p>
    <w:p w:rsidR="00C817A5" w:rsidRDefault="00C817A5" w:rsidP="00C817A5">
      <w:pPr>
        <w:spacing w:before="120"/>
        <w:rPr>
          <w:i/>
          <w:kern w:val="12"/>
        </w:rPr>
      </w:pPr>
      <w:r w:rsidRPr="00CE6317">
        <w:rPr>
          <w:lang w:val="x-none"/>
        </w:rPr>
        <w:t>Email:</w:t>
      </w:r>
      <w:r w:rsidR="00440387" w:rsidRPr="00CE6317">
        <w:rPr>
          <w:i/>
          <w:kern w:val="12"/>
        </w:rPr>
        <w:t xml:space="preserve"> </w:t>
      </w:r>
      <w:hyperlink r:id="rId17" w:history="1">
        <w:r w:rsidR="001D0DD2" w:rsidRPr="00EF1B95">
          <w:rPr>
            <w:rStyle w:val="Hyperlink"/>
            <w:i/>
            <w:kern w:val="12"/>
          </w:rPr>
          <w:t>internetgovernance@communications.gov.au</w:t>
        </w:r>
      </w:hyperlink>
    </w:p>
    <w:p w:rsidR="00C817A5" w:rsidRDefault="00C817A5" w:rsidP="00C817A5">
      <w:pPr>
        <w:spacing w:before="120"/>
        <w:rPr>
          <w:kern w:val="12"/>
          <w:highlight w:val="yellow"/>
        </w:rPr>
      </w:pPr>
      <w:r>
        <w:rPr>
          <w:lang w:val="x-none"/>
        </w:rPr>
        <w:t>Website:</w:t>
      </w:r>
      <w:r>
        <w:rPr>
          <w:lang w:val="en-US"/>
        </w:rPr>
        <w:t xml:space="preserve"> </w:t>
      </w:r>
      <w:hyperlink r:id="rId18" w:history="1">
        <w:r w:rsidR="00CE6317">
          <w:rPr>
            <w:rStyle w:val="Hyperlink"/>
          </w:rPr>
          <w:t>www.communications.gov.au/have-your-say</w:t>
        </w:r>
      </w:hyperlink>
      <w:r w:rsidR="00CE6317" w:rsidDel="00CE6317">
        <w:rPr>
          <w:i/>
          <w:kern w:val="12"/>
          <w:highlight w:val="yellow"/>
        </w:rPr>
        <w:t xml:space="preserve"> </w:t>
      </w:r>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t>Table of contents</w:t>
      </w:r>
    </w:p>
    <w:p w:rsidR="005521C7"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90959694" w:history="1">
        <w:r w:rsidR="005521C7" w:rsidRPr="00440D96">
          <w:rPr>
            <w:rStyle w:val="Hyperlink"/>
            <w:noProof/>
          </w:rPr>
          <w:t>Executive summary</w:t>
        </w:r>
        <w:r w:rsidR="005521C7">
          <w:rPr>
            <w:noProof/>
            <w:webHidden/>
          </w:rPr>
          <w:tab/>
        </w:r>
        <w:r w:rsidR="005521C7">
          <w:rPr>
            <w:noProof/>
            <w:webHidden/>
          </w:rPr>
          <w:fldChar w:fldCharType="begin"/>
        </w:r>
        <w:r w:rsidR="005521C7">
          <w:rPr>
            <w:noProof/>
            <w:webHidden/>
          </w:rPr>
          <w:instrText xml:space="preserve"> PAGEREF _Toc190959694 \h </w:instrText>
        </w:r>
        <w:r w:rsidR="005521C7">
          <w:rPr>
            <w:noProof/>
            <w:webHidden/>
          </w:rPr>
        </w:r>
        <w:r w:rsidR="005521C7">
          <w:rPr>
            <w:noProof/>
            <w:webHidden/>
          </w:rPr>
          <w:fldChar w:fldCharType="separate"/>
        </w:r>
        <w:r w:rsidR="005521C7">
          <w:rPr>
            <w:noProof/>
            <w:webHidden/>
          </w:rPr>
          <w:t>4</w:t>
        </w:r>
        <w:r w:rsidR="005521C7">
          <w:rPr>
            <w:noProof/>
            <w:webHidden/>
          </w:rPr>
          <w:fldChar w:fldCharType="end"/>
        </w:r>
      </w:hyperlink>
    </w:p>
    <w:p w:rsidR="005521C7" w:rsidRDefault="00471C87">
      <w:pPr>
        <w:pStyle w:val="TOC1"/>
        <w:rPr>
          <w:rFonts w:asciiTheme="minorHAnsi" w:eastAsiaTheme="minorEastAsia" w:hAnsiTheme="minorHAnsi"/>
          <w:b w:val="0"/>
          <w:noProof/>
          <w:color w:val="auto"/>
          <w:u w:val="none"/>
          <w:lang w:eastAsia="en-AU"/>
        </w:rPr>
      </w:pPr>
      <w:hyperlink w:anchor="_Toc190959695" w:history="1">
        <w:r w:rsidR="005521C7" w:rsidRPr="00440D96">
          <w:rPr>
            <w:rStyle w:val="Hyperlink"/>
            <w:noProof/>
          </w:rPr>
          <w:t>Background</w:t>
        </w:r>
        <w:r w:rsidR="005521C7">
          <w:rPr>
            <w:noProof/>
            <w:webHidden/>
          </w:rPr>
          <w:tab/>
        </w:r>
        <w:r w:rsidR="005521C7">
          <w:rPr>
            <w:noProof/>
            <w:webHidden/>
          </w:rPr>
          <w:fldChar w:fldCharType="begin"/>
        </w:r>
        <w:r w:rsidR="005521C7">
          <w:rPr>
            <w:noProof/>
            <w:webHidden/>
          </w:rPr>
          <w:instrText xml:space="preserve"> PAGEREF _Toc190959695 \h </w:instrText>
        </w:r>
        <w:r w:rsidR="005521C7">
          <w:rPr>
            <w:noProof/>
            <w:webHidden/>
          </w:rPr>
        </w:r>
        <w:r w:rsidR="005521C7">
          <w:rPr>
            <w:noProof/>
            <w:webHidden/>
          </w:rPr>
          <w:fldChar w:fldCharType="separate"/>
        </w:r>
        <w:r w:rsidR="005521C7">
          <w:rPr>
            <w:noProof/>
            <w:webHidden/>
          </w:rPr>
          <w:t>5</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696" w:history="1">
        <w:r w:rsidR="005521C7" w:rsidRPr="00440D96">
          <w:rPr>
            <w:rStyle w:val="Hyperlink"/>
            <w:noProof/>
          </w:rPr>
          <w:t>auDA and the .au domain space</w:t>
        </w:r>
        <w:r w:rsidR="005521C7">
          <w:rPr>
            <w:noProof/>
            <w:webHidden/>
          </w:rPr>
          <w:tab/>
        </w:r>
        <w:r w:rsidR="005521C7">
          <w:rPr>
            <w:noProof/>
            <w:webHidden/>
          </w:rPr>
          <w:fldChar w:fldCharType="begin"/>
        </w:r>
        <w:r w:rsidR="005521C7">
          <w:rPr>
            <w:noProof/>
            <w:webHidden/>
          </w:rPr>
          <w:instrText xml:space="preserve"> PAGEREF _Toc190959696 \h </w:instrText>
        </w:r>
        <w:r w:rsidR="005521C7">
          <w:rPr>
            <w:noProof/>
            <w:webHidden/>
          </w:rPr>
        </w:r>
        <w:r w:rsidR="005521C7">
          <w:rPr>
            <w:noProof/>
            <w:webHidden/>
          </w:rPr>
          <w:fldChar w:fldCharType="separate"/>
        </w:r>
        <w:r w:rsidR="005521C7">
          <w:rPr>
            <w:noProof/>
            <w:webHidden/>
          </w:rPr>
          <w:t>5</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697" w:history="1">
        <w:r w:rsidR="005521C7" w:rsidRPr="00440D96">
          <w:rPr>
            <w:rStyle w:val="Hyperlink"/>
            <w:noProof/>
          </w:rPr>
          <w:t>The Australian Government and auDA’s Terms of Endorsement</w:t>
        </w:r>
        <w:r w:rsidR="005521C7">
          <w:rPr>
            <w:noProof/>
            <w:webHidden/>
          </w:rPr>
          <w:tab/>
        </w:r>
        <w:r w:rsidR="005521C7">
          <w:rPr>
            <w:noProof/>
            <w:webHidden/>
          </w:rPr>
          <w:fldChar w:fldCharType="begin"/>
        </w:r>
        <w:r w:rsidR="005521C7">
          <w:rPr>
            <w:noProof/>
            <w:webHidden/>
          </w:rPr>
          <w:instrText xml:space="preserve"> PAGEREF _Toc190959697 \h </w:instrText>
        </w:r>
        <w:r w:rsidR="005521C7">
          <w:rPr>
            <w:noProof/>
            <w:webHidden/>
          </w:rPr>
        </w:r>
        <w:r w:rsidR="005521C7">
          <w:rPr>
            <w:noProof/>
            <w:webHidden/>
          </w:rPr>
          <w:fldChar w:fldCharType="separate"/>
        </w:r>
        <w:r w:rsidR="005521C7">
          <w:rPr>
            <w:noProof/>
            <w:webHidden/>
          </w:rPr>
          <w:t>5</w:t>
        </w:r>
        <w:r w:rsidR="005521C7">
          <w:rPr>
            <w:noProof/>
            <w:webHidden/>
          </w:rPr>
          <w:fldChar w:fldCharType="end"/>
        </w:r>
      </w:hyperlink>
    </w:p>
    <w:p w:rsidR="005521C7" w:rsidRDefault="00471C87">
      <w:pPr>
        <w:pStyle w:val="TOC1"/>
        <w:rPr>
          <w:rFonts w:asciiTheme="minorHAnsi" w:eastAsiaTheme="minorEastAsia" w:hAnsiTheme="minorHAnsi"/>
          <w:b w:val="0"/>
          <w:noProof/>
          <w:color w:val="auto"/>
          <w:u w:val="none"/>
          <w:lang w:eastAsia="en-AU"/>
        </w:rPr>
      </w:pPr>
      <w:hyperlink w:anchor="_Toc190959698" w:history="1">
        <w:r w:rsidR="005521C7" w:rsidRPr="00440D96">
          <w:rPr>
            <w:rStyle w:val="Hyperlink"/>
            <w:noProof/>
          </w:rPr>
          <w:t>Review overview</w:t>
        </w:r>
        <w:r w:rsidR="005521C7">
          <w:rPr>
            <w:noProof/>
            <w:webHidden/>
          </w:rPr>
          <w:tab/>
        </w:r>
        <w:r w:rsidR="005521C7">
          <w:rPr>
            <w:noProof/>
            <w:webHidden/>
          </w:rPr>
          <w:fldChar w:fldCharType="begin"/>
        </w:r>
        <w:r w:rsidR="005521C7">
          <w:rPr>
            <w:noProof/>
            <w:webHidden/>
          </w:rPr>
          <w:instrText xml:space="preserve"> PAGEREF _Toc190959698 \h </w:instrText>
        </w:r>
        <w:r w:rsidR="005521C7">
          <w:rPr>
            <w:noProof/>
            <w:webHidden/>
          </w:rPr>
        </w:r>
        <w:r w:rsidR="005521C7">
          <w:rPr>
            <w:noProof/>
            <w:webHidden/>
          </w:rPr>
          <w:fldChar w:fldCharType="separate"/>
        </w:r>
        <w:r w:rsidR="005521C7">
          <w:rPr>
            <w:noProof/>
            <w:webHidden/>
          </w:rPr>
          <w:t>6</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699" w:history="1">
        <w:r w:rsidR="005521C7" w:rsidRPr="00440D96">
          <w:rPr>
            <w:rStyle w:val="Hyperlink"/>
            <w:noProof/>
          </w:rPr>
          <w:t>Context</w:t>
        </w:r>
        <w:r w:rsidR="005521C7">
          <w:rPr>
            <w:noProof/>
            <w:webHidden/>
          </w:rPr>
          <w:tab/>
        </w:r>
        <w:r w:rsidR="005521C7">
          <w:rPr>
            <w:noProof/>
            <w:webHidden/>
          </w:rPr>
          <w:fldChar w:fldCharType="begin"/>
        </w:r>
        <w:r w:rsidR="005521C7">
          <w:rPr>
            <w:noProof/>
            <w:webHidden/>
          </w:rPr>
          <w:instrText xml:space="preserve"> PAGEREF _Toc190959699 \h </w:instrText>
        </w:r>
        <w:r w:rsidR="005521C7">
          <w:rPr>
            <w:noProof/>
            <w:webHidden/>
          </w:rPr>
        </w:r>
        <w:r w:rsidR="005521C7">
          <w:rPr>
            <w:noProof/>
            <w:webHidden/>
          </w:rPr>
          <w:fldChar w:fldCharType="separate"/>
        </w:r>
        <w:r w:rsidR="005521C7">
          <w:rPr>
            <w:noProof/>
            <w:webHidden/>
          </w:rPr>
          <w:t>6</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0" w:history="1">
        <w:r w:rsidR="005521C7" w:rsidRPr="00440D96">
          <w:rPr>
            <w:rStyle w:val="Hyperlink"/>
            <w:noProof/>
          </w:rPr>
          <w:t>Review steps</w:t>
        </w:r>
        <w:r w:rsidR="005521C7">
          <w:rPr>
            <w:noProof/>
            <w:webHidden/>
          </w:rPr>
          <w:tab/>
        </w:r>
        <w:r w:rsidR="005521C7">
          <w:rPr>
            <w:noProof/>
            <w:webHidden/>
          </w:rPr>
          <w:fldChar w:fldCharType="begin"/>
        </w:r>
        <w:r w:rsidR="005521C7">
          <w:rPr>
            <w:noProof/>
            <w:webHidden/>
          </w:rPr>
          <w:instrText xml:space="preserve"> PAGEREF _Toc190959700 \h </w:instrText>
        </w:r>
        <w:r w:rsidR="005521C7">
          <w:rPr>
            <w:noProof/>
            <w:webHidden/>
          </w:rPr>
        </w:r>
        <w:r w:rsidR="005521C7">
          <w:rPr>
            <w:noProof/>
            <w:webHidden/>
          </w:rPr>
          <w:fldChar w:fldCharType="separate"/>
        </w:r>
        <w:r w:rsidR="005521C7">
          <w:rPr>
            <w:noProof/>
            <w:webHidden/>
          </w:rPr>
          <w:t>6</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1" w:history="1">
        <w:r w:rsidR="005521C7" w:rsidRPr="00440D96">
          <w:rPr>
            <w:rStyle w:val="Hyperlink"/>
            <w:noProof/>
          </w:rPr>
          <w:t>Public consultation</w:t>
        </w:r>
        <w:r w:rsidR="005521C7">
          <w:rPr>
            <w:noProof/>
            <w:webHidden/>
          </w:rPr>
          <w:tab/>
        </w:r>
        <w:r w:rsidR="005521C7">
          <w:rPr>
            <w:noProof/>
            <w:webHidden/>
          </w:rPr>
          <w:fldChar w:fldCharType="begin"/>
        </w:r>
        <w:r w:rsidR="005521C7">
          <w:rPr>
            <w:noProof/>
            <w:webHidden/>
          </w:rPr>
          <w:instrText xml:space="preserve"> PAGEREF _Toc190959701 \h </w:instrText>
        </w:r>
        <w:r w:rsidR="005521C7">
          <w:rPr>
            <w:noProof/>
            <w:webHidden/>
          </w:rPr>
        </w:r>
        <w:r w:rsidR="005521C7">
          <w:rPr>
            <w:noProof/>
            <w:webHidden/>
          </w:rPr>
          <w:fldChar w:fldCharType="separate"/>
        </w:r>
        <w:r w:rsidR="005521C7">
          <w:rPr>
            <w:noProof/>
            <w:webHidden/>
          </w:rPr>
          <w:t>7</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2" w:history="1">
        <w:r w:rsidR="005521C7" w:rsidRPr="00440D96">
          <w:rPr>
            <w:rStyle w:val="Hyperlink"/>
            <w:noProof/>
          </w:rPr>
          <w:t>Summary of public submissions</w:t>
        </w:r>
        <w:r w:rsidR="005521C7">
          <w:rPr>
            <w:noProof/>
            <w:webHidden/>
          </w:rPr>
          <w:tab/>
        </w:r>
        <w:r w:rsidR="005521C7">
          <w:rPr>
            <w:noProof/>
            <w:webHidden/>
          </w:rPr>
          <w:fldChar w:fldCharType="begin"/>
        </w:r>
        <w:r w:rsidR="005521C7">
          <w:rPr>
            <w:noProof/>
            <w:webHidden/>
          </w:rPr>
          <w:instrText xml:space="preserve"> PAGEREF _Toc190959702 \h </w:instrText>
        </w:r>
        <w:r w:rsidR="005521C7">
          <w:rPr>
            <w:noProof/>
            <w:webHidden/>
          </w:rPr>
        </w:r>
        <w:r w:rsidR="005521C7">
          <w:rPr>
            <w:noProof/>
            <w:webHidden/>
          </w:rPr>
          <w:fldChar w:fldCharType="separate"/>
        </w:r>
        <w:r w:rsidR="005521C7">
          <w:rPr>
            <w:noProof/>
            <w:webHidden/>
          </w:rPr>
          <w:t>7</w:t>
        </w:r>
        <w:r w:rsidR="005521C7">
          <w:rPr>
            <w:noProof/>
            <w:webHidden/>
          </w:rPr>
          <w:fldChar w:fldCharType="end"/>
        </w:r>
      </w:hyperlink>
    </w:p>
    <w:p w:rsidR="005521C7" w:rsidRDefault="00471C87">
      <w:pPr>
        <w:pStyle w:val="TOC1"/>
        <w:rPr>
          <w:rFonts w:asciiTheme="minorHAnsi" w:eastAsiaTheme="minorEastAsia" w:hAnsiTheme="minorHAnsi"/>
          <w:b w:val="0"/>
          <w:noProof/>
          <w:color w:val="auto"/>
          <w:u w:val="none"/>
          <w:lang w:eastAsia="en-AU"/>
        </w:rPr>
      </w:pPr>
      <w:hyperlink w:anchor="_Toc190959703" w:history="1">
        <w:r w:rsidR="005521C7" w:rsidRPr="00440D96">
          <w:rPr>
            <w:rStyle w:val="Hyperlink"/>
            <w:noProof/>
          </w:rPr>
          <w:t>Amendments to the Terms of Endorsement</w:t>
        </w:r>
        <w:r w:rsidR="005521C7">
          <w:rPr>
            <w:noProof/>
            <w:webHidden/>
          </w:rPr>
          <w:tab/>
        </w:r>
        <w:r w:rsidR="005521C7">
          <w:rPr>
            <w:noProof/>
            <w:webHidden/>
          </w:rPr>
          <w:fldChar w:fldCharType="begin"/>
        </w:r>
        <w:r w:rsidR="005521C7">
          <w:rPr>
            <w:noProof/>
            <w:webHidden/>
          </w:rPr>
          <w:instrText xml:space="preserve"> PAGEREF _Toc190959703 \h </w:instrText>
        </w:r>
        <w:r w:rsidR="005521C7">
          <w:rPr>
            <w:noProof/>
            <w:webHidden/>
          </w:rPr>
        </w:r>
        <w:r w:rsidR="005521C7">
          <w:rPr>
            <w:noProof/>
            <w:webHidden/>
          </w:rPr>
          <w:fldChar w:fldCharType="separate"/>
        </w:r>
        <w:r w:rsidR="005521C7">
          <w:rPr>
            <w:noProof/>
            <w:webHidden/>
          </w:rPr>
          <w:t>7</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4" w:history="1">
        <w:r w:rsidR="005521C7" w:rsidRPr="00440D96">
          <w:rPr>
            <w:rStyle w:val="Hyperlink"/>
            <w:noProof/>
          </w:rPr>
          <w:t>Deletions</w:t>
        </w:r>
        <w:r w:rsidR="005521C7">
          <w:rPr>
            <w:noProof/>
            <w:webHidden/>
          </w:rPr>
          <w:tab/>
        </w:r>
        <w:r w:rsidR="005521C7">
          <w:rPr>
            <w:noProof/>
            <w:webHidden/>
          </w:rPr>
          <w:fldChar w:fldCharType="begin"/>
        </w:r>
        <w:r w:rsidR="005521C7">
          <w:rPr>
            <w:noProof/>
            <w:webHidden/>
          </w:rPr>
          <w:instrText xml:space="preserve"> PAGEREF _Toc190959704 \h </w:instrText>
        </w:r>
        <w:r w:rsidR="005521C7">
          <w:rPr>
            <w:noProof/>
            <w:webHidden/>
          </w:rPr>
        </w:r>
        <w:r w:rsidR="005521C7">
          <w:rPr>
            <w:noProof/>
            <w:webHidden/>
          </w:rPr>
          <w:fldChar w:fldCharType="separate"/>
        </w:r>
        <w:r w:rsidR="005521C7">
          <w:rPr>
            <w:noProof/>
            <w:webHidden/>
          </w:rPr>
          <w:t>8</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5" w:history="1">
        <w:r w:rsidR="005521C7" w:rsidRPr="00440D96">
          <w:rPr>
            <w:rStyle w:val="Hyperlink"/>
            <w:noProof/>
          </w:rPr>
          <w:t>Minor amendments</w:t>
        </w:r>
        <w:r w:rsidR="005521C7">
          <w:rPr>
            <w:noProof/>
            <w:webHidden/>
          </w:rPr>
          <w:tab/>
        </w:r>
        <w:r w:rsidR="005521C7">
          <w:rPr>
            <w:noProof/>
            <w:webHidden/>
          </w:rPr>
          <w:fldChar w:fldCharType="begin"/>
        </w:r>
        <w:r w:rsidR="005521C7">
          <w:rPr>
            <w:noProof/>
            <w:webHidden/>
          </w:rPr>
          <w:instrText xml:space="preserve"> PAGEREF _Toc190959705 \h </w:instrText>
        </w:r>
        <w:r w:rsidR="005521C7">
          <w:rPr>
            <w:noProof/>
            <w:webHidden/>
          </w:rPr>
        </w:r>
        <w:r w:rsidR="005521C7">
          <w:rPr>
            <w:noProof/>
            <w:webHidden/>
          </w:rPr>
          <w:fldChar w:fldCharType="separate"/>
        </w:r>
        <w:r w:rsidR="005521C7">
          <w:rPr>
            <w:noProof/>
            <w:webHidden/>
          </w:rPr>
          <w:t>8</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6" w:history="1">
        <w:r w:rsidR="005521C7" w:rsidRPr="00440D96">
          <w:rPr>
            <w:rStyle w:val="Hyperlink"/>
            <w:noProof/>
          </w:rPr>
          <w:t>Finalisation process</w:t>
        </w:r>
        <w:r w:rsidR="005521C7">
          <w:rPr>
            <w:noProof/>
            <w:webHidden/>
          </w:rPr>
          <w:tab/>
        </w:r>
        <w:r w:rsidR="005521C7">
          <w:rPr>
            <w:noProof/>
            <w:webHidden/>
          </w:rPr>
          <w:fldChar w:fldCharType="begin"/>
        </w:r>
        <w:r w:rsidR="005521C7">
          <w:rPr>
            <w:noProof/>
            <w:webHidden/>
          </w:rPr>
          <w:instrText xml:space="preserve"> PAGEREF _Toc190959706 \h </w:instrText>
        </w:r>
        <w:r w:rsidR="005521C7">
          <w:rPr>
            <w:noProof/>
            <w:webHidden/>
          </w:rPr>
        </w:r>
        <w:r w:rsidR="005521C7">
          <w:rPr>
            <w:noProof/>
            <w:webHidden/>
          </w:rPr>
          <w:fldChar w:fldCharType="separate"/>
        </w:r>
        <w:r w:rsidR="005521C7">
          <w:rPr>
            <w:noProof/>
            <w:webHidden/>
          </w:rPr>
          <w:t>8</w:t>
        </w:r>
        <w:r w:rsidR="005521C7">
          <w:rPr>
            <w:noProof/>
            <w:webHidden/>
          </w:rPr>
          <w:fldChar w:fldCharType="end"/>
        </w:r>
      </w:hyperlink>
    </w:p>
    <w:p w:rsidR="005521C7" w:rsidRDefault="00471C87">
      <w:pPr>
        <w:pStyle w:val="TOC2"/>
        <w:rPr>
          <w:rFonts w:asciiTheme="minorHAnsi" w:eastAsiaTheme="minorEastAsia" w:hAnsiTheme="minorHAnsi"/>
          <w:noProof/>
          <w:sz w:val="22"/>
          <w:lang w:eastAsia="en-AU"/>
        </w:rPr>
      </w:pPr>
      <w:hyperlink w:anchor="_Toc190959707" w:history="1">
        <w:r w:rsidR="005521C7" w:rsidRPr="00440D96">
          <w:rPr>
            <w:rStyle w:val="Hyperlink"/>
            <w:noProof/>
          </w:rPr>
          <w:t>Conclusion and timing of next review</w:t>
        </w:r>
        <w:r w:rsidR="005521C7">
          <w:rPr>
            <w:noProof/>
            <w:webHidden/>
          </w:rPr>
          <w:tab/>
        </w:r>
        <w:r w:rsidR="005521C7">
          <w:rPr>
            <w:noProof/>
            <w:webHidden/>
          </w:rPr>
          <w:fldChar w:fldCharType="begin"/>
        </w:r>
        <w:r w:rsidR="005521C7">
          <w:rPr>
            <w:noProof/>
            <w:webHidden/>
          </w:rPr>
          <w:instrText xml:space="preserve"> PAGEREF _Toc190959707 \h </w:instrText>
        </w:r>
        <w:r w:rsidR="005521C7">
          <w:rPr>
            <w:noProof/>
            <w:webHidden/>
          </w:rPr>
        </w:r>
        <w:r w:rsidR="005521C7">
          <w:rPr>
            <w:noProof/>
            <w:webHidden/>
          </w:rPr>
          <w:fldChar w:fldCharType="separate"/>
        </w:r>
        <w:r w:rsidR="005521C7">
          <w:rPr>
            <w:noProof/>
            <w:webHidden/>
          </w:rPr>
          <w:t>8</w:t>
        </w:r>
        <w:r w:rsidR="005521C7">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Pr="005F794B" w:rsidRDefault="00BF5FA4" w:rsidP="00BF5FA4">
      <w:pPr>
        <w:rPr>
          <w:lang w:val="x-none"/>
        </w:rPr>
      </w:pPr>
    </w:p>
    <w:p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rsidR="002F3BB7" w:rsidRPr="00DE075A" w:rsidRDefault="002F3BB7" w:rsidP="002F3BB7">
      <w:pPr>
        <w:pStyle w:val="Heading2"/>
        <w:rPr>
          <w:rFonts w:asciiTheme="majorHAnsi" w:hAnsiTheme="majorHAnsi"/>
          <w:b/>
        </w:rPr>
      </w:pPr>
      <w:bookmarkStart w:id="0" w:name="_Toc190959694"/>
      <w:bookmarkStart w:id="1" w:name="_Toc187934583"/>
      <w:r w:rsidRPr="00DE075A">
        <w:rPr>
          <w:b/>
        </w:rPr>
        <w:t>Executive summary</w:t>
      </w:r>
      <w:bookmarkEnd w:id="0"/>
    </w:p>
    <w:p w:rsidR="002F3BB7" w:rsidRPr="009B3F75" w:rsidRDefault="00F53694" w:rsidP="00F16570">
      <w:pPr>
        <w:pStyle w:val="Normaldisclaimerpage"/>
        <w:rPr>
          <w:rFonts w:asciiTheme="minorHAnsi" w:hAnsiTheme="minorHAnsi"/>
          <w:color w:val="377B88"/>
          <w:sz w:val="26"/>
          <w:szCs w:val="22"/>
          <w:lang w:val="x-none" w:bidi="en-AU"/>
        </w:rPr>
      </w:pPr>
      <w:r w:rsidRPr="009B3F75">
        <w:rPr>
          <w:rFonts w:asciiTheme="minorHAnsi" w:hAnsiTheme="minorHAnsi"/>
          <w:color w:val="377B88"/>
          <w:sz w:val="26"/>
          <w:szCs w:val="22"/>
          <w:lang w:val="x-none" w:bidi="en-AU"/>
        </w:rPr>
        <w:t xml:space="preserve">The </w:t>
      </w:r>
      <w:r w:rsidR="00EE5210">
        <w:rPr>
          <w:rFonts w:asciiTheme="minorHAnsi" w:hAnsiTheme="minorHAnsi"/>
          <w:color w:val="377B88"/>
          <w:sz w:val="26"/>
          <w:szCs w:val="22"/>
          <w:lang w:bidi="en-AU"/>
        </w:rPr>
        <w:t xml:space="preserve">Australian </w:t>
      </w:r>
      <w:r w:rsidRPr="00DE075A">
        <w:rPr>
          <w:rFonts w:asciiTheme="minorHAnsi" w:hAnsiTheme="minorHAnsi"/>
          <w:color w:val="377B88"/>
          <w:sz w:val="26"/>
          <w:szCs w:val="22"/>
          <w:lang w:val="x-none" w:bidi="en-AU"/>
        </w:rPr>
        <w:t>Government’s Terms of Endorsement (</w:t>
      </w:r>
      <w:proofErr w:type="spellStart"/>
      <w:r w:rsidRPr="00DE075A">
        <w:rPr>
          <w:rFonts w:asciiTheme="minorHAnsi" w:hAnsiTheme="minorHAnsi"/>
          <w:color w:val="377B88"/>
          <w:sz w:val="26"/>
          <w:szCs w:val="22"/>
          <w:lang w:val="x-none" w:bidi="en-AU"/>
        </w:rPr>
        <w:t>ToE</w:t>
      </w:r>
      <w:proofErr w:type="spellEnd"/>
      <w:r w:rsidRPr="00DE075A">
        <w:rPr>
          <w:rFonts w:asciiTheme="minorHAnsi" w:hAnsiTheme="minorHAnsi"/>
          <w:color w:val="377B88"/>
          <w:sz w:val="26"/>
          <w:szCs w:val="22"/>
          <w:lang w:val="x-none" w:bidi="en-AU"/>
        </w:rPr>
        <w:t xml:space="preserve">) for the .au Domain </w:t>
      </w:r>
      <w:r w:rsidRPr="009B3F75">
        <w:rPr>
          <w:rFonts w:asciiTheme="minorHAnsi" w:hAnsiTheme="minorHAnsi"/>
          <w:color w:val="377B88"/>
          <w:sz w:val="26"/>
          <w:szCs w:val="22"/>
          <w:lang w:val="x-none" w:bidi="en-AU"/>
        </w:rPr>
        <w:t>Administration (</w:t>
      </w:r>
      <w:proofErr w:type="spellStart"/>
      <w:r w:rsidRPr="009B3F75">
        <w:rPr>
          <w:rFonts w:asciiTheme="minorHAnsi" w:hAnsiTheme="minorHAnsi"/>
          <w:color w:val="377B88"/>
          <w:sz w:val="26"/>
          <w:szCs w:val="22"/>
          <w:lang w:val="x-none" w:bidi="en-AU"/>
        </w:rPr>
        <w:t>auDA</w:t>
      </w:r>
      <w:proofErr w:type="spellEnd"/>
      <w:r w:rsidRPr="009B3F75">
        <w:rPr>
          <w:rFonts w:asciiTheme="minorHAnsi" w:hAnsiTheme="minorHAnsi"/>
          <w:color w:val="377B88"/>
          <w:sz w:val="26"/>
          <w:szCs w:val="22"/>
          <w:lang w:val="x-none" w:bidi="en-AU"/>
        </w:rPr>
        <w:t>) have been reviewed and updated to</w:t>
      </w:r>
      <w:r w:rsidR="003E613A" w:rsidRPr="009B3F75">
        <w:rPr>
          <w:rFonts w:asciiTheme="minorHAnsi" w:hAnsiTheme="minorHAnsi"/>
          <w:color w:val="377B88"/>
          <w:sz w:val="26"/>
          <w:szCs w:val="22"/>
          <w:lang w:val="x-none" w:bidi="en-AU"/>
        </w:rPr>
        <w:t xml:space="preserve"> ensure </w:t>
      </w:r>
      <w:r w:rsidR="003E6777" w:rsidRPr="009B3F75">
        <w:rPr>
          <w:rFonts w:asciiTheme="minorHAnsi" w:hAnsiTheme="minorHAnsi"/>
          <w:color w:val="377B88"/>
          <w:sz w:val="26"/>
          <w:szCs w:val="22"/>
          <w:lang w:val="x-none" w:bidi="en-AU"/>
        </w:rPr>
        <w:t xml:space="preserve">Australia continues to be </w:t>
      </w:r>
      <w:r w:rsidR="004D1297" w:rsidRPr="009B3F75">
        <w:rPr>
          <w:rFonts w:asciiTheme="minorHAnsi" w:hAnsiTheme="minorHAnsi"/>
          <w:color w:val="377B88"/>
          <w:sz w:val="26"/>
          <w:szCs w:val="22"/>
          <w:lang w:val="x-none" w:bidi="en-AU"/>
        </w:rPr>
        <w:t>well</w:t>
      </w:r>
      <w:r w:rsidR="004D1297" w:rsidRPr="009B3F75">
        <w:rPr>
          <w:rFonts w:asciiTheme="minorHAnsi" w:hAnsiTheme="minorHAnsi"/>
          <w:color w:val="377B88"/>
          <w:sz w:val="26"/>
          <w:szCs w:val="22"/>
          <w:lang w:val="en-US" w:bidi="en-AU"/>
        </w:rPr>
        <w:t>-</w:t>
      </w:r>
      <w:r w:rsidR="003E6777" w:rsidRPr="009B3F75">
        <w:rPr>
          <w:rFonts w:asciiTheme="minorHAnsi" w:hAnsiTheme="minorHAnsi"/>
          <w:color w:val="377B88"/>
          <w:sz w:val="26"/>
          <w:szCs w:val="22"/>
          <w:lang w:val="x-none" w:bidi="en-AU"/>
        </w:rPr>
        <w:t>placed to support an open, free, secure and interoperable global Internet.</w:t>
      </w:r>
    </w:p>
    <w:p w:rsidR="002F3BB7" w:rsidRPr="009B3F75" w:rsidRDefault="00B854A1" w:rsidP="00F16570">
      <w:pPr>
        <w:pStyle w:val="Normaldisclaimerpage"/>
        <w:rPr>
          <w:sz w:val="22"/>
          <w:szCs w:val="22"/>
        </w:rPr>
      </w:pPr>
      <w:proofErr w:type="spellStart"/>
      <w:r w:rsidRPr="009B3F75">
        <w:rPr>
          <w:sz w:val="22"/>
          <w:szCs w:val="22"/>
        </w:rPr>
        <w:t>auDA</w:t>
      </w:r>
      <w:proofErr w:type="spellEnd"/>
      <w:r w:rsidRPr="009B3F75">
        <w:rPr>
          <w:sz w:val="22"/>
          <w:szCs w:val="22"/>
        </w:rPr>
        <w:t xml:space="preserve"> manages a significant piece of </w:t>
      </w:r>
      <w:r w:rsidR="00976224">
        <w:rPr>
          <w:sz w:val="22"/>
          <w:szCs w:val="22"/>
        </w:rPr>
        <w:t>I</w:t>
      </w:r>
      <w:r w:rsidRPr="00DE075A">
        <w:rPr>
          <w:sz w:val="22"/>
          <w:szCs w:val="22"/>
        </w:rPr>
        <w:t>nternet infrastructure (</w:t>
      </w:r>
      <w:r w:rsidR="00892B51">
        <w:rPr>
          <w:sz w:val="22"/>
          <w:szCs w:val="22"/>
        </w:rPr>
        <w:t xml:space="preserve">the </w:t>
      </w:r>
      <w:r w:rsidRPr="00DE075A">
        <w:rPr>
          <w:sz w:val="22"/>
          <w:szCs w:val="22"/>
        </w:rPr>
        <w:t>.au</w:t>
      </w:r>
      <w:r w:rsidR="00892B51">
        <w:rPr>
          <w:sz w:val="22"/>
          <w:szCs w:val="22"/>
        </w:rPr>
        <w:t xml:space="preserve"> domain space</w:t>
      </w:r>
      <w:r w:rsidRPr="00DE075A">
        <w:rPr>
          <w:sz w:val="22"/>
          <w:szCs w:val="22"/>
        </w:rPr>
        <w:t>), which is a key foundation to Australia’s social and economic success.</w:t>
      </w:r>
    </w:p>
    <w:p w:rsidR="00B854A1" w:rsidRPr="009B3F75" w:rsidRDefault="00B854A1">
      <w:pPr>
        <w:pStyle w:val="Normaldisclaimerpage"/>
        <w:rPr>
          <w:sz w:val="22"/>
          <w:szCs w:val="22"/>
        </w:rPr>
      </w:pPr>
      <w:proofErr w:type="spellStart"/>
      <w:r w:rsidRPr="009B3F75">
        <w:rPr>
          <w:sz w:val="22"/>
          <w:szCs w:val="22"/>
        </w:rPr>
        <w:t>auDA’s</w:t>
      </w:r>
      <w:proofErr w:type="spellEnd"/>
      <w:r w:rsidRPr="009B3F75">
        <w:rPr>
          <w:sz w:val="22"/>
          <w:szCs w:val="22"/>
        </w:rPr>
        <w:t xml:space="preserve"> management of .au and advocacy and support for the </w:t>
      </w:r>
      <w:proofErr w:type="spellStart"/>
      <w:r w:rsidRPr="009B3F75">
        <w:rPr>
          <w:sz w:val="22"/>
          <w:szCs w:val="22"/>
        </w:rPr>
        <w:t>multistakeholder</w:t>
      </w:r>
      <w:proofErr w:type="spellEnd"/>
      <w:r w:rsidRPr="009B3F75">
        <w:rPr>
          <w:sz w:val="22"/>
          <w:szCs w:val="22"/>
        </w:rPr>
        <w:t xml:space="preserve"> model </w:t>
      </w:r>
      <w:r w:rsidR="00595D40" w:rsidRPr="009B3F75">
        <w:rPr>
          <w:sz w:val="22"/>
          <w:szCs w:val="22"/>
        </w:rPr>
        <w:t xml:space="preserve">(MSM) </w:t>
      </w:r>
      <w:r w:rsidRPr="009B3F75">
        <w:rPr>
          <w:sz w:val="22"/>
          <w:szCs w:val="22"/>
        </w:rPr>
        <w:t xml:space="preserve">of </w:t>
      </w:r>
      <w:r w:rsidR="00595D40" w:rsidRPr="009B3F75">
        <w:rPr>
          <w:sz w:val="22"/>
          <w:szCs w:val="22"/>
        </w:rPr>
        <w:t>I</w:t>
      </w:r>
      <w:r w:rsidRPr="009B3F75">
        <w:rPr>
          <w:sz w:val="22"/>
          <w:szCs w:val="22"/>
        </w:rPr>
        <w:t xml:space="preserve">nternet governance both contribute to the continuing functioning of the </w:t>
      </w:r>
      <w:r w:rsidR="00976224">
        <w:rPr>
          <w:sz w:val="22"/>
          <w:szCs w:val="22"/>
        </w:rPr>
        <w:t>In</w:t>
      </w:r>
      <w:r w:rsidR="00976224" w:rsidRPr="00DE075A">
        <w:rPr>
          <w:sz w:val="22"/>
          <w:szCs w:val="22"/>
        </w:rPr>
        <w:t xml:space="preserve">ternet </w:t>
      </w:r>
      <w:r w:rsidRPr="00DE075A">
        <w:rPr>
          <w:sz w:val="22"/>
          <w:szCs w:val="22"/>
        </w:rPr>
        <w:t>in the interests of all Australians.</w:t>
      </w:r>
    </w:p>
    <w:p w:rsidR="0018309C" w:rsidRPr="009B3F75" w:rsidRDefault="0018309C" w:rsidP="00F16570">
      <w:pPr>
        <w:pStyle w:val="Introduction"/>
      </w:pPr>
      <w:r w:rsidRPr="009B3F75">
        <w:rPr>
          <w:rFonts w:ascii="Calibri" w:hAnsi="Calibri"/>
          <w:color w:val="auto"/>
          <w:sz w:val="22"/>
          <w:lang w:val="en-AU"/>
        </w:rPr>
        <w:t xml:space="preserve">This review report outlines the background to the </w:t>
      </w:r>
      <w:proofErr w:type="spellStart"/>
      <w:r w:rsidRPr="009B3F75">
        <w:rPr>
          <w:rFonts w:ascii="Calibri" w:hAnsi="Calibri"/>
          <w:color w:val="auto"/>
          <w:sz w:val="22"/>
          <w:lang w:val="en-AU"/>
        </w:rPr>
        <w:t>ToE</w:t>
      </w:r>
      <w:proofErr w:type="spellEnd"/>
      <w:r w:rsidRPr="009B3F75">
        <w:rPr>
          <w:rFonts w:ascii="Calibri" w:hAnsi="Calibri"/>
          <w:color w:val="auto"/>
          <w:sz w:val="22"/>
          <w:lang w:val="en-AU"/>
        </w:rPr>
        <w:t xml:space="preserve">, the 2025 </w:t>
      </w:r>
      <w:proofErr w:type="spellStart"/>
      <w:r w:rsidRPr="009B3F75">
        <w:rPr>
          <w:rFonts w:ascii="Calibri" w:hAnsi="Calibri"/>
          <w:color w:val="auto"/>
          <w:sz w:val="22"/>
          <w:lang w:val="en-AU"/>
        </w:rPr>
        <w:t>ToE</w:t>
      </w:r>
      <w:proofErr w:type="spellEnd"/>
      <w:r w:rsidRPr="009B3F75">
        <w:rPr>
          <w:rFonts w:ascii="Calibri" w:hAnsi="Calibri"/>
          <w:color w:val="auto"/>
          <w:sz w:val="22"/>
          <w:lang w:val="en-AU"/>
        </w:rPr>
        <w:t xml:space="preserve"> review process and the production of an updated </w:t>
      </w:r>
      <w:proofErr w:type="spellStart"/>
      <w:r w:rsidRPr="009B3F75">
        <w:rPr>
          <w:rFonts w:ascii="Calibri" w:hAnsi="Calibri"/>
          <w:color w:val="auto"/>
          <w:sz w:val="22"/>
          <w:lang w:val="en-AU"/>
        </w:rPr>
        <w:t>ToE</w:t>
      </w:r>
      <w:proofErr w:type="spellEnd"/>
      <w:r w:rsidRPr="009B3F75">
        <w:rPr>
          <w:rFonts w:ascii="Calibri" w:hAnsi="Calibri"/>
          <w:color w:val="auto"/>
          <w:sz w:val="22"/>
          <w:lang w:val="en-AU"/>
        </w:rPr>
        <w:t>.</w:t>
      </w:r>
    </w:p>
    <w:p w:rsidR="00595D40" w:rsidRPr="009B3F75" w:rsidRDefault="00B854A1" w:rsidP="0057236A">
      <w:pPr>
        <w:spacing w:line="259" w:lineRule="auto"/>
      </w:pPr>
      <w:r w:rsidRPr="009B3F75">
        <w:t xml:space="preserve">The review </w:t>
      </w:r>
      <w:r w:rsidR="0057236A" w:rsidRPr="009B3F75">
        <w:t xml:space="preserve">began with a consideration of current and upcoming developments in </w:t>
      </w:r>
      <w:r w:rsidR="00976224">
        <w:t>I</w:t>
      </w:r>
      <w:r w:rsidR="0057236A" w:rsidRPr="00DE075A">
        <w:t>nternet governance</w:t>
      </w:r>
      <w:r w:rsidRPr="00DE075A">
        <w:t>.</w:t>
      </w:r>
      <w:r w:rsidR="0057236A" w:rsidRPr="009B3F75">
        <w:t xml:space="preserve"> It was informed by consultation with </w:t>
      </w:r>
      <w:proofErr w:type="spellStart"/>
      <w:r w:rsidR="0057236A" w:rsidRPr="009B3F75">
        <w:t>auDA</w:t>
      </w:r>
      <w:proofErr w:type="spellEnd"/>
      <w:r w:rsidR="0057236A" w:rsidRPr="009B3F75">
        <w:t>, relevant government agencies and non-government stakeholders</w:t>
      </w:r>
      <w:r w:rsidRPr="009B3F75">
        <w:t xml:space="preserve">. </w:t>
      </w:r>
      <w:r w:rsidR="0057236A" w:rsidRPr="009B3F75">
        <w:t xml:space="preserve">Feedback received since the last review in 2021 and work by the Internet </w:t>
      </w:r>
      <w:r w:rsidR="004D1297" w:rsidRPr="009B3F75">
        <w:t xml:space="preserve">Governance </w:t>
      </w:r>
      <w:r w:rsidR="0057236A" w:rsidRPr="009B3F75">
        <w:t xml:space="preserve">team informed the development of proposed </w:t>
      </w:r>
      <w:r w:rsidR="00F76A6D" w:rsidRPr="009B3F75">
        <w:t>changes</w:t>
      </w:r>
      <w:r w:rsidR="0057236A" w:rsidRPr="009B3F75">
        <w:t xml:space="preserve"> to the </w:t>
      </w:r>
      <w:proofErr w:type="spellStart"/>
      <w:r w:rsidR="00976224">
        <w:t>ToE</w:t>
      </w:r>
      <w:proofErr w:type="spellEnd"/>
      <w:r w:rsidR="0057236A" w:rsidRPr="00DE075A">
        <w:t xml:space="preserve"> </w:t>
      </w:r>
      <w:r w:rsidR="00F76A6D" w:rsidRPr="00DE075A">
        <w:t>to be shared with the public.</w:t>
      </w:r>
      <w:r w:rsidR="0057236A" w:rsidRPr="009B3F75">
        <w:t xml:space="preserve"> </w:t>
      </w:r>
      <w:r w:rsidRPr="009B3F75">
        <w:t xml:space="preserve">A </w:t>
      </w:r>
      <w:r w:rsidR="0057236A" w:rsidRPr="009B3F75">
        <w:t>four</w:t>
      </w:r>
      <w:r w:rsidRPr="009B3F75">
        <w:t xml:space="preserve">-week public consultation was held based on the </w:t>
      </w:r>
      <w:r w:rsidR="00F76A6D" w:rsidRPr="009B3F75">
        <w:t>proposed changes</w:t>
      </w:r>
      <w:r w:rsidRPr="009B3F75">
        <w:t>, and the feedback received (</w:t>
      </w:r>
      <w:r w:rsidR="001B74B4" w:rsidRPr="009B3F75">
        <w:t>five</w:t>
      </w:r>
      <w:r w:rsidRPr="009B3F75">
        <w:t xml:space="preserve"> submissions) was evaluated and, where appropriate, ac</w:t>
      </w:r>
      <w:r w:rsidR="0057236A" w:rsidRPr="009B3F75">
        <w:t>tioned</w:t>
      </w:r>
      <w:r w:rsidRPr="009B3F75">
        <w:t xml:space="preserve">. </w:t>
      </w:r>
    </w:p>
    <w:p w:rsidR="00B854A1" w:rsidRPr="00DE075A" w:rsidRDefault="00B854A1" w:rsidP="0057236A">
      <w:pPr>
        <w:spacing w:line="259" w:lineRule="auto"/>
      </w:pPr>
      <w:r w:rsidRPr="009B3F75">
        <w:t xml:space="preserve">The review found that the current </w:t>
      </w:r>
      <w:proofErr w:type="spellStart"/>
      <w:r w:rsidRPr="009B3F75">
        <w:t>ToE</w:t>
      </w:r>
      <w:proofErr w:type="spellEnd"/>
      <w:r w:rsidRPr="009B3F75">
        <w:t xml:space="preserve"> should be refreshe</w:t>
      </w:r>
      <w:r w:rsidR="00595D40" w:rsidRPr="009B3F75">
        <w:t>d</w:t>
      </w:r>
      <w:r w:rsidRPr="009B3F75">
        <w:t xml:space="preserve"> to </w:t>
      </w:r>
      <w:r w:rsidR="00A717D0" w:rsidRPr="009B3F75">
        <w:t xml:space="preserve">ensure Australia continues to be </w:t>
      </w:r>
      <w:r w:rsidR="004D1297" w:rsidRPr="009B3F75">
        <w:t>well-</w:t>
      </w:r>
      <w:r w:rsidR="00A717D0" w:rsidRPr="009B3F75">
        <w:t>placed to support an open, free, secure and interoperable global Internet</w:t>
      </w:r>
      <w:r w:rsidR="00D12C3B" w:rsidRPr="009B3F75">
        <w:t xml:space="preserve"> in line with our </w:t>
      </w:r>
      <w:hyperlink r:id="rId20" w:history="1">
        <w:r w:rsidR="00D12C3B" w:rsidRPr="009B3F75">
          <w:rPr>
            <w:rStyle w:val="Hyperlink"/>
          </w:rPr>
          <w:t>Internet Governance Principles</w:t>
        </w:r>
      </w:hyperlink>
      <w:r w:rsidR="00D12C3B" w:rsidRPr="00DE075A">
        <w:t xml:space="preserve"> and </w:t>
      </w:r>
      <w:hyperlink r:id="rId21" w:history="1">
        <w:r w:rsidR="00D12C3B" w:rsidRPr="00DE075A">
          <w:rPr>
            <w:rStyle w:val="Hyperlink"/>
          </w:rPr>
          <w:t>2023-2030 Australian Cyber Security Strategy</w:t>
        </w:r>
      </w:hyperlink>
      <w:r w:rsidR="00D12C3B" w:rsidRPr="00DE075A">
        <w:t>.</w:t>
      </w:r>
    </w:p>
    <w:p w:rsidR="00595D40" w:rsidRPr="00DE075A" w:rsidRDefault="00595D40" w:rsidP="00595D40">
      <w:pPr>
        <w:spacing w:after="120"/>
      </w:pPr>
      <w:r w:rsidRPr="00DE075A">
        <w:t>T</w:t>
      </w:r>
      <w:r w:rsidRPr="009B3F75">
        <w:t xml:space="preserve">he review determined that the </w:t>
      </w:r>
      <w:proofErr w:type="spellStart"/>
      <w:r w:rsidRPr="009B3F75">
        <w:t>ToE</w:t>
      </w:r>
      <w:proofErr w:type="spellEnd"/>
      <w:r w:rsidRPr="009B3F75">
        <w:t xml:space="preserve"> should be amended </w:t>
      </w:r>
      <w:r w:rsidR="00830413">
        <w:t>to</w:t>
      </w:r>
      <w:r w:rsidRPr="00DE075A">
        <w:t xml:space="preserve">: </w:t>
      </w:r>
    </w:p>
    <w:p w:rsidR="00595D40" w:rsidRPr="00DE075A" w:rsidRDefault="00595D40" w:rsidP="00595D40">
      <w:pPr>
        <w:pStyle w:val="ListParagraph"/>
        <w:numPr>
          <w:ilvl w:val="0"/>
          <w:numId w:val="34"/>
        </w:numPr>
        <w:suppressAutoHyphens/>
        <w:spacing w:before="160" w:after="120"/>
      </w:pPr>
      <w:r w:rsidRPr="00DE075A">
        <w:t>align</w:t>
      </w:r>
      <w:r w:rsidRPr="009B3F75">
        <w:t xml:space="preserve"> with the </w:t>
      </w:r>
      <w:hyperlink r:id="rId22" w:history="1">
        <w:r w:rsidRPr="00DE075A">
          <w:rPr>
            <w:rStyle w:val="Hyperlink"/>
          </w:rPr>
          <w:t>2023-2030 Australian Cyber Security Strategy</w:t>
        </w:r>
      </w:hyperlink>
    </w:p>
    <w:p w:rsidR="00595D40" w:rsidRPr="009B3F75" w:rsidRDefault="00595D40" w:rsidP="00595D40">
      <w:pPr>
        <w:pStyle w:val="ListParagraph"/>
        <w:numPr>
          <w:ilvl w:val="0"/>
          <w:numId w:val="34"/>
        </w:numPr>
        <w:suppressAutoHyphens/>
        <w:spacing w:before="160" w:after="120"/>
      </w:pPr>
      <w:r w:rsidRPr="009B3F75">
        <w:t>bolste</w:t>
      </w:r>
      <w:r w:rsidR="00830413">
        <w:t>r</w:t>
      </w:r>
      <w:r w:rsidRPr="009B3F75">
        <w:t xml:space="preserve"> support for the MSM including in</w:t>
      </w:r>
      <w:r w:rsidR="004D1297" w:rsidRPr="009B3F75">
        <w:t xml:space="preserve"> the</w:t>
      </w:r>
      <w:r w:rsidRPr="009B3F75">
        <w:t xml:space="preserve"> </w:t>
      </w:r>
      <w:r w:rsidR="004D1297" w:rsidRPr="009B3F75">
        <w:t xml:space="preserve">Asia-Pacific </w:t>
      </w:r>
      <w:r w:rsidRPr="009B3F75">
        <w:t>region</w:t>
      </w:r>
    </w:p>
    <w:p w:rsidR="00595D40" w:rsidRPr="009B3F75" w:rsidRDefault="00595D40" w:rsidP="00595D40">
      <w:pPr>
        <w:pStyle w:val="ListParagraph"/>
        <w:numPr>
          <w:ilvl w:val="0"/>
          <w:numId w:val="34"/>
        </w:numPr>
        <w:suppressAutoHyphens/>
        <w:spacing w:before="160" w:after="120"/>
      </w:pPr>
      <w:r w:rsidRPr="009B3F75">
        <w:t>continu</w:t>
      </w:r>
      <w:r w:rsidR="00830413">
        <w:t>e</w:t>
      </w:r>
      <w:r w:rsidR="0067019D" w:rsidRPr="009B3F75">
        <w:t xml:space="preserve"> </w:t>
      </w:r>
      <w:proofErr w:type="spellStart"/>
      <w:r w:rsidR="0067019D" w:rsidRPr="009B3F75">
        <w:t>auDA’s</w:t>
      </w:r>
      <w:proofErr w:type="spellEnd"/>
      <w:r w:rsidR="0067019D" w:rsidRPr="009B3F75">
        <w:t xml:space="preserve"> </w:t>
      </w:r>
      <w:r w:rsidRPr="009B3F75">
        <w:t xml:space="preserve">important </w:t>
      </w:r>
      <w:r w:rsidR="0067019D" w:rsidRPr="009B3F75">
        <w:t xml:space="preserve">domestic </w:t>
      </w:r>
      <w:r w:rsidRPr="009B3F75">
        <w:t>MSM engage</w:t>
      </w:r>
      <w:r w:rsidR="00BD699C" w:rsidRPr="009B3F75">
        <w:t>ment</w:t>
      </w:r>
      <w:r w:rsidRPr="009B3F75">
        <w:t xml:space="preserve"> </w:t>
      </w:r>
    </w:p>
    <w:p w:rsidR="00595D40" w:rsidRPr="00DE075A" w:rsidRDefault="00595D40" w:rsidP="00595D40">
      <w:pPr>
        <w:pStyle w:val="ListParagraph"/>
        <w:numPr>
          <w:ilvl w:val="0"/>
          <w:numId w:val="34"/>
        </w:numPr>
        <w:suppressAutoHyphens/>
        <w:spacing w:before="160" w:after="120"/>
      </w:pPr>
      <w:r w:rsidRPr="009B3F75">
        <w:t>referenc</w:t>
      </w:r>
      <w:r w:rsidR="00830413">
        <w:t>e</w:t>
      </w:r>
      <w:r w:rsidRPr="009B3F75">
        <w:t xml:space="preserve"> relevant legal obligations under </w:t>
      </w:r>
      <w:r w:rsidRPr="009B3F75">
        <w:rPr>
          <w:lang w:val="en-US"/>
        </w:rPr>
        <w:t xml:space="preserve">the </w:t>
      </w:r>
      <w:r w:rsidRPr="009B3F75">
        <w:rPr>
          <w:i/>
          <w:iCs/>
          <w:lang w:val="en-US"/>
        </w:rPr>
        <w:t>Security of Critical Infrastructure</w:t>
      </w:r>
      <w:r w:rsidRPr="009B3F75">
        <w:rPr>
          <w:lang w:val="en-US"/>
        </w:rPr>
        <w:t xml:space="preserve"> </w:t>
      </w:r>
      <w:r w:rsidRPr="009B3F75">
        <w:rPr>
          <w:i/>
          <w:iCs/>
          <w:lang w:val="en-US"/>
        </w:rPr>
        <w:t>Act</w:t>
      </w:r>
      <w:r w:rsidR="00976224">
        <w:rPr>
          <w:i/>
          <w:iCs/>
          <w:lang w:val="en-US"/>
        </w:rPr>
        <w:t xml:space="preserve"> 2018</w:t>
      </w:r>
    </w:p>
    <w:p w:rsidR="00595D40" w:rsidRPr="009B3F75" w:rsidRDefault="00595D40" w:rsidP="00595D40">
      <w:pPr>
        <w:pStyle w:val="ListParagraph"/>
        <w:numPr>
          <w:ilvl w:val="0"/>
          <w:numId w:val="34"/>
        </w:numPr>
        <w:suppressAutoHyphens/>
        <w:spacing w:before="160" w:after="120"/>
      </w:pPr>
      <w:r w:rsidRPr="00DE075A">
        <w:rPr>
          <w:lang w:val="en-US"/>
        </w:rPr>
        <w:t>add</w:t>
      </w:r>
      <w:r w:rsidRPr="009B3F75">
        <w:rPr>
          <w:lang w:val="en-US"/>
        </w:rPr>
        <w:t xml:space="preserve"> adoption of international standards for information security and business continuity</w:t>
      </w:r>
    </w:p>
    <w:p w:rsidR="00F47B9B" w:rsidRPr="009B3F75" w:rsidRDefault="00F47B9B" w:rsidP="00595D40">
      <w:pPr>
        <w:pStyle w:val="ListParagraph"/>
        <w:numPr>
          <w:ilvl w:val="0"/>
          <w:numId w:val="34"/>
        </w:numPr>
        <w:suppressAutoHyphens/>
        <w:spacing w:before="160" w:after="120"/>
      </w:pPr>
      <w:r w:rsidRPr="00DE075A">
        <w:t>includ</w:t>
      </w:r>
      <w:r w:rsidR="00830413">
        <w:t>e</w:t>
      </w:r>
      <w:r w:rsidRPr="00DE075A">
        <w:t xml:space="preserve"> the need to </w:t>
      </w:r>
      <w:r w:rsidRPr="00DE075A">
        <w:rPr>
          <w:lang w:val="en-US" w:eastAsia="en-AU"/>
        </w:rPr>
        <w:t>stay abreast of future key developments that could affect the security, integrity and resilience of .au</w:t>
      </w:r>
    </w:p>
    <w:p w:rsidR="00595D40" w:rsidRPr="009B3F75" w:rsidRDefault="00595D40" w:rsidP="00595D40">
      <w:pPr>
        <w:pStyle w:val="ListParagraph"/>
        <w:numPr>
          <w:ilvl w:val="0"/>
          <w:numId w:val="34"/>
        </w:numPr>
        <w:suppressAutoHyphens/>
        <w:spacing w:before="160" w:after="120"/>
      </w:pPr>
      <w:r w:rsidRPr="009B3F75">
        <w:t>mak</w:t>
      </w:r>
      <w:r w:rsidR="00830413">
        <w:t>e</w:t>
      </w:r>
      <w:r w:rsidRPr="009B3F75">
        <w:t xml:space="preserve"> </w:t>
      </w:r>
      <w:proofErr w:type="spellStart"/>
      <w:r w:rsidRPr="009B3F75">
        <w:t>auDA’s</w:t>
      </w:r>
      <w:proofErr w:type="spellEnd"/>
      <w:r w:rsidRPr="009B3F75">
        <w:t xml:space="preserve"> responsibilities clearer in the unlikely event that a timely re</w:t>
      </w:r>
      <w:r w:rsidR="002A0EAE" w:rsidRPr="009B3F75">
        <w:t>-</w:t>
      </w:r>
      <w:r w:rsidRPr="009B3F75">
        <w:t>delegation is needed</w:t>
      </w:r>
    </w:p>
    <w:p w:rsidR="00D12C3B" w:rsidRPr="009B3F75" w:rsidRDefault="00D12C3B" w:rsidP="00D12C3B">
      <w:pPr>
        <w:pStyle w:val="ListParagraph"/>
        <w:numPr>
          <w:ilvl w:val="0"/>
          <w:numId w:val="34"/>
        </w:numPr>
        <w:suppressAutoHyphens/>
        <w:spacing w:before="160" w:after="120"/>
      </w:pPr>
      <w:r w:rsidRPr="009B3F75">
        <w:t>set baseline conduct and transparency expectations</w:t>
      </w:r>
    </w:p>
    <w:p w:rsidR="00A717D0" w:rsidRPr="009B3F75" w:rsidRDefault="00A717D0">
      <w:pPr>
        <w:spacing w:line="259" w:lineRule="auto"/>
      </w:pPr>
      <w:r w:rsidRPr="009B3F75">
        <w:t xml:space="preserve">The revised </w:t>
      </w:r>
      <w:proofErr w:type="spellStart"/>
      <w:r w:rsidRPr="009B3F75">
        <w:t>ToE</w:t>
      </w:r>
      <w:proofErr w:type="spellEnd"/>
      <w:r w:rsidRPr="009B3F75">
        <w:t xml:space="preserve"> have been approved by the Minister for Communications.</w:t>
      </w:r>
    </w:p>
    <w:p w:rsidR="00595D40" w:rsidRPr="009B3F75" w:rsidRDefault="00595D40" w:rsidP="00F16570">
      <w:pPr>
        <w:spacing w:line="259" w:lineRule="auto"/>
      </w:pPr>
      <w:r w:rsidRPr="009B3F75">
        <w:t xml:space="preserve">Regular routine reviews of the </w:t>
      </w:r>
      <w:proofErr w:type="spellStart"/>
      <w:r w:rsidRPr="009B3F75">
        <w:t>ToE</w:t>
      </w:r>
      <w:proofErr w:type="spellEnd"/>
      <w:r w:rsidRPr="009B3F75">
        <w:t xml:space="preserve"> will help ensure </w:t>
      </w:r>
      <w:proofErr w:type="spellStart"/>
      <w:r w:rsidRPr="009B3F75">
        <w:t>auDA</w:t>
      </w:r>
      <w:proofErr w:type="spellEnd"/>
      <w:r w:rsidRPr="009B3F75">
        <w:t xml:space="preserve"> is best placed to serve the Australian </w:t>
      </w:r>
      <w:r w:rsidR="00406F2A" w:rsidRPr="009B3F75">
        <w:t xml:space="preserve">community </w:t>
      </w:r>
      <w:r w:rsidRPr="009B3F75">
        <w:t xml:space="preserve">and it is recommended </w:t>
      </w:r>
      <w:r w:rsidR="002A0EAE" w:rsidRPr="009B3F75">
        <w:t xml:space="preserve">a </w:t>
      </w:r>
      <w:r w:rsidRPr="009B3F75">
        <w:t>review occur in three years’ time</w:t>
      </w:r>
      <w:r w:rsidR="002A0EAE" w:rsidRPr="009B3F75">
        <w:t>.</w:t>
      </w:r>
    </w:p>
    <w:p w:rsidR="00A717D0" w:rsidRPr="009B3F75" w:rsidRDefault="00A717D0">
      <w:pPr>
        <w:spacing w:line="259" w:lineRule="auto"/>
        <w:rPr>
          <w:rFonts w:eastAsia="SimSun" w:cs="Times New Roman"/>
          <w:b/>
          <w:color w:val="081E3E"/>
          <w:kern w:val="12"/>
          <w:sz w:val="36"/>
          <w:szCs w:val="26"/>
        </w:rPr>
      </w:pPr>
      <w:r w:rsidRPr="009B3F75">
        <w:rPr>
          <w:b/>
        </w:rPr>
        <w:br w:type="page"/>
      </w:r>
    </w:p>
    <w:p w:rsidR="00650BF7" w:rsidRPr="009B3F75" w:rsidRDefault="002F3BB7" w:rsidP="00470857">
      <w:pPr>
        <w:pStyle w:val="Heading2"/>
        <w:rPr>
          <w:rFonts w:asciiTheme="majorHAnsi" w:hAnsiTheme="majorHAnsi"/>
          <w:b/>
        </w:rPr>
      </w:pPr>
      <w:bookmarkStart w:id="2" w:name="_Toc190959695"/>
      <w:bookmarkEnd w:id="1"/>
      <w:r w:rsidRPr="009B3F75">
        <w:rPr>
          <w:b/>
        </w:rPr>
        <w:t>Background</w:t>
      </w:r>
      <w:bookmarkEnd w:id="2"/>
    </w:p>
    <w:p w:rsidR="00650BF7" w:rsidRPr="009B3F75" w:rsidRDefault="00650BF7" w:rsidP="00650BF7">
      <w:pPr>
        <w:pStyle w:val="Introduction"/>
        <w:rPr>
          <w:lang w:val="en-AU" w:bidi="en-AU"/>
        </w:rPr>
      </w:pPr>
      <w:r w:rsidRPr="009B3F75">
        <w:rPr>
          <w:lang w:bidi="en-AU"/>
        </w:rPr>
        <w:t>The Terms of Endorsement</w:t>
      </w:r>
      <w:r w:rsidR="00406F2A" w:rsidRPr="009B3F75">
        <w:rPr>
          <w:lang w:val="en-AU" w:bidi="en-AU"/>
        </w:rPr>
        <w:t xml:space="preserve"> (</w:t>
      </w:r>
      <w:proofErr w:type="spellStart"/>
      <w:r w:rsidR="00406F2A" w:rsidRPr="009B3F75">
        <w:rPr>
          <w:lang w:val="en-AU" w:bidi="en-AU"/>
        </w:rPr>
        <w:t>ToE</w:t>
      </w:r>
      <w:proofErr w:type="spellEnd"/>
      <w:r w:rsidR="00406F2A" w:rsidRPr="009B3F75">
        <w:rPr>
          <w:lang w:val="en-AU" w:bidi="en-AU"/>
        </w:rPr>
        <w:t>)</w:t>
      </w:r>
      <w:r w:rsidRPr="009B3F75">
        <w:rPr>
          <w:lang w:bidi="en-AU"/>
        </w:rPr>
        <w:t xml:space="preserve"> </w:t>
      </w:r>
      <w:r w:rsidRPr="009B3F75">
        <w:rPr>
          <w:lang w:val="en-AU" w:bidi="en-AU"/>
        </w:rPr>
        <w:t xml:space="preserve">for the </w:t>
      </w:r>
      <w:r w:rsidRPr="009B3F75">
        <w:t>.au Domain Administration (</w:t>
      </w:r>
      <w:proofErr w:type="spellStart"/>
      <w:r w:rsidRPr="009B3F75">
        <w:t>auDA</w:t>
      </w:r>
      <w:proofErr w:type="spellEnd"/>
      <w:r w:rsidRPr="009B3F75">
        <w:t>)</w:t>
      </w:r>
      <w:r w:rsidRPr="009B3F75">
        <w:rPr>
          <w:lang w:val="en-AU"/>
        </w:rPr>
        <w:t xml:space="preserve"> </w:t>
      </w:r>
      <w:r w:rsidRPr="009B3F75">
        <w:rPr>
          <w:lang w:bidi="en-AU"/>
        </w:rPr>
        <w:t xml:space="preserve">outline the </w:t>
      </w:r>
      <w:r w:rsidRPr="009B3F75">
        <w:rPr>
          <w:lang w:val="en-AU" w:bidi="en-AU"/>
        </w:rPr>
        <w:t xml:space="preserve">Australian </w:t>
      </w:r>
      <w:r w:rsidRPr="009B3F75">
        <w:rPr>
          <w:lang w:bidi="en-AU"/>
        </w:rPr>
        <w:t>Government’s expectations of</w:t>
      </w:r>
      <w:r w:rsidRPr="009B3F75">
        <w:rPr>
          <w:lang w:val="en-AU" w:bidi="en-AU"/>
        </w:rPr>
        <w:t xml:space="preserve"> </w:t>
      </w:r>
      <w:proofErr w:type="spellStart"/>
      <w:r w:rsidRPr="009B3F75">
        <w:rPr>
          <w:lang w:val="en-AU" w:bidi="en-AU"/>
        </w:rPr>
        <w:t>auDA</w:t>
      </w:r>
      <w:proofErr w:type="spellEnd"/>
      <w:r w:rsidRPr="009B3F75">
        <w:rPr>
          <w:lang w:val="en-AU" w:bidi="en-AU"/>
        </w:rPr>
        <w:t xml:space="preserve"> as</w:t>
      </w:r>
      <w:r w:rsidRPr="009B3F75">
        <w:rPr>
          <w:lang w:val="en-AU"/>
        </w:rPr>
        <w:t xml:space="preserve"> the organisation</w:t>
      </w:r>
      <w:r w:rsidRPr="009B3F75">
        <w:t xml:space="preserve"> responsible for the operation and management of the .au domain space. </w:t>
      </w:r>
      <w:r w:rsidRPr="009B3F75">
        <w:rPr>
          <w:lang w:bidi="en-AU"/>
        </w:rPr>
        <w:t xml:space="preserve">Government conducts a regular review of the </w:t>
      </w:r>
      <w:proofErr w:type="spellStart"/>
      <w:r w:rsidR="00AA166E" w:rsidRPr="009B3F75">
        <w:rPr>
          <w:lang w:val="en-US" w:bidi="en-AU"/>
        </w:rPr>
        <w:t>ToE</w:t>
      </w:r>
      <w:proofErr w:type="spellEnd"/>
      <w:r w:rsidRPr="009B3F75">
        <w:rPr>
          <w:lang w:bidi="en-AU"/>
        </w:rPr>
        <w:t xml:space="preserve"> to make sure the .au domain continues to be managed effectively.</w:t>
      </w:r>
      <w:r w:rsidR="002F3BB7" w:rsidRPr="009B3F75">
        <w:rPr>
          <w:lang w:val="en-AU" w:bidi="en-AU"/>
        </w:rPr>
        <w:t xml:space="preserve"> This report covers the most recent </w:t>
      </w:r>
      <w:proofErr w:type="spellStart"/>
      <w:r w:rsidR="00406F2A" w:rsidRPr="009B3F75">
        <w:rPr>
          <w:lang w:val="en-AU" w:bidi="en-AU"/>
        </w:rPr>
        <w:t>ToE</w:t>
      </w:r>
      <w:proofErr w:type="spellEnd"/>
      <w:r w:rsidR="00406F2A" w:rsidRPr="009B3F75">
        <w:rPr>
          <w:lang w:val="en-AU" w:bidi="en-AU"/>
        </w:rPr>
        <w:t xml:space="preserve"> </w:t>
      </w:r>
      <w:r w:rsidR="002F3BB7" w:rsidRPr="009B3F75">
        <w:rPr>
          <w:lang w:val="en-AU" w:bidi="en-AU"/>
        </w:rPr>
        <w:t>review completed in 2025.</w:t>
      </w:r>
    </w:p>
    <w:p w:rsidR="0018309C" w:rsidRPr="009B3F75" w:rsidRDefault="0018309C" w:rsidP="00650BF7">
      <w:pPr>
        <w:pStyle w:val="Introduction"/>
        <w:rPr>
          <w:rFonts w:ascii="Calibri" w:hAnsi="Calibri"/>
          <w:color w:val="auto"/>
          <w:sz w:val="22"/>
          <w:lang w:val="en-AU"/>
        </w:rPr>
      </w:pPr>
      <w:r w:rsidRPr="009B3F75">
        <w:rPr>
          <w:rFonts w:ascii="Calibri" w:hAnsi="Calibri"/>
          <w:color w:val="auto"/>
          <w:sz w:val="22"/>
          <w:lang w:val="en-AU"/>
        </w:rPr>
        <w:t xml:space="preserve">This report outlines the background to the </w:t>
      </w:r>
      <w:proofErr w:type="spellStart"/>
      <w:r w:rsidRPr="009B3F75">
        <w:rPr>
          <w:rFonts w:ascii="Calibri" w:hAnsi="Calibri"/>
          <w:color w:val="auto"/>
          <w:sz w:val="22"/>
          <w:lang w:val="en-AU"/>
        </w:rPr>
        <w:t>ToE</w:t>
      </w:r>
      <w:proofErr w:type="spellEnd"/>
      <w:r w:rsidRPr="009B3F75">
        <w:rPr>
          <w:rFonts w:ascii="Calibri" w:hAnsi="Calibri"/>
          <w:color w:val="auto"/>
          <w:sz w:val="22"/>
          <w:lang w:val="en-AU"/>
        </w:rPr>
        <w:t xml:space="preserve">, the 2025 </w:t>
      </w:r>
      <w:proofErr w:type="spellStart"/>
      <w:r w:rsidRPr="009B3F75">
        <w:rPr>
          <w:rFonts w:ascii="Calibri" w:hAnsi="Calibri"/>
          <w:color w:val="auto"/>
          <w:sz w:val="22"/>
          <w:lang w:val="en-AU"/>
        </w:rPr>
        <w:t>ToE</w:t>
      </w:r>
      <w:proofErr w:type="spellEnd"/>
      <w:r w:rsidRPr="009B3F75">
        <w:rPr>
          <w:rFonts w:ascii="Calibri" w:hAnsi="Calibri"/>
          <w:color w:val="auto"/>
          <w:sz w:val="22"/>
          <w:lang w:val="en-AU"/>
        </w:rPr>
        <w:t xml:space="preserve"> review process and the production of an updated </w:t>
      </w:r>
      <w:proofErr w:type="spellStart"/>
      <w:r w:rsidRPr="009B3F75">
        <w:rPr>
          <w:rFonts w:ascii="Calibri" w:hAnsi="Calibri"/>
          <w:color w:val="auto"/>
          <w:sz w:val="22"/>
          <w:lang w:val="en-AU"/>
        </w:rPr>
        <w:t>ToE</w:t>
      </w:r>
      <w:proofErr w:type="spellEnd"/>
      <w:r w:rsidRPr="009B3F75">
        <w:rPr>
          <w:rFonts w:ascii="Calibri" w:hAnsi="Calibri"/>
          <w:color w:val="auto"/>
          <w:sz w:val="22"/>
          <w:lang w:val="en-AU"/>
        </w:rPr>
        <w:t>.</w:t>
      </w:r>
    </w:p>
    <w:p w:rsidR="00650BF7" w:rsidRPr="009B3F75" w:rsidRDefault="00650BF7" w:rsidP="00F16570">
      <w:pPr>
        <w:pStyle w:val="Heading3"/>
      </w:pPr>
      <w:bookmarkStart w:id="3" w:name="_Toc187934584"/>
      <w:bookmarkStart w:id="4" w:name="_Toc190959696"/>
      <w:proofErr w:type="spellStart"/>
      <w:r w:rsidRPr="009B3F75">
        <w:t>auDA</w:t>
      </w:r>
      <w:proofErr w:type="spellEnd"/>
      <w:r w:rsidRPr="009B3F75">
        <w:t xml:space="preserve"> and the .au </w:t>
      </w:r>
      <w:r w:rsidR="00A226E2" w:rsidRPr="009B3F75">
        <w:t>d</w:t>
      </w:r>
      <w:r w:rsidRPr="009B3F75">
        <w:t xml:space="preserve">omain </w:t>
      </w:r>
      <w:r w:rsidR="00A226E2" w:rsidRPr="009B3F75">
        <w:t>s</w:t>
      </w:r>
      <w:r w:rsidRPr="009B3F75">
        <w:t>pace</w:t>
      </w:r>
      <w:bookmarkEnd w:id="3"/>
      <w:bookmarkEnd w:id="4"/>
    </w:p>
    <w:p w:rsidR="00650BF7" w:rsidRPr="00DE075A" w:rsidRDefault="00650BF7" w:rsidP="00650BF7">
      <w:pPr>
        <w:jc w:val="both"/>
      </w:pPr>
      <w:proofErr w:type="spellStart"/>
      <w:r w:rsidRPr="009B3F75">
        <w:t>auDA</w:t>
      </w:r>
      <w:proofErr w:type="spellEnd"/>
      <w:r w:rsidRPr="009B3F75">
        <w:t xml:space="preserve"> is an industry self-regulatory body that manages the .au country code </w:t>
      </w:r>
      <w:r w:rsidR="008271F9" w:rsidRPr="009B3F75">
        <w:t>t</w:t>
      </w:r>
      <w:r w:rsidRPr="009B3F75">
        <w:t xml:space="preserve">op </w:t>
      </w:r>
      <w:r w:rsidR="008271F9" w:rsidRPr="009B3F75">
        <w:t>l</w:t>
      </w:r>
      <w:r w:rsidRPr="009B3F75">
        <w:t xml:space="preserve">evel </w:t>
      </w:r>
      <w:r w:rsidR="008271F9" w:rsidRPr="009B3F75">
        <w:t>d</w:t>
      </w:r>
      <w:r w:rsidRPr="009B3F75">
        <w:t xml:space="preserve">omain. </w:t>
      </w:r>
      <w:proofErr w:type="spellStart"/>
      <w:r w:rsidRPr="009B3F75">
        <w:t>auDA</w:t>
      </w:r>
      <w:proofErr w:type="spellEnd"/>
      <w:r w:rsidRPr="009B3F75">
        <w:t xml:space="preserve"> develops and administers the policies and rules for .au domain. The .au domain means all websites ending in “.au”, and consists of over 4.2 million .au websites under management in 2024</w:t>
      </w:r>
      <w:r w:rsidRPr="00DE075A">
        <w:rPr>
          <w:rStyle w:val="FootnoteReference"/>
        </w:rPr>
        <w:footnoteReference w:id="1"/>
      </w:r>
      <w:r w:rsidRPr="00DE075A">
        <w:t xml:space="preserve">. </w:t>
      </w:r>
      <w:proofErr w:type="spellStart"/>
      <w:r w:rsidRPr="00DE075A">
        <w:t>auDA’s</w:t>
      </w:r>
      <w:proofErr w:type="spellEnd"/>
      <w:r w:rsidRPr="00DE075A">
        <w:t xml:space="preserve"> core functions as currently captured within its 2021 Terms of Endorsement are to:</w:t>
      </w:r>
    </w:p>
    <w:p w:rsidR="00650BF7" w:rsidRPr="009B3F75" w:rsidRDefault="00650BF7" w:rsidP="00667EE7">
      <w:pPr>
        <w:pStyle w:val="Listparagraphbullets"/>
      </w:pPr>
      <w:r w:rsidRPr="009B3F75">
        <w:t>Ensure stable, secure and reliable operation of the .au domain, as part of Australia’s suite of critical infrastructure;</w:t>
      </w:r>
    </w:p>
    <w:p w:rsidR="00650BF7" w:rsidRPr="009B3F75" w:rsidRDefault="00650BF7" w:rsidP="00667EE7">
      <w:pPr>
        <w:pStyle w:val="Listparagraphbullets"/>
      </w:pPr>
      <w:r w:rsidRPr="009B3F75">
        <w:t>Administer a licensing regime for .au domain names based in multi-stakeholder processes that is transparent, responsive, accountable, accessible and efficient; and</w:t>
      </w:r>
    </w:p>
    <w:p w:rsidR="00650BF7" w:rsidRPr="009B3F75" w:rsidRDefault="00650BF7" w:rsidP="00667EE7">
      <w:pPr>
        <w:pStyle w:val="Listparagraphbullets"/>
      </w:pPr>
      <w:r w:rsidRPr="009B3F75">
        <w:t xml:space="preserve">Advocate for, and actively participate in, multi-stakeholder Internet </w:t>
      </w:r>
      <w:r w:rsidR="00D71B8A" w:rsidRPr="009B3F75">
        <w:t>g</w:t>
      </w:r>
      <w:r w:rsidRPr="009B3F75">
        <w:t>overnance processes both domestically and internationally.</w:t>
      </w:r>
    </w:p>
    <w:p w:rsidR="00650BF7" w:rsidRPr="00DE075A" w:rsidRDefault="00650BF7" w:rsidP="00650BF7">
      <w:pPr>
        <w:jc w:val="both"/>
      </w:pPr>
      <w:proofErr w:type="spellStart"/>
      <w:r w:rsidRPr="009B3F75">
        <w:t>auDA</w:t>
      </w:r>
      <w:proofErr w:type="spellEnd"/>
      <w:r w:rsidRPr="009B3F75">
        <w:t xml:space="preserve"> operates under a sponsorship agreement</w:t>
      </w:r>
      <w:r w:rsidRPr="00DE075A">
        <w:rPr>
          <w:rStyle w:val="FootnoteReference"/>
        </w:rPr>
        <w:footnoteReference w:id="2"/>
      </w:r>
      <w:r w:rsidRPr="00DE075A">
        <w:t xml:space="preserve"> with the Internet Corporation for Assigned Names and Numbers (ICANN). This sponsorship is based on ongoing endorsement from the Australian Government.</w:t>
      </w:r>
    </w:p>
    <w:p w:rsidR="00650BF7" w:rsidRPr="00DE075A" w:rsidRDefault="001E5112" w:rsidP="00F16570">
      <w:pPr>
        <w:pStyle w:val="Heading3"/>
      </w:pPr>
      <w:bookmarkStart w:id="5" w:name="_Toc187934585"/>
      <w:bookmarkStart w:id="6" w:name="_Toc190959697"/>
      <w:r w:rsidRPr="009B3F75">
        <w:t xml:space="preserve">The Australian </w:t>
      </w:r>
      <w:r w:rsidR="00650BF7" w:rsidRPr="009B3F75">
        <w:t xml:space="preserve">Government and </w:t>
      </w:r>
      <w:proofErr w:type="spellStart"/>
      <w:r w:rsidR="00650BF7" w:rsidRPr="009B3F75">
        <w:t>auDA’s</w:t>
      </w:r>
      <w:proofErr w:type="spellEnd"/>
      <w:r w:rsidR="00650BF7" w:rsidRPr="009B3F75">
        <w:t xml:space="preserve"> Terms of Endorsement</w:t>
      </w:r>
      <w:bookmarkEnd w:id="5"/>
      <w:bookmarkEnd w:id="6"/>
      <w:r w:rsidR="00976224">
        <w:t xml:space="preserve"> (</w:t>
      </w:r>
      <w:proofErr w:type="spellStart"/>
      <w:r w:rsidR="00976224">
        <w:t>ToE</w:t>
      </w:r>
      <w:proofErr w:type="spellEnd"/>
      <w:r w:rsidR="00976224">
        <w:t>)</w:t>
      </w:r>
    </w:p>
    <w:p w:rsidR="00650BF7" w:rsidRPr="00DE075A" w:rsidRDefault="00650BF7" w:rsidP="00970DC5">
      <w:r w:rsidRPr="009B3F75">
        <w:t xml:space="preserve">The ongoing endorsement of </w:t>
      </w:r>
      <w:proofErr w:type="spellStart"/>
      <w:r w:rsidRPr="009B3F75">
        <w:t>auDA</w:t>
      </w:r>
      <w:proofErr w:type="spellEnd"/>
      <w:r w:rsidRPr="009B3F75">
        <w:t xml:space="preserve"> by the Australian Government is captured within </w:t>
      </w:r>
      <w:proofErr w:type="spellStart"/>
      <w:r w:rsidRPr="009B3F75">
        <w:t>auDA’s</w:t>
      </w:r>
      <w:proofErr w:type="spellEnd"/>
      <w:r w:rsidRPr="009B3F75">
        <w:t xml:space="preserve"> </w:t>
      </w:r>
      <w:proofErr w:type="spellStart"/>
      <w:r w:rsidR="00976224">
        <w:t>ToE</w:t>
      </w:r>
      <w:proofErr w:type="spellEnd"/>
      <w:r w:rsidRPr="00DE075A">
        <w:t xml:space="preserve">. The purpose of the </w:t>
      </w:r>
      <w:proofErr w:type="spellStart"/>
      <w:r w:rsidR="00976224">
        <w:t>ToE</w:t>
      </w:r>
      <w:proofErr w:type="spellEnd"/>
      <w:r w:rsidRPr="00DE075A">
        <w:t xml:space="preserve"> is for </w:t>
      </w:r>
      <w:r w:rsidR="003D2220">
        <w:t>g</w:t>
      </w:r>
      <w:r w:rsidRPr="00DE075A">
        <w:t xml:space="preserve">overnment to communicate its expectations to </w:t>
      </w:r>
      <w:proofErr w:type="spellStart"/>
      <w:r w:rsidRPr="00DE075A">
        <w:t>auDA</w:t>
      </w:r>
      <w:proofErr w:type="spellEnd"/>
      <w:r w:rsidRPr="00DE075A">
        <w:t xml:space="preserve">, along with setting out </w:t>
      </w:r>
      <w:proofErr w:type="spellStart"/>
      <w:r w:rsidRPr="00DE075A">
        <w:t>auDA’s</w:t>
      </w:r>
      <w:proofErr w:type="spellEnd"/>
      <w:r w:rsidRPr="00DE075A">
        <w:t xml:space="preserve"> core functions and the principles under which it administers the .au domain. </w:t>
      </w:r>
    </w:p>
    <w:p w:rsidR="00650BF7" w:rsidRPr="009B3F75" w:rsidRDefault="00650BF7" w:rsidP="00970DC5">
      <w:pPr>
        <w:rPr>
          <w:rFonts w:cstheme="minorHAnsi"/>
        </w:rPr>
      </w:pPr>
      <w:proofErr w:type="spellStart"/>
      <w:r w:rsidRPr="009B3F75">
        <w:rPr>
          <w:rFonts w:cstheme="minorHAnsi"/>
        </w:rPr>
        <w:t>auDA</w:t>
      </w:r>
      <w:proofErr w:type="spellEnd"/>
      <w:r w:rsidRPr="009B3F75">
        <w:rPr>
          <w:rFonts w:cstheme="minorHAnsi"/>
        </w:rPr>
        <w:t xml:space="preserve"> continue</w:t>
      </w:r>
      <w:r w:rsidR="005E5304" w:rsidRPr="009B3F75">
        <w:rPr>
          <w:rFonts w:cstheme="minorHAnsi"/>
        </w:rPr>
        <w:t>s</w:t>
      </w:r>
      <w:r w:rsidRPr="009B3F75">
        <w:rPr>
          <w:rFonts w:cstheme="minorHAnsi"/>
        </w:rPr>
        <w:t xml:space="preserve"> to effectively and competently operate and manage .au. There are many aspects of </w:t>
      </w:r>
      <w:proofErr w:type="spellStart"/>
      <w:r w:rsidRPr="009B3F75">
        <w:rPr>
          <w:rFonts w:cstheme="minorHAnsi"/>
        </w:rPr>
        <w:t>auDA’s</w:t>
      </w:r>
      <w:proofErr w:type="spellEnd"/>
      <w:r w:rsidRPr="009B3F75">
        <w:rPr>
          <w:rFonts w:cstheme="minorHAnsi"/>
        </w:rPr>
        <w:t xml:space="preserve"> performance of its core functions as captured within the </w:t>
      </w:r>
      <w:proofErr w:type="spellStart"/>
      <w:r w:rsidR="00976224">
        <w:rPr>
          <w:rFonts w:cstheme="minorHAnsi"/>
        </w:rPr>
        <w:t>ToE</w:t>
      </w:r>
      <w:proofErr w:type="spellEnd"/>
      <w:r w:rsidRPr="00DE075A">
        <w:rPr>
          <w:rFonts w:cstheme="minorHAnsi"/>
        </w:rPr>
        <w:t xml:space="preserve"> that warrant praise. </w:t>
      </w:r>
      <w:proofErr w:type="spellStart"/>
      <w:r w:rsidRPr="00DE075A">
        <w:rPr>
          <w:rFonts w:cstheme="minorHAnsi"/>
        </w:rPr>
        <w:t>auDA</w:t>
      </w:r>
      <w:proofErr w:type="spellEnd"/>
      <w:r w:rsidRPr="00DE075A">
        <w:rPr>
          <w:rFonts w:cstheme="minorHAnsi"/>
        </w:rPr>
        <w:t xml:space="preserve"> has ensured low rates of </w:t>
      </w:r>
      <w:r w:rsidR="001E5112" w:rsidRPr="00DE075A">
        <w:rPr>
          <w:rFonts w:cstheme="minorHAnsi"/>
        </w:rPr>
        <w:t>d</w:t>
      </w:r>
      <w:r w:rsidRPr="009B3F75">
        <w:rPr>
          <w:rFonts w:cstheme="minorHAnsi"/>
        </w:rPr>
        <w:t xml:space="preserve">omain </w:t>
      </w:r>
      <w:r w:rsidR="001E5112" w:rsidRPr="009B3F75">
        <w:rPr>
          <w:rFonts w:cstheme="minorHAnsi"/>
        </w:rPr>
        <w:t>n</w:t>
      </w:r>
      <w:r w:rsidRPr="009B3F75">
        <w:rPr>
          <w:rFonts w:cstheme="minorHAnsi"/>
        </w:rPr>
        <w:t xml:space="preserve">ame </w:t>
      </w:r>
      <w:r w:rsidR="001E5112" w:rsidRPr="009B3F75">
        <w:rPr>
          <w:rFonts w:cstheme="minorHAnsi"/>
        </w:rPr>
        <w:t>s</w:t>
      </w:r>
      <w:r w:rsidRPr="009B3F75">
        <w:rPr>
          <w:rFonts w:cstheme="minorHAnsi"/>
        </w:rPr>
        <w:t xml:space="preserve">ystem </w:t>
      </w:r>
      <w:r w:rsidR="00EB769B" w:rsidRPr="009B3F75">
        <w:rPr>
          <w:rFonts w:cstheme="minorHAnsi"/>
        </w:rPr>
        <w:t xml:space="preserve">(DNS) </w:t>
      </w:r>
      <w:r w:rsidR="001E5112" w:rsidRPr="009B3F75">
        <w:rPr>
          <w:rFonts w:cstheme="minorHAnsi"/>
        </w:rPr>
        <w:t>a</w:t>
      </w:r>
      <w:r w:rsidRPr="009B3F75">
        <w:rPr>
          <w:rFonts w:cstheme="minorHAnsi"/>
        </w:rPr>
        <w:t xml:space="preserve">buse </w:t>
      </w:r>
      <w:r w:rsidRPr="00DE075A">
        <w:rPr>
          <w:rStyle w:val="FootnoteReference"/>
          <w:rFonts w:cstheme="minorHAnsi"/>
        </w:rPr>
        <w:footnoteReference w:id="3"/>
      </w:r>
      <w:r w:rsidRPr="00DE075A">
        <w:rPr>
          <w:rFonts w:cstheme="minorHAnsi"/>
        </w:rPr>
        <w:t xml:space="preserve"> on the .au domain and high integrity of .au registrations with 99 per</w:t>
      </w:r>
      <w:r w:rsidR="00976224">
        <w:rPr>
          <w:rFonts w:cstheme="minorHAnsi"/>
        </w:rPr>
        <w:t xml:space="preserve"> </w:t>
      </w:r>
      <w:r w:rsidRPr="00DE075A">
        <w:rPr>
          <w:rFonts w:cstheme="minorHAnsi"/>
        </w:rPr>
        <w:t>cent of new .au registrations and 92 per</w:t>
      </w:r>
      <w:r w:rsidR="00976224">
        <w:rPr>
          <w:rFonts w:cstheme="minorHAnsi"/>
        </w:rPr>
        <w:t xml:space="preserve"> </w:t>
      </w:r>
      <w:r w:rsidRPr="00DE075A">
        <w:rPr>
          <w:rFonts w:cstheme="minorHAnsi"/>
        </w:rPr>
        <w:t>cent of all .au registrations having a validated Australian presence</w:t>
      </w:r>
      <w:r w:rsidRPr="00DE075A">
        <w:rPr>
          <w:rStyle w:val="FootnoteReference"/>
          <w:rFonts w:cstheme="minorHAnsi"/>
        </w:rPr>
        <w:footnoteReference w:id="4"/>
      </w:r>
      <w:r w:rsidRPr="00DE075A">
        <w:rPr>
          <w:rFonts w:cstheme="minorHAnsi"/>
        </w:rPr>
        <w:t xml:space="preserve">. </w:t>
      </w:r>
      <w:proofErr w:type="spellStart"/>
      <w:r w:rsidRPr="00DE075A">
        <w:rPr>
          <w:rFonts w:cstheme="minorHAnsi"/>
        </w:rPr>
        <w:t>auDA</w:t>
      </w:r>
      <w:proofErr w:type="spellEnd"/>
      <w:r w:rsidRPr="00DE075A">
        <w:rPr>
          <w:rFonts w:cstheme="minorHAnsi"/>
        </w:rPr>
        <w:t xml:space="preserve"> is also a respected and active participant in Internet </w:t>
      </w:r>
      <w:r w:rsidR="00D71B8A" w:rsidRPr="00DE075A">
        <w:rPr>
          <w:rFonts w:cstheme="minorHAnsi"/>
        </w:rPr>
        <w:t>g</w:t>
      </w:r>
      <w:r w:rsidRPr="009B3F75">
        <w:rPr>
          <w:rFonts w:cstheme="minorHAnsi"/>
        </w:rPr>
        <w:t>overnance processes domestically and internationally.</w:t>
      </w:r>
    </w:p>
    <w:p w:rsidR="00330AC9" w:rsidRPr="009B3F75" w:rsidRDefault="00650BF7" w:rsidP="00330AC9">
      <w:r w:rsidRPr="009B3F75">
        <w:t xml:space="preserve">While the </w:t>
      </w:r>
      <w:r w:rsidR="003D2220">
        <w:t>g</w:t>
      </w:r>
      <w:r w:rsidRPr="009B3F75">
        <w:t xml:space="preserve">overnment appreciates </w:t>
      </w:r>
      <w:proofErr w:type="spellStart"/>
      <w:r w:rsidRPr="009B3F75">
        <w:t>auDA’s</w:t>
      </w:r>
      <w:proofErr w:type="spellEnd"/>
      <w:r w:rsidRPr="009B3F75">
        <w:t xml:space="preserve"> dedication to its role managing the .au domain, it continues to see a valuable role in routinely reviewing its expectations of </w:t>
      </w:r>
      <w:proofErr w:type="spellStart"/>
      <w:r w:rsidRPr="009B3F75">
        <w:t>auDA</w:t>
      </w:r>
      <w:proofErr w:type="spellEnd"/>
      <w:r w:rsidR="00330AC9" w:rsidRPr="009B3F75">
        <w:t xml:space="preserve">. </w:t>
      </w:r>
    </w:p>
    <w:p w:rsidR="00650BF7" w:rsidRPr="00DE075A" w:rsidRDefault="00650BF7" w:rsidP="00970DC5">
      <w:r w:rsidRPr="009B3F75">
        <w:t xml:space="preserve">The </w:t>
      </w:r>
      <w:hyperlink r:id="rId23" w:history="1">
        <w:r w:rsidRPr="00DE075A">
          <w:rPr>
            <w:rStyle w:val="Hyperlink"/>
          </w:rPr>
          <w:t xml:space="preserve">current </w:t>
        </w:r>
        <w:proofErr w:type="spellStart"/>
        <w:r w:rsidR="00A53562" w:rsidRPr="00DE075A">
          <w:rPr>
            <w:rStyle w:val="Hyperlink"/>
          </w:rPr>
          <w:t>auDA</w:t>
        </w:r>
        <w:proofErr w:type="spellEnd"/>
        <w:r w:rsidR="00A53562" w:rsidRPr="00DE075A">
          <w:rPr>
            <w:rStyle w:val="Hyperlink"/>
          </w:rPr>
          <w:t xml:space="preserve"> </w:t>
        </w:r>
        <w:r w:rsidRPr="009B3F75">
          <w:rPr>
            <w:rStyle w:val="Hyperlink"/>
          </w:rPr>
          <w:t>Terms of Endorsement</w:t>
        </w:r>
      </w:hyperlink>
      <w:r w:rsidRPr="00DE075A">
        <w:t xml:space="preserve"> were last reviewed in 2021</w:t>
      </w:r>
      <w:r w:rsidR="005E5304" w:rsidRPr="00DE075A">
        <w:t>.</w:t>
      </w:r>
    </w:p>
    <w:p w:rsidR="00650BF7" w:rsidRPr="009B3F75" w:rsidRDefault="00650BF7" w:rsidP="00970DC5">
      <w:r w:rsidRPr="009B3F75">
        <w:t xml:space="preserve">In addition to endorsing </w:t>
      </w:r>
      <w:proofErr w:type="spellStart"/>
      <w:r w:rsidRPr="009B3F75">
        <w:t>auDA</w:t>
      </w:r>
      <w:proofErr w:type="spellEnd"/>
      <w:r w:rsidRPr="009B3F75">
        <w:t xml:space="preserve">, the </w:t>
      </w:r>
      <w:r w:rsidR="003D2220">
        <w:t>g</w:t>
      </w:r>
      <w:r w:rsidRPr="00DE075A">
        <w:t xml:space="preserve">overnment has powers under the </w:t>
      </w:r>
      <w:r w:rsidRPr="00DE075A">
        <w:rPr>
          <w:i/>
        </w:rPr>
        <w:t>Telecommunications Act 1997</w:t>
      </w:r>
      <w:r w:rsidRPr="00DE075A">
        <w:t xml:space="preserve"> and the </w:t>
      </w:r>
      <w:r w:rsidRPr="009B3F75">
        <w:rPr>
          <w:i/>
        </w:rPr>
        <w:t>Australian Communications and Media Authority Act 2005</w:t>
      </w:r>
      <w:r w:rsidRPr="009B3F75">
        <w:t>. These provide for intervention in the event that a self-regulatory body is unable to manage electronic addressing in an effective manner, which could include the transfer of .au to another party. This ensures the continuation of effective management of .au, its security and its availability to Australian society.</w:t>
      </w:r>
    </w:p>
    <w:p w:rsidR="00D12C3B" w:rsidRPr="00DE075A" w:rsidRDefault="00615CEC" w:rsidP="00970DC5">
      <w:r w:rsidRPr="009B3F75">
        <w:t xml:space="preserve">The </w:t>
      </w:r>
      <w:r w:rsidR="003D2220">
        <w:t>g</w:t>
      </w:r>
      <w:r w:rsidRPr="009B3F75">
        <w:t xml:space="preserve">overnment also has powers and responsibilities relevant to </w:t>
      </w:r>
      <w:proofErr w:type="spellStart"/>
      <w:r w:rsidRPr="009B3F75">
        <w:t>auDA</w:t>
      </w:r>
      <w:proofErr w:type="spellEnd"/>
      <w:r w:rsidRPr="009B3F75">
        <w:t xml:space="preserve"> under th</w:t>
      </w:r>
      <w:r w:rsidR="00D12C3B" w:rsidRPr="009B3F75">
        <w:t>e </w:t>
      </w:r>
      <w:hyperlink r:id="rId24" w:history="1">
        <w:r w:rsidR="00D12C3B" w:rsidRPr="009B3F75">
          <w:rPr>
            <w:i/>
          </w:rPr>
          <w:t>Security of Critical Infrastructure Act 2018 </w:t>
        </w:r>
        <w:r w:rsidR="00D12C3B" w:rsidRPr="009B3F75">
          <w:t>(the SOCI Act)</w:t>
        </w:r>
        <w:r w:rsidR="00D12C3B" w:rsidRPr="009B3F75">
          <w:rPr>
            <w:i/>
          </w:rPr>
          <w:t>.</w:t>
        </w:r>
      </w:hyperlink>
      <w:r w:rsidR="00D12C3B" w:rsidRPr="009B3F75">
        <w:t> </w:t>
      </w:r>
      <w:r w:rsidRPr="009B3F75">
        <w:t xml:space="preserve">The SOCI Act </w:t>
      </w:r>
      <w:r w:rsidR="00D12C3B" w:rsidRPr="009B3F75">
        <w:t xml:space="preserve">outlines the legal obligations you have if you own, operate, or have direct interests in critical infrastructure assets. The SOCI Act also outlines how the government can support if an incident occurs that impacts </w:t>
      </w:r>
      <w:r w:rsidRPr="009B3F75">
        <w:t xml:space="preserve">a </w:t>
      </w:r>
      <w:r w:rsidR="00D12C3B" w:rsidRPr="009B3F75">
        <w:t>critical infrastructure asset</w:t>
      </w:r>
      <w:r w:rsidRPr="009B3F75">
        <w:rPr>
          <w:rStyle w:val="FootnoteReference"/>
        </w:rPr>
        <w:footnoteReference w:id="5"/>
      </w:r>
      <w:r w:rsidR="00D12C3B" w:rsidRPr="009B3F75">
        <w:t>.</w:t>
      </w:r>
      <w:r w:rsidRPr="009B3F75">
        <w:t xml:space="preserve"> </w:t>
      </w:r>
      <w:r w:rsidR="00D12C3B" w:rsidRPr="009B3F75">
        <w:rPr>
          <w:rFonts w:asciiTheme="minorHAnsi" w:hAnsiTheme="minorHAnsi" w:cstheme="minorHAnsi"/>
          <w:spacing w:val="-1"/>
          <w:shd w:val="clear" w:color="auto" w:fill="FAFAFF"/>
        </w:rPr>
        <w:t xml:space="preserve">The DNS, as critical infrastructure, supports the operation of the </w:t>
      </w:r>
      <w:r w:rsidR="00976224">
        <w:rPr>
          <w:rFonts w:asciiTheme="minorHAnsi" w:hAnsiTheme="minorHAnsi" w:cstheme="minorHAnsi"/>
          <w:spacing w:val="-1"/>
          <w:shd w:val="clear" w:color="auto" w:fill="FAFAFF"/>
        </w:rPr>
        <w:t>I</w:t>
      </w:r>
      <w:r w:rsidR="00D12C3B" w:rsidRPr="009B3F75">
        <w:rPr>
          <w:rFonts w:asciiTheme="minorHAnsi" w:hAnsiTheme="minorHAnsi" w:cstheme="minorHAnsi"/>
          <w:spacing w:val="-1"/>
          <w:shd w:val="clear" w:color="auto" w:fill="FAFAFF"/>
        </w:rPr>
        <w:t xml:space="preserve">nternet. It is the backbone of the digital economy, with almost any activity on the </w:t>
      </w:r>
      <w:r w:rsidR="00976224">
        <w:rPr>
          <w:rFonts w:asciiTheme="minorHAnsi" w:hAnsiTheme="minorHAnsi" w:cstheme="minorHAnsi"/>
          <w:spacing w:val="-1"/>
          <w:shd w:val="clear" w:color="auto" w:fill="FAFAFF"/>
        </w:rPr>
        <w:t>I</w:t>
      </w:r>
      <w:r w:rsidR="00D12C3B" w:rsidRPr="009B3F75">
        <w:rPr>
          <w:rFonts w:asciiTheme="minorHAnsi" w:hAnsiTheme="minorHAnsi" w:cstheme="minorHAnsi"/>
          <w:spacing w:val="-1"/>
          <w:shd w:val="clear" w:color="auto" w:fill="FAFAFF"/>
        </w:rPr>
        <w:t xml:space="preserve">nternet relying on it. The vital role of the DNS in supporting the </w:t>
      </w:r>
      <w:r w:rsidR="00976224">
        <w:rPr>
          <w:rFonts w:asciiTheme="minorHAnsi" w:hAnsiTheme="minorHAnsi" w:cstheme="minorHAnsi"/>
          <w:spacing w:val="-1"/>
          <w:shd w:val="clear" w:color="auto" w:fill="FAFAFF"/>
        </w:rPr>
        <w:t>I</w:t>
      </w:r>
      <w:r w:rsidR="00D12C3B" w:rsidRPr="009B3F75">
        <w:rPr>
          <w:rFonts w:asciiTheme="minorHAnsi" w:hAnsiTheme="minorHAnsi" w:cstheme="minorHAnsi"/>
          <w:spacing w:val="-1"/>
          <w:shd w:val="clear" w:color="auto" w:fill="FAFAFF"/>
        </w:rPr>
        <w:t>nternet is evidenced by its classification as a critical asset in the SOCI Act</w:t>
      </w:r>
      <w:r w:rsidRPr="009B3F75">
        <w:rPr>
          <w:rStyle w:val="FootnoteReference"/>
          <w:rFonts w:asciiTheme="minorHAnsi" w:hAnsiTheme="minorHAnsi" w:cstheme="minorHAnsi"/>
          <w:spacing w:val="-1"/>
          <w:shd w:val="clear" w:color="auto" w:fill="FAFAFF"/>
        </w:rPr>
        <w:footnoteReference w:id="6"/>
      </w:r>
      <w:r w:rsidR="00D12C3B" w:rsidRPr="009B3F75">
        <w:rPr>
          <w:rFonts w:asciiTheme="minorHAnsi" w:hAnsiTheme="minorHAnsi" w:cstheme="minorHAnsi"/>
          <w:spacing w:val="-1"/>
          <w:shd w:val="clear" w:color="auto" w:fill="FAFAFF"/>
        </w:rPr>
        <w:t>.</w:t>
      </w:r>
    </w:p>
    <w:p w:rsidR="002F3BB7" w:rsidRPr="009B3F75" w:rsidRDefault="002F3BB7" w:rsidP="00F16570">
      <w:pPr>
        <w:pStyle w:val="Heading2"/>
      </w:pPr>
      <w:bookmarkStart w:id="7" w:name="_Toc190959698"/>
      <w:r w:rsidRPr="009B3F75">
        <w:rPr>
          <w:b/>
        </w:rPr>
        <w:t xml:space="preserve">Review </w:t>
      </w:r>
      <w:r w:rsidR="007823A6" w:rsidRPr="009B3F75">
        <w:rPr>
          <w:b/>
        </w:rPr>
        <w:t>overview</w:t>
      </w:r>
      <w:bookmarkEnd w:id="7"/>
    </w:p>
    <w:p w:rsidR="00D32217" w:rsidRPr="009B3F75" w:rsidRDefault="00D32217" w:rsidP="00D32217">
      <w:pPr>
        <w:pStyle w:val="Heading3"/>
      </w:pPr>
      <w:bookmarkStart w:id="8" w:name="_Toc190959699"/>
      <w:r w:rsidRPr="009B3F75">
        <w:t>Context</w:t>
      </w:r>
      <w:bookmarkEnd w:id="8"/>
    </w:p>
    <w:p w:rsidR="00D32217" w:rsidRPr="009B3F75" w:rsidRDefault="00D32217" w:rsidP="00D32217">
      <w:pPr>
        <w:keepLines/>
        <w:spacing w:after="120"/>
      </w:pPr>
      <w:r w:rsidRPr="009B3F75">
        <w:t>As the Internet and the .au domain name space have developed, their importance</w:t>
      </w:r>
      <w:r w:rsidRPr="00DE075A">
        <w:t xml:space="preserve"> has grown and the breadth and complexity of public policy issues that influence (and are impacted by) digital technologies have increased. Internet governance m</w:t>
      </w:r>
      <w:r w:rsidRPr="009B3F75">
        <w:t xml:space="preserve">atters are being contemplated by an increasing range of stakeholders, and in a growing number of international fora, as part of broader global discussions around digital governance and policy matters. </w:t>
      </w:r>
    </w:p>
    <w:p w:rsidR="00D32217" w:rsidRPr="009B3F75" w:rsidRDefault="00D32217" w:rsidP="00D32217">
      <w:pPr>
        <w:keepLines/>
        <w:spacing w:after="120"/>
      </w:pPr>
      <w:r w:rsidRPr="009B3F75">
        <w:t xml:space="preserve">Internet governance has also become an increasingly contested space, as governments and non-government stakeholders navigate a shifting governance landscape. There are mounting efforts to move Internet governance away from existing </w:t>
      </w:r>
      <w:proofErr w:type="spellStart"/>
      <w:r w:rsidRPr="009B3F75">
        <w:t>multistakeholder</w:t>
      </w:r>
      <w:proofErr w:type="spellEnd"/>
      <w:r w:rsidRPr="009B3F75">
        <w:t xml:space="preserve"> institutions into multilateral fora, or to increase the influence governments have over the management of Internet resources. Some governments are turning to regulatory or policy interventions to apply a technical solution to domestic policy issues, while stakeholders (both government and non-government) are increasingly seeking to influence international standards development processes to shape how the Internet infrastructure operates and is managed.</w:t>
      </w:r>
    </w:p>
    <w:p w:rsidR="00D32217" w:rsidRPr="00DE075A" w:rsidRDefault="00D32217" w:rsidP="00D32217">
      <w:pPr>
        <w:keepLines/>
        <w:spacing w:after="120"/>
      </w:pPr>
      <w:r w:rsidRPr="009B3F75">
        <w:t>Digital and cyber policy – including combatting cybercrime, regulating harms, promoting online safety and maximising the benefits of the digital economy – has become central to many countries’ national interests. This has led governments to increasingly prioritise control over digital resources. This higher priority is reflected in heightened geopolitical tensions and increasing competition over how the digital space should be managed (and by whom).</w:t>
      </w:r>
    </w:p>
    <w:p w:rsidR="00A21A9A" w:rsidRPr="00DE075A" w:rsidRDefault="00A21A9A" w:rsidP="009B3F75">
      <w:pPr>
        <w:spacing w:line="259" w:lineRule="auto"/>
      </w:pPr>
      <w:r w:rsidRPr="009B3F75">
        <w:t>It is against this evolving digital landscape</w:t>
      </w:r>
      <w:r w:rsidR="00DA24B3">
        <w:t>, in conjunction with</w:t>
      </w:r>
      <w:r w:rsidRPr="009B3F75">
        <w:t xml:space="preserve"> </w:t>
      </w:r>
      <w:r w:rsidR="00DA24B3" w:rsidRPr="009B3F75">
        <w:t xml:space="preserve">key documents that guide Australia’s position in Internet governance – our </w:t>
      </w:r>
      <w:hyperlink r:id="rId25" w:history="1">
        <w:r w:rsidR="00DA24B3" w:rsidRPr="009B3F75">
          <w:rPr>
            <w:rStyle w:val="Hyperlink"/>
          </w:rPr>
          <w:t>Internet Governance Principles</w:t>
        </w:r>
      </w:hyperlink>
      <w:r w:rsidR="00DA24B3" w:rsidRPr="009B3F75">
        <w:t xml:space="preserve"> and </w:t>
      </w:r>
      <w:hyperlink r:id="rId26" w:history="1">
        <w:r w:rsidR="00DA24B3" w:rsidRPr="009B3F75">
          <w:rPr>
            <w:rStyle w:val="Hyperlink"/>
          </w:rPr>
          <w:t>2023-2030 Australian Cyber Security Strategy</w:t>
        </w:r>
      </w:hyperlink>
      <w:r w:rsidR="00DA24B3">
        <w:rPr>
          <w:rStyle w:val="Hyperlink"/>
        </w:rPr>
        <w:t>,</w:t>
      </w:r>
      <w:r w:rsidR="00DA24B3" w:rsidRPr="00DE075A">
        <w:t xml:space="preserve"> </w:t>
      </w:r>
      <w:r w:rsidRPr="009B3F75">
        <w:t xml:space="preserve">that </w:t>
      </w:r>
      <w:r w:rsidR="00DA24B3">
        <w:t xml:space="preserve">this review was carried out. </w:t>
      </w:r>
      <w:r w:rsidR="000D3A27">
        <w:t xml:space="preserve"> </w:t>
      </w:r>
    </w:p>
    <w:p w:rsidR="00D32217" w:rsidRPr="00DE075A" w:rsidRDefault="00D32217" w:rsidP="00F16570">
      <w:pPr>
        <w:pStyle w:val="Heading3"/>
      </w:pPr>
      <w:bookmarkStart w:id="9" w:name="_Toc190959700"/>
      <w:r w:rsidRPr="00DE075A">
        <w:t>Review steps</w:t>
      </w:r>
      <w:bookmarkEnd w:id="9"/>
    </w:p>
    <w:p w:rsidR="00D32217" w:rsidRPr="009B3F75" w:rsidRDefault="00D32217" w:rsidP="00D32217">
      <w:pPr>
        <w:spacing w:line="259" w:lineRule="auto"/>
      </w:pPr>
      <w:r w:rsidRPr="009B3F75">
        <w:t xml:space="preserve">The </w:t>
      </w:r>
      <w:r w:rsidR="0018309C" w:rsidRPr="009B3F75">
        <w:t xml:space="preserve">review </w:t>
      </w:r>
      <w:r w:rsidRPr="009B3F75">
        <w:t xml:space="preserve">process included several phases: </w:t>
      </w:r>
    </w:p>
    <w:p w:rsidR="00D32217" w:rsidRPr="009B3F75" w:rsidRDefault="00D32217" w:rsidP="00D32217">
      <w:pPr>
        <w:pStyle w:val="ListParagraph"/>
        <w:numPr>
          <w:ilvl w:val="0"/>
          <w:numId w:val="32"/>
        </w:numPr>
        <w:spacing w:line="259" w:lineRule="auto"/>
      </w:pPr>
      <w:r w:rsidRPr="009B3F75">
        <w:t xml:space="preserve">an initial research phase on current and upcoming </w:t>
      </w:r>
      <w:r w:rsidR="00976224">
        <w:t>I</w:t>
      </w:r>
      <w:r w:rsidRPr="009B3F75">
        <w:t>nternet governance developments</w:t>
      </w:r>
    </w:p>
    <w:p w:rsidR="00D32217" w:rsidRPr="009B3F75" w:rsidRDefault="00D32217" w:rsidP="00D32217">
      <w:pPr>
        <w:pStyle w:val="ListParagraph"/>
        <w:numPr>
          <w:ilvl w:val="0"/>
          <w:numId w:val="32"/>
        </w:numPr>
        <w:spacing w:line="259" w:lineRule="auto"/>
      </w:pPr>
      <w:r w:rsidRPr="009B3F75">
        <w:t xml:space="preserve">consultation with </w:t>
      </w:r>
      <w:proofErr w:type="spellStart"/>
      <w:r w:rsidRPr="009B3F75">
        <w:t>auDA</w:t>
      </w:r>
      <w:proofErr w:type="spellEnd"/>
      <w:r w:rsidRPr="009B3F75">
        <w:t>, relevant government agencies and non-government stakeholders</w:t>
      </w:r>
    </w:p>
    <w:p w:rsidR="00D32217" w:rsidRPr="009B3F75" w:rsidRDefault="00D32217" w:rsidP="00D32217">
      <w:pPr>
        <w:pStyle w:val="ListParagraph"/>
        <w:numPr>
          <w:ilvl w:val="0"/>
          <w:numId w:val="32"/>
        </w:numPr>
        <w:spacing w:line="259" w:lineRule="auto"/>
      </w:pPr>
      <w:r w:rsidRPr="009B3F75">
        <w:t>a 4-week public consultation period</w:t>
      </w:r>
    </w:p>
    <w:p w:rsidR="00D32217" w:rsidRPr="009B3F75" w:rsidRDefault="00D32217" w:rsidP="00F16570">
      <w:pPr>
        <w:pStyle w:val="ListParagraph"/>
        <w:numPr>
          <w:ilvl w:val="0"/>
          <w:numId w:val="32"/>
        </w:numPr>
        <w:spacing w:line="259" w:lineRule="auto"/>
      </w:pPr>
      <w:r w:rsidRPr="009B3F75">
        <w:t xml:space="preserve">the final revised </w:t>
      </w:r>
      <w:proofErr w:type="spellStart"/>
      <w:r w:rsidRPr="009B3F75">
        <w:t>ToE</w:t>
      </w:r>
      <w:proofErr w:type="spellEnd"/>
      <w:r w:rsidRPr="009B3F75">
        <w:t xml:space="preserve"> </w:t>
      </w:r>
      <w:r w:rsidR="00151F69" w:rsidRPr="009B3F75">
        <w:t xml:space="preserve">being </w:t>
      </w:r>
      <w:r w:rsidRPr="009B3F75">
        <w:t>approved by the Minister for Communications</w:t>
      </w:r>
    </w:p>
    <w:p w:rsidR="007823A6" w:rsidRPr="00DE075A" w:rsidRDefault="007823A6" w:rsidP="00F16570">
      <w:pPr>
        <w:pStyle w:val="Heading3"/>
      </w:pPr>
      <w:bookmarkStart w:id="10" w:name="_Toc190959701"/>
      <w:r w:rsidRPr="00DE075A">
        <w:t>Public consultation</w:t>
      </w:r>
      <w:bookmarkEnd w:id="10"/>
    </w:p>
    <w:p w:rsidR="007823A6" w:rsidRPr="009B3F75" w:rsidRDefault="003D2220" w:rsidP="007823A6">
      <w:pPr>
        <w:spacing w:line="259" w:lineRule="auto"/>
      </w:pPr>
      <w:r>
        <w:t xml:space="preserve">The </w:t>
      </w:r>
      <w:r w:rsidRPr="009B3F75">
        <w:t>Department of Infrastructure, Transport, Regional Development, Communications and the Arts (the Department)</w:t>
      </w:r>
      <w:r>
        <w:t xml:space="preserve"> launched a</w:t>
      </w:r>
      <w:r w:rsidR="007823A6" w:rsidRPr="009B3F75">
        <w:t xml:space="preserve"> public consultation </w:t>
      </w:r>
      <w:r w:rsidR="007823A6" w:rsidRPr="00DE075A">
        <w:t xml:space="preserve">asking for submissions from interested persons on the revised </w:t>
      </w:r>
      <w:proofErr w:type="spellStart"/>
      <w:r w:rsidR="007823A6" w:rsidRPr="00DE075A">
        <w:t>ToE</w:t>
      </w:r>
      <w:proofErr w:type="spellEnd"/>
      <w:r w:rsidR="007823A6" w:rsidRPr="00DE075A">
        <w:t xml:space="preserve">. A </w:t>
      </w:r>
      <w:r>
        <w:t>d</w:t>
      </w:r>
      <w:r w:rsidR="007823A6" w:rsidRPr="00DE075A">
        <w:t xml:space="preserve">iscussion </w:t>
      </w:r>
      <w:r>
        <w:t>p</w:t>
      </w:r>
      <w:r w:rsidR="007823A6" w:rsidRPr="00DE075A">
        <w:t xml:space="preserve">aper </w:t>
      </w:r>
      <w:r w:rsidR="00DA24B3">
        <w:t>seeking feedback on proposed changes</w:t>
      </w:r>
      <w:r w:rsidR="007823A6" w:rsidRPr="00DE075A">
        <w:t xml:space="preserve"> was also released</w:t>
      </w:r>
      <w:r w:rsidR="00151F69" w:rsidRPr="00DE075A">
        <w:t>.</w:t>
      </w:r>
      <w:r w:rsidR="00CB5CCD" w:rsidRPr="009B3F75">
        <w:t xml:space="preserve"> </w:t>
      </w:r>
      <w:r w:rsidR="007823A6" w:rsidRPr="00DE075A">
        <w:t xml:space="preserve">This consultation ran for four weeks from 22 January to 19 February 2025, and was publicised via social media posts and mentions on the Department’s website. </w:t>
      </w:r>
    </w:p>
    <w:p w:rsidR="007823A6" w:rsidRPr="009B3F75" w:rsidRDefault="00830413" w:rsidP="009B3F75">
      <w:pPr>
        <w:pStyle w:val="ListParagraph"/>
        <w:numPr>
          <w:ilvl w:val="0"/>
          <w:numId w:val="32"/>
        </w:numPr>
        <w:spacing w:after="0"/>
        <w:ind w:left="714" w:hanging="357"/>
      </w:pPr>
      <w:r>
        <w:t>a</w:t>
      </w:r>
      <w:r w:rsidR="007823A6" w:rsidRPr="009B3F75">
        <w:t xml:space="preserve"> ‘Have your say’ page was created on the Department’s website to take submissions </w:t>
      </w:r>
    </w:p>
    <w:p w:rsidR="007823A6" w:rsidRPr="009B3F75" w:rsidRDefault="00830413" w:rsidP="009B3F75">
      <w:pPr>
        <w:pStyle w:val="ListParagraph"/>
        <w:numPr>
          <w:ilvl w:val="0"/>
          <w:numId w:val="32"/>
        </w:numPr>
        <w:spacing w:after="0"/>
        <w:ind w:left="714" w:hanging="357"/>
      </w:pPr>
      <w:r>
        <w:t>a</w:t>
      </w:r>
      <w:r w:rsidR="007823A6" w:rsidRPr="009B3F75">
        <w:t xml:space="preserve"> news story on the consultation was published on the Department’s news page </w:t>
      </w:r>
    </w:p>
    <w:p w:rsidR="0018309C" w:rsidRPr="009B3F75" w:rsidRDefault="00830413" w:rsidP="009E47FE">
      <w:pPr>
        <w:pStyle w:val="Introduction"/>
        <w:numPr>
          <w:ilvl w:val="0"/>
          <w:numId w:val="32"/>
        </w:numPr>
        <w:spacing w:before="0" w:after="0"/>
        <w:ind w:left="714" w:hanging="357"/>
        <w:rPr>
          <w:rFonts w:ascii="Calibri" w:hAnsi="Calibri"/>
          <w:color w:val="auto"/>
          <w:sz w:val="22"/>
          <w:lang w:val="en-AU"/>
        </w:rPr>
      </w:pPr>
      <w:r>
        <w:rPr>
          <w:rFonts w:ascii="Calibri" w:hAnsi="Calibri"/>
          <w:color w:val="auto"/>
          <w:sz w:val="22"/>
          <w:lang w:val="en-AU"/>
        </w:rPr>
        <w:t>t</w:t>
      </w:r>
      <w:r w:rsidR="0018309C" w:rsidRPr="009B3F75">
        <w:rPr>
          <w:rFonts w:ascii="Calibri" w:hAnsi="Calibri"/>
          <w:color w:val="auto"/>
          <w:sz w:val="22"/>
          <w:lang w:val="en-AU"/>
        </w:rPr>
        <w:t xml:space="preserve">his report outlines the background to the </w:t>
      </w:r>
      <w:proofErr w:type="spellStart"/>
      <w:r w:rsidR="0018309C" w:rsidRPr="009B3F75">
        <w:rPr>
          <w:rFonts w:ascii="Calibri" w:hAnsi="Calibri"/>
          <w:color w:val="auto"/>
          <w:sz w:val="22"/>
          <w:lang w:val="en-AU"/>
        </w:rPr>
        <w:t>ToE</w:t>
      </w:r>
      <w:proofErr w:type="spellEnd"/>
      <w:r w:rsidR="0018309C" w:rsidRPr="009B3F75">
        <w:rPr>
          <w:rFonts w:ascii="Calibri" w:hAnsi="Calibri"/>
          <w:color w:val="auto"/>
          <w:sz w:val="22"/>
          <w:lang w:val="en-AU"/>
        </w:rPr>
        <w:t xml:space="preserve">, the 2025 </w:t>
      </w:r>
      <w:proofErr w:type="spellStart"/>
      <w:r w:rsidR="0018309C" w:rsidRPr="009B3F75">
        <w:rPr>
          <w:rFonts w:ascii="Calibri" w:hAnsi="Calibri"/>
          <w:color w:val="auto"/>
          <w:sz w:val="22"/>
          <w:lang w:val="en-AU"/>
        </w:rPr>
        <w:t>ToE</w:t>
      </w:r>
      <w:proofErr w:type="spellEnd"/>
      <w:r w:rsidR="0018309C" w:rsidRPr="009B3F75">
        <w:rPr>
          <w:rFonts w:ascii="Calibri" w:hAnsi="Calibri"/>
          <w:color w:val="auto"/>
          <w:sz w:val="22"/>
          <w:lang w:val="en-AU"/>
        </w:rPr>
        <w:t xml:space="preserve"> review process and the production of an updated </w:t>
      </w:r>
      <w:proofErr w:type="spellStart"/>
      <w:r w:rsidR="0018309C" w:rsidRPr="009B3F75">
        <w:rPr>
          <w:rFonts w:ascii="Calibri" w:hAnsi="Calibri"/>
          <w:color w:val="auto"/>
          <w:sz w:val="22"/>
          <w:lang w:val="en-AU"/>
        </w:rPr>
        <w:t>ToE</w:t>
      </w:r>
      <w:proofErr w:type="spellEnd"/>
    </w:p>
    <w:p w:rsidR="009E47FE" w:rsidRPr="009B3F75" w:rsidRDefault="009E47FE" w:rsidP="009B3F75">
      <w:pPr>
        <w:pStyle w:val="Introduction"/>
        <w:spacing w:before="0" w:after="0"/>
        <w:ind w:left="714"/>
        <w:rPr>
          <w:rFonts w:ascii="Calibri" w:hAnsi="Calibri"/>
          <w:color w:val="auto"/>
          <w:sz w:val="22"/>
          <w:lang w:val="en-AU"/>
        </w:rPr>
      </w:pPr>
    </w:p>
    <w:p w:rsidR="00C01529" w:rsidRPr="009B3F75" w:rsidRDefault="007823A6" w:rsidP="00F16570">
      <w:pPr>
        <w:rPr>
          <w:b/>
        </w:rPr>
      </w:pPr>
      <w:r w:rsidRPr="009B3F75">
        <w:t xml:space="preserve">Posts promoting the consultation and linking to it appeared on the Department’s Facebook, X and LinkedIn pages, at the beginning, part way through and </w:t>
      </w:r>
      <w:r w:rsidR="009E47FE" w:rsidRPr="009B3F75">
        <w:t xml:space="preserve">at the </w:t>
      </w:r>
      <w:r w:rsidRPr="009B3F75">
        <w:t>end of the submission period.</w:t>
      </w:r>
      <w:bookmarkStart w:id="11" w:name="_Toc187934588"/>
    </w:p>
    <w:p w:rsidR="00E05951" w:rsidRPr="009B3F75" w:rsidRDefault="00E05951" w:rsidP="00E05951">
      <w:pPr>
        <w:pStyle w:val="Heading3"/>
        <w:rPr>
          <w:color w:val="081E3E"/>
          <w:sz w:val="36"/>
          <w:szCs w:val="26"/>
        </w:rPr>
      </w:pPr>
      <w:bookmarkStart w:id="12" w:name="_Toc190959702"/>
      <w:r w:rsidRPr="009B3F75">
        <w:rPr>
          <w:color w:val="081E3E"/>
          <w:sz w:val="36"/>
          <w:szCs w:val="26"/>
        </w:rPr>
        <w:t xml:space="preserve">Summary of </w:t>
      </w:r>
      <w:r w:rsidR="00FB741D" w:rsidRPr="009B3F75">
        <w:rPr>
          <w:color w:val="081E3E"/>
          <w:sz w:val="36"/>
          <w:szCs w:val="26"/>
        </w:rPr>
        <w:t>public submissions</w:t>
      </w:r>
      <w:bookmarkEnd w:id="12"/>
    </w:p>
    <w:p w:rsidR="0002471D" w:rsidRPr="009B3F75" w:rsidRDefault="00536130" w:rsidP="00F16570">
      <w:r>
        <w:t>Feedback was collected</w:t>
      </w:r>
      <w:r w:rsidR="0002471D" w:rsidRPr="009B3F75">
        <w:t xml:space="preserve"> since </w:t>
      </w:r>
      <w:r>
        <w:t>the</w:t>
      </w:r>
      <w:r w:rsidR="0002471D" w:rsidRPr="009B3F75">
        <w:t xml:space="preserve"> last 2021 review</w:t>
      </w:r>
      <w:r w:rsidR="00FB741D" w:rsidRPr="009B3F75">
        <w:t>,</w:t>
      </w:r>
      <w:r w:rsidR="0002471D" w:rsidRPr="009B3F75">
        <w:t xml:space="preserve"> and throughout the current review process</w:t>
      </w:r>
      <w:r w:rsidR="00FB741D" w:rsidRPr="009B3F75">
        <w:t>,</w:t>
      </w:r>
      <w:r w:rsidR="0002471D" w:rsidRPr="009B3F75">
        <w:t xml:space="preserve"> to inform amendments to the Terms of Endorsement.</w:t>
      </w:r>
    </w:p>
    <w:p w:rsidR="001B74B4" w:rsidRPr="009B3F75" w:rsidRDefault="001B74B4" w:rsidP="001B74B4">
      <w:r w:rsidRPr="009B3F75">
        <w:t xml:space="preserve">A total of five written submissions were received </w:t>
      </w:r>
      <w:r w:rsidR="00160BB0" w:rsidRPr="009B3F75">
        <w:t>during</w:t>
      </w:r>
      <w:r w:rsidRPr="009B3F75">
        <w:t xml:space="preserve"> the public consultation.</w:t>
      </w:r>
    </w:p>
    <w:p w:rsidR="001B74B4" w:rsidRPr="009B3F75" w:rsidRDefault="001B74B4" w:rsidP="001B74B4">
      <w:r w:rsidRPr="009B3F75">
        <w:t xml:space="preserve">The small number of submissions, and the broadly supportive tone of most of them, indicate that there is little concern among stakeholders with regard to the overall proposed direction of the </w:t>
      </w:r>
      <w:proofErr w:type="spellStart"/>
      <w:r w:rsidRPr="009B3F75">
        <w:t>ToE</w:t>
      </w:r>
      <w:proofErr w:type="spellEnd"/>
      <w:r w:rsidRPr="009B3F75">
        <w:t xml:space="preserve">. However, comments made in a couple of submissions </w:t>
      </w:r>
      <w:r w:rsidR="00536130">
        <w:t>indicated an expectation of</w:t>
      </w:r>
      <w:r w:rsidR="00160BB0" w:rsidRPr="009B3F75">
        <w:t xml:space="preserve"> an appropriate transparency standard and </w:t>
      </w:r>
      <w:proofErr w:type="spellStart"/>
      <w:r w:rsidR="00160BB0" w:rsidRPr="009B3F75">
        <w:t>auDA’s</w:t>
      </w:r>
      <w:proofErr w:type="spellEnd"/>
      <w:r w:rsidR="00160BB0" w:rsidRPr="009B3F75">
        <w:t xml:space="preserve"> preparedness for current and future security challenges.</w:t>
      </w:r>
      <w:r w:rsidR="005833E5" w:rsidRPr="00DE075A">
        <w:t xml:space="preserve"> These </w:t>
      </w:r>
      <w:r w:rsidR="00536130">
        <w:t>suggestions</w:t>
      </w:r>
      <w:r w:rsidR="005833E5" w:rsidRPr="00DE075A">
        <w:t xml:space="preserve"> were considered and actioned.</w:t>
      </w:r>
    </w:p>
    <w:p w:rsidR="001B74B4" w:rsidRPr="009B3F75" w:rsidRDefault="001B74B4" w:rsidP="001B74B4">
      <w:r w:rsidRPr="009B3F75">
        <w:t xml:space="preserve">The submissions will be published on the Department’s website, except for one which the author requested be kept private. </w:t>
      </w:r>
    </w:p>
    <w:p w:rsidR="001B74B4" w:rsidRPr="00DE075A" w:rsidRDefault="001B74B4" w:rsidP="001B74B4">
      <w:r w:rsidRPr="009B3F75">
        <w:t xml:space="preserve">Three submissions made general comments in support of the revised </w:t>
      </w:r>
      <w:proofErr w:type="spellStart"/>
      <w:r w:rsidRPr="009B3F75">
        <w:t>ToE</w:t>
      </w:r>
      <w:proofErr w:type="spellEnd"/>
      <w:r w:rsidRPr="009B3F75">
        <w:t>, with no suggestions for change (</w:t>
      </w:r>
      <w:proofErr w:type="spellStart"/>
      <w:r w:rsidRPr="009B3F75">
        <w:t>Afilias</w:t>
      </w:r>
      <w:proofErr w:type="spellEnd"/>
      <w:r w:rsidRPr="009B3F75">
        <w:t xml:space="preserve">, </w:t>
      </w:r>
      <w:r w:rsidR="005833E5" w:rsidRPr="009B3F75">
        <w:t>ACCAN</w:t>
      </w:r>
      <w:r w:rsidRPr="00DE075A">
        <w:t xml:space="preserve"> and </w:t>
      </w:r>
      <w:proofErr w:type="spellStart"/>
      <w:r w:rsidRPr="00DE075A">
        <w:t>auDA</w:t>
      </w:r>
      <w:proofErr w:type="spellEnd"/>
      <w:r w:rsidRPr="00DE075A">
        <w:t xml:space="preserve">). </w:t>
      </w:r>
    </w:p>
    <w:p w:rsidR="00972FEC" w:rsidRPr="009B3F75" w:rsidRDefault="001E57C9">
      <w:pPr>
        <w:pStyle w:val="Heading2"/>
        <w:rPr>
          <w:b/>
        </w:rPr>
      </w:pPr>
      <w:bookmarkStart w:id="13" w:name="_Toc190959703"/>
      <w:r w:rsidRPr="009B3F75">
        <w:rPr>
          <w:b/>
        </w:rPr>
        <w:t>A</w:t>
      </w:r>
      <w:r w:rsidR="00972FEC" w:rsidRPr="009B3F75">
        <w:rPr>
          <w:b/>
        </w:rPr>
        <w:t>mendments to the T</w:t>
      </w:r>
      <w:r w:rsidRPr="009B3F75">
        <w:rPr>
          <w:b/>
        </w:rPr>
        <w:t>erms of Endorsement</w:t>
      </w:r>
      <w:bookmarkEnd w:id="13"/>
    </w:p>
    <w:p w:rsidR="002C509B" w:rsidRPr="009B3F75" w:rsidRDefault="002C509B" w:rsidP="002C509B">
      <w:pPr>
        <w:spacing w:line="259" w:lineRule="auto"/>
      </w:pPr>
      <w:r w:rsidRPr="009B3F75">
        <w:t xml:space="preserve">This review was tasked to consider current and upcoming developments in </w:t>
      </w:r>
      <w:r w:rsidR="00976224">
        <w:t>I</w:t>
      </w:r>
      <w:r w:rsidRPr="009B3F75">
        <w:t xml:space="preserve">nternet governance, assess how fit-for-purpose the current </w:t>
      </w:r>
      <w:proofErr w:type="spellStart"/>
      <w:r w:rsidRPr="009B3F75">
        <w:t>ToE</w:t>
      </w:r>
      <w:proofErr w:type="spellEnd"/>
      <w:r w:rsidRPr="009B3F75">
        <w:t xml:space="preserve"> is and to consult stakeholders on possible amendments.</w:t>
      </w:r>
    </w:p>
    <w:p w:rsidR="002C509B" w:rsidRPr="009B3F75" w:rsidRDefault="002C509B" w:rsidP="002C509B">
      <w:r w:rsidRPr="009B3F75">
        <w:t xml:space="preserve">This review followed earlier significant work by the department in the 2018 and 2021 reviews of </w:t>
      </w:r>
      <w:proofErr w:type="spellStart"/>
      <w:r w:rsidRPr="009B3F75">
        <w:t>auDA</w:t>
      </w:r>
      <w:proofErr w:type="spellEnd"/>
      <w:r w:rsidRPr="009B3F75">
        <w:t xml:space="preserve">. Unlike those reviews, the 2025 review </w:t>
      </w:r>
      <w:r w:rsidRPr="009B3F75">
        <w:rPr>
          <w:rFonts w:cstheme="minorHAnsi"/>
        </w:rPr>
        <w:t xml:space="preserve">followed a period </w:t>
      </w:r>
      <w:r w:rsidR="00F8067D" w:rsidRPr="009B3F75">
        <w:rPr>
          <w:rFonts w:cstheme="minorHAnsi"/>
        </w:rPr>
        <w:t>of relative stability for</w:t>
      </w:r>
      <w:r w:rsidRPr="009B3F75">
        <w:rPr>
          <w:rFonts w:cstheme="minorHAnsi"/>
        </w:rPr>
        <w:t xml:space="preserve"> </w:t>
      </w:r>
      <w:proofErr w:type="spellStart"/>
      <w:r w:rsidRPr="009B3F75">
        <w:rPr>
          <w:rFonts w:cstheme="minorHAnsi"/>
        </w:rPr>
        <w:t>auDA</w:t>
      </w:r>
      <w:proofErr w:type="spellEnd"/>
      <w:r w:rsidRPr="009B3F75">
        <w:rPr>
          <w:rFonts w:cstheme="minorHAnsi"/>
        </w:rPr>
        <w:t>. This</w:t>
      </w:r>
      <w:r w:rsidRPr="009B3F75">
        <w:t xml:space="preserve"> meant this review could open its focus to global developments in </w:t>
      </w:r>
      <w:r w:rsidR="00976224">
        <w:t>I</w:t>
      </w:r>
      <w:r w:rsidRPr="009B3F75">
        <w:t xml:space="preserve">nternet governance and ensuring Australia continues to be well placed over the next 3 years to support an open, free, secure and interoperable global Internet. </w:t>
      </w:r>
    </w:p>
    <w:p w:rsidR="000F2B49" w:rsidRPr="00DE075A" w:rsidRDefault="000F2B49" w:rsidP="000F2B49">
      <w:pPr>
        <w:spacing w:after="120"/>
      </w:pPr>
      <w:bookmarkStart w:id="14" w:name="_Toc190959704"/>
      <w:r w:rsidRPr="00DE075A">
        <w:t>T</w:t>
      </w:r>
      <w:r w:rsidRPr="009B3F75">
        <w:t xml:space="preserve">he review determined that the </w:t>
      </w:r>
      <w:proofErr w:type="spellStart"/>
      <w:r w:rsidRPr="009B3F75">
        <w:t>ToE</w:t>
      </w:r>
      <w:proofErr w:type="spellEnd"/>
      <w:r w:rsidRPr="009B3F75">
        <w:t xml:space="preserve"> should be amended </w:t>
      </w:r>
      <w:r>
        <w:t>to</w:t>
      </w:r>
      <w:r w:rsidRPr="00DE075A">
        <w:t xml:space="preserve">: </w:t>
      </w:r>
    </w:p>
    <w:p w:rsidR="00830413" w:rsidRPr="00DE075A" w:rsidRDefault="00830413" w:rsidP="00830413">
      <w:pPr>
        <w:pStyle w:val="ListParagraph"/>
        <w:numPr>
          <w:ilvl w:val="0"/>
          <w:numId w:val="34"/>
        </w:numPr>
        <w:suppressAutoHyphens/>
        <w:spacing w:before="160" w:after="120"/>
      </w:pPr>
      <w:r w:rsidRPr="00DE075A">
        <w:t>align</w:t>
      </w:r>
      <w:r w:rsidRPr="009B3F75">
        <w:t xml:space="preserve"> with the </w:t>
      </w:r>
      <w:hyperlink r:id="rId27" w:history="1">
        <w:r w:rsidRPr="00DE075A">
          <w:rPr>
            <w:rStyle w:val="Hyperlink"/>
          </w:rPr>
          <w:t>2023-2030 Australian Cyber Security Strategy</w:t>
        </w:r>
      </w:hyperlink>
    </w:p>
    <w:p w:rsidR="00830413" w:rsidRPr="009B3F75" w:rsidRDefault="00830413" w:rsidP="00830413">
      <w:pPr>
        <w:pStyle w:val="ListParagraph"/>
        <w:numPr>
          <w:ilvl w:val="0"/>
          <w:numId w:val="34"/>
        </w:numPr>
        <w:suppressAutoHyphens/>
        <w:spacing w:before="160" w:after="120"/>
      </w:pPr>
      <w:r w:rsidRPr="009B3F75">
        <w:t>bolste</w:t>
      </w:r>
      <w:r>
        <w:t>r</w:t>
      </w:r>
      <w:r w:rsidRPr="009B3F75">
        <w:t xml:space="preserve"> support for the MSM including in the Asia-Pacific region</w:t>
      </w:r>
    </w:p>
    <w:p w:rsidR="00830413" w:rsidRPr="009B3F75" w:rsidRDefault="00830413" w:rsidP="00830413">
      <w:pPr>
        <w:pStyle w:val="ListParagraph"/>
        <w:numPr>
          <w:ilvl w:val="0"/>
          <w:numId w:val="34"/>
        </w:numPr>
        <w:suppressAutoHyphens/>
        <w:spacing w:before="160" w:after="120"/>
      </w:pPr>
      <w:r w:rsidRPr="009B3F75">
        <w:t>continu</w:t>
      </w:r>
      <w:r>
        <w:t>e</w:t>
      </w:r>
      <w:r w:rsidRPr="009B3F75">
        <w:t xml:space="preserve"> </w:t>
      </w:r>
      <w:proofErr w:type="spellStart"/>
      <w:r w:rsidRPr="009B3F75">
        <w:t>auDA’s</w:t>
      </w:r>
      <w:proofErr w:type="spellEnd"/>
      <w:r w:rsidRPr="009B3F75">
        <w:t xml:space="preserve"> important domestic MSM engagement </w:t>
      </w:r>
    </w:p>
    <w:p w:rsidR="00830413" w:rsidRPr="00DE075A" w:rsidRDefault="00830413" w:rsidP="00830413">
      <w:pPr>
        <w:pStyle w:val="ListParagraph"/>
        <w:numPr>
          <w:ilvl w:val="0"/>
          <w:numId w:val="34"/>
        </w:numPr>
        <w:suppressAutoHyphens/>
        <w:spacing w:before="160" w:after="120"/>
      </w:pPr>
      <w:r w:rsidRPr="009B3F75">
        <w:t>referenc</w:t>
      </w:r>
      <w:r>
        <w:t>e</w:t>
      </w:r>
      <w:r w:rsidRPr="009B3F75">
        <w:t xml:space="preserve"> relevant legal obligations under </w:t>
      </w:r>
      <w:r w:rsidRPr="009B3F75">
        <w:rPr>
          <w:lang w:val="en-US"/>
        </w:rPr>
        <w:t xml:space="preserve">the </w:t>
      </w:r>
      <w:r w:rsidRPr="009B3F75">
        <w:rPr>
          <w:i/>
          <w:iCs/>
          <w:lang w:val="en-US"/>
        </w:rPr>
        <w:t>Security of Critical Infrastructure</w:t>
      </w:r>
      <w:r w:rsidRPr="009B3F75">
        <w:rPr>
          <w:lang w:val="en-US"/>
        </w:rPr>
        <w:t xml:space="preserve"> </w:t>
      </w:r>
      <w:r w:rsidRPr="009B3F75">
        <w:rPr>
          <w:i/>
          <w:iCs/>
          <w:lang w:val="en-US"/>
        </w:rPr>
        <w:t>Act</w:t>
      </w:r>
      <w:r>
        <w:rPr>
          <w:i/>
          <w:iCs/>
          <w:lang w:val="en-US"/>
        </w:rPr>
        <w:t xml:space="preserve"> 2018</w:t>
      </w:r>
    </w:p>
    <w:p w:rsidR="00830413" w:rsidRPr="009B3F75" w:rsidRDefault="00830413" w:rsidP="00830413">
      <w:pPr>
        <w:pStyle w:val="ListParagraph"/>
        <w:numPr>
          <w:ilvl w:val="0"/>
          <w:numId w:val="34"/>
        </w:numPr>
        <w:suppressAutoHyphens/>
        <w:spacing w:before="160" w:after="120"/>
      </w:pPr>
      <w:r w:rsidRPr="00DE075A">
        <w:rPr>
          <w:lang w:val="en-US"/>
        </w:rPr>
        <w:t>add</w:t>
      </w:r>
      <w:r w:rsidRPr="009B3F75">
        <w:rPr>
          <w:lang w:val="en-US"/>
        </w:rPr>
        <w:t xml:space="preserve"> adoption of international standards for information security and business continuity</w:t>
      </w:r>
    </w:p>
    <w:p w:rsidR="00830413" w:rsidRPr="009B3F75" w:rsidRDefault="00830413" w:rsidP="00830413">
      <w:pPr>
        <w:pStyle w:val="ListParagraph"/>
        <w:numPr>
          <w:ilvl w:val="0"/>
          <w:numId w:val="34"/>
        </w:numPr>
        <w:suppressAutoHyphens/>
        <w:spacing w:before="160" w:after="120"/>
      </w:pPr>
      <w:r w:rsidRPr="00DE075A">
        <w:t>includ</w:t>
      </w:r>
      <w:r>
        <w:t>e</w:t>
      </w:r>
      <w:r w:rsidRPr="00DE075A">
        <w:t xml:space="preserve"> the need to </w:t>
      </w:r>
      <w:r w:rsidRPr="00DE075A">
        <w:rPr>
          <w:lang w:val="en-US" w:eastAsia="en-AU"/>
        </w:rPr>
        <w:t>stay abreast of future key developments that could affect the security, integrity and resilience of .au</w:t>
      </w:r>
    </w:p>
    <w:p w:rsidR="00830413" w:rsidRPr="009B3F75" w:rsidRDefault="00830413" w:rsidP="00830413">
      <w:pPr>
        <w:pStyle w:val="ListParagraph"/>
        <w:numPr>
          <w:ilvl w:val="0"/>
          <w:numId w:val="34"/>
        </w:numPr>
        <w:suppressAutoHyphens/>
        <w:spacing w:before="160" w:after="120"/>
      </w:pPr>
      <w:r w:rsidRPr="009B3F75">
        <w:t>mak</w:t>
      </w:r>
      <w:r>
        <w:t>e</w:t>
      </w:r>
      <w:r w:rsidRPr="009B3F75">
        <w:t xml:space="preserve"> </w:t>
      </w:r>
      <w:proofErr w:type="spellStart"/>
      <w:r w:rsidRPr="009B3F75">
        <w:t>auDA’s</w:t>
      </w:r>
      <w:proofErr w:type="spellEnd"/>
      <w:r w:rsidRPr="009B3F75">
        <w:t xml:space="preserve"> responsibilities clearer in the unlikely event that a timely re-delegation is needed</w:t>
      </w:r>
    </w:p>
    <w:p w:rsidR="00830413" w:rsidRPr="009B3F75" w:rsidRDefault="00830413" w:rsidP="00830413">
      <w:pPr>
        <w:pStyle w:val="ListParagraph"/>
        <w:numPr>
          <w:ilvl w:val="0"/>
          <w:numId w:val="34"/>
        </w:numPr>
        <w:suppressAutoHyphens/>
        <w:spacing w:before="160" w:after="120"/>
      </w:pPr>
      <w:r w:rsidRPr="009B3F75">
        <w:t>set baseline conduct and transparency expectations</w:t>
      </w:r>
    </w:p>
    <w:p w:rsidR="00972FEC" w:rsidRPr="009B3F75" w:rsidRDefault="00972FEC" w:rsidP="00972FEC">
      <w:pPr>
        <w:pStyle w:val="Heading3"/>
      </w:pPr>
      <w:r w:rsidRPr="009B3F75">
        <w:t>Deletions</w:t>
      </w:r>
      <w:bookmarkEnd w:id="14"/>
    </w:p>
    <w:p w:rsidR="00182F92" w:rsidRPr="009B3F75" w:rsidRDefault="00C00525" w:rsidP="00182F92">
      <w:pPr>
        <w:pStyle w:val="ListParagraph"/>
        <w:numPr>
          <w:ilvl w:val="0"/>
          <w:numId w:val="35"/>
        </w:numPr>
      </w:pPr>
      <w:r w:rsidRPr="009B3F75">
        <w:t>rephrasing</w:t>
      </w:r>
      <w:r w:rsidR="00AB7AE2" w:rsidRPr="009B3F75">
        <w:t xml:space="preserve"> under</w:t>
      </w:r>
      <w:r w:rsidRPr="009B3F75">
        <w:t xml:space="preserve"> </w:t>
      </w:r>
      <w:r w:rsidR="00AB7AE2" w:rsidRPr="009B3F75">
        <w:t xml:space="preserve">the </w:t>
      </w:r>
      <w:r w:rsidR="00AB7AE2" w:rsidRPr="00DE075A">
        <w:t xml:space="preserve">membership structure principle </w:t>
      </w:r>
      <w:r w:rsidR="00182F92" w:rsidRPr="009B3F75">
        <w:t xml:space="preserve">to </w:t>
      </w:r>
      <w:r w:rsidRPr="009B3F75">
        <w:t>provide some flexibility</w:t>
      </w:r>
    </w:p>
    <w:p w:rsidR="00182F92" w:rsidRPr="009B3F75" w:rsidRDefault="00AB7AE2" w:rsidP="00F16570">
      <w:pPr>
        <w:pStyle w:val="ListParagraph"/>
        <w:numPr>
          <w:ilvl w:val="0"/>
          <w:numId w:val="35"/>
        </w:numPr>
      </w:pPr>
      <w:r w:rsidRPr="009B3F75">
        <w:t xml:space="preserve">in governance processes, </w:t>
      </w:r>
      <w:r w:rsidR="00182F92" w:rsidRPr="009B3F75">
        <w:t xml:space="preserve">removal of </w:t>
      </w:r>
      <w:r w:rsidR="00C00525" w:rsidRPr="009B3F75">
        <w:t>a narrow process for the Minister to raise concerns</w:t>
      </w:r>
      <w:r w:rsidR="00182F92" w:rsidRPr="009B3F75">
        <w:t xml:space="preserve"> noting there are a variety of appropriate ways the Minister can raise concerns with </w:t>
      </w:r>
      <w:proofErr w:type="spellStart"/>
      <w:r w:rsidR="00182F92" w:rsidRPr="009B3F75">
        <w:t>auDA</w:t>
      </w:r>
      <w:proofErr w:type="spellEnd"/>
      <w:r w:rsidR="00182F92" w:rsidRPr="009B3F75">
        <w:t>.</w:t>
      </w:r>
    </w:p>
    <w:p w:rsidR="00972FEC" w:rsidRPr="009B3F75" w:rsidRDefault="00972FEC" w:rsidP="00972FEC">
      <w:pPr>
        <w:pStyle w:val="Heading3"/>
      </w:pPr>
      <w:bookmarkStart w:id="15" w:name="_Toc190959705"/>
      <w:r w:rsidRPr="009B3F75">
        <w:t>Minor amendments</w:t>
      </w:r>
      <w:bookmarkEnd w:id="15"/>
    </w:p>
    <w:p w:rsidR="00FA4A89" w:rsidRPr="009B3F75" w:rsidRDefault="00FA4A89" w:rsidP="00FA4A89">
      <w:pPr>
        <w:pStyle w:val="ListParagraph"/>
        <w:numPr>
          <w:ilvl w:val="0"/>
          <w:numId w:val="35"/>
        </w:numPr>
      </w:pPr>
      <w:r w:rsidRPr="009B3F75">
        <w:t xml:space="preserve">adding periodic review of </w:t>
      </w:r>
      <w:proofErr w:type="spellStart"/>
      <w:r w:rsidRPr="009B3F75">
        <w:t>auDA’s</w:t>
      </w:r>
      <w:proofErr w:type="spellEnd"/>
      <w:r w:rsidRPr="009B3F75">
        <w:t xml:space="preserve"> licensing regime</w:t>
      </w:r>
    </w:p>
    <w:p w:rsidR="00FA4A89" w:rsidRPr="009B3F75" w:rsidRDefault="00FA4A89" w:rsidP="00FA4A89">
      <w:pPr>
        <w:pStyle w:val="ListParagraph"/>
        <w:numPr>
          <w:ilvl w:val="0"/>
          <w:numId w:val="35"/>
        </w:numPr>
      </w:pPr>
      <w:r w:rsidRPr="009B3F75">
        <w:t>updating the</w:t>
      </w:r>
      <w:r w:rsidRPr="009B3F75">
        <w:rPr>
          <w:lang w:val="en-US"/>
        </w:rPr>
        <w:t xml:space="preserve"> Department</w:t>
      </w:r>
      <w:r w:rsidR="00AB7AE2" w:rsidRPr="009B3F75">
        <w:rPr>
          <w:lang w:val="en-US"/>
        </w:rPr>
        <w:t>’s</w:t>
      </w:r>
      <w:r w:rsidRPr="009B3F75">
        <w:rPr>
          <w:lang w:val="en-US"/>
        </w:rPr>
        <w:t xml:space="preserve"> title</w:t>
      </w:r>
    </w:p>
    <w:p w:rsidR="00FA4A89" w:rsidRPr="009B3F75" w:rsidRDefault="00C00525" w:rsidP="00FA4A89">
      <w:pPr>
        <w:pStyle w:val="ListParagraph"/>
        <w:numPr>
          <w:ilvl w:val="0"/>
          <w:numId w:val="35"/>
        </w:numPr>
        <w:suppressAutoHyphens/>
        <w:spacing w:before="160" w:after="120"/>
      </w:pPr>
      <w:r w:rsidRPr="009B3F75">
        <w:t>broadening the range of different parts of</w:t>
      </w:r>
      <w:r w:rsidR="00FA4A89" w:rsidRPr="009B3F75">
        <w:t xml:space="preserve"> </w:t>
      </w:r>
      <w:r w:rsidR="003D2220">
        <w:t>g</w:t>
      </w:r>
      <w:r w:rsidR="00FA4A89" w:rsidRPr="009B3F75">
        <w:t xml:space="preserve">overnment for </w:t>
      </w:r>
      <w:proofErr w:type="spellStart"/>
      <w:r w:rsidR="00FA4A89" w:rsidRPr="009B3F75">
        <w:t>auDA</w:t>
      </w:r>
      <w:proofErr w:type="spellEnd"/>
      <w:r w:rsidR="00FA4A89" w:rsidRPr="009B3F75">
        <w:t xml:space="preserve"> to engage with</w:t>
      </w:r>
    </w:p>
    <w:p w:rsidR="00FA4A89" w:rsidRPr="009B3F75" w:rsidRDefault="00FA4A89" w:rsidP="00FA4A89">
      <w:pPr>
        <w:pStyle w:val="ListParagraph"/>
        <w:numPr>
          <w:ilvl w:val="0"/>
          <w:numId w:val="35"/>
        </w:numPr>
      </w:pPr>
      <w:r w:rsidRPr="009B3F75">
        <w:t xml:space="preserve">emphasising </w:t>
      </w:r>
      <w:proofErr w:type="spellStart"/>
      <w:r w:rsidRPr="009B3F75">
        <w:t>auDA’s</w:t>
      </w:r>
      <w:proofErr w:type="spellEnd"/>
      <w:r w:rsidRPr="009B3F75">
        <w:t xml:space="preserve"> education role to support trust and confidence in .au</w:t>
      </w:r>
    </w:p>
    <w:p w:rsidR="00FA4A89" w:rsidRPr="009B3F75" w:rsidRDefault="00FA4A89" w:rsidP="00FA4A89">
      <w:pPr>
        <w:pStyle w:val="ListParagraph"/>
        <w:numPr>
          <w:ilvl w:val="0"/>
          <w:numId w:val="35"/>
        </w:numPr>
      </w:pPr>
      <w:r w:rsidRPr="009B3F75">
        <w:t xml:space="preserve">adding quarterly reporting to </w:t>
      </w:r>
      <w:proofErr w:type="spellStart"/>
      <w:r w:rsidR="00182F92" w:rsidRPr="009B3F75">
        <w:t>auDA’s</w:t>
      </w:r>
      <w:proofErr w:type="spellEnd"/>
      <w:r w:rsidR="00182F92" w:rsidRPr="009B3F75">
        <w:t xml:space="preserve"> </w:t>
      </w:r>
      <w:r w:rsidRPr="009B3F75">
        <w:t>members</w:t>
      </w:r>
      <w:r w:rsidR="00FB741D" w:rsidRPr="009B3F75">
        <w:t>,</w:t>
      </w:r>
      <w:r w:rsidRPr="009B3F75">
        <w:t xml:space="preserve"> </w:t>
      </w:r>
      <w:r w:rsidR="003D2220">
        <w:t xml:space="preserve">reflecting </w:t>
      </w:r>
      <w:r w:rsidRPr="009B3F75">
        <w:t>current reporting practices</w:t>
      </w:r>
    </w:p>
    <w:p w:rsidR="00182F92" w:rsidRPr="009B3F75" w:rsidRDefault="00182F92" w:rsidP="00FA4A89">
      <w:pPr>
        <w:pStyle w:val="ListParagraph"/>
        <w:numPr>
          <w:ilvl w:val="0"/>
          <w:numId w:val="35"/>
        </w:numPr>
      </w:pPr>
      <w:r w:rsidRPr="009B3F75">
        <w:t>adding new headings “Re-delegation process” and “commencement and review”</w:t>
      </w:r>
    </w:p>
    <w:p w:rsidR="007F6EB4" w:rsidRPr="00DE075A" w:rsidRDefault="00182F92" w:rsidP="009B3F75">
      <w:pPr>
        <w:pStyle w:val="ListParagraph"/>
        <w:numPr>
          <w:ilvl w:val="0"/>
          <w:numId w:val="35"/>
        </w:numPr>
      </w:pPr>
      <w:r w:rsidRPr="009B3F75">
        <w:t xml:space="preserve">making clearer </w:t>
      </w:r>
      <w:proofErr w:type="spellStart"/>
      <w:r w:rsidRPr="009B3F75">
        <w:t>auDA’s</w:t>
      </w:r>
      <w:proofErr w:type="spellEnd"/>
      <w:r w:rsidRPr="009B3F75">
        <w:t xml:space="preserve"> responsibilities in the unlikely event that a timely re</w:t>
      </w:r>
      <w:r w:rsidR="00D43B8B" w:rsidRPr="009B3F75">
        <w:t>-</w:t>
      </w:r>
      <w:r w:rsidRPr="009B3F75">
        <w:t>delegation is needed</w:t>
      </w:r>
    </w:p>
    <w:p w:rsidR="00D008F5" w:rsidRPr="009B3F75" w:rsidRDefault="00DB117B">
      <w:pPr>
        <w:pStyle w:val="Heading3"/>
      </w:pPr>
      <w:bookmarkStart w:id="16" w:name="_Toc190959706"/>
      <w:r w:rsidRPr="009B3F75">
        <w:t xml:space="preserve">Finalisation </w:t>
      </w:r>
      <w:r w:rsidR="00FB741D" w:rsidRPr="009B3F75">
        <w:t>process</w:t>
      </w:r>
      <w:bookmarkEnd w:id="16"/>
    </w:p>
    <w:p w:rsidR="00DB117B" w:rsidRPr="009B3F75" w:rsidRDefault="00DB117B" w:rsidP="00F16570">
      <w:r w:rsidRPr="009B3F75">
        <w:t xml:space="preserve">The Minister for Communications has approved publication of the new </w:t>
      </w:r>
      <w:proofErr w:type="spellStart"/>
      <w:r w:rsidRPr="009B3F75">
        <w:t>ToE</w:t>
      </w:r>
      <w:proofErr w:type="spellEnd"/>
      <w:r w:rsidRPr="009B3F75">
        <w:t xml:space="preserve">. As per the revised </w:t>
      </w:r>
      <w:proofErr w:type="spellStart"/>
      <w:r w:rsidRPr="009B3F75">
        <w:t>ToE</w:t>
      </w:r>
      <w:proofErr w:type="spellEnd"/>
      <w:r w:rsidRPr="009B3F75">
        <w:t xml:space="preserve">, the </w:t>
      </w:r>
      <w:proofErr w:type="spellStart"/>
      <w:r w:rsidRPr="009B3F75">
        <w:t>auDA</w:t>
      </w:r>
      <w:proofErr w:type="spellEnd"/>
      <w:r w:rsidRPr="009B3F75">
        <w:t xml:space="preserve"> Board Chair will need to write to the Minister accepting the new </w:t>
      </w:r>
      <w:proofErr w:type="spellStart"/>
      <w:r w:rsidRPr="009B3F75">
        <w:t>ToE</w:t>
      </w:r>
      <w:proofErr w:type="spellEnd"/>
      <w:r w:rsidRPr="009B3F75">
        <w:t xml:space="preserve"> within 30 days of publication. </w:t>
      </w:r>
      <w:bookmarkEnd w:id="11"/>
    </w:p>
    <w:p w:rsidR="00DB117B" w:rsidRPr="009B3F75" w:rsidRDefault="00DB117B" w:rsidP="004A5CFA">
      <w:pPr>
        <w:pStyle w:val="Heading3"/>
      </w:pPr>
      <w:bookmarkStart w:id="17" w:name="_Toc190959707"/>
      <w:r w:rsidRPr="009B3F75">
        <w:t>Conclusion and timing of next review</w:t>
      </w:r>
      <w:bookmarkEnd w:id="17"/>
      <w:r w:rsidRPr="009B3F75">
        <w:t xml:space="preserve"> </w:t>
      </w:r>
    </w:p>
    <w:p w:rsidR="00C00525" w:rsidRPr="00DE075A" w:rsidRDefault="00DB117B" w:rsidP="00C00525">
      <w:pPr>
        <w:spacing w:line="259" w:lineRule="auto"/>
      </w:pPr>
      <w:r w:rsidRPr="009B3F75">
        <w:t xml:space="preserve">Having consulted a range of stakeholders, both within and outside </w:t>
      </w:r>
      <w:r w:rsidR="003D2220">
        <w:t>g</w:t>
      </w:r>
      <w:r w:rsidRPr="009B3F75">
        <w:t xml:space="preserve">overnment, with </w:t>
      </w:r>
      <w:proofErr w:type="spellStart"/>
      <w:r w:rsidRPr="009B3F75">
        <w:t>auDA</w:t>
      </w:r>
      <w:proofErr w:type="spellEnd"/>
      <w:r w:rsidRPr="009B3F75">
        <w:t xml:space="preserve"> and via a public consultation process, this review has determined that the current </w:t>
      </w:r>
      <w:proofErr w:type="spellStart"/>
      <w:r w:rsidRPr="009B3F75">
        <w:t>ToE</w:t>
      </w:r>
      <w:proofErr w:type="spellEnd"/>
      <w:r w:rsidRPr="009B3F75">
        <w:t xml:space="preserve"> can be improved</w:t>
      </w:r>
      <w:r w:rsidR="00C00525" w:rsidRPr="009B3F75">
        <w:t>. The improvements recommended ensure Australia continues to be well</w:t>
      </w:r>
      <w:r w:rsidR="00FB741D" w:rsidRPr="009B3F75">
        <w:t>-</w:t>
      </w:r>
      <w:r w:rsidR="00C00525" w:rsidRPr="009B3F75">
        <w:t xml:space="preserve">placed to support an open, free, secure and interoperable global Internet in line with our </w:t>
      </w:r>
      <w:hyperlink r:id="rId28" w:history="1">
        <w:r w:rsidR="00C00525" w:rsidRPr="009B3F75">
          <w:rPr>
            <w:rStyle w:val="Hyperlink"/>
          </w:rPr>
          <w:t>Internet Governance Principles</w:t>
        </w:r>
      </w:hyperlink>
      <w:r w:rsidR="00C00525" w:rsidRPr="00DE075A">
        <w:t xml:space="preserve"> and </w:t>
      </w:r>
      <w:hyperlink r:id="rId29" w:history="1">
        <w:r w:rsidR="00C00525" w:rsidRPr="00DE075A">
          <w:rPr>
            <w:rStyle w:val="Hyperlink"/>
          </w:rPr>
          <w:t>2023-2030 Australian Cyber Security Strategy</w:t>
        </w:r>
      </w:hyperlink>
      <w:r w:rsidR="00C00525" w:rsidRPr="00DE075A">
        <w:t>.</w:t>
      </w:r>
    </w:p>
    <w:p w:rsidR="00DB117B" w:rsidRPr="00472BE3" w:rsidRDefault="00DB117B" w:rsidP="00F16570">
      <w:proofErr w:type="spellStart"/>
      <w:r w:rsidRPr="009B3F75">
        <w:t>auDA</w:t>
      </w:r>
      <w:proofErr w:type="spellEnd"/>
      <w:r w:rsidRPr="009B3F75">
        <w:t xml:space="preserve"> administers a </w:t>
      </w:r>
      <w:r w:rsidR="0018309C" w:rsidRPr="009B3F75">
        <w:t xml:space="preserve">significant piece </w:t>
      </w:r>
      <w:r w:rsidRPr="009B3F75">
        <w:t xml:space="preserve">of Australia’s </w:t>
      </w:r>
      <w:r w:rsidR="00976224">
        <w:t>I</w:t>
      </w:r>
      <w:r w:rsidRPr="00DE075A">
        <w:t xml:space="preserve">nternet infrastructure, and the expectations of </w:t>
      </w:r>
      <w:r w:rsidR="003D2220">
        <w:t>g</w:t>
      </w:r>
      <w:r w:rsidRPr="00DE075A">
        <w:t xml:space="preserve">overnment should be regularly reviewed and communicated to </w:t>
      </w:r>
      <w:proofErr w:type="spellStart"/>
      <w:r w:rsidRPr="00DE075A">
        <w:t>auDA</w:t>
      </w:r>
      <w:proofErr w:type="spellEnd"/>
      <w:r w:rsidRPr="00DE075A">
        <w:t xml:space="preserve"> in the </w:t>
      </w:r>
      <w:proofErr w:type="spellStart"/>
      <w:r w:rsidRPr="00DE075A">
        <w:t>ToE</w:t>
      </w:r>
      <w:proofErr w:type="spellEnd"/>
      <w:r w:rsidRPr="00DE075A">
        <w:t xml:space="preserve">. A revised </w:t>
      </w:r>
      <w:proofErr w:type="spellStart"/>
      <w:r w:rsidRPr="00DE075A">
        <w:t>ToE</w:t>
      </w:r>
      <w:proofErr w:type="spellEnd"/>
      <w:r w:rsidRPr="00DE075A">
        <w:t xml:space="preserve"> has been produced which reflects improvements suggested by the Department and stakeholders. </w:t>
      </w:r>
      <w:r w:rsidR="007F6EB4" w:rsidRPr="009B3F75">
        <w:t xml:space="preserve">Regular routine reviews of the </w:t>
      </w:r>
      <w:proofErr w:type="spellStart"/>
      <w:r w:rsidR="007F6EB4" w:rsidRPr="009B3F75">
        <w:t>ToE</w:t>
      </w:r>
      <w:proofErr w:type="spellEnd"/>
      <w:r w:rsidR="007F6EB4" w:rsidRPr="009B3F75">
        <w:t xml:space="preserve"> will help ensure </w:t>
      </w:r>
      <w:proofErr w:type="spellStart"/>
      <w:r w:rsidR="007F6EB4" w:rsidRPr="009B3F75">
        <w:t>auDA</w:t>
      </w:r>
      <w:proofErr w:type="spellEnd"/>
      <w:r w:rsidR="007F6EB4" w:rsidRPr="009B3F75">
        <w:t xml:space="preserve"> is best placed to serve the Australian communication and it is</w:t>
      </w:r>
      <w:r w:rsidRPr="009B3F75">
        <w:t xml:space="preserve"> </w:t>
      </w:r>
      <w:r w:rsidR="007F6EB4" w:rsidRPr="009B3F75">
        <w:t xml:space="preserve">recommended the review </w:t>
      </w:r>
      <w:r w:rsidRPr="009B3F75">
        <w:t>occur in three years’ time</w:t>
      </w:r>
      <w:r w:rsidR="00595D40" w:rsidRPr="009B3F75">
        <w:t>.</w:t>
      </w:r>
    </w:p>
    <w:p w:rsidR="00B46ED2" w:rsidRDefault="00B46ED2" w:rsidP="00667EE7">
      <w:bookmarkStart w:id="18" w:name="_Appendix_A—Terms_of"/>
      <w:bookmarkStart w:id="19" w:name="_Attachment_A_–"/>
      <w:bookmarkEnd w:id="18"/>
      <w:bookmarkEnd w:id="19"/>
    </w:p>
    <w:sectPr w:rsidR="00B46ED2" w:rsidSect="00796AB4">
      <w:headerReference w:type="default" r:id="rId30"/>
      <w:headerReference w:type="first" r:id="rId31"/>
      <w:footerReference w:type="first" r:id="rId3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87" w:rsidRDefault="00471C87" w:rsidP="00FC413F">
      <w:pPr>
        <w:spacing w:after="0"/>
      </w:pPr>
      <w:r>
        <w:separator/>
      </w:r>
    </w:p>
  </w:endnote>
  <w:endnote w:type="continuationSeparator" w:id="0">
    <w:p w:rsidR="00471C87" w:rsidRDefault="00471C8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Default="00EB769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Final Report: 2025 auDA Terms of Endorsement Review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EB769B" w:rsidRPr="00FC413F" w:rsidRDefault="00EB769B" w:rsidP="00953CCD">
    <w:pPr>
      <w:pStyle w:val="Footer"/>
      <w:tabs>
        <w:tab w:val="clear" w:pos="4513"/>
        <w:tab w:val="clear" w:pos="9026"/>
      </w:tabs>
      <w:ind w:left="-1418"/>
      <w:rPr>
        <w:rFonts w:cs="Segoe UI"/>
        <w:szCs w:val="18"/>
      </w:rPr>
    </w:pPr>
    <w:r>
      <w:rPr>
        <w:noProof/>
        <w:lang w:eastAsia="en-AU"/>
      </w:rPr>
      <w:drawing>
        <wp:inline distT="0" distB="0" distL="0" distR="0" wp14:anchorId="30094DBD" wp14:editId="30094DBE">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Pr="00FC413F" w:rsidRDefault="00EB769B" w:rsidP="00113A03">
    <w:pPr>
      <w:pStyle w:val="Footer"/>
      <w:tabs>
        <w:tab w:val="clear" w:pos="4513"/>
        <w:tab w:val="clear" w:pos="9026"/>
      </w:tabs>
      <w:ind w:left="-1418"/>
      <w:rPr>
        <w:rFonts w:cs="Segoe UI"/>
        <w:szCs w:val="18"/>
      </w:rPr>
    </w:pPr>
    <w:r>
      <w:rPr>
        <w:noProof/>
      </w:rPr>
      <w:drawing>
        <wp:inline distT="0" distB="0" distL="0" distR="0" wp14:anchorId="30094DBF" wp14:editId="30094DC0">
          <wp:extent cx="7534275" cy="5570220"/>
          <wp:effectExtent l="0" t="0" r="9525" b="0"/>
          <wp:docPr id="1957310805"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57310805"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4498"/>
                  <a:stretch/>
                </pic:blipFill>
                <pic:spPr bwMode="auto">
                  <a:xfrm>
                    <a:off x="0" y="0"/>
                    <a:ext cx="7534275" cy="55702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Pr="004F5C6E" w:rsidRDefault="00EB769B" w:rsidP="004F5C6E">
    <w:pPr>
      <w:pStyle w:val="Footer"/>
      <w:tabs>
        <w:tab w:val="clear" w:pos="4513"/>
        <w:tab w:val="clear" w:pos="9026"/>
        <w:tab w:val="right" w:pos="9475"/>
      </w:tabs>
      <w:spacing w:after="120"/>
      <w:rPr>
        <w:rFonts w:cs="Segoe UI"/>
        <w:noProof/>
        <w:szCs w:val="18"/>
      </w:rPr>
    </w:pPr>
    <w:r w:rsidRPr="004F5C6E">
      <w:rPr>
        <w:rFonts w:cs="Segoe UI"/>
        <w:noProof/>
        <w:szCs w:val="18"/>
      </w:rPr>
      <w:fldChar w:fldCharType="begin"/>
    </w:r>
    <w:r w:rsidRPr="004F5C6E">
      <w:rPr>
        <w:rFonts w:cs="Segoe UI"/>
        <w:noProof/>
        <w:szCs w:val="18"/>
      </w:rPr>
      <w:instrText xml:space="preserve"> STYLEREF  "Heading 1"  \* MERGEFORMAT </w:instrText>
    </w:r>
    <w:r w:rsidRPr="004F5C6E">
      <w:rPr>
        <w:rFonts w:cs="Segoe UI"/>
        <w:noProof/>
        <w:szCs w:val="18"/>
      </w:rPr>
      <w:fldChar w:fldCharType="separate"/>
    </w:r>
    <w:r w:rsidR="00A9266B">
      <w:rPr>
        <w:rFonts w:cs="Segoe UI"/>
        <w:noProof/>
        <w:szCs w:val="18"/>
      </w:rPr>
      <w:t>Final Report: 2025 auDA Terms of Endorsement Review</w:t>
    </w:r>
    <w:r w:rsidRPr="004F5C6E">
      <w:rPr>
        <w:rFonts w:cs="Segoe UI"/>
        <w:noProof/>
        <w:szCs w:val="18"/>
      </w:rPr>
      <w:fldChar w:fldCharType="end"/>
    </w:r>
    <w:r w:rsidRPr="004F5C6E">
      <w:rPr>
        <w:rFonts w:cs="Segoe UI"/>
        <w:szCs w:val="18"/>
      </w:rPr>
      <w:tab/>
    </w:r>
    <w:r w:rsidRPr="004F5C6E">
      <w:rPr>
        <w:rFonts w:cs="Segoe UI"/>
        <w:szCs w:val="18"/>
      </w:rPr>
      <w:fldChar w:fldCharType="begin"/>
    </w:r>
    <w:r w:rsidRPr="004F5C6E">
      <w:rPr>
        <w:rFonts w:cs="Segoe UI"/>
        <w:szCs w:val="18"/>
      </w:rPr>
      <w:instrText xml:space="preserve"> PAGE  \* Arabic  \* MERGEFORMAT </w:instrText>
    </w:r>
    <w:r w:rsidRPr="004F5C6E">
      <w:rPr>
        <w:rFonts w:cs="Segoe UI"/>
        <w:szCs w:val="18"/>
      </w:rPr>
      <w:fldChar w:fldCharType="separate"/>
    </w:r>
    <w:r w:rsidRPr="004F5C6E">
      <w:rPr>
        <w:rFonts w:cs="Segoe UI"/>
        <w:szCs w:val="18"/>
      </w:rPr>
      <w:t>1</w:t>
    </w:r>
    <w:r w:rsidRPr="004F5C6E">
      <w:rPr>
        <w:rFonts w:cs="Segoe UI"/>
        <w:szCs w:val="18"/>
      </w:rPr>
      <w:fldChar w:fldCharType="end"/>
    </w:r>
  </w:p>
  <w:p w:rsidR="00EB769B" w:rsidRPr="00FC413F" w:rsidRDefault="00EB769B" w:rsidP="00953CCD">
    <w:pPr>
      <w:pStyle w:val="Footer"/>
      <w:tabs>
        <w:tab w:val="clear" w:pos="4513"/>
        <w:tab w:val="clear" w:pos="9026"/>
      </w:tabs>
      <w:ind w:left="-1418"/>
      <w:rPr>
        <w:rFonts w:cs="Segoe UI"/>
        <w:szCs w:val="18"/>
      </w:rPr>
    </w:pPr>
    <w:r>
      <w:rPr>
        <w:noProof/>
        <w:lang w:eastAsia="en-AU"/>
      </w:rPr>
      <w:drawing>
        <wp:inline distT="0" distB="0" distL="0" distR="0" wp14:anchorId="30094DC1" wp14:editId="30094DC2">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Default="00EB769B"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9266B">
      <w:rPr>
        <w:rFonts w:cs="Segoe UI"/>
        <w:noProof/>
        <w:szCs w:val="18"/>
      </w:rPr>
      <w:t>Final Report: 2025 auDA Terms of Endorsement Review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EB769B" w:rsidRPr="00FC413F" w:rsidRDefault="00EB769B" w:rsidP="00796AB4">
    <w:pPr>
      <w:pStyle w:val="Footer"/>
      <w:tabs>
        <w:tab w:val="clear" w:pos="4513"/>
        <w:tab w:val="clear" w:pos="9026"/>
      </w:tabs>
      <w:ind w:left="-1418"/>
      <w:rPr>
        <w:rFonts w:cs="Segoe UI"/>
        <w:szCs w:val="18"/>
      </w:rPr>
    </w:pPr>
    <w:r>
      <w:rPr>
        <w:noProof/>
        <w:lang w:eastAsia="en-AU"/>
      </w:rPr>
      <w:drawing>
        <wp:inline distT="0" distB="0" distL="0" distR="0" wp14:anchorId="30094DC3" wp14:editId="30094DC4">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87" w:rsidRDefault="00471C87" w:rsidP="00FC413F">
      <w:pPr>
        <w:spacing w:after="0"/>
      </w:pPr>
      <w:r>
        <w:separator/>
      </w:r>
    </w:p>
  </w:footnote>
  <w:footnote w:type="continuationSeparator" w:id="0">
    <w:p w:rsidR="00471C87" w:rsidRDefault="00471C87" w:rsidP="00FC413F">
      <w:pPr>
        <w:spacing w:after="0"/>
      </w:pPr>
      <w:r>
        <w:continuationSeparator/>
      </w:r>
    </w:p>
  </w:footnote>
  <w:footnote w:id="1">
    <w:p w:rsidR="00EB769B" w:rsidRDefault="00EB769B" w:rsidP="00650BF7">
      <w:pPr>
        <w:pStyle w:val="FootnoteText"/>
        <w:rPr>
          <w:sz w:val="18"/>
        </w:rPr>
      </w:pPr>
      <w:r>
        <w:rPr>
          <w:rStyle w:val="FootnoteReference"/>
        </w:rPr>
        <w:footnoteRef/>
      </w:r>
      <w:r>
        <w:t xml:space="preserve"> Q1, 2024-25 auDA Quarterly report - </w:t>
      </w:r>
      <w:hyperlink r:id="rId1" w:history="1">
        <w:r>
          <w:rPr>
            <w:rStyle w:val="Hyperlink"/>
          </w:rPr>
          <w:t xml:space="preserve"> </w:t>
        </w:r>
        <w:hyperlink r:id="rId2" w:history="1">
          <w:r>
            <w:rPr>
              <w:rStyle w:val="Hyperlink"/>
            </w:rPr>
            <w:t>auda_q1_2024-25_quarterly_report.pdf</w:t>
          </w:r>
        </w:hyperlink>
        <w:r>
          <w:rPr>
            <w:rStyle w:val="Hyperlink"/>
            <w:color w:val="0000FF"/>
            <w:sz w:val="22"/>
          </w:rPr>
          <w:t xml:space="preserve"> </w:t>
        </w:r>
      </w:hyperlink>
    </w:p>
  </w:footnote>
  <w:footnote w:id="2">
    <w:p w:rsidR="00EB769B" w:rsidRDefault="00EB769B" w:rsidP="00650BF7">
      <w:pPr>
        <w:pStyle w:val="FootnoteText"/>
      </w:pPr>
      <w:r>
        <w:rPr>
          <w:rStyle w:val="FootnoteReference"/>
        </w:rPr>
        <w:footnoteRef/>
      </w:r>
      <w:r>
        <w:t xml:space="preserve"> </w:t>
      </w:r>
      <w:hyperlink r:id="rId3" w:history="1">
        <w:r>
          <w:rPr>
            <w:rStyle w:val="Hyperlink"/>
            <w:color w:val="0000FF"/>
            <w:sz w:val="22"/>
          </w:rPr>
          <w:t>ICANN</w:t>
        </w:r>
      </w:hyperlink>
    </w:p>
  </w:footnote>
  <w:footnote w:id="3">
    <w:p w:rsidR="00EB769B" w:rsidRPr="004A5CFA" w:rsidRDefault="00EB769B" w:rsidP="00650BF7">
      <w:pPr>
        <w:pStyle w:val="FootnoteText"/>
        <w:rPr>
          <w:rFonts w:asciiTheme="minorHAnsi" w:hAnsiTheme="minorHAnsi"/>
          <w:color w:val="000000" w:themeColor="text1"/>
        </w:rPr>
      </w:pPr>
      <w:r w:rsidRPr="00185773">
        <w:rPr>
          <w:rStyle w:val="FootnoteReference"/>
        </w:rPr>
        <w:footnoteRef/>
      </w:r>
      <w:r w:rsidRPr="00185773">
        <w:t xml:space="preserve"> Definition of DNS Abuse refers to websites are being used in harmful ways through the following (1) botnets (2) malware (3) pharming (4) Phishing (5) Spam where used as a delivery mechanism for the earlier tools,</w:t>
      </w:r>
      <w:r w:rsidRPr="00470857">
        <w:t xml:space="preserve"> for further information see the </w:t>
      </w:r>
      <w:hyperlink r:id="rId4" w:anchor=":~:text=DNS%20Abuse%2C%20as%20defined%20by,Phishing" w:history="1">
        <w:r w:rsidRPr="00470857">
          <w:rPr>
            <w:rStyle w:val="Hyperlink"/>
          </w:rPr>
          <w:t>DNS Abuse Mitigation Program - ICANN</w:t>
        </w:r>
      </w:hyperlink>
    </w:p>
  </w:footnote>
  <w:footnote w:id="4">
    <w:p w:rsidR="00EB769B" w:rsidRPr="00470857" w:rsidRDefault="00EB769B" w:rsidP="00650BF7">
      <w:pPr>
        <w:pStyle w:val="FootnoteText"/>
      </w:pPr>
      <w:r w:rsidRPr="00470857">
        <w:rPr>
          <w:rStyle w:val="FootnoteReference"/>
        </w:rPr>
        <w:footnoteRef/>
      </w:r>
      <w:r w:rsidRPr="00470857">
        <w:t xml:space="preserve"> Q1, 2024-25 </w:t>
      </w:r>
      <w:r w:rsidRPr="00470857">
        <w:t xml:space="preserve">auDA Quarterly report - </w:t>
      </w:r>
      <w:hyperlink r:id="rId5" w:history="1">
        <w:r w:rsidRPr="00470857">
          <w:rPr>
            <w:rStyle w:val="Hyperlink"/>
          </w:rPr>
          <w:t xml:space="preserve"> </w:t>
        </w:r>
        <w:hyperlink r:id="rId6" w:history="1">
          <w:r w:rsidRPr="00470857">
            <w:rPr>
              <w:rStyle w:val="Hyperlink"/>
            </w:rPr>
            <w:t>auda_q1_2024-25_quarterly_report.pdf</w:t>
          </w:r>
        </w:hyperlink>
        <w:r w:rsidRPr="004A5CFA">
          <w:rPr>
            <w:rStyle w:val="Hyperlink"/>
            <w:color w:val="0000FF"/>
          </w:rPr>
          <w:t xml:space="preserve"> </w:t>
        </w:r>
      </w:hyperlink>
    </w:p>
  </w:footnote>
  <w:footnote w:id="5">
    <w:p w:rsidR="00EB769B" w:rsidRDefault="00EB769B">
      <w:pPr>
        <w:pStyle w:val="FootnoteText"/>
      </w:pPr>
      <w:r>
        <w:rPr>
          <w:rStyle w:val="FootnoteReference"/>
        </w:rPr>
        <w:footnoteRef/>
      </w:r>
      <w:r>
        <w:t xml:space="preserve"> </w:t>
      </w:r>
      <w:hyperlink r:id="rId7" w:history="1">
        <w:r>
          <w:rPr>
            <w:rStyle w:val="Hyperlink"/>
          </w:rPr>
          <w:t>Security of Critical Infrastructure Act 2018 (SOCI)</w:t>
        </w:r>
      </w:hyperlink>
    </w:p>
  </w:footnote>
  <w:footnote w:id="6">
    <w:p w:rsidR="00EB769B" w:rsidRDefault="00EB769B">
      <w:pPr>
        <w:pStyle w:val="FootnoteText"/>
      </w:pPr>
      <w:r>
        <w:rPr>
          <w:rStyle w:val="FootnoteReference"/>
        </w:rPr>
        <w:footnoteRef/>
      </w:r>
      <w:r>
        <w:t xml:space="preserve"> </w:t>
      </w:r>
      <w:hyperlink r:id="rId8" w:history="1">
        <w:r>
          <w:rPr>
            <w:rStyle w:val="Hyperlink"/>
          </w:rPr>
          <w:t xml:space="preserve">Submission to the Department of Home Affairs: 2023-2030 Australian Cyber Security Strategy | </w:t>
        </w:r>
        <w:r>
          <w:rPr>
            <w:rStyle w:val="Hyperlink"/>
          </w:rPr>
          <w:t>auDA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Pr="00D56936" w:rsidRDefault="00EB769B"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A9266B">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Pr="00D56936" w:rsidRDefault="00EB769B"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A9266B">
      <w:rPr>
        <w:rFonts w:cs="Segoe UI Light"/>
        <w:noProof/>
        <w:color w:val="001C40"/>
        <w:sz w:val="20"/>
        <w:szCs w:val="20"/>
      </w:rPr>
      <w:t>Amendments to the Terms of Endorsement</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9B" w:rsidRPr="00D56936" w:rsidRDefault="00EB769B"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9266B">
      <w:rPr>
        <w:rFonts w:cs="Segoe UI Light"/>
        <w:noProof/>
        <w:color w:val="001C40"/>
        <w:sz w:val="20"/>
        <w:szCs w:val="20"/>
      </w:rPr>
      <w:t>Executive summary</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DA8E6"/>
    <w:multiLevelType w:val="singleLevel"/>
    <w:tmpl w:val="03B949AF"/>
    <w:lvl w:ilvl="0">
      <w:numFmt w:val="bullet"/>
      <w:lvlText w:val="o"/>
      <w:lvlJc w:val="left"/>
      <w:pPr>
        <w:tabs>
          <w:tab w:val="num" w:pos="2376"/>
        </w:tabs>
        <w:ind w:left="2376" w:hanging="360"/>
      </w:pPr>
      <w:rPr>
        <w:rFonts w:ascii="Courier New" w:hAnsi="Courier New"/>
        <w:sz w:val="22"/>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lvl>
    <w:lvl w:ilvl="1">
      <w:start w:val="1"/>
      <w:numFmt w:val="decimal"/>
      <w:pStyle w:val="ListNumbered21"/>
      <w:lvlText w:val="%1.%2"/>
      <w:lvlJc w:val="left"/>
      <w:pPr>
        <w:ind w:left="851" w:hanging="567"/>
      </w:pPr>
    </w:lvl>
    <w:lvl w:ilvl="2">
      <w:start w:val="1"/>
      <w:numFmt w:val="decimal"/>
      <w:pStyle w:val="ListNumbered311"/>
      <w:lvlText w:val="%1.%2.%3"/>
      <w:lvlJc w:val="left"/>
      <w:pPr>
        <w:ind w:left="1701" w:hanging="850"/>
      </w:pPr>
    </w:lvl>
    <w:lvl w:ilvl="3">
      <w:start w:val="1"/>
      <w:numFmt w:val="decimal"/>
      <w:lvlText w:val="%1.%2.%3.%4"/>
      <w:lvlJc w:val="left"/>
      <w:pPr>
        <w:ind w:left="1440" w:hanging="360"/>
      </w:pPr>
    </w:lvl>
    <w:lvl w:ilvl="4">
      <w:start w:val="1"/>
      <w:numFmt w:val="decimal"/>
      <w:lvlText w:val="%1.%2.%3.%4.%5"/>
      <w:lvlJc w:val="left"/>
      <w:pPr>
        <w:ind w:left="2552" w:hanging="851"/>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920559"/>
    <w:multiLevelType w:val="singleLevel"/>
    <w:tmpl w:val="0C09000F"/>
    <w:lvl w:ilvl="0">
      <w:start w:val="1"/>
      <w:numFmt w:val="decimal"/>
      <w:lvlText w:val="%1."/>
      <w:lvlJc w:val="left"/>
      <w:pPr>
        <w:ind w:left="1800" w:hanging="360"/>
      </w:pPr>
      <w:rPr>
        <w:sz w:val="22"/>
      </w:rPr>
    </w:lvl>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6306303"/>
    <w:multiLevelType w:val="hybridMultilevel"/>
    <w:tmpl w:val="793A24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30C29"/>
    <w:multiLevelType w:val="hybridMultilevel"/>
    <w:tmpl w:val="51B0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5037F"/>
    <w:multiLevelType w:val="hybridMultilevel"/>
    <w:tmpl w:val="AF689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E6613E5"/>
    <w:multiLevelType w:val="hybridMultilevel"/>
    <w:tmpl w:val="D6D41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CD3024"/>
    <w:multiLevelType w:val="hybridMultilevel"/>
    <w:tmpl w:val="0C3E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0C5490"/>
    <w:multiLevelType w:val="hybridMultilevel"/>
    <w:tmpl w:val="84CE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827E7D"/>
    <w:multiLevelType w:val="hybridMultilevel"/>
    <w:tmpl w:val="F4564F12"/>
    <w:lvl w:ilvl="0" w:tplc="E80A564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A2020"/>
    <w:multiLevelType w:val="hybridMultilevel"/>
    <w:tmpl w:val="0E96F868"/>
    <w:lvl w:ilvl="0" w:tplc="D03ACE32">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4" w15:restartNumberingAfterBreak="0">
    <w:nsid w:val="78C55E62"/>
    <w:multiLevelType w:val="hybridMultilevel"/>
    <w:tmpl w:val="259A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7"/>
  </w:num>
  <w:num w:numId="19">
    <w:abstractNumId w:val="11"/>
  </w:num>
  <w:num w:numId="20">
    <w:abstractNumId w:val="12"/>
    <w:lvlOverride w:ilvl="0">
      <w:startOverride w:val="1"/>
    </w:lvlOverride>
  </w:num>
  <w:num w:numId="21">
    <w:abstractNumId w:val="1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 w:numId="24">
    <w:abstractNumId w:val="20"/>
    <w:lvlOverride w:ilvl="0">
      <w:startOverride w:val="1"/>
    </w:lvlOverride>
  </w:num>
  <w:num w:numId="25">
    <w:abstractNumId w:val="19"/>
  </w:num>
  <w:num w:numId="26">
    <w:abstractNumId w:val="20"/>
  </w:num>
  <w:num w:numId="27">
    <w:abstractNumId w:val="20"/>
  </w:num>
  <w:num w:numId="28">
    <w:abstractNumId w:val="20"/>
  </w:num>
  <w:num w:numId="29">
    <w:abstractNumId w:val="14"/>
  </w:num>
  <w:num w:numId="30">
    <w:abstractNumId w:val="20"/>
  </w:num>
  <w:num w:numId="31">
    <w:abstractNumId w:val="21"/>
  </w:num>
  <w:num w:numId="32">
    <w:abstractNumId w:val="18"/>
  </w:num>
  <w:num w:numId="33">
    <w:abstractNumId w:val="20"/>
  </w:num>
  <w:num w:numId="34">
    <w:abstractNumId w:val="24"/>
  </w:num>
  <w:num w:numId="35">
    <w:abstractNumId w:val="16"/>
  </w:num>
  <w:num w:numId="36">
    <w:abstractNumId w:val="2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4AFF"/>
    <w:rsid w:val="0002471D"/>
    <w:rsid w:val="000277AC"/>
    <w:rsid w:val="0003502E"/>
    <w:rsid w:val="000522EB"/>
    <w:rsid w:val="00072195"/>
    <w:rsid w:val="000740FB"/>
    <w:rsid w:val="00076AAD"/>
    <w:rsid w:val="00090E62"/>
    <w:rsid w:val="00093E11"/>
    <w:rsid w:val="000A3C0C"/>
    <w:rsid w:val="000B1E86"/>
    <w:rsid w:val="000C0244"/>
    <w:rsid w:val="000D3A27"/>
    <w:rsid w:val="000D4B3B"/>
    <w:rsid w:val="000D6FE4"/>
    <w:rsid w:val="000E1090"/>
    <w:rsid w:val="000E29BE"/>
    <w:rsid w:val="000F2B49"/>
    <w:rsid w:val="00105DA4"/>
    <w:rsid w:val="00113A03"/>
    <w:rsid w:val="00115E19"/>
    <w:rsid w:val="001232DB"/>
    <w:rsid w:val="0012738E"/>
    <w:rsid w:val="00133645"/>
    <w:rsid w:val="00133A45"/>
    <w:rsid w:val="00143894"/>
    <w:rsid w:val="00151F69"/>
    <w:rsid w:val="00160BB0"/>
    <w:rsid w:val="001638A9"/>
    <w:rsid w:val="00167B7D"/>
    <w:rsid w:val="00167FC0"/>
    <w:rsid w:val="00182F92"/>
    <w:rsid w:val="0018309C"/>
    <w:rsid w:val="00185773"/>
    <w:rsid w:val="00190A0C"/>
    <w:rsid w:val="001B74B4"/>
    <w:rsid w:val="001C52B2"/>
    <w:rsid w:val="001D0DD2"/>
    <w:rsid w:val="001D180D"/>
    <w:rsid w:val="001D583B"/>
    <w:rsid w:val="001E0C05"/>
    <w:rsid w:val="001E4471"/>
    <w:rsid w:val="001E5112"/>
    <w:rsid w:val="001E53FF"/>
    <w:rsid w:val="001E57C9"/>
    <w:rsid w:val="001E747A"/>
    <w:rsid w:val="001E7AC4"/>
    <w:rsid w:val="00204A64"/>
    <w:rsid w:val="002109C9"/>
    <w:rsid w:val="00212C86"/>
    <w:rsid w:val="00217C11"/>
    <w:rsid w:val="0022154B"/>
    <w:rsid w:val="002250F6"/>
    <w:rsid w:val="00231827"/>
    <w:rsid w:val="00236F1B"/>
    <w:rsid w:val="002576CE"/>
    <w:rsid w:val="00261FFA"/>
    <w:rsid w:val="00272982"/>
    <w:rsid w:val="00286F84"/>
    <w:rsid w:val="00287C7E"/>
    <w:rsid w:val="002A0EAE"/>
    <w:rsid w:val="002A5AB5"/>
    <w:rsid w:val="002C509B"/>
    <w:rsid w:val="002F15D8"/>
    <w:rsid w:val="002F1A23"/>
    <w:rsid w:val="002F3BB7"/>
    <w:rsid w:val="00300077"/>
    <w:rsid w:val="00310148"/>
    <w:rsid w:val="00323710"/>
    <w:rsid w:val="00330AC9"/>
    <w:rsid w:val="00336FB7"/>
    <w:rsid w:val="00342348"/>
    <w:rsid w:val="00350201"/>
    <w:rsid w:val="003508A8"/>
    <w:rsid w:val="00355EF4"/>
    <w:rsid w:val="00381BDA"/>
    <w:rsid w:val="00390AD3"/>
    <w:rsid w:val="003A367F"/>
    <w:rsid w:val="003B4139"/>
    <w:rsid w:val="003B6D01"/>
    <w:rsid w:val="003C316E"/>
    <w:rsid w:val="003C575A"/>
    <w:rsid w:val="003D2220"/>
    <w:rsid w:val="003D71C5"/>
    <w:rsid w:val="003E613A"/>
    <w:rsid w:val="003E6777"/>
    <w:rsid w:val="003F3CB7"/>
    <w:rsid w:val="00406F2A"/>
    <w:rsid w:val="00416734"/>
    <w:rsid w:val="00436898"/>
    <w:rsid w:val="00440387"/>
    <w:rsid w:val="00445017"/>
    <w:rsid w:val="00453C5E"/>
    <w:rsid w:val="004631A3"/>
    <w:rsid w:val="00470857"/>
    <w:rsid w:val="00471C87"/>
    <w:rsid w:val="004729CA"/>
    <w:rsid w:val="00472BE3"/>
    <w:rsid w:val="004861FB"/>
    <w:rsid w:val="00486E3B"/>
    <w:rsid w:val="00496F2D"/>
    <w:rsid w:val="004A3207"/>
    <w:rsid w:val="004A4351"/>
    <w:rsid w:val="004A5CFA"/>
    <w:rsid w:val="004B4D85"/>
    <w:rsid w:val="004C3877"/>
    <w:rsid w:val="004D1297"/>
    <w:rsid w:val="004F1894"/>
    <w:rsid w:val="004F5548"/>
    <w:rsid w:val="004F5C6E"/>
    <w:rsid w:val="00505435"/>
    <w:rsid w:val="00521544"/>
    <w:rsid w:val="00536130"/>
    <w:rsid w:val="005413E7"/>
    <w:rsid w:val="005521C7"/>
    <w:rsid w:val="00567D6C"/>
    <w:rsid w:val="0057236A"/>
    <w:rsid w:val="005744EA"/>
    <w:rsid w:val="005833E5"/>
    <w:rsid w:val="005941FC"/>
    <w:rsid w:val="00595D40"/>
    <w:rsid w:val="005B52D6"/>
    <w:rsid w:val="005C0459"/>
    <w:rsid w:val="005C37D2"/>
    <w:rsid w:val="005D038B"/>
    <w:rsid w:val="005D77FB"/>
    <w:rsid w:val="005E5304"/>
    <w:rsid w:val="005E55BD"/>
    <w:rsid w:val="005E7929"/>
    <w:rsid w:val="00605BBF"/>
    <w:rsid w:val="00610225"/>
    <w:rsid w:val="00615CEC"/>
    <w:rsid w:val="006213D5"/>
    <w:rsid w:val="00630D43"/>
    <w:rsid w:val="00640F68"/>
    <w:rsid w:val="006452B1"/>
    <w:rsid w:val="00650BF7"/>
    <w:rsid w:val="006542FA"/>
    <w:rsid w:val="00654F9E"/>
    <w:rsid w:val="00655A32"/>
    <w:rsid w:val="00667EE7"/>
    <w:rsid w:val="0067019D"/>
    <w:rsid w:val="00670726"/>
    <w:rsid w:val="00671803"/>
    <w:rsid w:val="0067269D"/>
    <w:rsid w:val="00684EDC"/>
    <w:rsid w:val="006879BD"/>
    <w:rsid w:val="00691FA2"/>
    <w:rsid w:val="006D43C7"/>
    <w:rsid w:val="006E139E"/>
    <w:rsid w:val="006E5952"/>
    <w:rsid w:val="006F1E44"/>
    <w:rsid w:val="00731351"/>
    <w:rsid w:val="007367BB"/>
    <w:rsid w:val="00744CD2"/>
    <w:rsid w:val="00770F32"/>
    <w:rsid w:val="00772C27"/>
    <w:rsid w:val="007823A6"/>
    <w:rsid w:val="00790F25"/>
    <w:rsid w:val="00793842"/>
    <w:rsid w:val="00793843"/>
    <w:rsid w:val="00794522"/>
    <w:rsid w:val="00796AB4"/>
    <w:rsid w:val="0079788A"/>
    <w:rsid w:val="007A7E2E"/>
    <w:rsid w:val="007B68AB"/>
    <w:rsid w:val="007E6853"/>
    <w:rsid w:val="007F6EB4"/>
    <w:rsid w:val="00814180"/>
    <w:rsid w:val="00822DBF"/>
    <w:rsid w:val="00825066"/>
    <w:rsid w:val="00826352"/>
    <w:rsid w:val="008271F9"/>
    <w:rsid w:val="00830413"/>
    <w:rsid w:val="00892B51"/>
    <w:rsid w:val="008A3443"/>
    <w:rsid w:val="008A7B93"/>
    <w:rsid w:val="008B7158"/>
    <w:rsid w:val="008D0F03"/>
    <w:rsid w:val="008D4156"/>
    <w:rsid w:val="008E534F"/>
    <w:rsid w:val="008F24DE"/>
    <w:rsid w:val="00912D17"/>
    <w:rsid w:val="00916438"/>
    <w:rsid w:val="009276A3"/>
    <w:rsid w:val="009279AE"/>
    <w:rsid w:val="00935A30"/>
    <w:rsid w:val="00944067"/>
    <w:rsid w:val="00953CCD"/>
    <w:rsid w:val="00970DC5"/>
    <w:rsid w:val="00972FEC"/>
    <w:rsid w:val="00976224"/>
    <w:rsid w:val="00985DD5"/>
    <w:rsid w:val="009B3F75"/>
    <w:rsid w:val="009C1ECD"/>
    <w:rsid w:val="009E47FE"/>
    <w:rsid w:val="009E5B72"/>
    <w:rsid w:val="00A21A9A"/>
    <w:rsid w:val="00A226E2"/>
    <w:rsid w:val="00A24200"/>
    <w:rsid w:val="00A32D82"/>
    <w:rsid w:val="00A37D77"/>
    <w:rsid w:val="00A44E4B"/>
    <w:rsid w:val="00A4759C"/>
    <w:rsid w:val="00A53562"/>
    <w:rsid w:val="00A5600C"/>
    <w:rsid w:val="00A63390"/>
    <w:rsid w:val="00A67AF7"/>
    <w:rsid w:val="00A70867"/>
    <w:rsid w:val="00A717D0"/>
    <w:rsid w:val="00A82DAF"/>
    <w:rsid w:val="00A86AF3"/>
    <w:rsid w:val="00A9266B"/>
    <w:rsid w:val="00AA166E"/>
    <w:rsid w:val="00AB7AE2"/>
    <w:rsid w:val="00AC6195"/>
    <w:rsid w:val="00AC7234"/>
    <w:rsid w:val="00AE61A6"/>
    <w:rsid w:val="00AE669A"/>
    <w:rsid w:val="00B041CB"/>
    <w:rsid w:val="00B12FC1"/>
    <w:rsid w:val="00B24A72"/>
    <w:rsid w:val="00B3785F"/>
    <w:rsid w:val="00B43F55"/>
    <w:rsid w:val="00B46ED2"/>
    <w:rsid w:val="00B4723A"/>
    <w:rsid w:val="00B5393D"/>
    <w:rsid w:val="00B64619"/>
    <w:rsid w:val="00B70B3D"/>
    <w:rsid w:val="00B74715"/>
    <w:rsid w:val="00B75995"/>
    <w:rsid w:val="00B76D03"/>
    <w:rsid w:val="00B82747"/>
    <w:rsid w:val="00B854A1"/>
    <w:rsid w:val="00B90498"/>
    <w:rsid w:val="00BB3D46"/>
    <w:rsid w:val="00BC0598"/>
    <w:rsid w:val="00BD699C"/>
    <w:rsid w:val="00BF5FA4"/>
    <w:rsid w:val="00C00525"/>
    <w:rsid w:val="00C01529"/>
    <w:rsid w:val="00C02452"/>
    <w:rsid w:val="00C104C4"/>
    <w:rsid w:val="00C32353"/>
    <w:rsid w:val="00C36E40"/>
    <w:rsid w:val="00C62177"/>
    <w:rsid w:val="00C71421"/>
    <w:rsid w:val="00C76811"/>
    <w:rsid w:val="00C817A5"/>
    <w:rsid w:val="00CA24DB"/>
    <w:rsid w:val="00CA5147"/>
    <w:rsid w:val="00CA7293"/>
    <w:rsid w:val="00CA73F4"/>
    <w:rsid w:val="00CB5CCD"/>
    <w:rsid w:val="00CC3F2E"/>
    <w:rsid w:val="00CD0046"/>
    <w:rsid w:val="00CE6317"/>
    <w:rsid w:val="00D008F5"/>
    <w:rsid w:val="00D10954"/>
    <w:rsid w:val="00D12C3B"/>
    <w:rsid w:val="00D15F96"/>
    <w:rsid w:val="00D2428C"/>
    <w:rsid w:val="00D32217"/>
    <w:rsid w:val="00D36B96"/>
    <w:rsid w:val="00D43B8B"/>
    <w:rsid w:val="00D47BFD"/>
    <w:rsid w:val="00D56936"/>
    <w:rsid w:val="00D64922"/>
    <w:rsid w:val="00D71B8A"/>
    <w:rsid w:val="00D82AC3"/>
    <w:rsid w:val="00D85DEB"/>
    <w:rsid w:val="00DA24B3"/>
    <w:rsid w:val="00DB117B"/>
    <w:rsid w:val="00DC5DC8"/>
    <w:rsid w:val="00DD7029"/>
    <w:rsid w:val="00DE050C"/>
    <w:rsid w:val="00DE075A"/>
    <w:rsid w:val="00E05951"/>
    <w:rsid w:val="00E409B8"/>
    <w:rsid w:val="00E6367B"/>
    <w:rsid w:val="00E7227D"/>
    <w:rsid w:val="00E76BC6"/>
    <w:rsid w:val="00E80E04"/>
    <w:rsid w:val="00E813C5"/>
    <w:rsid w:val="00EA415A"/>
    <w:rsid w:val="00EA6373"/>
    <w:rsid w:val="00EB10D0"/>
    <w:rsid w:val="00EB769B"/>
    <w:rsid w:val="00EC78BC"/>
    <w:rsid w:val="00ED761D"/>
    <w:rsid w:val="00EE5210"/>
    <w:rsid w:val="00EE6EE8"/>
    <w:rsid w:val="00EF35F1"/>
    <w:rsid w:val="00EF5B98"/>
    <w:rsid w:val="00F03CC7"/>
    <w:rsid w:val="00F16570"/>
    <w:rsid w:val="00F33D4F"/>
    <w:rsid w:val="00F34D09"/>
    <w:rsid w:val="00F41576"/>
    <w:rsid w:val="00F47B9B"/>
    <w:rsid w:val="00F53694"/>
    <w:rsid w:val="00F60041"/>
    <w:rsid w:val="00F61FA1"/>
    <w:rsid w:val="00F67AE1"/>
    <w:rsid w:val="00F76A6D"/>
    <w:rsid w:val="00F76F3D"/>
    <w:rsid w:val="00F8067D"/>
    <w:rsid w:val="00F814AD"/>
    <w:rsid w:val="00FA4A89"/>
    <w:rsid w:val="00FA64C7"/>
    <w:rsid w:val="00FB0CDB"/>
    <w:rsid w:val="00FB741D"/>
    <w:rsid w:val="00FC413F"/>
    <w:rsid w:val="00FD3DAB"/>
    <w:rsid w:val="00FD4CAB"/>
    <w:rsid w:val="00FD70B2"/>
    <w:rsid w:val="00FE1FC1"/>
    <w:rsid w:val="00FE6829"/>
    <w:rsid w:val="00FF2C00"/>
    <w:rsid w:val="00FF4A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655A32"/>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4F1894"/>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locked/>
    <w:rsid w:val="00650BF7"/>
    <w:rPr>
      <w:rFonts w:ascii="Calibri" w:hAnsi="Calibri"/>
    </w:rPr>
  </w:style>
  <w:style w:type="paragraph" w:customStyle="1" w:styleId="Box1Heading">
    <w:name w:val="Box 1 Heading"/>
    <w:basedOn w:val="Normal"/>
    <w:uiPriority w:val="23"/>
    <w:qFormat/>
    <w:rsid w:val="00650BF7"/>
    <w:pPr>
      <w:pBdr>
        <w:top w:val="single" w:sz="4" w:space="14" w:color="FFE599" w:themeColor="accent4" w:themeTint="66"/>
        <w:left w:val="single" w:sz="4" w:space="14" w:color="FFE599" w:themeColor="accent4" w:themeTint="66"/>
        <w:bottom w:val="single" w:sz="4" w:space="14" w:color="FFE599" w:themeColor="accent4" w:themeTint="66"/>
        <w:right w:val="single" w:sz="4" w:space="14" w:color="FFE599" w:themeColor="accent4" w:themeTint="66"/>
      </w:pBdr>
      <w:suppressAutoHyphens/>
      <w:spacing w:before="160" w:after="80"/>
      <w:ind w:left="284" w:right="284"/>
    </w:pPr>
    <w:rPr>
      <w:rFonts w:asciiTheme="minorHAnsi" w:hAnsiTheme="minorHAnsi"/>
      <w:b/>
      <w:color w:val="000000" w:themeColor="text1"/>
      <w:lang w:val="x-none"/>
    </w:rPr>
  </w:style>
  <w:style w:type="paragraph" w:customStyle="1" w:styleId="Box1Text">
    <w:name w:val="Box 1 Text"/>
    <w:basedOn w:val="Normal"/>
    <w:uiPriority w:val="23"/>
    <w:qFormat/>
    <w:rsid w:val="00650BF7"/>
    <w:pPr>
      <w:pBdr>
        <w:top w:val="single" w:sz="4" w:space="14" w:color="FFE599" w:themeColor="accent4" w:themeTint="66"/>
        <w:left w:val="single" w:sz="4" w:space="14" w:color="FFE599" w:themeColor="accent4" w:themeTint="66"/>
        <w:bottom w:val="single" w:sz="4" w:space="14" w:color="FFE599" w:themeColor="accent4" w:themeTint="66"/>
        <w:right w:val="single" w:sz="4" w:space="14" w:color="FFE599" w:themeColor="accent4" w:themeTint="66"/>
      </w:pBdr>
      <w:suppressAutoHyphens/>
      <w:spacing w:before="160" w:after="80"/>
      <w:ind w:left="284" w:right="284"/>
    </w:pPr>
    <w:rPr>
      <w:rFonts w:asciiTheme="minorHAnsi" w:hAnsiTheme="minorHAnsi"/>
      <w:color w:val="000000" w:themeColor="text1"/>
      <w:lang w:val="x-none"/>
    </w:rPr>
  </w:style>
  <w:style w:type="paragraph" w:customStyle="1" w:styleId="ListNumbered1">
    <w:name w:val="List Numbered 1"/>
    <w:basedOn w:val="Normal"/>
    <w:uiPriority w:val="3"/>
    <w:qFormat/>
    <w:rsid w:val="00650BF7"/>
    <w:pPr>
      <w:numPr>
        <w:numId w:val="19"/>
      </w:numPr>
      <w:suppressAutoHyphens/>
      <w:spacing w:before="80" w:after="80"/>
    </w:pPr>
    <w:rPr>
      <w:rFonts w:asciiTheme="minorHAnsi" w:hAnsiTheme="minorHAnsi"/>
      <w:color w:val="000000" w:themeColor="text1"/>
      <w:lang w:val="x-none"/>
    </w:rPr>
  </w:style>
  <w:style w:type="paragraph" w:customStyle="1" w:styleId="ListNumbered21">
    <w:name w:val="List Numbered 2.1"/>
    <w:basedOn w:val="ListNumbered1"/>
    <w:uiPriority w:val="3"/>
    <w:rsid w:val="00650BF7"/>
    <w:pPr>
      <w:numPr>
        <w:ilvl w:val="1"/>
      </w:numPr>
    </w:pPr>
  </w:style>
  <w:style w:type="paragraph" w:customStyle="1" w:styleId="ListNumbered311">
    <w:name w:val="List Numbered 3.1.1"/>
    <w:basedOn w:val="ListNumbered21"/>
    <w:uiPriority w:val="3"/>
    <w:rsid w:val="00650BF7"/>
    <w:pPr>
      <w:numPr>
        <w:ilvl w:val="2"/>
      </w:numPr>
    </w:pPr>
  </w:style>
  <w:style w:type="paragraph" w:customStyle="1" w:styleId="Box2Text">
    <w:name w:val="Box 2 Text"/>
    <w:basedOn w:val="Normal"/>
    <w:uiPriority w:val="24"/>
    <w:qFormat/>
    <w:rsid w:val="00667EE7"/>
    <w:pPr>
      <w:pBdr>
        <w:top w:val="single" w:sz="4" w:space="14" w:color="EEE6FF"/>
        <w:left w:val="single" w:sz="4" w:space="14" w:color="EEE6FF"/>
        <w:bottom w:val="single" w:sz="4" w:space="14" w:color="EEE6FF"/>
        <w:right w:val="single" w:sz="4" w:space="14" w:color="EEE6FF"/>
      </w:pBdr>
      <w:shd w:val="clear" w:color="auto" w:fill="EEE6FF"/>
      <w:suppressAutoHyphens/>
      <w:spacing w:before="120" w:after="0"/>
      <w:ind w:left="284" w:right="284"/>
    </w:pPr>
    <w:rPr>
      <w:rFonts w:asciiTheme="minorHAnsi" w:hAnsiTheme="minorHAnsi"/>
      <w:color w:val="000000" w:themeColor="text1"/>
      <w:lang w:val="x-none"/>
    </w:rPr>
  </w:style>
  <w:style w:type="paragraph" w:customStyle="1" w:styleId="Box2Heading">
    <w:name w:val="Box 2 Heading"/>
    <w:basedOn w:val="Box2Text"/>
    <w:uiPriority w:val="24"/>
    <w:qFormat/>
    <w:rsid w:val="00667EE7"/>
    <w:pPr>
      <w:keepNext/>
    </w:pPr>
    <w:rPr>
      <w:b/>
    </w:rPr>
  </w:style>
  <w:style w:type="numbering" w:customStyle="1" w:styleId="ListNumbered">
    <w:name w:val="List Numbered"/>
    <w:uiPriority w:val="99"/>
    <w:rsid w:val="00650BF7"/>
    <w:pPr>
      <w:numPr>
        <w:numId w:val="19"/>
      </w:numPr>
    </w:pPr>
  </w:style>
  <w:style w:type="character" w:styleId="CommentReference">
    <w:name w:val="annotation reference"/>
    <w:basedOn w:val="DefaultParagraphFont"/>
    <w:uiPriority w:val="99"/>
    <w:semiHidden/>
    <w:unhideWhenUsed/>
    <w:rsid w:val="00440387"/>
    <w:rPr>
      <w:sz w:val="16"/>
      <w:szCs w:val="16"/>
    </w:rPr>
  </w:style>
  <w:style w:type="paragraph" w:styleId="CommentText">
    <w:name w:val="annotation text"/>
    <w:basedOn w:val="Normal"/>
    <w:link w:val="CommentTextChar"/>
    <w:uiPriority w:val="99"/>
    <w:semiHidden/>
    <w:unhideWhenUsed/>
    <w:rsid w:val="00440387"/>
    <w:rPr>
      <w:sz w:val="20"/>
      <w:szCs w:val="20"/>
    </w:rPr>
  </w:style>
  <w:style w:type="character" w:customStyle="1" w:styleId="CommentTextChar">
    <w:name w:val="Comment Text Char"/>
    <w:basedOn w:val="DefaultParagraphFont"/>
    <w:link w:val="CommentText"/>
    <w:uiPriority w:val="99"/>
    <w:semiHidden/>
    <w:rsid w:val="0044038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40387"/>
    <w:rPr>
      <w:b/>
      <w:bCs/>
    </w:rPr>
  </w:style>
  <w:style w:type="character" w:customStyle="1" w:styleId="CommentSubjectChar">
    <w:name w:val="Comment Subject Char"/>
    <w:basedOn w:val="CommentTextChar"/>
    <w:link w:val="CommentSubject"/>
    <w:uiPriority w:val="99"/>
    <w:semiHidden/>
    <w:rsid w:val="00440387"/>
    <w:rPr>
      <w:rFonts w:ascii="Calibri" w:hAnsi="Calibri"/>
      <w:b/>
      <w:bCs/>
      <w:sz w:val="20"/>
      <w:szCs w:val="20"/>
    </w:rPr>
  </w:style>
  <w:style w:type="paragraph" w:styleId="BalloonText">
    <w:name w:val="Balloon Text"/>
    <w:basedOn w:val="Normal"/>
    <w:link w:val="BalloonTextChar"/>
    <w:uiPriority w:val="99"/>
    <w:semiHidden/>
    <w:unhideWhenUsed/>
    <w:rsid w:val="004403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87"/>
    <w:rPr>
      <w:rFonts w:ascii="Segoe UI" w:hAnsi="Segoe UI" w:cs="Segoe UI"/>
      <w:sz w:val="18"/>
      <w:szCs w:val="18"/>
    </w:rPr>
  </w:style>
  <w:style w:type="paragraph" w:styleId="Revision">
    <w:name w:val="Revision"/>
    <w:hidden/>
    <w:uiPriority w:val="99"/>
    <w:semiHidden/>
    <w:rsid w:val="00470857"/>
    <w:pPr>
      <w:spacing w:after="0" w:line="240" w:lineRule="auto"/>
    </w:pPr>
    <w:rPr>
      <w:rFonts w:ascii="Calibri" w:hAnsi="Calibri"/>
    </w:rPr>
  </w:style>
  <w:style w:type="character" w:styleId="Emphasis">
    <w:name w:val="Emphasis"/>
    <w:basedOn w:val="DefaultParagraphFont"/>
    <w:uiPriority w:val="20"/>
    <w:qFormat/>
    <w:rsid w:val="00D12C3B"/>
    <w:rPr>
      <w:i/>
      <w:iCs/>
    </w:rPr>
  </w:style>
  <w:style w:type="character" w:styleId="Strong">
    <w:name w:val="Strong"/>
    <w:basedOn w:val="DefaultParagraphFont"/>
    <w:uiPriority w:val="22"/>
    <w:qFormat/>
    <w:rsid w:val="00D12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0500">
      <w:bodyDiv w:val="1"/>
      <w:marLeft w:val="0"/>
      <w:marRight w:val="0"/>
      <w:marTop w:val="0"/>
      <w:marBottom w:val="0"/>
      <w:divBdr>
        <w:top w:val="none" w:sz="0" w:space="0" w:color="auto"/>
        <w:left w:val="none" w:sz="0" w:space="0" w:color="auto"/>
        <w:bottom w:val="none" w:sz="0" w:space="0" w:color="auto"/>
        <w:right w:val="none" w:sz="0" w:space="0" w:color="auto"/>
      </w:divBdr>
    </w:div>
    <w:div w:id="441606131">
      <w:bodyDiv w:val="1"/>
      <w:marLeft w:val="0"/>
      <w:marRight w:val="0"/>
      <w:marTop w:val="0"/>
      <w:marBottom w:val="0"/>
      <w:divBdr>
        <w:top w:val="none" w:sz="0" w:space="0" w:color="auto"/>
        <w:left w:val="none" w:sz="0" w:space="0" w:color="auto"/>
        <w:bottom w:val="none" w:sz="0" w:space="0" w:color="auto"/>
        <w:right w:val="none" w:sz="0" w:space="0" w:color="auto"/>
      </w:divBdr>
    </w:div>
    <w:div w:id="49060705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37786193">
      <w:bodyDiv w:val="1"/>
      <w:marLeft w:val="0"/>
      <w:marRight w:val="0"/>
      <w:marTop w:val="0"/>
      <w:marBottom w:val="0"/>
      <w:divBdr>
        <w:top w:val="none" w:sz="0" w:space="0" w:color="auto"/>
        <w:left w:val="none" w:sz="0" w:space="0" w:color="auto"/>
        <w:bottom w:val="none" w:sz="0" w:space="0" w:color="auto"/>
        <w:right w:val="none" w:sz="0" w:space="0" w:color="auto"/>
      </w:divBdr>
    </w:div>
    <w:div w:id="985547405">
      <w:bodyDiv w:val="1"/>
      <w:marLeft w:val="0"/>
      <w:marRight w:val="0"/>
      <w:marTop w:val="0"/>
      <w:marBottom w:val="0"/>
      <w:divBdr>
        <w:top w:val="none" w:sz="0" w:space="0" w:color="auto"/>
        <w:left w:val="none" w:sz="0" w:space="0" w:color="auto"/>
        <w:bottom w:val="none" w:sz="0" w:space="0" w:color="auto"/>
        <w:right w:val="none" w:sz="0" w:space="0" w:color="auto"/>
      </w:divBdr>
    </w:div>
    <w:div w:id="1008022707">
      <w:bodyDiv w:val="1"/>
      <w:marLeft w:val="0"/>
      <w:marRight w:val="0"/>
      <w:marTop w:val="0"/>
      <w:marBottom w:val="0"/>
      <w:divBdr>
        <w:top w:val="none" w:sz="0" w:space="0" w:color="auto"/>
        <w:left w:val="none" w:sz="0" w:space="0" w:color="auto"/>
        <w:bottom w:val="none" w:sz="0" w:space="0" w:color="auto"/>
        <w:right w:val="none" w:sz="0" w:space="0" w:color="auto"/>
      </w:divBdr>
    </w:div>
    <w:div w:id="1304237067">
      <w:bodyDiv w:val="1"/>
      <w:marLeft w:val="0"/>
      <w:marRight w:val="0"/>
      <w:marTop w:val="0"/>
      <w:marBottom w:val="0"/>
      <w:divBdr>
        <w:top w:val="none" w:sz="0" w:space="0" w:color="auto"/>
        <w:left w:val="none" w:sz="0" w:space="0" w:color="auto"/>
        <w:bottom w:val="none" w:sz="0" w:space="0" w:color="auto"/>
        <w:right w:val="none" w:sz="0" w:space="0" w:color="auto"/>
      </w:divBdr>
    </w:div>
    <w:div w:id="1307005207">
      <w:bodyDiv w:val="1"/>
      <w:marLeft w:val="0"/>
      <w:marRight w:val="0"/>
      <w:marTop w:val="0"/>
      <w:marBottom w:val="0"/>
      <w:divBdr>
        <w:top w:val="none" w:sz="0" w:space="0" w:color="auto"/>
        <w:left w:val="none" w:sz="0" w:space="0" w:color="auto"/>
        <w:bottom w:val="none" w:sz="0" w:space="0" w:color="auto"/>
        <w:right w:val="none" w:sz="0" w:space="0" w:color="auto"/>
      </w:divBdr>
    </w:div>
    <w:div w:id="1341930384">
      <w:bodyDiv w:val="1"/>
      <w:marLeft w:val="0"/>
      <w:marRight w:val="0"/>
      <w:marTop w:val="0"/>
      <w:marBottom w:val="0"/>
      <w:divBdr>
        <w:top w:val="none" w:sz="0" w:space="0" w:color="auto"/>
        <w:left w:val="none" w:sz="0" w:space="0" w:color="auto"/>
        <w:bottom w:val="none" w:sz="0" w:space="0" w:color="auto"/>
        <w:right w:val="none" w:sz="0" w:space="0" w:color="auto"/>
      </w:divBdr>
    </w:div>
    <w:div w:id="1406950929">
      <w:bodyDiv w:val="1"/>
      <w:marLeft w:val="0"/>
      <w:marRight w:val="0"/>
      <w:marTop w:val="0"/>
      <w:marBottom w:val="0"/>
      <w:divBdr>
        <w:top w:val="none" w:sz="0" w:space="0" w:color="auto"/>
        <w:left w:val="none" w:sz="0" w:space="0" w:color="auto"/>
        <w:bottom w:val="none" w:sz="0" w:space="0" w:color="auto"/>
        <w:right w:val="none" w:sz="0" w:space="0" w:color="auto"/>
      </w:divBdr>
    </w:div>
    <w:div w:id="1560163249">
      <w:bodyDiv w:val="1"/>
      <w:marLeft w:val="0"/>
      <w:marRight w:val="0"/>
      <w:marTop w:val="0"/>
      <w:marBottom w:val="0"/>
      <w:divBdr>
        <w:top w:val="none" w:sz="0" w:space="0" w:color="auto"/>
        <w:left w:val="none" w:sz="0" w:space="0" w:color="auto"/>
        <w:bottom w:val="none" w:sz="0" w:space="0" w:color="auto"/>
        <w:right w:val="none" w:sz="0" w:space="0" w:color="auto"/>
      </w:divBdr>
    </w:div>
    <w:div w:id="1569918256">
      <w:bodyDiv w:val="1"/>
      <w:marLeft w:val="0"/>
      <w:marRight w:val="0"/>
      <w:marTop w:val="0"/>
      <w:marBottom w:val="0"/>
      <w:divBdr>
        <w:top w:val="none" w:sz="0" w:space="0" w:color="auto"/>
        <w:left w:val="none" w:sz="0" w:space="0" w:color="auto"/>
        <w:bottom w:val="none" w:sz="0" w:space="0" w:color="auto"/>
        <w:right w:val="none" w:sz="0" w:space="0" w:color="auto"/>
      </w:divBdr>
    </w:div>
    <w:div w:id="158429020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02125104">
      <w:bodyDiv w:val="1"/>
      <w:marLeft w:val="0"/>
      <w:marRight w:val="0"/>
      <w:marTop w:val="0"/>
      <w:marBottom w:val="0"/>
      <w:divBdr>
        <w:top w:val="none" w:sz="0" w:space="0" w:color="auto"/>
        <w:left w:val="none" w:sz="0" w:space="0" w:color="auto"/>
        <w:bottom w:val="none" w:sz="0" w:space="0" w:color="auto"/>
        <w:right w:val="none" w:sz="0" w:space="0" w:color="auto"/>
      </w:divBdr>
    </w:div>
    <w:div w:id="1914776363">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467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ommunications.gov.au/have-your-say" TargetMode="External"/><Relationship Id="rId26" Type="http://schemas.openxmlformats.org/officeDocument/2006/relationships/hyperlink" Target="https://www.homeaffairs.gov.au/cyber-security-subsite/files/2023-cyber-security-strategy.pdf" TargetMode="External"/><Relationship Id="rId3" Type="http://schemas.openxmlformats.org/officeDocument/2006/relationships/customXml" Target="../customXml/item3.xml"/><Relationship Id="rId21" Type="http://schemas.openxmlformats.org/officeDocument/2006/relationships/hyperlink" Target="https://www.homeaffairs.gov.au/cyber-security-subsite/files/2023-cyber-security-strateg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ternetgovernance@communications.gov.au" TargetMode="External"/><Relationship Id="rId25" Type="http://schemas.openxmlformats.org/officeDocument/2006/relationships/hyperlink" Target="https://www.infrastructure.gov.au/sites/default/files/documents/internet-governance-our-vision-and-the-core-principles-that-guide-us-october20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mc.gov.au/" TargetMode="External"/><Relationship Id="rId20" Type="http://schemas.openxmlformats.org/officeDocument/2006/relationships/hyperlink" Target="https://www.infrastructure.gov.au/sites/default/files/documents/internet-governance-our-vision-and-the-core-principles-that-guide-us-october2024.pdf" TargetMode="External"/><Relationship Id="rId29" Type="http://schemas.openxmlformats.org/officeDocument/2006/relationships/hyperlink" Target="https://www.homeaffairs.gov.au/cyber-security-subsite/files/2023-cyber-security-strate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C2018A00029"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pmc.gov.au/" TargetMode="External"/><Relationship Id="rId23" Type="http://schemas.openxmlformats.org/officeDocument/2006/relationships/hyperlink" Target="https://assets.auda.org.au/a/2021-11/Terms%20of%20Endorsement%20for%20auDA%20(2021).pdf?VersionId=xq7v3.5kGRr.UnneJtHDhGUVaWJKc231" TargetMode="External"/><Relationship Id="rId28" Type="http://schemas.openxmlformats.org/officeDocument/2006/relationships/hyperlink" Target="https://www.infrastructure.gov.au/sites/default/files/documents/internet-governance-our-vision-and-the-core-principles-that-guide-us-october2024.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omeaffairs.gov.au/cyber-security-subsite/files/2023-cyber-security-strategy.pdf" TargetMode="External"/><Relationship Id="rId27" Type="http://schemas.openxmlformats.org/officeDocument/2006/relationships/hyperlink" Target="https://www.homeaffairs.gov.au/cyber-security-subsite/files/2023-cyber-security-strategy.pdf"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uda.org.au/news-insights/submissions/submission-department-home-affairs-2023-2030-australian-cyber-security-strategy/" TargetMode="External"/><Relationship Id="rId3" Type="http://schemas.openxmlformats.org/officeDocument/2006/relationships/hyperlink" Target="https://www.icann.org/resources/unthemed-pages/au-2012-02-25-en" TargetMode="External"/><Relationship Id="rId7" Type="http://schemas.openxmlformats.org/officeDocument/2006/relationships/hyperlink" Target="https://www.cisc.gov.au/legislation-regulation-and-compliance/soci-act-2018" TargetMode="External"/><Relationship Id="rId2" Type="http://schemas.openxmlformats.org/officeDocument/2006/relationships/hyperlink" Target="https://files.auda.org.au/documents/auda_q1_2024-25_quarterly_report.pdf" TargetMode="External"/><Relationship Id="rId1" Type="http://schemas.openxmlformats.org/officeDocument/2006/relationships/hyperlink" Target="https://assets.auda.org.au/a/2024-08/240806_auda_qr4.pdf?VersionId=xCTS.X5KzlxmoccM_SacU518Luc5PjoC" TargetMode="External"/><Relationship Id="rId6" Type="http://schemas.openxmlformats.org/officeDocument/2006/relationships/hyperlink" Target="https://files.auda.org.au/documents/auda_q1_2024-25_quarterly_report.pdf" TargetMode="External"/><Relationship Id="rId5" Type="http://schemas.openxmlformats.org/officeDocument/2006/relationships/hyperlink" Target="https://assets.auda.org.au/a/2024-08/240806_auda_qr4.pdf?VersionId=xCTS.X5KzlxmoccM_SacU518Luc5PjoC" TargetMode="External"/><Relationship Id="rId4" Type="http://schemas.openxmlformats.org/officeDocument/2006/relationships/hyperlink" Target="https://www.icann.org/dns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5FB0-4094-4F90-8344-F2D40DB7D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1B91-48CE-42B1-BEBE-F2177021C1F1}">
  <ds:schemaRefs>
    <ds:schemaRef ds:uri="http://schemas.microsoft.com/office/2006/metadata/properties"/>
    <ds:schemaRef ds:uri="http://schemas.microsoft.com/office/infopath/2007/PartnerControls"/>
    <ds:schemaRef ds:uri="DBCC6E8F-A1D7-43D3-B0EE-A8B0BD980CF4"/>
  </ds:schemaRefs>
</ds:datastoreItem>
</file>

<file path=customXml/itemProps3.xml><?xml version="1.0" encoding="utf-8"?>
<ds:datastoreItem xmlns:ds="http://schemas.openxmlformats.org/officeDocument/2006/customXml" ds:itemID="{46412C7F-78E3-4884-A88C-2006CBEE1519}">
  <ds:schemaRefs>
    <ds:schemaRef ds:uri="http://schemas.microsoft.com/sharepoint/v3/contenttype/forms"/>
  </ds:schemaRefs>
</ds:datastoreItem>
</file>

<file path=customXml/itemProps4.xml><?xml version="1.0" encoding="utf-8"?>
<ds:datastoreItem xmlns:ds="http://schemas.openxmlformats.org/officeDocument/2006/customXml" ds:itemID="{64F55B4D-A15D-4AE0-AB9B-F3637D77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Discussion Paper: 2025 auDA Terms of Endorsement Review—January 2025</vt:lpstr>
    </vt:vector>
  </TitlesOfParts>
  <Company>Department of Infrastructure, Transport, Regional Development, Communications and the Arts</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2025 auDA Terms of Endorsement Review—January 2025</dc:title>
  <dc:subject/>
  <dc:creator>Department of Infrastructure, Transport, Regional Development, Communications and the Arts</dc:creator>
  <cp:keywords/>
  <dc:description>6 January 2025</dc:description>
  <cp:lastModifiedBy>Sheldon, Ian</cp:lastModifiedBy>
  <cp:revision>3</cp:revision>
  <dcterms:created xsi:type="dcterms:W3CDTF">2025-02-20T06:01:00Z</dcterms:created>
  <dcterms:modified xsi:type="dcterms:W3CDTF">2025-02-20T10:48:00Z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ies>
</file>