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F84C1" w14:textId="77777777" w:rsidR="00D125B6" w:rsidRDefault="00D125B6">
      <w:pPr>
        <w:rPr>
          <w:rFonts w:cstheme="minorHAnsi"/>
          <w:b/>
        </w:rPr>
      </w:pPr>
      <w:bookmarkStart w:id="0" w:name="_Hlk19778404"/>
      <w:bookmarkStart w:id="1" w:name="_GoBack"/>
      <w:bookmarkEnd w:id="1"/>
    </w:p>
    <w:p w14:paraId="5AE4D3BA" w14:textId="77777777" w:rsidR="00D125B6" w:rsidRDefault="00D125B6">
      <w:pPr>
        <w:rPr>
          <w:rFonts w:cstheme="minorHAnsi"/>
          <w:b/>
        </w:rPr>
      </w:pPr>
    </w:p>
    <w:p w14:paraId="179B6AD4" w14:textId="77777777" w:rsidR="00D125B6" w:rsidRDefault="00D125B6">
      <w:pPr>
        <w:rPr>
          <w:rFonts w:cstheme="minorHAnsi"/>
          <w:b/>
        </w:rPr>
      </w:pPr>
    </w:p>
    <w:p w14:paraId="405DFBD7" w14:textId="77777777" w:rsidR="00D125B6" w:rsidRDefault="00D125B6">
      <w:pPr>
        <w:rPr>
          <w:rFonts w:cstheme="minorHAnsi"/>
          <w:b/>
        </w:rPr>
      </w:pPr>
    </w:p>
    <w:p w14:paraId="7093431D" w14:textId="77777777" w:rsidR="00D125B6" w:rsidRDefault="00D125B6">
      <w:pPr>
        <w:rPr>
          <w:rFonts w:cstheme="minorHAnsi"/>
          <w:b/>
        </w:rPr>
      </w:pPr>
    </w:p>
    <w:p w14:paraId="5C82B1D6" w14:textId="77777777" w:rsidR="00D125B6" w:rsidRDefault="00D125B6">
      <w:pPr>
        <w:rPr>
          <w:rFonts w:cstheme="minorHAnsi"/>
          <w:b/>
        </w:rPr>
      </w:pPr>
    </w:p>
    <w:p w14:paraId="1CED33CA" w14:textId="77777777" w:rsidR="00D125B6" w:rsidRDefault="00D125B6">
      <w:pPr>
        <w:rPr>
          <w:rFonts w:cstheme="minorHAnsi"/>
          <w:b/>
        </w:rPr>
      </w:pPr>
    </w:p>
    <w:p w14:paraId="52E88614" w14:textId="77777777" w:rsidR="00D125B6" w:rsidRDefault="00D125B6">
      <w:pPr>
        <w:rPr>
          <w:rFonts w:cstheme="minorHAnsi"/>
          <w:b/>
        </w:rPr>
      </w:pPr>
    </w:p>
    <w:p w14:paraId="3D6C81DC" w14:textId="5759D7DB" w:rsidR="00D125B6" w:rsidRPr="00D125B6" w:rsidRDefault="00350088" w:rsidP="00D125B6">
      <w:pPr>
        <w:rPr>
          <w:rFonts w:cstheme="minorHAnsi"/>
          <w:b/>
          <w:sz w:val="36"/>
          <w:szCs w:val="36"/>
        </w:rPr>
      </w:pPr>
      <w:r>
        <w:rPr>
          <w:rFonts w:cstheme="minorHAnsi"/>
          <w:b/>
          <w:sz w:val="36"/>
          <w:szCs w:val="36"/>
        </w:rPr>
        <w:t>The Australian</w:t>
      </w:r>
      <w:r w:rsidR="00D125B6" w:rsidRPr="00D125B6">
        <w:rPr>
          <w:rFonts w:cstheme="minorHAnsi"/>
          <w:b/>
          <w:sz w:val="36"/>
          <w:szCs w:val="36"/>
        </w:rPr>
        <w:t xml:space="preserve"> National Aviation Safety Plan</w:t>
      </w:r>
    </w:p>
    <w:p w14:paraId="06BEB189" w14:textId="1F133CC6" w:rsidR="00D125B6" w:rsidRPr="00D125B6" w:rsidRDefault="00D125B6" w:rsidP="00D125B6">
      <w:pPr>
        <w:rPr>
          <w:rFonts w:cstheme="minorHAnsi"/>
          <w:b/>
          <w:sz w:val="36"/>
          <w:szCs w:val="36"/>
        </w:rPr>
      </w:pPr>
      <w:r w:rsidRPr="00D125B6">
        <w:rPr>
          <w:rFonts w:cstheme="minorHAnsi"/>
          <w:b/>
          <w:sz w:val="36"/>
          <w:szCs w:val="36"/>
        </w:rPr>
        <w:t>202</w:t>
      </w:r>
      <w:r w:rsidR="000B7A84">
        <w:rPr>
          <w:rFonts w:cstheme="minorHAnsi"/>
          <w:b/>
          <w:sz w:val="36"/>
          <w:szCs w:val="36"/>
        </w:rPr>
        <w:t>4</w:t>
      </w:r>
      <w:r w:rsidRPr="00D125B6">
        <w:rPr>
          <w:rFonts w:cstheme="minorHAnsi"/>
          <w:b/>
          <w:sz w:val="36"/>
          <w:szCs w:val="36"/>
        </w:rPr>
        <w:t xml:space="preserve"> -</w:t>
      </w:r>
      <w:r w:rsidR="00FC4A16">
        <w:rPr>
          <w:rFonts w:cstheme="minorHAnsi"/>
          <w:b/>
          <w:sz w:val="36"/>
          <w:szCs w:val="36"/>
        </w:rPr>
        <w:t xml:space="preserve"> </w:t>
      </w:r>
      <w:r w:rsidRPr="00D125B6">
        <w:rPr>
          <w:rFonts w:cstheme="minorHAnsi"/>
          <w:b/>
          <w:sz w:val="36"/>
          <w:szCs w:val="36"/>
        </w:rPr>
        <w:t>202</w:t>
      </w:r>
      <w:r w:rsidR="008E3F43">
        <w:rPr>
          <w:rFonts w:cstheme="minorHAnsi"/>
          <w:b/>
          <w:sz w:val="36"/>
          <w:szCs w:val="36"/>
        </w:rPr>
        <w:t>7</w:t>
      </w:r>
    </w:p>
    <w:p w14:paraId="5CAD9BBA" w14:textId="77777777" w:rsidR="00D125B6" w:rsidRDefault="00D125B6">
      <w:pPr>
        <w:rPr>
          <w:rFonts w:cstheme="minorHAnsi"/>
          <w:b/>
        </w:rPr>
      </w:pPr>
    </w:p>
    <w:p w14:paraId="0B3C08F0" w14:textId="77777777" w:rsidR="00D125B6" w:rsidRDefault="00D125B6">
      <w:pPr>
        <w:rPr>
          <w:rFonts w:cstheme="minorHAnsi"/>
          <w:b/>
        </w:rPr>
      </w:pPr>
    </w:p>
    <w:p w14:paraId="192F94EA" w14:textId="77777777" w:rsidR="00D125B6" w:rsidRDefault="00D125B6">
      <w:pPr>
        <w:rPr>
          <w:rFonts w:cstheme="minorHAnsi"/>
          <w:b/>
        </w:rPr>
      </w:pPr>
    </w:p>
    <w:p w14:paraId="5170918D" w14:textId="77777777" w:rsidR="00D125B6" w:rsidRDefault="00D125B6">
      <w:pPr>
        <w:rPr>
          <w:rFonts w:cstheme="minorHAnsi"/>
          <w:b/>
        </w:rPr>
      </w:pPr>
    </w:p>
    <w:p w14:paraId="668C9F11" w14:textId="77777777" w:rsidR="00D125B6" w:rsidRDefault="00D125B6">
      <w:pPr>
        <w:rPr>
          <w:rFonts w:cstheme="minorHAnsi"/>
          <w:b/>
        </w:rPr>
      </w:pPr>
    </w:p>
    <w:p w14:paraId="3BBF4F01" w14:textId="77777777" w:rsidR="00D125B6" w:rsidRDefault="00D125B6">
      <w:pPr>
        <w:rPr>
          <w:rFonts w:cstheme="minorHAnsi"/>
          <w:b/>
        </w:rPr>
      </w:pPr>
    </w:p>
    <w:p w14:paraId="3546AE8F" w14:textId="77777777" w:rsidR="00D125B6" w:rsidRDefault="00D125B6">
      <w:pPr>
        <w:rPr>
          <w:rFonts w:cstheme="minorHAnsi"/>
          <w:b/>
        </w:rPr>
      </w:pPr>
    </w:p>
    <w:p w14:paraId="73A36B94" w14:textId="77777777" w:rsidR="00D125B6" w:rsidRDefault="00D125B6">
      <w:pPr>
        <w:rPr>
          <w:rFonts w:cstheme="minorHAnsi"/>
          <w:b/>
        </w:rPr>
      </w:pPr>
    </w:p>
    <w:p w14:paraId="5F62FF7B" w14:textId="77777777" w:rsidR="00D125B6" w:rsidRDefault="00D125B6">
      <w:pPr>
        <w:rPr>
          <w:rFonts w:cstheme="minorHAnsi"/>
          <w:b/>
        </w:rPr>
      </w:pPr>
    </w:p>
    <w:p w14:paraId="73EFEF1E" w14:textId="77777777" w:rsidR="00D125B6" w:rsidRDefault="00D125B6">
      <w:pPr>
        <w:rPr>
          <w:rFonts w:cstheme="minorHAnsi"/>
          <w:b/>
        </w:rPr>
      </w:pPr>
    </w:p>
    <w:p w14:paraId="56B53F25" w14:textId="77777777" w:rsidR="00D125B6" w:rsidRDefault="00D125B6">
      <w:pPr>
        <w:rPr>
          <w:rFonts w:cstheme="minorHAnsi"/>
          <w:b/>
        </w:rPr>
      </w:pPr>
    </w:p>
    <w:p w14:paraId="024441FE" w14:textId="77777777" w:rsidR="00D125B6" w:rsidRDefault="00D125B6">
      <w:pPr>
        <w:rPr>
          <w:rFonts w:cstheme="minorHAnsi"/>
          <w:b/>
        </w:rPr>
      </w:pPr>
    </w:p>
    <w:p w14:paraId="0FA44EB2" w14:textId="77777777" w:rsidR="00D125B6" w:rsidRDefault="00D125B6">
      <w:pPr>
        <w:rPr>
          <w:rFonts w:cstheme="minorHAnsi"/>
          <w:b/>
        </w:rPr>
      </w:pPr>
    </w:p>
    <w:p w14:paraId="2D6BB698" w14:textId="77777777" w:rsidR="00D125B6" w:rsidRDefault="00D125B6">
      <w:pPr>
        <w:rPr>
          <w:rFonts w:cstheme="minorHAnsi"/>
          <w:b/>
        </w:rPr>
      </w:pPr>
    </w:p>
    <w:p w14:paraId="1848AAFB" w14:textId="77777777" w:rsidR="00D125B6" w:rsidRDefault="00D125B6">
      <w:pPr>
        <w:rPr>
          <w:rFonts w:cstheme="minorHAnsi"/>
          <w:b/>
        </w:rPr>
      </w:pPr>
    </w:p>
    <w:p w14:paraId="36D416C8" w14:textId="77777777" w:rsidR="00D125B6" w:rsidRDefault="00D125B6">
      <w:pPr>
        <w:rPr>
          <w:rFonts w:cstheme="minorHAnsi"/>
          <w:b/>
        </w:rPr>
        <w:sectPr w:rsidR="00D125B6" w:rsidSect="008B000A">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017AC7F5" w14:textId="77777777" w:rsidR="00D125B6" w:rsidRDefault="00D125B6">
      <w:pPr>
        <w:rPr>
          <w:rFonts w:cstheme="minorHAnsi"/>
          <w:b/>
        </w:rPr>
      </w:pPr>
    </w:p>
    <w:p w14:paraId="5E55B88D" w14:textId="77777777" w:rsidR="00D125B6" w:rsidRDefault="00D125B6">
      <w:pPr>
        <w:rPr>
          <w:rFonts w:cstheme="minorHAnsi"/>
          <w:b/>
        </w:rPr>
      </w:pPr>
      <w:r>
        <w:rPr>
          <w:rFonts w:cstheme="minorHAnsi"/>
          <w:b/>
        </w:rPr>
        <w:t>Contributing Agencies</w:t>
      </w:r>
    </w:p>
    <w:p w14:paraId="1995DC0F" w14:textId="7617B899" w:rsidR="00E57AED" w:rsidRDefault="00E57AED" w:rsidP="00B0599E">
      <w:pPr>
        <w:pStyle w:val="ListParagraph"/>
        <w:numPr>
          <w:ilvl w:val="0"/>
          <w:numId w:val="4"/>
        </w:numPr>
        <w:spacing w:after="0"/>
        <w:ind w:left="1134" w:hanging="567"/>
        <w:rPr>
          <w:rFonts w:cstheme="minorHAnsi"/>
          <w:bCs/>
        </w:rPr>
      </w:pPr>
      <w:bookmarkStart w:id="2" w:name="_Hlk25139175"/>
      <w:r w:rsidRPr="00503E16">
        <w:rPr>
          <w:rFonts w:cstheme="minorHAnsi"/>
          <w:bCs/>
        </w:rPr>
        <w:t>Department of Infrastructure, Transport, Regional Development</w:t>
      </w:r>
      <w:r w:rsidR="001239F5">
        <w:rPr>
          <w:rFonts w:cstheme="minorHAnsi"/>
          <w:bCs/>
        </w:rPr>
        <w:t>, Communications and the Arts</w:t>
      </w:r>
    </w:p>
    <w:p w14:paraId="2527DA6E" w14:textId="77777777" w:rsidR="00E57AED" w:rsidRPr="00503E16" w:rsidRDefault="00E57AED" w:rsidP="00B0599E">
      <w:pPr>
        <w:pStyle w:val="ListParagraph"/>
        <w:numPr>
          <w:ilvl w:val="0"/>
          <w:numId w:val="4"/>
        </w:numPr>
        <w:spacing w:after="0"/>
        <w:ind w:left="1134" w:hanging="567"/>
        <w:rPr>
          <w:rFonts w:cstheme="minorHAnsi"/>
          <w:bCs/>
        </w:rPr>
      </w:pPr>
      <w:r w:rsidRPr="00503E16">
        <w:rPr>
          <w:rFonts w:cstheme="minorHAnsi"/>
          <w:bCs/>
        </w:rPr>
        <w:t>Civil Aviation Safety Authority</w:t>
      </w:r>
    </w:p>
    <w:p w14:paraId="04F38388" w14:textId="46C92C15" w:rsidR="00FC1896" w:rsidRPr="00503E16" w:rsidRDefault="00FC1896" w:rsidP="00B0599E">
      <w:pPr>
        <w:pStyle w:val="ListParagraph"/>
        <w:numPr>
          <w:ilvl w:val="0"/>
          <w:numId w:val="4"/>
        </w:numPr>
        <w:spacing w:after="0"/>
        <w:ind w:left="1134" w:hanging="567"/>
        <w:rPr>
          <w:rFonts w:cstheme="minorHAnsi"/>
          <w:bCs/>
        </w:rPr>
      </w:pPr>
      <w:proofErr w:type="spellStart"/>
      <w:r w:rsidRPr="00503E16">
        <w:rPr>
          <w:rFonts w:cstheme="minorHAnsi"/>
          <w:bCs/>
        </w:rPr>
        <w:t>Airservices</w:t>
      </w:r>
      <w:proofErr w:type="spellEnd"/>
      <w:r w:rsidRPr="00503E16">
        <w:rPr>
          <w:rFonts w:cstheme="minorHAnsi"/>
          <w:bCs/>
        </w:rPr>
        <w:t xml:space="preserve"> Australia</w:t>
      </w:r>
    </w:p>
    <w:p w14:paraId="0D09BC85" w14:textId="76A65B51" w:rsidR="00561F73" w:rsidRPr="00503E16" w:rsidRDefault="00350088" w:rsidP="00B0599E">
      <w:pPr>
        <w:pStyle w:val="ListParagraph"/>
        <w:numPr>
          <w:ilvl w:val="0"/>
          <w:numId w:val="4"/>
        </w:numPr>
        <w:spacing w:after="0"/>
        <w:ind w:left="1134" w:hanging="567"/>
        <w:rPr>
          <w:rFonts w:cstheme="minorHAnsi"/>
          <w:bCs/>
        </w:rPr>
      </w:pPr>
      <w:r>
        <w:rPr>
          <w:rFonts w:cstheme="minorHAnsi"/>
          <w:bCs/>
        </w:rPr>
        <w:t>Australian</w:t>
      </w:r>
      <w:r w:rsidR="00561F73" w:rsidRPr="00503E16">
        <w:rPr>
          <w:rFonts w:cstheme="minorHAnsi"/>
          <w:bCs/>
        </w:rPr>
        <w:t xml:space="preserve"> Transport Safety Bureau</w:t>
      </w:r>
    </w:p>
    <w:p w14:paraId="4991F210" w14:textId="77777777" w:rsidR="00561F73" w:rsidRPr="00503E16" w:rsidRDefault="00561F73" w:rsidP="00B0599E">
      <w:pPr>
        <w:pStyle w:val="ListParagraph"/>
        <w:numPr>
          <w:ilvl w:val="0"/>
          <w:numId w:val="4"/>
        </w:numPr>
        <w:spacing w:after="0"/>
        <w:ind w:left="1134" w:hanging="567"/>
        <w:rPr>
          <w:rFonts w:cstheme="minorHAnsi"/>
          <w:bCs/>
        </w:rPr>
      </w:pPr>
      <w:r w:rsidRPr="00503E16">
        <w:rPr>
          <w:rFonts w:cstheme="minorHAnsi"/>
          <w:bCs/>
        </w:rPr>
        <w:t>Australian Maritime Safety Authority</w:t>
      </w:r>
    </w:p>
    <w:p w14:paraId="18D6C56D" w14:textId="480A4889" w:rsidR="00C16C56" w:rsidRDefault="00C16C56" w:rsidP="00B0599E">
      <w:pPr>
        <w:pStyle w:val="ListParagraph"/>
        <w:numPr>
          <w:ilvl w:val="0"/>
          <w:numId w:val="4"/>
        </w:numPr>
        <w:spacing w:after="0"/>
        <w:ind w:left="1134" w:hanging="567"/>
        <w:rPr>
          <w:rFonts w:cstheme="minorHAnsi"/>
          <w:bCs/>
        </w:rPr>
      </w:pPr>
      <w:r w:rsidRPr="00503E16">
        <w:rPr>
          <w:rFonts w:cstheme="minorHAnsi"/>
          <w:bCs/>
        </w:rPr>
        <w:t>Bureau of Meteorology</w:t>
      </w:r>
    </w:p>
    <w:p w14:paraId="7F002F0B" w14:textId="7229C075" w:rsidR="00E57AED" w:rsidRPr="00503E16" w:rsidRDefault="00E57AED" w:rsidP="00B0599E">
      <w:pPr>
        <w:pStyle w:val="ListParagraph"/>
        <w:numPr>
          <w:ilvl w:val="0"/>
          <w:numId w:val="4"/>
        </w:numPr>
        <w:spacing w:after="0"/>
        <w:ind w:left="1134" w:hanging="567"/>
        <w:rPr>
          <w:rFonts w:cstheme="minorHAnsi"/>
          <w:bCs/>
        </w:rPr>
      </w:pPr>
      <w:r w:rsidRPr="00503E16">
        <w:rPr>
          <w:rFonts w:cstheme="minorHAnsi"/>
          <w:bCs/>
        </w:rPr>
        <w:t>Department of Defence</w:t>
      </w:r>
    </w:p>
    <w:p w14:paraId="07D9D235" w14:textId="0043EC67" w:rsidR="007A1465" w:rsidRPr="00C16C56" w:rsidRDefault="00E57AED" w:rsidP="00C16C56">
      <w:pPr>
        <w:pStyle w:val="ListParagraph"/>
        <w:numPr>
          <w:ilvl w:val="0"/>
          <w:numId w:val="4"/>
        </w:numPr>
        <w:spacing w:after="0"/>
        <w:ind w:left="1134" w:hanging="567"/>
        <w:rPr>
          <w:rFonts w:cstheme="minorHAnsi"/>
          <w:bCs/>
        </w:rPr>
      </w:pPr>
      <w:r w:rsidRPr="00503E16">
        <w:rPr>
          <w:rFonts w:cstheme="minorHAnsi"/>
          <w:bCs/>
        </w:rPr>
        <w:t>Department of Home Affairs</w:t>
      </w:r>
    </w:p>
    <w:bookmarkEnd w:id="2"/>
    <w:p w14:paraId="4A61E763" w14:textId="77777777" w:rsidR="00D125B6" w:rsidRPr="007A1465" w:rsidRDefault="00D125B6" w:rsidP="007A1465">
      <w:pPr>
        <w:rPr>
          <w:rFonts w:cstheme="minorHAnsi"/>
          <w:bCs/>
        </w:rPr>
      </w:pPr>
    </w:p>
    <w:p w14:paraId="28F69A48" w14:textId="77777777" w:rsidR="00D125B6" w:rsidRDefault="00D125B6">
      <w:pPr>
        <w:rPr>
          <w:rFonts w:cstheme="minorHAnsi"/>
          <w:b/>
        </w:rPr>
      </w:pPr>
    </w:p>
    <w:p w14:paraId="1789836A" w14:textId="77777777" w:rsidR="00D125B6" w:rsidRDefault="00D125B6">
      <w:pPr>
        <w:rPr>
          <w:rFonts w:cstheme="minorHAnsi"/>
          <w:b/>
        </w:rPr>
      </w:pPr>
    </w:p>
    <w:p w14:paraId="11834962" w14:textId="77777777" w:rsidR="00D125B6" w:rsidRDefault="00D125B6">
      <w:pPr>
        <w:rPr>
          <w:rFonts w:cstheme="minorHAnsi"/>
          <w:b/>
        </w:rPr>
      </w:pPr>
    </w:p>
    <w:p w14:paraId="74A30034" w14:textId="77777777" w:rsidR="00D125B6" w:rsidRDefault="00D125B6">
      <w:pPr>
        <w:rPr>
          <w:rFonts w:cstheme="minorHAnsi"/>
          <w:b/>
        </w:rPr>
      </w:pPr>
    </w:p>
    <w:p w14:paraId="2C4BAF4C" w14:textId="77777777" w:rsidR="00D125B6" w:rsidRDefault="00D125B6">
      <w:pPr>
        <w:rPr>
          <w:rFonts w:cstheme="minorHAnsi"/>
          <w:b/>
        </w:rPr>
      </w:pPr>
    </w:p>
    <w:p w14:paraId="6E90B95E" w14:textId="77777777" w:rsidR="00D125B6" w:rsidRDefault="00D125B6">
      <w:pPr>
        <w:rPr>
          <w:rFonts w:cstheme="minorHAnsi"/>
          <w:b/>
        </w:rPr>
      </w:pPr>
    </w:p>
    <w:p w14:paraId="41244548" w14:textId="77777777" w:rsidR="00D125B6" w:rsidRDefault="00D125B6">
      <w:pPr>
        <w:rPr>
          <w:rFonts w:cstheme="minorHAnsi"/>
          <w:b/>
        </w:rPr>
      </w:pPr>
    </w:p>
    <w:p w14:paraId="2782B7FF" w14:textId="77777777" w:rsidR="00D125B6" w:rsidRDefault="00D125B6">
      <w:pPr>
        <w:rPr>
          <w:rFonts w:cstheme="minorHAnsi"/>
          <w:b/>
        </w:rPr>
      </w:pPr>
    </w:p>
    <w:p w14:paraId="5CD96722" w14:textId="77777777" w:rsidR="00D125B6" w:rsidRDefault="00D125B6">
      <w:pPr>
        <w:rPr>
          <w:rFonts w:cstheme="minorHAnsi"/>
          <w:b/>
        </w:rPr>
      </w:pPr>
    </w:p>
    <w:p w14:paraId="1B5677B8" w14:textId="77777777" w:rsidR="00D125B6" w:rsidRDefault="00D125B6">
      <w:pPr>
        <w:rPr>
          <w:rFonts w:cstheme="minorHAnsi"/>
          <w:b/>
        </w:rPr>
      </w:pPr>
      <w:r>
        <w:rPr>
          <w:rFonts w:cstheme="minorHAnsi"/>
          <w:b/>
        </w:rPr>
        <w:br w:type="page"/>
      </w:r>
    </w:p>
    <w:p w14:paraId="5F3B84B1" w14:textId="77777777" w:rsidR="00D125B6" w:rsidRDefault="00A20CCC" w:rsidP="00FF0728">
      <w:pPr>
        <w:pStyle w:val="Heading1"/>
      </w:pPr>
      <w:bookmarkStart w:id="3" w:name="_Toc163740120"/>
      <w:r>
        <w:lastRenderedPageBreak/>
        <w:t>Executive Summary</w:t>
      </w:r>
      <w:bookmarkEnd w:id="3"/>
    </w:p>
    <w:p w14:paraId="325EEB54" w14:textId="69BA2DA6" w:rsidR="00561E69" w:rsidRDefault="00D125B6" w:rsidP="0049457A">
      <w:pPr>
        <w:spacing w:before="240"/>
        <w:rPr>
          <w:rFonts w:cstheme="minorHAnsi"/>
          <w:bCs/>
        </w:rPr>
      </w:pPr>
      <w:r w:rsidRPr="00D125B6">
        <w:rPr>
          <w:rFonts w:cstheme="minorHAnsi"/>
          <w:bCs/>
        </w:rPr>
        <w:t xml:space="preserve">Air transport is </w:t>
      </w:r>
      <w:r>
        <w:rPr>
          <w:rFonts w:cstheme="minorHAnsi"/>
          <w:bCs/>
        </w:rPr>
        <w:t xml:space="preserve">essential </w:t>
      </w:r>
      <w:r w:rsidR="005F34AC">
        <w:rPr>
          <w:rFonts w:cstheme="minorHAnsi"/>
          <w:bCs/>
        </w:rPr>
        <w:t xml:space="preserve">to </w:t>
      </w:r>
      <w:r>
        <w:rPr>
          <w:rFonts w:cstheme="minorHAnsi"/>
          <w:bCs/>
        </w:rPr>
        <w:t>Australia’s economy</w:t>
      </w:r>
      <w:r w:rsidR="005F34AC">
        <w:rPr>
          <w:rFonts w:cstheme="minorHAnsi"/>
          <w:bCs/>
        </w:rPr>
        <w:t>,</w:t>
      </w:r>
      <w:r>
        <w:rPr>
          <w:rFonts w:cstheme="minorHAnsi"/>
          <w:bCs/>
        </w:rPr>
        <w:t xml:space="preserve"> </w:t>
      </w:r>
      <w:r w:rsidR="0009691C">
        <w:rPr>
          <w:rFonts w:cstheme="minorHAnsi"/>
          <w:bCs/>
        </w:rPr>
        <w:t>community,</w:t>
      </w:r>
      <w:r w:rsidR="005F34AC">
        <w:rPr>
          <w:rFonts w:cstheme="minorHAnsi"/>
          <w:bCs/>
        </w:rPr>
        <w:t xml:space="preserve"> and market access</w:t>
      </w:r>
      <w:r w:rsidRPr="00D125B6">
        <w:rPr>
          <w:rFonts w:cstheme="minorHAnsi"/>
          <w:bCs/>
        </w:rPr>
        <w:t xml:space="preserve">. A safe aviation system contributes to </w:t>
      </w:r>
      <w:r w:rsidR="00561E69">
        <w:rPr>
          <w:rFonts w:cstheme="minorHAnsi"/>
          <w:bCs/>
        </w:rPr>
        <w:t>Australia</w:t>
      </w:r>
      <w:r w:rsidR="005F34AC">
        <w:rPr>
          <w:rFonts w:cstheme="minorHAnsi"/>
          <w:bCs/>
        </w:rPr>
        <w:t>ns’</w:t>
      </w:r>
      <w:r w:rsidRPr="00D125B6">
        <w:rPr>
          <w:rFonts w:cstheme="minorHAnsi"/>
          <w:bCs/>
        </w:rPr>
        <w:t xml:space="preserve"> </w:t>
      </w:r>
      <w:r w:rsidR="00736969">
        <w:rPr>
          <w:rFonts w:cstheme="minorHAnsi"/>
          <w:bCs/>
        </w:rPr>
        <w:t xml:space="preserve">confidence in </w:t>
      </w:r>
      <w:r w:rsidR="005F34AC">
        <w:rPr>
          <w:rFonts w:cstheme="minorHAnsi"/>
          <w:bCs/>
        </w:rPr>
        <w:t xml:space="preserve">our </w:t>
      </w:r>
      <w:r w:rsidR="00736969">
        <w:rPr>
          <w:rFonts w:cstheme="minorHAnsi"/>
          <w:bCs/>
        </w:rPr>
        <w:t>air transport</w:t>
      </w:r>
      <w:r w:rsidR="005F34AC">
        <w:rPr>
          <w:rFonts w:cstheme="minorHAnsi"/>
          <w:bCs/>
        </w:rPr>
        <w:t xml:space="preserve"> network</w:t>
      </w:r>
      <w:r w:rsidR="00736969">
        <w:rPr>
          <w:rFonts w:cstheme="minorHAnsi"/>
          <w:bCs/>
        </w:rPr>
        <w:t xml:space="preserve">. </w:t>
      </w:r>
      <w:r w:rsidR="00E57AED">
        <w:rPr>
          <w:rFonts w:cstheme="minorHAnsi"/>
          <w:bCs/>
        </w:rPr>
        <w:t xml:space="preserve">It is important </w:t>
      </w:r>
      <w:r w:rsidR="00D55A5A">
        <w:rPr>
          <w:rFonts w:cstheme="minorHAnsi"/>
          <w:bCs/>
        </w:rPr>
        <w:t xml:space="preserve">the </w:t>
      </w:r>
      <w:r w:rsidR="00E57AED">
        <w:rPr>
          <w:rFonts w:cstheme="minorHAnsi"/>
          <w:bCs/>
        </w:rPr>
        <w:t>Australia</w:t>
      </w:r>
      <w:r w:rsidR="00D55A5A">
        <w:rPr>
          <w:rFonts w:cstheme="minorHAnsi"/>
          <w:bCs/>
        </w:rPr>
        <w:t>n</w:t>
      </w:r>
      <w:r w:rsidR="00E57AED">
        <w:rPr>
          <w:rFonts w:cstheme="minorHAnsi"/>
          <w:bCs/>
        </w:rPr>
        <w:t xml:space="preserve"> </w:t>
      </w:r>
      <w:r w:rsidR="005F34AC" w:rsidRPr="00D125B6">
        <w:rPr>
          <w:rFonts w:cstheme="minorHAnsi"/>
          <w:bCs/>
        </w:rPr>
        <w:t>aviation</w:t>
      </w:r>
      <w:r w:rsidR="005F34AC">
        <w:rPr>
          <w:rFonts w:cstheme="minorHAnsi"/>
          <w:bCs/>
        </w:rPr>
        <w:t xml:space="preserve"> industry</w:t>
      </w:r>
      <w:r w:rsidR="005F34AC" w:rsidRPr="00D125B6">
        <w:rPr>
          <w:rFonts w:cstheme="minorHAnsi"/>
          <w:bCs/>
        </w:rPr>
        <w:t xml:space="preserve"> </w:t>
      </w:r>
      <w:r w:rsidR="005F34AC">
        <w:rPr>
          <w:rFonts w:cstheme="minorHAnsi"/>
          <w:bCs/>
        </w:rPr>
        <w:t xml:space="preserve">grows in a </w:t>
      </w:r>
      <w:r w:rsidRPr="00D125B6">
        <w:rPr>
          <w:rFonts w:cstheme="minorHAnsi"/>
          <w:bCs/>
        </w:rPr>
        <w:t xml:space="preserve">safe and sustainable </w:t>
      </w:r>
      <w:r w:rsidR="005F34AC">
        <w:rPr>
          <w:rFonts w:cstheme="minorHAnsi"/>
          <w:bCs/>
        </w:rPr>
        <w:t>way</w:t>
      </w:r>
      <w:r w:rsidR="00E57AED">
        <w:rPr>
          <w:rFonts w:cstheme="minorHAnsi"/>
          <w:bCs/>
        </w:rPr>
        <w:t>, and we strengthen</w:t>
      </w:r>
      <w:r w:rsidR="00E57AED" w:rsidRPr="00D125B6">
        <w:rPr>
          <w:rFonts w:cstheme="minorHAnsi"/>
          <w:bCs/>
        </w:rPr>
        <w:t xml:space="preserve"> </w:t>
      </w:r>
      <w:r w:rsidR="00E57AED">
        <w:rPr>
          <w:rFonts w:cstheme="minorHAnsi"/>
          <w:bCs/>
        </w:rPr>
        <w:t xml:space="preserve">our </w:t>
      </w:r>
      <w:r w:rsidR="00E57AED" w:rsidRPr="00D125B6">
        <w:rPr>
          <w:rFonts w:cstheme="minorHAnsi"/>
          <w:bCs/>
        </w:rPr>
        <w:t>safety oversight capabilities</w:t>
      </w:r>
      <w:r w:rsidR="00E57AED">
        <w:rPr>
          <w:rFonts w:cstheme="minorHAnsi"/>
          <w:bCs/>
        </w:rPr>
        <w:t xml:space="preserve">. </w:t>
      </w:r>
      <w:r w:rsidR="00A20CCC">
        <w:rPr>
          <w:rFonts w:cstheme="minorHAnsi"/>
          <w:bCs/>
        </w:rPr>
        <w:t xml:space="preserve">Australia recognises </w:t>
      </w:r>
      <w:r w:rsidRPr="00D125B6">
        <w:rPr>
          <w:rFonts w:cstheme="minorHAnsi"/>
          <w:bCs/>
        </w:rPr>
        <w:t>the</w:t>
      </w:r>
      <w:r w:rsidR="005F34AC">
        <w:rPr>
          <w:rFonts w:cstheme="minorHAnsi"/>
          <w:bCs/>
        </w:rPr>
        <w:t xml:space="preserve"> </w:t>
      </w:r>
      <w:r w:rsidRPr="00D125B6">
        <w:rPr>
          <w:rFonts w:cstheme="minorHAnsi"/>
          <w:bCs/>
        </w:rPr>
        <w:t xml:space="preserve">need </w:t>
      </w:r>
      <w:r w:rsidR="005F34AC">
        <w:rPr>
          <w:rFonts w:cstheme="minorHAnsi"/>
          <w:bCs/>
        </w:rPr>
        <w:t xml:space="preserve">for </w:t>
      </w:r>
      <w:r w:rsidR="000A660B">
        <w:rPr>
          <w:rFonts w:cstheme="minorHAnsi"/>
          <w:bCs/>
        </w:rPr>
        <w:t>suitable</w:t>
      </w:r>
      <w:r w:rsidRPr="00D125B6">
        <w:rPr>
          <w:rFonts w:cstheme="minorHAnsi"/>
          <w:bCs/>
        </w:rPr>
        <w:t xml:space="preserve"> air navigation services</w:t>
      </w:r>
      <w:r w:rsidR="006F3A9B">
        <w:rPr>
          <w:rFonts w:cstheme="minorHAnsi"/>
          <w:bCs/>
        </w:rPr>
        <w:t xml:space="preserve">, </w:t>
      </w:r>
      <w:r w:rsidRPr="00D125B6">
        <w:rPr>
          <w:rFonts w:cstheme="minorHAnsi"/>
          <w:bCs/>
        </w:rPr>
        <w:t xml:space="preserve">airport infrastructure </w:t>
      </w:r>
      <w:r w:rsidR="006F3A9B">
        <w:rPr>
          <w:rFonts w:cstheme="minorHAnsi"/>
          <w:bCs/>
        </w:rPr>
        <w:t xml:space="preserve">and </w:t>
      </w:r>
      <w:r w:rsidR="00D55A5A">
        <w:rPr>
          <w:rFonts w:cstheme="minorHAnsi"/>
          <w:bCs/>
        </w:rPr>
        <w:t xml:space="preserve">safety </w:t>
      </w:r>
      <w:r w:rsidR="006F3A9B" w:rsidRPr="006F3A9B">
        <w:rPr>
          <w:rFonts w:cstheme="minorHAnsi"/>
          <w:bCs/>
        </w:rPr>
        <w:t>governance systems supported by qualified personnel</w:t>
      </w:r>
      <w:r w:rsidRPr="00D125B6">
        <w:rPr>
          <w:rFonts w:cstheme="minorHAnsi"/>
          <w:bCs/>
        </w:rPr>
        <w:t xml:space="preserve"> and resources</w:t>
      </w:r>
      <w:r w:rsidR="005F34AC">
        <w:rPr>
          <w:rFonts w:cstheme="minorHAnsi"/>
          <w:bCs/>
        </w:rPr>
        <w:t>.</w:t>
      </w:r>
    </w:p>
    <w:p w14:paraId="2618A61A" w14:textId="78CCD4E0" w:rsidR="007F23D6" w:rsidRDefault="007F23D6" w:rsidP="00D125B6">
      <w:pPr>
        <w:rPr>
          <w:rFonts w:cstheme="minorHAnsi"/>
          <w:bCs/>
        </w:rPr>
      </w:pPr>
      <w:r w:rsidRPr="007F23D6">
        <w:rPr>
          <w:rFonts w:cstheme="minorHAnsi"/>
          <w:bCs/>
        </w:rPr>
        <w:t>This Australian National Aviation Safety Plan (NASP) details Australia’s commitment to continuously improve aviation safety management capabilities</w:t>
      </w:r>
      <w:r w:rsidR="00A520DF">
        <w:rPr>
          <w:rFonts w:cstheme="minorHAnsi"/>
          <w:bCs/>
        </w:rPr>
        <w:t>,</w:t>
      </w:r>
      <w:r w:rsidRPr="007F23D6">
        <w:rPr>
          <w:rFonts w:cstheme="minorHAnsi"/>
          <w:bCs/>
        </w:rPr>
        <w:t xml:space="preserve"> reduc</w:t>
      </w:r>
      <w:r w:rsidR="00A520DF">
        <w:rPr>
          <w:rFonts w:cstheme="minorHAnsi"/>
          <w:bCs/>
        </w:rPr>
        <w:t>ing</w:t>
      </w:r>
      <w:r w:rsidRPr="007F23D6">
        <w:rPr>
          <w:rFonts w:cstheme="minorHAnsi"/>
          <w:bCs/>
        </w:rPr>
        <w:t xml:space="preserve"> aviation </w:t>
      </w:r>
      <w:r w:rsidR="00475F5A">
        <w:rPr>
          <w:rFonts w:cstheme="minorHAnsi"/>
          <w:bCs/>
        </w:rPr>
        <w:t xml:space="preserve">operational </w:t>
      </w:r>
      <w:r w:rsidR="00A520DF">
        <w:rPr>
          <w:rFonts w:cstheme="minorHAnsi"/>
          <w:bCs/>
        </w:rPr>
        <w:t>safety risks</w:t>
      </w:r>
      <w:r w:rsidRPr="007F23D6">
        <w:rPr>
          <w:rFonts w:cstheme="minorHAnsi"/>
          <w:bCs/>
        </w:rPr>
        <w:t>. It complements the Australian State Safety Programme (SSP) and National Air Navigation Plan (NANP)</w:t>
      </w:r>
      <w:r w:rsidR="00296DD3">
        <w:rPr>
          <w:rFonts w:cstheme="minorHAnsi"/>
          <w:bCs/>
        </w:rPr>
        <w:t xml:space="preserve"> </w:t>
      </w:r>
      <w:r w:rsidRPr="007F23D6">
        <w:rPr>
          <w:rFonts w:cstheme="minorHAnsi"/>
          <w:bCs/>
        </w:rPr>
        <w:t>support</w:t>
      </w:r>
      <w:r w:rsidR="00475F5A">
        <w:rPr>
          <w:rFonts w:cstheme="minorHAnsi"/>
          <w:bCs/>
        </w:rPr>
        <w:t xml:space="preserve">ing </w:t>
      </w:r>
      <w:r w:rsidRPr="007F23D6">
        <w:rPr>
          <w:rFonts w:cstheme="minorHAnsi"/>
          <w:bCs/>
        </w:rPr>
        <w:t>a</w:t>
      </w:r>
      <w:r w:rsidR="00F370B0">
        <w:rPr>
          <w:rFonts w:cstheme="minorHAnsi"/>
          <w:bCs/>
        </w:rPr>
        <w:t xml:space="preserve"> desired </w:t>
      </w:r>
      <w:r w:rsidRPr="007F23D6">
        <w:rPr>
          <w:rFonts w:cstheme="minorHAnsi"/>
          <w:bCs/>
        </w:rPr>
        <w:t>level of safety performance.</w:t>
      </w:r>
    </w:p>
    <w:p w14:paraId="60CF4383" w14:textId="24AB0EDD" w:rsidR="00A26C86" w:rsidRDefault="00A26C86" w:rsidP="00D125B6">
      <w:pPr>
        <w:rPr>
          <w:rFonts w:cstheme="minorHAnsi"/>
          <w:bCs/>
        </w:rPr>
      </w:pPr>
      <w:r>
        <w:rPr>
          <w:rFonts w:cstheme="minorHAnsi"/>
          <w:bCs/>
        </w:rPr>
        <w:t>The NASP</w:t>
      </w:r>
      <w:r w:rsidR="0067011D">
        <w:rPr>
          <w:rFonts w:cstheme="minorHAnsi"/>
          <w:bCs/>
        </w:rPr>
        <w:t xml:space="preserve"> represents a key element of ensuring Australia </w:t>
      </w:r>
      <w:r w:rsidR="005F2269">
        <w:rPr>
          <w:rFonts w:cstheme="minorHAnsi"/>
          <w:bCs/>
        </w:rPr>
        <w:t xml:space="preserve">takes a proactive approach to aviation safety risks, even as our aviation industry and operational context </w:t>
      </w:r>
      <w:r w:rsidR="00FF4F9E">
        <w:rPr>
          <w:rFonts w:cstheme="minorHAnsi"/>
          <w:bCs/>
        </w:rPr>
        <w:t>evolves at an unprecedented rate</w:t>
      </w:r>
      <w:r w:rsidR="004E403D">
        <w:rPr>
          <w:rFonts w:cstheme="minorHAnsi"/>
          <w:bCs/>
        </w:rPr>
        <w:t>;</w:t>
      </w:r>
      <w:r w:rsidR="00FF4F9E">
        <w:rPr>
          <w:rFonts w:cstheme="minorHAnsi"/>
          <w:bCs/>
        </w:rPr>
        <w:t xml:space="preserve"> both domestically and internationally.</w:t>
      </w:r>
      <w:r w:rsidR="0064192F">
        <w:rPr>
          <w:rFonts w:cstheme="minorHAnsi"/>
          <w:bCs/>
        </w:rPr>
        <w:t xml:space="preserve"> This NASP captures how we respond to and prioritise</w:t>
      </w:r>
      <w:r w:rsidR="00BE341C">
        <w:rPr>
          <w:rFonts w:cstheme="minorHAnsi"/>
          <w:bCs/>
        </w:rPr>
        <w:t xml:space="preserve"> safety </w:t>
      </w:r>
      <w:r w:rsidR="001A4034">
        <w:rPr>
          <w:rFonts w:cstheme="minorHAnsi"/>
          <w:bCs/>
        </w:rPr>
        <w:t>activities</w:t>
      </w:r>
      <w:r w:rsidR="00BE341C">
        <w:rPr>
          <w:rFonts w:cstheme="minorHAnsi"/>
          <w:bCs/>
        </w:rPr>
        <w:t xml:space="preserve"> and actions to continually improve and enhance </w:t>
      </w:r>
      <w:r w:rsidR="001A4034">
        <w:rPr>
          <w:rFonts w:cstheme="minorHAnsi"/>
          <w:bCs/>
        </w:rPr>
        <w:t>Australia</w:t>
      </w:r>
      <w:r w:rsidR="001F07DE">
        <w:rPr>
          <w:rFonts w:cstheme="minorHAnsi"/>
          <w:bCs/>
        </w:rPr>
        <w:t>’</w:t>
      </w:r>
      <w:r w:rsidR="001A4034">
        <w:rPr>
          <w:rFonts w:cstheme="minorHAnsi"/>
          <w:bCs/>
        </w:rPr>
        <w:t>s aviation safety performance.</w:t>
      </w:r>
    </w:p>
    <w:p w14:paraId="2C20BFB7" w14:textId="79D9B9C2" w:rsidR="00D125B6" w:rsidRDefault="00561E69" w:rsidP="00D125B6">
      <w:pPr>
        <w:rPr>
          <w:rFonts w:cstheme="minorHAnsi"/>
          <w:bCs/>
        </w:rPr>
      </w:pPr>
      <w:r>
        <w:rPr>
          <w:rFonts w:cstheme="minorHAnsi"/>
          <w:bCs/>
        </w:rPr>
        <w:t xml:space="preserve">Through the </w:t>
      </w:r>
      <w:r w:rsidR="000F74DA">
        <w:rPr>
          <w:rFonts w:cstheme="minorHAnsi"/>
          <w:bCs/>
        </w:rPr>
        <w:t>NASP</w:t>
      </w:r>
      <w:r w:rsidR="006F3A9B">
        <w:rPr>
          <w:rFonts w:cstheme="minorHAnsi"/>
          <w:bCs/>
        </w:rPr>
        <w:t xml:space="preserve"> and </w:t>
      </w:r>
      <w:r w:rsidR="000F74DA">
        <w:rPr>
          <w:rFonts w:cstheme="minorHAnsi"/>
          <w:bCs/>
        </w:rPr>
        <w:t>SSP</w:t>
      </w:r>
      <w:r w:rsidR="006F3A9B">
        <w:rPr>
          <w:rFonts w:cstheme="minorHAnsi"/>
          <w:bCs/>
        </w:rPr>
        <w:t>,</w:t>
      </w:r>
      <w:r w:rsidR="00D125B6">
        <w:rPr>
          <w:rFonts w:cstheme="minorHAnsi"/>
          <w:bCs/>
        </w:rPr>
        <w:t xml:space="preserve"> </w:t>
      </w:r>
      <w:r w:rsidR="00D125B6" w:rsidRPr="00D125B6">
        <w:rPr>
          <w:rFonts w:cstheme="minorHAnsi"/>
          <w:bCs/>
        </w:rPr>
        <w:t xml:space="preserve">aviation stakeholders affirm their commitment to </w:t>
      </w:r>
      <w:r w:rsidR="00D125B6">
        <w:rPr>
          <w:rFonts w:cstheme="minorHAnsi"/>
          <w:bCs/>
        </w:rPr>
        <w:t xml:space="preserve">the ongoing improvement of </w:t>
      </w:r>
      <w:r w:rsidR="00D125B6" w:rsidRPr="00D125B6">
        <w:rPr>
          <w:rFonts w:cstheme="minorHAnsi"/>
          <w:bCs/>
        </w:rPr>
        <w:t>aviation safety</w:t>
      </w:r>
      <w:r w:rsidR="001F7F63">
        <w:rPr>
          <w:rFonts w:cstheme="minorHAnsi"/>
          <w:bCs/>
        </w:rPr>
        <w:t xml:space="preserve">, </w:t>
      </w:r>
      <w:r w:rsidR="002F1FDE">
        <w:rPr>
          <w:rFonts w:cstheme="minorHAnsi"/>
          <w:bCs/>
        </w:rPr>
        <w:t>sufficient</w:t>
      </w:r>
      <w:r w:rsidR="001F7F63">
        <w:rPr>
          <w:rFonts w:cstheme="minorHAnsi"/>
          <w:bCs/>
        </w:rPr>
        <w:t xml:space="preserve"> </w:t>
      </w:r>
      <w:r w:rsidR="00D125B6" w:rsidRPr="00D125B6">
        <w:rPr>
          <w:rFonts w:cstheme="minorHAnsi"/>
          <w:bCs/>
        </w:rPr>
        <w:t>resourcing of activities and increas</w:t>
      </w:r>
      <w:r w:rsidR="001F7F63">
        <w:rPr>
          <w:rFonts w:cstheme="minorHAnsi"/>
          <w:bCs/>
        </w:rPr>
        <w:t>ed</w:t>
      </w:r>
      <w:r w:rsidR="00D125B6" w:rsidRPr="00D125B6">
        <w:rPr>
          <w:rFonts w:cstheme="minorHAnsi"/>
          <w:bCs/>
        </w:rPr>
        <w:t xml:space="preserve"> collaboration at the global, regional</w:t>
      </w:r>
      <w:r w:rsidR="00E45036">
        <w:rPr>
          <w:rFonts w:cstheme="minorHAnsi"/>
          <w:bCs/>
        </w:rPr>
        <w:t>,</w:t>
      </w:r>
      <w:r w:rsidR="00D125B6" w:rsidRPr="00D125B6">
        <w:rPr>
          <w:rFonts w:cstheme="minorHAnsi"/>
          <w:bCs/>
        </w:rPr>
        <w:t xml:space="preserve"> and </w:t>
      </w:r>
      <w:r w:rsidR="00587DDB">
        <w:rPr>
          <w:rFonts w:cstheme="minorHAnsi"/>
          <w:bCs/>
        </w:rPr>
        <w:t>S</w:t>
      </w:r>
      <w:r w:rsidR="00D125B6" w:rsidRPr="00D125B6">
        <w:rPr>
          <w:rFonts w:cstheme="minorHAnsi"/>
          <w:bCs/>
        </w:rPr>
        <w:t>tate level.</w:t>
      </w:r>
    </w:p>
    <w:p w14:paraId="7F6788A6" w14:textId="2867EDEB" w:rsidR="00C665EF" w:rsidRDefault="00572748" w:rsidP="00D125B6">
      <w:r>
        <w:t xml:space="preserve">The </w:t>
      </w:r>
      <w:r w:rsidR="000F74DA">
        <w:rPr>
          <w:rFonts w:cstheme="minorHAnsi"/>
          <w:bCs/>
        </w:rPr>
        <w:t>NASP</w:t>
      </w:r>
      <w:r>
        <w:t xml:space="preserve"> establishes Australia’s safety goals</w:t>
      </w:r>
      <w:r w:rsidR="00A20CCC">
        <w:t>,</w:t>
      </w:r>
      <w:r w:rsidR="00E90080">
        <w:t xml:space="preserve"> </w:t>
      </w:r>
      <w:r w:rsidR="007F23DD">
        <w:t xml:space="preserve">safety objectives, </w:t>
      </w:r>
      <w:r w:rsidR="00E90080">
        <w:t>performance indicators</w:t>
      </w:r>
      <w:r w:rsidR="00A20CCC">
        <w:t xml:space="preserve"> and </w:t>
      </w:r>
      <w:r w:rsidR="00F079D5">
        <w:t xml:space="preserve">enhancement </w:t>
      </w:r>
      <w:r w:rsidR="00A20CCC">
        <w:t>initiatives</w:t>
      </w:r>
      <w:r>
        <w:t xml:space="preserve"> consistent with the </w:t>
      </w:r>
      <w:r w:rsidR="002F1FDE">
        <w:t>International Civil Aviation Organization’s</w:t>
      </w:r>
      <w:r>
        <w:t xml:space="preserve"> Global </w:t>
      </w:r>
      <w:r w:rsidR="00C665EF">
        <w:t xml:space="preserve">Aviation Safety Plan </w:t>
      </w:r>
      <w:r w:rsidR="00A20CCC">
        <w:t xml:space="preserve">and </w:t>
      </w:r>
      <w:r w:rsidR="00350088">
        <w:t xml:space="preserve">the Asia Pacific </w:t>
      </w:r>
      <w:r w:rsidR="00A20CCC">
        <w:t xml:space="preserve">Regional </w:t>
      </w:r>
      <w:r>
        <w:t>Aviation Safety Plan</w:t>
      </w:r>
      <w:r w:rsidR="002F1FDE">
        <w:t>.</w:t>
      </w:r>
    </w:p>
    <w:p w14:paraId="41F238D9" w14:textId="4C15E89E" w:rsidR="00A20CCC" w:rsidRDefault="00C665EF" w:rsidP="00D125B6">
      <w:r>
        <w:t xml:space="preserve">Australia’s six aviation safety </w:t>
      </w:r>
      <w:r w:rsidR="00A20CCC">
        <w:t>goals</w:t>
      </w:r>
      <w:r w:rsidR="003B2F2F">
        <w:t xml:space="preserve"> for </w:t>
      </w:r>
      <w:r w:rsidR="008E3F43">
        <w:t xml:space="preserve">the </w:t>
      </w:r>
      <w:proofErr w:type="gramStart"/>
      <w:r w:rsidR="008E3F43">
        <w:t>three year</w:t>
      </w:r>
      <w:proofErr w:type="gramEnd"/>
      <w:r w:rsidR="008E3F43">
        <w:t xml:space="preserve"> period commencing from 1 July 2024</w:t>
      </w:r>
      <w:r>
        <w:t xml:space="preserve"> </w:t>
      </w:r>
      <w:r w:rsidR="00A20CCC">
        <w:t>are:</w:t>
      </w:r>
    </w:p>
    <w:p w14:paraId="72DC5349" w14:textId="77777777" w:rsidR="0049457A" w:rsidRPr="00CE097D" w:rsidRDefault="00587DDB" w:rsidP="00B0599E">
      <w:pPr>
        <w:pStyle w:val="ListParagraph"/>
        <w:numPr>
          <w:ilvl w:val="0"/>
          <w:numId w:val="5"/>
        </w:numPr>
        <w:spacing w:line="240" w:lineRule="auto"/>
        <w:ind w:left="1134" w:hanging="567"/>
        <w:contextualSpacing w:val="0"/>
      </w:pPr>
      <w:r w:rsidRPr="00CE097D">
        <w:t>i</w:t>
      </w:r>
      <w:r w:rsidR="00A20CCC" w:rsidRPr="00CE097D">
        <w:t>mprove the safety of Australian aviation operations across all sectors</w:t>
      </w:r>
      <w:r w:rsidR="00F85456" w:rsidRPr="00CE097D">
        <w:t>,</w:t>
      </w:r>
    </w:p>
    <w:p w14:paraId="181EC18A" w14:textId="41795E81" w:rsidR="00A20CCC" w:rsidRPr="00CE097D" w:rsidRDefault="00587DDB" w:rsidP="00B0599E">
      <w:pPr>
        <w:pStyle w:val="ListParagraph"/>
        <w:numPr>
          <w:ilvl w:val="0"/>
          <w:numId w:val="5"/>
        </w:numPr>
        <w:spacing w:line="240" w:lineRule="auto"/>
        <w:ind w:left="1134" w:hanging="567"/>
        <w:contextualSpacing w:val="0"/>
      </w:pPr>
      <w:r w:rsidRPr="00CE097D">
        <w:t>s</w:t>
      </w:r>
      <w:r w:rsidR="00A20CCC" w:rsidRPr="00CE097D">
        <w:t xml:space="preserve">trengthen Australia’s safety oversight </w:t>
      </w:r>
      <w:r w:rsidR="003B2E26" w:rsidRPr="00CE097D">
        <w:t xml:space="preserve">and investigation </w:t>
      </w:r>
      <w:r w:rsidR="00A20CCC" w:rsidRPr="00CE097D">
        <w:t>capabilities</w:t>
      </w:r>
      <w:r w:rsidR="00F85456" w:rsidRPr="00CE097D">
        <w:t>,</w:t>
      </w:r>
    </w:p>
    <w:p w14:paraId="6EF38F8A" w14:textId="6EAEE7DC" w:rsidR="00A20CCC" w:rsidRPr="00CE097D" w:rsidRDefault="0016279D" w:rsidP="00B0599E">
      <w:pPr>
        <w:pStyle w:val="ListParagraph"/>
        <w:numPr>
          <w:ilvl w:val="0"/>
          <w:numId w:val="5"/>
        </w:numPr>
        <w:spacing w:line="240" w:lineRule="auto"/>
        <w:ind w:left="1134" w:hanging="567"/>
        <w:contextualSpacing w:val="0"/>
      </w:pPr>
      <w:r w:rsidRPr="00CE097D">
        <w:t>enhance the effectiveness of Australia’s State Safety Programme through safety intelligence</w:t>
      </w:r>
      <w:r w:rsidR="00F85456" w:rsidRPr="00CE097D">
        <w:t>,</w:t>
      </w:r>
    </w:p>
    <w:p w14:paraId="10D69B1F" w14:textId="311A27C3" w:rsidR="00A20CCC" w:rsidRPr="00CE097D" w:rsidRDefault="00DF598B" w:rsidP="00B0599E">
      <w:pPr>
        <w:pStyle w:val="ListParagraph"/>
        <w:numPr>
          <w:ilvl w:val="0"/>
          <w:numId w:val="5"/>
        </w:numPr>
        <w:spacing w:line="240" w:lineRule="auto"/>
        <w:ind w:left="1134" w:hanging="567"/>
        <w:contextualSpacing w:val="0"/>
      </w:pPr>
      <w:r>
        <w:t xml:space="preserve">increase collaboration </w:t>
      </w:r>
      <w:r w:rsidR="007B5B84">
        <w:t>at</w:t>
      </w:r>
      <w:r>
        <w:t xml:space="preserve"> </w:t>
      </w:r>
      <w:r w:rsidR="00DE650F">
        <w:t xml:space="preserve">global and regional </w:t>
      </w:r>
      <w:r w:rsidR="007B5B84">
        <w:t>levels</w:t>
      </w:r>
      <w:r w:rsidR="00DE650F">
        <w:t xml:space="preserve"> to enhance safety</w:t>
      </w:r>
      <w:r w:rsidR="00F85456" w:rsidRPr="00CE097D">
        <w:t>,</w:t>
      </w:r>
    </w:p>
    <w:p w14:paraId="14099CA7" w14:textId="1D8D0563" w:rsidR="00A20CCC" w:rsidRPr="00CE097D" w:rsidRDefault="00F85456" w:rsidP="00B0599E">
      <w:pPr>
        <w:pStyle w:val="ListParagraph"/>
        <w:numPr>
          <w:ilvl w:val="0"/>
          <w:numId w:val="5"/>
        </w:numPr>
        <w:spacing w:line="240" w:lineRule="auto"/>
        <w:ind w:left="1134" w:hanging="567"/>
        <w:contextualSpacing w:val="0"/>
      </w:pPr>
      <w:r w:rsidRPr="00CE097D">
        <w:t>enhance greater safety programme collaboration between Australian industry</w:t>
      </w:r>
      <w:r w:rsidR="00434718" w:rsidRPr="00CE097D">
        <w:t xml:space="preserve">, </w:t>
      </w:r>
      <w:r w:rsidR="003B2E26" w:rsidRPr="00CE097D">
        <w:t>industry a</w:t>
      </w:r>
      <w:r w:rsidRPr="00CE097D">
        <w:t xml:space="preserve">ssociations and State </w:t>
      </w:r>
      <w:r w:rsidR="003B2E26" w:rsidRPr="00CE097D">
        <w:t>a</w:t>
      </w:r>
      <w:r w:rsidRPr="00CE097D">
        <w:t>gencies</w:t>
      </w:r>
      <w:r w:rsidR="00587DDB" w:rsidRPr="00CE097D">
        <w:t>; and</w:t>
      </w:r>
    </w:p>
    <w:p w14:paraId="4FCB6279" w14:textId="77777777" w:rsidR="00A20CCC" w:rsidRPr="00CE097D" w:rsidRDefault="00587DDB" w:rsidP="00B0599E">
      <w:pPr>
        <w:pStyle w:val="ListParagraph"/>
        <w:numPr>
          <w:ilvl w:val="0"/>
          <w:numId w:val="5"/>
        </w:numPr>
        <w:spacing w:line="240" w:lineRule="auto"/>
        <w:ind w:left="1134" w:hanging="567"/>
        <w:contextualSpacing w:val="0"/>
      </w:pPr>
      <w:r w:rsidRPr="00CE097D">
        <w:t>e</w:t>
      </w:r>
      <w:r w:rsidR="00A20CCC" w:rsidRPr="00CE097D">
        <w:t>nsure Australia has the appropriate aviation infrastructure to support safe operations.</w:t>
      </w:r>
    </w:p>
    <w:p w14:paraId="488D9173" w14:textId="2E93A7F0" w:rsidR="00A20CCC" w:rsidRPr="00A20CCC" w:rsidRDefault="00270429" w:rsidP="00D125B6">
      <w:r w:rsidRPr="0016279D">
        <w:t>To achieve these goals</w:t>
      </w:r>
      <w:r w:rsidR="00C665EF" w:rsidRPr="0016279D">
        <w:t>,</w:t>
      </w:r>
      <w:r w:rsidRPr="0016279D">
        <w:t xml:space="preserve"> Australia has developed</w:t>
      </w:r>
      <w:r w:rsidR="00C665EF" w:rsidRPr="0016279D">
        <w:t xml:space="preserve"> o</w:t>
      </w:r>
      <w:r w:rsidRPr="0016279D">
        <w:t xml:space="preserve">perational and </w:t>
      </w:r>
      <w:r w:rsidR="00C665EF" w:rsidRPr="0016279D">
        <w:t>o</w:t>
      </w:r>
      <w:r w:rsidRPr="0016279D">
        <w:t>rganisational roadmaps</w:t>
      </w:r>
      <w:r w:rsidR="002C66E0">
        <w:t xml:space="preserve"> </w:t>
      </w:r>
      <w:r w:rsidR="00C665EF" w:rsidRPr="0016279D">
        <w:t xml:space="preserve">comprising </w:t>
      </w:r>
      <w:r w:rsidR="00A86B25" w:rsidRPr="0016279D">
        <w:t xml:space="preserve">a range of </w:t>
      </w:r>
      <w:r w:rsidRPr="0016279D">
        <w:t xml:space="preserve">defined </w:t>
      </w:r>
      <w:r w:rsidR="00506D81">
        <w:t xml:space="preserve">safety objectives, </w:t>
      </w:r>
      <w:r w:rsidR="002F3943" w:rsidRPr="0016279D">
        <w:t xml:space="preserve">safety performance indicators and </w:t>
      </w:r>
      <w:r w:rsidRPr="0016279D">
        <w:t>safety enhancement initiatives</w:t>
      </w:r>
      <w:r w:rsidR="002F3943">
        <w:t xml:space="preserve"> with supporting </w:t>
      </w:r>
      <w:r>
        <w:t>actions.</w:t>
      </w:r>
    </w:p>
    <w:p w14:paraId="17D6C864" w14:textId="52460017" w:rsidR="00D125B6" w:rsidRDefault="00350088">
      <w:pPr>
        <w:rPr>
          <w:rFonts w:cstheme="minorHAnsi"/>
          <w:b/>
        </w:rPr>
      </w:pPr>
      <w:r>
        <w:rPr>
          <w:rFonts w:cstheme="minorHAnsi"/>
        </w:rPr>
        <w:t>The Aviation Policy Group</w:t>
      </w:r>
      <w:r w:rsidR="000F74DA">
        <w:rPr>
          <w:rFonts w:cstheme="minorHAnsi"/>
        </w:rPr>
        <w:t xml:space="preserve"> (APG)</w:t>
      </w:r>
      <w:r w:rsidR="00D950C7" w:rsidRPr="00D950C7">
        <w:rPr>
          <w:rFonts w:cstheme="minorHAnsi"/>
        </w:rPr>
        <w:t xml:space="preserve">, comprising the chief executives of Australia’s key aviation agencies, </w:t>
      </w:r>
      <w:proofErr w:type="spellStart"/>
      <w:r w:rsidR="008E3F43">
        <w:rPr>
          <w:rFonts w:cstheme="minorHAnsi"/>
        </w:rPr>
        <w:t>endorses</w:t>
      </w:r>
      <w:r w:rsidR="00D950C7" w:rsidRPr="00D950C7">
        <w:rPr>
          <w:rFonts w:cstheme="minorHAnsi"/>
        </w:rPr>
        <w:t>the</w:t>
      </w:r>
      <w:proofErr w:type="spellEnd"/>
      <w:r w:rsidR="00D950C7" w:rsidRPr="00D950C7">
        <w:rPr>
          <w:rFonts w:cstheme="minorHAnsi"/>
        </w:rPr>
        <w:t xml:space="preserve"> </w:t>
      </w:r>
      <w:r w:rsidR="00CF3853">
        <w:rPr>
          <w:rFonts w:cstheme="minorHAnsi"/>
        </w:rPr>
        <w:t>NASP</w:t>
      </w:r>
      <w:r w:rsidR="00D950C7" w:rsidRPr="00D950C7">
        <w:rPr>
          <w:rFonts w:cstheme="minorHAnsi"/>
        </w:rPr>
        <w:t xml:space="preserve">. The </w:t>
      </w:r>
      <w:r w:rsidR="000F74DA">
        <w:rPr>
          <w:rFonts w:cstheme="minorHAnsi"/>
        </w:rPr>
        <w:t>APG</w:t>
      </w:r>
      <w:r w:rsidR="00D950C7" w:rsidRPr="00D950C7">
        <w:rPr>
          <w:rFonts w:cstheme="minorHAnsi"/>
        </w:rPr>
        <w:t xml:space="preserve"> is directly supported in this role by the</w:t>
      </w:r>
      <w:r>
        <w:rPr>
          <w:rFonts w:cstheme="minorHAnsi"/>
        </w:rPr>
        <w:t xml:space="preserve"> Aviation Implementation Group</w:t>
      </w:r>
      <w:r w:rsidR="00D950C7" w:rsidRPr="00D950C7">
        <w:rPr>
          <w:rFonts w:cstheme="minorHAnsi"/>
        </w:rPr>
        <w:t xml:space="preserve"> </w:t>
      </w:r>
      <w:r w:rsidR="00CF3853">
        <w:rPr>
          <w:rFonts w:cstheme="minorHAnsi"/>
        </w:rPr>
        <w:t xml:space="preserve">(AIG) </w:t>
      </w:r>
      <w:r w:rsidR="00D950C7" w:rsidRPr="00D950C7">
        <w:rPr>
          <w:rFonts w:cstheme="minorHAnsi"/>
        </w:rPr>
        <w:t>of senior aviation officials</w:t>
      </w:r>
      <w:r w:rsidR="00D950C7">
        <w:rPr>
          <w:rFonts w:cstheme="minorHAnsi"/>
        </w:rPr>
        <w:t xml:space="preserve"> </w:t>
      </w:r>
      <w:r w:rsidR="00587DDB">
        <w:rPr>
          <w:rFonts w:cstheme="minorHAnsi"/>
        </w:rPr>
        <w:t xml:space="preserve">and </w:t>
      </w:r>
      <w:r w:rsidR="004F78CC">
        <w:rPr>
          <w:rFonts w:cstheme="minorHAnsi"/>
        </w:rPr>
        <w:t xml:space="preserve">the </w:t>
      </w:r>
      <w:r w:rsidR="00C665EF">
        <w:rPr>
          <w:rFonts w:cstheme="minorHAnsi"/>
        </w:rPr>
        <w:t>State Safety Programme Cross Agency Team</w:t>
      </w:r>
      <w:r w:rsidR="00CF3853">
        <w:rPr>
          <w:rFonts w:cstheme="minorHAnsi"/>
        </w:rPr>
        <w:t xml:space="preserve"> (SSP-CAT)</w:t>
      </w:r>
      <w:r w:rsidR="003B2F2F">
        <w:rPr>
          <w:rFonts w:cstheme="minorHAnsi"/>
        </w:rPr>
        <w:t>.</w:t>
      </w:r>
      <w:r w:rsidR="00070B6A">
        <w:rPr>
          <w:rFonts w:cstheme="minorHAnsi"/>
        </w:rPr>
        <w:t xml:space="preserve"> While individual SSP </w:t>
      </w:r>
      <w:r w:rsidR="006F0EF4">
        <w:rPr>
          <w:rFonts w:cstheme="minorHAnsi"/>
        </w:rPr>
        <w:t>a</w:t>
      </w:r>
      <w:r w:rsidR="00070B6A">
        <w:rPr>
          <w:rFonts w:cstheme="minorHAnsi"/>
        </w:rPr>
        <w:t xml:space="preserve">gencies are responsible for monitoring the performance of their </w:t>
      </w:r>
      <w:r w:rsidR="007871C0">
        <w:rPr>
          <w:rFonts w:cstheme="minorHAnsi"/>
        </w:rPr>
        <w:t xml:space="preserve">relevant </w:t>
      </w:r>
      <w:r w:rsidR="008E3F43">
        <w:rPr>
          <w:rFonts w:cstheme="minorHAnsi"/>
        </w:rPr>
        <w:t xml:space="preserve">Safety Performance Indicators (SPIs) and Safety Enhancement Initiatives (SEIs), </w:t>
      </w:r>
      <w:r w:rsidR="0092205C">
        <w:rPr>
          <w:rFonts w:cstheme="minorHAnsi"/>
        </w:rPr>
        <w:t>reporting the</w:t>
      </w:r>
      <w:r w:rsidR="007871C0">
        <w:rPr>
          <w:rFonts w:cstheme="minorHAnsi"/>
        </w:rPr>
        <w:t xml:space="preserve">ir performance into </w:t>
      </w:r>
      <w:r w:rsidR="0092205C">
        <w:rPr>
          <w:rFonts w:cstheme="minorHAnsi"/>
        </w:rPr>
        <w:t>the SSP-CAT enhanc</w:t>
      </w:r>
      <w:r w:rsidR="00744004">
        <w:rPr>
          <w:rFonts w:cstheme="minorHAnsi"/>
        </w:rPr>
        <w:t>es</w:t>
      </w:r>
      <w:r w:rsidR="0092205C">
        <w:rPr>
          <w:rFonts w:cstheme="minorHAnsi"/>
        </w:rPr>
        <w:t xml:space="preserve"> cross agency collaboration</w:t>
      </w:r>
      <w:r w:rsidR="00744004">
        <w:rPr>
          <w:rFonts w:cstheme="minorHAnsi"/>
        </w:rPr>
        <w:t xml:space="preserve"> and accountability</w:t>
      </w:r>
      <w:r w:rsidR="0092205C">
        <w:rPr>
          <w:rFonts w:cstheme="minorHAnsi"/>
        </w:rPr>
        <w:t>.</w:t>
      </w:r>
      <w:r w:rsidR="00D125B6">
        <w:rPr>
          <w:rFonts w:cstheme="minorHAnsi"/>
          <w:b/>
        </w:rPr>
        <w:br w:type="page"/>
      </w:r>
    </w:p>
    <w:sdt>
      <w:sdtPr>
        <w:rPr>
          <w:rFonts w:asciiTheme="minorHAnsi" w:eastAsiaTheme="minorHAnsi" w:hAnsiTheme="minorHAnsi" w:cstheme="minorBidi"/>
          <w:color w:val="auto"/>
          <w:sz w:val="22"/>
          <w:szCs w:val="22"/>
          <w:lang w:val="en-AU"/>
        </w:rPr>
        <w:id w:val="-941216863"/>
        <w:docPartObj>
          <w:docPartGallery w:val="Table of Contents"/>
          <w:docPartUnique/>
        </w:docPartObj>
      </w:sdtPr>
      <w:sdtEndPr>
        <w:rPr>
          <w:noProof/>
        </w:rPr>
      </w:sdtEndPr>
      <w:sdtContent>
        <w:p w14:paraId="25D25CE7" w14:textId="77777777" w:rsidR="000A3445" w:rsidRPr="000929D3" w:rsidRDefault="000A3445">
          <w:pPr>
            <w:pStyle w:val="TOCHeading"/>
            <w:rPr>
              <w:rFonts w:asciiTheme="minorHAnsi" w:hAnsiTheme="minorHAnsi" w:cstheme="minorHAnsi"/>
              <w:b/>
              <w:bCs/>
              <w:color w:val="auto"/>
              <w:sz w:val="22"/>
              <w:szCs w:val="22"/>
            </w:rPr>
          </w:pPr>
          <w:r w:rsidRPr="000929D3">
            <w:rPr>
              <w:rFonts w:asciiTheme="minorHAnsi" w:hAnsiTheme="minorHAnsi" w:cstheme="minorHAnsi"/>
              <w:b/>
              <w:bCs/>
              <w:color w:val="auto"/>
              <w:sz w:val="22"/>
              <w:szCs w:val="22"/>
            </w:rPr>
            <w:t>Table of Contents</w:t>
          </w:r>
        </w:p>
        <w:p w14:paraId="6EE4A570" w14:textId="00FBBF27" w:rsidR="00640A0B" w:rsidRDefault="003529FD">
          <w:pPr>
            <w:pStyle w:val="TOC1"/>
            <w:rPr>
              <w:rFonts w:eastAsiaTheme="minorEastAsia"/>
              <w:noProof/>
              <w:lang w:eastAsia="en-AU"/>
            </w:rPr>
          </w:pPr>
          <w:r>
            <w:fldChar w:fldCharType="begin"/>
          </w:r>
          <w:r>
            <w:instrText xml:space="preserve"> TOC \o "1-2" \h \z \u </w:instrText>
          </w:r>
          <w:r>
            <w:fldChar w:fldCharType="separate"/>
          </w:r>
          <w:hyperlink w:anchor="_Toc163740120" w:history="1">
            <w:r w:rsidR="00640A0B" w:rsidRPr="00363C54">
              <w:rPr>
                <w:rStyle w:val="Hyperlink"/>
                <w:noProof/>
              </w:rPr>
              <w:t>Executive Summary</w:t>
            </w:r>
            <w:r w:rsidR="00640A0B">
              <w:rPr>
                <w:noProof/>
                <w:webHidden/>
              </w:rPr>
              <w:tab/>
            </w:r>
            <w:r w:rsidR="00640A0B">
              <w:rPr>
                <w:noProof/>
                <w:webHidden/>
              </w:rPr>
              <w:fldChar w:fldCharType="begin"/>
            </w:r>
            <w:r w:rsidR="00640A0B">
              <w:rPr>
                <w:noProof/>
                <w:webHidden/>
              </w:rPr>
              <w:instrText xml:space="preserve"> PAGEREF _Toc163740120 \h </w:instrText>
            </w:r>
            <w:r w:rsidR="00640A0B">
              <w:rPr>
                <w:noProof/>
                <w:webHidden/>
              </w:rPr>
            </w:r>
            <w:r w:rsidR="00640A0B">
              <w:rPr>
                <w:noProof/>
                <w:webHidden/>
              </w:rPr>
              <w:fldChar w:fldCharType="separate"/>
            </w:r>
            <w:r w:rsidR="00640A0B">
              <w:rPr>
                <w:noProof/>
                <w:webHidden/>
              </w:rPr>
              <w:t>3</w:t>
            </w:r>
            <w:r w:rsidR="00640A0B">
              <w:rPr>
                <w:noProof/>
                <w:webHidden/>
              </w:rPr>
              <w:fldChar w:fldCharType="end"/>
            </w:r>
          </w:hyperlink>
        </w:p>
        <w:p w14:paraId="54ABB000" w14:textId="392875F2" w:rsidR="00640A0B" w:rsidRDefault="00640A0B">
          <w:pPr>
            <w:pStyle w:val="TOC1"/>
            <w:rPr>
              <w:rFonts w:eastAsiaTheme="minorEastAsia"/>
              <w:noProof/>
              <w:lang w:eastAsia="en-AU"/>
            </w:rPr>
          </w:pPr>
          <w:hyperlink w:anchor="_Toc163740121" w:history="1">
            <w:r w:rsidRPr="00363C54">
              <w:rPr>
                <w:rStyle w:val="Hyperlink"/>
                <w:noProof/>
              </w:rPr>
              <w:t>Definitions</w:t>
            </w:r>
            <w:r>
              <w:rPr>
                <w:noProof/>
                <w:webHidden/>
              </w:rPr>
              <w:tab/>
            </w:r>
            <w:r>
              <w:rPr>
                <w:noProof/>
                <w:webHidden/>
              </w:rPr>
              <w:fldChar w:fldCharType="begin"/>
            </w:r>
            <w:r>
              <w:rPr>
                <w:noProof/>
                <w:webHidden/>
              </w:rPr>
              <w:instrText xml:space="preserve"> PAGEREF _Toc163740121 \h </w:instrText>
            </w:r>
            <w:r>
              <w:rPr>
                <w:noProof/>
                <w:webHidden/>
              </w:rPr>
            </w:r>
            <w:r>
              <w:rPr>
                <w:noProof/>
                <w:webHidden/>
              </w:rPr>
              <w:fldChar w:fldCharType="separate"/>
            </w:r>
            <w:r>
              <w:rPr>
                <w:noProof/>
                <w:webHidden/>
              </w:rPr>
              <w:t>5</w:t>
            </w:r>
            <w:r>
              <w:rPr>
                <w:noProof/>
                <w:webHidden/>
              </w:rPr>
              <w:fldChar w:fldCharType="end"/>
            </w:r>
          </w:hyperlink>
        </w:p>
        <w:p w14:paraId="598BC2A5" w14:textId="78037B97" w:rsidR="00640A0B" w:rsidRDefault="00640A0B">
          <w:pPr>
            <w:pStyle w:val="TOC1"/>
            <w:rPr>
              <w:rFonts w:eastAsiaTheme="minorEastAsia"/>
              <w:noProof/>
              <w:lang w:eastAsia="en-AU"/>
            </w:rPr>
          </w:pPr>
          <w:hyperlink w:anchor="_Toc163740122" w:history="1">
            <w:r w:rsidRPr="00363C54">
              <w:rPr>
                <w:rStyle w:val="Hyperlink"/>
                <w:bCs/>
                <w:noProof/>
              </w:rPr>
              <w:t>Abbreviations and Acronyms</w:t>
            </w:r>
            <w:r>
              <w:rPr>
                <w:noProof/>
                <w:webHidden/>
              </w:rPr>
              <w:tab/>
            </w:r>
            <w:r>
              <w:rPr>
                <w:noProof/>
                <w:webHidden/>
              </w:rPr>
              <w:fldChar w:fldCharType="begin"/>
            </w:r>
            <w:r>
              <w:rPr>
                <w:noProof/>
                <w:webHidden/>
              </w:rPr>
              <w:instrText xml:space="preserve"> PAGEREF _Toc163740122 \h </w:instrText>
            </w:r>
            <w:r>
              <w:rPr>
                <w:noProof/>
                <w:webHidden/>
              </w:rPr>
            </w:r>
            <w:r>
              <w:rPr>
                <w:noProof/>
                <w:webHidden/>
              </w:rPr>
              <w:fldChar w:fldCharType="separate"/>
            </w:r>
            <w:r>
              <w:rPr>
                <w:noProof/>
                <w:webHidden/>
              </w:rPr>
              <w:t>7</w:t>
            </w:r>
            <w:r>
              <w:rPr>
                <w:noProof/>
                <w:webHidden/>
              </w:rPr>
              <w:fldChar w:fldCharType="end"/>
            </w:r>
          </w:hyperlink>
        </w:p>
        <w:p w14:paraId="61B71B31" w14:textId="13513BFF" w:rsidR="00640A0B" w:rsidRDefault="00640A0B">
          <w:pPr>
            <w:pStyle w:val="TOC1"/>
            <w:tabs>
              <w:tab w:val="left" w:pos="851"/>
            </w:tabs>
            <w:rPr>
              <w:rFonts w:eastAsiaTheme="minorEastAsia"/>
              <w:noProof/>
              <w:lang w:eastAsia="en-AU"/>
            </w:rPr>
          </w:pPr>
          <w:hyperlink w:anchor="_Toc163740123" w:history="1">
            <w:r w:rsidRPr="00363C54">
              <w:rPr>
                <w:rStyle w:val="Hyperlink"/>
                <w:noProof/>
              </w:rPr>
              <w:t>1.</w:t>
            </w:r>
            <w:r>
              <w:rPr>
                <w:rFonts w:eastAsiaTheme="minorEastAsia"/>
                <w:noProof/>
                <w:lang w:eastAsia="en-AU"/>
              </w:rPr>
              <w:tab/>
            </w:r>
            <w:r w:rsidRPr="00363C54">
              <w:rPr>
                <w:rStyle w:val="Hyperlink"/>
                <w:noProof/>
              </w:rPr>
              <w:t>Introduction</w:t>
            </w:r>
            <w:r>
              <w:rPr>
                <w:noProof/>
                <w:webHidden/>
              </w:rPr>
              <w:tab/>
            </w:r>
            <w:r>
              <w:rPr>
                <w:noProof/>
                <w:webHidden/>
              </w:rPr>
              <w:fldChar w:fldCharType="begin"/>
            </w:r>
            <w:r>
              <w:rPr>
                <w:noProof/>
                <w:webHidden/>
              </w:rPr>
              <w:instrText xml:space="preserve"> PAGEREF _Toc163740123 \h </w:instrText>
            </w:r>
            <w:r>
              <w:rPr>
                <w:noProof/>
                <w:webHidden/>
              </w:rPr>
            </w:r>
            <w:r>
              <w:rPr>
                <w:noProof/>
                <w:webHidden/>
              </w:rPr>
              <w:fldChar w:fldCharType="separate"/>
            </w:r>
            <w:r>
              <w:rPr>
                <w:noProof/>
                <w:webHidden/>
              </w:rPr>
              <w:t>9</w:t>
            </w:r>
            <w:r>
              <w:rPr>
                <w:noProof/>
                <w:webHidden/>
              </w:rPr>
              <w:fldChar w:fldCharType="end"/>
            </w:r>
          </w:hyperlink>
        </w:p>
        <w:p w14:paraId="489B0C2E" w14:textId="0932C358" w:rsidR="00640A0B" w:rsidRDefault="00640A0B">
          <w:pPr>
            <w:pStyle w:val="TOC2"/>
            <w:rPr>
              <w:rFonts w:eastAsiaTheme="minorEastAsia"/>
              <w:noProof/>
              <w:lang w:eastAsia="en-AU"/>
            </w:rPr>
          </w:pPr>
          <w:hyperlink w:anchor="_Toc163740124" w:history="1">
            <w:r w:rsidRPr="00363C54">
              <w:rPr>
                <w:rStyle w:val="Hyperlink"/>
                <w:noProof/>
              </w:rPr>
              <w:t>1.1</w:t>
            </w:r>
            <w:r>
              <w:rPr>
                <w:rFonts w:eastAsiaTheme="minorEastAsia"/>
                <w:noProof/>
                <w:lang w:eastAsia="en-AU"/>
              </w:rPr>
              <w:tab/>
            </w:r>
            <w:r w:rsidRPr="00363C54">
              <w:rPr>
                <w:rStyle w:val="Hyperlink"/>
                <w:noProof/>
              </w:rPr>
              <w:t>Purpose</w:t>
            </w:r>
            <w:r>
              <w:rPr>
                <w:noProof/>
                <w:webHidden/>
              </w:rPr>
              <w:tab/>
            </w:r>
            <w:r>
              <w:rPr>
                <w:noProof/>
                <w:webHidden/>
              </w:rPr>
              <w:fldChar w:fldCharType="begin"/>
            </w:r>
            <w:r>
              <w:rPr>
                <w:noProof/>
                <w:webHidden/>
              </w:rPr>
              <w:instrText xml:space="preserve"> PAGEREF _Toc163740124 \h </w:instrText>
            </w:r>
            <w:r>
              <w:rPr>
                <w:noProof/>
                <w:webHidden/>
              </w:rPr>
            </w:r>
            <w:r>
              <w:rPr>
                <w:noProof/>
                <w:webHidden/>
              </w:rPr>
              <w:fldChar w:fldCharType="separate"/>
            </w:r>
            <w:r>
              <w:rPr>
                <w:noProof/>
                <w:webHidden/>
              </w:rPr>
              <w:t>9</w:t>
            </w:r>
            <w:r>
              <w:rPr>
                <w:noProof/>
                <w:webHidden/>
              </w:rPr>
              <w:fldChar w:fldCharType="end"/>
            </w:r>
          </w:hyperlink>
        </w:p>
        <w:p w14:paraId="7F2F1155" w14:textId="42534769" w:rsidR="00640A0B" w:rsidRDefault="00640A0B">
          <w:pPr>
            <w:pStyle w:val="TOC2"/>
            <w:rPr>
              <w:rFonts w:eastAsiaTheme="minorEastAsia"/>
              <w:noProof/>
              <w:lang w:eastAsia="en-AU"/>
            </w:rPr>
          </w:pPr>
          <w:hyperlink w:anchor="_Toc163740125" w:history="1">
            <w:r w:rsidRPr="00363C54">
              <w:rPr>
                <w:rStyle w:val="Hyperlink"/>
                <w:noProof/>
              </w:rPr>
              <w:t>1.2</w:t>
            </w:r>
            <w:r>
              <w:rPr>
                <w:rFonts w:eastAsiaTheme="minorEastAsia"/>
                <w:noProof/>
                <w:lang w:eastAsia="en-AU"/>
              </w:rPr>
              <w:tab/>
            </w:r>
            <w:r w:rsidRPr="00363C54">
              <w:rPr>
                <w:rStyle w:val="Hyperlink"/>
                <w:noProof/>
              </w:rPr>
              <w:t>Relationship to other documents</w:t>
            </w:r>
            <w:r>
              <w:rPr>
                <w:noProof/>
                <w:webHidden/>
              </w:rPr>
              <w:tab/>
            </w:r>
            <w:r>
              <w:rPr>
                <w:noProof/>
                <w:webHidden/>
              </w:rPr>
              <w:fldChar w:fldCharType="begin"/>
            </w:r>
            <w:r>
              <w:rPr>
                <w:noProof/>
                <w:webHidden/>
              </w:rPr>
              <w:instrText xml:space="preserve"> PAGEREF _Toc163740125 \h </w:instrText>
            </w:r>
            <w:r>
              <w:rPr>
                <w:noProof/>
                <w:webHidden/>
              </w:rPr>
            </w:r>
            <w:r>
              <w:rPr>
                <w:noProof/>
                <w:webHidden/>
              </w:rPr>
              <w:fldChar w:fldCharType="separate"/>
            </w:r>
            <w:r>
              <w:rPr>
                <w:noProof/>
                <w:webHidden/>
              </w:rPr>
              <w:t>10</w:t>
            </w:r>
            <w:r>
              <w:rPr>
                <w:noProof/>
                <w:webHidden/>
              </w:rPr>
              <w:fldChar w:fldCharType="end"/>
            </w:r>
          </w:hyperlink>
        </w:p>
        <w:p w14:paraId="4BB8D4CD" w14:textId="1B94F0A3" w:rsidR="00640A0B" w:rsidRDefault="00640A0B">
          <w:pPr>
            <w:pStyle w:val="TOC2"/>
            <w:rPr>
              <w:rFonts w:eastAsiaTheme="minorEastAsia"/>
              <w:noProof/>
              <w:lang w:eastAsia="en-AU"/>
            </w:rPr>
          </w:pPr>
          <w:hyperlink w:anchor="_Toc163740126" w:history="1">
            <w:r w:rsidRPr="00363C54">
              <w:rPr>
                <w:rStyle w:val="Hyperlink"/>
                <w:noProof/>
              </w:rPr>
              <w:t>1.3</w:t>
            </w:r>
            <w:r>
              <w:rPr>
                <w:rFonts w:eastAsiaTheme="minorEastAsia"/>
                <w:noProof/>
                <w:lang w:eastAsia="en-AU"/>
              </w:rPr>
              <w:tab/>
            </w:r>
            <w:r w:rsidRPr="00363C54">
              <w:rPr>
                <w:rStyle w:val="Hyperlink"/>
                <w:noProof/>
              </w:rPr>
              <w:t>Key participants</w:t>
            </w:r>
            <w:r>
              <w:rPr>
                <w:noProof/>
                <w:webHidden/>
              </w:rPr>
              <w:tab/>
            </w:r>
            <w:r>
              <w:rPr>
                <w:noProof/>
                <w:webHidden/>
              </w:rPr>
              <w:fldChar w:fldCharType="begin"/>
            </w:r>
            <w:r>
              <w:rPr>
                <w:noProof/>
                <w:webHidden/>
              </w:rPr>
              <w:instrText xml:space="preserve"> PAGEREF _Toc163740126 \h </w:instrText>
            </w:r>
            <w:r>
              <w:rPr>
                <w:noProof/>
                <w:webHidden/>
              </w:rPr>
            </w:r>
            <w:r>
              <w:rPr>
                <w:noProof/>
                <w:webHidden/>
              </w:rPr>
              <w:fldChar w:fldCharType="separate"/>
            </w:r>
            <w:r>
              <w:rPr>
                <w:noProof/>
                <w:webHidden/>
              </w:rPr>
              <w:t>10</w:t>
            </w:r>
            <w:r>
              <w:rPr>
                <w:noProof/>
                <w:webHidden/>
              </w:rPr>
              <w:fldChar w:fldCharType="end"/>
            </w:r>
          </w:hyperlink>
        </w:p>
        <w:p w14:paraId="0CC89E1C" w14:textId="129A9C49" w:rsidR="00640A0B" w:rsidRDefault="00640A0B">
          <w:pPr>
            <w:pStyle w:val="TOC1"/>
            <w:tabs>
              <w:tab w:val="left" w:pos="851"/>
            </w:tabs>
            <w:rPr>
              <w:rFonts w:eastAsiaTheme="minorEastAsia"/>
              <w:noProof/>
              <w:lang w:eastAsia="en-AU"/>
            </w:rPr>
          </w:pPr>
          <w:hyperlink w:anchor="_Toc163740127" w:history="1">
            <w:r w:rsidRPr="00363C54">
              <w:rPr>
                <w:rStyle w:val="Hyperlink"/>
                <w:noProof/>
              </w:rPr>
              <w:t>2.</w:t>
            </w:r>
            <w:r>
              <w:rPr>
                <w:rFonts w:eastAsiaTheme="minorEastAsia"/>
                <w:noProof/>
                <w:lang w:eastAsia="en-AU"/>
              </w:rPr>
              <w:tab/>
            </w:r>
            <w:r w:rsidRPr="00363C54">
              <w:rPr>
                <w:rStyle w:val="Hyperlink"/>
                <w:noProof/>
              </w:rPr>
              <w:t>Roles and Responsibilities</w:t>
            </w:r>
            <w:r>
              <w:rPr>
                <w:noProof/>
                <w:webHidden/>
              </w:rPr>
              <w:tab/>
            </w:r>
            <w:r>
              <w:rPr>
                <w:noProof/>
                <w:webHidden/>
              </w:rPr>
              <w:fldChar w:fldCharType="begin"/>
            </w:r>
            <w:r>
              <w:rPr>
                <w:noProof/>
                <w:webHidden/>
              </w:rPr>
              <w:instrText xml:space="preserve"> PAGEREF _Toc163740127 \h </w:instrText>
            </w:r>
            <w:r>
              <w:rPr>
                <w:noProof/>
                <w:webHidden/>
              </w:rPr>
            </w:r>
            <w:r>
              <w:rPr>
                <w:noProof/>
                <w:webHidden/>
              </w:rPr>
              <w:fldChar w:fldCharType="separate"/>
            </w:r>
            <w:r>
              <w:rPr>
                <w:noProof/>
                <w:webHidden/>
              </w:rPr>
              <w:t>11</w:t>
            </w:r>
            <w:r>
              <w:rPr>
                <w:noProof/>
                <w:webHidden/>
              </w:rPr>
              <w:fldChar w:fldCharType="end"/>
            </w:r>
          </w:hyperlink>
        </w:p>
        <w:p w14:paraId="07663F4A" w14:textId="52A96B3C" w:rsidR="00640A0B" w:rsidRDefault="00640A0B">
          <w:pPr>
            <w:pStyle w:val="TOC2"/>
            <w:rPr>
              <w:rFonts w:eastAsiaTheme="minorEastAsia"/>
              <w:noProof/>
              <w:lang w:eastAsia="en-AU"/>
            </w:rPr>
          </w:pPr>
          <w:hyperlink w:anchor="_Toc163740128" w:history="1">
            <w:r w:rsidRPr="00363C54">
              <w:rPr>
                <w:rStyle w:val="Hyperlink"/>
                <w:noProof/>
              </w:rPr>
              <w:t>2.1</w:t>
            </w:r>
            <w:r>
              <w:rPr>
                <w:rFonts w:eastAsiaTheme="minorEastAsia"/>
                <w:noProof/>
                <w:lang w:eastAsia="en-AU"/>
              </w:rPr>
              <w:tab/>
            </w:r>
            <w:r w:rsidRPr="00363C54">
              <w:rPr>
                <w:rStyle w:val="Hyperlink"/>
                <w:noProof/>
              </w:rPr>
              <w:t>Role of ICAO</w:t>
            </w:r>
            <w:r>
              <w:rPr>
                <w:noProof/>
                <w:webHidden/>
              </w:rPr>
              <w:tab/>
            </w:r>
            <w:r>
              <w:rPr>
                <w:noProof/>
                <w:webHidden/>
              </w:rPr>
              <w:fldChar w:fldCharType="begin"/>
            </w:r>
            <w:r>
              <w:rPr>
                <w:noProof/>
                <w:webHidden/>
              </w:rPr>
              <w:instrText xml:space="preserve"> PAGEREF _Toc163740128 \h </w:instrText>
            </w:r>
            <w:r>
              <w:rPr>
                <w:noProof/>
                <w:webHidden/>
              </w:rPr>
            </w:r>
            <w:r>
              <w:rPr>
                <w:noProof/>
                <w:webHidden/>
              </w:rPr>
              <w:fldChar w:fldCharType="separate"/>
            </w:r>
            <w:r>
              <w:rPr>
                <w:noProof/>
                <w:webHidden/>
              </w:rPr>
              <w:t>11</w:t>
            </w:r>
            <w:r>
              <w:rPr>
                <w:noProof/>
                <w:webHidden/>
              </w:rPr>
              <w:fldChar w:fldCharType="end"/>
            </w:r>
          </w:hyperlink>
        </w:p>
        <w:p w14:paraId="7896A650" w14:textId="4AF8DE1E" w:rsidR="00640A0B" w:rsidRDefault="00640A0B">
          <w:pPr>
            <w:pStyle w:val="TOC2"/>
            <w:rPr>
              <w:rFonts w:eastAsiaTheme="minorEastAsia"/>
              <w:noProof/>
              <w:lang w:eastAsia="en-AU"/>
            </w:rPr>
          </w:pPr>
          <w:hyperlink w:anchor="_Toc163740129" w:history="1">
            <w:r w:rsidRPr="00363C54">
              <w:rPr>
                <w:rStyle w:val="Hyperlink"/>
                <w:noProof/>
              </w:rPr>
              <w:t>2.2</w:t>
            </w:r>
            <w:r>
              <w:rPr>
                <w:rFonts w:eastAsiaTheme="minorEastAsia"/>
                <w:noProof/>
                <w:lang w:eastAsia="en-AU"/>
              </w:rPr>
              <w:tab/>
            </w:r>
            <w:r w:rsidRPr="00363C54">
              <w:rPr>
                <w:rStyle w:val="Hyperlink"/>
                <w:noProof/>
              </w:rPr>
              <w:t>Role of the region</w:t>
            </w:r>
            <w:r>
              <w:rPr>
                <w:noProof/>
                <w:webHidden/>
              </w:rPr>
              <w:tab/>
            </w:r>
            <w:r>
              <w:rPr>
                <w:noProof/>
                <w:webHidden/>
              </w:rPr>
              <w:fldChar w:fldCharType="begin"/>
            </w:r>
            <w:r>
              <w:rPr>
                <w:noProof/>
                <w:webHidden/>
              </w:rPr>
              <w:instrText xml:space="preserve"> PAGEREF _Toc163740129 \h </w:instrText>
            </w:r>
            <w:r>
              <w:rPr>
                <w:noProof/>
                <w:webHidden/>
              </w:rPr>
            </w:r>
            <w:r>
              <w:rPr>
                <w:noProof/>
                <w:webHidden/>
              </w:rPr>
              <w:fldChar w:fldCharType="separate"/>
            </w:r>
            <w:r>
              <w:rPr>
                <w:noProof/>
                <w:webHidden/>
              </w:rPr>
              <w:t>11</w:t>
            </w:r>
            <w:r>
              <w:rPr>
                <w:noProof/>
                <w:webHidden/>
              </w:rPr>
              <w:fldChar w:fldCharType="end"/>
            </w:r>
          </w:hyperlink>
        </w:p>
        <w:p w14:paraId="46774040" w14:textId="3A5BBCAD" w:rsidR="00640A0B" w:rsidRDefault="00640A0B">
          <w:pPr>
            <w:pStyle w:val="TOC2"/>
            <w:rPr>
              <w:rFonts w:eastAsiaTheme="minorEastAsia"/>
              <w:noProof/>
              <w:lang w:eastAsia="en-AU"/>
            </w:rPr>
          </w:pPr>
          <w:hyperlink w:anchor="_Toc163740130" w:history="1">
            <w:r w:rsidRPr="00363C54">
              <w:rPr>
                <w:rStyle w:val="Hyperlink"/>
                <w:noProof/>
              </w:rPr>
              <w:t>2.3</w:t>
            </w:r>
            <w:r>
              <w:rPr>
                <w:rFonts w:eastAsiaTheme="minorEastAsia"/>
                <w:noProof/>
                <w:lang w:eastAsia="en-AU"/>
              </w:rPr>
              <w:tab/>
            </w:r>
            <w:r w:rsidRPr="00363C54">
              <w:rPr>
                <w:rStyle w:val="Hyperlink"/>
                <w:noProof/>
              </w:rPr>
              <w:t>Role of the State</w:t>
            </w:r>
            <w:r>
              <w:rPr>
                <w:noProof/>
                <w:webHidden/>
              </w:rPr>
              <w:tab/>
            </w:r>
            <w:r>
              <w:rPr>
                <w:noProof/>
                <w:webHidden/>
              </w:rPr>
              <w:fldChar w:fldCharType="begin"/>
            </w:r>
            <w:r>
              <w:rPr>
                <w:noProof/>
                <w:webHidden/>
              </w:rPr>
              <w:instrText xml:space="preserve"> PAGEREF _Toc163740130 \h </w:instrText>
            </w:r>
            <w:r>
              <w:rPr>
                <w:noProof/>
                <w:webHidden/>
              </w:rPr>
            </w:r>
            <w:r>
              <w:rPr>
                <w:noProof/>
                <w:webHidden/>
              </w:rPr>
              <w:fldChar w:fldCharType="separate"/>
            </w:r>
            <w:r>
              <w:rPr>
                <w:noProof/>
                <w:webHidden/>
              </w:rPr>
              <w:t>11</w:t>
            </w:r>
            <w:r>
              <w:rPr>
                <w:noProof/>
                <w:webHidden/>
              </w:rPr>
              <w:fldChar w:fldCharType="end"/>
            </w:r>
          </w:hyperlink>
        </w:p>
        <w:p w14:paraId="67E8B462" w14:textId="112C9D6A" w:rsidR="00640A0B" w:rsidRDefault="00640A0B">
          <w:pPr>
            <w:pStyle w:val="TOC2"/>
            <w:rPr>
              <w:rFonts w:eastAsiaTheme="minorEastAsia"/>
              <w:noProof/>
              <w:lang w:eastAsia="en-AU"/>
            </w:rPr>
          </w:pPr>
          <w:hyperlink w:anchor="_Toc163740131" w:history="1">
            <w:r w:rsidRPr="00363C54">
              <w:rPr>
                <w:rStyle w:val="Hyperlink"/>
                <w:noProof/>
              </w:rPr>
              <w:t>2.4</w:t>
            </w:r>
            <w:r>
              <w:rPr>
                <w:rFonts w:eastAsiaTheme="minorEastAsia"/>
                <w:noProof/>
                <w:lang w:eastAsia="en-AU"/>
              </w:rPr>
              <w:tab/>
            </w:r>
            <w:r w:rsidRPr="00363C54">
              <w:rPr>
                <w:rStyle w:val="Hyperlink"/>
                <w:noProof/>
              </w:rPr>
              <w:t>Role of industry and industry participants</w:t>
            </w:r>
            <w:r>
              <w:rPr>
                <w:noProof/>
                <w:webHidden/>
              </w:rPr>
              <w:tab/>
            </w:r>
            <w:r>
              <w:rPr>
                <w:noProof/>
                <w:webHidden/>
              </w:rPr>
              <w:fldChar w:fldCharType="begin"/>
            </w:r>
            <w:r>
              <w:rPr>
                <w:noProof/>
                <w:webHidden/>
              </w:rPr>
              <w:instrText xml:space="preserve"> PAGEREF _Toc163740131 \h </w:instrText>
            </w:r>
            <w:r>
              <w:rPr>
                <w:noProof/>
                <w:webHidden/>
              </w:rPr>
            </w:r>
            <w:r>
              <w:rPr>
                <w:noProof/>
                <w:webHidden/>
              </w:rPr>
              <w:fldChar w:fldCharType="separate"/>
            </w:r>
            <w:r>
              <w:rPr>
                <w:noProof/>
                <w:webHidden/>
              </w:rPr>
              <w:t>12</w:t>
            </w:r>
            <w:r>
              <w:rPr>
                <w:noProof/>
                <w:webHidden/>
              </w:rPr>
              <w:fldChar w:fldCharType="end"/>
            </w:r>
          </w:hyperlink>
        </w:p>
        <w:p w14:paraId="655D0B56" w14:textId="0A14B2FD" w:rsidR="00640A0B" w:rsidRDefault="00640A0B">
          <w:pPr>
            <w:pStyle w:val="TOC1"/>
            <w:tabs>
              <w:tab w:val="left" w:pos="851"/>
            </w:tabs>
            <w:rPr>
              <w:rFonts w:eastAsiaTheme="minorEastAsia"/>
              <w:noProof/>
              <w:lang w:eastAsia="en-AU"/>
            </w:rPr>
          </w:pPr>
          <w:hyperlink w:anchor="_Toc163740132" w:history="1">
            <w:r w:rsidRPr="00363C54">
              <w:rPr>
                <w:rStyle w:val="Hyperlink"/>
                <w:noProof/>
              </w:rPr>
              <w:t>3.</w:t>
            </w:r>
            <w:r>
              <w:rPr>
                <w:rFonts w:eastAsiaTheme="minorEastAsia"/>
                <w:noProof/>
                <w:lang w:eastAsia="en-AU"/>
              </w:rPr>
              <w:tab/>
            </w:r>
            <w:r w:rsidRPr="00363C54">
              <w:rPr>
                <w:rStyle w:val="Hyperlink"/>
                <w:noProof/>
              </w:rPr>
              <w:t>Safety risks, challenges, and priorities</w:t>
            </w:r>
            <w:r>
              <w:rPr>
                <w:noProof/>
                <w:webHidden/>
              </w:rPr>
              <w:tab/>
            </w:r>
            <w:r>
              <w:rPr>
                <w:noProof/>
                <w:webHidden/>
              </w:rPr>
              <w:fldChar w:fldCharType="begin"/>
            </w:r>
            <w:r>
              <w:rPr>
                <w:noProof/>
                <w:webHidden/>
              </w:rPr>
              <w:instrText xml:space="preserve"> PAGEREF _Toc163740132 \h </w:instrText>
            </w:r>
            <w:r>
              <w:rPr>
                <w:noProof/>
                <w:webHidden/>
              </w:rPr>
            </w:r>
            <w:r>
              <w:rPr>
                <w:noProof/>
                <w:webHidden/>
              </w:rPr>
              <w:fldChar w:fldCharType="separate"/>
            </w:r>
            <w:r>
              <w:rPr>
                <w:noProof/>
                <w:webHidden/>
              </w:rPr>
              <w:t>12</w:t>
            </w:r>
            <w:r>
              <w:rPr>
                <w:noProof/>
                <w:webHidden/>
              </w:rPr>
              <w:fldChar w:fldCharType="end"/>
            </w:r>
          </w:hyperlink>
        </w:p>
        <w:p w14:paraId="3D88C61F" w14:textId="7CE4601B" w:rsidR="00640A0B" w:rsidRDefault="00640A0B">
          <w:pPr>
            <w:pStyle w:val="TOC2"/>
            <w:rPr>
              <w:rFonts w:eastAsiaTheme="minorEastAsia"/>
              <w:noProof/>
              <w:lang w:eastAsia="en-AU"/>
            </w:rPr>
          </w:pPr>
          <w:hyperlink w:anchor="_Toc163740133" w:history="1">
            <w:r w:rsidRPr="00363C54">
              <w:rPr>
                <w:rStyle w:val="Hyperlink"/>
                <w:noProof/>
              </w:rPr>
              <w:t>3.1</w:t>
            </w:r>
            <w:r>
              <w:rPr>
                <w:rFonts w:eastAsiaTheme="minorEastAsia"/>
                <w:noProof/>
                <w:lang w:eastAsia="en-AU"/>
              </w:rPr>
              <w:tab/>
            </w:r>
            <w:r w:rsidRPr="00363C54">
              <w:rPr>
                <w:rStyle w:val="Hyperlink"/>
                <w:noProof/>
              </w:rPr>
              <w:t>Global safety risks, challenges, and priorities</w:t>
            </w:r>
            <w:r>
              <w:rPr>
                <w:noProof/>
                <w:webHidden/>
              </w:rPr>
              <w:tab/>
            </w:r>
            <w:r>
              <w:rPr>
                <w:noProof/>
                <w:webHidden/>
              </w:rPr>
              <w:fldChar w:fldCharType="begin"/>
            </w:r>
            <w:r>
              <w:rPr>
                <w:noProof/>
                <w:webHidden/>
              </w:rPr>
              <w:instrText xml:space="preserve"> PAGEREF _Toc163740133 \h </w:instrText>
            </w:r>
            <w:r>
              <w:rPr>
                <w:noProof/>
                <w:webHidden/>
              </w:rPr>
            </w:r>
            <w:r>
              <w:rPr>
                <w:noProof/>
                <w:webHidden/>
              </w:rPr>
              <w:fldChar w:fldCharType="separate"/>
            </w:r>
            <w:r>
              <w:rPr>
                <w:noProof/>
                <w:webHidden/>
              </w:rPr>
              <w:t>12</w:t>
            </w:r>
            <w:r>
              <w:rPr>
                <w:noProof/>
                <w:webHidden/>
              </w:rPr>
              <w:fldChar w:fldCharType="end"/>
            </w:r>
          </w:hyperlink>
        </w:p>
        <w:p w14:paraId="432571F9" w14:textId="7FFCC6FA" w:rsidR="00640A0B" w:rsidRDefault="00640A0B">
          <w:pPr>
            <w:pStyle w:val="TOC2"/>
            <w:rPr>
              <w:rFonts w:eastAsiaTheme="minorEastAsia"/>
              <w:noProof/>
              <w:lang w:eastAsia="en-AU"/>
            </w:rPr>
          </w:pPr>
          <w:hyperlink w:anchor="_Toc163740134" w:history="1">
            <w:r w:rsidRPr="00363C54">
              <w:rPr>
                <w:rStyle w:val="Hyperlink"/>
                <w:noProof/>
              </w:rPr>
              <w:t>3.2</w:t>
            </w:r>
            <w:r>
              <w:rPr>
                <w:rFonts w:eastAsiaTheme="minorEastAsia"/>
                <w:noProof/>
                <w:lang w:eastAsia="en-AU"/>
              </w:rPr>
              <w:tab/>
            </w:r>
            <w:r w:rsidRPr="00363C54">
              <w:rPr>
                <w:rStyle w:val="Hyperlink"/>
                <w:noProof/>
              </w:rPr>
              <w:t>Regional safety risks, challenges, and priorities</w:t>
            </w:r>
            <w:r>
              <w:rPr>
                <w:noProof/>
                <w:webHidden/>
              </w:rPr>
              <w:tab/>
            </w:r>
            <w:r>
              <w:rPr>
                <w:noProof/>
                <w:webHidden/>
              </w:rPr>
              <w:fldChar w:fldCharType="begin"/>
            </w:r>
            <w:r>
              <w:rPr>
                <w:noProof/>
                <w:webHidden/>
              </w:rPr>
              <w:instrText xml:space="preserve"> PAGEREF _Toc163740134 \h </w:instrText>
            </w:r>
            <w:r>
              <w:rPr>
                <w:noProof/>
                <w:webHidden/>
              </w:rPr>
            </w:r>
            <w:r>
              <w:rPr>
                <w:noProof/>
                <w:webHidden/>
              </w:rPr>
              <w:fldChar w:fldCharType="separate"/>
            </w:r>
            <w:r>
              <w:rPr>
                <w:noProof/>
                <w:webHidden/>
              </w:rPr>
              <w:t>13</w:t>
            </w:r>
            <w:r>
              <w:rPr>
                <w:noProof/>
                <w:webHidden/>
              </w:rPr>
              <w:fldChar w:fldCharType="end"/>
            </w:r>
          </w:hyperlink>
        </w:p>
        <w:p w14:paraId="0E9227B7" w14:textId="590E1B8B" w:rsidR="00640A0B" w:rsidRDefault="00640A0B">
          <w:pPr>
            <w:pStyle w:val="TOC2"/>
            <w:rPr>
              <w:rFonts w:eastAsiaTheme="minorEastAsia"/>
              <w:noProof/>
              <w:lang w:eastAsia="en-AU"/>
            </w:rPr>
          </w:pPr>
          <w:hyperlink w:anchor="_Toc163740135" w:history="1">
            <w:r w:rsidRPr="00363C54">
              <w:rPr>
                <w:rStyle w:val="Hyperlink"/>
                <w:noProof/>
              </w:rPr>
              <w:t>3.3</w:t>
            </w:r>
            <w:r>
              <w:rPr>
                <w:rFonts w:eastAsiaTheme="minorEastAsia"/>
                <w:noProof/>
                <w:lang w:eastAsia="en-AU"/>
              </w:rPr>
              <w:tab/>
            </w:r>
            <w:r w:rsidRPr="00363C54">
              <w:rPr>
                <w:rStyle w:val="Hyperlink"/>
                <w:noProof/>
              </w:rPr>
              <w:t>Australian’s safety risks, challenges, and priorities</w:t>
            </w:r>
            <w:r>
              <w:rPr>
                <w:noProof/>
                <w:webHidden/>
              </w:rPr>
              <w:tab/>
            </w:r>
            <w:r>
              <w:rPr>
                <w:noProof/>
                <w:webHidden/>
              </w:rPr>
              <w:fldChar w:fldCharType="begin"/>
            </w:r>
            <w:r>
              <w:rPr>
                <w:noProof/>
                <w:webHidden/>
              </w:rPr>
              <w:instrText xml:space="preserve"> PAGEREF _Toc163740135 \h </w:instrText>
            </w:r>
            <w:r>
              <w:rPr>
                <w:noProof/>
                <w:webHidden/>
              </w:rPr>
            </w:r>
            <w:r>
              <w:rPr>
                <w:noProof/>
                <w:webHidden/>
              </w:rPr>
              <w:fldChar w:fldCharType="separate"/>
            </w:r>
            <w:r>
              <w:rPr>
                <w:noProof/>
                <w:webHidden/>
              </w:rPr>
              <w:t>14</w:t>
            </w:r>
            <w:r>
              <w:rPr>
                <w:noProof/>
                <w:webHidden/>
              </w:rPr>
              <w:fldChar w:fldCharType="end"/>
            </w:r>
          </w:hyperlink>
        </w:p>
        <w:p w14:paraId="180A4B2F" w14:textId="59AFFDB6" w:rsidR="00640A0B" w:rsidRDefault="00640A0B">
          <w:pPr>
            <w:pStyle w:val="TOC1"/>
            <w:tabs>
              <w:tab w:val="left" w:pos="851"/>
            </w:tabs>
            <w:rPr>
              <w:rFonts w:eastAsiaTheme="minorEastAsia"/>
              <w:noProof/>
              <w:lang w:eastAsia="en-AU"/>
            </w:rPr>
          </w:pPr>
          <w:hyperlink w:anchor="_Toc163740136" w:history="1">
            <w:r w:rsidRPr="00363C54">
              <w:rPr>
                <w:rStyle w:val="Hyperlink"/>
                <w:noProof/>
              </w:rPr>
              <w:t>4.</w:t>
            </w:r>
            <w:r>
              <w:rPr>
                <w:rFonts w:eastAsiaTheme="minorEastAsia"/>
                <w:noProof/>
                <w:lang w:eastAsia="en-AU"/>
              </w:rPr>
              <w:tab/>
            </w:r>
            <w:r w:rsidRPr="00363C54">
              <w:rPr>
                <w:rStyle w:val="Hyperlink"/>
                <w:noProof/>
              </w:rPr>
              <w:t>NASP goals, objectives, and indicators</w:t>
            </w:r>
            <w:r>
              <w:rPr>
                <w:noProof/>
                <w:webHidden/>
              </w:rPr>
              <w:tab/>
            </w:r>
            <w:r>
              <w:rPr>
                <w:noProof/>
                <w:webHidden/>
              </w:rPr>
              <w:fldChar w:fldCharType="begin"/>
            </w:r>
            <w:r>
              <w:rPr>
                <w:noProof/>
                <w:webHidden/>
              </w:rPr>
              <w:instrText xml:space="preserve"> PAGEREF _Toc163740136 \h </w:instrText>
            </w:r>
            <w:r>
              <w:rPr>
                <w:noProof/>
                <w:webHidden/>
              </w:rPr>
            </w:r>
            <w:r>
              <w:rPr>
                <w:noProof/>
                <w:webHidden/>
              </w:rPr>
              <w:fldChar w:fldCharType="separate"/>
            </w:r>
            <w:r>
              <w:rPr>
                <w:noProof/>
                <w:webHidden/>
              </w:rPr>
              <w:t>20</w:t>
            </w:r>
            <w:r>
              <w:rPr>
                <w:noProof/>
                <w:webHidden/>
              </w:rPr>
              <w:fldChar w:fldCharType="end"/>
            </w:r>
          </w:hyperlink>
        </w:p>
        <w:p w14:paraId="5DF30A49" w14:textId="5D45F5A2" w:rsidR="00640A0B" w:rsidRDefault="00640A0B">
          <w:pPr>
            <w:pStyle w:val="TOC2"/>
            <w:rPr>
              <w:rFonts w:eastAsiaTheme="minorEastAsia"/>
              <w:noProof/>
              <w:lang w:eastAsia="en-AU"/>
            </w:rPr>
          </w:pPr>
          <w:hyperlink w:anchor="_Toc163740137" w:history="1">
            <w:r w:rsidRPr="00363C54">
              <w:rPr>
                <w:rStyle w:val="Hyperlink"/>
                <w:noProof/>
              </w:rPr>
              <w:t xml:space="preserve">4.1 </w:t>
            </w:r>
            <w:r>
              <w:rPr>
                <w:rFonts w:eastAsiaTheme="minorEastAsia"/>
                <w:noProof/>
                <w:lang w:eastAsia="en-AU"/>
              </w:rPr>
              <w:tab/>
            </w:r>
            <w:r w:rsidRPr="00363C54">
              <w:rPr>
                <w:rStyle w:val="Hyperlink"/>
                <w:noProof/>
              </w:rPr>
              <w:t>Australia’s safety goals</w:t>
            </w:r>
            <w:r>
              <w:rPr>
                <w:noProof/>
                <w:webHidden/>
              </w:rPr>
              <w:tab/>
            </w:r>
            <w:r>
              <w:rPr>
                <w:noProof/>
                <w:webHidden/>
              </w:rPr>
              <w:fldChar w:fldCharType="begin"/>
            </w:r>
            <w:r>
              <w:rPr>
                <w:noProof/>
                <w:webHidden/>
              </w:rPr>
              <w:instrText xml:space="preserve"> PAGEREF _Toc163740137 \h </w:instrText>
            </w:r>
            <w:r>
              <w:rPr>
                <w:noProof/>
                <w:webHidden/>
              </w:rPr>
            </w:r>
            <w:r>
              <w:rPr>
                <w:noProof/>
                <w:webHidden/>
              </w:rPr>
              <w:fldChar w:fldCharType="separate"/>
            </w:r>
            <w:r>
              <w:rPr>
                <w:noProof/>
                <w:webHidden/>
              </w:rPr>
              <w:t>20</w:t>
            </w:r>
            <w:r>
              <w:rPr>
                <w:noProof/>
                <w:webHidden/>
              </w:rPr>
              <w:fldChar w:fldCharType="end"/>
            </w:r>
          </w:hyperlink>
        </w:p>
        <w:p w14:paraId="4FDE85E9" w14:textId="4EE77DD8" w:rsidR="00640A0B" w:rsidRDefault="00640A0B">
          <w:pPr>
            <w:pStyle w:val="TOC2"/>
            <w:rPr>
              <w:rFonts w:eastAsiaTheme="minorEastAsia"/>
              <w:noProof/>
              <w:lang w:eastAsia="en-AU"/>
            </w:rPr>
          </w:pPr>
          <w:hyperlink w:anchor="_Toc163740138" w:history="1">
            <w:r w:rsidRPr="00363C54">
              <w:rPr>
                <w:rStyle w:val="Hyperlink"/>
                <w:noProof/>
              </w:rPr>
              <w:t>4.2</w:t>
            </w:r>
            <w:r>
              <w:rPr>
                <w:rFonts w:eastAsiaTheme="minorEastAsia"/>
                <w:noProof/>
                <w:lang w:eastAsia="en-AU"/>
              </w:rPr>
              <w:tab/>
            </w:r>
            <w:r w:rsidRPr="00363C54">
              <w:rPr>
                <w:rStyle w:val="Hyperlink"/>
                <w:noProof/>
              </w:rPr>
              <w:t>Safety objectives</w:t>
            </w:r>
            <w:r>
              <w:rPr>
                <w:noProof/>
                <w:webHidden/>
              </w:rPr>
              <w:tab/>
            </w:r>
            <w:r>
              <w:rPr>
                <w:noProof/>
                <w:webHidden/>
              </w:rPr>
              <w:fldChar w:fldCharType="begin"/>
            </w:r>
            <w:r>
              <w:rPr>
                <w:noProof/>
                <w:webHidden/>
              </w:rPr>
              <w:instrText xml:space="preserve"> PAGEREF _Toc163740138 \h </w:instrText>
            </w:r>
            <w:r>
              <w:rPr>
                <w:noProof/>
                <w:webHidden/>
              </w:rPr>
            </w:r>
            <w:r>
              <w:rPr>
                <w:noProof/>
                <w:webHidden/>
              </w:rPr>
              <w:fldChar w:fldCharType="separate"/>
            </w:r>
            <w:r>
              <w:rPr>
                <w:noProof/>
                <w:webHidden/>
              </w:rPr>
              <w:t>22</w:t>
            </w:r>
            <w:r>
              <w:rPr>
                <w:noProof/>
                <w:webHidden/>
              </w:rPr>
              <w:fldChar w:fldCharType="end"/>
            </w:r>
          </w:hyperlink>
        </w:p>
        <w:p w14:paraId="26C40AFF" w14:textId="28469D90" w:rsidR="00640A0B" w:rsidRDefault="00640A0B">
          <w:pPr>
            <w:pStyle w:val="TOC2"/>
            <w:rPr>
              <w:rFonts w:eastAsiaTheme="minorEastAsia"/>
              <w:noProof/>
              <w:lang w:eastAsia="en-AU"/>
            </w:rPr>
          </w:pPr>
          <w:hyperlink w:anchor="_Toc163740139" w:history="1">
            <w:r w:rsidRPr="00363C54">
              <w:rPr>
                <w:rStyle w:val="Hyperlink"/>
                <w:noProof/>
              </w:rPr>
              <w:t>4.3</w:t>
            </w:r>
            <w:r>
              <w:rPr>
                <w:rFonts w:eastAsiaTheme="minorEastAsia"/>
                <w:noProof/>
                <w:lang w:eastAsia="en-AU"/>
              </w:rPr>
              <w:tab/>
            </w:r>
            <w:r w:rsidRPr="00363C54">
              <w:rPr>
                <w:rStyle w:val="Hyperlink"/>
                <w:noProof/>
              </w:rPr>
              <w:t>Safety performance indicators</w:t>
            </w:r>
            <w:r>
              <w:rPr>
                <w:noProof/>
                <w:webHidden/>
              </w:rPr>
              <w:tab/>
            </w:r>
            <w:r>
              <w:rPr>
                <w:noProof/>
                <w:webHidden/>
              </w:rPr>
              <w:fldChar w:fldCharType="begin"/>
            </w:r>
            <w:r>
              <w:rPr>
                <w:noProof/>
                <w:webHidden/>
              </w:rPr>
              <w:instrText xml:space="preserve"> PAGEREF _Toc163740139 \h </w:instrText>
            </w:r>
            <w:r>
              <w:rPr>
                <w:noProof/>
                <w:webHidden/>
              </w:rPr>
            </w:r>
            <w:r>
              <w:rPr>
                <w:noProof/>
                <w:webHidden/>
              </w:rPr>
              <w:fldChar w:fldCharType="separate"/>
            </w:r>
            <w:r>
              <w:rPr>
                <w:noProof/>
                <w:webHidden/>
              </w:rPr>
              <w:t>22</w:t>
            </w:r>
            <w:r>
              <w:rPr>
                <w:noProof/>
                <w:webHidden/>
              </w:rPr>
              <w:fldChar w:fldCharType="end"/>
            </w:r>
          </w:hyperlink>
        </w:p>
        <w:p w14:paraId="49E699D3" w14:textId="7B0CF8DF" w:rsidR="00640A0B" w:rsidRDefault="00640A0B">
          <w:pPr>
            <w:pStyle w:val="TOC2"/>
            <w:rPr>
              <w:rFonts w:eastAsiaTheme="minorEastAsia"/>
              <w:noProof/>
              <w:lang w:eastAsia="en-AU"/>
            </w:rPr>
          </w:pPr>
          <w:hyperlink w:anchor="_Toc163740140" w:history="1">
            <w:r w:rsidRPr="00363C54">
              <w:rPr>
                <w:rStyle w:val="Hyperlink"/>
                <w:noProof/>
              </w:rPr>
              <w:t>Table 1 - Australia's safety goals, objectives, indicators, and targets.</w:t>
            </w:r>
            <w:r>
              <w:rPr>
                <w:noProof/>
                <w:webHidden/>
              </w:rPr>
              <w:tab/>
            </w:r>
            <w:r>
              <w:rPr>
                <w:noProof/>
                <w:webHidden/>
              </w:rPr>
              <w:fldChar w:fldCharType="begin"/>
            </w:r>
            <w:r>
              <w:rPr>
                <w:noProof/>
                <w:webHidden/>
              </w:rPr>
              <w:instrText xml:space="preserve"> PAGEREF _Toc163740140 \h </w:instrText>
            </w:r>
            <w:r>
              <w:rPr>
                <w:noProof/>
                <w:webHidden/>
              </w:rPr>
            </w:r>
            <w:r>
              <w:rPr>
                <w:noProof/>
                <w:webHidden/>
              </w:rPr>
              <w:fldChar w:fldCharType="separate"/>
            </w:r>
            <w:r>
              <w:rPr>
                <w:noProof/>
                <w:webHidden/>
              </w:rPr>
              <w:t>24</w:t>
            </w:r>
            <w:r>
              <w:rPr>
                <w:noProof/>
                <w:webHidden/>
              </w:rPr>
              <w:fldChar w:fldCharType="end"/>
            </w:r>
          </w:hyperlink>
        </w:p>
        <w:p w14:paraId="2EA80E8B" w14:textId="6F895F7B" w:rsidR="00640A0B" w:rsidRDefault="00640A0B">
          <w:pPr>
            <w:pStyle w:val="TOC2"/>
            <w:rPr>
              <w:rFonts w:eastAsiaTheme="minorEastAsia"/>
              <w:noProof/>
              <w:lang w:eastAsia="en-AU"/>
            </w:rPr>
          </w:pPr>
          <w:hyperlink w:anchor="_Toc163740141" w:history="1">
            <w:r w:rsidRPr="00363C54">
              <w:rPr>
                <w:rStyle w:val="Hyperlink"/>
                <w:noProof/>
              </w:rPr>
              <w:t>4.4</w:t>
            </w:r>
            <w:r>
              <w:rPr>
                <w:rFonts w:eastAsiaTheme="minorEastAsia"/>
                <w:noProof/>
                <w:lang w:eastAsia="en-AU"/>
              </w:rPr>
              <w:tab/>
            </w:r>
            <w:r w:rsidRPr="00363C54">
              <w:rPr>
                <w:rStyle w:val="Hyperlink"/>
                <w:noProof/>
              </w:rPr>
              <w:t>Aviation safety roadmap</w:t>
            </w:r>
            <w:r>
              <w:rPr>
                <w:noProof/>
                <w:webHidden/>
              </w:rPr>
              <w:tab/>
            </w:r>
            <w:r>
              <w:rPr>
                <w:noProof/>
                <w:webHidden/>
              </w:rPr>
              <w:fldChar w:fldCharType="begin"/>
            </w:r>
            <w:r>
              <w:rPr>
                <w:noProof/>
                <w:webHidden/>
              </w:rPr>
              <w:instrText xml:space="preserve"> PAGEREF _Toc163740141 \h </w:instrText>
            </w:r>
            <w:r>
              <w:rPr>
                <w:noProof/>
                <w:webHidden/>
              </w:rPr>
            </w:r>
            <w:r>
              <w:rPr>
                <w:noProof/>
                <w:webHidden/>
              </w:rPr>
              <w:fldChar w:fldCharType="separate"/>
            </w:r>
            <w:r>
              <w:rPr>
                <w:noProof/>
                <w:webHidden/>
              </w:rPr>
              <w:t>32</w:t>
            </w:r>
            <w:r>
              <w:rPr>
                <w:noProof/>
                <w:webHidden/>
              </w:rPr>
              <w:fldChar w:fldCharType="end"/>
            </w:r>
          </w:hyperlink>
        </w:p>
        <w:p w14:paraId="0042AAA4" w14:textId="6EC4E8EA" w:rsidR="00640A0B" w:rsidRDefault="00640A0B">
          <w:pPr>
            <w:pStyle w:val="TOC2"/>
            <w:rPr>
              <w:rFonts w:eastAsiaTheme="minorEastAsia"/>
              <w:noProof/>
              <w:lang w:eastAsia="en-AU"/>
            </w:rPr>
          </w:pPr>
          <w:hyperlink w:anchor="_Toc163740142" w:history="1">
            <w:r w:rsidRPr="00363C54">
              <w:rPr>
                <w:rStyle w:val="Hyperlink"/>
                <w:noProof/>
              </w:rPr>
              <w:t>Table 2 - Australian aviation safety roadmap summary</w:t>
            </w:r>
            <w:r>
              <w:rPr>
                <w:noProof/>
                <w:webHidden/>
              </w:rPr>
              <w:tab/>
            </w:r>
            <w:r>
              <w:rPr>
                <w:noProof/>
                <w:webHidden/>
              </w:rPr>
              <w:fldChar w:fldCharType="begin"/>
            </w:r>
            <w:r>
              <w:rPr>
                <w:noProof/>
                <w:webHidden/>
              </w:rPr>
              <w:instrText xml:space="preserve"> PAGEREF _Toc163740142 \h </w:instrText>
            </w:r>
            <w:r>
              <w:rPr>
                <w:noProof/>
                <w:webHidden/>
              </w:rPr>
            </w:r>
            <w:r>
              <w:rPr>
                <w:noProof/>
                <w:webHidden/>
              </w:rPr>
              <w:fldChar w:fldCharType="separate"/>
            </w:r>
            <w:r>
              <w:rPr>
                <w:noProof/>
                <w:webHidden/>
              </w:rPr>
              <w:t>33</w:t>
            </w:r>
            <w:r>
              <w:rPr>
                <w:noProof/>
                <w:webHidden/>
              </w:rPr>
              <w:fldChar w:fldCharType="end"/>
            </w:r>
          </w:hyperlink>
        </w:p>
        <w:p w14:paraId="1898F547" w14:textId="4C8552A1" w:rsidR="00640A0B" w:rsidRDefault="00640A0B">
          <w:pPr>
            <w:pStyle w:val="TOC1"/>
            <w:tabs>
              <w:tab w:val="left" w:pos="851"/>
            </w:tabs>
            <w:rPr>
              <w:rFonts w:eastAsiaTheme="minorEastAsia"/>
              <w:noProof/>
              <w:lang w:eastAsia="en-AU"/>
            </w:rPr>
          </w:pPr>
          <w:hyperlink w:anchor="_Toc163740143" w:history="1">
            <w:r w:rsidRPr="00363C54">
              <w:rPr>
                <w:rStyle w:val="Hyperlink"/>
                <w:noProof/>
              </w:rPr>
              <w:t>5.</w:t>
            </w:r>
            <w:r>
              <w:rPr>
                <w:rFonts w:eastAsiaTheme="minorEastAsia"/>
                <w:noProof/>
                <w:lang w:eastAsia="en-AU"/>
              </w:rPr>
              <w:tab/>
            </w:r>
            <w:r w:rsidRPr="00363C54">
              <w:rPr>
                <w:rStyle w:val="Hyperlink"/>
                <w:noProof/>
              </w:rPr>
              <w:t>Safety performance measurement</w:t>
            </w:r>
            <w:r>
              <w:rPr>
                <w:noProof/>
                <w:webHidden/>
              </w:rPr>
              <w:tab/>
            </w:r>
            <w:r>
              <w:rPr>
                <w:noProof/>
                <w:webHidden/>
              </w:rPr>
              <w:fldChar w:fldCharType="begin"/>
            </w:r>
            <w:r>
              <w:rPr>
                <w:noProof/>
                <w:webHidden/>
              </w:rPr>
              <w:instrText xml:space="preserve"> PAGEREF _Toc163740143 \h </w:instrText>
            </w:r>
            <w:r>
              <w:rPr>
                <w:noProof/>
                <w:webHidden/>
              </w:rPr>
            </w:r>
            <w:r>
              <w:rPr>
                <w:noProof/>
                <w:webHidden/>
              </w:rPr>
              <w:fldChar w:fldCharType="separate"/>
            </w:r>
            <w:r>
              <w:rPr>
                <w:noProof/>
                <w:webHidden/>
              </w:rPr>
              <w:t>34</w:t>
            </w:r>
            <w:r>
              <w:rPr>
                <w:noProof/>
                <w:webHidden/>
              </w:rPr>
              <w:fldChar w:fldCharType="end"/>
            </w:r>
          </w:hyperlink>
        </w:p>
        <w:p w14:paraId="3F0651E7" w14:textId="6CAEE922" w:rsidR="00640A0B" w:rsidRDefault="00640A0B">
          <w:pPr>
            <w:pStyle w:val="TOC2"/>
            <w:rPr>
              <w:rFonts w:eastAsiaTheme="minorEastAsia"/>
              <w:noProof/>
              <w:lang w:eastAsia="en-AU"/>
            </w:rPr>
          </w:pPr>
          <w:hyperlink w:anchor="_Toc163740144" w:history="1">
            <w:r w:rsidRPr="00363C54">
              <w:rPr>
                <w:rStyle w:val="Hyperlink"/>
                <w:noProof/>
              </w:rPr>
              <w:t>5.1</w:t>
            </w:r>
            <w:r>
              <w:rPr>
                <w:rFonts w:eastAsiaTheme="minorEastAsia"/>
                <w:noProof/>
                <w:lang w:eastAsia="en-AU"/>
              </w:rPr>
              <w:tab/>
            </w:r>
            <w:r w:rsidRPr="00363C54">
              <w:rPr>
                <w:rStyle w:val="Hyperlink"/>
                <w:noProof/>
              </w:rPr>
              <w:t>SSP agencies data analysis</w:t>
            </w:r>
            <w:r>
              <w:rPr>
                <w:noProof/>
                <w:webHidden/>
              </w:rPr>
              <w:tab/>
            </w:r>
            <w:r>
              <w:rPr>
                <w:noProof/>
                <w:webHidden/>
              </w:rPr>
              <w:fldChar w:fldCharType="begin"/>
            </w:r>
            <w:r>
              <w:rPr>
                <w:noProof/>
                <w:webHidden/>
              </w:rPr>
              <w:instrText xml:space="preserve"> PAGEREF _Toc163740144 \h </w:instrText>
            </w:r>
            <w:r>
              <w:rPr>
                <w:noProof/>
                <w:webHidden/>
              </w:rPr>
            </w:r>
            <w:r>
              <w:rPr>
                <w:noProof/>
                <w:webHidden/>
              </w:rPr>
              <w:fldChar w:fldCharType="separate"/>
            </w:r>
            <w:r>
              <w:rPr>
                <w:noProof/>
                <w:webHidden/>
              </w:rPr>
              <w:t>34</w:t>
            </w:r>
            <w:r>
              <w:rPr>
                <w:noProof/>
                <w:webHidden/>
              </w:rPr>
              <w:fldChar w:fldCharType="end"/>
            </w:r>
          </w:hyperlink>
        </w:p>
        <w:p w14:paraId="7080DA19" w14:textId="57098550" w:rsidR="00640A0B" w:rsidRDefault="00640A0B">
          <w:pPr>
            <w:pStyle w:val="TOC2"/>
            <w:rPr>
              <w:rFonts w:eastAsiaTheme="minorEastAsia"/>
              <w:noProof/>
              <w:lang w:eastAsia="en-AU"/>
            </w:rPr>
          </w:pPr>
          <w:hyperlink w:anchor="_Toc163740145" w:history="1">
            <w:r w:rsidRPr="00363C54">
              <w:rPr>
                <w:rStyle w:val="Hyperlink"/>
                <w:noProof/>
              </w:rPr>
              <w:t>5.2</w:t>
            </w:r>
            <w:r>
              <w:rPr>
                <w:rFonts w:eastAsiaTheme="minorEastAsia"/>
                <w:noProof/>
                <w:lang w:eastAsia="en-AU"/>
              </w:rPr>
              <w:tab/>
            </w:r>
            <w:r w:rsidRPr="00363C54">
              <w:rPr>
                <w:rStyle w:val="Hyperlink"/>
                <w:noProof/>
              </w:rPr>
              <w:t>Sharing safety data</w:t>
            </w:r>
            <w:r>
              <w:rPr>
                <w:noProof/>
                <w:webHidden/>
              </w:rPr>
              <w:tab/>
            </w:r>
            <w:r>
              <w:rPr>
                <w:noProof/>
                <w:webHidden/>
              </w:rPr>
              <w:fldChar w:fldCharType="begin"/>
            </w:r>
            <w:r>
              <w:rPr>
                <w:noProof/>
                <w:webHidden/>
              </w:rPr>
              <w:instrText xml:space="preserve"> PAGEREF _Toc163740145 \h </w:instrText>
            </w:r>
            <w:r>
              <w:rPr>
                <w:noProof/>
                <w:webHidden/>
              </w:rPr>
            </w:r>
            <w:r>
              <w:rPr>
                <w:noProof/>
                <w:webHidden/>
              </w:rPr>
              <w:fldChar w:fldCharType="separate"/>
            </w:r>
            <w:r>
              <w:rPr>
                <w:noProof/>
                <w:webHidden/>
              </w:rPr>
              <w:t>35</w:t>
            </w:r>
            <w:r>
              <w:rPr>
                <w:noProof/>
                <w:webHidden/>
              </w:rPr>
              <w:fldChar w:fldCharType="end"/>
            </w:r>
          </w:hyperlink>
        </w:p>
        <w:p w14:paraId="1A3BD291" w14:textId="2AB0621D" w:rsidR="00640A0B" w:rsidRDefault="00640A0B">
          <w:pPr>
            <w:pStyle w:val="TOC2"/>
            <w:rPr>
              <w:rFonts w:eastAsiaTheme="minorEastAsia"/>
              <w:noProof/>
              <w:lang w:eastAsia="en-AU"/>
            </w:rPr>
          </w:pPr>
          <w:hyperlink w:anchor="_Toc163740146" w:history="1">
            <w:r w:rsidRPr="00363C54">
              <w:rPr>
                <w:rStyle w:val="Hyperlink"/>
                <w:noProof/>
              </w:rPr>
              <w:t>5.3</w:t>
            </w:r>
            <w:r>
              <w:rPr>
                <w:rFonts w:eastAsiaTheme="minorEastAsia"/>
                <w:noProof/>
                <w:lang w:eastAsia="en-AU"/>
              </w:rPr>
              <w:tab/>
            </w:r>
            <w:r w:rsidRPr="00363C54">
              <w:rPr>
                <w:rStyle w:val="Hyperlink"/>
                <w:noProof/>
              </w:rPr>
              <w:t>Monitoring and oversight</w:t>
            </w:r>
            <w:r>
              <w:rPr>
                <w:noProof/>
                <w:webHidden/>
              </w:rPr>
              <w:tab/>
            </w:r>
            <w:r>
              <w:rPr>
                <w:noProof/>
                <w:webHidden/>
              </w:rPr>
              <w:fldChar w:fldCharType="begin"/>
            </w:r>
            <w:r>
              <w:rPr>
                <w:noProof/>
                <w:webHidden/>
              </w:rPr>
              <w:instrText xml:space="preserve"> PAGEREF _Toc163740146 \h </w:instrText>
            </w:r>
            <w:r>
              <w:rPr>
                <w:noProof/>
                <w:webHidden/>
              </w:rPr>
            </w:r>
            <w:r>
              <w:rPr>
                <w:noProof/>
                <w:webHidden/>
              </w:rPr>
              <w:fldChar w:fldCharType="separate"/>
            </w:r>
            <w:r>
              <w:rPr>
                <w:noProof/>
                <w:webHidden/>
              </w:rPr>
              <w:t>35</w:t>
            </w:r>
            <w:r>
              <w:rPr>
                <w:noProof/>
                <w:webHidden/>
              </w:rPr>
              <w:fldChar w:fldCharType="end"/>
            </w:r>
          </w:hyperlink>
        </w:p>
        <w:p w14:paraId="0409C44B" w14:textId="4764F9AF" w:rsidR="00640A0B" w:rsidRDefault="00640A0B">
          <w:pPr>
            <w:pStyle w:val="TOC2"/>
            <w:rPr>
              <w:rFonts w:eastAsiaTheme="minorEastAsia"/>
              <w:noProof/>
              <w:lang w:eastAsia="en-AU"/>
            </w:rPr>
          </w:pPr>
          <w:hyperlink w:anchor="_Toc163740147" w:history="1">
            <w:r w:rsidRPr="00363C54">
              <w:rPr>
                <w:rStyle w:val="Hyperlink"/>
                <w:noProof/>
              </w:rPr>
              <w:t>5.4</w:t>
            </w:r>
            <w:r>
              <w:rPr>
                <w:rFonts w:eastAsiaTheme="minorEastAsia"/>
                <w:noProof/>
                <w:lang w:eastAsia="en-AU"/>
              </w:rPr>
              <w:tab/>
            </w:r>
            <w:r w:rsidRPr="00363C54">
              <w:rPr>
                <w:rStyle w:val="Hyperlink"/>
                <w:noProof/>
              </w:rPr>
              <w:t>Actions on not meeting Australia’s safety goals.</w:t>
            </w:r>
            <w:r>
              <w:rPr>
                <w:noProof/>
                <w:webHidden/>
              </w:rPr>
              <w:tab/>
            </w:r>
            <w:r>
              <w:rPr>
                <w:noProof/>
                <w:webHidden/>
              </w:rPr>
              <w:fldChar w:fldCharType="begin"/>
            </w:r>
            <w:r>
              <w:rPr>
                <w:noProof/>
                <w:webHidden/>
              </w:rPr>
              <w:instrText xml:space="preserve"> PAGEREF _Toc163740147 \h </w:instrText>
            </w:r>
            <w:r>
              <w:rPr>
                <w:noProof/>
                <w:webHidden/>
              </w:rPr>
            </w:r>
            <w:r>
              <w:rPr>
                <w:noProof/>
                <w:webHidden/>
              </w:rPr>
              <w:fldChar w:fldCharType="separate"/>
            </w:r>
            <w:r>
              <w:rPr>
                <w:noProof/>
                <w:webHidden/>
              </w:rPr>
              <w:t>35</w:t>
            </w:r>
            <w:r>
              <w:rPr>
                <w:noProof/>
                <w:webHidden/>
              </w:rPr>
              <w:fldChar w:fldCharType="end"/>
            </w:r>
          </w:hyperlink>
        </w:p>
        <w:p w14:paraId="05BC2CE5" w14:textId="166EF903" w:rsidR="00640A0B" w:rsidRDefault="00640A0B">
          <w:pPr>
            <w:pStyle w:val="TOC1"/>
            <w:tabs>
              <w:tab w:val="left" w:pos="1320"/>
            </w:tabs>
            <w:rPr>
              <w:rFonts w:eastAsiaTheme="minorEastAsia"/>
              <w:noProof/>
              <w:lang w:eastAsia="en-AU"/>
            </w:rPr>
          </w:pPr>
          <w:hyperlink w:anchor="_Toc163740148" w:history="1">
            <w:r w:rsidRPr="00363C54">
              <w:rPr>
                <w:rStyle w:val="Hyperlink"/>
                <w:noProof/>
              </w:rPr>
              <w:t xml:space="preserve">Appendix A </w:t>
            </w:r>
            <w:r>
              <w:rPr>
                <w:rFonts w:eastAsiaTheme="minorEastAsia"/>
                <w:noProof/>
                <w:lang w:eastAsia="en-AU"/>
              </w:rPr>
              <w:tab/>
            </w:r>
            <w:r w:rsidRPr="00363C54">
              <w:rPr>
                <w:rStyle w:val="Hyperlink"/>
                <w:noProof/>
              </w:rPr>
              <w:t>Australian OPS Roadmap</w:t>
            </w:r>
            <w:r>
              <w:rPr>
                <w:noProof/>
                <w:webHidden/>
              </w:rPr>
              <w:tab/>
            </w:r>
            <w:r>
              <w:rPr>
                <w:noProof/>
                <w:webHidden/>
              </w:rPr>
              <w:fldChar w:fldCharType="begin"/>
            </w:r>
            <w:r>
              <w:rPr>
                <w:noProof/>
                <w:webHidden/>
              </w:rPr>
              <w:instrText xml:space="preserve"> PAGEREF _Toc163740148 \h </w:instrText>
            </w:r>
            <w:r>
              <w:rPr>
                <w:noProof/>
                <w:webHidden/>
              </w:rPr>
            </w:r>
            <w:r>
              <w:rPr>
                <w:noProof/>
                <w:webHidden/>
              </w:rPr>
              <w:fldChar w:fldCharType="separate"/>
            </w:r>
            <w:r>
              <w:rPr>
                <w:noProof/>
                <w:webHidden/>
              </w:rPr>
              <w:t>36</w:t>
            </w:r>
            <w:r>
              <w:rPr>
                <w:noProof/>
                <w:webHidden/>
              </w:rPr>
              <w:fldChar w:fldCharType="end"/>
            </w:r>
          </w:hyperlink>
        </w:p>
        <w:p w14:paraId="1F12F0C9" w14:textId="69878BA5" w:rsidR="00640A0B" w:rsidRDefault="00640A0B">
          <w:pPr>
            <w:pStyle w:val="TOC1"/>
            <w:tabs>
              <w:tab w:val="left" w:pos="1320"/>
            </w:tabs>
            <w:rPr>
              <w:rFonts w:eastAsiaTheme="minorEastAsia"/>
              <w:noProof/>
              <w:lang w:eastAsia="en-AU"/>
            </w:rPr>
          </w:pPr>
          <w:hyperlink w:anchor="_Toc163740149" w:history="1">
            <w:r w:rsidRPr="00363C54">
              <w:rPr>
                <w:rStyle w:val="Hyperlink"/>
                <w:noProof/>
              </w:rPr>
              <w:t xml:space="preserve">Appendix B </w:t>
            </w:r>
            <w:r>
              <w:rPr>
                <w:rFonts w:eastAsiaTheme="minorEastAsia"/>
                <w:noProof/>
                <w:lang w:eastAsia="en-AU"/>
              </w:rPr>
              <w:tab/>
            </w:r>
            <w:r w:rsidRPr="00363C54">
              <w:rPr>
                <w:rStyle w:val="Hyperlink"/>
                <w:noProof/>
              </w:rPr>
              <w:t>Australian ORG Roadmap</w:t>
            </w:r>
            <w:r>
              <w:rPr>
                <w:noProof/>
                <w:webHidden/>
              </w:rPr>
              <w:tab/>
            </w:r>
            <w:r>
              <w:rPr>
                <w:noProof/>
                <w:webHidden/>
              </w:rPr>
              <w:fldChar w:fldCharType="begin"/>
            </w:r>
            <w:r>
              <w:rPr>
                <w:noProof/>
                <w:webHidden/>
              </w:rPr>
              <w:instrText xml:space="preserve"> PAGEREF _Toc163740149 \h </w:instrText>
            </w:r>
            <w:r>
              <w:rPr>
                <w:noProof/>
                <w:webHidden/>
              </w:rPr>
            </w:r>
            <w:r>
              <w:rPr>
                <w:noProof/>
                <w:webHidden/>
              </w:rPr>
              <w:fldChar w:fldCharType="separate"/>
            </w:r>
            <w:r>
              <w:rPr>
                <w:noProof/>
                <w:webHidden/>
              </w:rPr>
              <w:t>41</w:t>
            </w:r>
            <w:r>
              <w:rPr>
                <w:noProof/>
                <w:webHidden/>
              </w:rPr>
              <w:fldChar w:fldCharType="end"/>
            </w:r>
          </w:hyperlink>
        </w:p>
        <w:p w14:paraId="26336724" w14:textId="798B450B" w:rsidR="00620776" w:rsidRPr="00DF77DA" w:rsidRDefault="003529FD" w:rsidP="00DF77DA">
          <w:pPr>
            <w:pStyle w:val="TOC2"/>
            <w:ind w:left="0" w:firstLine="0"/>
            <w:rPr>
              <w:noProof/>
            </w:rPr>
          </w:pPr>
          <w:r>
            <w:fldChar w:fldCharType="end"/>
          </w:r>
        </w:p>
      </w:sdtContent>
    </w:sdt>
    <w:p w14:paraId="24A8CBA5" w14:textId="77777777" w:rsidR="00AA119E" w:rsidRDefault="00AA119E">
      <w:pPr>
        <w:rPr>
          <w:rFonts w:eastAsiaTheme="majorEastAsia" w:cstheme="majorBidi"/>
          <w:b/>
          <w:szCs w:val="32"/>
        </w:rPr>
      </w:pPr>
      <w:r>
        <w:br w:type="page"/>
      </w:r>
    </w:p>
    <w:p w14:paraId="3F641F73" w14:textId="1A3331E4" w:rsidR="009226C6" w:rsidRDefault="00457639" w:rsidP="009226C6">
      <w:pPr>
        <w:pStyle w:val="Heading1"/>
        <w:jc w:val="center"/>
      </w:pPr>
      <w:bookmarkStart w:id="4" w:name="_Toc163740121"/>
      <w:r>
        <w:lastRenderedPageBreak/>
        <w:t>D</w:t>
      </w:r>
      <w:r w:rsidR="009226C6">
        <w:t>efinitions</w:t>
      </w:r>
      <w:bookmarkEnd w:id="4"/>
    </w:p>
    <w:tbl>
      <w:tblPr>
        <w:tblStyle w:val="TableGrid"/>
        <w:tblW w:w="0" w:type="auto"/>
        <w:jc w:val="center"/>
        <w:tblLook w:val="04A0" w:firstRow="1" w:lastRow="0" w:firstColumn="1" w:lastColumn="0" w:noHBand="0" w:noVBand="1"/>
      </w:tblPr>
      <w:tblGrid>
        <w:gridCol w:w="1457"/>
        <w:gridCol w:w="7513"/>
      </w:tblGrid>
      <w:tr w:rsidR="00506101" w14:paraId="2223BB99" w14:textId="77777777" w:rsidTr="000F3C5C">
        <w:trPr>
          <w:jc w:val="center"/>
        </w:trPr>
        <w:tc>
          <w:tcPr>
            <w:tcW w:w="1457" w:type="dxa"/>
          </w:tcPr>
          <w:p w14:paraId="7CF59683" w14:textId="5C9286F4" w:rsidR="00506101" w:rsidRDefault="00506101" w:rsidP="000F3C5C">
            <w:r>
              <w:t>Accident</w:t>
            </w:r>
          </w:p>
        </w:tc>
        <w:tc>
          <w:tcPr>
            <w:tcW w:w="7513" w:type="dxa"/>
          </w:tcPr>
          <w:p w14:paraId="6681628D" w14:textId="53271FBC" w:rsidR="002313C7" w:rsidRDefault="00E25372" w:rsidP="002313C7">
            <w:r>
              <w:t xml:space="preserve">As per the </w:t>
            </w:r>
            <w:r w:rsidRPr="009B2C61">
              <w:rPr>
                <w:i/>
                <w:iCs/>
              </w:rPr>
              <w:t>Transport Safety Investigation Regulations 2021</w:t>
            </w:r>
            <w:r w:rsidRPr="00E03B7D">
              <w:t xml:space="preserve"> means</w:t>
            </w:r>
            <w:r>
              <w:t xml:space="preserve"> </w:t>
            </w:r>
            <w:r w:rsidR="002313C7">
              <w:t>an aircraft is involved in an accident if:</w:t>
            </w:r>
          </w:p>
          <w:p w14:paraId="35A33113" w14:textId="45B9D043" w:rsidR="002313C7" w:rsidRDefault="002313C7" w:rsidP="002313C7">
            <w:r>
              <w:t>(a)  a person suffers a fatal aircraft</w:t>
            </w:r>
            <w:r>
              <w:rPr>
                <w:rFonts w:ascii="Cambria Math" w:hAnsi="Cambria Math" w:cs="Cambria Math"/>
              </w:rPr>
              <w:t>‑</w:t>
            </w:r>
            <w:r>
              <w:t>related injury in relation to the operation of the aircraft; or</w:t>
            </w:r>
          </w:p>
          <w:p w14:paraId="680556D2" w14:textId="1E6C0FEF" w:rsidR="002313C7" w:rsidRDefault="002313C7" w:rsidP="002313C7">
            <w:r>
              <w:t>(b)  a person suffers a serious aircraft</w:t>
            </w:r>
            <w:r>
              <w:rPr>
                <w:rFonts w:ascii="Cambria Math" w:hAnsi="Cambria Math" w:cs="Cambria Math"/>
              </w:rPr>
              <w:t>‑</w:t>
            </w:r>
            <w:r>
              <w:t>related injury in relation to the operation of the aircraft; or</w:t>
            </w:r>
          </w:p>
          <w:p w14:paraId="55E089D5" w14:textId="5A98187C" w:rsidR="002313C7" w:rsidRDefault="002313C7" w:rsidP="002313C7">
            <w:r>
              <w:t>(c)  the aircraft sustains damage or structural failure, or there are reasonable grounds for believing that the aircraft has sustained damage or structural failure, which:</w:t>
            </w:r>
          </w:p>
          <w:p w14:paraId="0804A3A9" w14:textId="2424C0E5" w:rsidR="002313C7" w:rsidRDefault="002313C7" w:rsidP="00882665">
            <w:pPr>
              <w:ind w:left="720"/>
            </w:pPr>
            <w:r>
              <w:t>(</w:t>
            </w:r>
            <w:proofErr w:type="spellStart"/>
            <w:r>
              <w:t>i</w:t>
            </w:r>
            <w:proofErr w:type="spellEnd"/>
            <w:r>
              <w:t>)  adversely affects the structural strength, performance, or flight characteristics of the aircraft; and</w:t>
            </w:r>
          </w:p>
          <w:p w14:paraId="6FE37C71" w14:textId="09221A96" w:rsidR="002313C7" w:rsidRDefault="002313C7" w:rsidP="00882665">
            <w:pPr>
              <w:ind w:left="720"/>
            </w:pPr>
            <w:r>
              <w:t>(ii)  would normally require major repair or replacement of the affected component;</w:t>
            </w:r>
          </w:p>
          <w:p w14:paraId="35FD8558" w14:textId="75423791" w:rsidR="002313C7" w:rsidRDefault="002313C7" w:rsidP="00882665">
            <w:pPr>
              <w:ind w:left="720"/>
            </w:pPr>
            <w:r>
              <w:t>except for any of the following:</w:t>
            </w:r>
          </w:p>
          <w:p w14:paraId="1B0A6AD0" w14:textId="2DC9AE8E" w:rsidR="002313C7" w:rsidRDefault="002313C7" w:rsidP="00882665">
            <w:pPr>
              <w:ind w:left="720"/>
            </w:pPr>
            <w:r>
              <w:t>(iii)  engine failure;</w:t>
            </w:r>
          </w:p>
          <w:p w14:paraId="01FA069B" w14:textId="3108DD8B" w:rsidR="002313C7" w:rsidRDefault="002313C7" w:rsidP="00882665">
            <w:pPr>
              <w:ind w:left="720"/>
            </w:pPr>
            <w:r>
              <w:t>(iv)  engine damage limited to a single engine (including damage to its cowlings or accessories);</w:t>
            </w:r>
          </w:p>
          <w:p w14:paraId="6A33FEEA" w14:textId="3C27FADB" w:rsidR="002313C7" w:rsidRDefault="002313C7" w:rsidP="00882665">
            <w:pPr>
              <w:ind w:left="720"/>
            </w:pPr>
            <w:r>
              <w:t>(v)  damage to propellers, wing tips, antennas, probes, vanes, tyres, brakes, wheels, fairings, panels, landing gear doors or windscreens;</w:t>
            </w:r>
          </w:p>
          <w:p w14:paraId="651907E9" w14:textId="0E651C09" w:rsidR="002313C7" w:rsidRDefault="002313C7" w:rsidP="00882665">
            <w:pPr>
              <w:ind w:left="720"/>
            </w:pPr>
            <w:r>
              <w:t>(vi)  damage such as small dents or puncture holes to the aircraft skin;</w:t>
            </w:r>
          </w:p>
          <w:p w14:paraId="265D59FB" w14:textId="5F2190FD" w:rsidR="002313C7" w:rsidRDefault="002313C7" w:rsidP="00882665">
            <w:pPr>
              <w:ind w:left="720"/>
            </w:pPr>
            <w:r>
              <w:t>(vii)  minor damage to main rotor blades, tail rotor blades or landing gear;</w:t>
            </w:r>
          </w:p>
          <w:p w14:paraId="6678089D" w14:textId="23E6E763" w:rsidR="002313C7" w:rsidRDefault="002313C7" w:rsidP="00882665">
            <w:pPr>
              <w:ind w:left="720"/>
            </w:pPr>
            <w:r>
              <w:t xml:space="preserve">(viii)  minor damage resulting from hail or bird strike (including holes in the </w:t>
            </w:r>
            <w:proofErr w:type="spellStart"/>
            <w:r>
              <w:t>radome</w:t>
            </w:r>
            <w:proofErr w:type="spellEnd"/>
            <w:r>
              <w:t>); or</w:t>
            </w:r>
          </w:p>
          <w:p w14:paraId="6C7D14FC" w14:textId="562035DD" w:rsidR="002313C7" w:rsidRDefault="002313C7" w:rsidP="002313C7">
            <w:r>
              <w:t>(d)  the aircraft is missing; or</w:t>
            </w:r>
          </w:p>
          <w:p w14:paraId="749C1021" w14:textId="60EF5478" w:rsidR="00506101" w:rsidRDefault="002313C7" w:rsidP="002313C7">
            <w:r>
              <w:t>(e)  the aircraft is completely inaccessible.</w:t>
            </w:r>
          </w:p>
        </w:tc>
      </w:tr>
      <w:tr w:rsidR="00397296" w14:paraId="05F594C5" w14:textId="77777777" w:rsidTr="000F3C5C">
        <w:trPr>
          <w:jc w:val="center"/>
        </w:trPr>
        <w:tc>
          <w:tcPr>
            <w:tcW w:w="1457" w:type="dxa"/>
          </w:tcPr>
          <w:p w14:paraId="37A6B911" w14:textId="25B69C93" w:rsidR="00397296" w:rsidRDefault="00397296" w:rsidP="000F3C5C">
            <w:r w:rsidRPr="00397296">
              <w:t>Advanced air mobility</w:t>
            </w:r>
            <w:r w:rsidR="00A05E37">
              <w:t xml:space="preserve"> (AAM)</w:t>
            </w:r>
          </w:p>
        </w:tc>
        <w:tc>
          <w:tcPr>
            <w:tcW w:w="7513" w:type="dxa"/>
          </w:tcPr>
          <w:p w14:paraId="0897F77C" w14:textId="627E5D80" w:rsidR="00FB0A0C" w:rsidRDefault="00E6593D" w:rsidP="00FB0A0C">
            <w:pPr>
              <w:rPr>
                <w:i/>
                <w:iCs/>
              </w:rPr>
            </w:pPr>
            <w:r>
              <w:rPr>
                <w:i/>
                <w:iCs/>
              </w:rPr>
              <w:t>Advanced air mobility</w:t>
            </w:r>
            <w:r w:rsidR="00FB0A0C">
              <w:rPr>
                <w:i/>
                <w:iCs/>
              </w:rPr>
              <w:t xml:space="preserve"> is used to describe a new concept in air transportation most often connected to the use of electric vertical take-off and landing (</w:t>
            </w:r>
            <w:proofErr w:type="spellStart"/>
            <w:r w:rsidR="00FB0A0C">
              <w:rPr>
                <w:i/>
                <w:iCs/>
              </w:rPr>
              <w:t>eVTOL</w:t>
            </w:r>
            <w:proofErr w:type="spellEnd"/>
            <w:r w:rsidR="00FB0A0C">
              <w:rPr>
                <w:i/>
                <w:iCs/>
              </w:rPr>
              <w:t>) aircraft. However, electric short take-off and landing (</w:t>
            </w:r>
            <w:proofErr w:type="spellStart"/>
            <w:r w:rsidR="00FB0A0C">
              <w:rPr>
                <w:i/>
                <w:iCs/>
              </w:rPr>
              <w:t>eSTOL</w:t>
            </w:r>
            <w:proofErr w:type="spellEnd"/>
            <w:r w:rsidR="00FB0A0C">
              <w:rPr>
                <w:i/>
                <w:iCs/>
              </w:rPr>
              <w:t>) and electric conventional take-off and landing (</w:t>
            </w:r>
            <w:proofErr w:type="spellStart"/>
            <w:r w:rsidR="00FB0A0C">
              <w:rPr>
                <w:i/>
                <w:iCs/>
              </w:rPr>
              <w:t>eCTOL</w:t>
            </w:r>
            <w:proofErr w:type="spellEnd"/>
            <w:r w:rsidR="00FB0A0C">
              <w:rPr>
                <w:i/>
                <w:iCs/>
              </w:rPr>
              <w:t xml:space="preserve">) aircraft may be included too. AAM is not a single technology, but rather a collection of new and emerging technologies being applied to the aviation ecosystem, particularly in new aircraft types and equipment. </w:t>
            </w:r>
          </w:p>
          <w:p w14:paraId="48FDFEE0" w14:textId="77777777" w:rsidR="00FB0A0C" w:rsidRDefault="00FB0A0C" w:rsidP="00FB0A0C">
            <w:pPr>
              <w:rPr>
                <w:i/>
                <w:iCs/>
              </w:rPr>
            </w:pPr>
          </w:p>
          <w:p w14:paraId="12168B95" w14:textId="2AE62C39" w:rsidR="005770A1" w:rsidRDefault="00FB0A0C" w:rsidP="003531C0">
            <w:r>
              <w:rPr>
                <w:i/>
                <w:iCs/>
              </w:rPr>
              <w:t>AAM is a suite of new technologies that is expected to revolutionise aviation. It encompasses a new ecosystem of aircraft types, vertiports and traffic management technologies. AAM can sometimes directly refer to a new class of aircraft, typically small (with a capacity of under 10 passengers), capable of short or vertical take-off and landing. These aircraft can be powered electrically, solely by renewable fuels, or a hybrid model that uses traditional fuel to charge batteries. It is also assumed that many AAM aircraft will be autonomous. Initially, however, in most use cases, these aircraft will be piloted</w:t>
            </w:r>
            <w:r w:rsidR="008E3F43">
              <w:rPr>
                <w:i/>
                <w:iCs/>
              </w:rPr>
              <w:t>.</w:t>
            </w:r>
          </w:p>
        </w:tc>
      </w:tr>
      <w:tr w:rsidR="00DF77DA" w14:paraId="36AD2695" w14:textId="77777777" w:rsidTr="000F3C5C">
        <w:trPr>
          <w:jc w:val="center"/>
        </w:trPr>
        <w:tc>
          <w:tcPr>
            <w:tcW w:w="1457" w:type="dxa"/>
          </w:tcPr>
          <w:p w14:paraId="6FB051B5" w14:textId="7007926E" w:rsidR="00DF77DA" w:rsidRDefault="00BF1F17" w:rsidP="000F3C5C">
            <w:r>
              <w:t>Commercial air transport (CAT)</w:t>
            </w:r>
          </w:p>
        </w:tc>
        <w:tc>
          <w:tcPr>
            <w:tcW w:w="7513" w:type="dxa"/>
          </w:tcPr>
          <w:p w14:paraId="5083E1A1" w14:textId="03BDE117" w:rsidR="00882327" w:rsidRDefault="00D93DB9" w:rsidP="00882327">
            <w:r>
              <w:t>From</w:t>
            </w:r>
            <w:r w:rsidR="00E25372">
              <w:t xml:space="preserve"> the </w:t>
            </w:r>
            <w:r w:rsidR="001C5791" w:rsidRPr="001C5791">
              <w:rPr>
                <w:i/>
                <w:iCs/>
              </w:rPr>
              <w:t>Civil Aviation Safety Regulations 1998</w:t>
            </w:r>
            <w:r w:rsidR="001C5791">
              <w:t xml:space="preserve"> means </w:t>
            </w:r>
            <w:r w:rsidR="00882327">
              <w:t xml:space="preserve">an air transport operation being a passenger transport operation, a cargo transport operation, or a medical transport operation, </w:t>
            </w:r>
            <w:r w:rsidR="00875F95">
              <w:t>which</w:t>
            </w:r>
            <w:r w:rsidR="00882327">
              <w:t xml:space="preserve"> is conducted for hire or reward; and is prescribed by an instrument issued under regulation 201.025.</w:t>
            </w:r>
          </w:p>
          <w:p w14:paraId="5A3B7966" w14:textId="46854B33" w:rsidR="00DF77DA" w:rsidRDefault="00882327" w:rsidP="00882327">
            <w:r w:rsidRPr="00EB0648">
              <w:rPr>
                <w:i/>
                <w:iCs/>
                <w:sz w:val="20"/>
                <w:szCs w:val="20"/>
                <w:u w:val="single"/>
              </w:rPr>
              <w:t>Note</w:t>
            </w:r>
            <w:r w:rsidRPr="00EB0648">
              <w:rPr>
                <w:sz w:val="20"/>
                <w:szCs w:val="20"/>
              </w:rPr>
              <w:t>: CAT does not include an aerial work operation.</w:t>
            </w:r>
          </w:p>
        </w:tc>
      </w:tr>
      <w:tr w:rsidR="00DF77DA" w:rsidRPr="00F5674A" w14:paraId="166602D1" w14:textId="77777777" w:rsidTr="000F3C5C">
        <w:trPr>
          <w:jc w:val="center"/>
        </w:trPr>
        <w:tc>
          <w:tcPr>
            <w:tcW w:w="1457" w:type="dxa"/>
          </w:tcPr>
          <w:p w14:paraId="2BADE484" w14:textId="30CD692B" w:rsidR="00DF77DA" w:rsidRDefault="00BF1F17" w:rsidP="000F3C5C">
            <w:r>
              <w:t>General aviation (GA)</w:t>
            </w:r>
          </w:p>
        </w:tc>
        <w:tc>
          <w:tcPr>
            <w:tcW w:w="7513" w:type="dxa"/>
          </w:tcPr>
          <w:p w14:paraId="4924733F" w14:textId="6B9E0696" w:rsidR="00DF77DA" w:rsidRPr="00F5674A" w:rsidRDefault="0016710E" w:rsidP="00696059">
            <w:r>
              <w:t xml:space="preserve">As per the </w:t>
            </w:r>
            <w:r w:rsidRPr="003531C0">
              <w:rPr>
                <w:i/>
                <w:iCs/>
              </w:rPr>
              <w:t>Aviation Green Paper</w:t>
            </w:r>
            <w:r>
              <w:rPr>
                <w:i/>
                <w:iCs/>
              </w:rPr>
              <w:t xml:space="preserve"> </w:t>
            </w:r>
            <w:r w:rsidR="00696059" w:rsidRPr="00696059">
              <w:t>GA is a diverse sector that plays a variety of important roles in aviation including servicing regional communities, delivering</w:t>
            </w:r>
            <w:r w:rsidR="00696059">
              <w:t xml:space="preserve"> </w:t>
            </w:r>
            <w:r w:rsidR="00696059" w:rsidRPr="00696059">
              <w:t>education and health services, regional freight and transport, tourism,</w:t>
            </w:r>
            <w:r w:rsidR="00696059">
              <w:t xml:space="preserve"> </w:t>
            </w:r>
            <w:r w:rsidR="00696059" w:rsidRPr="00696059">
              <w:t xml:space="preserve">recreation, agricultural mustering and spraying, instructional flying, </w:t>
            </w:r>
            <w:r w:rsidR="00A05E37" w:rsidRPr="00696059">
              <w:t>sport,</w:t>
            </w:r>
            <w:r w:rsidR="00696059" w:rsidRPr="00696059">
              <w:t xml:space="preserve"> and pleasure flying, and emergency services.</w:t>
            </w:r>
          </w:p>
        </w:tc>
      </w:tr>
      <w:tr w:rsidR="001E528C" w:rsidRPr="00F5674A" w14:paraId="23B95173" w14:textId="77777777" w:rsidTr="000F3C5C">
        <w:trPr>
          <w:jc w:val="center"/>
        </w:trPr>
        <w:tc>
          <w:tcPr>
            <w:tcW w:w="1457" w:type="dxa"/>
          </w:tcPr>
          <w:p w14:paraId="04C658F4" w14:textId="0AA0FD96" w:rsidR="001E528C" w:rsidRDefault="001E528C" w:rsidP="000F3C5C">
            <w:r>
              <w:lastRenderedPageBreak/>
              <w:t>Human performance</w:t>
            </w:r>
          </w:p>
        </w:tc>
        <w:tc>
          <w:tcPr>
            <w:tcW w:w="7513" w:type="dxa"/>
          </w:tcPr>
          <w:p w14:paraId="484F428F" w14:textId="67CD573F" w:rsidR="001E528C" w:rsidRPr="00F5674A" w:rsidRDefault="00BB16C7" w:rsidP="000F3C5C">
            <w:r>
              <w:t xml:space="preserve">As per </w:t>
            </w:r>
            <w:r w:rsidRPr="00EE5778">
              <w:rPr>
                <w:i/>
                <w:iCs/>
              </w:rPr>
              <w:t>ICAO Annex 19</w:t>
            </w:r>
            <w:r>
              <w:t xml:space="preserve"> means </w:t>
            </w:r>
            <w:r w:rsidR="00EE5778">
              <w:t>h</w:t>
            </w:r>
            <w:r w:rsidR="00EE5778" w:rsidRPr="00EE5778">
              <w:t>uman capabilities and limitations which have an impact on the safety and efficiency of aeronautical operations</w:t>
            </w:r>
            <w:r w:rsidR="00EE5778">
              <w:t>.</w:t>
            </w:r>
          </w:p>
        </w:tc>
      </w:tr>
      <w:tr w:rsidR="001B5952" w:rsidRPr="00F5674A" w14:paraId="120D1668" w14:textId="77777777" w:rsidTr="000F3C5C">
        <w:trPr>
          <w:jc w:val="center"/>
        </w:trPr>
        <w:tc>
          <w:tcPr>
            <w:tcW w:w="1457" w:type="dxa"/>
          </w:tcPr>
          <w:p w14:paraId="390B4D33" w14:textId="4EDA8BD4" w:rsidR="001B5952" w:rsidRDefault="001B5952" w:rsidP="000F3C5C">
            <w:r>
              <w:t>Incident</w:t>
            </w:r>
          </w:p>
        </w:tc>
        <w:tc>
          <w:tcPr>
            <w:tcW w:w="7513" w:type="dxa"/>
          </w:tcPr>
          <w:p w14:paraId="0E1D93D4" w14:textId="5C99EC00" w:rsidR="004F2136" w:rsidRDefault="00E25372" w:rsidP="004F2136">
            <w:r>
              <w:t xml:space="preserve">As per the </w:t>
            </w:r>
            <w:r w:rsidRPr="009B2C61">
              <w:rPr>
                <w:i/>
                <w:iCs/>
              </w:rPr>
              <w:t>Transport Safety Investigation Regulations 2021</w:t>
            </w:r>
            <w:r w:rsidRPr="00E03B7D">
              <w:t xml:space="preserve"> </w:t>
            </w:r>
            <w:r w:rsidR="004F2136" w:rsidRPr="00E03B7D">
              <w:t>means</w:t>
            </w:r>
            <w:r w:rsidR="004F2136">
              <w:t xml:space="preserve"> any occurrence that:</w:t>
            </w:r>
          </w:p>
          <w:p w14:paraId="1FBCDB99" w14:textId="77777777" w:rsidR="004F2136" w:rsidRDefault="004F2136" w:rsidP="004F2136">
            <w:r>
              <w:t>(a)  is associated with the operation of an aircraft; and</w:t>
            </w:r>
          </w:p>
          <w:p w14:paraId="019D7E90" w14:textId="2B413D2C" w:rsidR="001B5952" w:rsidRPr="00F5674A" w:rsidRDefault="004F2136" w:rsidP="004F2136">
            <w:r>
              <w:t>(b)  affects or could affect the safety of the operation of the aircraft.</w:t>
            </w:r>
          </w:p>
        </w:tc>
      </w:tr>
      <w:tr w:rsidR="009C5121" w:rsidRPr="00F5674A" w14:paraId="2F3F6CE2" w14:textId="77777777" w:rsidTr="000F3C5C">
        <w:trPr>
          <w:jc w:val="center"/>
        </w:trPr>
        <w:tc>
          <w:tcPr>
            <w:tcW w:w="1457" w:type="dxa"/>
          </w:tcPr>
          <w:p w14:paraId="18E423BE" w14:textId="502C1DEE" w:rsidR="009C5121" w:rsidRDefault="009C5121" w:rsidP="000F3C5C">
            <w:r>
              <w:t>Industry service provider</w:t>
            </w:r>
          </w:p>
        </w:tc>
        <w:tc>
          <w:tcPr>
            <w:tcW w:w="7513" w:type="dxa"/>
          </w:tcPr>
          <w:p w14:paraId="033BFC01" w14:textId="63325393" w:rsidR="009C5121" w:rsidRPr="00F5674A" w:rsidRDefault="00723B99" w:rsidP="00B52C68">
            <w:r>
              <w:t>As per</w:t>
            </w:r>
            <w:r w:rsidR="008E3F43">
              <w:t xml:space="preserve"> the</w:t>
            </w:r>
            <w:r>
              <w:t xml:space="preserve"> </w:t>
            </w:r>
            <w:r w:rsidRPr="00EE5778">
              <w:rPr>
                <w:i/>
                <w:iCs/>
              </w:rPr>
              <w:t>ICAO</w:t>
            </w:r>
            <w:r>
              <w:rPr>
                <w:i/>
                <w:iCs/>
              </w:rPr>
              <w:t xml:space="preserve"> G</w:t>
            </w:r>
            <w:r w:rsidR="0090260C">
              <w:rPr>
                <w:i/>
                <w:iCs/>
              </w:rPr>
              <w:t xml:space="preserve">lobal </w:t>
            </w:r>
            <w:r>
              <w:rPr>
                <w:i/>
                <w:iCs/>
              </w:rPr>
              <w:t>A</w:t>
            </w:r>
            <w:r w:rsidR="0090260C">
              <w:rPr>
                <w:i/>
                <w:iCs/>
              </w:rPr>
              <w:t xml:space="preserve">viation </w:t>
            </w:r>
            <w:r>
              <w:rPr>
                <w:i/>
                <w:iCs/>
              </w:rPr>
              <w:t>S</w:t>
            </w:r>
            <w:r w:rsidR="0090260C">
              <w:rPr>
                <w:i/>
                <w:iCs/>
              </w:rPr>
              <w:t xml:space="preserve">afety </w:t>
            </w:r>
            <w:r>
              <w:rPr>
                <w:i/>
                <w:iCs/>
              </w:rPr>
              <w:t>P</w:t>
            </w:r>
            <w:r w:rsidR="0090260C">
              <w:rPr>
                <w:i/>
                <w:iCs/>
              </w:rPr>
              <w:t>lan</w:t>
            </w:r>
            <w:r>
              <w:rPr>
                <w:i/>
                <w:iCs/>
              </w:rPr>
              <w:t xml:space="preserve"> </w:t>
            </w:r>
            <w:r w:rsidR="0090260C">
              <w:rPr>
                <w:i/>
                <w:iCs/>
              </w:rPr>
              <w:t xml:space="preserve">2023-25 </w:t>
            </w:r>
            <w:r w:rsidR="005B59BB" w:rsidRPr="00E03B7D">
              <w:t>means</w:t>
            </w:r>
            <w:r w:rsidR="005B59BB">
              <w:t xml:space="preserve"> a </w:t>
            </w:r>
            <w:r w:rsidR="003579E8">
              <w:t xml:space="preserve">non-governmental </w:t>
            </w:r>
            <w:r w:rsidR="000042C5">
              <w:t xml:space="preserve">aviation </w:t>
            </w:r>
            <w:r w:rsidR="003579E8">
              <w:t xml:space="preserve">organisation </w:t>
            </w:r>
            <w:r w:rsidR="005B59BB">
              <w:t>such as</w:t>
            </w:r>
            <w:r w:rsidR="004F5986">
              <w:t xml:space="preserve">: aircraft </w:t>
            </w:r>
            <w:r w:rsidR="00B52C68">
              <w:t>operators</w:t>
            </w:r>
            <w:r w:rsidR="00B93629">
              <w:t xml:space="preserve">; </w:t>
            </w:r>
            <w:r w:rsidR="004F5986">
              <w:t>approved maintenance organi</w:t>
            </w:r>
            <w:r w:rsidR="00B52C68">
              <w:t>s</w:t>
            </w:r>
            <w:r w:rsidR="004F5986">
              <w:t>ations; organi</w:t>
            </w:r>
            <w:r w:rsidR="00B52C68">
              <w:t>s</w:t>
            </w:r>
            <w:r w:rsidR="004F5986">
              <w:t xml:space="preserve">ations responsible for the type design or manufacture of aircraft, </w:t>
            </w:r>
            <w:r w:rsidR="003579E8">
              <w:t>engines,</w:t>
            </w:r>
            <w:r w:rsidR="004F5986">
              <w:t xml:space="preserve"> or propellers; approved training organi</w:t>
            </w:r>
            <w:r w:rsidR="00B93629">
              <w:t>sa</w:t>
            </w:r>
            <w:r w:rsidR="004F5986">
              <w:t>tions; and operators of aerodromes, as well as</w:t>
            </w:r>
            <w:r w:rsidR="00B52C68">
              <w:t xml:space="preserve"> </w:t>
            </w:r>
            <w:r w:rsidR="004F5986">
              <w:t>other entities that form part of the aviation</w:t>
            </w:r>
            <w:r w:rsidR="00B52C68">
              <w:t xml:space="preserve"> </w:t>
            </w:r>
            <w:r w:rsidR="004F5986">
              <w:t>industry, as appropriate.</w:t>
            </w:r>
          </w:p>
        </w:tc>
      </w:tr>
      <w:tr w:rsidR="00DF77DA" w:rsidRPr="00F5674A" w14:paraId="48008BE2" w14:textId="77777777" w:rsidTr="000F3C5C">
        <w:trPr>
          <w:jc w:val="center"/>
        </w:trPr>
        <w:tc>
          <w:tcPr>
            <w:tcW w:w="1457" w:type="dxa"/>
          </w:tcPr>
          <w:p w14:paraId="6286D7FA" w14:textId="2E66CFF6" w:rsidR="00254FB6" w:rsidRDefault="00BF1F17" w:rsidP="00AB6FE1">
            <w:r>
              <w:t>Non-commercial air transport (non-CAT)</w:t>
            </w:r>
          </w:p>
        </w:tc>
        <w:tc>
          <w:tcPr>
            <w:tcW w:w="7513" w:type="dxa"/>
          </w:tcPr>
          <w:p w14:paraId="6A1879AB" w14:textId="571E60F2" w:rsidR="00DF77DA" w:rsidRPr="00F5674A" w:rsidRDefault="00716EC9" w:rsidP="000F3C5C">
            <w:r>
              <w:t>Means any air transport operation that is not a commercial air transport</w:t>
            </w:r>
            <w:r w:rsidR="008A5A02">
              <w:t xml:space="preserve"> </w:t>
            </w:r>
            <w:r w:rsidR="00D86B07">
              <w:t>operation,</w:t>
            </w:r>
            <w:r w:rsidR="008A5A02">
              <w:t xml:space="preserve"> such as</w:t>
            </w:r>
            <w:r>
              <w:t xml:space="preserve"> aerial work operation</w:t>
            </w:r>
            <w:r w:rsidR="004A65DE">
              <w:t>;</w:t>
            </w:r>
            <w:r>
              <w:t xml:space="preserve"> </w:t>
            </w:r>
            <w:r w:rsidR="00A45701">
              <w:t xml:space="preserve">flight training and </w:t>
            </w:r>
            <w:r w:rsidR="008A5A02" w:rsidRPr="00696059">
              <w:t>instructional flying</w:t>
            </w:r>
            <w:r w:rsidR="004A65DE">
              <w:t>; private,</w:t>
            </w:r>
            <w:r w:rsidR="008A5A02" w:rsidRPr="00696059">
              <w:t xml:space="preserve"> sport, and pleasure flying</w:t>
            </w:r>
            <w:r w:rsidR="004A65DE">
              <w:t>;</w:t>
            </w:r>
            <w:r w:rsidR="008A5A02" w:rsidRPr="00696059">
              <w:t xml:space="preserve"> and emergency services</w:t>
            </w:r>
            <w:r w:rsidR="008A5A02">
              <w:t>.</w:t>
            </w:r>
          </w:p>
        </w:tc>
      </w:tr>
      <w:tr w:rsidR="00426721" w14:paraId="115DE3C0" w14:textId="77777777" w:rsidTr="000F3C5C">
        <w:trPr>
          <w:jc w:val="center"/>
        </w:trPr>
        <w:tc>
          <w:tcPr>
            <w:tcW w:w="1457" w:type="dxa"/>
          </w:tcPr>
          <w:p w14:paraId="6796A719" w14:textId="2AE8042D" w:rsidR="00426721" w:rsidRDefault="00426721" w:rsidP="000F3C5C">
            <w:r>
              <w:t>Safety data</w:t>
            </w:r>
          </w:p>
        </w:tc>
        <w:tc>
          <w:tcPr>
            <w:tcW w:w="7513" w:type="dxa"/>
          </w:tcPr>
          <w:p w14:paraId="19955801" w14:textId="7DCBD465" w:rsidR="00426721" w:rsidRDefault="00426721" w:rsidP="00466CB6">
            <w:r>
              <w:t xml:space="preserve">As per </w:t>
            </w:r>
            <w:r w:rsidRPr="00EE5778">
              <w:rPr>
                <w:i/>
                <w:iCs/>
              </w:rPr>
              <w:t>ICAO Annex 19</w:t>
            </w:r>
            <w:r>
              <w:t xml:space="preserve"> means </w:t>
            </w:r>
            <w:r w:rsidR="00466CB6">
              <w:t>a defined set of facts or set of safety values collected from various aviation-related sources, which is used to maintain or improve safety.</w:t>
            </w:r>
          </w:p>
        </w:tc>
      </w:tr>
      <w:tr w:rsidR="002873C3" w14:paraId="054583E5" w14:textId="77777777" w:rsidTr="000F3C5C">
        <w:trPr>
          <w:jc w:val="center"/>
        </w:trPr>
        <w:tc>
          <w:tcPr>
            <w:tcW w:w="1457" w:type="dxa"/>
          </w:tcPr>
          <w:p w14:paraId="1F040A3E" w14:textId="64F1FA0D" w:rsidR="002873C3" w:rsidRDefault="002873C3" w:rsidP="002873C3">
            <w:r>
              <w:t>Safety intelligence</w:t>
            </w:r>
          </w:p>
        </w:tc>
        <w:tc>
          <w:tcPr>
            <w:tcW w:w="7513" w:type="dxa"/>
          </w:tcPr>
          <w:p w14:paraId="7909BA85" w14:textId="2984F79D" w:rsidR="002873C3" w:rsidRDefault="002873C3" w:rsidP="002873C3">
            <w:r>
              <w:t xml:space="preserve">As per </w:t>
            </w:r>
            <w:r w:rsidRPr="00EE5778">
              <w:rPr>
                <w:i/>
                <w:iCs/>
              </w:rPr>
              <w:t>ICAO Annex 19</w:t>
            </w:r>
            <w:r>
              <w:t xml:space="preserve"> means a</w:t>
            </w:r>
            <w:r w:rsidRPr="00E87F12">
              <w:t>n outcome of the process of analysing safety data and safety information to support decision-making</w:t>
            </w:r>
            <w:r w:rsidR="00080994">
              <w:t>.</w:t>
            </w:r>
          </w:p>
        </w:tc>
      </w:tr>
      <w:tr w:rsidR="00655493" w14:paraId="09843C6C" w14:textId="77777777" w:rsidTr="000F3C5C">
        <w:trPr>
          <w:jc w:val="center"/>
        </w:trPr>
        <w:tc>
          <w:tcPr>
            <w:tcW w:w="1457" w:type="dxa"/>
          </w:tcPr>
          <w:p w14:paraId="3C091E9A" w14:textId="3CDEDC9C" w:rsidR="00655493" w:rsidRDefault="00655493" w:rsidP="00655493">
            <w:r>
              <w:t>Safety performance indicator</w:t>
            </w:r>
          </w:p>
        </w:tc>
        <w:tc>
          <w:tcPr>
            <w:tcW w:w="7513" w:type="dxa"/>
          </w:tcPr>
          <w:p w14:paraId="44E7BE81" w14:textId="4CC20F95" w:rsidR="00655493" w:rsidRDefault="00655493" w:rsidP="00655493">
            <w:r>
              <w:t xml:space="preserve">As per </w:t>
            </w:r>
            <w:r w:rsidRPr="00EE5778">
              <w:rPr>
                <w:i/>
                <w:iCs/>
              </w:rPr>
              <w:t>ICAO Annex 19</w:t>
            </w:r>
            <w:r>
              <w:t xml:space="preserve"> means </w:t>
            </w:r>
            <w:r w:rsidRPr="001A4C36">
              <w:t>a metric or quantitative means used to measure and monitor the progress made by a State or service provider towards achieving a safety objective</w:t>
            </w:r>
            <w:r>
              <w:t>.</w:t>
            </w:r>
          </w:p>
        </w:tc>
      </w:tr>
      <w:tr w:rsidR="00655493" w14:paraId="0AB284AD" w14:textId="77777777" w:rsidTr="000F3C5C">
        <w:trPr>
          <w:jc w:val="center"/>
        </w:trPr>
        <w:tc>
          <w:tcPr>
            <w:tcW w:w="1457" w:type="dxa"/>
          </w:tcPr>
          <w:p w14:paraId="5803331E" w14:textId="4EA2245B" w:rsidR="00655493" w:rsidRDefault="00655493" w:rsidP="00655493">
            <w:r>
              <w:t>Serious incident</w:t>
            </w:r>
          </w:p>
        </w:tc>
        <w:tc>
          <w:tcPr>
            <w:tcW w:w="7513" w:type="dxa"/>
          </w:tcPr>
          <w:p w14:paraId="0DCCF3D2" w14:textId="6D1C0924" w:rsidR="00655493" w:rsidRPr="00E03B7D" w:rsidRDefault="00655493" w:rsidP="00655493">
            <w:pPr>
              <w:rPr>
                <w:i/>
                <w:iCs/>
                <w:sz w:val="18"/>
                <w:szCs w:val="18"/>
              </w:rPr>
            </w:pPr>
            <w:r>
              <w:t xml:space="preserve">As per the </w:t>
            </w:r>
            <w:r w:rsidRPr="009B2C61">
              <w:rPr>
                <w:i/>
                <w:iCs/>
              </w:rPr>
              <w:t>Transport Safety Investigation Regulations 2021</w:t>
            </w:r>
            <w:r w:rsidRPr="00E03B7D">
              <w:t xml:space="preserve"> means</w:t>
            </w:r>
            <w:r>
              <w:rPr>
                <w:i/>
                <w:iCs/>
              </w:rPr>
              <w:t xml:space="preserve"> </w:t>
            </w:r>
            <w:r w:rsidRPr="00E03B7D">
              <w:t>an incident involving circumstances indicating that there was a high probability of an aircraft accident.</w:t>
            </w:r>
          </w:p>
        </w:tc>
      </w:tr>
      <w:tr w:rsidR="00655493" w14:paraId="5F1CAC12" w14:textId="77777777" w:rsidTr="000F3C5C">
        <w:trPr>
          <w:jc w:val="center"/>
        </w:trPr>
        <w:tc>
          <w:tcPr>
            <w:tcW w:w="1457" w:type="dxa"/>
          </w:tcPr>
          <w:p w14:paraId="3AA4CC32" w14:textId="723BD150" w:rsidR="00655493" w:rsidRDefault="00655493" w:rsidP="00655493">
            <w:r>
              <w:t>State agency/SSP agencies</w:t>
            </w:r>
          </w:p>
        </w:tc>
        <w:tc>
          <w:tcPr>
            <w:tcW w:w="7513" w:type="dxa"/>
          </w:tcPr>
          <w:p w14:paraId="5F3A6AB6" w14:textId="7E42A966" w:rsidR="00655493" w:rsidRDefault="00655493" w:rsidP="00655493">
            <w:r w:rsidRPr="00E071D2">
              <w:t xml:space="preserve">For the purposes of the NASP, </w:t>
            </w:r>
            <w:r>
              <w:t xml:space="preserve">State agency or </w:t>
            </w:r>
            <w:r w:rsidRPr="00E071D2">
              <w:t xml:space="preserve">SSP agencies are Australian Government departments and agencies with SSP responsibilities but exclude industry </w:t>
            </w:r>
            <w:r>
              <w:t>service providers</w:t>
            </w:r>
            <w:r w:rsidRPr="00E071D2">
              <w:t>.</w:t>
            </w:r>
          </w:p>
        </w:tc>
      </w:tr>
    </w:tbl>
    <w:p w14:paraId="57316944" w14:textId="77777777" w:rsidR="009226C6" w:rsidRDefault="009226C6" w:rsidP="009226C6"/>
    <w:p w14:paraId="25B154A5" w14:textId="2E7C040B" w:rsidR="009226C6" w:rsidRDefault="009226C6">
      <w:r>
        <w:br w:type="page"/>
      </w:r>
    </w:p>
    <w:p w14:paraId="1D088FB2" w14:textId="432A0DE7" w:rsidR="005F6277" w:rsidRDefault="005F6277" w:rsidP="000C364E">
      <w:pPr>
        <w:pStyle w:val="Heading1"/>
        <w:spacing w:before="0" w:after="120"/>
        <w:jc w:val="center"/>
        <w:rPr>
          <w:bCs/>
        </w:rPr>
      </w:pPr>
      <w:bookmarkStart w:id="5" w:name="_Toc163740122"/>
      <w:r w:rsidRPr="00C0143B">
        <w:rPr>
          <w:bCs/>
        </w:rPr>
        <w:lastRenderedPageBreak/>
        <w:t>Abbreviations and Acronyms</w:t>
      </w:r>
      <w:bookmarkEnd w:id="5"/>
    </w:p>
    <w:tbl>
      <w:tblPr>
        <w:tblStyle w:val="TableGrid"/>
        <w:tblW w:w="0" w:type="auto"/>
        <w:jc w:val="center"/>
        <w:tblLook w:val="04A0" w:firstRow="1" w:lastRow="0" w:firstColumn="1" w:lastColumn="0" w:noHBand="0" w:noVBand="1"/>
      </w:tblPr>
      <w:tblGrid>
        <w:gridCol w:w="1457"/>
        <w:gridCol w:w="7513"/>
      </w:tblGrid>
      <w:tr w:rsidR="00F5674A" w14:paraId="7EB67093" w14:textId="77777777" w:rsidTr="26A4F6D3">
        <w:trPr>
          <w:jc w:val="center"/>
        </w:trPr>
        <w:tc>
          <w:tcPr>
            <w:tcW w:w="1457" w:type="dxa"/>
          </w:tcPr>
          <w:p w14:paraId="36048856" w14:textId="67314C9F" w:rsidR="00F5674A" w:rsidRDefault="00D57F1A" w:rsidP="005F6277">
            <w:r>
              <w:t>AAM</w:t>
            </w:r>
          </w:p>
        </w:tc>
        <w:tc>
          <w:tcPr>
            <w:tcW w:w="7513" w:type="dxa"/>
          </w:tcPr>
          <w:p w14:paraId="66EF2049" w14:textId="5524C63C" w:rsidR="00F5674A" w:rsidRDefault="001F02EC" w:rsidP="005F6277">
            <w:r w:rsidRPr="001F02EC">
              <w:t>Advanced air mobility</w:t>
            </w:r>
          </w:p>
        </w:tc>
      </w:tr>
      <w:tr w:rsidR="00D57F1A" w14:paraId="65FC04E5" w14:textId="77777777" w:rsidTr="26A4F6D3">
        <w:trPr>
          <w:jc w:val="center"/>
        </w:trPr>
        <w:tc>
          <w:tcPr>
            <w:tcW w:w="1457" w:type="dxa"/>
          </w:tcPr>
          <w:p w14:paraId="09F7B647" w14:textId="505E56FB" w:rsidR="00D57F1A" w:rsidRDefault="00D57F1A" w:rsidP="00D57F1A">
            <w:r>
              <w:t>ADS-B</w:t>
            </w:r>
          </w:p>
        </w:tc>
        <w:tc>
          <w:tcPr>
            <w:tcW w:w="7513" w:type="dxa"/>
          </w:tcPr>
          <w:p w14:paraId="7F186588" w14:textId="4E3BB087" w:rsidR="00D57F1A" w:rsidRPr="00F5674A" w:rsidRDefault="00D57F1A" w:rsidP="00D57F1A">
            <w:r w:rsidRPr="00F5674A">
              <w:t>Automatic Dependent Surveillance Broadcast</w:t>
            </w:r>
          </w:p>
        </w:tc>
      </w:tr>
      <w:tr w:rsidR="00385FC4" w14:paraId="277DFBE0" w14:textId="77777777" w:rsidTr="26A4F6D3">
        <w:trPr>
          <w:jc w:val="center"/>
        </w:trPr>
        <w:tc>
          <w:tcPr>
            <w:tcW w:w="1457" w:type="dxa"/>
          </w:tcPr>
          <w:p w14:paraId="58EA1465" w14:textId="23FC7078" w:rsidR="00385FC4" w:rsidRDefault="00385FC4" w:rsidP="00D57F1A">
            <w:r>
              <w:t>AI</w:t>
            </w:r>
          </w:p>
        </w:tc>
        <w:tc>
          <w:tcPr>
            <w:tcW w:w="7513" w:type="dxa"/>
          </w:tcPr>
          <w:p w14:paraId="271D3B70" w14:textId="4262D168" w:rsidR="00385FC4" w:rsidRPr="00F5674A" w:rsidRDefault="00385FC4" w:rsidP="00D57F1A">
            <w:r>
              <w:t>Artificial Intelligence</w:t>
            </w:r>
          </w:p>
        </w:tc>
      </w:tr>
      <w:tr w:rsidR="00D57F1A" w14:paraId="5E6A1019" w14:textId="77777777" w:rsidTr="26A4F6D3">
        <w:trPr>
          <w:jc w:val="center"/>
        </w:trPr>
        <w:tc>
          <w:tcPr>
            <w:tcW w:w="1457" w:type="dxa"/>
          </w:tcPr>
          <w:p w14:paraId="3809B25C" w14:textId="77777777" w:rsidR="00D57F1A" w:rsidRDefault="00D57F1A" w:rsidP="00D57F1A">
            <w:r>
              <w:t>AIG</w:t>
            </w:r>
          </w:p>
        </w:tc>
        <w:tc>
          <w:tcPr>
            <w:tcW w:w="7513" w:type="dxa"/>
          </w:tcPr>
          <w:p w14:paraId="670C501B" w14:textId="77777777" w:rsidR="00D57F1A" w:rsidRDefault="00D57F1A" w:rsidP="00D57F1A">
            <w:r>
              <w:t>Aviation Implementation Group</w:t>
            </w:r>
          </w:p>
        </w:tc>
      </w:tr>
      <w:tr w:rsidR="00D57F1A" w14:paraId="0518F70F" w14:textId="77777777" w:rsidTr="26A4F6D3">
        <w:trPr>
          <w:jc w:val="center"/>
        </w:trPr>
        <w:tc>
          <w:tcPr>
            <w:tcW w:w="1457" w:type="dxa"/>
          </w:tcPr>
          <w:p w14:paraId="73AC0226" w14:textId="2E1179B5" w:rsidR="00D57F1A" w:rsidRDefault="00D57F1A" w:rsidP="00D57F1A">
            <w:proofErr w:type="spellStart"/>
            <w:r>
              <w:t>Airservices</w:t>
            </w:r>
            <w:proofErr w:type="spellEnd"/>
          </w:p>
        </w:tc>
        <w:tc>
          <w:tcPr>
            <w:tcW w:w="7513" w:type="dxa"/>
          </w:tcPr>
          <w:p w14:paraId="28DB6E08" w14:textId="0438ACB0" w:rsidR="00D57F1A" w:rsidRDefault="00D57F1A" w:rsidP="00D57F1A">
            <w:proofErr w:type="spellStart"/>
            <w:r>
              <w:t>Airservices</w:t>
            </w:r>
            <w:proofErr w:type="spellEnd"/>
            <w:r>
              <w:t xml:space="preserve"> Australia</w:t>
            </w:r>
          </w:p>
        </w:tc>
      </w:tr>
      <w:tr w:rsidR="00D57F1A" w14:paraId="42354F6B" w14:textId="77777777" w:rsidTr="26A4F6D3">
        <w:trPr>
          <w:jc w:val="center"/>
        </w:trPr>
        <w:tc>
          <w:tcPr>
            <w:tcW w:w="1457" w:type="dxa"/>
          </w:tcPr>
          <w:p w14:paraId="25F86554" w14:textId="77777777" w:rsidR="00D57F1A" w:rsidRDefault="00D57F1A" w:rsidP="00D57F1A">
            <w:r>
              <w:t>AMSA</w:t>
            </w:r>
          </w:p>
        </w:tc>
        <w:tc>
          <w:tcPr>
            <w:tcW w:w="7513" w:type="dxa"/>
          </w:tcPr>
          <w:p w14:paraId="4553FD9D" w14:textId="77777777" w:rsidR="00D57F1A" w:rsidRDefault="00D57F1A" w:rsidP="00D57F1A">
            <w:r>
              <w:t>Australian Maritime Safety Authority</w:t>
            </w:r>
          </w:p>
        </w:tc>
      </w:tr>
      <w:tr w:rsidR="00CD46FE" w14:paraId="621D6459" w14:textId="77777777" w:rsidTr="26A4F6D3">
        <w:trPr>
          <w:jc w:val="center"/>
        </w:trPr>
        <w:tc>
          <w:tcPr>
            <w:tcW w:w="1457" w:type="dxa"/>
          </w:tcPr>
          <w:p w14:paraId="4FCC7C6B" w14:textId="15859DC0" w:rsidR="00CD46FE" w:rsidRDefault="00CD46FE" w:rsidP="00D57F1A">
            <w:r>
              <w:t>ANS</w:t>
            </w:r>
          </w:p>
        </w:tc>
        <w:tc>
          <w:tcPr>
            <w:tcW w:w="7513" w:type="dxa"/>
          </w:tcPr>
          <w:p w14:paraId="72CDF42D" w14:textId="07680CD2" w:rsidR="00CD46FE" w:rsidRDefault="00CD46FE" w:rsidP="00D57F1A">
            <w:r>
              <w:rPr>
                <w:rFonts w:cstheme="minorHAnsi"/>
              </w:rPr>
              <w:t>A</w:t>
            </w:r>
            <w:r w:rsidRPr="00BB23B0">
              <w:rPr>
                <w:rFonts w:cstheme="minorHAnsi"/>
              </w:rPr>
              <w:t xml:space="preserve">ir </w:t>
            </w:r>
            <w:r>
              <w:rPr>
                <w:rFonts w:cstheme="minorHAnsi"/>
              </w:rPr>
              <w:t>Navigation</w:t>
            </w:r>
            <w:r w:rsidRPr="00BB23B0">
              <w:rPr>
                <w:rFonts w:cstheme="minorHAnsi"/>
              </w:rPr>
              <w:t xml:space="preserve"> </w:t>
            </w:r>
            <w:r>
              <w:rPr>
                <w:rFonts w:cstheme="minorHAnsi"/>
              </w:rPr>
              <w:t>S</w:t>
            </w:r>
            <w:r w:rsidRPr="00BB23B0">
              <w:rPr>
                <w:rFonts w:cstheme="minorHAnsi"/>
              </w:rPr>
              <w:t>ystem</w:t>
            </w:r>
          </w:p>
        </w:tc>
      </w:tr>
      <w:tr w:rsidR="00D57F1A" w14:paraId="1A9DDBFC" w14:textId="77777777" w:rsidTr="26A4F6D3">
        <w:trPr>
          <w:jc w:val="center"/>
        </w:trPr>
        <w:tc>
          <w:tcPr>
            <w:tcW w:w="1457" w:type="dxa"/>
          </w:tcPr>
          <w:p w14:paraId="12349E7B" w14:textId="77777777" w:rsidR="00D57F1A" w:rsidRDefault="00D57F1A" w:rsidP="00D57F1A">
            <w:r>
              <w:t>APAC</w:t>
            </w:r>
          </w:p>
        </w:tc>
        <w:tc>
          <w:tcPr>
            <w:tcW w:w="7513" w:type="dxa"/>
          </w:tcPr>
          <w:p w14:paraId="07B089A9" w14:textId="77777777" w:rsidR="00D57F1A" w:rsidRDefault="00D57F1A" w:rsidP="00D57F1A">
            <w:r>
              <w:t>Asia Pacific</w:t>
            </w:r>
          </w:p>
        </w:tc>
      </w:tr>
      <w:tr w:rsidR="00D57F1A" w14:paraId="646CCA8C" w14:textId="77777777" w:rsidTr="26A4F6D3">
        <w:trPr>
          <w:jc w:val="center"/>
        </w:trPr>
        <w:tc>
          <w:tcPr>
            <w:tcW w:w="1457" w:type="dxa"/>
          </w:tcPr>
          <w:p w14:paraId="350CFFE1" w14:textId="77777777" w:rsidR="00D57F1A" w:rsidRDefault="00D57F1A" w:rsidP="00D57F1A">
            <w:r>
              <w:t>APG</w:t>
            </w:r>
          </w:p>
        </w:tc>
        <w:tc>
          <w:tcPr>
            <w:tcW w:w="7513" w:type="dxa"/>
          </w:tcPr>
          <w:p w14:paraId="4EC13075" w14:textId="77777777" w:rsidR="00D57F1A" w:rsidRDefault="00D57F1A" w:rsidP="00D57F1A">
            <w:r>
              <w:t>Aviation Policy Group</w:t>
            </w:r>
          </w:p>
        </w:tc>
      </w:tr>
      <w:tr w:rsidR="00D57F1A" w14:paraId="7829823A" w14:textId="77777777" w:rsidTr="26A4F6D3">
        <w:trPr>
          <w:jc w:val="center"/>
        </w:trPr>
        <w:tc>
          <w:tcPr>
            <w:tcW w:w="1457" w:type="dxa"/>
          </w:tcPr>
          <w:p w14:paraId="3CA35917" w14:textId="77777777" w:rsidR="00D57F1A" w:rsidRDefault="00D57F1A" w:rsidP="00D57F1A">
            <w:r>
              <w:t>AP-RASP</w:t>
            </w:r>
          </w:p>
        </w:tc>
        <w:tc>
          <w:tcPr>
            <w:tcW w:w="7513" w:type="dxa"/>
          </w:tcPr>
          <w:p w14:paraId="619DA756" w14:textId="77777777" w:rsidR="00D57F1A" w:rsidRDefault="00D57F1A" w:rsidP="00D57F1A">
            <w:r>
              <w:t>Asia Pacific Regional Aviation Safety Plan</w:t>
            </w:r>
          </w:p>
        </w:tc>
      </w:tr>
      <w:tr w:rsidR="00D57F1A" w14:paraId="4CA7E2B9" w14:textId="77777777" w:rsidTr="26A4F6D3">
        <w:trPr>
          <w:jc w:val="center"/>
        </w:trPr>
        <w:tc>
          <w:tcPr>
            <w:tcW w:w="1457" w:type="dxa"/>
          </w:tcPr>
          <w:p w14:paraId="6B75F22A" w14:textId="77777777" w:rsidR="00D57F1A" w:rsidRDefault="00D57F1A" w:rsidP="00D57F1A">
            <w:r>
              <w:t>APRAST</w:t>
            </w:r>
          </w:p>
        </w:tc>
        <w:tc>
          <w:tcPr>
            <w:tcW w:w="7513" w:type="dxa"/>
          </w:tcPr>
          <w:p w14:paraId="26D82248" w14:textId="77777777" w:rsidR="00D57F1A" w:rsidRDefault="00D57F1A" w:rsidP="00D57F1A">
            <w:r>
              <w:t>Asia Pacific Regional Aviation Safety Team</w:t>
            </w:r>
          </w:p>
        </w:tc>
      </w:tr>
      <w:tr w:rsidR="00D57F1A" w14:paraId="111D66AB" w14:textId="77777777" w:rsidTr="26A4F6D3">
        <w:trPr>
          <w:jc w:val="center"/>
        </w:trPr>
        <w:tc>
          <w:tcPr>
            <w:tcW w:w="1457" w:type="dxa"/>
          </w:tcPr>
          <w:p w14:paraId="1C0E6B90" w14:textId="4A544C1B" w:rsidR="00D57F1A" w:rsidRDefault="00D57F1A" w:rsidP="00D57F1A">
            <w:r>
              <w:t>ARC</w:t>
            </w:r>
          </w:p>
        </w:tc>
        <w:tc>
          <w:tcPr>
            <w:tcW w:w="7513" w:type="dxa"/>
          </w:tcPr>
          <w:p w14:paraId="70413865" w14:textId="2E23DFCD" w:rsidR="00D57F1A" w:rsidRDefault="00D57F1A" w:rsidP="00D57F1A">
            <w:r>
              <w:t>Abnormal Runway Contact</w:t>
            </w:r>
          </w:p>
        </w:tc>
      </w:tr>
      <w:tr w:rsidR="00D57F1A" w14:paraId="308F5FC6" w14:textId="77777777" w:rsidTr="26A4F6D3">
        <w:trPr>
          <w:jc w:val="center"/>
        </w:trPr>
        <w:tc>
          <w:tcPr>
            <w:tcW w:w="1457" w:type="dxa"/>
          </w:tcPr>
          <w:p w14:paraId="5FB1A062" w14:textId="77777777" w:rsidR="00D57F1A" w:rsidRDefault="00D57F1A" w:rsidP="00D57F1A">
            <w:r>
              <w:t>ARFFS</w:t>
            </w:r>
          </w:p>
        </w:tc>
        <w:tc>
          <w:tcPr>
            <w:tcW w:w="7513" w:type="dxa"/>
          </w:tcPr>
          <w:p w14:paraId="3C62ACE3" w14:textId="51DEA75F" w:rsidR="00D57F1A" w:rsidRDefault="00D57F1A" w:rsidP="00D57F1A">
            <w:r>
              <w:t>Aviation Rescue and Fire Fighting Service</w:t>
            </w:r>
          </w:p>
        </w:tc>
      </w:tr>
      <w:tr w:rsidR="00D57F1A" w14:paraId="4E93CDED" w14:textId="77777777" w:rsidTr="26A4F6D3">
        <w:trPr>
          <w:jc w:val="center"/>
        </w:trPr>
        <w:tc>
          <w:tcPr>
            <w:tcW w:w="1457" w:type="dxa"/>
          </w:tcPr>
          <w:p w14:paraId="075A0A92" w14:textId="77777777" w:rsidR="00D57F1A" w:rsidRDefault="00D57F1A" w:rsidP="00D57F1A">
            <w:r>
              <w:t>ATM</w:t>
            </w:r>
          </w:p>
        </w:tc>
        <w:tc>
          <w:tcPr>
            <w:tcW w:w="7513" w:type="dxa"/>
          </w:tcPr>
          <w:p w14:paraId="24543C23" w14:textId="77777777" w:rsidR="00D57F1A" w:rsidRDefault="00D57F1A" w:rsidP="00D57F1A">
            <w:r>
              <w:t>Air Traffic Management</w:t>
            </w:r>
          </w:p>
        </w:tc>
      </w:tr>
      <w:tr w:rsidR="00D57F1A" w14:paraId="11CFDF40" w14:textId="77777777" w:rsidTr="26A4F6D3">
        <w:trPr>
          <w:jc w:val="center"/>
        </w:trPr>
        <w:tc>
          <w:tcPr>
            <w:tcW w:w="1457" w:type="dxa"/>
          </w:tcPr>
          <w:p w14:paraId="1F08F758" w14:textId="77777777" w:rsidR="00D57F1A" w:rsidRDefault="00D57F1A" w:rsidP="00D57F1A">
            <w:r>
              <w:t>ATSB</w:t>
            </w:r>
          </w:p>
        </w:tc>
        <w:tc>
          <w:tcPr>
            <w:tcW w:w="7513" w:type="dxa"/>
          </w:tcPr>
          <w:p w14:paraId="3605A676" w14:textId="77777777" w:rsidR="00D57F1A" w:rsidRPr="00F5674A" w:rsidRDefault="00D57F1A" w:rsidP="00D57F1A">
            <w:r>
              <w:t xml:space="preserve">Australian Transport Safety </w:t>
            </w:r>
            <w:r w:rsidRPr="00F5674A">
              <w:t>Bureau</w:t>
            </w:r>
          </w:p>
        </w:tc>
      </w:tr>
      <w:tr w:rsidR="00D57F1A" w14:paraId="7A248C53" w14:textId="77777777" w:rsidTr="26A4F6D3">
        <w:trPr>
          <w:jc w:val="center"/>
        </w:trPr>
        <w:tc>
          <w:tcPr>
            <w:tcW w:w="1457" w:type="dxa"/>
          </w:tcPr>
          <w:p w14:paraId="6EB460AE" w14:textId="77777777" w:rsidR="00D57F1A" w:rsidRDefault="00D57F1A" w:rsidP="00D57F1A">
            <w:r>
              <w:t>BITRE</w:t>
            </w:r>
          </w:p>
        </w:tc>
        <w:tc>
          <w:tcPr>
            <w:tcW w:w="7513" w:type="dxa"/>
          </w:tcPr>
          <w:p w14:paraId="18EDE987" w14:textId="77777777" w:rsidR="00D57F1A" w:rsidRDefault="00D57F1A" w:rsidP="00D57F1A">
            <w:r w:rsidRPr="00F5674A">
              <w:t>Bureau of Infrastructure, Transport and Regional Economics</w:t>
            </w:r>
          </w:p>
        </w:tc>
      </w:tr>
      <w:tr w:rsidR="00D57F1A" w14:paraId="622AB179" w14:textId="77777777" w:rsidTr="26A4F6D3">
        <w:trPr>
          <w:jc w:val="center"/>
        </w:trPr>
        <w:tc>
          <w:tcPr>
            <w:tcW w:w="1457" w:type="dxa"/>
          </w:tcPr>
          <w:p w14:paraId="67283367" w14:textId="24112FE9" w:rsidR="00D57F1A" w:rsidRDefault="00D57F1A" w:rsidP="00D57F1A">
            <w:r>
              <w:t>BoM</w:t>
            </w:r>
          </w:p>
        </w:tc>
        <w:tc>
          <w:tcPr>
            <w:tcW w:w="7513" w:type="dxa"/>
          </w:tcPr>
          <w:p w14:paraId="0C48DBF3" w14:textId="77777777" w:rsidR="00D57F1A" w:rsidRPr="00F5674A" w:rsidRDefault="00D57F1A" w:rsidP="00D57F1A">
            <w:r>
              <w:t>Bureau of Meteorology</w:t>
            </w:r>
          </w:p>
        </w:tc>
      </w:tr>
      <w:tr w:rsidR="00D57F1A" w14:paraId="44BB00D3" w14:textId="77777777" w:rsidTr="26A4F6D3">
        <w:trPr>
          <w:jc w:val="center"/>
        </w:trPr>
        <w:tc>
          <w:tcPr>
            <w:tcW w:w="1457" w:type="dxa"/>
          </w:tcPr>
          <w:p w14:paraId="22E1FF83" w14:textId="77777777" w:rsidR="00D57F1A" w:rsidRDefault="00D57F1A" w:rsidP="00D57F1A">
            <w:r>
              <w:t>CASA</w:t>
            </w:r>
          </w:p>
        </w:tc>
        <w:tc>
          <w:tcPr>
            <w:tcW w:w="7513" w:type="dxa"/>
          </w:tcPr>
          <w:p w14:paraId="531416C9" w14:textId="77777777" w:rsidR="00D57F1A" w:rsidRDefault="00D57F1A" w:rsidP="00D57F1A">
            <w:r>
              <w:t>Civil Aviation Safety Authority</w:t>
            </w:r>
          </w:p>
        </w:tc>
      </w:tr>
      <w:tr w:rsidR="00D57F1A" w14:paraId="3CA998DE" w14:textId="77777777" w:rsidTr="26A4F6D3">
        <w:trPr>
          <w:jc w:val="center"/>
        </w:trPr>
        <w:tc>
          <w:tcPr>
            <w:tcW w:w="1457" w:type="dxa"/>
          </w:tcPr>
          <w:p w14:paraId="551B7664" w14:textId="77777777" w:rsidR="00D57F1A" w:rsidRDefault="00D57F1A" w:rsidP="00D57F1A">
            <w:r>
              <w:t>CAT</w:t>
            </w:r>
          </w:p>
        </w:tc>
        <w:tc>
          <w:tcPr>
            <w:tcW w:w="7513" w:type="dxa"/>
          </w:tcPr>
          <w:p w14:paraId="1999CF12" w14:textId="77777777" w:rsidR="00D57F1A" w:rsidRDefault="00D57F1A" w:rsidP="00D57F1A">
            <w:r>
              <w:t>Commercial Air Transport</w:t>
            </w:r>
          </w:p>
        </w:tc>
      </w:tr>
      <w:tr w:rsidR="00D57F1A" w14:paraId="4CBBB846" w14:textId="77777777" w:rsidTr="26A4F6D3">
        <w:trPr>
          <w:jc w:val="center"/>
        </w:trPr>
        <w:tc>
          <w:tcPr>
            <w:tcW w:w="1457" w:type="dxa"/>
          </w:tcPr>
          <w:p w14:paraId="515A4062" w14:textId="77777777" w:rsidR="00D57F1A" w:rsidRDefault="00D57F1A" w:rsidP="00D57F1A">
            <w:r>
              <w:t>CE</w:t>
            </w:r>
          </w:p>
        </w:tc>
        <w:tc>
          <w:tcPr>
            <w:tcW w:w="7513" w:type="dxa"/>
          </w:tcPr>
          <w:p w14:paraId="0E64D13D" w14:textId="77777777" w:rsidR="00D57F1A" w:rsidRDefault="00D57F1A" w:rsidP="00D57F1A">
            <w:r>
              <w:t>Critical Element</w:t>
            </w:r>
          </w:p>
        </w:tc>
      </w:tr>
      <w:tr w:rsidR="00D57F1A" w14:paraId="1DA0B954" w14:textId="77777777" w:rsidTr="26A4F6D3">
        <w:trPr>
          <w:jc w:val="center"/>
        </w:trPr>
        <w:tc>
          <w:tcPr>
            <w:tcW w:w="1457" w:type="dxa"/>
          </w:tcPr>
          <w:p w14:paraId="58992839" w14:textId="77777777" w:rsidR="00D57F1A" w:rsidRDefault="00D57F1A" w:rsidP="00D57F1A">
            <w:r>
              <w:t>CFIT</w:t>
            </w:r>
          </w:p>
        </w:tc>
        <w:tc>
          <w:tcPr>
            <w:tcW w:w="7513" w:type="dxa"/>
          </w:tcPr>
          <w:p w14:paraId="06A907E6" w14:textId="77777777" w:rsidR="00D57F1A" w:rsidRDefault="00D57F1A" w:rsidP="00D57F1A">
            <w:r>
              <w:t>Controlled Flight into Terrain</w:t>
            </w:r>
          </w:p>
        </w:tc>
      </w:tr>
      <w:tr w:rsidR="00D57F1A" w14:paraId="723CD2AD" w14:textId="77777777" w:rsidTr="26A4F6D3">
        <w:trPr>
          <w:jc w:val="center"/>
        </w:trPr>
        <w:tc>
          <w:tcPr>
            <w:tcW w:w="1457" w:type="dxa"/>
          </w:tcPr>
          <w:p w14:paraId="39F29CE3" w14:textId="77777777" w:rsidR="00D57F1A" w:rsidRDefault="00D57F1A" w:rsidP="00D57F1A">
            <w:r>
              <w:t>CMA</w:t>
            </w:r>
          </w:p>
        </w:tc>
        <w:tc>
          <w:tcPr>
            <w:tcW w:w="7513" w:type="dxa"/>
          </w:tcPr>
          <w:p w14:paraId="2B799459" w14:textId="77777777" w:rsidR="00D57F1A" w:rsidRDefault="00D57F1A" w:rsidP="00D57F1A">
            <w:r>
              <w:t>Continuous Monitoring Approach</w:t>
            </w:r>
          </w:p>
        </w:tc>
      </w:tr>
      <w:tr w:rsidR="00D57F1A" w14:paraId="30C4BF11" w14:textId="77777777" w:rsidTr="26A4F6D3">
        <w:trPr>
          <w:jc w:val="center"/>
        </w:trPr>
        <w:tc>
          <w:tcPr>
            <w:tcW w:w="1457" w:type="dxa"/>
          </w:tcPr>
          <w:p w14:paraId="49B8FA96" w14:textId="0141166E" w:rsidR="00D57F1A" w:rsidRDefault="00D57F1A" w:rsidP="00D57F1A">
            <w:r>
              <w:t>DASA</w:t>
            </w:r>
          </w:p>
        </w:tc>
        <w:tc>
          <w:tcPr>
            <w:tcW w:w="7513" w:type="dxa"/>
          </w:tcPr>
          <w:p w14:paraId="5872376A" w14:textId="4DF47C91" w:rsidR="00D57F1A" w:rsidRDefault="00D57F1A" w:rsidP="00D57F1A">
            <w:r>
              <w:t>Defence Aviation Safety Authority</w:t>
            </w:r>
          </w:p>
        </w:tc>
      </w:tr>
      <w:tr w:rsidR="00D57F1A" w14:paraId="5899D320" w14:textId="77777777" w:rsidTr="26A4F6D3">
        <w:trPr>
          <w:jc w:val="center"/>
        </w:trPr>
        <w:tc>
          <w:tcPr>
            <w:tcW w:w="1457" w:type="dxa"/>
          </w:tcPr>
          <w:p w14:paraId="2839974E" w14:textId="63C24271" w:rsidR="00D57F1A" w:rsidRDefault="00D57F1A" w:rsidP="00D57F1A">
            <w:r>
              <w:t>Defence</w:t>
            </w:r>
          </w:p>
        </w:tc>
        <w:tc>
          <w:tcPr>
            <w:tcW w:w="7513" w:type="dxa"/>
          </w:tcPr>
          <w:p w14:paraId="446E5AAF" w14:textId="71CF9FFB" w:rsidR="00D57F1A" w:rsidRDefault="00D57F1A" w:rsidP="00D57F1A">
            <w:r>
              <w:t xml:space="preserve">Department of Defence </w:t>
            </w:r>
          </w:p>
        </w:tc>
      </w:tr>
      <w:tr w:rsidR="00D57F1A" w14:paraId="626BF2DE" w14:textId="77777777" w:rsidTr="26A4F6D3">
        <w:trPr>
          <w:jc w:val="center"/>
        </w:trPr>
        <w:tc>
          <w:tcPr>
            <w:tcW w:w="1457" w:type="dxa"/>
          </w:tcPr>
          <w:p w14:paraId="0143B693" w14:textId="77777777" w:rsidR="00D57F1A" w:rsidRDefault="00D57F1A" w:rsidP="00D57F1A">
            <w:r>
              <w:t>DGCA</w:t>
            </w:r>
          </w:p>
        </w:tc>
        <w:tc>
          <w:tcPr>
            <w:tcW w:w="7513" w:type="dxa"/>
          </w:tcPr>
          <w:p w14:paraId="1DBFCEC4" w14:textId="77777777" w:rsidR="00D57F1A" w:rsidRDefault="00D57F1A" w:rsidP="00D57F1A">
            <w:r>
              <w:t>Director General Civil Aviation</w:t>
            </w:r>
          </w:p>
        </w:tc>
      </w:tr>
      <w:tr w:rsidR="00D57F1A" w14:paraId="5F3C60DB" w14:textId="77777777" w:rsidTr="26A4F6D3">
        <w:trPr>
          <w:jc w:val="center"/>
        </w:trPr>
        <w:tc>
          <w:tcPr>
            <w:tcW w:w="1457" w:type="dxa"/>
          </w:tcPr>
          <w:p w14:paraId="625126CB" w14:textId="77777777" w:rsidR="00D57F1A" w:rsidRDefault="00D57F1A" w:rsidP="00D57F1A">
            <w:r>
              <w:t>EI</w:t>
            </w:r>
          </w:p>
        </w:tc>
        <w:tc>
          <w:tcPr>
            <w:tcW w:w="7513" w:type="dxa"/>
          </w:tcPr>
          <w:p w14:paraId="5E4A30BB" w14:textId="77777777" w:rsidR="00D57F1A" w:rsidRDefault="00D57F1A" w:rsidP="00D57F1A">
            <w:r>
              <w:t>Effective Implementation</w:t>
            </w:r>
          </w:p>
        </w:tc>
      </w:tr>
      <w:tr w:rsidR="00D57F1A" w14:paraId="48D6E8B3" w14:textId="77777777" w:rsidTr="26A4F6D3">
        <w:trPr>
          <w:jc w:val="center"/>
        </w:trPr>
        <w:tc>
          <w:tcPr>
            <w:tcW w:w="1457" w:type="dxa"/>
          </w:tcPr>
          <w:p w14:paraId="2A5C931E" w14:textId="0F8FC5A8" w:rsidR="00D57F1A" w:rsidRDefault="527EAA2D" w:rsidP="00D57F1A">
            <w:proofErr w:type="spellStart"/>
            <w:r>
              <w:t>e</w:t>
            </w:r>
            <w:r w:rsidR="0C676741">
              <w:t>VTOL</w:t>
            </w:r>
            <w:proofErr w:type="spellEnd"/>
          </w:p>
        </w:tc>
        <w:tc>
          <w:tcPr>
            <w:tcW w:w="7513" w:type="dxa"/>
          </w:tcPr>
          <w:p w14:paraId="3C84AC68" w14:textId="4F3233FB" w:rsidR="00D57F1A" w:rsidRDefault="0C676741" w:rsidP="00D57F1A">
            <w:r>
              <w:t>Electric</w:t>
            </w:r>
            <w:r w:rsidR="44057C91">
              <w:t xml:space="preserve"> vertical</w:t>
            </w:r>
            <w:r>
              <w:t xml:space="preserve"> take-off and landing</w:t>
            </w:r>
          </w:p>
        </w:tc>
      </w:tr>
      <w:tr w:rsidR="00D57F1A" w14:paraId="056B7FDF" w14:textId="77777777" w:rsidTr="26A4F6D3">
        <w:trPr>
          <w:jc w:val="center"/>
        </w:trPr>
        <w:tc>
          <w:tcPr>
            <w:tcW w:w="1457" w:type="dxa"/>
          </w:tcPr>
          <w:p w14:paraId="60DF054D" w14:textId="720D5601" w:rsidR="00D57F1A" w:rsidRDefault="00D57F1A" w:rsidP="00D57F1A">
            <w:r>
              <w:t>FDAP</w:t>
            </w:r>
          </w:p>
        </w:tc>
        <w:tc>
          <w:tcPr>
            <w:tcW w:w="7513" w:type="dxa"/>
          </w:tcPr>
          <w:p w14:paraId="66DB4824" w14:textId="6D62DC8C" w:rsidR="00D57F1A" w:rsidRDefault="00D57F1A" w:rsidP="00D57F1A">
            <w:r>
              <w:t>Flight Data Analysis Program</w:t>
            </w:r>
          </w:p>
        </w:tc>
      </w:tr>
      <w:tr w:rsidR="00D57F1A" w14:paraId="51E0D5F2" w14:textId="77777777" w:rsidTr="26A4F6D3">
        <w:trPr>
          <w:jc w:val="center"/>
        </w:trPr>
        <w:tc>
          <w:tcPr>
            <w:tcW w:w="1457" w:type="dxa"/>
          </w:tcPr>
          <w:p w14:paraId="77A9E979" w14:textId="77777777" w:rsidR="00D57F1A" w:rsidRDefault="00D57F1A" w:rsidP="00D57F1A">
            <w:r>
              <w:t>FIR</w:t>
            </w:r>
          </w:p>
        </w:tc>
        <w:tc>
          <w:tcPr>
            <w:tcW w:w="7513" w:type="dxa"/>
          </w:tcPr>
          <w:p w14:paraId="4C6ECDFA" w14:textId="77777777" w:rsidR="00D57F1A" w:rsidRDefault="00D57F1A" w:rsidP="00D57F1A">
            <w:r>
              <w:t>Flight Information Region</w:t>
            </w:r>
          </w:p>
        </w:tc>
      </w:tr>
      <w:tr w:rsidR="00D57F1A" w14:paraId="4C4B9527" w14:textId="77777777" w:rsidTr="26A4F6D3">
        <w:trPr>
          <w:jc w:val="center"/>
        </w:trPr>
        <w:tc>
          <w:tcPr>
            <w:tcW w:w="1457" w:type="dxa"/>
          </w:tcPr>
          <w:p w14:paraId="397C94DC" w14:textId="77777777" w:rsidR="00D57F1A" w:rsidRDefault="0C676741" w:rsidP="00D57F1A">
            <w:r>
              <w:t>GA</w:t>
            </w:r>
          </w:p>
        </w:tc>
        <w:tc>
          <w:tcPr>
            <w:tcW w:w="7513" w:type="dxa"/>
          </w:tcPr>
          <w:p w14:paraId="7B677DA1" w14:textId="77777777" w:rsidR="00D57F1A" w:rsidRDefault="0C676741" w:rsidP="00D57F1A">
            <w:r>
              <w:t>General Aviation</w:t>
            </w:r>
          </w:p>
        </w:tc>
      </w:tr>
      <w:tr w:rsidR="00D57F1A" w14:paraId="18B82315" w14:textId="77777777" w:rsidTr="26A4F6D3">
        <w:trPr>
          <w:jc w:val="center"/>
        </w:trPr>
        <w:tc>
          <w:tcPr>
            <w:tcW w:w="1457" w:type="dxa"/>
          </w:tcPr>
          <w:p w14:paraId="0AA5E930" w14:textId="77777777" w:rsidR="00D57F1A" w:rsidRDefault="00D57F1A" w:rsidP="00D57F1A">
            <w:r>
              <w:t>GANP</w:t>
            </w:r>
          </w:p>
        </w:tc>
        <w:tc>
          <w:tcPr>
            <w:tcW w:w="7513" w:type="dxa"/>
          </w:tcPr>
          <w:p w14:paraId="19EF9F1F" w14:textId="77777777" w:rsidR="00D57F1A" w:rsidRDefault="00D57F1A" w:rsidP="00D57F1A">
            <w:r>
              <w:t>Global Air Navigation Plan</w:t>
            </w:r>
          </w:p>
        </w:tc>
      </w:tr>
      <w:tr w:rsidR="00D57F1A" w14:paraId="236F223D" w14:textId="77777777" w:rsidTr="26A4F6D3">
        <w:trPr>
          <w:jc w:val="center"/>
        </w:trPr>
        <w:tc>
          <w:tcPr>
            <w:tcW w:w="1457" w:type="dxa"/>
          </w:tcPr>
          <w:p w14:paraId="6B26A6A8" w14:textId="77777777" w:rsidR="00D57F1A" w:rsidRDefault="00D57F1A" w:rsidP="00D57F1A">
            <w:r>
              <w:t>GASP</w:t>
            </w:r>
          </w:p>
        </w:tc>
        <w:tc>
          <w:tcPr>
            <w:tcW w:w="7513" w:type="dxa"/>
          </w:tcPr>
          <w:p w14:paraId="44D4668E" w14:textId="77777777" w:rsidR="00D57F1A" w:rsidRDefault="00D57F1A" w:rsidP="00D57F1A">
            <w:r>
              <w:t>Global Aviation Safety Plan</w:t>
            </w:r>
          </w:p>
        </w:tc>
      </w:tr>
      <w:tr w:rsidR="00D57F1A" w14:paraId="3F3FDC6E" w14:textId="77777777" w:rsidTr="26A4F6D3">
        <w:trPr>
          <w:jc w:val="center"/>
        </w:trPr>
        <w:tc>
          <w:tcPr>
            <w:tcW w:w="1457" w:type="dxa"/>
          </w:tcPr>
          <w:p w14:paraId="12FB7B47" w14:textId="2890D134" w:rsidR="00D57F1A" w:rsidRDefault="00D57F1A" w:rsidP="00D57F1A">
            <w:r>
              <w:t>G-HRC</w:t>
            </w:r>
          </w:p>
        </w:tc>
        <w:tc>
          <w:tcPr>
            <w:tcW w:w="7513" w:type="dxa"/>
          </w:tcPr>
          <w:p w14:paraId="54B502F9" w14:textId="7A404C58" w:rsidR="00D57F1A" w:rsidRDefault="00D57F1A" w:rsidP="00D57F1A">
            <w:r>
              <w:t>Global high-risk category of occurrence</w:t>
            </w:r>
          </w:p>
        </w:tc>
      </w:tr>
      <w:tr w:rsidR="00D57F1A" w14:paraId="52C62D1E" w14:textId="77777777" w:rsidTr="26A4F6D3">
        <w:trPr>
          <w:jc w:val="center"/>
        </w:trPr>
        <w:tc>
          <w:tcPr>
            <w:tcW w:w="1457" w:type="dxa"/>
          </w:tcPr>
          <w:p w14:paraId="79815107" w14:textId="77777777" w:rsidR="00D57F1A" w:rsidRDefault="00D57F1A" w:rsidP="00D57F1A">
            <w:r>
              <w:t>GNSS</w:t>
            </w:r>
          </w:p>
        </w:tc>
        <w:tc>
          <w:tcPr>
            <w:tcW w:w="7513" w:type="dxa"/>
          </w:tcPr>
          <w:p w14:paraId="710E75B2" w14:textId="77777777" w:rsidR="00D57F1A" w:rsidRDefault="00D57F1A" w:rsidP="00D57F1A">
            <w:r>
              <w:t>Global Navigation Satellite System</w:t>
            </w:r>
          </w:p>
        </w:tc>
      </w:tr>
      <w:tr w:rsidR="00D57F1A" w14:paraId="6D392D50" w14:textId="77777777" w:rsidTr="26A4F6D3">
        <w:trPr>
          <w:jc w:val="center"/>
        </w:trPr>
        <w:tc>
          <w:tcPr>
            <w:tcW w:w="1457" w:type="dxa"/>
          </w:tcPr>
          <w:p w14:paraId="240F1158" w14:textId="707ABC4F" w:rsidR="00D57F1A" w:rsidRDefault="00D57F1A" w:rsidP="00D57F1A">
            <w:r>
              <w:t>Home Affairs</w:t>
            </w:r>
          </w:p>
        </w:tc>
        <w:tc>
          <w:tcPr>
            <w:tcW w:w="7513" w:type="dxa"/>
          </w:tcPr>
          <w:p w14:paraId="711928A5" w14:textId="5B52820E" w:rsidR="00D57F1A" w:rsidRDefault="00D57F1A" w:rsidP="00D57F1A">
            <w:r>
              <w:t>Department of Home Affairs</w:t>
            </w:r>
          </w:p>
        </w:tc>
      </w:tr>
      <w:tr w:rsidR="00D57F1A" w14:paraId="4B26D8CC" w14:textId="77777777" w:rsidTr="26A4F6D3">
        <w:trPr>
          <w:jc w:val="center"/>
        </w:trPr>
        <w:tc>
          <w:tcPr>
            <w:tcW w:w="1457" w:type="dxa"/>
          </w:tcPr>
          <w:p w14:paraId="17BDB0B1" w14:textId="77777777" w:rsidR="00D57F1A" w:rsidRDefault="00D57F1A" w:rsidP="00D57F1A">
            <w:r>
              <w:t>IATA</w:t>
            </w:r>
          </w:p>
        </w:tc>
        <w:tc>
          <w:tcPr>
            <w:tcW w:w="7513" w:type="dxa"/>
          </w:tcPr>
          <w:p w14:paraId="63303324" w14:textId="77777777" w:rsidR="00D57F1A" w:rsidRDefault="00D57F1A" w:rsidP="00D57F1A">
            <w:r>
              <w:t>International Air Transport Association</w:t>
            </w:r>
          </w:p>
        </w:tc>
      </w:tr>
      <w:tr w:rsidR="00D57F1A" w14:paraId="7C5EA449" w14:textId="77777777" w:rsidTr="26A4F6D3">
        <w:trPr>
          <w:jc w:val="center"/>
        </w:trPr>
        <w:tc>
          <w:tcPr>
            <w:tcW w:w="1457" w:type="dxa"/>
          </w:tcPr>
          <w:p w14:paraId="2C57F974" w14:textId="77777777" w:rsidR="00D57F1A" w:rsidRDefault="00D57F1A" w:rsidP="00D57F1A">
            <w:r>
              <w:t>ICAO</w:t>
            </w:r>
          </w:p>
        </w:tc>
        <w:tc>
          <w:tcPr>
            <w:tcW w:w="7513" w:type="dxa"/>
          </w:tcPr>
          <w:p w14:paraId="4609ADD5" w14:textId="77777777" w:rsidR="00D57F1A" w:rsidRDefault="00D57F1A" w:rsidP="00D57F1A">
            <w:r>
              <w:t>International Civil Aviation Organization</w:t>
            </w:r>
          </w:p>
        </w:tc>
      </w:tr>
      <w:tr w:rsidR="00D57F1A" w14:paraId="2FC01C28" w14:textId="77777777" w:rsidTr="26A4F6D3">
        <w:trPr>
          <w:jc w:val="center"/>
        </w:trPr>
        <w:tc>
          <w:tcPr>
            <w:tcW w:w="1457" w:type="dxa"/>
          </w:tcPr>
          <w:p w14:paraId="705AF4F1" w14:textId="08F1B545" w:rsidR="00D57F1A" w:rsidRDefault="00D57F1A" w:rsidP="00D57F1A">
            <w:r>
              <w:t>Infrastructure</w:t>
            </w:r>
          </w:p>
        </w:tc>
        <w:tc>
          <w:tcPr>
            <w:tcW w:w="7513" w:type="dxa"/>
          </w:tcPr>
          <w:p w14:paraId="6C73C100" w14:textId="5B3B55C1" w:rsidR="00D57F1A" w:rsidRDefault="00D57F1A" w:rsidP="00D57F1A">
            <w:r>
              <w:t xml:space="preserve">Department of </w:t>
            </w:r>
            <w:r w:rsidRPr="009448C2">
              <w:rPr>
                <w:rFonts w:cstheme="minorHAnsi"/>
                <w:bCs/>
              </w:rPr>
              <w:t>Infrastructure, Transport, Regional Development, Communications and the Arts</w:t>
            </w:r>
          </w:p>
        </w:tc>
      </w:tr>
      <w:tr w:rsidR="00E21967" w14:paraId="32572F08" w14:textId="77777777" w:rsidTr="26A4F6D3">
        <w:trPr>
          <w:jc w:val="center"/>
        </w:trPr>
        <w:tc>
          <w:tcPr>
            <w:tcW w:w="1457" w:type="dxa"/>
          </w:tcPr>
          <w:p w14:paraId="3E2EC718" w14:textId="3B56C5A2" w:rsidR="00E21967" w:rsidRDefault="00E21967" w:rsidP="00E21967">
            <w:r>
              <w:t>JAASACG</w:t>
            </w:r>
          </w:p>
        </w:tc>
        <w:tc>
          <w:tcPr>
            <w:tcW w:w="7513" w:type="dxa"/>
          </w:tcPr>
          <w:p w14:paraId="2398A74E" w14:textId="0E55BF28" w:rsidR="00E21967" w:rsidRDefault="73065BAE" w:rsidP="00E21967">
            <w:r>
              <w:t xml:space="preserve">Joint Aviation </w:t>
            </w:r>
            <w:r w:rsidR="000F3C5C">
              <w:t xml:space="preserve">Agency </w:t>
            </w:r>
            <w:r>
              <w:t>Safety Analysis Coordination Group</w:t>
            </w:r>
          </w:p>
        </w:tc>
      </w:tr>
      <w:tr w:rsidR="00E21967" w14:paraId="284BF532" w14:textId="77777777" w:rsidTr="26A4F6D3">
        <w:trPr>
          <w:jc w:val="center"/>
        </w:trPr>
        <w:tc>
          <w:tcPr>
            <w:tcW w:w="1457" w:type="dxa"/>
          </w:tcPr>
          <w:p w14:paraId="5CE269AD" w14:textId="77777777" w:rsidR="00E21967" w:rsidRDefault="00E21967" w:rsidP="00E21967">
            <w:r>
              <w:t>LOC-I</w:t>
            </w:r>
          </w:p>
        </w:tc>
        <w:tc>
          <w:tcPr>
            <w:tcW w:w="7513" w:type="dxa"/>
          </w:tcPr>
          <w:p w14:paraId="74FCFB92" w14:textId="77777777" w:rsidR="00E21967" w:rsidRDefault="00E21967" w:rsidP="00E21967">
            <w:r>
              <w:t>Loss of Control In-flight</w:t>
            </w:r>
          </w:p>
        </w:tc>
      </w:tr>
      <w:tr w:rsidR="00E21967" w14:paraId="0D63B766" w14:textId="77777777" w:rsidTr="26A4F6D3">
        <w:trPr>
          <w:jc w:val="center"/>
        </w:trPr>
        <w:tc>
          <w:tcPr>
            <w:tcW w:w="1457" w:type="dxa"/>
          </w:tcPr>
          <w:p w14:paraId="050A3B09" w14:textId="77777777" w:rsidR="00E21967" w:rsidRDefault="00E21967" w:rsidP="00E21967">
            <w:r>
              <w:t>MAC</w:t>
            </w:r>
          </w:p>
        </w:tc>
        <w:tc>
          <w:tcPr>
            <w:tcW w:w="7513" w:type="dxa"/>
          </w:tcPr>
          <w:p w14:paraId="748780C3" w14:textId="77777777" w:rsidR="00E21967" w:rsidRDefault="00E21967" w:rsidP="00E21967">
            <w:r>
              <w:t>Mid-Air Collision</w:t>
            </w:r>
          </w:p>
        </w:tc>
      </w:tr>
      <w:tr w:rsidR="00E21967" w14:paraId="1BBAA8C3" w14:textId="77777777" w:rsidTr="26A4F6D3">
        <w:trPr>
          <w:jc w:val="center"/>
        </w:trPr>
        <w:tc>
          <w:tcPr>
            <w:tcW w:w="1457" w:type="dxa"/>
          </w:tcPr>
          <w:p w14:paraId="4215AC2F" w14:textId="1E2836A5" w:rsidR="00E21967" w:rsidRDefault="00E21967" w:rsidP="00E21967">
            <w:r>
              <w:t>ML</w:t>
            </w:r>
          </w:p>
        </w:tc>
        <w:tc>
          <w:tcPr>
            <w:tcW w:w="7513" w:type="dxa"/>
          </w:tcPr>
          <w:p w14:paraId="547B5D64" w14:textId="1F63DDDE" w:rsidR="00E21967" w:rsidRDefault="00E21967" w:rsidP="00E21967">
            <w:r>
              <w:t>Machine Learning</w:t>
            </w:r>
          </w:p>
        </w:tc>
      </w:tr>
      <w:tr w:rsidR="004C2561" w14:paraId="074C6837" w14:textId="77777777" w:rsidTr="26A4F6D3">
        <w:trPr>
          <w:jc w:val="center"/>
        </w:trPr>
        <w:tc>
          <w:tcPr>
            <w:tcW w:w="1457" w:type="dxa"/>
          </w:tcPr>
          <w:p w14:paraId="24962A65" w14:textId="036249DA" w:rsidR="004C2561" w:rsidRDefault="004C2561" w:rsidP="00E21967">
            <w:r w:rsidRPr="004C2561">
              <w:t>NANP</w:t>
            </w:r>
          </w:p>
        </w:tc>
        <w:tc>
          <w:tcPr>
            <w:tcW w:w="7513" w:type="dxa"/>
          </w:tcPr>
          <w:p w14:paraId="2FE535C4" w14:textId="6EC08F10" w:rsidR="004C2561" w:rsidRDefault="004C2561" w:rsidP="00E21967">
            <w:r w:rsidRPr="004C2561">
              <w:t>National Air Navigation Plan</w:t>
            </w:r>
          </w:p>
        </w:tc>
      </w:tr>
      <w:tr w:rsidR="00E21967" w14:paraId="2F78F63F" w14:textId="77777777" w:rsidTr="26A4F6D3">
        <w:trPr>
          <w:jc w:val="center"/>
        </w:trPr>
        <w:tc>
          <w:tcPr>
            <w:tcW w:w="1457" w:type="dxa"/>
          </w:tcPr>
          <w:p w14:paraId="457F6F97" w14:textId="77777777" w:rsidR="00E21967" w:rsidRDefault="00E21967" w:rsidP="00E21967">
            <w:r>
              <w:t>NASP</w:t>
            </w:r>
          </w:p>
        </w:tc>
        <w:tc>
          <w:tcPr>
            <w:tcW w:w="7513" w:type="dxa"/>
          </w:tcPr>
          <w:p w14:paraId="44E8BBC9" w14:textId="77777777" w:rsidR="00E21967" w:rsidRDefault="00E21967" w:rsidP="00E21967">
            <w:r>
              <w:t>National Aviation Safety Plan</w:t>
            </w:r>
          </w:p>
        </w:tc>
      </w:tr>
      <w:tr w:rsidR="008E3F43" w14:paraId="104EAD57" w14:textId="77777777" w:rsidTr="26A4F6D3">
        <w:trPr>
          <w:jc w:val="center"/>
        </w:trPr>
        <w:tc>
          <w:tcPr>
            <w:tcW w:w="1457" w:type="dxa"/>
          </w:tcPr>
          <w:p w14:paraId="4021EFDF" w14:textId="549FE2E5" w:rsidR="008E3F43" w:rsidRDefault="008E3F43" w:rsidP="008E3F43">
            <w:r>
              <w:t>NCP</w:t>
            </w:r>
          </w:p>
        </w:tc>
        <w:tc>
          <w:tcPr>
            <w:tcW w:w="7513" w:type="dxa"/>
          </w:tcPr>
          <w:p w14:paraId="70FC0B69" w14:textId="14D0470E" w:rsidR="008E3F43" w:rsidRDefault="008E3F43" w:rsidP="008E3F43">
            <w:r>
              <w:t>National Compliance Plan</w:t>
            </w:r>
          </w:p>
        </w:tc>
      </w:tr>
      <w:tr w:rsidR="008E3F43" w14:paraId="73CB11C6" w14:textId="77777777" w:rsidTr="26A4F6D3">
        <w:trPr>
          <w:jc w:val="center"/>
        </w:trPr>
        <w:tc>
          <w:tcPr>
            <w:tcW w:w="1457" w:type="dxa"/>
          </w:tcPr>
          <w:p w14:paraId="148E1D40" w14:textId="1542B217" w:rsidR="008E3F43" w:rsidRDefault="008E3F43" w:rsidP="008E3F43">
            <w:r>
              <w:t>NEMA</w:t>
            </w:r>
          </w:p>
        </w:tc>
        <w:tc>
          <w:tcPr>
            <w:tcW w:w="7513" w:type="dxa"/>
          </w:tcPr>
          <w:p w14:paraId="2B04D779" w14:textId="3AB6D334" w:rsidR="008E3F43" w:rsidRDefault="008E3F43" w:rsidP="008E3F43">
            <w:r>
              <w:t>National Emergency Management Agency</w:t>
            </w:r>
          </w:p>
        </w:tc>
      </w:tr>
      <w:tr w:rsidR="008E3F43" w14:paraId="4A9E979C" w14:textId="77777777" w:rsidTr="26A4F6D3">
        <w:trPr>
          <w:jc w:val="center"/>
        </w:trPr>
        <w:tc>
          <w:tcPr>
            <w:tcW w:w="1457" w:type="dxa"/>
          </w:tcPr>
          <w:p w14:paraId="5CB4B162" w14:textId="12D14A3C" w:rsidR="008E3F43" w:rsidRDefault="008E3F43" w:rsidP="008E3F43">
            <w:r>
              <w:t>NOP</w:t>
            </w:r>
          </w:p>
        </w:tc>
        <w:tc>
          <w:tcPr>
            <w:tcW w:w="7513" w:type="dxa"/>
          </w:tcPr>
          <w:p w14:paraId="1B05DA90" w14:textId="02199932" w:rsidR="008E3F43" w:rsidRDefault="008E3F43" w:rsidP="008E3F43">
            <w:r>
              <w:t>National Oversight Plan</w:t>
            </w:r>
          </w:p>
        </w:tc>
      </w:tr>
      <w:tr w:rsidR="00E21967" w14:paraId="65048268" w14:textId="77777777" w:rsidTr="26A4F6D3">
        <w:trPr>
          <w:jc w:val="center"/>
        </w:trPr>
        <w:tc>
          <w:tcPr>
            <w:tcW w:w="1457" w:type="dxa"/>
          </w:tcPr>
          <w:p w14:paraId="45D3402D" w14:textId="0D195927" w:rsidR="00E21967" w:rsidRDefault="73065BAE" w:rsidP="00E21967">
            <w:r>
              <w:t>Non-CAT</w:t>
            </w:r>
          </w:p>
        </w:tc>
        <w:tc>
          <w:tcPr>
            <w:tcW w:w="7513" w:type="dxa"/>
          </w:tcPr>
          <w:p w14:paraId="5451E67F" w14:textId="12DC3079" w:rsidR="00E21967" w:rsidRDefault="73065BAE" w:rsidP="00E21967">
            <w:r>
              <w:t>Non-Commercial Air Transport</w:t>
            </w:r>
          </w:p>
        </w:tc>
      </w:tr>
      <w:tr w:rsidR="00E21967" w14:paraId="1FE08A63" w14:textId="77777777" w:rsidTr="26A4F6D3">
        <w:trPr>
          <w:jc w:val="center"/>
        </w:trPr>
        <w:tc>
          <w:tcPr>
            <w:tcW w:w="1457" w:type="dxa"/>
          </w:tcPr>
          <w:p w14:paraId="0974A428" w14:textId="77777777" w:rsidR="00E21967" w:rsidRDefault="00E21967" w:rsidP="00E21967">
            <w:r>
              <w:lastRenderedPageBreak/>
              <w:t>PQ</w:t>
            </w:r>
          </w:p>
        </w:tc>
        <w:tc>
          <w:tcPr>
            <w:tcW w:w="7513" w:type="dxa"/>
          </w:tcPr>
          <w:p w14:paraId="5ACA59B6" w14:textId="77777777" w:rsidR="00E21967" w:rsidRDefault="00E21967" w:rsidP="00E21967">
            <w:r>
              <w:t>Protocol Question</w:t>
            </w:r>
          </w:p>
        </w:tc>
      </w:tr>
      <w:tr w:rsidR="00E21967" w14:paraId="621F8660" w14:textId="77777777" w:rsidTr="26A4F6D3">
        <w:trPr>
          <w:jc w:val="center"/>
        </w:trPr>
        <w:tc>
          <w:tcPr>
            <w:tcW w:w="1457" w:type="dxa"/>
          </w:tcPr>
          <w:p w14:paraId="0429C7B1" w14:textId="77777777" w:rsidR="00E21967" w:rsidRDefault="00E21967" w:rsidP="00E21967">
            <w:r>
              <w:t>RASG</w:t>
            </w:r>
          </w:p>
        </w:tc>
        <w:tc>
          <w:tcPr>
            <w:tcW w:w="7513" w:type="dxa"/>
          </w:tcPr>
          <w:p w14:paraId="51DE8EF7" w14:textId="77777777" w:rsidR="00E21967" w:rsidRDefault="00E21967" w:rsidP="00E21967">
            <w:r>
              <w:t>Regional Aviation Safety Group</w:t>
            </w:r>
          </w:p>
        </w:tc>
      </w:tr>
      <w:tr w:rsidR="00E21967" w14:paraId="283D3059" w14:textId="77777777" w:rsidTr="26A4F6D3">
        <w:trPr>
          <w:jc w:val="center"/>
        </w:trPr>
        <w:tc>
          <w:tcPr>
            <w:tcW w:w="1457" w:type="dxa"/>
          </w:tcPr>
          <w:p w14:paraId="6E72F93F" w14:textId="77777777" w:rsidR="00E21967" w:rsidRDefault="00E21967" w:rsidP="00E21967">
            <w:r>
              <w:t>RASG-APAC</w:t>
            </w:r>
          </w:p>
        </w:tc>
        <w:tc>
          <w:tcPr>
            <w:tcW w:w="7513" w:type="dxa"/>
          </w:tcPr>
          <w:p w14:paraId="4BD0E710" w14:textId="77777777" w:rsidR="00E21967" w:rsidRDefault="00E21967" w:rsidP="00E21967">
            <w:r>
              <w:t>Regional Aviation Safety Group Asia Pacific</w:t>
            </w:r>
          </w:p>
        </w:tc>
      </w:tr>
      <w:tr w:rsidR="00E21967" w14:paraId="5EFE5845" w14:textId="77777777" w:rsidTr="26A4F6D3">
        <w:trPr>
          <w:jc w:val="center"/>
        </w:trPr>
        <w:tc>
          <w:tcPr>
            <w:tcW w:w="1457" w:type="dxa"/>
          </w:tcPr>
          <w:p w14:paraId="4E749083" w14:textId="77777777" w:rsidR="00E21967" w:rsidRDefault="00E21967" w:rsidP="00E21967">
            <w:r>
              <w:t>RASP</w:t>
            </w:r>
          </w:p>
        </w:tc>
        <w:tc>
          <w:tcPr>
            <w:tcW w:w="7513" w:type="dxa"/>
          </w:tcPr>
          <w:p w14:paraId="68D8C4AF" w14:textId="77777777" w:rsidR="00E21967" w:rsidRDefault="00E21967" w:rsidP="00E21967">
            <w:r>
              <w:t>Regional Aviation Safety Plan</w:t>
            </w:r>
          </w:p>
        </w:tc>
      </w:tr>
      <w:tr w:rsidR="00E21967" w14:paraId="135FEE4C" w14:textId="77777777" w:rsidTr="26A4F6D3">
        <w:trPr>
          <w:jc w:val="center"/>
        </w:trPr>
        <w:tc>
          <w:tcPr>
            <w:tcW w:w="1457" w:type="dxa"/>
          </w:tcPr>
          <w:p w14:paraId="5E8D4214" w14:textId="77777777" w:rsidR="00E21967" w:rsidRDefault="00E21967" w:rsidP="00E21967">
            <w:r>
              <w:t>RAST</w:t>
            </w:r>
          </w:p>
        </w:tc>
        <w:tc>
          <w:tcPr>
            <w:tcW w:w="7513" w:type="dxa"/>
          </w:tcPr>
          <w:p w14:paraId="6C2CF27F" w14:textId="77777777" w:rsidR="00E21967" w:rsidRDefault="00E21967" w:rsidP="00E21967">
            <w:r>
              <w:t>Regional Aviation Safety Team</w:t>
            </w:r>
          </w:p>
        </w:tc>
      </w:tr>
      <w:tr w:rsidR="00E21967" w14:paraId="3A436E3E" w14:textId="77777777" w:rsidTr="26A4F6D3">
        <w:trPr>
          <w:jc w:val="center"/>
        </w:trPr>
        <w:tc>
          <w:tcPr>
            <w:tcW w:w="1457" w:type="dxa"/>
          </w:tcPr>
          <w:p w14:paraId="62458C56" w14:textId="77777777" w:rsidR="00E21967" w:rsidRDefault="00E21967" w:rsidP="00E21967">
            <w:r>
              <w:t>RE</w:t>
            </w:r>
          </w:p>
        </w:tc>
        <w:tc>
          <w:tcPr>
            <w:tcW w:w="7513" w:type="dxa"/>
          </w:tcPr>
          <w:p w14:paraId="212597F6" w14:textId="77777777" w:rsidR="00E21967" w:rsidRDefault="00E21967" w:rsidP="00E21967">
            <w:r>
              <w:t>Runway Excursion</w:t>
            </w:r>
          </w:p>
        </w:tc>
      </w:tr>
      <w:tr w:rsidR="00E21967" w14:paraId="12511D4F" w14:textId="77777777" w:rsidTr="26A4F6D3">
        <w:trPr>
          <w:jc w:val="center"/>
        </w:trPr>
        <w:tc>
          <w:tcPr>
            <w:tcW w:w="1457" w:type="dxa"/>
          </w:tcPr>
          <w:p w14:paraId="47E90B01" w14:textId="77777777" w:rsidR="00E21967" w:rsidRDefault="00E21967" w:rsidP="00E21967">
            <w:r>
              <w:t>RI</w:t>
            </w:r>
          </w:p>
        </w:tc>
        <w:tc>
          <w:tcPr>
            <w:tcW w:w="7513" w:type="dxa"/>
          </w:tcPr>
          <w:p w14:paraId="5257EDF8" w14:textId="77777777" w:rsidR="00E21967" w:rsidRDefault="00E21967" w:rsidP="00E21967">
            <w:r>
              <w:t>Runway Incursion</w:t>
            </w:r>
          </w:p>
        </w:tc>
      </w:tr>
      <w:tr w:rsidR="00E21967" w14:paraId="560FAAE1" w14:textId="77777777" w:rsidTr="26A4F6D3">
        <w:trPr>
          <w:jc w:val="center"/>
        </w:trPr>
        <w:tc>
          <w:tcPr>
            <w:tcW w:w="1457" w:type="dxa"/>
          </w:tcPr>
          <w:p w14:paraId="26891248" w14:textId="509C3393" w:rsidR="00E21967" w:rsidRDefault="00E21967" w:rsidP="00E21967">
            <w:r>
              <w:t>RPA</w:t>
            </w:r>
          </w:p>
        </w:tc>
        <w:tc>
          <w:tcPr>
            <w:tcW w:w="7513" w:type="dxa"/>
          </w:tcPr>
          <w:p w14:paraId="738F2873" w14:textId="27D8A804" w:rsidR="00E21967" w:rsidRDefault="00E21967" w:rsidP="00E21967">
            <w:r>
              <w:t>Remotely Piloted Aircraft</w:t>
            </w:r>
          </w:p>
        </w:tc>
      </w:tr>
      <w:tr w:rsidR="00E21967" w14:paraId="2DD81549" w14:textId="77777777" w:rsidTr="26A4F6D3">
        <w:trPr>
          <w:jc w:val="center"/>
        </w:trPr>
        <w:tc>
          <w:tcPr>
            <w:tcW w:w="1457" w:type="dxa"/>
          </w:tcPr>
          <w:p w14:paraId="4CDE2DD9" w14:textId="77777777" w:rsidR="00E21967" w:rsidRDefault="00E21967" w:rsidP="00E21967">
            <w:r>
              <w:t>RPAS</w:t>
            </w:r>
          </w:p>
        </w:tc>
        <w:tc>
          <w:tcPr>
            <w:tcW w:w="7513" w:type="dxa"/>
          </w:tcPr>
          <w:p w14:paraId="0291C8FC" w14:textId="77777777" w:rsidR="00E21967" w:rsidRDefault="00E21967" w:rsidP="00E21967">
            <w:r>
              <w:t>Remotely Piloted Aircraft System</w:t>
            </w:r>
          </w:p>
        </w:tc>
      </w:tr>
      <w:tr w:rsidR="00E21967" w14:paraId="3A7D3F2F" w14:textId="77777777" w:rsidTr="26A4F6D3">
        <w:trPr>
          <w:jc w:val="center"/>
        </w:trPr>
        <w:tc>
          <w:tcPr>
            <w:tcW w:w="1457" w:type="dxa"/>
          </w:tcPr>
          <w:p w14:paraId="0569F8AD" w14:textId="0BE67DA0" w:rsidR="00E21967" w:rsidRDefault="00E21967" w:rsidP="00E21967">
            <w:r>
              <w:t>SAF</w:t>
            </w:r>
          </w:p>
        </w:tc>
        <w:tc>
          <w:tcPr>
            <w:tcW w:w="7513" w:type="dxa"/>
          </w:tcPr>
          <w:p w14:paraId="4D75C7C2" w14:textId="466233BC" w:rsidR="00E21967" w:rsidRDefault="00E21967" w:rsidP="00E21967">
            <w:r>
              <w:t>Sustainable aviation fuel</w:t>
            </w:r>
          </w:p>
        </w:tc>
      </w:tr>
      <w:tr w:rsidR="00E21967" w14:paraId="3E1A6AA5" w14:textId="77777777" w:rsidTr="26A4F6D3">
        <w:trPr>
          <w:jc w:val="center"/>
        </w:trPr>
        <w:tc>
          <w:tcPr>
            <w:tcW w:w="1457" w:type="dxa"/>
          </w:tcPr>
          <w:p w14:paraId="6231B5CB" w14:textId="76FDD356" w:rsidR="00E21967" w:rsidRDefault="00E21967" w:rsidP="00E21967">
            <w:r>
              <w:t>SAR</w:t>
            </w:r>
          </w:p>
        </w:tc>
        <w:tc>
          <w:tcPr>
            <w:tcW w:w="7513" w:type="dxa"/>
          </w:tcPr>
          <w:p w14:paraId="28180F94" w14:textId="3542CBA9" w:rsidR="00E21967" w:rsidRDefault="00E21967" w:rsidP="00E21967">
            <w:r>
              <w:t>Search and Rescue</w:t>
            </w:r>
          </w:p>
        </w:tc>
      </w:tr>
      <w:tr w:rsidR="00E21967" w14:paraId="58F5FBCF" w14:textId="77777777" w:rsidTr="26A4F6D3">
        <w:trPr>
          <w:jc w:val="center"/>
        </w:trPr>
        <w:tc>
          <w:tcPr>
            <w:tcW w:w="1457" w:type="dxa"/>
          </w:tcPr>
          <w:p w14:paraId="37AC61D0" w14:textId="23D39218" w:rsidR="00E21967" w:rsidRDefault="00E21967" w:rsidP="00E21967">
            <w:r>
              <w:t>SARP</w:t>
            </w:r>
            <w:r w:rsidR="008E5A48">
              <w:t>S</w:t>
            </w:r>
          </w:p>
        </w:tc>
        <w:tc>
          <w:tcPr>
            <w:tcW w:w="7513" w:type="dxa"/>
          </w:tcPr>
          <w:p w14:paraId="6B312F71" w14:textId="1D3E7ACD" w:rsidR="00E21967" w:rsidRDefault="00E21967" w:rsidP="00E21967">
            <w:r>
              <w:t xml:space="preserve">Standards and Recommended Practices  </w:t>
            </w:r>
          </w:p>
        </w:tc>
      </w:tr>
      <w:tr w:rsidR="00E21967" w14:paraId="444644A8" w14:textId="77777777" w:rsidTr="26A4F6D3">
        <w:trPr>
          <w:jc w:val="center"/>
        </w:trPr>
        <w:tc>
          <w:tcPr>
            <w:tcW w:w="1457" w:type="dxa"/>
          </w:tcPr>
          <w:p w14:paraId="55B54BAA" w14:textId="77777777" w:rsidR="00E21967" w:rsidRDefault="00E21967" w:rsidP="00E21967">
            <w:r>
              <w:t>SEI</w:t>
            </w:r>
          </w:p>
        </w:tc>
        <w:tc>
          <w:tcPr>
            <w:tcW w:w="7513" w:type="dxa"/>
          </w:tcPr>
          <w:p w14:paraId="2724A7CE" w14:textId="77777777" w:rsidR="00E21967" w:rsidRDefault="00E21967" w:rsidP="00E21967">
            <w:r>
              <w:t>Safety Enhancement Initiative</w:t>
            </w:r>
          </w:p>
        </w:tc>
      </w:tr>
      <w:tr w:rsidR="00E21967" w14:paraId="1799A209" w14:textId="77777777" w:rsidTr="26A4F6D3">
        <w:trPr>
          <w:jc w:val="center"/>
        </w:trPr>
        <w:tc>
          <w:tcPr>
            <w:tcW w:w="1457" w:type="dxa"/>
          </w:tcPr>
          <w:p w14:paraId="56C4AB0F" w14:textId="5ABF31CD" w:rsidR="00E21967" w:rsidRDefault="00E21967" w:rsidP="00E21967">
            <w:r>
              <w:t>SM ICG</w:t>
            </w:r>
          </w:p>
        </w:tc>
        <w:tc>
          <w:tcPr>
            <w:tcW w:w="7513" w:type="dxa"/>
          </w:tcPr>
          <w:p w14:paraId="51E349F8" w14:textId="77777777" w:rsidR="00E21967" w:rsidRDefault="00E21967" w:rsidP="00E21967">
            <w:r>
              <w:t>Safety Management International Collaboration Group</w:t>
            </w:r>
          </w:p>
        </w:tc>
      </w:tr>
      <w:tr w:rsidR="00E21967" w14:paraId="21019432" w14:textId="77777777" w:rsidTr="26A4F6D3">
        <w:trPr>
          <w:jc w:val="center"/>
        </w:trPr>
        <w:tc>
          <w:tcPr>
            <w:tcW w:w="1457" w:type="dxa"/>
          </w:tcPr>
          <w:p w14:paraId="7BE9FF2B" w14:textId="77777777" w:rsidR="00E21967" w:rsidRDefault="00E21967" w:rsidP="00E21967">
            <w:r>
              <w:t>SMS</w:t>
            </w:r>
          </w:p>
        </w:tc>
        <w:tc>
          <w:tcPr>
            <w:tcW w:w="7513" w:type="dxa"/>
          </w:tcPr>
          <w:p w14:paraId="5AEF14E6" w14:textId="77777777" w:rsidR="00E21967" w:rsidRDefault="00E21967" w:rsidP="00E21967">
            <w:r>
              <w:t>Safety Management System</w:t>
            </w:r>
          </w:p>
        </w:tc>
      </w:tr>
      <w:tr w:rsidR="00E21967" w14:paraId="2CB14FB5" w14:textId="77777777" w:rsidTr="26A4F6D3">
        <w:trPr>
          <w:jc w:val="center"/>
        </w:trPr>
        <w:tc>
          <w:tcPr>
            <w:tcW w:w="1457" w:type="dxa"/>
          </w:tcPr>
          <w:p w14:paraId="6379997C" w14:textId="17832F87" w:rsidR="00E21967" w:rsidRDefault="00E21967" w:rsidP="00E21967">
            <w:r>
              <w:t>SPI</w:t>
            </w:r>
          </w:p>
        </w:tc>
        <w:tc>
          <w:tcPr>
            <w:tcW w:w="7513" w:type="dxa"/>
          </w:tcPr>
          <w:p w14:paraId="4B02277A" w14:textId="44568EEC" w:rsidR="00E21967" w:rsidRDefault="00E21967" w:rsidP="00E21967">
            <w:r>
              <w:t>Safety Performance Indicator</w:t>
            </w:r>
          </w:p>
        </w:tc>
      </w:tr>
      <w:tr w:rsidR="00E21967" w14:paraId="2CCDD6E2" w14:textId="77777777" w:rsidTr="26A4F6D3">
        <w:trPr>
          <w:jc w:val="center"/>
        </w:trPr>
        <w:tc>
          <w:tcPr>
            <w:tcW w:w="1457" w:type="dxa"/>
          </w:tcPr>
          <w:p w14:paraId="6C185D30" w14:textId="312FFAE8" w:rsidR="00E21967" w:rsidRDefault="00E21967" w:rsidP="00E21967">
            <w:r>
              <w:t>SPT</w:t>
            </w:r>
          </w:p>
        </w:tc>
        <w:tc>
          <w:tcPr>
            <w:tcW w:w="7513" w:type="dxa"/>
          </w:tcPr>
          <w:p w14:paraId="7DBBE85B" w14:textId="58DDB199" w:rsidR="00E21967" w:rsidRDefault="00E21967" w:rsidP="00E21967">
            <w:r>
              <w:t>Safety Performance Target</w:t>
            </w:r>
          </w:p>
        </w:tc>
      </w:tr>
      <w:tr w:rsidR="00E21967" w14:paraId="61660B54" w14:textId="77777777" w:rsidTr="26A4F6D3">
        <w:trPr>
          <w:jc w:val="center"/>
        </w:trPr>
        <w:tc>
          <w:tcPr>
            <w:tcW w:w="1457" w:type="dxa"/>
          </w:tcPr>
          <w:p w14:paraId="549F176E" w14:textId="77777777" w:rsidR="00E21967" w:rsidRDefault="00E21967" w:rsidP="00E21967">
            <w:r>
              <w:t>SSP</w:t>
            </w:r>
          </w:p>
        </w:tc>
        <w:tc>
          <w:tcPr>
            <w:tcW w:w="7513" w:type="dxa"/>
          </w:tcPr>
          <w:p w14:paraId="7652CBEC" w14:textId="77777777" w:rsidR="00E21967" w:rsidRDefault="00E21967" w:rsidP="00E21967">
            <w:r>
              <w:t>State Safety Programme</w:t>
            </w:r>
          </w:p>
        </w:tc>
      </w:tr>
      <w:tr w:rsidR="00E21967" w14:paraId="1689ACA4" w14:textId="77777777" w:rsidTr="26A4F6D3">
        <w:trPr>
          <w:jc w:val="center"/>
        </w:trPr>
        <w:tc>
          <w:tcPr>
            <w:tcW w:w="1457" w:type="dxa"/>
          </w:tcPr>
          <w:p w14:paraId="22CD7341" w14:textId="77777777" w:rsidR="00E21967" w:rsidRDefault="00E21967" w:rsidP="00E21967">
            <w:r>
              <w:t>SSP-CAT</w:t>
            </w:r>
          </w:p>
        </w:tc>
        <w:tc>
          <w:tcPr>
            <w:tcW w:w="7513" w:type="dxa"/>
          </w:tcPr>
          <w:p w14:paraId="3ECB4102" w14:textId="77777777" w:rsidR="00E21967" w:rsidRDefault="00E21967" w:rsidP="00E21967">
            <w:r>
              <w:t>State Safety Programme Cross Agency Team</w:t>
            </w:r>
          </w:p>
        </w:tc>
      </w:tr>
      <w:tr w:rsidR="00E21967" w14:paraId="03F3C224" w14:textId="77777777" w:rsidTr="26A4F6D3">
        <w:trPr>
          <w:jc w:val="center"/>
        </w:trPr>
        <w:tc>
          <w:tcPr>
            <w:tcW w:w="1457" w:type="dxa"/>
          </w:tcPr>
          <w:p w14:paraId="656EE288" w14:textId="0288F49F" w:rsidR="00E21967" w:rsidRDefault="00E21967" w:rsidP="00E21967">
            <w:r>
              <w:t>TAWS</w:t>
            </w:r>
          </w:p>
        </w:tc>
        <w:tc>
          <w:tcPr>
            <w:tcW w:w="7513" w:type="dxa"/>
          </w:tcPr>
          <w:p w14:paraId="69F55611" w14:textId="359696DE" w:rsidR="00E21967" w:rsidRDefault="00E21967" w:rsidP="00E21967">
            <w:r>
              <w:t>Terrain Avoidance Warning System</w:t>
            </w:r>
          </w:p>
        </w:tc>
      </w:tr>
      <w:tr w:rsidR="00E21967" w14:paraId="72F27762" w14:textId="77777777" w:rsidTr="26A4F6D3">
        <w:trPr>
          <w:trHeight w:val="64"/>
          <w:jc w:val="center"/>
        </w:trPr>
        <w:tc>
          <w:tcPr>
            <w:tcW w:w="1457" w:type="dxa"/>
          </w:tcPr>
          <w:p w14:paraId="3AB0CAEC" w14:textId="02B4039D" w:rsidR="00E21967" w:rsidRDefault="00E21967" w:rsidP="00E21967">
            <w:r>
              <w:t>USOAP CMA</w:t>
            </w:r>
          </w:p>
        </w:tc>
        <w:tc>
          <w:tcPr>
            <w:tcW w:w="7513" w:type="dxa"/>
          </w:tcPr>
          <w:p w14:paraId="2B65942E" w14:textId="64D140F0" w:rsidR="00E21967" w:rsidRDefault="00E21967" w:rsidP="00E21967">
            <w:r w:rsidRPr="00F5674A">
              <w:t>Universal Safety Oversight Audit Programme</w:t>
            </w:r>
            <w:r>
              <w:t xml:space="preserve"> Continuous Monitoring Approach </w:t>
            </w:r>
          </w:p>
        </w:tc>
      </w:tr>
    </w:tbl>
    <w:p w14:paraId="37F2C3BE" w14:textId="77777777" w:rsidR="00473068" w:rsidRDefault="00473068">
      <w:r>
        <w:br w:type="page"/>
      </w:r>
    </w:p>
    <w:p w14:paraId="5ADAE02A" w14:textId="77777777" w:rsidR="008167B7" w:rsidRDefault="00620776" w:rsidP="00B0599E">
      <w:pPr>
        <w:pStyle w:val="Heading1"/>
        <w:numPr>
          <w:ilvl w:val="0"/>
          <w:numId w:val="6"/>
        </w:numPr>
        <w:spacing w:after="120"/>
      </w:pPr>
      <w:bookmarkStart w:id="6" w:name="_Toc163740123"/>
      <w:r w:rsidRPr="005D1E7A">
        <w:lastRenderedPageBreak/>
        <w:t>Introduction</w:t>
      </w:r>
      <w:bookmarkEnd w:id="6"/>
      <w:r w:rsidRPr="005D1E7A">
        <w:t xml:space="preserve"> </w:t>
      </w:r>
    </w:p>
    <w:p w14:paraId="498557EB" w14:textId="10052704" w:rsidR="000367DB" w:rsidRDefault="009832A1" w:rsidP="000367DB">
      <w:pPr>
        <w:rPr>
          <w:rFonts w:cstheme="minorHAnsi"/>
        </w:rPr>
      </w:pPr>
      <w:r w:rsidRPr="005B3CF2">
        <w:rPr>
          <w:rFonts w:cstheme="minorHAnsi"/>
        </w:rPr>
        <w:t xml:space="preserve">Safety is </w:t>
      </w:r>
      <w:r w:rsidR="00DD5876">
        <w:rPr>
          <w:rFonts w:cstheme="minorHAnsi"/>
        </w:rPr>
        <w:t xml:space="preserve">always </w:t>
      </w:r>
      <w:r w:rsidRPr="005B3CF2">
        <w:rPr>
          <w:rFonts w:cstheme="minorHAnsi"/>
        </w:rPr>
        <w:t>the primary consideration of Australia</w:t>
      </w:r>
      <w:r w:rsidR="00D55A5A">
        <w:rPr>
          <w:rFonts w:cstheme="minorHAnsi"/>
        </w:rPr>
        <w:t>n Government</w:t>
      </w:r>
      <w:r w:rsidRPr="005B3CF2">
        <w:rPr>
          <w:rFonts w:cstheme="minorHAnsi"/>
        </w:rPr>
        <w:t xml:space="preserve"> aviation agencies </w:t>
      </w:r>
      <w:r w:rsidR="00DD5876">
        <w:rPr>
          <w:rFonts w:cstheme="minorHAnsi"/>
        </w:rPr>
        <w:t xml:space="preserve">to ensure </w:t>
      </w:r>
      <w:r w:rsidR="00D55A5A">
        <w:rPr>
          <w:rFonts w:cstheme="minorHAnsi"/>
        </w:rPr>
        <w:t xml:space="preserve">continued </w:t>
      </w:r>
      <w:r w:rsidRPr="005B3CF2">
        <w:rPr>
          <w:rFonts w:cstheme="minorHAnsi"/>
        </w:rPr>
        <w:t xml:space="preserve">confidence in </w:t>
      </w:r>
      <w:r w:rsidR="00D449E6">
        <w:rPr>
          <w:rFonts w:cstheme="minorHAnsi"/>
        </w:rPr>
        <w:t xml:space="preserve">our </w:t>
      </w:r>
      <w:r w:rsidRPr="005B3CF2">
        <w:rPr>
          <w:rFonts w:cstheme="minorHAnsi"/>
        </w:rPr>
        <w:t>aviation industry.</w:t>
      </w:r>
      <w:r w:rsidR="007E7513">
        <w:rPr>
          <w:rFonts w:cstheme="minorHAnsi"/>
        </w:rPr>
        <w:t xml:space="preserve"> </w:t>
      </w:r>
      <w:r w:rsidR="00D449E6">
        <w:rPr>
          <w:rFonts w:cstheme="minorHAnsi"/>
        </w:rPr>
        <w:t xml:space="preserve">The </w:t>
      </w:r>
      <w:r w:rsidR="00E86977" w:rsidRPr="007F23D6">
        <w:rPr>
          <w:rFonts w:cstheme="minorHAnsi"/>
          <w:bCs/>
        </w:rPr>
        <w:t xml:space="preserve">National Aviation Safety Plan (NASP) </w:t>
      </w:r>
      <w:r w:rsidR="00EF76A7">
        <w:rPr>
          <w:rFonts w:cstheme="minorHAnsi"/>
          <w:bCs/>
        </w:rPr>
        <w:t>is the Australian Government</w:t>
      </w:r>
      <w:r w:rsidR="008A7182">
        <w:rPr>
          <w:rFonts w:cstheme="minorHAnsi"/>
          <w:bCs/>
        </w:rPr>
        <w:t>’</w:t>
      </w:r>
      <w:r w:rsidR="00EF76A7">
        <w:rPr>
          <w:rFonts w:cstheme="minorHAnsi"/>
          <w:bCs/>
        </w:rPr>
        <w:t xml:space="preserve">s </w:t>
      </w:r>
      <w:r w:rsidR="00B712BB">
        <w:rPr>
          <w:rFonts w:cstheme="minorHAnsi"/>
        </w:rPr>
        <w:t xml:space="preserve">safety </w:t>
      </w:r>
      <w:r w:rsidR="000367DB" w:rsidRPr="000367DB">
        <w:rPr>
          <w:rFonts w:cstheme="minorHAnsi"/>
        </w:rPr>
        <w:t xml:space="preserve">action plan for the aviation industry to address key </w:t>
      </w:r>
      <w:r w:rsidR="008A7182">
        <w:rPr>
          <w:rFonts w:cstheme="minorHAnsi"/>
        </w:rPr>
        <w:t xml:space="preserve">safety </w:t>
      </w:r>
      <w:r w:rsidR="000367DB" w:rsidRPr="000367DB">
        <w:rPr>
          <w:rFonts w:cstheme="minorHAnsi"/>
        </w:rPr>
        <w:t>risks</w:t>
      </w:r>
      <w:r w:rsidR="000367DB">
        <w:rPr>
          <w:rFonts w:cstheme="minorHAnsi"/>
        </w:rPr>
        <w:t xml:space="preserve"> </w:t>
      </w:r>
      <w:r w:rsidR="000367DB" w:rsidRPr="000367DB">
        <w:rPr>
          <w:rFonts w:cstheme="minorHAnsi"/>
        </w:rPr>
        <w:t xml:space="preserve">and challenges and complements the </w:t>
      </w:r>
      <w:hyperlink r:id="rId15" w:history="1">
        <w:r w:rsidR="000367DB" w:rsidRPr="00B902F2">
          <w:rPr>
            <w:rStyle w:val="Hyperlink"/>
            <w:rFonts w:cstheme="minorHAnsi"/>
          </w:rPr>
          <w:t>Australian State Safety Programme</w:t>
        </w:r>
      </w:hyperlink>
      <w:r w:rsidR="000367DB" w:rsidRPr="000367DB">
        <w:rPr>
          <w:rFonts w:cstheme="minorHAnsi"/>
        </w:rPr>
        <w:t xml:space="preserve"> (SSP)</w:t>
      </w:r>
      <w:r w:rsidR="00B454A9">
        <w:rPr>
          <w:rFonts w:cstheme="minorHAnsi"/>
        </w:rPr>
        <w:t>.</w:t>
      </w:r>
    </w:p>
    <w:p w14:paraId="55B72203" w14:textId="03EFA084" w:rsidR="00BD0C99" w:rsidRDefault="00F04226" w:rsidP="00620776">
      <w:pPr>
        <w:rPr>
          <w:rFonts w:cstheme="minorHAnsi"/>
        </w:rPr>
      </w:pPr>
      <w:r w:rsidRPr="00F04226">
        <w:rPr>
          <w:rFonts w:cstheme="minorHAnsi"/>
        </w:rPr>
        <w:t xml:space="preserve">The SSP </w:t>
      </w:r>
      <w:r w:rsidR="00C31D6D">
        <w:rPr>
          <w:rFonts w:cstheme="minorHAnsi"/>
        </w:rPr>
        <w:t xml:space="preserve">implements safety management at </w:t>
      </w:r>
      <w:r w:rsidR="00F12EC0">
        <w:rPr>
          <w:rFonts w:cstheme="minorHAnsi"/>
        </w:rPr>
        <w:t xml:space="preserve">a State level, setting </w:t>
      </w:r>
      <w:r w:rsidRPr="00F04226">
        <w:rPr>
          <w:rFonts w:cstheme="minorHAnsi"/>
        </w:rPr>
        <w:t xml:space="preserve">out how Australia identifies, monitors, and maintains the effectiveness of its aviation safety performance, and sets key safety principles that underpin the system. The NASP </w:t>
      </w:r>
      <w:r w:rsidR="00E44580">
        <w:rPr>
          <w:rFonts w:cstheme="minorHAnsi"/>
        </w:rPr>
        <w:t xml:space="preserve">documents </w:t>
      </w:r>
      <w:r w:rsidR="008F313A">
        <w:rPr>
          <w:rFonts w:cstheme="minorHAnsi"/>
        </w:rPr>
        <w:t>plans to implement risk mitigation measures</w:t>
      </w:r>
      <w:r w:rsidR="006D75F9">
        <w:rPr>
          <w:rFonts w:cstheme="minorHAnsi"/>
        </w:rPr>
        <w:t xml:space="preserve"> and monitors our safety performance to support the SSP, </w:t>
      </w:r>
      <w:r w:rsidR="004338F3">
        <w:rPr>
          <w:rFonts w:cstheme="minorHAnsi"/>
        </w:rPr>
        <w:t>while also forming</w:t>
      </w:r>
      <w:r w:rsidR="006D75F9">
        <w:rPr>
          <w:rFonts w:cstheme="minorHAnsi"/>
        </w:rPr>
        <w:t xml:space="preserve"> the</w:t>
      </w:r>
      <w:r w:rsidRPr="00F04226">
        <w:rPr>
          <w:rFonts w:cstheme="minorHAnsi"/>
        </w:rPr>
        <w:t xml:space="preserve"> continuous improvement element of the Australian SSP. It presents the strategic direction </w:t>
      </w:r>
      <w:r w:rsidR="00664366">
        <w:rPr>
          <w:rFonts w:cstheme="minorHAnsi"/>
        </w:rPr>
        <w:t xml:space="preserve">that informs the prioritisation and coordination of safety initiatives </w:t>
      </w:r>
      <w:r w:rsidRPr="00F04226">
        <w:rPr>
          <w:rFonts w:cstheme="minorHAnsi"/>
        </w:rPr>
        <w:t>for the management of aviation safety in the short, medium, and longer terms.</w:t>
      </w:r>
    </w:p>
    <w:p w14:paraId="6DA0AEB8" w14:textId="1DAB1D68" w:rsidR="00BD0C99" w:rsidRDefault="001F7F63" w:rsidP="00620776">
      <w:pPr>
        <w:rPr>
          <w:rFonts w:cstheme="minorHAnsi"/>
        </w:rPr>
      </w:pPr>
      <w:r w:rsidRPr="001F7F63">
        <w:rPr>
          <w:rFonts w:cstheme="minorHAnsi"/>
        </w:rPr>
        <w:t xml:space="preserve">This </w:t>
      </w:r>
      <w:r w:rsidR="00B83C12">
        <w:rPr>
          <w:rFonts w:cstheme="minorHAnsi"/>
        </w:rPr>
        <w:t>second</w:t>
      </w:r>
      <w:r w:rsidRPr="001F7F63">
        <w:rPr>
          <w:rFonts w:cstheme="minorHAnsi"/>
        </w:rPr>
        <w:t xml:space="preserve"> </w:t>
      </w:r>
      <w:r w:rsidR="00D449E6">
        <w:rPr>
          <w:rFonts w:cstheme="minorHAnsi"/>
        </w:rPr>
        <w:t>e</w:t>
      </w:r>
      <w:r w:rsidRPr="001F7F63">
        <w:rPr>
          <w:rFonts w:cstheme="minorHAnsi"/>
        </w:rPr>
        <w:t xml:space="preserve">dition of the </w:t>
      </w:r>
      <w:r>
        <w:rPr>
          <w:rFonts w:cstheme="minorHAnsi"/>
        </w:rPr>
        <w:t>NASP</w:t>
      </w:r>
      <w:r w:rsidR="007E7513">
        <w:rPr>
          <w:rFonts w:cstheme="minorHAnsi"/>
        </w:rPr>
        <w:t xml:space="preserve"> (2024-2026</w:t>
      </w:r>
      <w:r w:rsidR="00B712BB">
        <w:rPr>
          <w:rFonts w:cstheme="minorHAnsi"/>
        </w:rPr>
        <w:t>)</w:t>
      </w:r>
      <w:r w:rsidRPr="001F7F63">
        <w:rPr>
          <w:rFonts w:cstheme="minorHAnsi"/>
        </w:rPr>
        <w:t xml:space="preserve"> presents </w:t>
      </w:r>
      <w:r w:rsidR="000E7083">
        <w:rPr>
          <w:rFonts w:cstheme="minorHAnsi"/>
        </w:rPr>
        <w:t>our ongoing</w:t>
      </w:r>
      <w:r w:rsidRPr="001F7F63">
        <w:rPr>
          <w:rFonts w:cstheme="minorHAnsi"/>
        </w:rPr>
        <w:t xml:space="preserve"> </w:t>
      </w:r>
      <w:r w:rsidR="00BC2E6A">
        <w:rPr>
          <w:rFonts w:cstheme="minorHAnsi"/>
        </w:rPr>
        <w:t>national</w:t>
      </w:r>
      <w:r w:rsidRPr="001F7F63">
        <w:rPr>
          <w:rFonts w:cstheme="minorHAnsi"/>
        </w:rPr>
        <w:t xml:space="preserve"> strategy and roadmap for </w:t>
      </w:r>
      <w:r w:rsidR="001B4AB6">
        <w:rPr>
          <w:rFonts w:cstheme="minorHAnsi"/>
        </w:rPr>
        <w:t xml:space="preserve">continually </w:t>
      </w:r>
      <w:r w:rsidRPr="001F7F63">
        <w:rPr>
          <w:rFonts w:cstheme="minorHAnsi"/>
        </w:rPr>
        <w:t>enhancing aviation safety.</w:t>
      </w:r>
    </w:p>
    <w:p w14:paraId="485BBCAF" w14:textId="4C3164F8" w:rsidR="00EC7420" w:rsidRDefault="007C3A65" w:rsidP="00EC7420">
      <w:pPr>
        <w:rPr>
          <w:rFonts w:cstheme="minorHAnsi"/>
        </w:rPr>
      </w:pPr>
      <w:r>
        <w:rPr>
          <w:rFonts w:cstheme="minorHAnsi"/>
        </w:rPr>
        <w:t>While t</w:t>
      </w:r>
      <w:r w:rsidR="00DD5876" w:rsidRPr="005B3CF2">
        <w:rPr>
          <w:rFonts w:cstheme="minorHAnsi"/>
        </w:rPr>
        <w:t xml:space="preserve">he NASP is based on </w:t>
      </w:r>
      <w:r w:rsidR="00DD5876">
        <w:rPr>
          <w:rFonts w:cstheme="minorHAnsi"/>
        </w:rPr>
        <w:t>Australia’s</w:t>
      </w:r>
      <w:r w:rsidR="00DD5876" w:rsidRPr="005B3CF2">
        <w:rPr>
          <w:rFonts w:cstheme="minorHAnsi"/>
        </w:rPr>
        <w:t xml:space="preserve"> </w:t>
      </w:r>
      <w:r w:rsidR="00DD5876">
        <w:rPr>
          <w:rFonts w:cstheme="minorHAnsi"/>
        </w:rPr>
        <w:t xml:space="preserve">operating environment </w:t>
      </w:r>
      <w:r w:rsidR="00DD5876" w:rsidRPr="005B3CF2">
        <w:rPr>
          <w:rFonts w:cstheme="minorHAnsi"/>
        </w:rPr>
        <w:t xml:space="preserve">and </w:t>
      </w:r>
      <w:r w:rsidR="007B34ED">
        <w:rPr>
          <w:rFonts w:cstheme="minorHAnsi"/>
        </w:rPr>
        <w:t xml:space="preserve">safety </w:t>
      </w:r>
      <w:r w:rsidR="00DD5876" w:rsidRPr="005B3CF2">
        <w:rPr>
          <w:rFonts w:cstheme="minorHAnsi"/>
        </w:rPr>
        <w:t>risks</w:t>
      </w:r>
      <w:r>
        <w:rPr>
          <w:rFonts w:cstheme="minorHAnsi"/>
        </w:rPr>
        <w:t>, i</w:t>
      </w:r>
      <w:r w:rsidR="00DD5876">
        <w:rPr>
          <w:rFonts w:cstheme="minorHAnsi"/>
        </w:rPr>
        <w:t xml:space="preserve">t is </w:t>
      </w:r>
      <w:r w:rsidR="00EC7420">
        <w:rPr>
          <w:rFonts w:cstheme="minorHAnsi"/>
        </w:rPr>
        <w:t xml:space="preserve">strategically </w:t>
      </w:r>
      <w:r w:rsidR="00EC7420" w:rsidRPr="001A7B26">
        <w:rPr>
          <w:rFonts w:cstheme="minorHAnsi"/>
        </w:rPr>
        <w:t>align</w:t>
      </w:r>
      <w:r w:rsidR="00EC7420">
        <w:rPr>
          <w:rFonts w:cstheme="minorHAnsi"/>
        </w:rPr>
        <w:t>ed</w:t>
      </w:r>
      <w:r w:rsidR="00EC7420" w:rsidRPr="001A7B26">
        <w:rPr>
          <w:rFonts w:cstheme="minorHAnsi"/>
        </w:rPr>
        <w:t xml:space="preserve"> with </w:t>
      </w:r>
      <w:r w:rsidR="00EC7420">
        <w:rPr>
          <w:rFonts w:cstheme="minorHAnsi"/>
        </w:rPr>
        <w:t xml:space="preserve">the </w:t>
      </w:r>
      <w:r w:rsidR="00F12BBB">
        <w:rPr>
          <w:rFonts w:cstheme="minorHAnsi"/>
        </w:rPr>
        <w:t>International Civil Aviation Organization’s (ICAO</w:t>
      </w:r>
      <w:r w:rsidR="005805A5">
        <w:rPr>
          <w:rFonts w:cstheme="minorHAnsi"/>
        </w:rPr>
        <w:t>’s</w:t>
      </w:r>
      <w:r w:rsidR="00F12BBB">
        <w:rPr>
          <w:rFonts w:cstheme="minorHAnsi"/>
        </w:rPr>
        <w:t xml:space="preserve">) </w:t>
      </w:r>
      <w:r w:rsidR="00EC7420">
        <w:rPr>
          <w:rFonts w:cstheme="minorHAnsi"/>
        </w:rPr>
        <w:t>Global Aviation Safety Plan</w:t>
      </w:r>
      <w:r w:rsidR="005B70A2">
        <w:rPr>
          <w:rFonts w:cstheme="minorHAnsi"/>
        </w:rPr>
        <w:t xml:space="preserve"> </w:t>
      </w:r>
      <w:r w:rsidR="00EC7420">
        <w:rPr>
          <w:rFonts w:cstheme="minorHAnsi"/>
        </w:rPr>
        <w:t>(GASP) and the Asia Pacific Regional Aviation Safety Plan</w:t>
      </w:r>
      <w:r w:rsidR="005B70A2">
        <w:rPr>
          <w:rFonts w:cstheme="minorHAnsi"/>
        </w:rPr>
        <w:t xml:space="preserve"> </w:t>
      </w:r>
      <w:r w:rsidR="00EC7420">
        <w:rPr>
          <w:rFonts w:cstheme="minorHAnsi"/>
        </w:rPr>
        <w:t>(AP-RASP)</w:t>
      </w:r>
      <w:r w:rsidR="00F12BBB">
        <w:rPr>
          <w:rFonts w:cstheme="minorHAnsi"/>
        </w:rPr>
        <w:t>,</w:t>
      </w:r>
      <w:r w:rsidR="00EC7420">
        <w:rPr>
          <w:rFonts w:cstheme="minorHAnsi"/>
        </w:rPr>
        <w:t xml:space="preserve"> in recognition </w:t>
      </w:r>
      <w:r w:rsidR="00EC7420" w:rsidRPr="001A7B26">
        <w:rPr>
          <w:rFonts w:cstheme="minorHAnsi"/>
        </w:rPr>
        <w:t xml:space="preserve">that aviation activities are </w:t>
      </w:r>
      <w:r w:rsidR="002C6A29">
        <w:rPr>
          <w:rFonts w:cstheme="minorHAnsi"/>
        </w:rPr>
        <w:t xml:space="preserve">interconnected and </w:t>
      </w:r>
      <w:r w:rsidR="00EC7420" w:rsidRPr="001A7B26">
        <w:rPr>
          <w:rFonts w:cstheme="minorHAnsi"/>
        </w:rPr>
        <w:t>global in nature.</w:t>
      </w:r>
    </w:p>
    <w:p w14:paraId="02625886" w14:textId="40341500" w:rsidR="002C6B53" w:rsidRDefault="002C6B53" w:rsidP="00620776">
      <w:pPr>
        <w:rPr>
          <w:rFonts w:cstheme="minorHAnsi"/>
        </w:rPr>
      </w:pPr>
      <w:r>
        <w:rPr>
          <w:rFonts w:cstheme="minorHAnsi"/>
        </w:rPr>
        <w:t xml:space="preserve">The </w:t>
      </w:r>
      <w:r w:rsidR="00BD0C99">
        <w:rPr>
          <w:rFonts w:cstheme="minorHAnsi"/>
        </w:rPr>
        <w:t xml:space="preserve">NASP is subject </w:t>
      </w:r>
      <w:r w:rsidR="00964BDB" w:rsidRPr="002C6A29">
        <w:rPr>
          <w:rFonts w:cstheme="minorHAnsi"/>
        </w:rPr>
        <w:t>to a triennial review cycle</w:t>
      </w:r>
      <w:r w:rsidR="00964BDB">
        <w:rPr>
          <w:rFonts w:cstheme="minorHAnsi"/>
        </w:rPr>
        <w:t xml:space="preserve">, </w:t>
      </w:r>
      <w:r>
        <w:rPr>
          <w:rFonts w:cstheme="minorHAnsi"/>
        </w:rPr>
        <w:t xml:space="preserve">aligned to </w:t>
      </w:r>
      <w:r w:rsidR="00BD0C99">
        <w:rPr>
          <w:rFonts w:cstheme="minorHAnsi"/>
        </w:rPr>
        <w:t xml:space="preserve">the review, development and publication </w:t>
      </w:r>
      <w:r w:rsidR="005B70A2">
        <w:rPr>
          <w:rFonts w:cstheme="minorHAnsi"/>
        </w:rPr>
        <w:t>of the GASP, the AP-</w:t>
      </w:r>
      <w:r w:rsidR="002C6A29">
        <w:rPr>
          <w:rFonts w:cstheme="minorHAnsi"/>
        </w:rPr>
        <w:t>RASP,</w:t>
      </w:r>
      <w:r w:rsidR="00BC2E6A">
        <w:rPr>
          <w:rFonts w:cstheme="minorHAnsi"/>
        </w:rPr>
        <w:t xml:space="preserve"> and </w:t>
      </w:r>
      <w:r w:rsidR="005B70A2">
        <w:rPr>
          <w:rFonts w:cstheme="minorHAnsi"/>
        </w:rPr>
        <w:t>Australian</w:t>
      </w:r>
      <w:r w:rsidR="005805A5">
        <w:rPr>
          <w:rFonts w:cstheme="minorHAnsi"/>
        </w:rPr>
        <w:t>’s</w:t>
      </w:r>
      <w:r w:rsidR="005B70A2">
        <w:rPr>
          <w:rFonts w:cstheme="minorHAnsi"/>
        </w:rPr>
        <w:t xml:space="preserve"> SSP</w:t>
      </w:r>
      <w:r>
        <w:rPr>
          <w:rFonts w:cstheme="minorHAnsi"/>
        </w:rPr>
        <w:t>.</w:t>
      </w:r>
      <w:r w:rsidR="007B6CB0">
        <w:rPr>
          <w:rFonts w:cstheme="minorHAnsi"/>
        </w:rPr>
        <w:t xml:space="preserve"> </w:t>
      </w:r>
      <w:r w:rsidR="007B6CB0" w:rsidRPr="007B6CB0">
        <w:rPr>
          <w:rFonts w:cstheme="minorHAnsi"/>
        </w:rPr>
        <w:t>If critical operational safety risks</w:t>
      </w:r>
      <w:r w:rsidR="004041FD">
        <w:rPr>
          <w:rFonts w:cstheme="minorHAnsi"/>
        </w:rPr>
        <w:t xml:space="preserve"> are identified</w:t>
      </w:r>
      <w:r w:rsidR="00A91451">
        <w:rPr>
          <w:rFonts w:cstheme="minorHAnsi"/>
        </w:rPr>
        <w:t xml:space="preserve"> outside of </w:t>
      </w:r>
      <w:r w:rsidR="00AE5968">
        <w:rPr>
          <w:rFonts w:cstheme="minorHAnsi"/>
        </w:rPr>
        <w:t>the NASP review period</w:t>
      </w:r>
      <w:r w:rsidR="007B6CB0" w:rsidRPr="007B6CB0">
        <w:rPr>
          <w:rFonts w:cstheme="minorHAnsi"/>
        </w:rPr>
        <w:t>, reasonable measures will be taken to mitigate them as soon as practicable, possibly leading to an unscheduled revision of the NASP</w:t>
      </w:r>
      <w:r w:rsidR="00400740">
        <w:rPr>
          <w:rFonts w:cstheme="minorHAnsi"/>
        </w:rPr>
        <w:t>.</w:t>
      </w:r>
    </w:p>
    <w:p w14:paraId="11EAC315" w14:textId="77777777" w:rsidR="00833EC5" w:rsidRPr="005B3CF2" w:rsidRDefault="00833EC5" w:rsidP="00840212">
      <w:pPr>
        <w:pStyle w:val="Heading2"/>
      </w:pPr>
      <w:bookmarkStart w:id="7" w:name="_Toc163740124"/>
      <w:r w:rsidRPr="005B3CF2">
        <w:t>1.</w:t>
      </w:r>
      <w:r w:rsidR="00DD5876">
        <w:t>1</w:t>
      </w:r>
      <w:r w:rsidRPr="005B3CF2">
        <w:tab/>
        <w:t>Purpose</w:t>
      </w:r>
      <w:bookmarkEnd w:id="7"/>
    </w:p>
    <w:p w14:paraId="59911ABF" w14:textId="4A3A6123" w:rsidR="0050667E" w:rsidRDefault="002B281A" w:rsidP="0030478E">
      <w:pPr>
        <w:rPr>
          <w:rFonts w:cstheme="minorHAnsi"/>
        </w:rPr>
      </w:pPr>
      <w:r>
        <w:rPr>
          <w:rFonts w:cstheme="minorHAnsi"/>
        </w:rPr>
        <w:t xml:space="preserve">The NASP is the master planning document containing the strategic direction of Australia for the management of aviation safety </w:t>
      </w:r>
      <w:r w:rsidR="00844D33">
        <w:rPr>
          <w:rFonts w:cstheme="minorHAnsi"/>
        </w:rPr>
        <w:t xml:space="preserve">for a period of three years </w:t>
      </w:r>
      <w:r w:rsidR="008E3F43">
        <w:rPr>
          <w:rFonts w:cstheme="minorHAnsi"/>
        </w:rPr>
        <w:t xml:space="preserve">(from 1 July 2024 to 30 June 2027). </w:t>
      </w:r>
      <w:r w:rsidR="0030478E" w:rsidRPr="0030478E">
        <w:rPr>
          <w:rFonts w:cstheme="minorHAnsi"/>
        </w:rPr>
        <w:t xml:space="preserve">This plan </w:t>
      </w:r>
      <w:r w:rsidR="004041FD">
        <w:rPr>
          <w:rFonts w:cstheme="minorHAnsi"/>
        </w:rPr>
        <w:t>describes</w:t>
      </w:r>
      <w:r w:rsidR="0030478E" w:rsidRPr="0030478E">
        <w:rPr>
          <w:rFonts w:cstheme="minorHAnsi"/>
        </w:rPr>
        <w:t xml:space="preserve"> </w:t>
      </w:r>
      <w:r w:rsidR="004B7AE9">
        <w:rPr>
          <w:rFonts w:cstheme="minorHAnsi"/>
        </w:rPr>
        <w:t xml:space="preserve">Australia’s </w:t>
      </w:r>
      <w:r w:rsidR="0030478E" w:rsidRPr="0030478E">
        <w:rPr>
          <w:rFonts w:cstheme="minorHAnsi"/>
        </w:rPr>
        <w:t xml:space="preserve">national </w:t>
      </w:r>
      <w:r w:rsidR="004B7AE9">
        <w:rPr>
          <w:rFonts w:cstheme="minorHAnsi"/>
        </w:rPr>
        <w:t xml:space="preserve">aviation </w:t>
      </w:r>
      <w:r w:rsidR="0030478E" w:rsidRPr="0030478E">
        <w:rPr>
          <w:rFonts w:cstheme="minorHAnsi"/>
        </w:rPr>
        <w:t xml:space="preserve">safety issues, sets </w:t>
      </w:r>
      <w:r w:rsidR="00616854">
        <w:rPr>
          <w:rFonts w:cstheme="minorHAnsi"/>
        </w:rPr>
        <w:t xml:space="preserve">our national response through </w:t>
      </w:r>
      <w:r w:rsidR="0030478E" w:rsidRPr="0030478E">
        <w:rPr>
          <w:rFonts w:cstheme="minorHAnsi"/>
        </w:rPr>
        <w:t>safety goals and</w:t>
      </w:r>
      <w:r w:rsidR="0030478E">
        <w:rPr>
          <w:rFonts w:cstheme="minorHAnsi"/>
        </w:rPr>
        <w:t xml:space="preserve"> objectives</w:t>
      </w:r>
      <w:r w:rsidR="0030478E" w:rsidRPr="0030478E">
        <w:rPr>
          <w:rFonts w:cstheme="minorHAnsi"/>
        </w:rPr>
        <w:t xml:space="preserve">, and presents a series of safety enhancement initiatives (SEIs) to </w:t>
      </w:r>
      <w:r w:rsidR="00616854">
        <w:rPr>
          <w:rFonts w:cstheme="minorHAnsi"/>
        </w:rPr>
        <w:t xml:space="preserve">assist in </w:t>
      </w:r>
      <w:r w:rsidR="0030478E" w:rsidRPr="0030478E">
        <w:rPr>
          <w:rFonts w:cstheme="minorHAnsi"/>
        </w:rPr>
        <w:t>achiev</w:t>
      </w:r>
      <w:r w:rsidR="00616854">
        <w:rPr>
          <w:rFonts w:cstheme="minorHAnsi"/>
        </w:rPr>
        <w:t>ing</w:t>
      </w:r>
      <w:r w:rsidR="0030478E" w:rsidRPr="0030478E">
        <w:rPr>
          <w:rFonts w:cstheme="minorHAnsi"/>
        </w:rPr>
        <w:t xml:space="preserve"> th</w:t>
      </w:r>
      <w:r w:rsidR="00616854">
        <w:rPr>
          <w:rFonts w:cstheme="minorHAnsi"/>
        </w:rPr>
        <w:t>e</w:t>
      </w:r>
      <w:r w:rsidR="0030478E" w:rsidRPr="0030478E">
        <w:rPr>
          <w:rFonts w:cstheme="minorHAnsi"/>
        </w:rPr>
        <w:t>se goals.</w:t>
      </w:r>
    </w:p>
    <w:p w14:paraId="764AAB29" w14:textId="338C2D12" w:rsidR="00B20C1D" w:rsidRPr="005B3CF2" w:rsidRDefault="00DD5876" w:rsidP="00620776">
      <w:pPr>
        <w:rPr>
          <w:rFonts w:cstheme="minorHAnsi"/>
        </w:rPr>
      </w:pPr>
      <w:r>
        <w:rPr>
          <w:rFonts w:cstheme="minorHAnsi"/>
        </w:rPr>
        <w:t xml:space="preserve">It </w:t>
      </w:r>
      <w:r w:rsidR="008F4A19">
        <w:rPr>
          <w:rFonts w:cstheme="minorHAnsi"/>
        </w:rPr>
        <w:t xml:space="preserve">describes Australia’s </w:t>
      </w:r>
      <w:r w:rsidR="00536CA8">
        <w:rPr>
          <w:rFonts w:cstheme="minorHAnsi"/>
        </w:rPr>
        <w:t xml:space="preserve">priorities for enhancing </w:t>
      </w:r>
      <w:r w:rsidR="009832A1" w:rsidRPr="005B3CF2">
        <w:rPr>
          <w:rFonts w:cstheme="minorHAnsi"/>
        </w:rPr>
        <w:t>aviation safety</w:t>
      </w:r>
      <w:r>
        <w:rPr>
          <w:rFonts w:cstheme="minorHAnsi"/>
        </w:rPr>
        <w:t xml:space="preserve"> by identifying </w:t>
      </w:r>
      <w:r w:rsidR="00536CA8">
        <w:rPr>
          <w:rFonts w:cstheme="minorHAnsi"/>
        </w:rPr>
        <w:t xml:space="preserve">the </w:t>
      </w:r>
      <w:r w:rsidR="00B20C1D" w:rsidRPr="005B3CF2">
        <w:rPr>
          <w:rFonts w:cstheme="minorHAnsi"/>
        </w:rPr>
        <w:t>strategi</w:t>
      </w:r>
      <w:r w:rsidR="00536CA8">
        <w:rPr>
          <w:rFonts w:cstheme="minorHAnsi"/>
        </w:rPr>
        <w:t xml:space="preserve">c </w:t>
      </w:r>
      <w:r w:rsidR="00F67BF7">
        <w:rPr>
          <w:rFonts w:cstheme="minorHAnsi"/>
        </w:rPr>
        <w:t>g</w:t>
      </w:r>
      <w:r w:rsidR="00536CA8">
        <w:rPr>
          <w:rFonts w:cstheme="minorHAnsi"/>
        </w:rPr>
        <w:t>oals</w:t>
      </w:r>
      <w:r w:rsidR="00F67BF7">
        <w:rPr>
          <w:rFonts w:cstheme="minorHAnsi"/>
        </w:rPr>
        <w:t>, initiatives</w:t>
      </w:r>
      <w:r w:rsidR="00B20C1D" w:rsidRPr="005B3CF2">
        <w:rPr>
          <w:rFonts w:cstheme="minorHAnsi"/>
        </w:rPr>
        <w:t xml:space="preserve"> and actions </w:t>
      </w:r>
      <w:r w:rsidR="00F67BF7">
        <w:rPr>
          <w:rFonts w:cstheme="minorHAnsi"/>
        </w:rPr>
        <w:t xml:space="preserve">that collectively aim </w:t>
      </w:r>
      <w:r w:rsidR="00B20C1D" w:rsidRPr="005B3CF2">
        <w:rPr>
          <w:rFonts w:cstheme="minorHAnsi"/>
        </w:rPr>
        <w:t xml:space="preserve">to </w:t>
      </w:r>
      <w:r w:rsidR="006C5597">
        <w:rPr>
          <w:rFonts w:cstheme="minorHAnsi"/>
        </w:rPr>
        <w:t xml:space="preserve">reduce </w:t>
      </w:r>
      <w:r>
        <w:rPr>
          <w:rFonts w:cstheme="minorHAnsi"/>
        </w:rPr>
        <w:t>specific</w:t>
      </w:r>
      <w:r w:rsidR="00F67BF7">
        <w:rPr>
          <w:rFonts w:cstheme="minorHAnsi"/>
        </w:rPr>
        <w:t xml:space="preserve"> operational</w:t>
      </w:r>
      <w:r>
        <w:rPr>
          <w:rFonts w:cstheme="minorHAnsi"/>
        </w:rPr>
        <w:t xml:space="preserve"> </w:t>
      </w:r>
      <w:r w:rsidR="006C5597">
        <w:rPr>
          <w:rFonts w:cstheme="minorHAnsi"/>
        </w:rPr>
        <w:t>risks</w:t>
      </w:r>
      <w:r w:rsidR="00F67BF7">
        <w:rPr>
          <w:rFonts w:cstheme="minorHAnsi"/>
        </w:rPr>
        <w:t xml:space="preserve"> and manage influential organisational challenges</w:t>
      </w:r>
      <w:r w:rsidR="00B20C1D" w:rsidRPr="005B3CF2">
        <w:rPr>
          <w:rFonts w:cstheme="minorHAnsi"/>
        </w:rPr>
        <w:t>.</w:t>
      </w:r>
    </w:p>
    <w:p w14:paraId="29952D05" w14:textId="5063AE25" w:rsidR="00F12BBB" w:rsidRDefault="009832A1" w:rsidP="009832A1">
      <w:pPr>
        <w:rPr>
          <w:rFonts w:cstheme="minorHAnsi"/>
        </w:rPr>
      </w:pPr>
      <w:r w:rsidRPr="005B3CF2">
        <w:rPr>
          <w:rFonts w:cstheme="minorHAnsi"/>
        </w:rPr>
        <w:t xml:space="preserve">The NASP reaffirms Australia’s commitment to aviation </w:t>
      </w:r>
      <w:r w:rsidR="000B428A" w:rsidRPr="005B3CF2">
        <w:rPr>
          <w:rFonts w:cstheme="minorHAnsi"/>
        </w:rPr>
        <w:t>safety</w:t>
      </w:r>
      <w:r w:rsidR="000B428A">
        <w:rPr>
          <w:rFonts w:cstheme="minorHAnsi"/>
        </w:rPr>
        <w:t xml:space="preserve"> and</w:t>
      </w:r>
      <w:r w:rsidRPr="005B3CF2">
        <w:rPr>
          <w:rFonts w:cstheme="minorHAnsi"/>
        </w:rPr>
        <w:t xml:space="preserve"> </w:t>
      </w:r>
      <w:r w:rsidR="007C3A65">
        <w:rPr>
          <w:rFonts w:cstheme="minorHAnsi"/>
        </w:rPr>
        <w:t xml:space="preserve">seeks to </w:t>
      </w:r>
      <w:r w:rsidRPr="005B3CF2">
        <w:rPr>
          <w:rFonts w:cstheme="minorHAnsi"/>
        </w:rPr>
        <w:t>ensure</w:t>
      </w:r>
      <w:r w:rsidR="007C3A65">
        <w:rPr>
          <w:rFonts w:cstheme="minorHAnsi"/>
        </w:rPr>
        <w:t xml:space="preserve"> initiatives </w:t>
      </w:r>
      <w:r w:rsidRPr="005B3CF2">
        <w:rPr>
          <w:rFonts w:cstheme="minorHAnsi"/>
        </w:rPr>
        <w:t xml:space="preserve">are appropriately </w:t>
      </w:r>
      <w:r w:rsidR="007C3A65">
        <w:rPr>
          <w:rFonts w:cstheme="minorHAnsi"/>
        </w:rPr>
        <w:t xml:space="preserve">managed and </w:t>
      </w:r>
      <w:r w:rsidRPr="005B3CF2">
        <w:rPr>
          <w:rFonts w:cstheme="minorHAnsi"/>
        </w:rPr>
        <w:t>resourced.</w:t>
      </w:r>
      <w:r w:rsidR="00F12BBB" w:rsidRPr="00F12BBB">
        <w:rPr>
          <w:rFonts w:cstheme="minorHAnsi"/>
        </w:rPr>
        <w:t xml:space="preserve"> </w:t>
      </w:r>
      <w:r w:rsidR="00F12BBB">
        <w:rPr>
          <w:rFonts w:cstheme="minorHAnsi"/>
        </w:rPr>
        <w:t xml:space="preserve">For each safety </w:t>
      </w:r>
      <w:r w:rsidR="00F12BBB" w:rsidRPr="005B3CF2">
        <w:rPr>
          <w:rFonts w:cstheme="minorHAnsi"/>
        </w:rPr>
        <w:t>initiative</w:t>
      </w:r>
      <w:r w:rsidR="00F12BBB">
        <w:rPr>
          <w:rFonts w:cstheme="minorHAnsi"/>
        </w:rPr>
        <w:t>, the</w:t>
      </w:r>
      <w:r w:rsidR="00F12BBB" w:rsidRPr="005B3CF2">
        <w:rPr>
          <w:rFonts w:cstheme="minorHAnsi"/>
        </w:rPr>
        <w:t xml:space="preserve"> NASP clearly defines responsibilities</w:t>
      </w:r>
      <w:r w:rsidR="00F12BBB">
        <w:rPr>
          <w:rFonts w:cstheme="minorHAnsi"/>
        </w:rPr>
        <w:t>,</w:t>
      </w:r>
      <w:r w:rsidR="00F12BBB" w:rsidRPr="005B3CF2">
        <w:rPr>
          <w:rFonts w:cstheme="minorHAnsi"/>
        </w:rPr>
        <w:t xml:space="preserve"> accountabilities, </w:t>
      </w:r>
      <w:r w:rsidR="00522629" w:rsidRPr="005B3CF2">
        <w:rPr>
          <w:rFonts w:cstheme="minorHAnsi"/>
        </w:rPr>
        <w:t>timelines,</w:t>
      </w:r>
      <w:r w:rsidR="00F12BBB" w:rsidRPr="005B3CF2">
        <w:rPr>
          <w:rFonts w:cstheme="minorHAnsi"/>
        </w:rPr>
        <w:t xml:space="preserve"> and deliverables</w:t>
      </w:r>
      <w:r w:rsidR="00F12BBB">
        <w:rPr>
          <w:rFonts w:cstheme="minorHAnsi"/>
        </w:rPr>
        <w:t>,</w:t>
      </w:r>
      <w:r w:rsidR="00F12BBB" w:rsidRPr="005B3CF2">
        <w:rPr>
          <w:rFonts w:cstheme="minorHAnsi"/>
        </w:rPr>
        <w:t xml:space="preserve"> whilst ensuring alignment to GASP and </w:t>
      </w:r>
      <w:r w:rsidR="00F12BBB">
        <w:rPr>
          <w:rFonts w:cstheme="minorHAnsi"/>
        </w:rPr>
        <w:t>AP-RASP</w:t>
      </w:r>
      <w:r w:rsidR="00F12BBB" w:rsidRPr="005B3CF2">
        <w:rPr>
          <w:rFonts w:cstheme="minorHAnsi"/>
        </w:rPr>
        <w:t xml:space="preserve"> requirements.</w:t>
      </w:r>
    </w:p>
    <w:p w14:paraId="5AECECA9" w14:textId="5FDD8416" w:rsidR="009832A1" w:rsidRPr="005B3CF2" w:rsidRDefault="00F12BBB" w:rsidP="00F12BBB">
      <w:pPr>
        <w:rPr>
          <w:rFonts w:cstheme="minorHAnsi"/>
        </w:rPr>
      </w:pPr>
      <w:r>
        <w:t xml:space="preserve">The </w:t>
      </w:r>
      <w:r w:rsidR="00C84DBC">
        <w:t xml:space="preserve">first </w:t>
      </w:r>
      <w:r>
        <w:t>NASP</w:t>
      </w:r>
      <w:r w:rsidR="00642992">
        <w:t xml:space="preserve"> (2021-2023)</w:t>
      </w:r>
      <w:r>
        <w:t xml:space="preserve"> </w:t>
      </w:r>
      <w:r w:rsidR="006C5597" w:rsidRPr="006C5597">
        <w:rPr>
          <w:rFonts w:cstheme="minorHAnsi"/>
        </w:rPr>
        <w:t>integrate</w:t>
      </w:r>
      <w:r w:rsidR="00642992">
        <w:rPr>
          <w:rFonts w:cstheme="minorHAnsi"/>
        </w:rPr>
        <w:t>d</w:t>
      </w:r>
      <w:r w:rsidR="006C5597" w:rsidRPr="006C5597">
        <w:rPr>
          <w:rFonts w:cstheme="minorHAnsi"/>
        </w:rPr>
        <w:t xml:space="preserve"> </w:t>
      </w:r>
      <w:r w:rsidR="007C3A65">
        <w:rPr>
          <w:rFonts w:cstheme="minorHAnsi"/>
        </w:rPr>
        <w:t>all SSP agencies’ existing</w:t>
      </w:r>
      <w:r w:rsidR="007C3A65" w:rsidRPr="006C5597">
        <w:rPr>
          <w:rFonts w:cstheme="minorHAnsi"/>
        </w:rPr>
        <w:t xml:space="preserve"> </w:t>
      </w:r>
      <w:r w:rsidR="006C5597" w:rsidRPr="006C5597">
        <w:rPr>
          <w:rFonts w:cstheme="minorHAnsi"/>
        </w:rPr>
        <w:t xml:space="preserve">corporate planning documents to </w:t>
      </w:r>
      <w:r w:rsidR="007C3A65">
        <w:rPr>
          <w:rFonts w:cstheme="minorHAnsi"/>
        </w:rPr>
        <w:t xml:space="preserve">present </w:t>
      </w:r>
      <w:r w:rsidR="006C5597" w:rsidRPr="006C5597">
        <w:rPr>
          <w:rFonts w:cstheme="minorHAnsi"/>
        </w:rPr>
        <w:t>a consistent national aviation safety strategy</w:t>
      </w:r>
      <w:r w:rsidR="00D07A7D">
        <w:rPr>
          <w:rFonts w:cstheme="minorHAnsi"/>
        </w:rPr>
        <w:t xml:space="preserve"> and to develop safety enhancement initiatives</w:t>
      </w:r>
      <w:r w:rsidR="007C3A65">
        <w:rPr>
          <w:rFonts w:cstheme="minorHAnsi"/>
        </w:rPr>
        <w:t>.</w:t>
      </w:r>
      <w:r>
        <w:rPr>
          <w:rFonts w:cstheme="minorHAnsi"/>
        </w:rPr>
        <w:t xml:space="preserve"> </w:t>
      </w:r>
      <w:r w:rsidR="00322AB3">
        <w:rPr>
          <w:rFonts w:cstheme="minorHAnsi"/>
        </w:rPr>
        <w:t xml:space="preserve">This second </w:t>
      </w:r>
      <w:r w:rsidR="009E1BE0">
        <w:rPr>
          <w:rFonts w:cstheme="minorHAnsi"/>
        </w:rPr>
        <w:t>edition</w:t>
      </w:r>
      <w:r w:rsidR="00322AB3">
        <w:rPr>
          <w:rFonts w:cstheme="minorHAnsi"/>
        </w:rPr>
        <w:t xml:space="preserve"> of the NASP (2024-</w:t>
      </w:r>
      <w:r w:rsidR="008E3F43">
        <w:rPr>
          <w:rFonts w:cstheme="minorHAnsi"/>
        </w:rPr>
        <w:t>2027</w:t>
      </w:r>
      <w:r w:rsidR="00322AB3">
        <w:rPr>
          <w:rFonts w:cstheme="minorHAnsi"/>
        </w:rPr>
        <w:t xml:space="preserve">) </w:t>
      </w:r>
      <w:r w:rsidR="009E1BE0">
        <w:rPr>
          <w:rFonts w:cstheme="minorHAnsi"/>
        </w:rPr>
        <w:t xml:space="preserve">represents Australia’s </w:t>
      </w:r>
      <w:r w:rsidR="00A06F3F">
        <w:rPr>
          <w:rFonts w:cstheme="minorHAnsi"/>
        </w:rPr>
        <w:t xml:space="preserve">continuous improvement to safety performance with </w:t>
      </w:r>
      <w:r w:rsidR="0042567D">
        <w:rPr>
          <w:rFonts w:cstheme="minorHAnsi"/>
        </w:rPr>
        <w:t>learnings</w:t>
      </w:r>
      <w:r w:rsidR="00A06F3F">
        <w:rPr>
          <w:rFonts w:cstheme="minorHAnsi"/>
        </w:rPr>
        <w:t xml:space="preserve"> from the initial NASP combining with our safety data intelligence to develop a more robust and informed </w:t>
      </w:r>
      <w:r w:rsidR="00D07A7D">
        <w:rPr>
          <w:rFonts w:cstheme="minorHAnsi"/>
        </w:rPr>
        <w:t>safety plan and initiatives.</w:t>
      </w:r>
    </w:p>
    <w:p w14:paraId="1C926193" w14:textId="038EE0D3" w:rsidR="00CA63D1" w:rsidRDefault="00CA63D1" w:rsidP="00CA63D1">
      <w:pPr>
        <w:rPr>
          <w:rFonts w:cstheme="minorHAnsi"/>
        </w:rPr>
      </w:pPr>
      <w:r>
        <w:rPr>
          <w:rFonts w:cstheme="minorHAnsi"/>
        </w:rPr>
        <w:t xml:space="preserve">This </w:t>
      </w:r>
      <w:r w:rsidRPr="00CA63D1">
        <w:rPr>
          <w:rFonts w:cstheme="minorHAnsi"/>
        </w:rPr>
        <w:t>NASP captures the way in which</w:t>
      </w:r>
      <w:r>
        <w:rPr>
          <w:rFonts w:cstheme="minorHAnsi"/>
        </w:rPr>
        <w:t xml:space="preserve"> </w:t>
      </w:r>
      <w:r w:rsidRPr="00CA63D1">
        <w:rPr>
          <w:rFonts w:cstheme="minorHAnsi"/>
        </w:rPr>
        <w:t xml:space="preserve">we respond to </w:t>
      </w:r>
      <w:r w:rsidR="0033785C">
        <w:rPr>
          <w:rFonts w:cstheme="minorHAnsi"/>
        </w:rPr>
        <w:t xml:space="preserve">safety risk </w:t>
      </w:r>
      <w:r w:rsidRPr="00CA63D1">
        <w:rPr>
          <w:rFonts w:cstheme="minorHAnsi"/>
        </w:rPr>
        <w:t xml:space="preserve">and prioritise action to continually </w:t>
      </w:r>
      <w:r w:rsidR="000D107A" w:rsidRPr="00CA63D1">
        <w:rPr>
          <w:rFonts w:cstheme="minorHAnsi"/>
        </w:rPr>
        <w:t xml:space="preserve">improve </w:t>
      </w:r>
      <w:r w:rsidR="000D107A">
        <w:rPr>
          <w:rFonts w:cstheme="minorHAnsi"/>
        </w:rPr>
        <w:t>aviation</w:t>
      </w:r>
      <w:r>
        <w:rPr>
          <w:rFonts w:cstheme="minorHAnsi"/>
        </w:rPr>
        <w:t xml:space="preserve"> </w:t>
      </w:r>
      <w:r w:rsidRPr="00CA63D1">
        <w:rPr>
          <w:rFonts w:cstheme="minorHAnsi"/>
        </w:rPr>
        <w:t>safety in</w:t>
      </w:r>
      <w:r>
        <w:rPr>
          <w:rFonts w:cstheme="minorHAnsi"/>
        </w:rPr>
        <w:t xml:space="preserve"> Australia, </w:t>
      </w:r>
      <w:r w:rsidR="000D107A">
        <w:rPr>
          <w:rFonts w:cstheme="minorHAnsi"/>
        </w:rPr>
        <w:t>between 2024 and 2026, while also enhancing our safety systems</w:t>
      </w:r>
      <w:r w:rsidR="009435D6">
        <w:rPr>
          <w:rFonts w:cstheme="minorHAnsi"/>
        </w:rPr>
        <w:t xml:space="preserve">, </w:t>
      </w:r>
      <w:r w:rsidR="000D107A">
        <w:rPr>
          <w:rFonts w:cstheme="minorHAnsi"/>
        </w:rPr>
        <w:t>oversight</w:t>
      </w:r>
      <w:r w:rsidR="00246AF3">
        <w:rPr>
          <w:rFonts w:cstheme="minorHAnsi"/>
        </w:rPr>
        <w:t>,</w:t>
      </w:r>
      <w:r w:rsidR="009435D6">
        <w:rPr>
          <w:rFonts w:cstheme="minorHAnsi"/>
        </w:rPr>
        <w:t xml:space="preserve"> and investigation</w:t>
      </w:r>
      <w:r w:rsidR="000D107A">
        <w:rPr>
          <w:rFonts w:cstheme="minorHAnsi"/>
        </w:rPr>
        <w:t xml:space="preserve"> processes into the future</w:t>
      </w:r>
      <w:r w:rsidR="00246AF3">
        <w:rPr>
          <w:rFonts w:cstheme="minorHAnsi"/>
        </w:rPr>
        <w:t>.</w:t>
      </w:r>
    </w:p>
    <w:p w14:paraId="4E3FF30C" w14:textId="22E3E9F0" w:rsidR="00325E49" w:rsidRDefault="00F12BBB" w:rsidP="009832A1">
      <w:pPr>
        <w:rPr>
          <w:rFonts w:cstheme="minorHAnsi"/>
        </w:rPr>
      </w:pPr>
      <w:r>
        <w:rPr>
          <w:rFonts w:cstheme="minorHAnsi"/>
        </w:rPr>
        <w:lastRenderedPageBreak/>
        <w:t xml:space="preserve">Implementing this </w:t>
      </w:r>
      <w:r w:rsidR="00325E49" w:rsidRPr="005B3CF2">
        <w:rPr>
          <w:rFonts w:cstheme="minorHAnsi"/>
        </w:rPr>
        <w:t xml:space="preserve">NASP </w:t>
      </w:r>
      <w:r>
        <w:rPr>
          <w:rFonts w:cstheme="minorHAnsi"/>
        </w:rPr>
        <w:t xml:space="preserve">satisfies </w:t>
      </w:r>
      <w:r w:rsidR="00325E49" w:rsidRPr="005B3CF2">
        <w:rPr>
          <w:rFonts w:cstheme="minorHAnsi"/>
        </w:rPr>
        <w:t>Australia</w:t>
      </w:r>
      <w:r>
        <w:rPr>
          <w:rFonts w:cstheme="minorHAnsi"/>
        </w:rPr>
        <w:t xml:space="preserve">’s obligations </w:t>
      </w:r>
      <w:r w:rsidR="00325E49" w:rsidRPr="005B3CF2">
        <w:rPr>
          <w:rFonts w:cstheme="minorHAnsi"/>
        </w:rPr>
        <w:t xml:space="preserve">under ICAO Assembly </w:t>
      </w:r>
      <w:r w:rsidR="005B70A2">
        <w:rPr>
          <w:rFonts w:cstheme="minorHAnsi"/>
        </w:rPr>
        <w:t>R</w:t>
      </w:r>
      <w:r w:rsidR="00325E49" w:rsidRPr="005B3CF2">
        <w:rPr>
          <w:rFonts w:cstheme="minorHAnsi"/>
        </w:rPr>
        <w:t>esolution A39-12</w:t>
      </w:r>
      <w:r>
        <w:rPr>
          <w:rFonts w:cstheme="minorHAnsi"/>
        </w:rPr>
        <w:t>, which</w:t>
      </w:r>
      <w:r w:rsidR="00325E49" w:rsidRPr="005B3CF2">
        <w:rPr>
          <w:rFonts w:cstheme="minorHAnsi"/>
        </w:rPr>
        <w:t xml:space="preserve"> recognis</w:t>
      </w:r>
      <w:r>
        <w:rPr>
          <w:rFonts w:cstheme="minorHAnsi"/>
        </w:rPr>
        <w:t>es</w:t>
      </w:r>
      <w:r w:rsidR="00325E49" w:rsidRPr="005B3CF2">
        <w:rPr>
          <w:rFonts w:cstheme="minorHAnsi"/>
        </w:rPr>
        <w:t xml:space="preserve"> the importance of effective national aviation safety plan</w:t>
      </w:r>
      <w:r>
        <w:rPr>
          <w:rFonts w:cstheme="minorHAnsi"/>
        </w:rPr>
        <w:t xml:space="preserve">ning </w:t>
      </w:r>
      <w:r w:rsidR="00325E49" w:rsidRPr="005B3CF2">
        <w:rPr>
          <w:rFonts w:cstheme="minorHAnsi"/>
        </w:rPr>
        <w:t>consistent with the</w:t>
      </w:r>
      <w:r w:rsidR="00020687" w:rsidRPr="005B3CF2">
        <w:rPr>
          <w:rFonts w:cstheme="minorHAnsi"/>
        </w:rPr>
        <w:t xml:space="preserve"> vision and</w:t>
      </w:r>
      <w:r w:rsidR="00325E49" w:rsidRPr="005B3CF2">
        <w:rPr>
          <w:rFonts w:cstheme="minorHAnsi"/>
        </w:rPr>
        <w:t xml:space="preserve"> goals of the GASP.</w:t>
      </w:r>
    </w:p>
    <w:p w14:paraId="065C0388" w14:textId="77777777" w:rsidR="00112162" w:rsidRPr="00112162" w:rsidRDefault="00112162" w:rsidP="00840212">
      <w:pPr>
        <w:pStyle w:val="Heading2"/>
      </w:pPr>
      <w:bookmarkStart w:id="8" w:name="_Toc163740125"/>
      <w:r w:rsidRPr="00112162">
        <w:t>1.</w:t>
      </w:r>
      <w:r w:rsidR="00DD5876">
        <w:t>2</w:t>
      </w:r>
      <w:r w:rsidRPr="00112162">
        <w:tab/>
        <w:t xml:space="preserve">Relationship to </w:t>
      </w:r>
      <w:r w:rsidR="007C3A65">
        <w:t>other documents</w:t>
      </w:r>
      <w:bookmarkEnd w:id="8"/>
    </w:p>
    <w:p w14:paraId="7B48AE34" w14:textId="41196EDF" w:rsidR="00700F1F" w:rsidRDefault="00700F1F" w:rsidP="00700F1F">
      <w:pPr>
        <w:rPr>
          <w:rFonts w:cstheme="minorHAnsi"/>
        </w:rPr>
      </w:pPr>
      <w:r>
        <w:rPr>
          <w:rFonts w:cstheme="minorHAnsi"/>
        </w:rPr>
        <w:t>Since 2011, the Australian SSP has been</w:t>
      </w:r>
      <w:r w:rsidRPr="00DD7DBA">
        <w:rPr>
          <w:rFonts w:cstheme="minorHAnsi"/>
        </w:rPr>
        <w:t xml:space="preserve"> the </w:t>
      </w:r>
      <w:r w:rsidR="008E3F43">
        <w:rPr>
          <w:rFonts w:cstheme="minorHAnsi"/>
        </w:rPr>
        <w:t xml:space="preserve">key </w:t>
      </w:r>
      <w:r w:rsidR="008E3F43" w:rsidRPr="00DD7DBA">
        <w:rPr>
          <w:rFonts w:cstheme="minorHAnsi"/>
        </w:rPr>
        <w:t xml:space="preserve">publication </w:t>
      </w:r>
      <w:r w:rsidR="008E3F43">
        <w:rPr>
          <w:rFonts w:cstheme="minorHAnsi"/>
        </w:rPr>
        <w:t xml:space="preserve">providing an overview of </w:t>
      </w:r>
      <w:r w:rsidR="008E3F43" w:rsidRPr="00DD7DBA">
        <w:rPr>
          <w:rFonts w:cstheme="minorHAnsi"/>
        </w:rPr>
        <w:t>Australia’s aviation safety system.</w:t>
      </w:r>
      <w:r w:rsidR="008E3F43">
        <w:rPr>
          <w:rFonts w:cstheme="minorHAnsi"/>
        </w:rPr>
        <w:t xml:space="preserve"> </w:t>
      </w:r>
      <w:r>
        <w:rPr>
          <w:rFonts w:cstheme="minorHAnsi"/>
        </w:rPr>
        <w:t xml:space="preserve">The SSP set outs Australia’s aviation safety-related </w:t>
      </w:r>
      <w:r w:rsidRPr="00317046">
        <w:rPr>
          <w:rFonts w:cstheme="minorHAnsi"/>
        </w:rPr>
        <w:t>activities and provides detail on relevant legislation, systems and processes that support Australia’s</w:t>
      </w:r>
      <w:r>
        <w:rPr>
          <w:rFonts w:cstheme="minorHAnsi"/>
        </w:rPr>
        <w:t xml:space="preserve"> </w:t>
      </w:r>
      <w:r w:rsidRPr="00317046">
        <w:rPr>
          <w:rFonts w:cstheme="minorHAnsi"/>
        </w:rPr>
        <w:t>aviation safety system.</w:t>
      </w:r>
      <w:r>
        <w:rPr>
          <w:rFonts w:cstheme="minorHAnsi"/>
        </w:rPr>
        <w:t xml:space="preserve"> </w:t>
      </w:r>
    </w:p>
    <w:p w14:paraId="2E500810" w14:textId="08EF560C" w:rsidR="00700F1F" w:rsidRDefault="00700F1F" w:rsidP="00700F1F">
      <w:pPr>
        <w:rPr>
          <w:rFonts w:cstheme="minorHAnsi"/>
        </w:rPr>
      </w:pPr>
      <w:r>
        <w:rPr>
          <w:rFonts w:cstheme="minorHAnsi"/>
        </w:rPr>
        <w:t xml:space="preserve">There is a recognised connection between safety and security within the SSP, with Home Affairs being the agency responsible for the regulatory requirements and oversight designed to safeguard Australia against unlawful interference of civil aviation. Accordingly, aviation safety agencies cooperate with Home Affairs on any identified intersecting safety and security matters. </w:t>
      </w:r>
    </w:p>
    <w:p w14:paraId="130028AA" w14:textId="42D18221" w:rsidR="00112162" w:rsidRDefault="00886C14" w:rsidP="009832A1">
      <w:pPr>
        <w:rPr>
          <w:rFonts w:cstheme="minorHAnsi"/>
        </w:rPr>
      </w:pPr>
      <w:r>
        <w:rPr>
          <w:rFonts w:cstheme="minorHAnsi"/>
        </w:rPr>
        <w:t>The NASP</w:t>
      </w:r>
      <w:r w:rsidR="00BA6A87">
        <w:rPr>
          <w:rFonts w:cstheme="minorHAnsi"/>
        </w:rPr>
        <w:t xml:space="preserve"> </w:t>
      </w:r>
      <w:r w:rsidR="00BA6A87" w:rsidRPr="00BA6A87">
        <w:rPr>
          <w:rFonts w:cstheme="minorHAnsi"/>
        </w:rPr>
        <w:t xml:space="preserve">supports the SSP by setting out clear strategies on how we intend to meet our aviation safety </w:t>
      </w:r>
      <w:r w:rsidR="00BA6A87">
        <w:rPr>
          <w:rFonts w:cstheme="minorHAnsi"/>
        </w:rPr>
        <w:t xml:space="preserve">goals and </w:t>
      </w:r>
      <w:r w:rsidR="00BA6A87" w:rsidRPr="00BA6A87">
        <w:rPr>
          <w:rFonts w:cstheme="minorHAnsi"/>
        </w:rPr>
        <w:t>objectives</w:t>
      </w:r>
      <w:r w:rsidR="00DB2014">
        <w:rPr>
          <w:rFonts w:cstheme="minorHAnsi"/>
        </w:rPr>
        <w:t xml:space="preserve"> and provides the mechanism for monitoring our overall safety performance</w:t>
      </w:r>
      <w:r w:rsidR="00C851BF">
        <w:rPr>
          <w:rFonts w:cstheme="minorHAnsi"/>
        </w:rPr>
        <w:t>. T</w:t>
      </w:r>
      <w:r w:rsidR="00C16E31">
        <w:rPr>
          <w:rFonts w:cstheme="minorHAnsi"/>
        </w:rPr>
        <w:t>he NASP is informed by outputs of the SSP’s safety risk management activities and international aviation developments.</w:t>
      </w:r>
    </w:p>
    <w:p w14:paraId="0824B457" w14:textId="20FB0EC1" w:rsidR="00561E69" w:rsidRDefault="00BB23B0" w:rsidP="00B76057">
      <w:pPr>
        <w:rPr>
          <w:rFonts w:cstheme="minorHAnsi"/>
        </w:rPr>
      </w:pPr>
      <w:r w:rsidRPr="00BB23B0">
        <w:rPr>
          <w:rFonts w:cstheme="minorHAnsi"/>
        </w:rPr>
        <w:t xml:space="preserve">Both </w:t>
      </w:r>
      <w:r>
        <w:rPr>
          <w:rFonts w:cstheme="minorHAnsi"/>
        </w:rPr>
        <w:t>the SSP and NASP</w:t>
      </w:r>
      <w:r w:rsidRPr="00BB23B0">
        <w:rPr>
          <w:rFonts w:cstheme="minorHAnsi"/>
        </w:rPr>
        <w:t xml:space="preserve"> are supported by </w:t>
      </w:r>
      <w:r w:rsidRPr="000407D0">
        <w:rPr>
          <w:rFonts w:cstheme="minorHAnsi"/>
        </w:rPr>
        <w:t>Australia’s</w:t>
      </w:r>
      <w:r w:rsidR="000407D0">
        <w:rPr>
          <w:rFonts w:cstheme="minorHAnsi"/>
        </w:rPr>
        <w:t xml:space="preserve"> National Air Navigation Plan (NANP)</w:t>
      </w:r>
      <w:r w:rsidRPr="00BB23B0">
        <w:rPr>
          <w:rFonts w:cstheme="minorHAnsi"/>
        </w:rPr>
        <w:t xml:space="preserve">, which responds to the ICAO Global Air Navigation Plan (GANP) </w:t>
      </w:r>
      <w:r w:rsidR="00BD0375" w:rsidRPr="00BD0375">
        <w:rPr>
          <w:rFonts w:cstheme="minorHAnsi"/>
        </w:rPr>
        <w:t xml:space="preserve">and regional ANS planning commitments. Australia’s NANP </w:t>
      </w:r>
      <w:r w:rsidRPr="00BB23B0">
        <w:rPr>
          <w:rFonts w:cstheme="minorHAnsi"/>
        </w:rPr>
        <w:t xml:space="preserve">outlines our current air </w:t>
      </w:r>
      <w:r w:rsidR="00B00B65">
        <w:rPr>
          <w:rFonts w:cstheme="minorHAnsi"/>
        </w:rPr>
        <w:t>navigation</w:t>
      </w:r>
      <w:r w:rsidRPr="00BB23B0">
        <w:rPr>
          <w:rFonts w:cstheme="minorHAnsi"/>
        </w:rPr>
        <w:t xml:space="preserve"> system </w:t>
      </w:r>
      <w:r w:rsidR="00B00B65">
        <w:rPr>
          <w:rFonts w:cstheme="minorHAnsi"/>
        </w:rPr>
        <w:t xml:space="preserve">(ANS) </w:t>
      </w:r>
      <w:r w:rsidRPr="00BB23B0">
        <w:rPr>
          <w:rFonts w:cstheme="minorHAnsi"/>
        </w:rPr>
        <w:t>in addition to the roles and responsibilities of government agencies and industry</w:t>
      </w:r>
      <w:r w:rsidR="00DA18E5">
        <w:rPr>
          <w:rFonts w:cstheme="minorHAnsi"/>
        </w:rPr>
        <w:t>.</w:t>
      </w:r>
      <w:r w:rsidR="0001173F">
        <w:rPr>
          <w:rFonts w:cstheme="minorHAnsi"/>
        </w:rPr>
        <w:t xml:space="preserve"> The </w:t>
      </w:r>
      <w:r w:rsidR="0058224E">
        <w:rPr>
          <w:rFonts w:cstheme="minorHAnsi"/>
        </w:rPr>
        <w:t>NANP</w:t>
      </w:r>
      <w:r w:rsidR="0001173F">
        <w:rPr>
          <w:rFonts w:cstheme="minorHAnsi"/>
        </w:rPr>
        <w:t xml:space="preserve"> </w:t>
      </w:r>
      <w:r w:rsidR="00BD0375">
        <w:rPr>
          <w:rFonts w:cstheme="minorHAnsi"/>
        </w:rPr>
        <w:t>reflects</w:t>
      </w:r>
      <w:r w:rsidR="00561E69" w:rsidRPr="00561E69">
        <w:rPr>
          <w:rFonts w:cstheme="minorHAnsi"/>
        </w:rPr>
        <w:t xml:space="preserve"> future A</w:t>
      </w:r>
      <w:r w:rsidR="0058224E">
        <w:rPr>
          <w:rFonts w:cstheme="minorHAnsi"/>
        </w:rPr>
        <w:t>NS</w:t>
      </w:r>
      <w:r w:rsidR="00561E69" w:rsidRPr="00561E69">
        <w:rPr>
          <w:rFonts w:cstheme="minorHAnsi"/>
        </w:rPr>
        <w:t xml:space="preserve"> planning and investment</w:t>
      </w:r>
      <w:r w:rsidR="0001173F">
        <w:rPr>
          <w:rFonts w:cstheme="minorHAnsi"/>
        </w:rPr>
        <w:t xml:space="preserve"> decisions</w:t>
      </w:r>
      <w:r w:rsidR="00561E69" w:rsidRPr="00561E69">
        <w:rPr>
          <w:rFonts w:cstheme="minorHAnsi"/>
        </w:rPr>
        <w:t>.</w:t>
      </w:r>
    </w:p>
    <w:p w14:paraId="03271206" w14:textId="77777777" w:rsidR="00DD5876" w:rsidRPr="001F7F63" w:rsidRDefault="00DD5876" w:rsidP="00DD5876">
      <w:pPr>
        <w:pStyle w:val="Heading2"/>
      </w:pPr>
      <w:bookmarkStart w:id="9" w:name="_Toc163740126"/>
      <w:r w:rsidRPr="001F7F63">
        <w:t>1.</w:t>
      </w:r>
      <w:r>
        <w:t>3</w:t>
      </w:r>
      <w:r w:rsidRPr="001F7F63">
        <w:tab/>
        <w:t xml:space="preserve">Key </w:t>
      </w:r>
      <w:r>
        <w:t>p</w:t>
      </w:r>
      <w:r w:rsidRPr="001F7F63">
        <w:t>articipants</w:t>
      </w:r>
      <w:bookmarkEnd w:id="9"/>
    </w:p>
    <w:p w14:paraId="5BD42A17" w14:textId="49E0EF21" w:rsidR="00EF24FE" w:rsidRDefault="00482DC7" w:rsidP="00DD5876">
      <w:pPr>
        <w:rPr>
          <w:rFonts w:cstheme="minorHAnsi"/>
        </w:rPr>
      </w:pPr>
      <w:r>
        <w:rPr>
          <w:rFonts w:cstheme="minorHAnsi"/>
        </w:rPr>
        <w:t>A</w:t>
      </w:r>
      <w:r w:rsidR="00B14FC1">
        <w:rPr>
          <w:rFonts w:cstheme="minorHAnsi"/>
        </w:rPr>
        <w:t xml:space="preserve">viation safety </w:t>
      </w:r>
      <w:r w:rsidR="001E44F3">
        <w:rPr>
          <w:rFonts w:cstheme="minorHAnsi"/>
        </w:rPr>
        <w:t>arises</w:t>
      </w:r>
      <w:r w:rsidR="00B14FC1">
        <w:rPr>
          <w:rFonts w:cstheme="minorHAnsi"/>
        </w:rPr>
        <w:t xml:space="preserve"> from the combined efforts of all aviation stakeholders, including various </w:t>
      </w:r>
      <w:r>
        <w:rPr>
          <w:rFonts w:cstheme="minorHAnsi"/>
        </w:rPr>
        <w:t xml:space="preserve">State </w:t>
      </w:r>
      <w:r w:rsidR="00B14FC1">
        <w:rPr>
          <w:rFonts w:cstheme="minorHAnsi"/>
        </w:rPr>
        <w:t xml:space="preserve">government agencies </w:t>
      </w:r>
      <w:r w:rsidR="003212C2">
        <w:rPr>
          <w:rFonts w:cstheme="minorHAnsi"/>
        </w:rPr>
        <w:t>and</w:t>
      </w:r>
      <w:r w:rsidR="00B14FC1">
        <w:rPr>
          <w:rFonts w:cstheme="minorHAnsi"/>
        </w:rPr>
        <w:t xml:space="preserve"> </w:t>
      </w:r>
      <w:r w:rsidR="008E3FD4">
        <w:rPr>
          <w:rFonts w:cstheme="minorHAnsi"/>
        </w:rPr>
        <w:t xml:space="preserve">industry service providers. </w:t>
      </w:r>
      <w:r>
        <w:rPr>
          <w:rFonts w:cstheme="minorHAnsi"/>
        </w:rPr>
        <w:t>Given this a</w:t>
      </w:r>
      <w:r w:rsidR="008E3FD4">
        <w:rPr>
          <w:rFonts w:cstheme="minorHAnsi"/>
        </w:rPr>
        <w:t>ll Australian aviation participants play a role in establishing and maintaining a</w:t>
      </w:r>
      <w:r w:rsidR="009C689C">
        <w:rPr>
          <w:rFonts w:cstheme="minorHAnsi"/>
        </w:rPr>
        <w:t xml:space="preserve"> desired </w:t>
      </w:r>
      <w:r w:rsidR="008E3FD4">
        <w:rPr>
          <w:rFonts w:cstheme="minorHAnsi"/>
        </w:rPr>
        <w:t xml:space="preserve">level of aviation </w:t>
      </w:r>
      <w:r w:rsidR="003B7775">
        <w:rPr>
          <w:rFonts w:cstheme="minorHAnsi"/>
        </w:rPr>
        <w:t>safety performance.</w:t>
      </w:r>
    </w:p>
    <w:p w14:paraId="4283CE3C" w14:textId="77777777" w:rsidR="008E3F43" w:rsidRDefault="008E3F43" w:rsidP="008E3F43">
      <w:pPr>
        <w:rPr>
          <w:rFonts w:cstheme="minorHAnsi"/>
        </w:rPr>
      </w:pPr>
      <w:r>
        <w:rPr>
          <w:rFonts w:cstheme="minorHAnsi"/>
        </w:rPr>
        <w:t>The</w:t>
      </w:r>
      <w:r w:rsidRPr="005B3CF2">
        <w:rPr>
          <w:rFonts w:cstheme="minorHAnsi"/>
        </w:rPr>
        <w:t xml:space="preserve"> </w:t>
      </w:r>
      <w:r>
        <w:rPr>
          <w:rFonts w:cstheme="minorHAnsi"/>
        </w:rPr>
        <w:t>APG, comprising the four chief executives of the key aviation agencies, endorses the NASP. The APG is directly supported by the AIG comprised of senior aviation officials from these agencies</w:t>
      </w:r>
    </w:p>
    <w:p w14:paraId="355BE358" w14:textId="24123411" w:rsidR="00DD5876" w:rsidRDefault="00DD5876" w:rsidP="00DD5876">
      <w:pPr>
        <w:rPr>
          <w:rFonts w:cstheme="minorHAnsi"/>
        </w:rPr>
      </w:pPr>
      <w:r>
        <w:rPr>
          <w:rFonts w:cstheme="minorHAnsi"/>
        </w:rPr>
        <w:t xml:space="preserve">The SSP-CAT, chaired by the Department of </w:t>
      </w:r>
      <w:r w:rsidR="00505528" w:rsidRPr="00505528">
        <w:rPr>
          <w:rFonts w:cstheme="minorHAnsi"/>
        </w:rPr>
        <w:t xml:space="preserve">Infrastructure, Transport, Regional Development, Communications, and the Arts </w:t>
      </w:r>
      <w:r>
        <w:rPr>
          <w:rFonts w:cstheme="minorHAnsi"/>
        </w:rPr>
        <w:t xml:space="preserve">(Infrastructure), leads the day-to-day development, </w:t>
      </w:r>
      <w:r w:rsidR="00312649">
        <w:rPr>
          <w:rFonts w:cstheme="minorHAnsi"/>
        </w:rPr>
        <w:t>implementation,</w:t>
      </w:r>
      <w:r>
        <w:rPr>
          <w:rFonts w:cstheme="minorHAnsi"/>
        </w:rPr>
        <w:t xml:space="preserve"> and monitoring of the NASP, associated goals and objectives. </w:t>
      </w:r>
    </w:p>
    <w:p w14:paraId="212D6740" w14:textId="7EA20433" w:rsidR="00DD5876" w:rsidRPr="005B3CF2" w:rsidRDefault="00DD5876" w:rsidP="000F1255">
      <w:pPr>
        <w:rPr>
          <w:rFonts w:cstheme="minorHAnsi"/>
        </w:rPr>
      </w:pPr>
      <w:r w:rsidRPr="005B3CF2">
        <w:rPr>
          <w:rFonts w:cstheme="minorHAnsi"/>
        </w:rPr>
        <w:t xml:space="preserve">The </w:t>
      </w:r>
      <w:r w:rsidR="00FF4029">
        <w:rPr>
          <w:rFonts w:cstheme="minorHAnsi"/>
        </w:rPr>
        <w:t xml:space="preserve">key </w:t>
      </w:r>
      <w:r>
        <w:rPr>
          <w:rFonts w:cstheme="minorHAnsi"/>
        </w:rPr>
        <w:t>s</w:t>
      </w:r>
      <w:r w:rsidRPr="005B3CF2">
        <w:rPr>
          <w:rFonts w:cstheme="minorHAnsi"/>
        </w:rPr>
        <w:t xml:space="preserve">takeholders contributing to the NASP </w:t>
      </w:r>
      <w:r>
        <w:rPr>
          <w:rFonts w:cstheme="minorHAnsi"/>
        </w:rPr>
        <w:t>(SSP stakeholders) are</w:t>
      </w:r>
      <w:r w:rsidRPr="005B3CF2">
        <w:rPr>
          <w:rFonts w:cstheme="minorHAnsi"/>
        </w:rPr>
        <w:t>:</w:t>
      </w:r>
    </w:p>
    <w:p w14:paraId="65DEC6FF" w14:textId="583D6C34" w:rsidR="00DD5876" w:rsidRPr="00FB7E87" w:rsidRDefault="00FB7E87" w:rsidP="00552F04">
      <w:pPr>
        <w:pStyle w:val="ListParagraph"/>
        <w:numPr>
          <w:ilvl w:val="0"/>
          <w:numId w:val="2"/>
        </w:numPr>
        <w:spacing w:after="0"/>
        <w:ind w:left="1134" w:hanging="567"/>
        <w:contextualSpacing w:val="0"/>
        <w:rPr>
          <w:rFonts w:cstheme="minorHAnsi"/>
        </w:rPr>
      </w:pPr>
      <w:r>
        <w:t xml:space="preserve">Department of </w:t>
      </w:r>
      <w:r w:rsidRPr="00FB7E87">
        <w:rPr>
          <w:rFonts w:cstheme="minorHAnsi"/>
          <w:bCs/>
        </w:rPr>
        <w:t>Infrastructure, Transport, Regional Development, Communications and the Arts</w:t>
      </w:r>
      <w:r w:rsidRPr="00FB7E87">
        <w:rPr>
          <w:rFonts w:cstheme="minorHAnsi"/>
        </w:rPr>
        <w:t xml:space="preserve"> (Infrastructure)</w:t>
      </w:r>
    </w:p>
    <w:p w14:paraId="2E85046F" w14:textId="588F4EEE" w:rsidR="00DD5876" w:rsidRPr="005B3CF2" w:rsidRDefault="00DD5876" w:rsidP="004B7A1C">
      <w:pPr>
        <w:pStyle w:val="ListParagraph"/>
        <w:numPr>
          <w:ilvl w:val="0"/>
          <w:numId w:val="2"/>
        </w:numPr>
        <w:ind w:left="1134" w:hanging="567"/>
        <w:contextualSpacing w:val="0"/>
        <w:rPr>
          <w:rFonts w:cstheme="minorHAnsi"/>
        </w:rPr>
      </w:pPr>
      <w:r w:rsidRPr="005B3CF2">
        <w:rPr>
          <w:rFonts w:cstheme="minorHAnsi"/>
        </w:rPr>
        <w:t>Civil Aviation Safety Authority</w:t>
      </w:r>
      <w:r>
        <w:rPr>
          <w:rFonts w:cstheme="minorHAnsi"/>
        </w:rPr>
        <w:t xml:space="preserve"> (CASA)</w:t>
      </w:r>
    </w:p>
    <w:p w14:paraId="070A29B1" w14:textId="0CD3E192" w:rsidR="00F00080" w:rsidRPr="005B3CF2" w:rsidRDefault="00F00080" w:rsidP="004B7A1C">
      <w:pPr>
        <w:pStyle w:val="ListParagraph"/>
        <w:numPr>
          <w:ilvl w:val="0"/>
          <w:numId w:val="2"/>
        </w:numPr>
        <w:ind w:left="1134" w:hanging="567"/>
        <w:contextualSpacing w:val="0"/>
        <w:rPr>
          <w:rFonts w:cstheme="minorHAnsi"/>
        </w:rPr>
      </w:pPr>
      <w:proofErr w:type="spellStart"/>
      <w:r w:rsidRPr="005B3CF2">
        <w:rPr>
          <w:rFonts w:cstheme="minorHAnsi"/>
        </w:rPr>
        <w:t>Airservices</w:t>
      </w:r>
      <w:proofErr w:type="spellEnd"/>
      <w:r w:rsidRPr="005B3CF2">
        <w:rPr>
          <w:rFonts w:cstheme="minorHAnsi"/>
        </w:rPr>
        <w:t xml:space="preserve"> Australia</w:t>
      </w:r>
      <w:r>
        <w:rPr>
          <w:rFonts w:cstheme="minorHAnsi"/>
        </w:rPr>
        <w:t xml:space="preserve"> (</w:t>
      </w:r>
      <w:proofErr w:type="spellStart"/>
      <w:r>
        <w:rPr>
          <w:rFonts w:cstheme="minorHAnsi"/>
        </w:rPr>
        <w:t>Airservices</w:t>
      </w:r>
      <w:proofErr w:type="spellEnd"/>
      <w:r>
        <w:rPr>
          <w:rFonts w:cstheme="minorHAnsi"/>
        </w:rPr>
        <w:t>)</w:t>
      </w:r>
    </w:p>
    <w:p w14:paraId="4007E5C0" w14:textId="3781611A" w:rsidR="00DD5876" w:rsidRPr="005B3CF2" w:rsidRDefault="00DD5876" w:rsidP="004B7A1C">
      <w:pPr>
        <w:pStyle w:val="ListParagraph"/>
        <w:numPr>
          <w:ilvl w:val="0"/>
          <w:numId w:val="2"/>
        </w:numPr>
        <w:ind w:left="1134" w:hanging="567"/>
        <w:contextualSpacing w:val="0"/>
        <w:rPr>
          <w:rFonts w:cstheme="minorHAnsi"/>
        </w:rPr>
      </w:pPr>
      <w:r>
        <w:rPr>
          <w:rFonts w:cstheme="minorHAnsi"/>
        </w:rPr>
        <w:t>Australian</w:t>
      </w:r>
      <w:r w:rsidRPr="005B3CF2">
        <w:rPr>
          <w:rFonts w:cstheme="minorHAnsi"/>
        </w:rPr>
        <w:t xml:space="preserve"> Transport Safety Bureau</w:t>
      </w:r>
      <w:r>
        <w:rPr>
          <w:rFonts w:cstheme="minorHAnsi"/>
        </w:rPr>
        <w:t xml:space="preserve"> (ATSB)</w:t>
      </w:r>
    </w:p>
    <w:p w14:paraId="1979A10D" w14:textId="7976EBB9" w:rsidR="00DD5876" w:rsidRPr="005B3CF2" w:rsidRDefault="00DD5876" w:rsidP="004B7A1C">
      <w:pPr>
        <w:pStyle w:val="ListParagraph"/>
        <w:numPr>
          <w:ilvl w:val="0"/>
          <w:numId w:val="2"/>
        </w:numPr>
        <w:ind w:left="1134" w:hanging="567"/>
        <w:contextualSpacing w:val="0"/>
        <w:rPr>
          <w:rFonts w:cstheme="minorHAnsi"/>
        </w:rPr>
      </w:pPr>
      <w:r w:rsidRPr="005B3CF2">
        <w:rPr>
          <w:rFonts w:cstheme="minorHAnsi"/>
        </w:rPr>
        <w:t>Australian Maritime Safety Authority</w:t>
      </w:r>
      <w:r>
        <w:rPr>
          <w:rFonts w:cstheme="minorHAnsi"/>
        </w:rPr>
        <w:t xml:space="preserve"> (AMSA)</w:t>
      </w:r>
    </w:p>
    <w:p w14:paraId="61E13635" w14:textId="476CE680" w:rsidR="00024BC1" w:rsidRPr="005B3CF2" w:rsidRDefault="00DD5876" w:rsidP="004B7A1C">
      <w:pPr>
        <w:pStyle w:val="ListParagraph"/>
        <w:numPr>
          <w:ilvl w:val="0"/>
          <w:numId w:val="2"/>
        </w:numPr>
        <w:ind w:left="1134" w:hanging="567"/>
        <w:contextualSpacing w:val="0"/>
        <w:rPr>
          <w:rFonts w:cstheme="minorHAnsi"/>
        </w:rPr>
      </w:pPr>
      <w:r w:rsidRPr="005B3CF2">
        <w:rPr>
          <w:rFonts w:cstheme="minorHAnsi"/>
        </w:rPr>
        <w:t>Department of Defence</w:t>
      </w:r>
      <w:r>
        <w:rPr>
          <w:rFonts w:cstheme="minorHAnsi"/>
        </w:rPr>
        <w:t xml:space="preserve"> (Defence)</w:t>
      </w:r>
      <w:r w:rsidR="00700F1F">
        <w:rPr>
          <w:rFonts w:cstheme="minorHAnsi"/>
        </w:rPr>
        <w:t>; and</w:t>
      </w:r>
    </w:p>
    <w:p w14:paraId="1B30F28B" w14:textId="77777777" w:rsidR="00DD5876" w:rsidRDefault="00DD5876" w:rsidP="00552F04">
      <w:pPr>
        <w:pStyle w:val="ListParagraph"/>
        <w:numPr>
          <w:ilvl w:val="0"/>
          <w:numId w:val="2"/>
        </w:numPr>
        <w:ind w:left="1134" w:hanging="567"/>
        <w:contextualSpacing w:val="0"/>
      </w:pPr>
      <w:r w:rsidRPr="005B3CF2">
        <w:t>Australian aviation industry participants</w:t>
      </w:r>
      <w:r>
        <w:t xml:space="preserve"> (industry)</w:t>
      </w:r>
      <w:r>
        <w:rPr>
          <w:rStyle w:val="FootnoteReference"/>
          <w:rFonts w:cstheme="minorHAnsi"/>
        </w:rPr>
        <w:footnoteReference w:id="2"/>
      </w:r>
      <w:r w:rsidRPr="005B3CF2">
        <w:t>.</w:t>
      </w:r>
    </w:p>
    <w:p w14:paraId="3FD578F1" w14:textId="6229A262" w:rsidR="00DD5876" w:rsidRPr="00553E55" w:rsidRDefault="00DD5876" w:rsidP="00DD5876">
      <w:pPr>
        <w:rPr>
          <w:rFonts w:cstheme="minorHAnsi"/>
        </w:rPr>
      </w:pPr>
      <w:r>
        <w:rPr>
          <w:rFonts w:cstheme="minorHAnsi"/>
        </w:rPr>
        <w:lastRenderedPageBreak/>
        <w:t>E</w:t>
      </w:r>
      <w:r w:rsidRPr="005B3CF2">
        <w:rPr>
          <w:rFonts w:cstheme="minorHAnsi"/>
        </w:rPr>
        <w:t>ach</w:t>
      </w:r>
      <w:r w:rsidR="005B70A2">
        <w:rPr>
          <w:rFonts w:cstheme="minorHAnsi"/>
        </w:rPr>
        <w:t xml:space="preserve"> SSP</w:t>
      </w:r>
      <w:r w:rsidRPr="005B3CF2">
        <w:rPr>
          <w:rFonts w:cstheme="minorHAnsi"/>
        </w:rPr>
        <w:t xml:space="preserve"> </w:t>
      </w:r>
      <w:r>
        <w:rPr>
          <w:rFonts w:cstheme="minorHAnsi"/>
        </w:rPr>
        <w:t>s</w:t>
      </w:r>
      <w:r w:rsidRPr="005B3CF2">
        <w:rPr>
          <w:rFonts w:cstheme="minorHAnsi"/>
        </w:rPr>
        <w:t>takeholder</w:t>
      </w:r>
      <w:r>
        <w:rPr>
          <w:rFonts w:cstheme="minorHAnsi"/>
        </w:rPr>
        <w:t xml:space="preserve"> is </w:t>
      </w:r>
      <w:r w:rsidRPr="005B3CF2">
        <w:rPr>
          <w:rFonts w:cstheme="minorHAnsi"/>
        </w:rPr>
        <w:t>responsible for implement</w:t>
      </w:r>
      <w:r>
        <w:rPr>
          <w:rFonts w:cstheme="minorHAnsi"/>
        </w:rPr>
        <w:t>ing</w:t>
      </w:r>
      <w:r w:rsidRPr="005B3CF2">
        <w:rPr>
          <w:rFonts w:cstheme="minorHAnsi"/>
        </w:rPr>
        <w:t xml:space="preserve"> </w:t>
      </w:r>
      <w:r>
        <w:rPr>
          <w:rFonts w:cstheme="minorHAnsi"/>
        </w:rPr>
        <w:t>particular</w:t>
      </w:r>
      <w:r w:rsidRPr="005B3CF2">
        <w:rPr>
          <w:rFonts w:cstheme="minorHAnsi"/>
        </w:rPr>
        <w:t xml:space="preserve"> NASP </w:t>
      </w:r>
      <w:r>
        <w:rPr>
          <w:rFonts w:cstheme="minorHAnsi"/>
        </w:rPr>
        <w:t>action</w:t>
      </w:r>
      <w:r w:rsidRPr="005B3CF2">
        <w:rPr>
          <w:rFonts w:cstheme="minorHAnsi"/>
        </w:rPr>
        <w:t xml:space="preserve"> items</w:t>
      </w:r>
      <w:r>
        <w:rPr>
          <w:rFonts w:cstheme="minorHAnsi"/>
        </w:rPr>
        <w:t xml:space="preserve"> as assigned </w:t>
      </w:r>
      <w:r w:rsidRPr="005B3CF2">
        <w:rPr>
          <w:rFonts w:cstheme="minorHAnsi"/>
        </w:rPr>
        <w:t xml:space="preserve">in </w:t>
      </w:r>
      <w:hyperlink w:anchor="_Appendix_A_" w:history="1">
        <w:r w:rsidRPr="0015650A">
          <w:rPr>
            <w:rStyle w:val="Hyperlink"/>
            <w:rFonts w:cstheme="minorHAnsi"/>
          </w:rPr>
          <w:t>Appendix A</w:t>
        </w:r>
      </w:hyperlink>
      <w:r w:rsidRPr="005B3CF2">
        <w:rPr>
          <w:rFonts w:cstheme="minorHAnsi"/>
        </w:rPr>
        <w:t xml:space="preserve"> and </w:t>
      </w:r>
      <w:hyperlink w:anchor="_Appendix_B_" w:history="1">
        <w:r w:rsidRPr="0015650A">
          <w:rPr>
            <w:rStyle w:val="Hyperlink"/>
            <w:rFonts w:cstheme="minorHAnsi"/>
          </w:rPr>
          <w:t>Appendix B</w:t>
        </w:r>
      </w:hyperlink>
      <w:r w:rsidRPr="005B3CF2">
        <w:rPr>
          <w:rFonts w:cstheme="minorHAnsi"/>
        </w:rPr>
        <w:t>.</w:t>
      </w:r>
      <w:r>
        <w:rPr>
          <w:rFonts w:cstheme="minorHAnsi"/>
        </w:rPr>
        <w:t xml:space="preserve"> </w:t>
      </w:r>
    </w:p>
    <w:p w14:paraId="7EEB5635" w14:textId="77777777" w:rsidR="00840212" w:rsidRDefault="00840212" w:rsidP="000C364E">
      <w:pPr>
        <w:pStyle w:val="Heading1"/>
        <w:spacing w:after="120"/>
      </w:pPr>
      <w:bookmarkStart w:id="10" w:name="_Toc163740127"/>
      <w:r>
        <w:t>2.</w:t>
      </w:r>
      <w:r>
        <w:tab/>
      </w:r>
      <w:r w:rsidR="00620776" w:rsidRPr="00840212">
        <w:t>Roles and Responsibilities</w:t>
      </w:r>
      <w:bookmarkEnd w:id="10"/>
    </w:p>
    <w:p w14:paraId="25572079" w14:textId="77777777" w:rsidR="00875C20" w:rsidRPr="00D36B31" w:rsidRDefault="00D36B31" w:rsidP="00840212">
      <w:pPr>
        <w:pStyle w:val="Heading2"/>
      </w:pPr>
      <w:bookmarkStart w:id="11" w:name="_Toc163740128"/>
      <w:r w:rsidRPr="00D36B31">
        <w:t>2.</w:t>
      </w:r>
      <w:r>
        <w:t>1</w:t>
      </w:r>
      <w:r>
        <w:tab/>
      </w:r>
      <w:r w:rsidR="00875C20" w:rsidRPr="00D36B31">
        <w:t>Role of ICAO</w:t>
      </w:r>
      <w:bookmarkEnd w:id="11"/>
      <w:r w:rsidR="00875C20" w:rsidRPr="00D36B31">
        <w:t xml:space="preserve"> </w:t>
      </w:r>
    </w:p>
    <w:p w14:paraId="2B13D6FD" w14:textId="3AB74003" w:rsidR="004C478E" w:rsidRDefault="00D36B31" w:rsidP="004C478E">
      <w:r>
        <w:t>ICAO is responsible for coordinating and monitoring the implementation of the GASP a</w:t>
      </w:r>
      <w:r w:rsidR="00406AF8">
        <w:t xml:space="preserve">t a </w:t>
      </w:r>
      <w:r>
        <w:t xml:space="preserve">global and regional level. </w:t>
      </w:r>
      <w:r w:rsidR="0011691A">
        <w:t xml:space="preserve">Through the GASP, ICAO seeks to promote </w:t>
      </w:r>
      <w:r w:rsidR="00873175">
        <w:t xml:space="preserve">its </w:t>
      </w:r>
      <w:r w:rsidR="0011691A">
        <w:t xml:space="preserve">global </w:t>
      </w:r>
      <w:r w:rsidR="00873175">
        <w:t xml:space="preserve">strategy for </w:t>
      </w:r>
      <w:proofErr w:type="gramStart"/>
      <w:r w:rsidR="00873175">
        <w:t xml:space="preserve">improving </w:t>
      </w:r>
      <w:r w:rsidR="0011691A">
        <w:t xml:space="preserve"> </w:t>
      </w:r>
      <w:r w:rsidR="00406AF8">
        <w:t>aviation</w:t>
      </w:r>
      <w:proofErr w:type="gramEnd"/>
      <w:r w:rsidR="00406AF8">
        <w:t xml:space="preserve"> </w:t>
      </w:r>
      <w:r w:rsidR="0011691A">
        <w:t>safety.</w:t>
      </w:r>
      <w:r w:rsidR="003122A9">
        <w:t xml:space="preserve"> The GASP is supported by the </w:t>
      </w:r>
      <w:r w:rsidR="0003332D" w:rsidRPr="0003332D">
        <w:t>Global Aviation Safety Roadmap</w:t>
      </w:r>
      <w:r w:rsidR="004C478E">
        <w:t>, which outlines SEIs associated with the GASP goals, as well as the global high-risk categories of occurrences.</w:t>
      </w:r>
    </w:p>
    <w:p w14:paraId="0F9D567A" w14:textId="77DDE52B" w:rsidR="0011691A" w:rsidRDefault="0011691A" w:rsidP="00D36B31">
      <w:r>
        <w:t xml:space="preserve">ICAO </w:t>
      </w:r>
      <w:r w:rsidR="00406AF8">
        <w:t xml:space="preserve">also </w:t>
      </w:r>
      <w:r>
        <w:t xml:space="preserve">coordinates </w:t>
      </w:r>
      <w:r w:rsidR="00406AF8">
        <w:t xml:space="preserve">a series of </w:t>
      </w:r>
      <w:r>
        <w:t>Regional Aviation Safety Groups (RASG) and Regional Aviation Safety Teams (RAST)</w:t>
      </w:r>
      <w:r w:rsidR="0001173F">
        <w:t xml:space="preserve">, </w:t>
      </w:r>
      <w:r w:rsidR="00406AF8">
        <w:t xml:space="preserve">to </w:t>
      </w:r>
      <w:r>
        <w:t>facilitat</w:t>
      </w:r>
      <w:r w:rsidR="0001173F">
        <w:t>e</w:t>
      </w:r>
      <w:r>
        <w:t xml:space="preserve"> the sharing of information, </w:t>
      </w:r>
      <w:r w:rsidR="007502AA">
        <w:t>resources,</w:t>
      </w:r>
      <w:r>
        <w:t xml:space="preserve"> and expertise among </w:t>
      </w:r>
      <w:r w:rsidR="00213C2E">
        <w:t xml:space="preserve">Member </w:t>
      </w:r>
      <w:r>
        <w:t xml:space="preserve">States. </w:t>
      </w:r>
    </w:p>
    <w:p w14:paraId="220B523A" w14:textId="77777777" w:rsidR="00875C20" w:rsidRPr="005B3CF2" w:rsidRDefault="002B48A6" w:rsidP="00840212">
      <w:pPr>
        <w:pStyle w:val="Heading2"/>
      </w:pPr>
      <w:bookmarkStart w:id="12" w:name="_Toc163740129"/>
      <w:r w:rsidRPr="005B3CF2">
        <w:t>2.2</w:t>
      </w:r>
      <w:r w:rsidRPr="005B3CF2">
        <w:tab/>
      </w:r>
      <w:r w:rsidR="00875C20" w:rsidRPr="005B3CF2">
        <w:t xml:space="preserve">Role of the </w:t>
      </w:r>
      <w:r w:rsidR="00975379">
        <w:t>r</w:t>
      </w:r>
      <w:r w:rsidR="00875C20" w:rsidRPr="005B3CF2">
        <w:t>egion</w:t>
      </w:r>
      <w:bookmarkEnd w:id="12"/>
    </w:p>
    <w:p w14:paraId="275E2E9F" w14:textId="538CE82A" w:rsidR="00406AF8" w:rsidRDefault="0001173F" w:rsidP="78A426D3">
      <w:r w:rsidRPr="78A426D3">
        <w:t xml:space="preserve">ICAO has established a series of regions (groups of States and/or entities) </w:t>
      </w:r>
      <w:r w:rsidR="002A5DB8" w:rsidRPr="78A426D3">
        <w:t xml:space="preserve">around the world </w:t>
      </w:r>
      <w:r w:rsidRPr="78A426D3">
        <w:t xml:space="preserve">to promote collaboration </w:t>
      </w:r>
      <w:r w:rsidR="002A5DB8" w:rsidRPr="78A426D3">
        <w:t>on</w:t>
      </w:r>
      <w:r w:rsidRPr="78A426D3">
        <w:t xml:space="preserve"> aviation safety </w:t>
      </w:r>
      <w:r w:rsidR="002A5DB8" w:rsidRPr="78A426D3">
        <w:t>enhancement</w:t>
      </w:r>
      <w:r w:rsidR="007502AA" w:rsidRPr="78A426D3">
        <w:t>s</w:t>
      </w:r>
      <w:r w:rsidR="002A5DB8" w:rsidRPr="78A426D3">
        <w:t xml:space="preserve"> </w:t>
      </w:r>
      <w:r w:rsidRPr="78A426D3">
        <w:t xml:space="preserve">within a specific geographic area. </w:t>
      </w:r>
      <w:r w:rsidR="00D36B31" w:rsidRPr="78A426D3">
        <w:t xml:space="preserve">Australia is part of the </w:t>
      </w:r>
      <w:r w:rsidR="00406AF8" w:rsidRPr="78A426D3">
        <w:t xml:space="preserve">ICAO </w:t>
      </w:r>
      <w:r w:rsidR="00D36B31" w:rsidRPr="78A426D3">
        <w:t xml:space="preserve">Asia </w:t>
      </w:r>
      <w:r w:rsidR="482D9AB6" w:rsidRPr="78A426D3">
        <w:t xml:space="preserve">and </w:t>
      </w:r>
      <w:r w:rsidR="00D36B31" w:rsidRPr="78A426D3">
        <w:t xml:space="preserve">Pacific </w:t>
      </w:r>
      <w:r w:rsidR="0011691A" w:rsidRPr="78A426D3">
        <w:t>(AP</w:t>
      </w:r>
      <w:r w:rsidR="00F5674A" w:rsidRPr="78A426D3">
        <w:t>AC</w:t>
      </w:r>
      <w:r w:rsidR="0011691A" w:rsidRPr="78A426D3">
        <w:t xml:space="preserve">) </w:t>
      </w:r>
      <w:r w:rsidR="00D36B31" w:rsidRPr="78A426D3">
        <w:t xml:space="preserve">region. </w:t>
      </w:r>
    </w:p>
    <w:p w14:paraId="632F6266" w14:textId="77777777" w:rsidR="00406AF8" w:rsidRDefault="00BC2E6A" w:rsidP="0001173F">
      <w:pPr>
        <w:rPr>
          <w:rFonts w:cstheme="minorHAnsi"/>
        </w:rPr>
      </w:pPr>
      <w:r>
        <w:rPr>
          <w:rFonts w:cstheme="minorHAnsi"/>
        </w:rPr>
        <w:t>E</w:t>
      </w:r>
      <w:r w:rsidR="00085951">
        <w:rPr>
          <w:rFonts w:cstheme="minorHAnsi"/>
        </w:rPr>
        <w:t>ach</w:t>
      </w:r>
      <w:r w:rsidR="00406AF8">
        <w:rPr>
          <w:rFonts w:cstheme="minorHAnsi"/>
        </w:rPr>
        <w:t xml:space="preserve"> ICAO</w:t>
      </w:r>
      <w:r w:rsidR="00085951">
        <w:rPr>
          <w:rFonts w:cstheme="minorHAnsi"/>
        </w:rPr>
        <w:t xml:space="preserve"> region produce</w:t>
      </w:r>
      <w:r>
        <w:rPr>
          <w:rFonts w:cstheme="minorHAnsi"/>
        </w:rPr>
        <w:t>s</w:t>
      </w:r>
      <w:r w:rsidR="00085951">
        <w:rPr>
          <w:rFonts w:cstheme="minorHAnsi"/>
        </w:rPr>
        <w:t xml:space="preserve"> a </w:t>
      </w:r>
      <w:r w:rsidR="00406AF8">
        <w:rPr>
          <w:rFonts w:cstheme="minorHAnsi"/>
        </w:rPr>
        <w:t>Regional Aviation Safety Plan (</w:t>
      </w:r>
      <w:r w:rsidR="0011691A">
        <w:rPr>
          <w:rFonts w:cstheme="minorHAnsi"/>
        </w:rPr>
        <w:t>RASP</w:t>
      </w:r>
      <w:r w:rsidR="00406AF8">
        <w:rPr>
          <w:rFonts w:cstheme="minorHAnsi"/>
        </w:rPr>
        <w:t xml:space="preserve">) that presents the strategic direction for the management of aviation safety within the region. While RASPs generally </w:t>
      </w:r>
      <w:r w:rsidR="00085951">
        <w:rPr>
          <w:rFonts w:cstheme="minorHAnsi"/>
        </w:rPr>
        <w:t>align</w:t>
      </w:r>
      <w:r w:rsidR="00406AF8">
        <w:rPr>
          <w:rFonts w:cstheme="minorHAnsi"/>
        </w:rPr>
        <w:t xml:space="preserve"> with </w:t>
      </w:r>
      <w:r w:rsidR="00085951">
        <w:rPr>
          <w:rFonts w:cstheme="minorHAnsi"/>
        </w:rPr>
        <w:t>the GASP</w:t>
      </w:r>
      <w:r w:rsidR="00406AF8">
        <w:rPr>
          <w:rFonts w:cstheme="minorHAnsi"/>
        </w:rPr>
        <w:t xml:space="preserve">, they are designed to </w:t>
      </w:r>
      <w:r w:rsidR="00085951">
        <w:rPr>
          <w:rFonts w:cstheme="minorHAnsi"/>
        </w:rPr>
        <w:t>focus</w:t>
      </w:r>
      <w:r w:rsidR="00406AF8">
        <w:rPr>
          <w:rFonts w:cstheme="minorHAnsi"/>
        </w:rPr>
        <w:t xml:space="preserve"> </w:t>
      </w:r>
      <w:r w:rsidR="00085951">
        <w:rPr>
          <w:rFonts w:cstheme="minorHAnsi"/>
        </w:rPr>
        <w:t>on regional priorities</w:t>
      </w:r>
      <w:r w:rsidR="00AF5580">
        <w:rPr>
          <w:rFonts w:cstheme="minorHAnsi"/>
        </w:rPr>
        <w:t xml:space="preserve"> and specific risks</w:t>
      </w:r>
      <w:r w:rsidR="00085951">
        <w:rPr>
          <w:rFonts w:cstheme="minorHAnsi"/>
        </w:rPr>
        <w:t xml:space="preserve">. </w:t>
      </w:r>
      <w:r w:rsidR="00406AF8">
        <w:rPr>
          <w:rFonts w:cstheme="minorHAnsi"/>
        </w:rPr>
        <w:t>The AP-RASP</w:t>
      </w:r>
      <w:r w:rsidR="00406AF8" w:rsidRPr="005B3CF2">
        <w:rPr>
          <w:rFonts w:cstheme="minorHAnsi"/>
        </w:rPr>
        <w:t xml:space="preserve"> </w:t>
      </w:r>
      <w:r w:rsidR="00406AF8">
        <w:rPr>
          <w:rFonts w:cstheme="minorHAnsi"/>
        </w:rPr>
        <w:t>is the chief aviation</w:t>
      </w:r>
      <w:r w:rsidR="002A5DB8">
        <w:rPr>
          <w:rFonts w:cstheme="minorHAnsi"/>
        </w:rPr>
        <w:t xml:space="preserve"> safety</w:t>
      </w:r>
      <w:r w:rsidR="00406AF8">
        <w:rPr>
          <w:rFonts w:cstheme="minorHAnsi"/>
        </w:rPr>
        <w:t xml:space="preserve"> planning document for the </w:t>
      </w:r>
      <w:r w:rsidR="002A5DB8">
        <w:rPr>
          <w:rFonts w:cstheme="minorHAnsi"/>
        </w:rPr>
        <w:t>APAC</w:t>
      </w:r>
      <w:r w:rsidR="00406AF8">
        <w:rPr>
          <w:rFonts w:cstheme="minorHAnsi"/>
        </w:rPr>
        <w:t xml:space="preserve"> region.</w:t>
      </w:r>
    </w:p>
    <w:p w14:paraId="2BDEDEB0" w14:textId="77777777" w:rsidR="00406AF8" w:rsidRDefault="00085951" w:rsidP="002B48A6">
      <w:pPr>
        <w:rPr>
          <w:rFonts w:cstheme="minorHAnsi"/>
        </w:rPr>
      </w:pPr>
      <w:r>
        <w:rPr>
          <w:rFonts w:cstheme="minorHAnsi"/>
        </w:rPr>
        <w:t>RASG</w:t>
      </w:r>
      <w:r w:rsidR="00406AF8">
        <w:rPr>
          <w:rFonts w:cstheme="minorHAnsi"/>
        </w:rPr>
        <w:t>s</w:t>
      </w:r>
      <w:r>
        <w:rPr>
          <w:rFonts w:cstheme="minorHAnsi"/>
        </w:rPr>
        <w:t xml:space="preserve"> are the main drivers of safety planning and implementation within a </w:t>
      </w:r>
      <w:r w:rsidR="00406AF8">
        <w:rPr>
          <w:rFonts w:cstheme="minorHAnsi"/>
        </w:rPr>
        <w:t xml:space="preserve">given </w:t>
      </w:r>
      <w:r>
        <w:rPr>
          <w:rFonts w:cstheme="minorHAnsi"/>
        </w:rPr>
        <w:t>region</w:t>
      </w:r>
      <w:r w:rsidR="00406AF8">
        <w:rPr>
          <w:rFonts w:cstheme="minorHAnsi"/>
        </w:rPr>
        <w:t>,</w:t>
      </w:r>
      <w:r>
        <w:rPr>
          <w:rFonts w:cstheme="minorHAnsi"/>
        </w:rPr>
        <w:t xml:space="preserve"> and serve to integrate global, regional, </w:t>
      </w:r>
      <w:r w:rsidR="002A5DB8">
        <w:rPr>
          <w:rFonts w:cstheme="minorHAnsi"/>
        </w:rPr>
        <w:t xml:space="preserve">State </w:t>
      </w:r>
      <w:r>
        <w:rPr>
          <w:rFonts w:cstheme="minorHAnsi"/>
        </w:rPr>
        <w:t xml:space="preserve">and industry efforts in continuing to enhance aviation safety. </w:t>
      </w:r>
      <w:r w:rsidR="00406AF8">
        <w:rPr>
          <w:rFonts w:cstheme="minorHAnsi"/>
        </w:rPr>
        <w:t xml:space="preserve">In </w:t>
      </w:r>
      <w:r>
        <w:rPr>
          <w:rFonts w:cstheme="minorHAnsi"/>
        </w:rPr>
        <w:t xml:space="preserve">the </w:t>
      </w:r>
      <w:r w:rsidR="002A5DB8">
        <w:rPr>
          <w:rFonts w:cstheme="minorHAnsi"/>
        </w:rPr>
        <w:t>APAC</w:t>
      </w:r>
      <w:r w:rsidR="00406AF8">
        <w:rPr>
          <w:rFonts w:cstheme="minorHAnsi"/>
        </w:rPr>
        <w:t xml:space="preserve"> region</w:t>
      </w:r>
      <w:r>
        <w:rPr>
          <w:rFonts w:cstheme="minorHAnsi"/>
        </w:rPr>
        <w:t>, the</w:t>
      </w:r>
      <w:r w:rsidR="00875C20" w:rsidRPr="005B3CF2">
        <w:rPr>
          <w:rFonts w:cstheme="minorHAnsi"/>
        </w:rPr>
        <w:t xml:space="preserve"> </w:t>
      </w:r>
      <w:r w:rsidR="001F7F63">
        <w:rPr>
          <w:rFonts w:cstheme="minorHAnsi"/>
        </w:rPr>
        <w:t>AP-RASP</w:t>
      </w:r>
      <w:r w:rsidR="00875C20" w:rsidRPr="005B3CF2">
        <w:rPr>
          <w:rFonts w:cstheme="minorHAnsi"/>
        </w:rPr>
        <w:t xml:space="preserve"> is overseen by the Regional Aviation Safety Group</w:t>
      </w:r>
      <w:r w:rsidR="00D36B31">
        <w:rPr>
          <w:rFonts w:cstheme="minorHAnsi"/>
        </w:rPr>
        <w:t xml:space="preserve"> – Asia Pacific</w:t>
      </w:r>
      <w:r w:rsidR="00875C20" w:rsidRPr="005B3CF2">
        <w:rPr>
          <w:rFonts w:cstheme="minorHAnsi"/>
        </w:rPr>
        <w:t xml:space="preserve"> (RASG</w:t>
      </w:r>
      <w:r w:rsidR="00D36B31">
        <w:rPr>
          <w:rFonts w:cstheme="minorHAnsi"/>
        </w:rPr>
        <w:t xml:space="preserve"> - APAC</w:t>
      </w:r>
      <w:r w:rsidR="00875C20" w:rsidRPr="005B3CF2">
        <w:rPr>
          <w:rFonts w:cstheme="minorHAnsi"/>
        </w:rPr>
        <w:t xml:space="preserve">). </w:t>
      </w:r>
    </w:p>
    <w:p w14:paraId="2011D48A" w14:textId="00C7663F" w:rsidR="00875C20" w:rsidRDefault="00875C20" w:rsidP="002B48A6">
      <w:pPr>
        <w:rPr>
          <w:rFonts w:cstheme="minorHAnsi"/>
        </w:rPr>
      </w:pPr>
      <w:r w:rsidRPr="005B3CF2">
        <w:rPr>
          <w:rFonts w:cstheme="minorHAnsi"/>
        </w:rPr>
        <w:t>The RASG</w:t>
      </w:r>
      <w:r w:rsidR="00085951">
        <w:rPr>
          <w:rFonts w:cstheme="minorHAnsi"/>
        </w:rPr>
        <w:t>-APAC</w:t>
      </w:r>
      <w:r w:rsidRPr="005B3CF2">
        <w:rPr>
          <w:rFonts w:cstheme="minorHAnsi"/>
        </w:rPr>
        <w:t xml:space="preserve"> is </w:t>
      </w:r>
      <w:r w:rsidR="00AF5580">
        <w:rPr>
          <w:rFonts w:cstheme="minorHAnsi"/>
        </w:rPr>
        <w:t xml:space="preserve">tasked with </w:t>
      </w:r>
      <w:r w:rsidRPr="005B3CF2">
        <w:rPr>
          <w:rFonts w:cstheme="minorHAnsi"/>
        </w:rPr>
        <w:t>develop</w:t>
      </w:r>
      <w:r w:rsidR="00406AF8">
        <w:rPr>
          <w:rFonts w:cstheme="minorHAnsi"/>
        </w:rPr>
        <w:t>ing</w:t>
      </w:r>
      <w:r w:rsidRPr="005B3CF2">
        <w:rPr>
          <w:rFonts w:cstheme="minorHAnsi"/>
        </w:rPr>
        <w:t xml:space="preserve">, </w:t>
      </w:r>
      <w:r w:rsidR="00503559" w:rsidRPr="005B3CF2">
        <w:rPr>
          <w:rFonts w:cstheme="minorHAnsi"/>
        </w:rPr>
        <w:t>implement</w:t>
      </w:r>
      <w:r w:rsidR="00503559">
        <w:rPr>
          <w:rFonts w:cstheme="minorHAnsi"/>
        </w:rPr>
        <w:t>ing,</w:t>
      </w:r>
      <w:r w:rsidR="00406AF8" w:rsidRPr="005B3CF2">
        <w:rPr>
          <w:rFonts w:cstheme="minorHAnsi"/>
        </w:rPr>
        <w:t xml:space="preserve"> </w:t>
      </w:r>
      <w:r w:rsidRPr="005B3CF2">
        <w:rPr>
          <w:rFonts w:cstheme="minorHAnsi"/>
        </w:rPr>
        <w:t>and deliver</w:t>
      </w:r>
      <w:r w:rsidR="00406AF8">
        <w:rPr>
          <w:rFonts w:cstheme="minorHAnsi"/>
        </w:rPr>
        <w:t>ing</w:t>
      </w:r>
      <w:r w:rsidRPr="005B3CF2">
        <w:rPr>
          <w:rFonts w:cstheme="minorHAnsi"/>
        </w:rPr>
        <w:t xml:space="preserve"> the </w:t>
      </w:r>
      <w:r w:rsidR="001F7F63">
        <w:rPr>
          <w:rFonts w:cstheme="minorHAnsi"/>
        </w:rPr>
        <w:t>AP-RASP</w:t>
      </w:r>
      <w:r w:rsidR="00085951">
        <w:rPr>
          <w:rFonts w:cstheme="minorHAnsi"/>
        </w:rPr>
        <w:t xml:space="preserve">. </w:t>
      </w:r>
      <w:r w:rsidR="00AF5580">
        <w:rPr>
          <w:rFonts w:cstheme="minorHAnsi"/>
        </w:rPr>
        <w:t xml:space="preserve">The </w:t>
      </w:r>
      <w:r w:rsidR="00085951">
        <w:rPr>
          <w:rFonts w:cstheme="minorHAnsi"/>
        </w:rPr>
        <w:t xml:space="preserve">RASG-APAC </w:t>
      </w:r>
      <w:r w:rsidR="00AF5580">
        <w:rPr>
          <w:rFonts w:cstheme="minorHAnsi"/>
        </w:rPr>
        <w:t xml:space="preserve">is supported by </w:t>
      </w:r>
      <w:r w:rsidR="00085951">
        <w:rPr>
          <w:rFonts w:cstheme="minorHAnsi"/>
        </w:rPr>
        <w:t xml:space="preserve">the </w:t>
      </w:r>
      <w:r w:rsidR="00085951" w:rsidRPr="005B3CF2">
        <w:rPr>
          <w:rFonts w:cstheme="minorHAnsi"/>
        </w:rPr>
        <w:t>Asia Pacific Regional Aviation Safety Team (APRAST)</w:t>
      </w:r>
      <w:r w:rsidR="00AF5580">
        <w:rPr>
          <w:rFonts w:cstheme="minorHAnsi"/>
        </w:rPr>
        <w:t xml:space="preserve">, </w:t>
      </w:r>
      <w:r w:rsidR="005B70A2">
        <w:rPr>
          <w:rFonts w:cstheme="minorHAnsi"/>
        </w:rPr>
        <w:t xml:space="preserve">comprising </w:t>
      </w:r>
      <w:r w:rsidRPr="005B3CF2">
        <w:rPr>
          <w:rFonts w:cstheme="minorHAnsi"/>
        </w:rPr>
        <w:t>representatives from Asia Pacific States</w:t>
      </w:r>
      <w:r w:rsidR="008E3F43" w:rsidRPr="008E3F43">
        <w:rPr>
          <w:rFonts w:cstheme="minorHAnsi"/>
        </w:rPr>
        <w:t xml:space="preserve"> </w:t>
      </w:r>
      <w:r w:rsidR="008E3F43">
        <w:rPr>
          <w:rFonts w:cstheme="minorHAnsi"/>
        </w:rPr>
        <w:t xml:space="preserve">including </w:t>
      </w:r>
      <w:proofErr w:type="gramStart"/>
      <w:r w:rsidR="008E3F43">
        <w:rPr>
          <w:rFonts w:cstheme="minorHAnsi"/>
        </w:rPr>
        <w:t>Australia</w:t>
      </w:r>
      <w:r w:rsidR="008E3F43" w:rsidRPr="005B3CF2">
        <w:rPr>
          <w:rFonts w:cstheme="minorHAnsi"/>
        </w:rPr>
        <w:t>.</w:t>
      </w:r>
      <w:r w:rsidRPr="005B3CF2">
        <w:rPr>
          <w:rFonts w:cstheme="minorHAnsi"/>
        </w:rPr>
        <w:t>.</w:t>
      </w:r>
      <w:proofErr w:type="gramEnd"/>
    </w:p>
    <w:p w14:paraId="67137A5D" w14:textId="77777777" w:rsidR="0011691A" w:rsidRDefault="002B48A6" w:rsidP="00840212">
      <w:pPr>
        <w:pStyle w:val="Heading2"/>
      </w:pPr>
      <w:bookmarkStart w:id="13" w:name="_Toc163740130"/>
      <w:r w:rsidRPr="005B3CF2">
        <w:t>2.3</w:t>
      </w:r>
      <w:r w:rsidRPr="005B3CF2">
        <w:tab/>
      </w:r>
      <w:r w:rsidR="00620776" w:rsidRPr="005B3CF2">
        <w:t>Role of</w:t>
      </w:r>
      <w:r w:rsidR="0011691A">
        <w:t xml:space="preserve"> the State</w:t>
      </w:r>
      <w:bookmarkEnd w:id="13"/>
    </w:p>
    <w:p w14:paraId="096F8CCD" w14:textId="038F2142" w:rsidR="0044622E" w:rsidRPr="00C92173" w:rsidRDefault="001920C8" w:rsidP="00620776">
      <w:pPr>
        <w:rPr>
          <w:rFonts w:cstheme="minorHAnsi"/>
        </w:rPr>
      </w:pPr>
      <w:r>
        <w:rPr>
          <w:rFonts w:cstheme="minorHAnsi"/>
        </w:rPr>
        <w:t xml:space="preserve">ICAO Member </w:t>
      </w:r>
      <w:r w:rsidR="00C92173">
        <w:rPr>
          <w:rFonts w:cstheme="minorHAnsi"/>
        </w:rPr>
        <w:t>States are required to develop and implement a NASP to support the</w:t>
      </w:r>
      <w:r w:rsidR="008E5705">
        <w:rPr>
          <w:rFonts w:cstheme="minorHAnsi"/>
        </w:rPr>
        <w:t>ir</w:t>
      </w:r>
      <w:r w:rsidR="00C92173">
        <w:rPr>
          <w:rFonts w:cstheme="minorHAnsi"/>
        </w:rPr>
        <w:t xml:space="preserve"> SSP</w:t>
      </w:r>
      <w:r w:rsidR="008E5705">
        <w:rPr>
          <w:rFonts w:cstheme="minorHAnsi"/>
        </w:rPr>
        <w:t xml:space="preserve">. The NASP must consider </w:t>
      </w:r>
      <w:r w:rsidR="00421D87">
        <w:rPr>
          <w:rFonts w:cstheme="minorHAnsi"/>
        </w:rPr>
        <w:t>national challenges</w:t>
      </w:r>
      <w:r w:rsidR="00EF46C0">
        <w:rPr>
          <w:rFonts w:cstheme="minorHAnsi"/>
        </w:rPr>
        <w:t xml:space="preserve">, emerging </w:t>
      </w:r>
      <w:r w:rsidR="00B820FF">
        <w:rPr>
          <w:rFonts w:cstheme="minorHAnsi"/>
        </w:rPr>
        <w:t>safety issues</w:t>
      </w:r>
      <w:r w:rsidR="00F00080">
        <w:rPr>
          <w:rFonts w:cstheme="minorHAnsi"/>
        </w:rPr>
        <w:t xml:space="preserve"> and </w:t>
      </w:r>
      <w:r w:rsidR="00421D87">
        <w:rPr>
          <w:rFonts w:cstheme="minorHAnsi"/>
        </w:rPr>
        <w:t>priorities</w:t>
      </w:r>
      <w:r w:rsidR="00F00080">
        <w:rPr>
          <w:rFonts w:cstheme="minorHAnsi"/>
        </w:rPr>
        <w:t>,</w:t>
      </w:r>
      <w:r w:rsidR="00C92173">
        <w:rPr>
          <w:rFonts w:cstheme="minorHAnsi"/>
        </w:rPr>
        <w:t xml:space="preserve"> </w:t>
      </w:r>
      <w:r w:rsidR="00421D87">
        <w:rPr>
          <w:rFonts w:cstheme="minorHAnsi"/>
        </w:rPr>
        <w:t>G</w:t>
      </w:r>
      <w:r w:rsidR="00C92173">
        <w:rPr>
          <w:rFonts w:cstheme="minorHAnsi"/>
        </w:rPr>
        <w:t>ASP</w:t>
      </w:r>
      <w:r w:rsidR="00AF5580">
        <w:rPr>
          <w:rFonts w:cstheme="minorHAnsi"/>
        </w:rPr>
        <w:t xml:space="preserve"> and </w:t>
      </w:r>
      <w:r w:rsidR="00421D87">
        <w:rPr>
          <w:rFonts w:cstheme="minorHAnsi"/>
        </w:rPr>
        <w:t>R</w:t>
      </w:r>
      <w:r w:rsidR="00C92173">
        <w:rPr>
          <w:rFonts w:cstheme="minorHAnsi"/>
        </w:rPr>
        <w:t xml:space="preserve">ASP </w:t>
      </w:r>
      <w:r w:rsidR="00421D87">
        <w:rPr>
          <w:rFonts w:cstheme="minorHAnsi"/>
        </w:rPr>
        <w:t xml:space="preserve">expectations of </w:t>
      </w:r>
      <w:r w:rsidR="00C92173">
        <w:rPr>
          <w:rFonts w:cstheme="minorHAnsi"/>
        </w:rPr>
        <w:t>State</w:t>
      </w:r>
      <w:r w:rsidR="00421D87">
        <w:rPr>
          <w:rFonts w:cstheme="minorHAnsi"/>
        </w:rPr>
        <w:t>s</w:t>
      </w:r>
      <w:r w:rsidR="00AF5580">
        <w:rPr>
          <w:rFonts w:cstheme="minorHAnsi"/>
        </w:rPr>
        <w:t>,</w:t>
      </w:r>
      <w:r w:rsidR="00C92173">
        <w:rPr>
          <w:rFonts w:cstheme="minorHAnsi"/>
        </w:rPr>
        <w:t xml:space="preserve"> and address any significant safety concerns as a matter of priority. </w:t>
      </w:r>
      <w:r w:rsidR="000A5801">
        <w:rPr>
          <w:rFonts w:cstheme="minorHAnsi"/>
        </w:rPr>
        <w:t>For Australia</w:t>
      </w:r>
      <w:r w:rsidR="00AF5580">
        <w:rPr>
          <w:rFonts w:cstheme="minorHAnsi"/>
        </w:rPr>
        <w:t xml:space="preserve">, responsibility for </w:t>
      </w:r>
      <w:r w:rsidR="000A5801">
        <w:rPr>
          <w:rFonts w:cstheme="minorHAnsi"/>
        </w:rPr>
        <w:t>develop</w:t>
      </w:r>
      <w:r w:rsidR="00AF5580">
        <w:rPr>
          <w:rFonts w:cstheme="minorHAnsi"/>
        </w:rPr>
        <w:t>ing</w:t>
      </w:r>
      <w:r w:rsidR="000A5801">
        <w:rPr>
          <w:rFonts w:cstheme="minorHAnsi"/>
        </w:rPr>
        <w:t xml:space="preserve"> and implement</w:t>
      </w:r>
      <w:r w:rsidR="00AF5580">
        <w:rPr>
          <w:rFonts w:cstheme="minorHAnsi"/>
        </w:rPr>
        <w:t>ing</w:t>
      </w:r>
      <w:r w:rsidR="000A5801">
        <w:rPr>
          <w:rFonts w:cstheme="minorHAnsi"/>
        </w:rPr>
        <w:t xml:space="preserve"> the NASP is shared </w:t>
      </w:r>
      <w:r w:rsidR="00AF5580">
        <w:rPr>
          <w:rFonts w:cstheme="minorHAnsi"/>
        </w:rPr>
        <w:t xml:space="preserve">by SSP </w:t>
      </w:r>
      <w:r w:rsidR="000A5801">
        <w:rPr>
          <w:rFonts w:cstheme="minorHAnsi"/>
        </w:rPr>
        <w:t>agencies.</w:t>
      </w:r>
      <w:r w:rsidR="003E698A">
        <w:rPr>
          <w:rFonts w:cstheme="minorHAnsi"/>
        </w:rPr>
        <w:t xml:space="preserve"> </w:t>
      </w:r>
    </w:p>
    <w:p w14:paraId="43A81412" w14:textId="4955A862" w:rsidR="00620776" w:rsidRPr="005B3CF2" w:rsidRDefault="0011691A" w:rsidP="00840212">
      <w:pPr>
        <w:pStyle w:val="Heading3"/>
      </w:pPr>
      <w:r>
        <w:t>2.3.1</w:t>
      </w:r>
      <w:r>
        <w:tab/>
      </w:r>
      <w:r w:rsidR="00707C35">
        <w:t>Role of g</w:t>
      </w:r>
      <w:r w:rsidR="00620776">
        <w:t xml:space="preserve">overnance </w:t>
      </w:r>
      <w:r w:rsidR="00973197">
        <w:t>f</w:t>
      </w:r>
      <w:r w:rsidR="00620776">
        <w:t>orums</w:t>
      </w:r>
      <w:r w:rsidR="00707C35">
        <w:t xml:space="preserve"> and working groups</w:t>
      </w:r>
    </w:p>
    <w:p w14:paraId="2216DFF7" w14:textId="24F1395D" w:rsidR="009A575E" w:rsidRDefault="00975379" w:rsidP="002B48A6">
      <w:pPr>
        <w:rPr>
          <w:rFonts w:cstheme="minorHAnsi"/>
        </w:rPr>
      </w:pPr>
      <w:r>
        <w:rPr>
          <w:rFonts w:cstheme="minorHAnsi"/>
        </w:rPr>
        <w:t xml:space="preserve">Australia’s SSP </w:t>
      </w:r>
      <w:r w:rsidR="000F74DA">
        <w:rPr>
          <w:rFonts w:cstheme="minorHAnsi"/>
        </w:rPr>
        <w:t>provides for</w:t>
      </w:r>
      <w:r>
        <w:rPr>
          <w:rFonts w:cstheme="minorHAnsi"/>
        </w:rPr>
        <w:t xml:space="preserve"> govern</w:t>
      </w:r>
      <w:r w:rsidR="005B70A2">
        <w:rPr>
          <w:rFonts w:cstheme="minorHAnsi"/>
        </w:rPr>
        <w:t xml:space="preserve">ance forums and working groups that </w:t>
      </w:r>
      <w:r>
        <w:rPr>
          <w:rFonts w:cstheme="minorHAnsi"/>
        </w:rPr>
        <w:t xml:space="preserve">are responsible for the development, </w:t>
      </w:r>
      <w:r w:rsidR="004460E3">
        <w:rPr>
          <w:rFonts w:cstheme="minorHAnsi"/>
        </w:rPr>
        <w:t>implementation,</w:t>
      </w:r>
      <w:r>
        <w:rPr>
          <w:rFonts w:cstheme="minorHAnsi"/>
        </w:rPr>
        <w:t xml:space="preserve"> and function of the SSP</w:t>
      </w:r>
      <w:r w:rsidR="005B70A2">
        <w:rPr>
          <w:rFonts w:cstheme="minorHAnsi"/>
        </w:rPr>
        <w:t>,</w:t>
      </w:r>
      <w:r>
        <w:rPr>
          <w:rFonts w:cstheme="minorHAnsi"/>
        </w:rPr>
        <w:t xml:space="preserve"> including monitoring </w:t>
      </w:r>
      <w:r w:rsidR="00417857">
        <w:rPr>
          <w:rFonts w:cstheme="minorHAnsi"/>
        </w:rPr>
        <w:t xml:space="preserve">safety performance </w:t>
      </w:r>
      <w:r w:rsidR="00AA115A">
        <w:rPr>
          <w:rFonts w:cstheme="minorHAnsi"/>
        </w:rPr>
        <w:t xml:space="preserve">(NASP SPIs) </w:t>
      </w:r>
      <w:r w:rsidR="00417857">
        <w:rPr>
          <w:rFonts w:cstheme="minorHAnsi"/>
        </w:rPr>
        <w:t xml:space="preserve">and </w:t>
      </w:r>
      <w:r>
        <w:rPr>
          <w:rFonts w:cstheme="minorHAnsi"/>
        </w:rPr>
        <w:t xml:space="preserve">progress against </w:t>
      </w:r>
      <w:r w:rsidR="00AA115A">
        <w:rPr>
          <w:rFonts w:cstheme="minorHAnsi"/>
        </w:rPr>
        <w:t xml:space="preserve">safety process enhancements (NASP </w:t>
      </w:r>
      <w:r w:rsidR="0011691A">
        <w:rPr>
          <w:rFonts w:cstheme="minorHAnsi"/>
        </w:rPr>
        <w:t>SEIs</w:t>
      </w:r>
      <w:r w:rsidR="00AA115A">
        <w:rPr>
          <w:rFonts w:cstheme="minorHAnsi"/>
        </w:rPr>
        <w:t>).</w:t>
      </w:r>
    </w:p>
    <w:p w14:paraId="629AD002" w14:textId="7B0B5777" w:rsidR="00833EC5" w:rsidRPr="005B3CF2" w:rsidRDefault="00833EC5" w:rsidP="002B48A6">
      <w:pPr>
        <w:rPr>
          <w:rFonts w:cstheme="minorHAnsi"/>
        </w:rPr>
      </w:pPr>
      <w:r w:rsidRPr="005B3CF2">
        <w:rPr>
          <w:rFonts w:cstheme="minorHAnsi"/>
        </w:rPr>
        <w:t xml:space="preserve">The overall function and responsibility of each SSP governance forum is defined </w:t>
      </w:r>
      <w:r w:rsidRPr="00AD6A18">
        <w:rPr>
          <w:rFonts w:cstheme="minorHAnsi"/>
        </w:rPr>
        <w:t xml:space="preserve">in </w:t>
      </w:r>
      <w:r w:rsidR="005919A9" w:rsidRPr="00AD6A18">
        <w:rPr>
          <w:rFonts w:cstheme="minorHAnsi"/>
        </w:rPr>
        <w:t xml:space="preserve">Section </w:t>
      </w:r>
      <w:r w:rsidR="00E6227D" w:rsidRPr="00AD6A18">
        <w:rPr>
          <w:rFonts w:cstheme="minorHAnsi"/>
        </w:rPr>
        <w:t>1.</w:t>
      </w:r>
      <w:r w:rsidR="003D2D99">
        <w:rPr>
          <w:rFonts w:cstheme="minorHAnsi"/>
        </w:rPr>
        <w:t>2</w:t>
      </w:r>
      <w:r w:rsidR="005919A9" w:rsidRPr="00AD6A18">
        <w:rPr>
          <w:rFonts w:cstheme="minorHAnsi"/>
        </w:rPr>
        <w:t xml:space="preserve"> of </w:t>
      </w:r>
      <w:r w:rsidRPr="00AD6A18">
        <w:rPr>
          <w:rFonts w:cstheme="minorHAnsi"/>
        </w:rPr>
        <w:t>the SSP</w:t>
      </w:r>
      <w:r w:rsidR="009A575E">
        <w:rPr>
          <w:rFonts w:cstheme="minorHAnsi"/>
        </w:rPr>
        <w:t xml:space="preserve"> and outlined below</w:t>
      </w:r>
      <w:r w:rsidRPr="00AD6A18">
        <w:rPr>
          <w:rFonts w:cstheme="minorHAnsi"/>
        </w:rPr>
        <w:t>.</w:t>
      </w:r>
    </w:p>
    <w:p w14:paraId="2AA7F860" w14:textId="77777777" w:rsidR="008E3F43" w:rsidRDefault="008E3F43" w:rsidP="008E3F43">
      <w:pPr>
        <w:pStyle w:val="ListParagraph"/>
        <w:numPr>
          <w:ilvl w:val="0"/>
          <w:numId w:val="3"/>
        </w:numPr>
        <w:ind w:left="1134" w:hanging="567"/>
        <w:contextualSpacing w:val="0"/>
        <w:rPr>
          <w:rFonts w:cstheme="minorHAnsi"/>
        </w:rPr>
      </w:pPr>
      <w:r w:rsidRPr="00473068">
        <w:rPr>
          <w:rFonts w:cstheme="minorHAnsi"/>
          <w:bCs/>
        </w:rPr>
        <w:t>APG</w:t>
      </w:r>
      <w:r>
        <w:rPr>
          <w:rFonts w:cstheme="minorHAnsi"/>
        </w:rPr>
        <w:t xml:space="preserve"> is the strategic leadership forum and accountable for endorsing the SSP and NASP. </w:t>
      </w:r>
    </w:p>
    <w:p w14:paraId="4D5F3FAB" w14:textId="300E0628" w:rsidR="001F7F63" w:rsidRDefault="00A35650" w:rsidP="00E86662">
      <w:pPr>
        <w:pStyle w:val="ListParagraph"/>
        <w:numPr>
          <w:ilvl w:val="0"/>
          <w:numId w:val="3"/>
        </w:numPr>
        <w:ind w:left="1134" w:hanging="567"/>
        <w:contextualSpacing w:val="0"/>
        <w:rPr>
          <w:rFonts w:cstheme="minorHAnsi"/>
        </w:rPr>
      </w:pPr>
      <w:r w:rsidRPr="00473068">
        <w:rPr>
          <w:rFonts w:cstheme="minorHAnsi"/>
          <w:bCs/>
        </w:rPr>
        <w:t>AIG</w:t>
      </w:r>
      <w:r>
        <w:rPr>
          <w:rFonts w:cstheme="minorHAnsi"/>
        </w:rPr>
        <w:t xml:space="preserve"> </w:t>
      </w:r>
      <w:r w:rsidRPr="001F7F63">
        <w:rPr>
          <w:rFonts w:cstheme="minorHAnsi"/>
        </w:rPr>
        <w:t>is</w:t>
      </w:r>
      <w:r w:rsidR="009A575E">
        <w:rPr>
          <w:rFonts w:cstheme="minorHAnsi"/>
        </w:rPr>
        <w:t xml:space="preserve"> </w:t>
      </w:r>
      <w:r w:rsidRPr="00A35650">
        <w:rPr>
          <w:rFonts w:cstheme="minorHAnsi"/>
        </w:rPr>
        <w:t>a working group of senior officials that support the APG in implement</w:t>
      </w:r>
      <w:r w:rsidR="009A575E">
        <w:rPr>
          <w:rFonts w:cstheme="minorHAnsi"/>
        </w:rPr>
        <w:t>ing</w:t>
      </w:r>
      <w:r w:rsidRPr="00A35650">
        <w:rPr>
          <w:rFonts w:cstheme="minorHAnsi"/>
        </w:rPr>
        <w:t xml:space="preserve"> cross-agency strategies. </w:t>
      </w:r>
      <w:r>
        <w:rPr>
          <w:rFonts w:cstheme="minorHAnsi"/>
        </w:rPr>
        <w:t xml:space="preserve">The AIG is responsible to </w:t>
      </w:r>
      <w:r w:rsidRPr="00A35650">
        <w:rPr>
          <w:rFonts w:cstheme="minorHAnsi"/>
        </w:rPr>
        <w:t xml:space="preserve">the APG </w:t>
      </w:r>
      <w:r>
        <w:rPr>
          <w:rFonts w:cstheme="minorHAnsi"/>
        </w:rPr>
        <w:t>for</w:t>
      </w:r>
      <w:r w:rsidRPr="00A35650">
        <w:rPr>
          <w:rFonts w:cstheme="minorHAnsi"/>
        </w:rPr>
        <w:t xml:space="preserve"> </w:t>
      </w:r>
      <w:r w:rsidR="009A575E">
        <w:rPr>
          <w:rFonts w:cstheme="minorHAnsi"/>
        </w:rPr>
        <w:t xml:space="preserve">SSP </w:t>
      </w:r>
      <w:r w:rsidRPr="00A35650">
        <w:rPr>
          <w:rFonts w:cstheme="minorHAnsi"/>
        </w:rPr>
        <w:t xml:space="preserve">initiatives and </w:t>
      </w:r>
      <w:r w:rsidR="004460E3" w:rsidRPr="00A35650">
        <w:rPr>
          <w:rFonts w:cstheme="minorHAnsi"/>
        </w:rPr>
        <w:t>milestones</w:t>
      </w:r>
      <w:r w:rsidR="004460E3">
        <w:rPr>
          <w:rFonts w:cstheme="minorHAnsi"/>
        </w:rPr>
        <w:t xml:space="preserve"> and</w:t>
      </w:r>
      <w:r w:rsidR="009A575E">
        <w:rPr>
          <w:rFonts w:cstheme="minorHAnsi"/>
        </w:rPr>
        <w:t xml:space="preserve"> </w:t>
      </w:r>
      <w:r w:rsidRPr="00A35650">
        <w:rPr>
          <w:rFonts w:cstheme="minorHAnsi"/>
        </w:rPr>
        <w:t xml:space="preserve">provides guidance </w:t>
      </w:r>
      <w:r>
        <w:rPr>
          <w:rFonts w:cstheme="minorHAnsi"/>
        </w:rPr>
        <w:t xml:space="preserve">and direction to the </w:t>
      </w:r>
      <w:r w:rsidRPr="00A35650">
        <w:rPr>
          <w:rFonts w:cstheme="minorHAnsi"/>
        </w:rPr>
        <w:t>SSP</w:t>
      </w:r>
      <w:r w:rsidR="009A575E">
        <w:rPr>
          <w:rFonts w:cstheme="minorHAnsi"/>
        </w:rPr>
        <w:t xml:space="preserve">-CAT </w:t>
      </w:r>
      <w:r w:rsidRPr="00A35650">
        <w:rPr>
          <w:rFonts w:cstheme="minorHAnsi"/>
        </w:rPr>
        <w:t>on SSP implementation.</w:t>
      </w:r>
    </w:p>
    <w:p w14:paraId="70D79330" w14:textId="77777777" w:rsidR="008E3F43" w:rsidRPr="005919A9" w:rsidRDefault="008E3F43" w:rsidP="008E3F43">
      <w:pPr>
        <w:pStyle w:val="ListParagraph"/>
        <w:numPr>
          <w:ilvl w:val="0"/>
          <w:numId w:val="3"/>
        </w:numPr>
        <w:ind w:left="1134" w:hanging="567"/>
        <w:rPr>
          <w:rFonts w:cstheme="minorHAnsi"/>
        </w:rPr>
      </w:pPr>
      <w:r w:rsidRPr="00473068">
        <w:rPr>
          <w:rFonts w:cstheme="minorHAnsi"/>
          <w:bCs/>
        </w:rPr>
        <w:lastRenderedPageBreak/>
        <w:t>SSP</w:t>
      </w:r>
      <w:r>
        <w:rPr>
          <w:rFonts w:cstheme="minorHAnsi"/>
          <w:b/>
          <w:bCs/>
        </w:rPr>
        <w:t>-</w:t>
      </w:r>
      <w:r w:rsidRPr="00473068">
        <w:rPr>
          <w:rFonts w:cstheme="minorHAnsi"/>
          <w:bCs/>
        </w:rPr>
        <w:t>CAT</w:t>
      </w:r>
      <w:r>
        <w:rPr>
          <w:rFonts w:cstheme="minorHAnsi"/>
          <w:bCs/>
        </w:rPr>
        <w:t xml:space="preserve"> </w:t>
      </w:r>
      <w:r>
        <w:rPr>
          <w:rFonts w:cstheme="minorHAnsi"/>
        </w:rPr>
        <w:t xml:space="preserve">reports to the AIG on the development and implementation of the SSP and the NASP. The SSP-CAT is responsible for monitoring implementation of the SSP and NASP and can be assisted in performing these roles through appropriate SSP working groups. </w:t>
      </w:r>
    </w:p>
    <w:p w14:paraId="43867758" w14:textId="77777777" w:rsidR="00620776" w:rsidRPr="005B3CF2" w:rsidRDefault="002B48A6" w:rsidP="00840212">
      <w:pPr>
        <w:pStyle w:val="Heading3"/>
      </w:pPr>
      <w:r w:rsidRPr="005B3CF2">
        <w:t>2.</w:t>
      </w:r>
      <w:r w:rsidR="00C92173">
        <w:t>3.2</w:t>
      </w:r>
      <w:r w:rsidRPr="005B3CF2">
        <w:tab/>
      </w:r>
      <w:r w:rsidR="00620776" w:rsidRPr="005B3CF2">
        <w:t xml:space="preserve">Role of </w:t>
      </w:r>
      <w:r w:rsidR="00875C20" w:rsidRPr="005B3CF2">
        <w:t xml:space="preserve">Australian </w:t>
      </w:r>
      <w:r w:rsidR="00C1406B">
        <w:t>a</w:t>
      </w:r>
      <w:r w:rsidR="00875C20" w:rsidRPr="005B3CF2">
        <w:t xml:space="preserve">viation </w:t>
      </w:r>
      <w:r w:rsidR="00C1406B">
        <w:t>a</w:t>
      </w:r>
      <w:r w:rsidR="00620776" w:rsidRPr="005B3CF2">
        <w:t>gencies</w:t>
      </w:r>
    </w:p>
    <w:p w14:paraId="189D51D9" w14:textId="444AAC06" w:rsidR="00707C35" w:rsidRDefault="00833EC5" w:rsidP="002B48A6">
      <w:pPr>
        <w:rPr>
          <w:rFonts w:cstheme="minorHAnsi"/>
        </w:rPr>
      </w:pPr>
      <w:r w:rsidRPr="005B3CF2">
        <w:rPr>
          <w:rFonts w:cstheme="minorHAnsi"/>
        </w:rPr>
        <w:t xml:space="preserve">The </w:t>
      </w:r>
      <w:r w:rsidR="008E5705">
        <w:rPr>
          <w:rFonts w:cstheme="minorHAnsi"/>
        </w:rPr>
        <w:t>Australia</w:t>
      </w:r>
      <w:r w:rsidR="00EE4EA9">
        <w:rPr>
          <w:rFonts w:cstheme="minorHAnsi"/>
        </w:rPr>
        <w:t>n</w:t>
      </w:r>
      <w:r w:rsidR="008E5705">
        <w:rPr>
          <w:rFonts w:cstheme="minorHAnsi"/>
        </w:rPr>
        <w:t xml:space="preserve"> </w:t>
      </w:r>
      <w:r w:rsidRPr="005B3CF2">
        <w:rPr>
          <w:rFonts w:cstheme="minorHAnsi"/>
        </w:rPr>
        <w:t xml:space="preserve">SSP defines the </w:t>
      </w:r>
      <w:r w:rsidR="00D55A5A">
        <w:rPr>
          <w:rFonts w:cstheme="minorHAnsi"/>
        </w:rPr>
        <w:t xml:space="preserve">roles and responsibilities of </w:t>
      </w:r>
      <w:r w:rsidR="009A575E">
        <w:rPr>
          <w:rFonts w:cstheme="minorHAnsi"/>
        </w:rPr>
        <w:t xml:space="preserve">Australian Government </w:t>
      </w:r>
      <w:r w:rsidRPr="005B3CF2">
        <w:rPr>
          <w:rFonts w:cstheme="minorHAnsi"/>
        </w:rPr>
        <w:t xml:space="preserve">agencies </w:t>
      </w:r>
      <w:r w:rsidR="009A575E">
        <w:rPr>
          <w:rFonts w:cstheme="minorHAnsi"/>
        </w:rPr>
        <w:t>that manag</w:t>
      </w:r>
      <w:r w:rsidR="00D55A5A">
        <w:rPr>
          <w:rFonts w:cstheme="minorHAnsi"/>
        </w:rPr>
        <w:t>e</w:t>
      </w:r>
      <w:r w:rsidR="009A575E">
        <w:rPr>
          <w:rFonts w:cstheme="minorHAnsi"/>
        </w:rPr>
        <w:t xml:space="preserve"> aspects of </w:t>
      </w:r>
      <w:r w:rsidRPr="005B3CF2">
        <w:rPr>
          <w:rFonts w:cstheme="minorHAnsi"/>
        </w:rPr>
        <w:t>the civil aviation system.</w:t>
      </w:r>
    </w:p>
    <w:p w14:paraId="6659B45E" w14:textId="7B8EB348" w:rsidR="00734992" w:rsidRPr="005B3CF2" w:rsidRDefault="00D51DBB" w:rsidP="002B48A6">
      <w:pPr>
        <w:rPr>
          <w:rFonts w:cstheme="minorHAnsi"/>
        </w:rPr>
      </w:pPr>
      <w:r w:rsidRPr="00D51DBB">
        <w:rPr>
          <w:rFonts w:cstheme="minorHAnsi"/>
        </w:rPr>
        <w:t xml:space="preserve">Individual SSP agencies are responsible for monitoring the performance of their relevant NASP safety performance indicators and </w:t>
      </w:r>
      <w:r w:rsidR="00420CCE">
        <w:rPr>
          <w:rFonts w:cstheme="minorHAnsi"/>
        </w:rPr>
        <w:t xml:space="preserve">tracking of </w:t>
      </w:r>
      <w:r w:rsidRPr="00D51DBB">
        <w:rPr>
          <w:rFonts w:cstheme="minorHAnsi"/>
        </w:rPr>
        <w:t xml:space="preserve">SEI actions assigned to them. </w:t>
      </w:r>
      <w:r>
        <w:rPr>
          <w:rFonts w:cstheme="minorHAnsi"/>
        </w:rPr>
        <w:t>SSP a</w:t>
      </w:r>
      <w:r w:rsidRPr="005B3CF2">
        <w:rPr>
          <w:rFonts w:cstheme="minorHAnsi"/>
        </w:rPr>
        <w:t xml:space="preserve">gencies provide </w:t>
      </w:r>
      <w:r>
        <w:rPr>
          <w:rFonts w:cstheme="minorHAnsi"/>
        </w:rPr>
        <w:t xml:space="preserve">regular </w:t>
      </w:r>
      <w:r w:rsidRPr="005B3CF2">
        <w:rPr>
          <w:rFonts w:cstheme="minorHAnsi"/>
        </w:rPr>
        <w:t>updates on</w:t>
      </w:r>
      <w:r w:rsidRPr="00D51DBB">
        <w:rPr>
          <w:rFonts w:cstheme="minorHAnsi"/>
        </w:rPr>
        <w:t xml:space="preserve"> their performance</w:t>
      </w:r>
      <w:r>
        <w:rPr>
          <w:rFonts w:cstheme="minorHAnsi"/>
        </w:rPr>
        <w:t xml:space="preserve"> </w:t>
      </w:r>
      <w:r w:rsidR="006F45D0">
        <w:rPr>
          <w:rFonts w:cstheme="minorHAnsi"/>
        </w:rPr>
        <w:t xml:space="preserve">indicators and </w:t>
      </w:r>
      <w:r w:rsidR="006F45D0" w:rsidRPr="005B3CF2">
        <w:rPr>
          <w:rFonts w:cstheme="minorHAnsi"/>
        </w:rPr>
        <w:t>the status and progress of NASP</w:t>
      </w:r>
      <w:r w:rsidR="006F45D0">
        <w:rPr>
          <w:rFonts w:cstheme="minorHAnsi"/>
        </w:rPr>
        <w:t xml:space="preserve"> SEIs and associated actions to </w:t>
      </w:r>
      <w:r w:rsidRPr="00D51DBB">
        <w:rPr>
          <w:rFonts w:cstheme="minorHAnsi"/>
        </w:rPr>
        <w:t xml:space="preserve">the SSP-CAT </w:t>
      </w:r>
      <w:r w:rsidR="006F45D0">
        <w:rPr>
          <w:rFonts w:cstheme="minorHAnsi"/>
        </w:rPr>
        <w:t xml:space="preserve">and </w:t>
      </w:r>
      <w:r w:rsidR="00734992" w:rsidRPr="005B3CF2">
        <w:rPr>
          <w:rFonts w:cstheme="minorHAnsi"/>
        </w:rPr>
        <w:t xml:space="preserve">to </w:t>
      </w:r>
      <w:r w:rsidR="0058033E">
        <w:rPr>
          <w:rFonts w:cstheme="minorHAnsi"/>
        </w:rPr>
        <w:t xml:space="preserve">any other </w:t>
      </w:r>
      <w:r w:rsidR="009A575E">
        <w:rPr>
          <w:rFonts w:cstheme="minorHAnsi"/>
        </w:rPr>
        <w:t xml:space="preserve">relevant </w:t>
      </w:r>
      <w:r w:rsidR="00734992" w:rsidRPr="005B3CF2">
        <w:rPr>
          <w:rFonts w:cstheme="minorHAnsi"/>
        </w:rPr>
        <w:t>SSP governance forum</w:t>
      </w:r>
      <w:r w:rsidR="0058033E">
        <w:rPr>
          <w:rFonts w:cstheme="minorHAnsi"/>
        </w:rPr>
        <w:t>s</w:t>
      </w:r>
      <w:r w:rsidR="00734992" w:rsidRPr="005B3CF2">
        <w:rPr>
          <w:rFonts w:cstheme="minorHAnsi"/>
        </w:rPr>
        <w:t>.</w:t>
      </w:r>
    </w:p>
    <w:p w14:paraId="3567113D" w14:textId="7C36112C" w:rsidR="002E1372" w:rsidRDefault="005B70A2" w:rsidP="002B48A6">
      <w:pPr>
        <w:rPr>
          <w:rFonts w:cstheme="minorHAnsi"/>
        </w:rPr>
      </w:pPr>
      <w:r>
        <w:rPr>
          <w:rFonts w:cstheme="minorHAnsi"/>
        </w:rPr>
        <w:t>SSP a</w:t>
      </w:r>
      <w:r w:rsidR="00707C35">
        <w:rPr>
          <w:rFonts w:cstheme="minorHAnsi"/>
        </w:rPr>
        <w:t>gencies may prepare a dedicated safety plan, or align existing plans, to complement</w:t>
      </w:r>
      <w:r w:rsidR="008E5705" w:rsidRPr="008E5705">
        <w:rPr>
          <w:rFonts w:cstheme="minorHAnsi"/>
        </w:rPr>
        <w:t xml:space="preserve"> the NASP</w:t>
      </w:r>
      <w:r w:rsidR="00707C35">
        <w:rPr>
          <w:rFonts w:cstheme="minorHAnsi"/>
        </w:rPr>
        <w:t xml:space="preserve"> and </w:t>
      </w:r>
      <w:r w:rsidR="008E5705" w:rsidRPr="008E5705">
        <w:rPr>
          <w:rFonts w:cstheme="minorHAnsi"/>
        </w:rPr>
        <w:t xml:space="preserve">articulate how </w:t>
      </w:r>
      <w:r w:rsidR="00707C35">
        <w:rPr>
          <w:rFonts w:cstheme="minorHAnsi"/>
        </w:rPr>
        <w:t xml:space="preserve">they </w:t>
      </w:r>
      <w:r w:rsidR="008E5705" w:rsidRPr="008E5705">
        <w:rPr>
          <w:rFonts w:cstheme="minorHAnsi"/>
        </w:rPr>
        <w:t>will meet their obligations.</w:t>
      </w:r>
      <w:r w:rsidR="00254EB6">
        <w:rPr>
          <w:rFonts w:cstheme="minorHAnsi"/>
        </w:rPr>
        <w:t xml:space="preserve"> Safety plans should include instances where an SSP agency is required to colla</w:t>
      </w:r>
      <w:r w:rsidR="00240D31">
        <w:rPr>
          <w:rFonts w:cstheme="minorHAnsi"/>
        </w:rPr>
        <w:t xml:space="preserve">borate with a non-SSP government agency </w:t>
      </w:r>
      <w:r w:rsidR="00F05DD2">
        <w:rPr>
          <w:rFonts w:cstheme="minorHAnsi"/>
        </w:rPr>
        <w:t>to</w:t>
      </w:r>
      <w:r w:rsidR="00240D31">
        <w:rPr>
          <w:rFonts w:cstheme="minorHAnsi"/>
        </w:rPr>
        <w:t xml:space="preserve"> </w:t>
      </w:r>
      <w:r w:rsidR="00EA65FF">
        <w:rPr>
          <w:rFonts w:cstheme="minorHAnsi"/>
        </w:rPr>
        <w:t>fulfil</w:t>
      </w:r>
      <w:r w:rsidR="00240D31">
        <w:rPr>
          <w:rFonts w:cstheme="minorHAnsi"/>
        </w:rPr>
        <w:t xml:space="preserve"> its NASP</w:t>
      </w:r>
      <w:r w:rsidR="00F05DD2">
        <w:rPr>
          <w:rFonts w:cstheme="minorHAnsi"/>
        </w:rPr>
        <w:t xml:space="preserve"> objectives. </w:t>
      </w:r>
      <w:r w:rsidR="00707C35">
        <w:rPr>
          <w:rFonts w:cstheme="minorHAnsi"/>
        </w:rPr>
        <w:t xml:space="preserve">This </w:t>
      </w:r>
      <w:r w:rsidR="00734992" w:rsidRPr="005B3CF2">
        <w:rPr>
          <w:rFonts w:cstheme="minorHAnsi"/>
        </w:rPr>
        <w:t>ensure</w:t>
      </w:r>
      <w:r w:rsidR="00707C35">
        <w:rPr>
          <w:rFonts w:cstheme="minorHAnsi"/>
        </w:rPr>
        <w:t>s</w:t>
      </w:r>
      <w:r w:rsidR="00734992" w:rsidRPr="005B3CF2">
        <w:rPr>
          <w:rFonts w:cstheme="minorHAnsi"/>
        </w:rPr>
        <w:t xml:space="preserve"> </w:t>
      </w:r>
      <w:r w:rsidR="0058033E">
        <w:rPr>
          <w:rFonts w:cstheme="minorHAnsi"/>
        </w:rPr>
        <w:t xml:space="preserve">SPIs, </w:t>
      </w:r>
      <w:r w:rsidR="00707C35">
        <w:rPr>
          <w:rFonts w:cstheme="minorHAnsi"/>
        </w:rPr>
        <w:t xml:space="preserve">SEIs and actions </w:t>
      </w:r>
      <w:r w:rsidR="00734992" w:rsidRPr="005B3CF2">
        <w:rPr>
          <w:rFonts w:cstheme="minorHAnsi"/>
        </w:rPr>
        <w:t xml:space="preserve">assigned to </w:t>
      </w:r>
      <w:r w:rsidR="00707C35">
        <w:rPr>
          <w:rFonts w:cstheme="minorHAnsi"/>
        </w:rPr>
        <w:t xml:space="preserve">an </w:t>
      </w:r>
      <w:r>
        <w:rPr>
          <w:rFonts w:cstheme="minorHAnsi"/>
        </w:rPr>
        <w:t xml:space="preserve">SSP </w:t>
      </w:r>
      <w:r w:rsidR="00734992" w:rsidRPr="005B3CF2">
        <w:rPr>
          <w:rFonts w:cstheme="minorHAnsi"/>
        </w:rPr>
        <w:t xml:space="preserve">agency are </w:t>
      </w:r>
      <w:r w:rsidR="00707C35">
        <w:rPr>
          <w:rFonts w:cstheme="minorHAnsi"/>
        </w:rPr>
        <w:t xml:space="preserve">appropriately </w:t>
      </w:r>
      <w:r w:rsidR="00734992" w:rsidRPr="005B3CF2">
        <w:rPr>
          <w:rFonts w:cstheme="minorHAnsi"/>
        </w:rPr>
        <w:t xml:space="preserve">managed and issues are escalated to the </w:t>
      </w:r>
      <w:r w:rsidR="00707C35">
        <w:rPr>
          <w:rFonts w:cstheme="minorHAnsi"/>
        </w:rPr>
        <w:t xml:space="preserve">relevant </w:t>
      </w:r>
      <w:r>
        <w:rPr>
          <w:rFonts w:cstheme="minorHAnsi"/>
        </w:rPr>
        <w:t xml:space="preserve">SSP </w:t>
      </w:r>
      <w:r w:rsidR="00734992" w:rsidRPr="005B3CF2">
        <w:rPr>
          <w:rFonts w:cstheme="minorHAnsi"/>
        </w:rPr>
        <w:t>governance forum</w:t>
      </w:r>
      <w:r w:rsidR="00707C35">
        <w:rPr>
          <w:rFonts w:cstheme="minorHAnsi"/>
        </w:rPr>
        <w:t xml:space="preserve"> as required</w:t>
      </w:r>
      <w:r w:rsidR="00734992" w:rsidRPr="005B3CF2">
        <w:rPr>
          <w:rFonts w:cstheme="minorHAnsi"/>
        </w:rPr>
        <w:t>.</w:t>
      </w:r>
      <w:r w:rsidR="004D3836">
        <w:rPr>
          <w:rFonts w:cstheme="minorHAnsi"/>
        </w:rPr>
        <w:t xml:space="preserve"> </w:t>
      </w:r>
    </w:p>
    <w:p w14:paraId="1A695F61" w14:textId="1365AA06" w:rsidR="00734992" w:rsidRDefault="00392893" w:rsidP="002B48A6">
      <w:pPr>
        <w:rPr>
          <w:rFonts w:cstheme="minorHAnsi"/>
        </w:rPr>
      </w:pPr>
      <w:r>
        <w:rPr>
          <w:rFonts w:cstheme="minorHAnsi"/>
        </w:rPr>
        <w:t>Agencies</w:t>
      </w:r>
      <w:r w:rsidR="00B70A7C">
        <w:rPr>
          <w:rFonts w:cstheme="minorHAnsi"/>
        </w:rPr>
        <w:t>’</w:t>
      </w:r>
      <w:r>
        <w:rPr>
          <w:rFonts w:cstheme="minorHAnsi"/>
        </w:rPr>
        <w:t xml:space="preserve"> </w:t>
      </w:r>
      <w:r w:rsidR="00263CFB">
        <w:rPr>
          <w:rFonts w:cstheme="minorHAnsi"/>
        </w:rPr>
        <w:t xml:space="preserve">internal safety plans and </w:t>
      </w:r>
      <w:r w:rsidR="008526C7">
        <w:rPr>
          <w:rFonts w:cstheme="minorHAnsi"/>
        </w:rPr>
        <w:t xml:space="preserve">safety </w:t>
      </w:r>
      <w:r w:rsidR="00263CFB">
        <w:rPr>
          <w:rFonts w:cstheme="minorHAnsi"/>
        </w:rPr>
        <w:t xml:space="preserve">reporting </w:t>
      </w:r>
      <w:r w:rsidR="008526C7">
        <w:rPr>
          <w:rFonts w:cstheme="minorHAnsi"/>
        </w:rPr>
        <w:t xml:space="preserve">processes </w:t>
      </w:r>
      <w:r w:rsidR="00263CFB">
        <w:rPr>
          <w:rFonts w:cstheme="minorHAnsi"/>
        </w:rPr>
        <w:t xml:space="preserve">should be designed to allow for early identification </w:t>
      </w:r>
      <w:r w:rsidR="002F1980">
        <w:rPr>
          <w:rFonts w:cstheme="minorHAnsi"/>
        </w:rPr>
        <w:t>and</w:t>
      </w:r>
      <w:r w:rsidR="00263CFB">
        <w:rPr>
          <w:rFonts w:cstheme="minorHAnsi"/>
        </w:rPr>
        <w:t xml:space="preserve"> proactive </w:t>
      </w:r>
      <w:r w:rsidR="003D0253">
        <w:rPr>
          <w:rFonts w:cstheme="minorHAnsi"/>
        </w:rPr>
        <w:t xml:space="preserve">management of latent </w:t>
      </w:r>
      <w:r w:rsidR="002F1980">
        <w:rPr>
          <w:rFonts w:cstheme="minorHAnsi"/>
        </w:rPr>
        <w:t>or</w:t>
      </w:r>
      <w:r w:rsidR="003D0253">
        <w:rPr>
          <w:rFonts w:cstheme="minorHAnsi"/>
        </w:rPr>
        <w:t xml:space="preserve"> emerging safety hazards and risk</w:t>
      </w:r>
      <w:r w:rsidR="009B65AA">
        <w:rPr>
          <w:rFonts w:cstheme="minorHAnsi"/>
        </w:rPr>
        <w:t>s</w:t>
      </w:r>
      <w:r w:rsidR="003D0253">
        <w:rPr>
          <w:rFonts w:cstheme="minorHAnsi"/>
        </w:rPr>
        <w:t xml:space="preserve">, which have the potential to impact </w:t>
      </w:r>
      <w:r w:rsidR="00E942C8">
        <w:rPr>
          <w:rFonts w:cstheme="minorHAnsi"/>
        </w:rPr>
        <w:t xml:space="preserve">safety performance. </w:t>
      </w:r>
      <w:r w:rsidR="00EB662C">
        <w:rPr>
          <w:rFonts w:cstheme="minorHAnsi"/>
        </w:rPr>
        <w:t xml:space="preserve">This is especially </w:t>
      </w:r>
      <w:r w:rsidR="006439EA">
        <w:rPr>
          <w:rFonts w:cstheme="minorHAnsi"/>
        </w:rPr>
        <w:t>applicable</w:t>
      </w:r>
      <w:r w:rsidR="00EB662C">
        <w:rPr>
          <w:rFonts w:cstheme="minorHAnsi"/>
        </w:rPr>
        <w:t xml:space="preserve"> in relation to identified </w:t>
      </w:r>
      <w:r w:rsidR="006439EA">
        <w:rPr>
          <w:rFonts w:cstheme="minorHAnsi"/>
        </w:rPr>
        <w:t xml:space="preserve">or emerging trends </w:t>
      </w:r>
      <w:r w:rsidR="00025FAE">
        <w:rPr>
          <w:rFonts w:cstheme="minorHAnsi"/>
        </w:rPr>
        <w:t xml:space="preserve">regarding </w:t>
      </w:r>
      <w:r w:rsidR="00EB662C">
        <w:rPr>
          <w:rFonts w:cstheme="minorHAnsi"/>
        </w:rPr>
        <w:t xml:space="preserve">contributing factors or precursor events for </w:t>
      </w:r>
      <w:r w:rsidR="00CE3B22">
        <w:rPr>
          <w:rFonts w:cstheme="minorHAnsi"/>
        </w:rPr>
        <w:t xml:space="preserve">aviation accidents and serious incidents. </w:t>
      </w:r>
      <w:r w:rsidR="00E160DF">
        <w:rPr>
          <w:rFonts w:cstheme="minorHAnsi"/>
        </w:rPr>
        <w:t>Post</w:t>
      </w:r>
      <w:r w:rsidR="00E942C8">
        <w:rPr>
          <w:rFonts w:cstheme="minorHAnsi"/>
        </w:rPr>
        <w:t xml:space="preserve"> this</w:t>
      </w:r>
      <w:r w:rsidR="002F4215">
        <w:rPr>
          <w:rFonts w:cstheme="minorHAnsi"/>
        </w:rPr>
        <w:t>,</w:t>
      </w:r>
      <w:r w:rsidR="00E942C8">
        <w:rPr>
          <w:rFonts w:cstheme="minorHAnsi"/>
        </w:rPr>
        <w:t xml:space="preserve"> identification agencies</w:t>
      </w:r>
      <w:r w:rsidR="00241377">
        <w:rPr>
          <w:rFonts w:cstheme="minorHAnsi"/>
        </w:rPr>
        <w:t xml:space="preserve"> </w:t>
      </w:r>
      <w:r w:rsidR="00A8647B">
        <w:rPr>
          <w:rFonts w:cstheme="minorHAnsi"/>
        </w:rPr>
        <w:t xml:space="preserve">can address through their internal safety </w:t>
      </w:r>
      <w:r w:rsidR="00C55BC6">
        <w:rPr>
          <w:rFonts w:cstheme="minorHAnsi"/>
        </w:rPr>
        <w:t>plans or processes and where necessary</w:t>
      </w:r>
      <w:r w:rsidR="00E942C8">
        <w:rPr>
          <w:rFonts w:cstheme="minorHAnsi"/>
        </w:rPr>
        <w:t xml:space="preserve"> escalate to </w:t>
      </w:r>
      <w:r w:rsidR="00E160DF">
        <w:rPr>
          <w:rFonts w:cstheme="minorHAnsi"/>
        </w:rPr>
        <w:t xml:space="preserve">the relevant SSP governance forum for </w:t>
      </w:r>
      <w:r w:rsidR="0032264B">
        <w:rPr>
          <w:rFonts w:cstheme="minorHAnsi"/>
        </w:rPr>
        <w:t xml:space="preserve">consideration of </w:t>
      </w:r>
      <w:r w:rsidR="00F1778C">
        <w:rPr>
          <w:rFonts w:cstheme="minorHAnsi"/>
        </w:rPr>
        <w:t xml:space="preserve">any potential </w:t>
      </w:r>
      <w:r w:rsidR="0042765A">
        <w:rPr>
          <w:rFonts w:cstheme="minorHAnsi"/>
        </w:rPr>
        <w:t>new safety enhancement actions or performance monitoring metrics to be added on an ad-hoc or ongoing basis to supplement those already identified</w:t>
      </w:r>
      <w:r w:rsidR="00F1778C">
        <w:rPr>
          <w:rFonts w:cstheme="minorHAnsi"/>
        </w:rPr>
        <w:t xml:space="preserve"> with</w:t>
      </w:r>
      <w:r w:rsidR="0042765A">
        <w:rPr>
          <w:rFonts w:cstheme="minorHAnsi"/>
        </w:rPr>
        <w:t>in the NASP.</w:t>
      </w:r>
    </w:p>
    <w:p w14:paraId="577CCEEC" w14:textId="77777777" w:rsidR="00620776" w:rsidRPr="005B3CF2" w:rsidRDefault="002B48A6" w:rsidP="00840212">
      <w:pPr>
        <w:pStyle w:val="Heading2"/>
      </w:pPr>
      <w:bookmarkStart w:id="14" w:name="_Toc163740131"/>
      <w:r w:rsidRPr="005B3CF2">
        <w:t>2.</w:t>
      </w:r>
      <w:r w:rsidR="00C92173">
        <w:t>4</w:t>
      </w:r>
      <w:r w:rsidRPr="005B3CF2">
        <w:tab/>
      </w:r>
      <w:r w:rsidR="00620776" w:rsidRPr="005B3CF2">
        <w:t xml:space="preserve">Role of </w:t>
      </w:r>
      <w:r w:rsidRPr="005B3CF2">
        <w:t>industry and industry participants</w:t>
      </w:r>
      <w:bookmarkEnd w:id="14"/>
    </w:p>
    <w:p w14:paraId="6A1B26E6" w14:textId="1F072E3E" w:rsidR="00707C35" w:rsidRDefault="00611D31" w:rsidP="002B48A6">
      <w:pPr>
        <w:rPr>
          <w:rFonts w:cstheme="minorHAnsi"/>
        </w:rPr>
      </w:pPr>
      <w:r w:rsidRPr="005B3CF2">
        <w:rPr>
          <w:rFonts w:cstheme="minorHAnsi"/>
        </w:rPr>
        <w:t>Industry</w:t>
      </w:r>
      <w:r w:rsidR="002B48A6" w:rsidRPr="005B3CF2">
        <w:rPr>
          <w:rFonts w:cstheme="minorHAnsi"/>
        </w:rPr>
        <w:t xml:space="preserve"> and industry participants are</w:t>
      </w:r>
      <w:r w:rsidRPr="005B3CF2">
        <w:rPr>
          <w:rFonts w:cstheme="minorHAnsi"/>
        </w:rPr>
        <w:t xml:space="preserve"> expected to actively support the </w:t>
      </w:r>
      <w:r w:rsidR="004460E3" w:rsidRPr="005B3CF2">
        <w:rPr>
          <w:rFonts w:cstheme="minorHAnsi"/>
        </w:rPr>
        <w:t>NASP</w:t>
      </w:r>
      <w:r w:rsidR="004460E3">
        <w:rPr>
          <w:rFonts w:cstheme="minorHAnsi"/>
        </w:rPr>
        <w:t xml:space="preserve"> and</w:t>
      </w:r>
      <w:r w:rsidR="00707C35">
        <w:rPr>
          <w:rFonts w:cstheme="minorHAnsi"/>
        </w:rPr>
        <w:t xml:space="preserve"> are encouraged to</w:t>
      </w:r>
      <w:r w:rsidR="00707C35" w:rsidRPr="005B3CF2">
        <w:rPr>
          <w:rFonts w:cstheme="minorHAnsi"/>
        </w:rPr>
        <w:t xml:space="preserve"> </w:t>
      </w:r>
      <w:r w:rsidRPr="005B3CF2">
        <w:rPr>
          <w:rFonts w:cstheme="minorHAnsi"/>
        </w:rPr>
        <w:t xml:space="preserve">identify </w:t>
      </w:r>
      <w:r w:rsidR="00707C35">
        <w:rPr>
          <w:rFonts w:cstheme="minorHAnsi"/>
        </w:rPr>
        <w:t xml:space="preserve">and undertake relevant supporting </w:t>
      </w:r>
      <w:r w:rsidR="00875C20" w:rsidRPr="005B3CF2">
        <w:rPr>
          <w:rFonts w:cstheme="minorHAnsi"/>
        </w:rPr>
        <w:t xml:space="preserve">actions. </w:t>
      </w:r>
      <w:r w:rsidRPr="005B3CF2">
        <w:rPr>
          <w:rFonts w:cstheme="minorHAnsi"/>
        </w:rPr>
        <w:t xml:space="preserve">Industry should engage in </w:t>
      </w:r>
      <w:r w:rsidR="00973197">
        <w:rPr>
          <w:rFonts w:cstheme="minorHAnsi"/>
        </w:rPr>
        <w:t>Safety Management System (</w:t>
      </w:r>
      <w:r w:rsidRPr="005B3CF2">
        <w:rPr>
          <w:rFonts w:cstheme="minorHAnsi"/>
        </w:rPr>
        <w:t>SMS</w:t>
      </w:r>
      <w:r w:rsidR="00973197">
        <w:rPr>
          <w:rFonts w:cstheme="minorHAnsi"/>
        </w:rPr>
        <w:t>)</w:t>
      </w:r>
      <w:r w:rsidRPr="005B3CF2">
        <w:rPr>
          <w:rFonts w:cstheme="minorHAnsi"/>
        </w:rPr>
        <w:t xml:space="preserve"> implementation to continually identify hazards and address operational safety risks. </w:t>
      </w:r>
    </w:p>
    <w:p w14:paraId="2EB0265D" w14:textId="2A040DAF" w:rsidR="0066053F" w:rsidRPr="005B3CF2" w:rsidRDefault="00611D31" w:rsidP="002B48A6">
      <w:pPr>
        <w:rPr>
          <w:rFonts w:cstheme="minorHAnsi"/>
        </w:rPr>
      </w:pPr>
      <w:r w:rsidRPr="005B3CF2">
        <w:rPr>
          <w:rFonts w:cstheme="minorHAnsi"/>
        </w:rPr>
        <w:t xml:space="preserve">Industry </w:t>
      </w:r>
      <w:r w:rsidR="006536BE">
        <w:rPr>
          <w:rFonts w:cstheme="minorHAnsi"/>
        </w:rPr>
        <w:t>is encouraged</w:t>
      </w:r>
      <w:r w:rsidRPr="005B3CF2">
        <w:rPr>
          <w:rFonts w:cstheme="minorHAnsi"/>
        </w:rPr>
        <w:t xml:space="preserve"> to work collaboratively with </w:t>
      </w:r>
      <w:r w:rsidR="005B70A2">
        <w:rPr>
          <w:rFonts w:cstheme="minorHAnsi"/>
        </w:rPr>
        <w:t>SSP</w:t>
      </w:r>
      <w:r w:rsidRPr="005B3CF2">
        <w:rPr>
          <w:rFonts w:cstheme="minorHAnsi"/>
        </w:rPr>
        <w:t xml:space="preserve"> agencies on safety information exchange, safety monitoring and </w:t>
      </w:r>
      <w:r w:rsidR="005E4972">
        <w:rPr>
          <w:rFonts w:cstheme="minorHAnsi"/>
        </w:rPr>
        <w:t>safety oversight</w:t>
      </w:r>
      <w:r w:rsidRPr="005B3CF2">
        <w:rPr>
          <w:rFonts w:cstheme="minorHAnsi"/>
        </w:rPr>
        <w:t xml:space="preserve"> program</w:t>
      </w:r>
      <w:r w:rsidR="005E4972">
        <w:rPr>
          <w:rFonts w:cstheme="minorHAnsi"/>
        </w:rPr>
        <w:t>s</w:t>
      </w:r>
      <w:r w:rsidRPr="005B3CF2">
        <w:rPr>
          <w:rFonts w:cstheme="minorHAnsi"/>
        </w:rPr>
        <w:t xml:space="preserve">. Industry should develop </w:t>
      </w:r>
      <w:r w:rsidR="00973197">
        <w:rPr>
          <w:rFonts w:cstheme="minorHAnsi"/>
        </w:rPr>
        <w:t>their own indicators</w:t>
      </w:r>
      <w:r w:rsidR="006536BE">
        <w:rPr>
          <w:rFonts w:cstheme="minorHAnsi"/>
        </w:rPr>
        <w:t xml:space="preserve"> consistent</w:t>
      </w:r>
      <w:r w:rsidRPr="005B3CF2">
        <w:rPr>
          <w:rFonts w:cstheme="minorHAnsi"/>
        </w:rPr>
        <w:t xml:space="preserve"> with the </w:t>
      </w:r>
      <w:r w:rsidR="006536BE">
        <w:rPr>
          <w:rFonts w:cstheme="minorHAnsi"/>
        </w:rPr>
        <w:t xml:space="preserve">NASP </w:t>
      </w:r>
      <w:r w:rsidRPr="005B3CF2">
        <w:rPr>
          <w:rFonts w:cstheme="minorHAnsi"/>
        </w:rPr>
        <w:t>safety goals</w:t>
      </w:r>
      <w:r w:rsidR="00A3524D">
        <w:rPr>
          <w:rFonts w:cstheme="minorHAnsi"/>
        </w:rPr>
        <w:t>, objectives, and performance indicators</w:t>
      </w:r>
      <w:r w:rsidR="006536BE">
        <w:rPr>
          <w:rFonts w:cstheme="minorHAnsi"/>
        </w:rPr>
        <w:t xml:space="preserve">, </w:t>
      </w:r>
      <w:r w:rsidRPr="005B3CF2">
        <w:rPr>
          <w:rFonts w:cstheme="minorHAnsi"/>
        </w:rPr>
        <w:t>to ensure industry safety strategies align with th</w:t>
      </w:r>
      <w:r w:rsidR="005E4972">
        <w:rPr>
          <w:rFonts w:cstheme="minorHAnsi"/>
        </w:rPr>
        <w:t>ose</w:t>
      </w:r>
      <w:r w:rsidRPr="005B3CF2">
        <w:rPr>
          <w:rFonts w:cstheme="minorHAnsi"/>
        </w:rPr>
        <w:t xml:space="preserve"> of the State. Industry should </w:t>
      </w:r>
      <w:r w:rsidR="006536BE">
        <w:rPr>
          <w:rFonts w:cstheme="minorHAnsi"/>
        </w:rPr>
        <w:t>adopt</w:t>
      </w:r>
      <w:r w:rsidRPr="005B3CF2">
        <w:rPr>
          <w:rFonts w:cstheme="minorHAnsi"/>
        </w:rPr>
        <w:t xml:space="preserve"> a harmonised approach in </w:t>
      </w:r>
      <w:r w:rsidR="006536BE">
        <w:rPr>
          <w:rFonts w:cstheme="minorHAnsi"/>
        </w:rPr>
        <w:t>developing</w:t>
      </w:r>
      <w:r w:rsidR="005E4972">
        <w:rPr>
          <w:rFonts w:cstheme="minorHAnsi"/>
        </w:rPr>
        <w:t xml:space="preserve"> </w:t>
      </w:r>
      <w:r w:rsidR="006536BE">
        <w:rPr>
          <w:rFonts w:cstheme="minorHAnsi"/>
        </w:rPr>
        <w:t xml:space="preserve">SMS </w:t>
      </w:r>
      <w:r w:rsidR="00A3524D">
        <w:rPr>
          <w:rFonts w:cstheme="minorHAnsi"/>
        </w:rPr>
        <w:t xml:space="preserve">objectives and </w:t>
      </w:r>
      <w:r w:rsidR="00973197">
        <w:rPr>
          <w:rFonts w:cstheme="minorHAnsi"/>
        </w:rPr>
        <w:t>indicators</w:t>
      </w:r>
      <w:r w:rsidRPr="005B3CF2">
        <w:rPr>
          <w:rFonts w:cstheme="minorHAnsi"/>
        </w:rPr>
        <w:t>.</w:t>
      </w:r>
    </w:p>
    <w:p w14:paraId="36BC8B56" w14:textId="4AA93FF5" w:rsidR="00620776" w:rsidRDefault="00840212" w:rsidP="000C364E">
      <w:pPr>
        <w:pStyle w:val="Heading1"/>
        <w:spacing w:after="120"/>
      </w:pPr>
      <w:bookmarkStart w:id="15" w:name="_3._Challenges_and"/>
      <w:bookmarkStart w:id="16" w:name="_Toc163740132"/>
      <w:bookmarkEnd w:id="15"/>
      <w:r>
        <w:t>3.</w:t>
      </w:r>
      <w:r>
        <w:tab/>
      </w:r>
      <w:r w:rsidR="00C545A9">
        <w:t>Safety risks, c</w:t>
      </w:r>
      <w:r w:rsidR="00620776" w:rsidRPr="00BF322D">
        <w:t>hallenges</w:t>
      </w:r>
      <w:r w:rsidR="00C545A9">
        <w:t>,</w:t>
      </w:r>
      <w:r w:rsidR="00620776" w:rsidRPr="00BF322D">
        <w:t xml:space="preserve"> and priorities</w:t>
      </w:r>
      <w:bookmarkEnd w:id="16"/>
    </w:p>
    <w:p w14:paraId="7A3A3C01" w14:textId="6A194949" w:rsidR="00020687" w:rsidRPr="005B3CF2" w:rsidRDefault="00875C20" w:rsidP="00840212">
      <w:pPr>
        <w:pStyle w:val="Heading2"/>
      </w:pPr>
      <w:bookmarkStart w:id="17" w:name="_3.1_Global_safety"/>
      <w:bookmarkStart w:id="18" w:name="_Toc163740133"/>
      <w:bookmarkEnd w:id="17"/>
      <w:r w:rsidRPr="005B3CF2">
        <w:t>3.1</w:t>
      </w:r>
      <w:r w:rsidRPr="005B3CF2">
        <w:tab/>
      </w:r>
      <w:r w:rsidR="00020687" w:rsidRPr="005B3CF2">
        <w:t>Global</w:t>
      </w:r>
      <w:r w:rsidR="002C5CF8" w:rsidRPr="002C5CF8">
        <w:t xml:space="preserve"> </w:t>
      </w:r>
      <w:r w:rsidR="00D06837">
        <w:t>safety risks, c</w:t>
      </w:r>
      <w:r w:rsidR="00D06837" w:rsidRPr="002C5CF8">
        <w:t>hallenges,</w:t>
      </w:r>
      <w:r w:rsidR="002C5CF8" w:rsidRPr="002C5CF8">
        <w:t xml:space="preserve"> and </w:t>
      </w:r>
      <w:r w:rsidR="00C1406B">
        <w:t>p</w:t>
      </w:r>
      <w:r w:rsidR="00020687" w:rsidRPr="005B3CF2">
        <w:t>riorities</w:t>
      </w:r>
      <w:bookmarkEnd w:id="18"/>
    </w:p>
    <w:p w14:paraId="271CE36F" w14:textId="6BAC7239" w:rsidR="008167B7" w:rsidRDefault="0089776C" w:rsidP="00020687">
      <w:pPr>
        <w:rPr>
          <w:rFonts w:cstheme="minorHAnsi"/>
        </w:rPr>
      </w:pPr>
      <w:r>
        <w:rPr>
          <w:rFonts w:cstheme="minorHAnsi"/>
        </w:rPr>
        <w:t xml:space="preserve">The GASP </w:t>
      </w:r>
      <w:r w:rsidR="00D246BD">
        <w:rPr>
          <w:rFonts w:cstheme="minorHAnsi"/>
        </w:rPr>
        <w:t xml:space="preserve">outlines </w:t>
      </w:r>
      <w:r>
        <w:rPr>
          <w:rFonts w:cstheme="minorHAnsi"/>
        </w:rPr>
        <w:t>the safety</w:t>
      </w:r>
      <w:r w:rsidR="00D06837">
        <w:rPr>
          <w:rFonts w:cstheme="minorHAnsi"/>
        </w:rPr>
        <w:t xml:space="preserve"> risks, challenges</w:t>
      </w:r>
      <w:r w:rsidR="00221CB1">
        <w:rPr>
          <w:rFonts w:cstheme="minorHAnsi"/>
        </w:rPr>
        <w:t>,</w:t>
      </w:r>
      <w:r>
        <w:rPr>
          <w:rFonts w:cstheme="minorHAnsi"/>
        </w:rPr>
        <w:t xml:space="preserve"> and priorities that ICAO consider</w:t>
      </w:r>
      <w:r w:rsidR="00D246BD">
        <w:rPr>
          <w:rFonts w:cstheme="minorHAnsi"/>
        </w:rPr>
        <w:t>s</w:t>
      </w:r>
      <w:r>
        <w:rPr>
          <w:rFonts w:cstheme="minorHAnsi"/>
        </w:rPr>
        <w:t xml:space="preserve"> to be of </w:t>
      </w:r>
      <w:r w:rsidR="00077A5E">
        <w:rPr>
          <w:rFonts w:cstheme="minorHAnsi"/>
        </w:rPr>
        <w:t xml:space="preserve">highest </w:t>
      </w:r>
      <w:r>
        <w:rPr>
          <w:rFonts w:cstheme="minorHAnsi"/>
        </w:rPr>
        <w:t>concern to the international aviation community</w:t>
      </w:r>
      <w:r w:rsidR="00DD4E66">
        <w:rPr>
          <w:rFonts w:cstheme="minorHAnsi"/>
        </w:rPr>
        <w:t>, identified</w:t>
      </w:r>
      <w:r w:rsidR="00D246BD">
        <w:rPr>
          <w:rFonts w:cstheme="minorHAnsi"/>
        </w:rPr>
        <w:t xml:space="preserve"> </w:t>
      </w:r>
      <w:r w:rsidR="00221CB1">
        <w:rPr>
          <w:rFonts w:cstheme="minorHAnsi"/>
        </w:rPr>
        <w:t>through</w:t>
      </w:r>
      <w:r>
        <w:rPr>
          <w:rFonts w:cstheme="minorHAnsi"/>
        </w:rPr>
        <w:t xml:space="preserve"> safety data collected from proactive and reactive activities.</w:t>
      </w:r>
    </w:p>
    <w:p w14:paraId="753786D9" w14:textId="413DB90C" w:rsidR="00E01065" w:rsidRPr="009A1528" w:rsidRDefault="0089776C" w:rsidP="00397530">
      <w:pPr>
        <w:rPr>
          <w:rFonts w:cstheme="minorHAnsi"/>
        </w:rPr>
      </w:pPr>
      <w:r>
        <w:rPr>
          <w:rFonts w:cstheme="minorHAnsi"/>
        </w:rPr>
        <w:t xml:space="preserve">In response to these challenges, ICAO develops and prioritises </w:t>
      </w:r>
      <w:r w:rsidR="000A5801">
        <w:rPr>
          <w:rFonts w:cstheme="minorHAnsi"/>
        </w:rPr>
        <w:t xml:space="preserve">global </w:t>
      </w:r>
      <w:r w:rsidR="00962958">
        <w:rPr>
          <w:rFonts w:cstheme="minorHAnsi"/>
        </w:rPr>
        <w:t>SEIs</w:t>
      </w:r>
      <w:r>
        <w:rPr>
          <w:rFonts w:cstheme="minorHAnsi"/>
        </w:rPr>
        <w:t xml:space="preserve"> to reduce the risk associated with aviation activities. </w:t>
      </w:r>
      <w:r w:rsidR="00140842" w:rsidRPr="005B3CF2">
        <w:rPr>
          <w:rFonts w:cstheme="minorHAnsi"/>
        </w:rPr>
        <w:t>The GASP</w:t>
      </w:r>
      <w:r>
        <w:rPr>
          <w:rFonts w:cstheme="minorHAnsi"/>
        </w:rPr>
        <w:t xml:space="preserve"> identifies</w:t>
      </w:r>
      <w:r w:rsidR="00140842" w:rsidRPr="005B3CF2">
        <w:rPr>
          <w:rFonts w:cstheme="minorHAnsi"/>
        </w:rPr>
        <w:t xml:space="preserve"> two broad categories</w:t>
      </w:r>
      <w:r>
        <w:rPr>
          <w:rFonts w:cstheme="minorHAnsi"/>
        </w:rPr>
        <w:t xml:space="preserve"> of </w:t>
      </w:r>
      <w:r w:rsidR="002003D6">
        <w:rPr>
          <w:rFonts w:cstheme="minorHAnsi"/>
        </w:rPr>
        <w:t xml:space="preserve">global </w:t>
      </w:r>
      <w:r w:rsidR="002341CE">
        <w:rPr>
          <w:rFonts w:cstheme="minorHAnsi"/>
        </w:rPr>
        <w:t>concern</w:t>
      </w:r>
      <w:r w:rsidR="00E65FD9">
        <w:rPr>
          <w:rFonts w:cstheme="minorHAnsi"/>
        </w:rPr>
        <w:t>:</w:t>
      </w:r>
      <w:r w:rsidR="002341CE">
        <w:rPr>
          <w:rFonts w:cstheme="minorHAnsi"/>
        </w:rPr>
        <w:t xml:space="preserve"> operational</w:t>
      </w:r>
      <w:r w:rsidR="002003D6">
        <w:rPr>
          <w:rFonts w:cstheme="minorHAnsi"/>
        </w:rPr>
        <w:t xml:space="preserve"> safety risks and organisational </w:t>
      </w:r>
      <w:r>
        <w:rPr>
          <w:rFonts w:cstheme="minorHAnsi"/>
        </w:rPr>
        <w:t>challenges</w:t>
      </w:r>
      <w:r w:rsidR="002341CE">
        <w:rPr>
          <w:rFonts w:cstheme="minorHAnsi"/>
        </w:rPr>
        <w:t>,</w:t>
      </w:r>
      <w:r>
        <w:rPr>
          <w:rFonts w:cstheme="minorHAnsi"/>
        </w:rPr>
        <w:t xml:space="preserve"> and associated initiatives</w:t>
      </w:r>
      <w:r w:rsidR="00140842" w:rsidRPr="005B3CF2">
        <w:rPr>
          <w:rFonts w:cstheme="minorHAnsi"/>
        </w:rPr>
        <w:t xml:space="preserve"> that States are required to address through a NASP and SSP</w:t>
      </w:r>
      <w:r>
        <w:rPr>
          <w:rFonts w:cstheme="minorHAnsi"/>
        </w:rPr>
        <w:t>.</w:t>
      </w:r>
      <w:r w:rsidR="00A30E13" w:rsidRPr="00A30E13">
        <w:rPr>
          <w:rFonts w:cstheme="minorHAnsi"/>
        </w:rPr>
        <w:t xml:space="preserve"> </w:t>
      </w:r>
    </w:p>
    <w:p w14:paraId="1BA63BEE" w14:textId="3E3D133B" w:rsidR="00675779" w:rsidRDefault="00840212" w:rsidP="00840212">
      <w:pPr>
        <w:pStyle w:val="Heading3"/>
      </w:pPr>
      <w:r>
        <w:lastRenderedPageBreak/>
        <w:t>3.1.1</w:t>
      </w:r>
      <w:r>
        <w:tab/>
      </w:r>
      <w:r w:rsidR="0093576D">
        <w:t>Global operational safety risks</w:t>
      </w:r>
    </w:p>
    <w:p w14:paraId="63CC200B" w14:textId="3902CBD8" w:rsidR="004A4931" w:rsidRPr="005B3CF2" w:rsidRDefault="004A4931" w:rsidP="004A4931">
      <w:pPr>
        <w:rPr>
          <w:rFonts w:cstheme="minorHAnsi"/>
        </w:rPr>
      </w:pPr>
      <w:r w:rsidRPr="005B3CF2">
        <w:rPr>
          <w:rFonts w:cstheme="minorHAnsi"/>
        </w:rPr>
        <w:t>Operational safety risks arise during the delivery of a service o</w:t>
      </w:r>
      <w:r>
        <w:rPr>
          <w:rFonts w:cstheme="minorHAnsi"/>
        </w:rPr>
        <w:t>r</w:t>
      </w:r>
      <w:r w:rsidRPr="005B3CF2">
        <w:rPr>
          <w:rFonts w:cstheme="minorHAnsi"/>
        </w:rPr>
        <w:t xml:space="preserve"> the conduct of an aviation activity. The GASP has identified five </w:t>
      </w:r>
      <w:r w:rsidR="0093278E">
        <w:rPr>
          <w:rFonts w:cstheme="minorHAnsi"/>
        </w:rPr>
        <w:t>global high-risk categories (</w:t>
      </w:r>
      <w:r>
        <w:rPr>
          <w:rFonts w:cstheme="minorHAnsi"/>
        </w:rPr>
        <w:t>G-</w:t>
      </w:r>
      <w:r w:rsidRPr="005B3CF2">
        <w:rPr>
          <w:rFonts w:cstheme="minorHAnsi"/>
        </w:rPr>
        <w:t>HRCs</w:t>
      </w:r>
      <w:r w:rsidR="0093278E">
        <w:rPr>
          <w:rFonts w:cstheme="minorHAnsi"/>
        </w:rPr>
        <w:t>)</w:t>
      </w:r>
      <w:r w:rsidRPr="005B3CF2">
        <w:rPr>
          <w:rFonts w:cstheme="minorHAnsi"/>
        </w:rPr>
        <w:t xml:space="preserve"> of occurrences based on global fatalities, fatality rates and the number of accidents and incidents. </w:t>
      </w:r>
    </w:p>
    <w:p w14:paraId="28F62A67" w14:textId="77777777" w:rsidR="004A4931" w:rsidRPr="005B3CF2" w:rsidRDefault="004A4931" w:rsidP="004A4931">
      <w:pPr>
        <w:pStyle w:val="ListParagraph"/>
        <w:numPr>
          <w:ilvl w:val="0"/>
          <w:numId w:val="7"/>
        </w:numPr>
        <w:ind w:left="1134" w:hanging="567"/>
        <w:contextualSpacing w:val="0"/>
        <w:rPr>
          <w:rFonts w:cstheme="minorHAnsi"/>
        </w:rPr>
      </w:pPr>
      <w:r w:rsidRPr="005B3CF2">
        <w:rPr>
          <w:rFonts w:cstheme="minorHAnsi"/>
        </w:rPr>
        <w:t>Controlled flight into terrain (CFIT)</w:t>
      </w:r>
    </w:p>
    <w:p w14:paraId="06C5742F" w14:textId="77777777" w:rsidR="004A4931" w:rsidRPr="005B3CF2" w:rsidRDefault="004A4931" w:rsidP="004A4931">
      <w:pPr>
        <w:pStyle w:val="ListParagraph"/>
        <w:numPr>
          <w:ilvl w:val="0"/>
          <w:numId w:val="7"/>
        </w:numPr>
        <w:ind w:left="1134" w:hanging="567"/>
        <w:contextualSpacing w:val="0"/>
        <w:rPr>
          <w:rFonts w:cstheme="minorHAnsi"/>
        </w:rPr>
      </w:pPr>
      <w:r w:rsidRPr="005B3CF2">
        <w:rPr>
          <w:rFonts w:cstheme="minorHAnsi"/>
        </w:rPr>
        <w:t>Loss of control in-flight (LOC-I)</w:t>
      </w:r>
    </w:p>
    <w:p w14:paraId="6006DC7B" w14:textId="77777777" w:rsidR="004A4931" w:rsidRPr="005B3CF2" w:rsidRDefault="004A4931" w:rsidP="004A4931">
      <w:pPr>
        <w:pStyle w:val="ListParagraph"/>
        <w:numPr>
          <w:ilvl w:val="0"/>
          <w:numId w:val="7"/>
        </w:numPr>
        <w:ind w:left="1134" w:hanging="567"/>
        <w:contextualSpacing w:val="0"/>
        <w:rPr>
          <w:rFonts w:cstheme="minorHAnsi"/>
        </w:rPr>
      </w:pPr>
      <w:r w:rsidRPr="005B3CF2">
        <w:rPr>
          <w:rFonts w:cstheme="minorHAnsi"/>
        </w:rPr>
        <w:t>Mid-air collision (MAC)</w:t>
      </w:r>
    </w:p>
    <w:p w14:paraId="02453760" w14:textId="77777777" w:rsidR="004A4931" w:rsidRPr="005B3CF2" w:rsidRDefault="004A4931" w:rsidP="004A4931">
      <w:pPr>
        <w:pStyle w:val="ListParagraph"/>
        <w:numPr>
          <w:ilvl w:val="0"/>
          <w:numId w:val="7"/>
        </w:numPr>
        <w:ind w:left="1134" w:hanging="567"/>
        <w:contextualSpacing w:val="0"/>
        <w:rPr>
          <w:rFonts w:cstheme="minorHAnsi"/>
        </w:rPr>
      </w:pPr>
      <w:r w:rsidRPr="005B3CF2">
        <w:rPr>
          <w:rFonts w:cstheme="minorHAnsi"/>
        </w:rPr>
        <w:t>Runway excursion (RE); and</w:t>
      </w:r>
    </w:p>
    <w:p w14:paraId="346A0570" w14:textId="77777777" w:rsidR="004A4931" w:rsidRDefault="004A4931" w:rsidP="004A4931">
      <w:pPr>
        <w:pStyle w:val="ListParagraph"/>
        <w:numPr>
          <w:ilvl w:val="0"/>
          <w:numId w:val="7"/>
        </w:numPr>
        <w:ind w:left="1134" w:hanging="567"/>
        <w:rPr>
          <w:rFonts w:cstheme="minorHAnsi"/>
        </w:rPr>
      </w:pPr>
      <w:r w:rsidRPr="005B3CF2">
        <w:rPr>
          <w:rFonts w:cstheme="minorHAnsi"/>
        </w:rPr>
        <w:t>Runway incursion (RI)</w:t>
      </w:r>
      <w:r>
        <w:rPr>
          <w:rFonts w:cstheme="minorHAnsi"/>
        </w:rPr>
        <w:t>.</w:t>
      </w:r>
    </w:p>
    <w:p w14:paraId="625F6FEE" w14:textId="790947C2" w:rsidR="004A4931" w:rsidRPr="00287D81" w:rsidRDefault="004A4931" w:rsidP="004A4931">
      <w:pPr>
        <w:rPr>
          <w:rFonts w:cstheme="minorHAnsi"/>
        </w:rPr>
      </w:pPr>
      <w:r>
        <w:rPr>
          <w:rFonts w:cstheme="minorHAnsi"/>
        </w:rPr>
        <w:t>The GASP identifies</w:t>
      </w:r>
      <w:r w:rsidR="008E3F43">
        <w:rPr>
          <w:rFonts w:cstheme="minorHAnsi"/>
        </w:rPr>
        <w:t xml:space="preserve"> that</w:t>
      </w:r>
      <w:r>
        <w:rPr>
          <w:rFonts w:cstheme="minorHAnsi"/>
        </w:rPr>
        <w:t xml:space="preserve"> States should consider these G-HRCs when conducting regular safety risk assessments and in safety data analysis. Additionally, further </w:t>
      </w:r>
      <w:r w:rsidR="00622CC3">
        <w:rPr>
          <w:rFonts w:cstheme="minorHAnsi"/>
        </w:rPr>
        <w:t>n</w:t>
      </w:r>
      <w:r>
        <w:rPr>
          <w:rFonts w:cstheme="minorHAnsi"/>
        </w:rPr>
        <w:t>ational data analysis should be undertaken regarding underlying precursor events and contributing factors for G-HRCs, allowing for States to prioritise these factors to be mitigated as part of their NASP.</w:t>
      </w:r>
    </w:p>
    <w:p w14:paraId="7CF6F7C1" w14:textId="77777777" w:rsidR="007D4799" w:rsidRPr="00840212" w:rsidRDefault="00840212" w:rsidP="007D4799">
      <w:pPr>
        <w:pStyle w:val="Heading3"/>
      </w:pPr>
      <w:r>
        <w:t>3.1.2</w:t>
      </w:r>
      <w:r>
        <w:tab/>
      </w:r>
      <w:r w:rsidR="007D4799" w:rsidRPr="00840212">
        <w:t xml:space="preserve">Global </w:t>
      </w:r>
      <w:r w:rsidR="007D4799">
        <w:t>o</w:t>
      </w:r>
      <w:r w:rsidR="007D4799" w:rsidRPr="00840212">
        <w:t xml:space="preserve">rganisational </w:t>
      </w:r>
      <w:r w:rsidR="007D4799">
        <w:t>ch</w:t>
      </w:r>
      <w:r w:rsidR="007D4799" w:rsidRPr="00840212">
        <w:t>allenges</w:t>
      </w:r>
    </w:p>
    <w:p w14:paraId="298BA106" w14:textId="77F0E922" w:rsidR="007D4799" w:rsidRDefault="007D4799" w:rsidP="007D4799">
      <w:pPr>
        <w:rPr>
          <w:rFonts w:cstheme="minorHAnsi"/>
        </w:rPr>
      </w:pPr>
      <w:r>
        <w:rPr>
          <w:rFonts w:cstheme="minorHAnsi"/>
        </w:rPr>
        <w:t>O</w:t>
      </w:r>
      <w:r w:rsidRPr="005B3CF2">
        <w:rPr>
          <w:rFonts w:cstheme="minorHAnsi"/>
        </w:rPr>
        <w:t>rganisational challenges a</w:t>
      </w:r>
      <w:r>
        <w:rPr>
          <w:rFonts w:cstheme="minorHAnsi"/>
        </w:rPr>
        <w:t>re</w:t>
      </w:r>
      <w:r w:rsidRPr="005B3CF2">
        <w:rPr>
          <w:rFonts w:cstheme="minorHAnsi"/>
        </w:rPr>
        <w:t xml:space="preserve"> systemic issues </w:t>
      </w:r>
      <w:r>
        <w:rPr>
          <w:rFonts w:cstheme="minorHAnsi"/>
        </w:rPr>
        <w:t>concerning</w:t>
      </w:r>
      <w:r w:rsidRPr="005B3CF2">
        <w:rPr>
          <w:rFonts w:cstheme="minorHAnsi"/>
        </w:rPr>
        <w:t xml:space="preserve"> organisational culture, policies, and procedures </w:t>
      </w:r>
      <w:r w:rsidR="001200E1">
        <w:rPr>
          <w:rFonts w:cstheme="minorHAnsi"/>
        </w:rPr>
        <w:t>influencing</w:t>
      </w:r>
      <w:r w:rsidR="001200E1" w:rsidRPr="005B3CF2">
        <w:rPr>
          <w:rFonts w:cstheme="minorHAnsi"/>
        </w:rPr>
        <w:t xml:space="preserve"> </w:t>
      </w:r>
      <w:r w:rsidRPr="005B3CF2">
        <w:rPr>
          <w:rFonts w:cstheme="minorHAnsi"/>
        </w:rPr>
        <w:t>the effective</w:t>
      </w:r>
      <w:r>
        <w:rPr>
          <w:rFonts w:cstheme="minorHAnsi"/>
        </w:rPr>
        <w:t>nes</w:t>
      </w:r>
      <w:r w:rsidRPr="005B3CF2">
        <w:rPr>
          <w:rFonts w:cstheme="minorHAnsi"/>
        </w:rPr>
        <w:t>s of safety risk controls. Organisations can include State aviation agencies and service providers (including AT</w:t>
      </w:r>
      <w:r>
        <w:rPr>
          <w:rFonts w:cstheme="minorHAnsi"/>
        </w:rPr>
        <w:t>M</w:t>
      </w:r>
      <w:r w:rsidRPr="005B3CF2">
        <w:rPr>
          <w:rFonts w:cstheme="minorHAnsi"/>
        </w:rPr>
        <w:t xml:space="preserve"> </w:t>
      </w:r>
      <w:r>
        <w:rPr>
          <w:rFonts w:cstheme="minorHAnsi"/>
        </w:rPr>
        <w:t xml:space="preserve">services </w:t>
      </w:r>
      <w:r w:rsidRPr="005B3CF2">
        <w:rPr>
          <w:rFonts w:cstheme="minorHAnsi"/>
        </w:rPr>
        <w:t>providers, aerodrome operators and aircraft operators</w:t>
      </w:r>
      <w:r>
        <w:rPr>
          <w:rFonts w:cstheme="minorHAnsi"/>
        </w:rPr>
        <w:t xml:space="preserve"> etc.</w:t>
      </w:r>
      <w:r w:rsidRPr="009F6B95">
        <w:rPr>
          <w:rFonts w:cstheme="minorHAnsi"/>
        </w:rPr>
        <w:t xml:space="preserve">). </w:t>
      </w:r>
      <w:r>
        <w:rPr>
          <w:rFonts w:cstheme="minorHAnsi"/>
        </w:rPr>
        <w:t>The GASP</w:t>
      </w:r>
      <w:r w:rsidRPr="009F6B95">
        <w:rPr>
          <w:rFonts w:cstheme="minorHAnsi"/>
        </w:rPr>
        <w:t xml:space="preserve"> </w:t>
      </w:r>
      <w:r>
        <w:rPr>
          <w:rFonts w:cstheme="minorHAnsi"/>
        </w:rPr>
        <w:t xml:space="preserve">2023-25 </w:t>
      </w:r>
      <w:r w:rsidRPr="009F6B95">
        <w:rPr>
          <w:rFonts w:cstheme="minorHAnsi"/>
        </w:rPr>
        <w:t>identifies two common organisational challenges for States to address</w:t>
      </w:r>
      <w:r>
        <w:rPr>
          <w:rFonts w:cstheme="minorHAnsi"/>
        </w:rPr>
        <w:t>:</w:t>
      </w:r>
    </w:p>
    <w:p w14:paraId="6CAD2B09" w14:textId="590C5691" w:rsidR="007D4799" w:rsidRDefault="007D4799" w:rsidP="007D4799">
      <w:pPr>
        <w:pStyle w:val="ListParagraph"/>
        <w:numPr>
          <w:ilvl w:val="0"/>
          <w:numId w:val="9"/>
        </w:numPr>
        <w:rPr>
          <w:rFonts w:cstheme="minorHAnsi"/>
        </w:rPr>
      </w:pPr>
      <w:r w:rsidRPr="00312F5F">
        <w:rPr>
          <w:rFonts w:cstheme="minorHAnsi"/>
        </w:rPr>
        <w:t>effective safety oversight</w:t>
      </w:r>
      <w:r w:rsidR="0050059F">
        <w:rPr>
          <w:rFonts w:cstheme="minorHAnsi"/>
        </w:rPr>
        <w:t xml:space="preserve">; </w:t>
      </w:r>
      <w:r w:rsidRPr="00312F5F">
        <w:rPr>
          <w:rFonts w:cstheme="minorHAnsi"/>
        </w:rPr>
        <w:t xml:space="preserve">and </w:t>
      </w:r>
    </w:p>
    <w:p w14:paraId="4A58D987" w14:textId="77777777" w:rsidR="007D4799" w:rsidRDefault="007D4799" w:rsidP="007D4799">
      <w:pPr>
        <w:pStyle w:val="ListParagraph"/>
        <w:numPr>
          <w:ilvl w:val="0"/>
          <w:numId w:val="9"/>
        </w:numPr>
        <w:rPr>
          <w:rFonts w:cstheme="minorHAnsi"/>
        </w:rPr>
      </w:pPr>
      <w:r>
        <w:rPr>
          <w:rFonts w:cstheme="minorHAnsi"/>
        </w:rPr>
        <w:t xml:space="preserve">an </w:t>
      </w:r>
      <w:r w:rsidRPr="00312F5F">
        <w:rPr>
          <w:rFonts w:cstheme="minorHAnsi"/>
        </w:rPr>
        <w:t>effective SSP using a risk-based approach to measure and monitor safety performance.</w:t>
      </w:r>
    </w:p>
    <w:p w14:paraId="4D9DE131" w14:textId="65124103" w:rsidR="007D4799" w:rsidRPr="00412013" w:rsidRDefault="007D4799" w:rsidP="007D4799">
      <w:pPr>
        <w:rPr>
          <w:rFonts w:cstheme="minorHAnsi"/>
        </w:rPr>
      </w:pPr>
      <w:r w:rsidRPr="00412013">
        <w:rPr>
          <w:rFonts w:cstheme="minorHAnsi"/>
        </w:rPr>
        <w:t>In context, the</w:t>
      </w:r>
      <w:r>
        <w:rPr>
          <w:rFonts w:cstheme="minorHAnsi"/>
        </w:rPr>
        <w:t xml:space="preserve">se challenges relate to </w:t>
      </w:r>
      <w:r w:rsidRPr="00412013">
        <w:rPr>
          <w:rFonts w:cstheme="minorHAnsi"/>
        </w:rPr>
        <w:t xml:space="preserve">the establishment and achievement of </w:t>
      </w:r>
      <w:r w:rsidRPr="00124D7C">
        <w:rPr>
          <w:rFonts w:cstheme="minorHAnsi"/>
        </w:rPr>
        <w:t>safety objectives</w:t>
      </w:r>
      <w:r>
        <w:rPr>
          <w:rFonts w:cstheme="minorHAnsi"/>
        </w:rPr>
        <w:t xml:space="preserve"> and their related </w:t>
      </w:r>
      <w:r w:rsidRPr="00412013">
        <w:rPr>
          <w:rFonts w:cstheme="minorHAnsi"/>
        </w:rPr>
        <w:t xml:space="preserve">safety performance </w:t>
      </w:r>
      <w:r>
        <w:rPr>
          <w:rFonts w:cstheme="minorHAnsi"/>
        </w:rPr>
        <w:t>measurements</w:t>
      </w:r>
      <w:r w:rsidRPr="00412013">
        <w:rPr>
          <w:rFonts w:cstheme="minorHAnsi"/>
        </w:rPr>
        <w:t>, as well as effective oversight of service providers’ SMS.</w:t>
      </w:r>
      <w:r>
        <w:rPr>
          <w:rFonts w:cstheme="minorHAnsi"/>
        </w:rPr>
        <w:t xml:space="preserve"> </w:t>
      </w:r>
      <w:r w:rsidRPr="00542FAE">
        <w:rPr>
          <w:rFonts w:cstheme="minorHAnsi"/>
        </w:rPr>
        <w:t>Safety oversight also ensures that the aviation industry provides a safety level equal to, or</w:t>
      </w:r>
      <w:r>
        <w:rPr>
          <w:rFonts w:cstheme="minorHAnsi"/>
        </w:rPr>
        <w:t xml:space="preserve"> </w:t>
      </w:r>
      <w:r w:rsidRPr="00542FAE">
        <w:rPr>
          <w:rFonts w:cstheme="minorHAnsi"/>
        </w:rPr>
        <w:t xml:space="preserve">better than, that defined by the </w:t>
      </w:r>
      <w:r>
        <w:rPr>
          <w:rFonts w:cstheme="minorHAnsi"/>
        </w:rPr>
        <w:t xml:space="preserve">ICAO </w:t>
      </w:r>
      <w:r w:rsidR="001200E1">
        <w:rPr>
          <w:rFonts w:cstheme="minorHAnsi"/>
        </w:rPr>
        <w:t>Standards and Recommended Practices (</w:t>
      </w:r>
      <w:r w:rsidRPr="00542FAE">
        <w:rPr>
          <w:rFonts w:cstheme="minorHAnsi"/>
        </w:rPr>
        <w:t>SARP</w:t>
      </w:r>
      <w:r w:rsidR="0095632B">
        <w:rPr>
          <w:rFonts w:cstheme="minorHAnsi"/>
        </w:rPr>
        <w:t>S</w:t>
      </w:r>
      <w:r w:rsidR="001200E1">
        <w:rPr>
          <w:rFonts w:cstheme="minorHAnsi"/>
        </w:rPr>
        <w:t>)</w:t>
      </w:r>
      <w:r>
        <w:rPr>
          <w:rFonts w:cstheme="minorHAnsi"/>
        </w:rPr>
        <w:t>.</w:t>
      </w:r>
    </w:p>
    <w:p w14:paraId="4608D706" w14:textId="40903D94" w:rsidR="00397530" w:rsidRDefault="00397530" w:rsidP="00397530">
      <w:pPr>
        <w:rPr>
          <w:rFonts w:cstheme="minorHAnsi"/>
        </w:rPr>
      </w:pPr>
      <w:r>
        <w:rPr>
          <w:rFonts w:cstheme="minorHAnsi"/>
        </w:rPr>
        <w:t>The</w:t>
      </w:r>
      <w:r w:rsidRPr="005B3CF2">
        <w:rPr>
          <w:rFonts w:cstheme="minorHAnsi"/>
        </w:rPr>
        <w:t xml:space="preserve"> </w:t>
      </w:r>
      <w:r>
        <w:rPr>
          <w:rFonts w:cstheme="minorHAnsi"/>
        </w:rPr>
        <w:t>Global Aviation Safety Roadmap</w:t>
      </w:r>
      <w:r w:rsidRPr="005B3CF2">
        <w:rPr>
          <w:rFonts w:cstheme="minorHAnsi"/>
        </w:rPr>
        <w:t xml:space="preserve"> detail</w:t>
      </w:r>
      <w:r>
        <w:rPr>
          <w:rFonts w:cstheme="minorHAnsi"/>
        </w:rPr>
        <w:t>s</w:t>
      </w:r>
      <w:r w:rsidRPr="005B3CF2">
        <w:rPr>
          <w:rFonts w:cstheme="minorHAnsi"/>
        </w:rPr>
        <w:t xml:space="preserve"> specific </w:t>
      </w:r>
      <w:r>
        <w:rPr>
          <w:rFonts w:cstheme="minorHAnsi"/>
        </w:rPr>
        <w:t>r</w:t>
      </w:r>
      <w:r w:rsidRPr="005B3CF2">
        <w:rPr>
          <w:rFonts w:cstheme="minorHAnsi"/>
        </w:rPr>
        <w:t xml:space="preserve">oadmaps </w:t>
      </w:r>
      <w:r>
        <w:rPr>
          <w:rFonts w:cstheme="minorHAnsi"/>
        </w:rPr>
        <w:t xml:space="preserve">or </w:t>
      </w:r>
      <w:r w:rsidRPr="005B3CF2">
        <w:rPr>
          <w:rFonts w:cstheme="minorHAnsi"/>
        </w:rPr>
        <w:t xml:space="preserve">action plans </w:t>
      </w:r>
      <w:r>
        <w:rPr>
          <w:rFonts w:cstheme="minorHAnsi"/>
        </w:rPr>
        <w:t>for</w:t>
      </w:r>
      <w:r w:rsidRPr="005B3CF2">
        <w:rPr>
          <w:rFonts w:cstheme="minorHAnsi"/>
        </w:rPr>
        <w:t xml:space="preserve"> operational safety risks</w:t>
      </w:r>
      <w:r>
        <w:rPr>
          <w:rFonts w:cstheme="minorHAnsi"/>
        </w:rPr>
        <w:t xml:space="preserve"> </w:t>
      </w:r>
      <w:r w:rsidR="0095632B">
        <w:rPr>
          <w:rFonts w:cstheme="minorHAnsi"/>
        </w:rPr>
        <w:t xml:space="preserve">and </w:t>
      </w:r>
      <w:r w:rsidR="0095632B" w:rsidRPr="005B3CF2">
        <w:rPr>
          <w:rFonts w:cstheme="minorHAnsi"/>
        </w:rPr>
        <w:t xml:space="preserve">organisational challenges </w:t>
      </w:r>
      <w:r w:rsidRPr="005B3CF2">
        <w:rPr>
          <w:rFonts w:cstheme="minorHAnsi"/>
        </w:rPr>
        <w:t>to support States</w:t>
      </w:r>
      <w:r>
        <w:rPr>
          <w:rFonts w:cstheme="minorHAnsi"/>
        </w:rPr>
        <w:t xml:space="preserve"> in</w:t>
      </w:r>
      <w:r w:rsidRPr="005B3CF2">
        <w:rPr>
          <w:rFonts w:cstheme="minorHAnsi"/>
        </w:rPr>
        <w:t xml:space="preserve"> achieving the GASP goals.</w:t>
      </w:r>
    </w:p>
    <w:p w14:paraId="5C2DE150" w14:textId="77777777" w:rsidR="00397530" w:rsidRDefault="00397530" w:rsidP="00397530">
      <w:pPr>
        <w:tabs>
          <w:tab w:val="left" w:pos="567"/>
        </w:tabs>
        <w:rPr>
          <w:rFonts w:cstheme="minorHAnsi"/>
        </w:rPr>
      </w:pPr>
      <w:r w:rsidRPr="00A56C80">
        <w:rPr>
          <w:rFonts w:cstheme="minorHAnsi"/>
        </w:rPr>
        <w:t xml:space="preserve">The 2023-25 </w:t>
      </w:r>
      <w:r>
        <w:rPr>
          <w:rFonts w:cstheme="minorHAnsi"/>
        </w:rPr>
        <w:t>G</w:t>
      </w:r>
      <w:r w:rsidRPr="00A56C80">
        <w:rPr>
          <w:rFonts w:cstheme="minorHAnsi"/>
        </w:rPr>
        <w:t>ASP has</w:t>
      </w:r>
      <w:r>
        <w:rPr>
          <w:rFonts w:cstheme="minorHAnsi"/>
        </w:rPr>
        <w:t xml:space="preserve"> established</w:t>
      </w:r>
      <w:r w:rsidRPr="005B3CF2">
        <w:rPr>
          <w:rFonts w:cstheme="minorHAnsi"/>
        </w:rPr>
        <w:t xml:space="preserve"> </w:t>
      </w:r>
      <w:r>
        <w:rPr>
          <w:rFonts w:cstheme="minorHAnsi"/>
        </w:rPr>
        <w:t>the following global</w:t>
      </w:r>
      <w:r w:rsidRPr="005B3CF2">
        <w:rPr>
          <w:rFonts w:cstheme="minorHAnsi"/>
        </w:rPr>
        <w:t xml:space="preserve"> </w:t>
      </w:r>
      <w:r>
        <w:rPr>
          <w:rFonts w:cstheme="minorHAnsi"/>
        </w:rPr>
        <w:t>goals</w:t>
      </w:r>
      <w:r w:rsidRPr="005B3CF2">
        <w:rPr>
          <w:rFonts w:cstheme="minorHAnsi"/>
        </w:rPr>
        <w:t>:</w:t>
      </w:r>
    </w:p>
    <w:p w14:paraId="6729959F" w14:textId="77777777" w:rsidR="00397530" w:rsidRDefault="00397530" w:rsidP="00397530">
      <w:pPr>
        <w:pStyle w:val="ListParagraph"/>
        <w:numPr>
          <w:ilvl w:val="0"/>
          <w:numId w:val="10"/>
        </w:numPr>
        <w:tabs>
          <w:tab w:val="left" w:pos="567"/>
        </w:tabs>
        <w:spacing w:line="360" w:lineRule="auto"/>
        <w:rPr>
          <w:rFonts w:cstheme="minorHAnsi"/>
        </w:rPr>
      </w:pPr>
      <w:r w:rsidRPr="00937777">
        <w:rPr>
          <w:rFonts w:cstheme="minorHAnsi"/>
        </w:rPr>
        <w:t>Achieve a continuous reduction of operational safety</w:t>
      </w:r>
      <w:r>
        <w:rPr>
          <w:rFonts w:cstheme="minorHAnsi"/>
        </w:rPr>
        <w:t xml:space="preserve"> </w:t>
      </w:r>
      <w:r w:rsidRPr="00937777">
        <w:rPr>
          <w:rFonts w:cstheme="minorHAnsi"/>
        </w:rPr>
        <w:t>risks.</w:t>
      </w:r>
    </w:p>
    <w:p w14:paraId="415DF39E" w14:textId="77777777" w:rsidR="00397530" w:rsidRDefault="00397530" w:rsidP="00397530">
      <w:pPr>
        <w:pStyle w:val="ListParagraph"/>
        <w:numPr>
          <w:ilvl w:val="0"/>
          <w:numId w:val="10"/>
        </w:numPr>
        <w:tabs>
          <w:tab w:val="left" w:pos="567"/>
        </w:tabs>
        <w:spacing w:line="360" w:lineRule="auto"/>
        <w:rPr>
          <w:rFonts w:cstheme="minorHAnsi"/>
        </w:rPr>
      </w:pPr>
      <w:r>
        <w:rPr>
          <w:rFonts w:cstheme="minorHAnsi"/>
        </w:rPr>
        <w:t>Strengthen States’ safety oversight capabilities.</w:t>
      </w:r>
    </w:p>
    <w:p w14:paraId="4C57BBBB" w14:textId="77777777" w:rsidR="00397530" w:rsidRDefault="00397530" w:rsidP="00397530">
      <w:pPr>
        <w:pStyle w:val="ListParagraph"/>
        <w:numPr>
          <w:ilvl w:val="0"/>
          <w:numId w:val="10"/>
        </w:numPr>
        <w:tabs>
          <w:tab w:val="left" w:pos="567"/>
        </w:tabs>
        <w:spacing w:line="360" w:lineRule="auto"/>
        <w:rPr>
          <w:rFonts w:cstheme="minorHAnsi"/>
        </w:rPr>
      </w:pPr>
      <w:r>
        <w:rPr>
          <w:rFonts w:cstheme="minorHAnsi"/>
        </w:rPr>
        <w:t>Implement effective State safety programmes (SSPs)</w:t>
      </w:r>
    </w:p>
    <w:p w14:paraId="5CC9CBC6" w14:textId="77777777" w:rsidR="00397530" w:rsidRDefault="00397530" w:rsidP="00397530">
      <w:pPr>
        <w:pStyle w:val="ListParagraph"/>
        <w:numPr>
          <w:ilvl w:val="0"/>
          <w:numId w:val="10"/>
        </w:numPr>
        <w:tabs>
          <w:tab w:val="left" w:pos="567"/>
        </w:tabs>
        <w:spacing w:line="360" w:lineRule="auto"/>
        <w:rPr>
          <w:rFonts w:cstheme="minorHAnsi"/>
        </w:rPr>
      </w:pPr>
      <w:r>
        <w:rPr>
          <w:rFonts w:cstheme="minorHAnsi"/>
        </w:rPr>
        <w:t>Increase collaboration at the regional level.</w:t>
      </w:r>
    </w:p>
    <w:p w14:paraId="449B58C6" w14:textId="77777777" w:rsidR="00397530" w:rsidRDefault="00397530" w:rsidP="00397530">
      <w:pPr>
        <w:pStyle w:val="ListParagraph"/>
        <w:numPr>
          <w:ilvl w:val="0"/>
          <w:numId w:val="10"/>
        </w:numPr>
        <w:tabs>
          <w:tab w:val="left" w:pos="567"/>
        </w:tabs>
        <w:spacing w:line="360" w:lineRule="auto"/>
        <w:rPr>
          <w:rFonts w:cstheme="minorHAnsi"/>
        </w:rPr>
      </w:pPr>
      <w:r>
        <w:rPr>
          <w:rFonts w:cstheme="minorHAnsi"/>
        </w:rPr>
        <w:t>Expand the use of industry programmes and safety information sharing networks by service providers.</w:t>
      </w:r>
    </w:p>
    <w:p w14:paraId="16A988B6" w14:textId="77777777" w:rsidR="00397530" w:rsidRPr="009A1528" w:rsidRDefault="00397530" w:rsidP="00397530">
      <w:pPr>
        <w:pStyle w:val="ListParagraph"/>
        <w:numPr>
          <w:ilvl w:val="0"/>
          <w:numId w:val="10"/>
        </w:numPr>
        <w:tabs>
          <w:tab w:val="left" w:pos="567"/>
        </w:tabs>
        <w:spacing w:line="360" w:lineRule="auto"/>
        <w:rPr>
          <w:rFonts w:cstheme="minorHAnsi"/>
        </w:rPr>
      </w:pPr>
      <w:r w:rsidRPr="009A1528">
        <w:rPr>
          <w:rFonts w:cstheme="minorHAnsi"/>
        </w:rPr>
        <w:t>Ensure the appropriate infrastructure is available to support safe operations.</w:t>
      </w:r>
    </w:p>
    <w:p w14:paraId="6DF035D7" w14:textId="3FD0BD9D" w:rsidR="002C5CF8" w:rsidRDefault="00875C20" w:rsidP="00840212">
      <w:pPr>
        <w:pStyle w:val="Heading2"/>
      </w:pPr>
      <w:bookmarkStart w:id="19" w:name="_3.2_Regional_safety"/>
      <w:bookmarkStart w:id="20" w:name="_Toc163740134"/>
      <w:bookmarkEnd w:id="19"/>
      <w:r w:rsidRPr="005B3CF2">
        <w:t>3.2</w:t>
      </w:r>
      <w:r w:rsidRPr="005B3CF2">
        <w:tab/>
      </w:r>
      <w:r w:rsidR="00020687" w:rsidRPr="005B3CF2">
        <w:t>Regional</w:t>
      </w:r>
      <w:r w:rsidR="00323D3E">
        <w:t xml:space="preserve"> safety risks,</w:t>
      </w:r>
      <w:r w:rsidR="00020687" w:rsidRPr="005B3CF2">
        <w:t xml:space="preserve"> </w:t>
      </w:r>
      <w:r w:rsidR="00C1406B">
        <w:t>c</w:t>
      </w:r>
      <w:r w:rsidR="002C5CF8" w:rsidRPr="002C5CF8">
        <w:t>hallenges</w:t>
      </w:r>
      <w:r w:rsidR="00323D3E">
        <w:t>,</w:t>
      </w:r>
      <w:r w:rsidR="002C5CF8" w:rsidRPr="002C5CF8">
        <w:t xml:space="preserve"> and </w:t>
      </w:r>
      <w:r w:rsidR="00C1406B">
        <w:t>p</w:t>
      </w:r>
      <w:r w:rsidR="002C5CF8" w:rsidRPr="002C5CF8">
        <w:t>riorities</w:t>
      </w:r>
      <w:bookmarkEnd w:id="20"/>
    </w:p>
    <w:p w14:paraId="334E71F7" w14:textId="7897370C" w:rsidR="00571CA7" w:rsidRDefault="009A2F48" w:rsidP="002C5CF8">
      <w:pPr>
        <w:tabs>
          <w:tab w:val="left" w:pos="567"/>
        </w:tabs>
        <w:rPr>
          <w:rFonts w:cstheme="minorHAnsi"/>
        </w:rPr>
      </w:pPr>
      <w:r w:rsidRPr="009A2F48">
        <w:rPr>
          <w:rFonts w:cstheme="minorHAnsi"/>
        </w:rPr>
        <w:t xml:space="preserve">The APAC region’s strategic approach to managing safety at the regional level is to address the region’s diverse regulatory and operational landscape in a timely manner. </w:t>
      </w:r>
      <w:r w:rsidR="00020687" w:rsidRPr="005B3CF2">
        <w:rPr>
          <w:rFonts w:cstheme="minorHAnsi"/>
        </w:rPr>
        <w:t xml:space="preserve">The diversity of the </w:t>
      </w:r>
      <w:r w:rsidR="005B70A2">
        <w:rPr>
          <w:rFonts w:cstheme="minorHAnsi"/>
        </w:rPr>
        <w:t>APAC</w:t>
      </w:r>
      <w:r w:rsidR="00020687" w:rsidRPr="005B3CF2">
        <w:rPr>
          <w:rFonts w:cstheme="minorHAnsi"/>
        </w:rPr>
        <w:t xml:space="preserve"> </w:t>
      </w:r>
      <w:r w:rsidR="00020687" w:rsidRPr="005B3CF2">
        <w:rPr>
          <w:rFonts w:cstheme="minorHAnsi"/>
        </w:rPr>
        <w:lastRenderedPageBreak/>
        <w:t>region</w:t>
      </w:r>
      <w:r w:rsidR="00421D87">
        <w:rPr>
          <w:rFonts w:cstheme="minorHAnsi"/>
        </w:rPr>
        <w:t>,</w:t>
      </w:r>
      <w:r w:rsidR="00020687" w:rsidRPr="005B3CF2">
        <w:rPr>
          <w:rFonts w:cstheme="minorHAnsi"/>
        </w:rPr>
        <w:t xml:space="preserve"> coupled with predicti</w:t>
      </w:r>
      <w:r w:rsidR="00A107B2">
        <w:rPr>
          <w:rFonts w:cstheme="minorHAnsi"/>
        </w:rPr>
        <w:t>ons</w:t>
      </w:r>
      <w:r w:rsidR="000A44FD">
        <w:rPr>
          <w:rFonts w:cstheme="minorHAnsi"/>
        </w:rPr>
        <w:t xml:space="preserve"> the region</w:t>
      </w:r>
      <w:r w:rsidR="00C36359">
        <w:rPr>
          <w:rFonts w:cstheme="minorHAnsi"/>
        </w:rPr>
        <w:t>’</w:t>
      </w:r>
      <w:r w:rsidR="000A44FD">
        <w:rPr>
          <w:rFonts w:cstheme="minorHAnsi"/>
        </w:rPr>
        <w:t xml:space="preserve">s </w:t>
      </w:r>
      <w:r w:rsidR="000A44FD" w:rsidRPr="000A44FD">
        <w:rPr>
          <w:rFonts w:cstheme="minorHAnsi"/>
        </w:rPr>
        <w:t xml:space="preserve">share of global passenger traffic </w:t>
      </w:r>
      <w:r w:rsidR="00FB72B0">
        <w:rPr>
          <w:rFonts w:cstheme="minorHAnsi"/>
        </w:rPr>
        <w:t>is likely to</w:t>
      </w:r>
      <w:r w:rsidR="000A44FD" w:rsidRPr="000A44FD">
        <w:rPr>
          <w:rFonts w:cstheme="minorHAnsi"/>
        </w:rPr>
        <w:t xml:space="preserve"> increase </w:t>
      </w:r>
      <w:r w:rsidR="008E3F43">
        <w:rPr>
          <w:rFonts w:cstheme="minorHAnsi"/>
        </w:rPr>
        <w:t>nearly 50%</w:t>
      </w:r>
      <w:r w:rsidR="000A44FD" w:rsidRPr="000A44FD">
        <w:rPr>
          <w:rFonts w:cstheme="minorHAnsi"/>
        </w:rPr>
        <w:t xml:space="preserve"> by 2035</w:t>
      </w:r>
      <w:r w:rsidR="00020687" w:rsidRPr="005B3CF2">
        <w:rPr>
          <w:rFonts w:cstheme="minorHAnsi"/>
        </w:rPr>
        <w:t>, pose significant challenges for regional aviation safety.</w:t>
      </w:r>
      <w:r w:rsidR="00E96379">
        <w:rPr>
          <w:rFonts w:cstheme="minorHAnsi"/>
        </w:rPr>
        <w:t xml:space="preserve"> </w:t>
      </w:r>
    </w:p>
    <w:p w14:paraId="38F70A64" w14:textId="77777777" w:rsidR="00E74B35" w:rsidRDefault="00E74B35" w:rsidP="00E74B35">
      <w:pPr>
        <w:tabs>
          <w:tab w:val="left" w:pos="567"/>
        </w:tabs>
        <w:rPr>
          <w:rFonts w:cstheme="minorHAnsi"/>
          <w:bCs/>
        </w:rPr>
      </w:pPr>
      <w:r w:rsidRPr="00A86C6A">
        <w:rPr>
          <w:rFonts w:cstheme="minorHAnsi"/>
          <w:bCs/>
        </w:rPr>
        <w:t xml:space="preserve">The </w:t>
      </w:r>
      <w:r>
        <w:rPr>
          <w:rFonts w:cstheme="minorHAnsi"/>
          <w:bCs/>
        </w:rPr>
        <w:t xml:space="preserve">AP-RASP </w:t>
      </w:r>
      <w:r w:rsidRPr="00A86C6A">
        <w:rPr>
          <w:rFonts w:cstheme="minorHAnsi"/>
          <w:bCs/>
        </w:rPr>
        <w:t xml:space="preserve">strategic </w:t>
      </w:r>
      <w:r>
        <w:rPr>
          <w:rFonts w:cstheme="minorHAnsi"/>
          <w:bCs/>
        </w:rPr>
        <w:t xml:space="preserve">safety </w:t>
      </w:r>
      <w:r w:rsidRPr="00A86C6A">
        <w:rPr>
          <w:rFonts w:cstheme="minorHAnsi"/>
          <w:bCs/>
        </w:rPr>
        <w:t>approach is based on two pillars:</w:t>
      </w:r>
    </w:p>
    <w:p w14:paraId="7856644F" w14:textId="77777777" w:rsidR="00E74B35" w:rsidRDefault="00E74B35" w:rsidP="00E74B35">
      <w:pPr>
        <w:pStyle w:val="ListParagraph"/>
        <w:numPr>
          <w:ilvl w:val="0"/>
          <w:numId w:val="26"/>
        </w:numPr>
        <w:tabs>
          <w:tab w:val="left" w:pos="567"/>
        </w:tabs>
        <w:rPr>
          <w:rFonts w:cstheme="minorHAnsi"/>
          <w:bCs/>
        </w:rPr>
      </w:pPr>
      <w:r w:rsidRPr="00C933D0">
        <w:rPr>
          <w:rFonts w:cstheme="minorHAnsi"/>
          <w:bCs/>
        </w:rPr>
        <w:t>Enhance existing regional platforms and establish effective safety oversight and management capabilities</w:t>
      </w:r>
      <w:r>
        <w:rPr>
          <w:rFonts w:cstheme="minorHAnsi"/>
          <w:bCs/>
        </w:rPr>
        <w:t>.</w:t>
      </w:r>
    </w:p>
    <w:p w14:paraId="25531D91" w14:textId="77777777" w:rsidR="00E74B35" w:rsidRPr="00A86C6A" w:rsidRDefault="00E74B35" w:rsidP="00E74B35">
      <w:pPr>
        <w:pStyle w:val="ListParagraph"/>
        <w:numPr>
          <w:ilvl w:val="0"/>
          <w:numId w:val="26"/>
        </w:numPr>
        <w:tabs>
          <w:tab w:val="left" w:pos="567"/>
        </w:tabs>
        <w:rPr>
          <w:rFonts w:cstheme="minorHAnsi"/>
          <w:bCs/>
        </w:rPr>
      </w:pPr>
      <w:r w:rsidRPr="00C933D0">
        <w:rPr>
          <w:rFonts w:cstheme="minorHAnsi"/>
          <w:bCs/>
        </w:rPr>
        <w:t>Continue to address operational safety risks effectively and establish effective safety risk management.</w:t>
      </w:r>
    </w:p>
    <w:p w14:paraId="29782C86" w14:textId="72477040" w:rsidR="008A4DC7" w:rsidRPr="008A4DC7" w:rsidRDefault="008A4DC7" w:rsidP="008A4DC7">
      <w:pPr>
        <w:tabs>
          <w:tab w:val="left" w:pos="567"/>
        </w:tabs>
        <w:rPr>
          <w:rFonts w:cstheme="minorHAnsi"/>
        </w:rPr>
      </w:pPr>
      <w:r w:rsidRPr="008A4DC7">
        <w:rPr>
          <w:rFonts w:cstheme="minorHAnsi"/>
          <w:bCs/>
        </w:rPr>
        <w:t xml:space="preserve">A full analysis of safety trends impacting the APAC region is detailed in the </w:t>
      </w:r>
      <w:hyperlink r:id="rId16" w:history="1">
        <w:r w:rsidRPr="00BC36E8">
          <w:rPr>
            <w:rStyle w:val="Hyperlink"/>
            <w:rFonts w:cstheme="minorHAnsi"/>
            <w:bCs/>
          </w:rPr>
          <w:t>Asia Pacific Annual Safety Report</w:t>
        </w:r>
      </w:hyperlink>
      <w:r w:rsidRPr="008A4DC7">
        <w:rPr>
          <w:rFonts w:cstheme="minorHAnsi"/>
          <w:bCs/>
        </w:rPr>
        <w:t xml:space="preserve"> published annually by the RASG-APAC.</w:t>
      </w:r>
    </w:p>
    <w:p w14:paraId="06285DE9" w14:textId="5160B58B" w:rsidR="0031614B" w:rsidRDefault="0031614B" w:rsidP="002C5CF8">
      <w:pPr>
        <w:tabs>
          <w:tab w:val="left" w:pos="567"/>
        </w:tabs>
        <w:rPr>
          <w:rFonts w:cstheme="minorHAnsi"/>
        </w:rPr>
      </w:pPr>
      <w:r>
        <w:rPr>
          <w:rFonts w:cstheme="minorHAnsi"/>
        </w:rPr>
        <w:t>One characteristic of the APAC aviation safety landscape is that States within vary significantly in terms of capacity and degree of civil aviation safety development, with USOAP EI scores ranging from 5% to over 90%.</w:t>
      </w:r>
    </w:p>
    <w:p w14:paraId="23165002" w14:textId="5C27B0DB" w:rsidR="0028491D" w:rsidRPr="00684D06" w:rsidRDefault="0028491D" w:rsidP="0028491D">
      <w:pPr>
        <w:tabs>
          <w:tab w:val="left" w:pos="567"/>
        </w:tabs>
      </w:pPr>
      <w:r>
        <w:t>W</w:t>
      </w:r>
      <w:r w:rsidRPr="26A4F6D3">
        <w:t xml:space="preserve">hen </w:t>
      </w:r>
      <w:r w:rsidR="00284B71">
        <w:t>considering</w:t>
      </w:r>
      <w:r w:rsidRPr="26A4F6D3">
        <w:t xml:space="preserve"> the GASP goals and G-HRC, the AP-RASP</w:t>
      </w:r>
      <w:r w:rsidR="00284B71">
        <w:t xml:space="preserve"> </w:t>
      </w:r>
      <w:r w:rsidR="00171D98">
        <w:t xml:space="preserve">identifies </w:t>
      </w:r>
      <w:r w:rsidRPr="26A4F6D3">
        <w:t>CFIT,</w:t>
      </w:r>
      <w:r w:rsidR="00284B71">
        <w:t xml:space="preserve"> </w:t>
      </w:r>
      <w:r w:rsidRPr="26A4F6D3">
        <w:t xml:space="preserve">LOC-I, and Runway Safety </w:t>
      </w:r>
      <w:r w:rsidR="00284B71">
        <w:t>as</w:t>
      </w:r>
      <w:r w:rsidRPr="26A4F6D3">
        <w:t xml:space="preserve"> primary contributors to fatality risk in the region </w:t>
      </w:r>
      <w:r w:rsidR="00684BFA">
        <w:t>which</w:t>
      </w:r>
      <w:r w:rsidRPr="26A4F6D3">
        <w:t xml:space="preserve"> account for a high proportion of accidents.</w:t>
      </w:r>
      <w:r>
        <w:t xml:space="preserve"> In the APAC region the most frequent types of accidents were runway safety related, which includes </w:t>
      </w:r>
      <w:r w:rsidRPr="26A4F6D3">
        <w:t xml:space="preserve">runway excursions, runway incursions, and abnormal runway contact, </w:t>
      </w:r>
      <w:r>
        <w:t>specifically hard landings, and tail strikes during landing.</w:t>
      </w:r>
    </w:p>
    <w:p w14:paraId="6376EA1E" w14:textId="718B4F41" w:rsidR="00020687" w:rsidRPr="005B3CF2" w:rsidRDefault="0039525E" w:rsidP="002C5CF8">
      <w:pPr>
        <w:tabs>
          <w:tab w:val="left" w:pos="567"/>
        </w:tabs>
        <w:rPr>
          <w:rFonts w:cstheme="minorHAnsi"/>
        </w:rPr>
      </w:pPr>
      <w:r w:rsidRPr="00A56C80">
        <w:rPr>
          <w:rFonts w:cstheme="minorHAnsi"/>
        </w:rPr>
        <w:t>The</w:t>
      </w:r>
      <w:r w:rsidR="00020687" w:rsidRPr="00A56C80">
        <w:rPr>
          <w:rFonts w:cstheme="minorHAnsi"/>
        </w:rPr>
        <w:t xml:space="preserve"> </w:t>
      </w:r>
      <w:r w:rsidR="00473068" w:rsidRPr="00A56C80">
        <w:rPr>
          <w:rFonts w:cstheme="minorHAnsi"/>
        </w:rPr>
        <w:t>202</w:t>
      </w:r>
      <w:r w:rsidR="00F96B80" w:rsidRPr="00A56C80">
        <w:rPr>
          <w:rFonts w:cstheme="minorHAnsi"/>
        </w:rPr>
        <w:t>3</w:t>
      </w:r>
      <w:r w:rsidR="00473068" w:rsidRPr="00A56C80">
        <w:rPr>
          <w:rFonts w:cstheme="minorHAnsi"/>
        </w:rPr>
        <w:t>-2</w:t>
      </w:r>
      <w:r w:rsidR="00F96B80" w:rsidRPr="00A56C80">
        <w:rPr>
          <w:rFonts w:cstheme="minorHAnsi"/>
        </w:rPr>
        <w:t>5</w:t>
      </w:r>
      <w:r w:rsidR="00473068" w:rsidRPr="00A56C80">
        <w:rPr>
          <w:rFonts w:cstheme="minorHAnsi"/>
        </w:rPr>
        <w:t xml:space="preserve"> AP-</w:t>
      </w:r>
      <w:r w:rsidR="005B70A2" w:rsidRPr="00A56C80">
        <w:rPr>
          <w:rFonts w:cstheme="minorHAnsi"/>
        </w:rPr>
        <w:t>RASP</w:t>
      </w:r>
      <w:r w:rsidR="00473068" w:rsidRPr="00A56C80">
        <w:rPr>
          <w:rFonts w:cstheme="minorHAnsi"/>
        </w:rPr>
        <w:t xml:space="preserve"> </w:t>
      </w:r>
      <w:r w:rsidR="000A5801" w:rsidRPr="00A56C80">
        <w:rPr>
          <w:rFonts w:cstheme="minorHAnsi"/>
        </w:rPr>
        <w:t>has</w:t>
      </w:r>
      <w:r w:rsidR="000A5801">
        <w:rPr>
          <w:rFonts w:cstheme="minorHAnsi"/>
        </w:rPr>
        <w:t xml:space="preserve"> established</w:t>
      </w:r>
      <w:r w:rsidR="00020687" w:rsidRPr="005B3CF2">
        <w:rPr>
          <w:rFonts w:cstheme="minorHAnsi"/>
        </w:rPr>
        <w:t xml:space="preserve"> </w:t>
      </w:r>
      <w:r w:rsidR="0024606E">
        <w:rPr>
          <w:rFonts w:cstheme="minorHAnsi"/>
        </w:rPr>
        <w:t xml:space="preserve">the following </w:t>
      </w:r>
      <w:r w:rsidR="00020687" w:rsidRPr="005B3CF2">
        <w:rPr>
          <w:rFonts w:cstheme="minorHAnsi"/>
        </w:rPr>
        <w:t xml:space="preserve">regional </w:t>
      </w:r>
      <w:r w:rsidR="00473068">
        <w:rPr>
          <w:rFonts w:cstheme="minorHAnsi"/>
        </w:rPr>
        <w:t>goals</w:t>
      </w:r>
      <w:r w:rsidR="00DB3E12" w:rsidRPr="005B3CF2">
        <w:rPr>
          <w:rFonts w:cstheme="minorHAnsi"/>
        </w:rPr>
        <w:t>:</w:t>
      </w:r>
    </w:p>
    <w:p w14:paraId="6400757C" w14:textId="27C046AC" w:rsidR="00DB3E12" w:rsidRPr="005B3CF2" w:rsidRDefault="00DB3E12" w:rsidP="000C364E">
      <w:pPr>
        <w:pStyle w:val="ListParagraph"/>
        <w:numPr>
          <w:ilvl w:val="0"/>
          <w:numId w:val="1"/>
        </w:numPr>
        <w:ind w:left="1134" w:hanging="567"/>
        <w:contextualSpacing w:val="0"/>
        <w:rPr>
          <w:rFonts w:cstheme="minorHAnsi"/>
        </w:rPr>
      </w:pPr>
      <w:r w:rsidRPr="005B3CF2">
        <w:rPr>
          <w:rFonts w:cstheme="minorHAnsi"/>
        </w:rPr>
        <w:t xml:space="preserve">Reduce operational </w:t>
      </w:r>
      <w:r w:rsidR="004E133B" w:rsidRPr="005B3CF2">
        <w:rPr>
          <w:rFonts w:cstheme="minorHAnsi"/>
        </w:rPr>
        <w:t>risks.</w:t>
      </w:r>
    </w:p>
    <w:p w14:paraId="00A8082B" w14:textId="1FDCFA9F" w:rsidR="00DB3E12" w:rsidRPr="005B3CF2" w:rsidRDefault="00DB3E12" w:rsidP="000C364E">
      <w:pPr>
        <w:pStyle w:val="ListParagraph"/>
        <w:numPr>
          <w:ilvl w:val="0"/>
          <w:numId w:val="1"/>
        </w:numPr>
        <w:ind w:left="1134" w:hanging="567"/>
        <w:contextualSpacing w:val="0"/>
        <w:rPr>
          <w:rFonts w:cstheme="minorHAnsi"/>
        </w:rPr>
      </w:pPr>
      <w:r w:rsidRPr="005B3CF2">
        <w:rPr>
          <w:rFonts w:cstheme="minorHAnsi"/>
        </w:rPr>
        <w:t xml:space="preserve">Improve States’ safety oversight and </w:t>
      </w:r>
      <w:r w:rsidR="004E133B" w:rsidRPr="005B3CF2">
        <w:rPr>
          <w:rFonts w:cstheme="minorHAnsi"/>
        </w:rPr>
        <w:t>compliance.</w:t>
      </w:r>
    </w:p>
    <w:p w14:paraId="494DFF3C" w14:textId="10F1844A" w:rsidR="00DB3E12" w:rsidRPr="005B3CF2" w:rsidRDefault="00DB3E12" w:rsidP="000C364E">
      <w:pPr>
        <w:pStyle w:val="ListParagraph"/>
        <w:numPr>
          <w:ilvl w:val="0"/>
          <w:numId w:val="1"/>
        </w:numPr>
        <w:ind w:left="1134" w:hanging="567"/>
        <w:contextualSpacing w:val="0"/>
        <w:rPr>
          <w:rFonts w:cstheme="minorHAnsi"/>
        </w:rPr>
      </w:pPr>
      <w:r w:rsidRPr="005B3CF2">
        <w:rPr>
          <w:rFonts w:cstheme="minorHAnsi"/>
        </w:rPr>
        <w:t xml:space="preserve">Implement </w:t>
      </w:r>
      <w:r w:rsidR="00043480">
        <w:rPr>
          <w:rFonts w:cstheme="minorHAnsi"/>
        </w:rPr>
        <w:t xml:space="preserve">consistent and </w:t>
      </w:r>
      <w:r w:rsidRPr="005B3CF2">
        <w:rPr>
          <w:rFonts w:cstheme="minorHAnsi"/>
        </w:rPr>
        <w:t>effective SMS and SSP</w:t>
      </w:r>
      <w:r w:rsidR="008B3738">
        <w:rPr>
          <w:rFonts w:cstheme="minorHAnsi"/>
        </w:rPr>
        <w:t>.</w:t>
      </w:r>
    </w:p>
    <w:p w14:paraId="504581AE" w14:textId="52BF543D" w:rsidR="00DB3E12" w:rsidRPr="005B3CF2" w:rsidRDefault="00CD7FBC" w:rsidP="000C364E">
      <w:pPr>
        <w:pStyle w:val="ListParagraph"/>
        <w:numPr>
          <w:ilvl w:val="0"/>
          <w:numId w:val="1"/>
        </w:numPr>
        <w:ind w:left="1134" w:hanging="567"/>
        <w:contextualSpacing w:val="0"/>
        <w:rPr>
          <w:rFonts w:cstheme="minorHAnsi"/>
        </w:rPr>
      </w:pPr>
      <w:r>
        <w:rPr>
          <w:rFonts w:cstheme="minorHAnsi"/>
        </w:rPr>
        <w:t>D</w:t>
      </w:r>
      <w:r w:rsidR="00DB3E12" w:rsidRPr="005B3CF2">
        <w:rPr>
          <w:rFonts w:cstheme="minorHAnsi"/>
        </w:rPr>
        <w:t>ata-driven regulatory oversight</w:t>
      </w:r>
      <w:r w:rsidR="005B70A2">
        <w:rPr>
          <w:rFonts w:cstheme="minorHAnsi"/>
        </w:rPr>
        <w:t>; and</w:t>
      </w:r>
    </w:p>
    <w:p w14:paraId="158CD032" w14:textId="110F7C03" w:rsidR="00DB3E12" w:rsidRPr="005B3CF2" w:rsidRDefault="00DB3E12" w:rsidP="000C364E">
      <w:pPr>
        <w:pStyle w:val="ListParagraph"/>
        <w:numPr>
          <w:ilvl w:val="0"/>
          <w:numId w:val="1"/>
        </w:numPr>
        <w:ind w:left="1134" w:hanging="567"/>
        <w:contextualSpacing w:val="0"/>
        <w:rPr>
          <w:rFonts w:cstheme="minorHAnsi"/>
        </w:rPr>
      </w:pPr>
      <w:r w:rsidRPr="005B3CF2">
        <w:rPr>
          <w:rFonts w:cstheme="minorHAnsi"/>
        </w:rPr>
        <w:t>Enhance</w:t>
      </w:r>
      <w:r w:rsidR="00CD7FBC">
        <w:rPr>
          <w:rFonts w:cstheme="minorHAnsi"/>
        </w:rPr>
        <w:t>d</w:t>
      </w:r>
      <w:r w:rsidRPr="005B3CF2">
        <w:rPr>
          <w:rFonts w:cstheme="minorHAnsi"/>
        </w:rPr>
        <w:t xml:space="preserve"> aviation infrastructure</w:t>
      </w:r>
      <w:r w:rsidR="00043480">
        <w:rPr>
          <w:rFonts w:cstheme="minorHAnsi"/>
        </w:rPr>
        <w:t xml:space="preserve"> (physical and institutional)</w:t>
      </w:r>
      <w:r w:rsidR="005B70A2">
        <w:rPr>
          <w:rFonts w:cstheme="minorHAnsi"/>
        </w:rPr>
        <w:t>.</w:t>
      </w:r>
    </w:p>
    <w:p w14:paraId="05CBB51E" w14:textId="79B8B82B" w:rsidR="00020687" w:rsidRPr="0024606E" w:rsidRDefault="000B54A4" w:rsidP="000C364E">
      <w:pPr>
        <w:rPr>
          <w:rFonts w:cstheme="minorHAnsi"/>
        </w:rPr>
      </w:pPr>
      <w:r>
        <w:rPr>
          <w:rFonts w:cstheme="minorHAnsi"/>
        </w:rPr>
        <w:t xml:space="preserve">Given the regions </w:t>
      </w:r>
      <w:r w:rsidR="00EB5161">
        <w:rPr>
          <w:rFonts w:cstheme="minorHAnsi"/>
        </w:rPr>
        <w:t>significant diversity regarding</w:t>
      </w:r>
      <w:r w:rsidR="00447BB4">
        <w:rPr>
          <w:rFonts w:cstheme="minorHAnsi"/>
        </w:rPr>
        <w:t xml:space="preserve"> aviation safety Australia </w:t>
      </w:r>
      <w:r w:rsidR="00220A4D">
        <w:rPr>
          <w:rFonts w:cstheme="minorHAnsi"/>
        </w:rPr>
        <w:t xml:space="preserve">takes a supportive </w:t>
      </w:r>
      <w:r w:rsidR="005F7F7B">
        <w:rPr>
          <w:rFonts w:cstheme="minorHAnsi"/>
        </w:rPr>
        <w:t xml:space="preserve">and collaborative </w:t>
      </w:r>
      <w:r w:rsidR="00220A4D">
        <w:rPr>
          <w:rFonts w:cstheme="minorHAnsi"/>
        </w:rPr>
        <w:t xml:space="preserve">role, </w:t>
      </w:r>
      <w:r w:rsidR="00B738F5" w:rsidRPr="005B3CF2">
        <w:rPr>
          <w:rFonts w:cstheme="minorHAnsi"/>
        </w:rPr>
        <w:t>actively</w:t>
      </w:r>
      <w:r w:rsidR="00B738F5">
        <w:rPr>
          <w:rFonts w:cstheme="minorHAnsi"/>
        </w:rPr>
        <w:t xml:space="preserve"> engaging</w:t>
      </w:r>
      <w:r w:rsidR="00B738F5" w:rsidRPr="005B3CF2">
        <w:rPr>
          <w:rFonts w:cstheme="minorHAnsi"/>
        </w:rPr>
        <w:t xml:space="preserve"> in the development of regional aviation safety priorities and policies</w:t>
      </w:r>
      <w:r w:rsidR="008E3F43">
        <w:rPr>
          <w:rFonts w:cstheme="minorHAnsi"/>
        </w:rPr>
        <w:t xml:space="preserve"> t</w:t>
      </w:r>
      <w:r w:rsidR="00DB3E12" w:rsidRPr="005B3CF2">
        <w:rPr>
          <w:rFonts w:cstheme="minorHAnsi"/>
        </w:rPr>
        <w:t>hrough forums such as the</w:t>
      </w:r>
      <w:r w:rsidR="0024606E">
        <w:rPr>
          <w:rFonts w:cstheme="minorHAnsi"/>
        </w:rPr>
        <w:t xml:space="preserve"> </w:t>
      </w:r>
      <w:r w:rsidR="00DB3E12" w:rsidRPr="0024606E">
        <w:rPr>
          <w:rFonts w:cstheme="minorHAnsi"/>
        </w:rPr>
        <w:t>RASG-APAC</w:t>
      </w:r>
      <w:r w:rsidR="0024606E">
        <w:rPr>
          <w:rFonts w:cstheme="minorHAnsi"/>
        </w:rPr>
        <w:t>,</w:t>
      </w:r>
      <w:r w:rsidR="00DB3E12" w:rsidRPr="0024606E">
        <w:rPr>
          <w:rFonts w:cstheme="minorHAnsi"/>
        </w:rPr>
        <w:t xml:space="preserve"> APRAST</w:t>
      </w:r>
      <w:r w:rsidR="00A13656">
        <w:rPr>
          <w:rFonts w:cstheme="minorHAnsi"/>
        </w:rPr>
        <w:t>, APAC -AIG</w:t>
      </w:r>
      <w:r w:rsidR="00DB3E12" w:rsidRPr="0024606E">
        <w:rPr>
          <w:rFonts w:cstheme="minorHAnsi"/>
        </w:rPr>
        <w:t xml:space="preserve"> and</w:t>
      </w:r>
      <w:r w:rsidR="008E3F43">
        <w:rPr>
          <w:rFonts w:cstheme="minorHAnsi"/>
        </w:rPr>
        <w:t xml:space="preserve"> the</w:t>
      </w:r>
      <w:r w:rsidR="0024606E">
        <w:rPr>
          <w:rFonts w:cstheme="minorHAnsi"/>
        </w:rPr>
        <w:t xml:space="preserve"> </w:t>
      </w:r>
      <w:r w:rsidR="00DB3E12" w:rsidRPr="0024606E">
        <w:rPr>
          <w:rFonts w:cstheme="minorHAnsi"/>
        </w:rPr>
        <w:t>Director</w:t>
      </w:r>
      <w:r w:rsidR="0024606E">
        <w:rPr>
          <w:rFonts w:cstheme="minorHAnsi"/>
        </w:rPr>
        <w:t>s</w:t>
      </w:r>
      <w:r w:rsidR="00DB3E12" w:rsidRPr="0024606E">
        <w:rPr>
          <w:rFonts w:cstheme="minorHAnsi"/>
        </w:rPr>
        <w:t xml:space="preserve"> General of Civil Aviation Asia and Pacific Region (DGCA) conferences.</w:t>
      </w:r>
    </w:p>
    <w:p w14:paraId="72F0067A" w14:textId="1011DF63" w:rsidR="00DB3E12" w:rsidRPr="005B3CF2" w:rsidRDefault="00875C20" w:rsidP="00840212">
      <w:pPr>
        <w:pStyle w:val="Heading2"/>
      </w:pPr>
      <w:bookmarkStart w:id="21" w:name="_Toc163740135"/>
      <w:r w:rsidRPr="00CC4E63">
        <w:t>3.3</w:t>
      </w:r>
      <w:r w:rsidRPr="00CC4E63">
        <w:tab/>
      </w:r>
      <w:r w:rsidR="002C5CF8" w:rsidRPr="00CC4E63">
        <w:t>Australian</w:t>
      </w:r>
      <w:r w:rsidR="00582BEA">
        <w:t>’s safety</w:t>
      </w:r>
      <w:r w:rsidR="002C5CF8" w:rsidRPr="00CC4E63">
        <w:t xml:space="preserve"> </w:t>
      </w:r>
      <w:r w:rsidR="004B4B65" w:rsidRPr="00CC4E63">
        <w:t>risks</w:t>
      </w:r>
      <w:r w:rsidR="00582BEA">
        <w:t xml:space="preserve">, </w:t>
      </w:r>
      <w:r w:rsidR="00C1406B" w:rsidRPr="00CC4E63">
        <w:t>c</w:t>
      </w:r>
      <w:r w:rsidR="002C5CF8" w:rsidRPr="00CC4E63">
        <w:t>hallenges</w:t>
      </w:r>
      <w:r w:rsidR="00582BEA">
        <w:t>, and priorities</w:t>
      </w:r>
      <w:bookmarkEnd w:id="21"/>
    </w:p>
    <w:p w14:paraId="064C0C31" w14:textId="4394909B" w:rsidR="00C61DB3" w:rsidRPr="00EA522B" w:rsidRDefault="000411F2" w:rsidP="00595C25">
      <w:pPr>
        <w:pStyle w:val="Heading3"/>
      </w:pPr>
      <w:r w:rsidRPr="00EA522B">
        <w:t>Australia’s operational complexity</w:t>
      </w:r>
    </w:p>
    <w:p w14:paraId="4E1E366A" w14:textId="5845C75A" w:rsidR="00E35D3C" w:rsidRDefault="002F109F" w:rsidP="00E35D3C">
      <w:pPr>
        <w:rPr>
          <w:rFonts w:cstheme="minorHAnsi"/>
          <w:iCs/>
        </w:rPr>
      </w:pPr>
      <w:r>
        <w:rPr>
          <w:rFonts w:cstheme="minorHAnsi"/>
        </w:rPr>
        <w:t xml:space="preserve">The Australian aviation system is rapidly changing </w:t>
      </w:r>
      <w:r w:rsidR="005E11D8">
        <w:rPr>
          <w:rFonts w:cstheme="minorHAnsi"/>
        </w:rPr>
        <w:t>considering</w:t>
      </w:r>
      <w:r>
        <w:rPr>
          <w:rFonts w:cstheme="minorHAnsi"/>
        </w:rPr>
        <w:t xml:space="preserve"> economic, </w:t>
      </w:r>
      <w:r w:rsidR="005E11D8">
        <w:rPr>
          <w:rFonts w:cstheme="minorHAnsi"/>
        </w:rPr>
        <w:t>social,</w:t>
      </w:r>
      <w:r>
        <w:rPr>
          <w:rFonts w:cstheme="minorHAnsi"/>
        </w:rPr>
        <w:t xml:space="preserve"> and technological </w:t>
      </w:r>
      <w:r w:rsidR="0024606E">
        <w:rPr>
          <w:rFonts w:cstheme="minorHAnsi"/>
        </w:rPr>
        <w:t>developments</w:t>
      </w:r>
      <w:r>
        <w:rPr>
          <w:rFonts w:cstheme="minorHAnsi"/>
        </w:rPr>
        <w:t xml:space="preserve">. </w:t>
      </w:r>
      <w:r w:rsidR="00E35D3C">
        <w:rPr>
          <w:rFonts w:cstheme="minorHAnsi"/>
        </w:rPr>
        <w:t xml:space="preserve">Australia’s </w:t>
      </w:r>
      <w:r w:rsidR="00E35D3C" w:rsidRPr="00087574">
        <w:rPr>
          <w:rFonts w:cstheme="minorHAnsi"/>
          <w:iCs/>
        </w:rPr>
        <w:t xml:space="preserve">aviation system is complex with a diverse aircraft fleet, from traditional jet aircraft services provided by international (including ultra-long haul), domestic and regional airlines to offshore helicopters, sport, and recreational aircraft, and RPAS. </w:t>
      </w:r>
    </w:p>
    <w:p w14:paraId="781A50FA" w14:textId="0B39B421" w:rsidR="00E35D3C" w:rsidRPr="00087574" w:rsidRDefault="00E35D3C" w:rsidP="00E35D3C">
      <w:pPr>
        <w:rPr>
          <w:rFonts w:cstheme="minorHAnsi"/>
          <w:iCs/>
        </w:rPr>
      </w:pPr>
      <w:r w:rsidRPr="00E43975">
        <w:rPr>
          <w:rFonts w:cstheme="minorHAnsi"/>
          <w:iCs/>
        </w:rPr>
        <w:t>Emerging technology and the integration of existing technologies into aircraft will play a vital role in meeting Australia’s future aviation safety, efficiency, and capacity requirements.</w:t>
      </w:r>
      <w:r>
        <w:rPr>
          <w:rFonts w:cstheme="minorHAnsi"/>
          <w:iCs/>
        </w:rPr>
        <w:t xml:space="preserve"> </w:t>
      </w:r>
      <w:r w:rsidRPr="00E43975">
        <w:rPr>
          <w:rFonts w:cstheme="minorHAnsi"/>
          <w:iCs/>
        </w:rPr>
        <w:t xml:space="preserve">Over the coming decades, </w:t>
      </w:r>
      <w:r w:rsidR="00190D88">
        <w:rPr>
          <w:rFonts w:cstheme="minorHAnsi"/>
          <w:iCs/>
        </w:rPr>
        <w:t>conventional</w:t>
      </w:r>
      <w:r w:rsidR="00190D88" w:rsidRPr="00E43975">
        <w:rPr>
          <w:rFonts w:cstheme="minorHAnsi"/>
          <w:iCs/>
        </w:rPr>
        <w:t xml:space="preserve"> </w:t>
      </w:r>
      <w:r w:rsidRPr="00E43975">
        <w:rPr>
          <w:rFonts w:cstheme="minorHAnsi"/>
          <w:iCs/>
        </w:rPr>
        <w:t>and non</w:t>
      </w:r>
      <w:r w:rsidRPr="00E43975">
        <w:rPr>
          <w:rFonts w:ascii="Cambria Math" w:hAnsi="Cambria Math" w:cs="Cambria Math"/>
          <w:iCs/>
        </w:rPr>
        <w:t>‑</w:t>
      </w:r>
      <w:r w:rsidR="00190D88">
        <w:rPr>
          <w:rFonts w:cstheme="minorHAnsi"/>
          <w:iCs/>
        </w:rPr>
        <w:t>conventional</w:t>
      </w:r>
      <w:r w:rsidR="00190D88" w:rsidRPr="00E43975">
        <w:rPr>
          <w:rFonts w:cstheme="minorHAnsi"/>
          <w:iCs/>
        </w:rPr>
        <w:t xml:space="preserve"> </w:t>
      </w:r>
      <w:r w:rsidRPr="00E43975">
        <w:rPr>
          <w:rFonts w:cstheme="minorHAnsi"/>
          <w:iCs/>
        </w:rPr>
        <w:t>aviation activities will increasingly need to</w:t>
      </w:r>
      <w:r w:rsidRPr="00087574">
        <w:rPr>
          <w:rFonts w:cstheme="minorHAnsi"/>
          <w:iCs/>
        </w:rPr>
        <w:t xml:space="preserve"> operate in conjunction, further increasing the congestion and complexity of airspace and airport operations. Regulatory requirements and air traffic management arrangements will need to be able to meet </w:t>
      </w:r>
      <w:r>
        <w:rPr>
          <w:rFonts w:cstheme="minorHAnsi"/>
          <w:iCs/>
        </w:rPr>
        <w:t>our</w:t>
      </w:r>
      <w:r w:rsidRPr="00087574">
        <w:rPr>
          <w:rFonts w:cstheme="minorHAnsi"/>
          <w:iCs/>
        </w:rPr>
        <w:t xml:space="preserve"> increasingly complex operating environment.</w:t>
      </w:r>
    </w:p>
    <w:p w14:paraId="7D357A91" w14:textId="29C6CDA4" w:rsidR="002F109F" w:rsidRDefault="002F109F" w:rsidP="00620776">
      <w:pPr>
        <w:rPr>
          <w:rFonts w:cstheme="minorHAnsi"/>
        </w:rPr>
      </w:pPr>
      <w:r>
        <w:rPr>
          <w:rFonts w:cstheme="minorHAnsi"/>
        </w:rPr>
        <w:lastRenderedPageBreak/>
        <w:t>Australia adopts a forward-looking approach to identify emerging aviation trends and associated hazards</w:t>
      </w:r>
      <w:r w:rsidR="00793A7D">
        <w:rPr>
          <w:rFonts w:cstheme="minorHAnsi"/>
        </w:rPr>
        <w:t xml:space="preserve"> where </w:t>
      </w:r>
      <w:r w:rsidR="005E11D8">
        <w:rPr>
          <w:rFonts w:cstheme="minorHAnsi"/>
        </w:rPr>
        <w:t>possible and</w:t>
      </w:r>
      <w:r w:rsidR="00793A7D">
        <w:rPr>
          <w:rFonts w:cstheme="minorHAnsi"/>
        </w:rPr>
        <w:t xml:space="preserve"> </w:t>
      </w:r>
      <w:r>
        <w:rPr>
          <w:rFonts w:cstheme="minorHAnsi"/>
        </w:rPr>
        <w:t>assess risk</w:t>
      </w:r>
      <w:r w:rsidR="0024606E">
        <w:rPr>
          <w:rFonts w:cstheme="minorHAnsi"/>
        </w:rPr>
        <w:t>s</w:t>
      </w:r>
      <w:r>
        <w:rPr>
          <w:rFonts w:cstheme="minorHAnsi"/>
        </w:rPr>
        <w:t xml:space="preserve"> and implement effective mitigation strategies.</w:t>
      </w:r>
    </w:p>
    <w:p w14:paraId="7998E919" w14:textId="274B5C44" w:rsidR="001C30B5" w:rsidRDefault="001C30B5" w:rsidP="001C30B5">
      <w:pPr>
        <w:rPr>
          <w:rFonts w:cstheme="minorHAnsi"/>
        </w:rPr>
      </w:pPr>
      <w:r>
        <w:rPr>
          <w:rFonts w:cstheme="minorHAnsi"/>
        </w:rPr>
        <w:t>Australia’s approach to identifying our national risks and challenges to determine our priorities for this NASP was developed using a combination of lessons learned and performance monitoring from our initial NASP, a data-driven analysis (quantitative and quali</w:t>
      </w:r>
      <w:r w:rsidR="00024BC1">
        <w:rPr>
          <w:rFonts w:cstheme="minorHAnsi"/>
        </w:rPr>
        <w:t>ta</w:t>
      </w:r>
      <w:r>
        <w:rPr>
          <w:rFonts w:cstheme="minorHAnsi"/>
        </w:rPr>
        <w:t>tive) of G-HRCs, sector safety risk profiles, and other safety issues, and proactive future scanning for emerging issues.</w:t>
      </w:r>
    </w:p>
    <w:p w14:paraId="33D16C50" w14:textId="6FCB590D" w:rsidR="000361BA" w:rsidRDefault="000361BA" w:rsidP="00E61665">
      <w:pPr>
        <w:rPr>
          <w:rFonts w:cstheme="minorHAnsi"/>
          <w:bCs/>
          <w:i/>
          <w:iCs/>
        </w:rPr>
      </w:pPr>
      <w:r>
        <w:rPr>
          <w:rFonts w:cstheme="minorHAnsi"/>
          <w:bCs/>
        </w:rPr>
        <w:t>Accordingly, the priorities identified in the NASP</w:t>
      </w:r>
      <w:r w:rsidRPr="00270429">
        <w:rPr>
          <w:rFonts w:cstheme="minorHAnsi"/>
          <w:bCs/>
        </w:rPr>
        <w:t xml:space="preserve"> contribute to an </w:t>
      </w:r>
      <w:r w:rsidR="00B34CA0">
        <w:rPr>
          <w:rFonts w:cstheme="minorHAnsi"/>
          <w:bCs/>
        </w:rPr>
        <w:t>overarching</w:t>
      </w:r>
      <w:r w:rsidR="00B34CA0" w:rsidRPr="00270429">
        <w:rPr>
          <w:rFonts w:cstheme="minorHAnsi"/>
          <w:bCs/>
        </w:rPr>
        <w:t xml:space="preserve"> </w:t>
      </w:r>
      <w:r w:rsidR="00790F57">
        <w:rPr>
          <w:rFonts w:cstheme="minorHAnsi"/>
          <w:bCs/>
        </w:rPr>
        <w:t>desired</w:t>
      </w:r>
      <w:r w:rsidR="00790F57" w:rsidRPr="00270429">
        <w:rPr>
          <w:rFonts w:cstheme="minorHAnsi"/>
          <w:bCs/>
        </w:rPr>
        <w:t xml:space="preserve"> </w:t>
      </w:r>
      <w:r w:rsidRPr="00270429">
        <w:rPr>
          <w:rFonts w:cstheme="minorHAnsi"/>
          <w:bCs/>
        </w:rPr>
        <w:t>level of safety performance for Australia</w:t>
      </w:r>
      <w:r>
        <w:rPr>
          <w:rFonts w:cstheme="minorHAnsi"/>
          <w:bCs/>
        </w:rPr>
        <w:t>.</w:t>
      </w:r>
      <w:r w:rsidRPr="00270429">
        <w:rPr>
          <w:rFonts w:cstheme="minorHAnsi"/>
          <w:bCs/>
        </w:rPr>
        <w:t xml:space="preserve"> Australia’s </w:t>
      </w:r>
      <w:r w:rsidR="00790F57">
        <w:rPr>
          <w:rFonts w:cstheme="minorHAnsi"/>
          <w:bCs/>
        </w:rPr>
        <w:t>desired</w:t>
      </w:r>
      <w:r w:rsidR="00790F57" w:rsidRPr="00270429">
        <w:rPr>
          <w:rFonts w:cstheme="minorHAnsi"/>
          <w:bCs/>
        </w:rPr>
        <w:t xml:space="preserve"> </w:t>
      </w:r>
      <w:r w:rsidRPr="00270429">
        <w:rPr>
          <w:rFonts w:cstheme="minorHAnsi"/>
          <w:bCs/>
        </w:rPr>
        <w:t>safety performance</w:t>
      </w:r>
      <w:r w:rsidR="008907A6">
        <w:rPr>
          <w:rFonts w:cstheme="minorHAnsi"/>
          <w:bCs/>
        </w:rPr>
        <w:t xml:space="preserve"> aim is: </w:t>
      </w:r>
    </w:p>
    <w:p w14:paraId="5ED3B7BE" w14:textId="7119D831" w:rsidR="005858A1" w:rsidRDefault="008907A6" w:rsidP="000361BA">
      <w:pPr>
        <w:ind w:left="567"/>
        <w:rPr>
          <w:rFonts w:cstheme="minorHAnsi"/>
          <w:bCs/>
          <w:i/>
          <w:iCs/>
        </w:rPr>
      </w:pPr>
      <w:r>
        <w:rPr>
          <w:rFonts w:cstheme="minorHAnsi"/>
          <w:bCs/>
          <w:i/>
          <w:iCs/>
        </w:rPr>
        <w:t xml:space="preserve">To continually improve aviation </w:t>
      </w:r>
      <w:r w:rsidR="00A673E3">
        <w:rPr>
          <w:rFonts w:cstheme="minorHAnsi"/>
          <w:bCs/>
          <w:i/>
          <w:iCs/>
        </w:rPr>
        <w:t xml:space="preserve">safety towards </w:t>
      </w:r>
      <w:r w:rsidR="00130180">
        <w:rPr>
          <w:rFonts w:cstheme="minorHAnsi"/>
          <w:bCs/>
          <w:i/>
          <w:iCs/>
        </w:rPr>
        <w:t>reducing aviation accidents and serious incidents</w:t>
      </w:r>
      <w:r w:rsidR="00C21A72">
        <w:rPr>
          <w:rFonts w:cstheme="minorHAnsi"/>
          <w:bCs/>
          <w:i/>
          <w:iCs/>
        </w:rPr>
        <w:t xml:space="preserve"> across </w:t>
      </w:r>
      <w:r w:rsidR="005633B5">
        <w:rPr>
          <w:rFonts w:cstheme="minorHAnsi"/>
          <w:bCs/>
          <w:i/>
          <w:iCs/>
        </w:rPr>
        <w:t>all</w:t>
      </w:r>
      <w:r w:rsidR="00C21A72">
        <w:rPr>
          <w:rFonts w:cstheme="minorHAnsi"/>
          <w:bCs/>
          <w:i/>
          <w:iCs/>
        </w:rPr>
        <w:t xml:space="preserve"> aviation </w:t>
      </w:r>
      <w:r w:rsidR="005633B5">
        <w:rPr>
          <w:rFonts w:cstheme="minorHAnsi"/>
          <w:bCs/>
          <w:i/>
          <w:iCs/>
        </w:rPr>
        <w:t>sectors</w:t>
      </w:r>
      <w:r w:rsidR="0039461E">
        <w:rPr>
          <w:rFonts w:cstheme="minorHAnsi"/>
          <w:bCs/>
          <w:i/>
          <w:iCs/>
        </w:rPr>
        <w:t>, with no fatal accidents involving commercial air transport operations.</w:t>
      </w:r>
    </w:p>
    <w:p w14:paraId="3B547573" w14:textId="07E23FCC" w:rsidR="00D46F98" w:rsidRDefault="00BC6D2D" w:rsidP="00BC6D2D">
      <w:pPr>
        <w:pStyle w:val="Heading3"/>
      </w:pPr>
      <w:bookmarkStart w:id="22" w:name="_3.3.1_Australia’s_operational"/>
      <w:bookmarkEnd w:id="22"/>
      <w:r>
        <w:t>3.3.</w:t>
      </w:r>
      <w:r w:rsidR="00FD00AB">
        <w:t>1</w:t>
      </w:r>
      <w:r>
        <w:tab/>
        <w:t>Australia’s operational safety risks</w:t>
      </w:r>
    </w:p>
    <w:p w14:paraId="07ABFD72" w14:textId="0787D5A0" w:rsidR="008075F5" w:rsidRDefault="0024606E" w:rsidP="26A4F6D3">
      <w:r w:rsidRPr="26A4F6D3">
        <w:t>Although Australia has experienced a very low rate of G</w:t>
      </w:r>
      <w:r w:rsidR="005E11D8" w:rsidRPr="26A4F6D3">
        <w:t>-</w:t>
      </w:r>
      <w:r w:rsidRPr="26A4F6D3">
        <w:t xml:space="preserve">HRC </w:t>
      </w:r>
      <w:r w:rsidR="00A53D48" w:rsidRPr="26A4F6D3">
        <w:t>occurrences</w:t>
      </w:r>
      <w:r w:rsidRPr="26A4F6D3">
        <w:t xml:space="preserve"> over the past decade, </w:t>
      </w:r>
      <w:r w:rsidR="00793A7D" w:rsidRPr="26A4F6D3">
        <w:t xml:space="preserve">has </w:t>
      </w:r>
      <w:r w:rsidRPr="26A4F6D3">
        <w:t xml:space="preserve">an </w:t>
      </w:r>
      <w:r w:rsidR="00A129E3" w:rsidRPr="26A4F6D3">
        <w:t>excellent commercial</w:t>
      </w:r>
      <w:r w:rsidR="005138AC" w:rsidRPr="26A4F6D3">
        <w:t xml:space="preserve"> air</w:t>
      </w:r>
      <w:r w:rsidR="008075F5" w:rsidRPr="26A4F6D3">
        <w:t xml:space="preserve"> transport </w:t>
      </w:r>
      <w:r w:rsidR="2314623F" w:rsidRPr="26A4F6D3">
        <w:t xml:space="preserve">large aeroplane </w:t>
      </w:r>
      <w:r w:rsidR="008075F5" w:rsidRPr="26A4F6D3">
        <w:t xml:space="preserve">safety record and </w:t>
      </w:r>
      <w:r w:rsidR="00793A7D" w:rsidRPr="26A4F6D3">
        <w:t xml:space="preserve">an </w:t>
      </w:r>
      <w:r w:rsidR="008075F5" w:rsidRPr="26A4F6D3">
        <w:t>advanced regulatory system</w:t>
      </w:r>
      <w:r w:rsidR="003A6904">
        <w:t>;</w:t>
      </w:r>
      <w:r w:rsidR="008075F5" w:rsidRPr="26A4F6D3">
        <w:t xml:space="preserve"> all </w:t>
      </w:r>
      <w:r w:rsidRPr="26A4F6D3">
        <w:t>G</w:t>
      </w:r>
      <w:r w:rsidR="005E11D8" w:rsidRPr="26A4F6D3">
        <w:t>-</w:t>
      </w:r>
      <w:r w:rsidR="008075F5" w:rsidRPr="26A4F6D3">
        <w:t xml:space="preserve">HRCs remain relevant to Australian aviation. </w:t>
      </w:r>
      <w:r w:rsidRPr="26A4F6D3">
        <w:t>In this context</w:t>
      </w:r>
      <w:r w:rsidR="008075F5" w:rsidRPr="26A4F6D3">
        <w:t xml:space="preserve">, Australia </w:t>
      </w:r>
      <w:r w:rsidR="00A53D48" w:rsidRPr="26A4F6D3">
        <w:t>will</w:t>
      </w:r>
      <w:r w:rsidR="008075F5" w:rsidRPr="26A4F6D3">
        <w:t xml:space="preserve"> actively manage these </w:t>
      </w:r>
      <w:r w:rsidR="00124669" w:rsidRPr="26A4F6D3">
        <w:t>G-</w:t>
      </w:r>
      <w:r w:rsidR="008075F5" w:rsidRPr="26A4F6D3">
        <w:t>HRCs</w:t>
      </w:r>
      <w:r w:rsidR="00E447EA" w:rsidRPr="26A4F6D3">
        <w:t>,</w:t>
      </w:r>
      <w:r w:rsidR="008075F5" w:rsidRPr="26A4F6D3">
        <w:t xml:space="preserve"> </w:t>
      </w:r>
      <w:r w:rsidR="00A53D48" w:rsidRPr="26A4F6D3">
        <w:t>by</w:t>
      </w:r>
      <w:r w:rsidR="008075F5" w:rsidRPr="26A4F6D3">
        <w:t xml:space="preserve"> implement</w:t>
      </w:r>
      <w:r w:rsidR="00A53D48" w:rsidRPr="26A4F6D3">
        <w:t>ing</w:t>
      </w:r>
      <w:r w:rsidR="008075F5" w:rsidRPr="26A4F6D3">
        <w:t xml:space="preserve"> strategies to</w:t>
      </w:r>
      <w:r w:rsidR="000F74DA" w:rsidRPr="26A4F6D3">
        <w:t xml:space="preserve"> seek to</w:t>
      </w:r>
      <w:r w:rsidR="008075F5" w:rsidRPr="26A4F6D3">
        <w:t xml:space="preserve"> </w:t>
      </w:r>
      <w:r w:rsidR="00E447EA" w:rsidRPr="26A4F6D3">
        <w:t xml:space="preserve">further </w:t>
      </w:r>
      <w:r w:rsidR="008075F5" w:rsidRPr="26A4F6D3">
        <w:t>reduce the rate of incidents and accidents.</w:t>
      </w:r>
    </w:p>
    <w:p w14:paraId="2A0D8C9B" w14:textId="7B14F107" w:rsidR="00C91B6C" w:rsidRDefault="00C91B6C" w:rsidP="00C91B6C">
      <w:pPr>
        <w:rPr>
          <w:rFonts w:cstheme="minorHAnsi"/>
        </w:rPr>
      </w:pPr>
      <w:r>
        <w:rPr>
          <w:rFonts w:cstheme="minorHAnsi"/>
        </w:rPr>
        <w:t>Because of the low G-HRC occurrence rate, Australia has identified additional national safety risks which present themselves as precursor events to G-HRCs and warrant mitigation in their own right</w:t>
      </w:r>
      <w:r w:rsidR="00797E9E">
        <w:rPr>
          <w:rFonts w:cstheme="minorHAnsi"/>
        </w:rPr>
        <w:t>:</w:t>
      </w:r>
    </w:p>
    <w:p w14:paraId="1A40EB9A" w14:textId="0F87C373" w:rsidR="00B15AF1" w:rsidRPr="00B15AF1" w:rsidRDefault="00B15AF1" w:rsidP="000F3C5C">
      <w:pPr>
        <w:pStyle w:val="ListParagraph"/>
        <w:numPr>
          <w:ilvl w:val="0"/>
          <w:numId w:val="22"/>
        </w:numPr>
      </w:pPr>
      <w:r>
        <w:rPr>
          <w:rFonts w:cstheme="minorHAnsi"/>
        </w:rPr>
        <w:t xml:space="preserve">Suitability of current </w:t>
      </w:r>
      <w:r w:rsidR="007108CF">
        <w:rPr>
          <w:rFonts w:cstheme="minorHAnsi"/>
        </w:rPr>
        <w:t>air traffic management mechanisms for increasingly complex regional and remote airspace</w:t>
      </w:r>
      <w:r w:rsidR="008E3F43">
        <w:rPr>
          <w:rFonts w:cstheme="minorHAnsi"/>
        </w:rPr>
        <w:t>;</w:t>
      </w:r>
    </w:p>
    <w:p w14:paraId="6E871EED" w14:textId="176A9950" w:rsidR="00563E06" w:rsidRPr="0024344E" w:rsidRDefault="00C91B6C" w:rsidP="000F3C5C">
      <w:pPr>
        <w:pStyle w:val="ListParagraph"/>
        <w:numPr>
          <w:ilvl w:val="0"/>
          <w:numId w:val="22"/>
        </w:numPr>
      </w:pPr>
      <w:r w:rsidRPr="00C91B6C">
        <w:rPr>
          <w:rFonts w:cstheme="minorHAnsi"/>
        </w:rPr>
        <w:t xml:space="preserve">Emerging concerns regarding risk of mid-air collision </w:t>
      </w:r>
      <w:r w:rsidR="00415520">
        <w:rPr>
          <w:rFonts w:cstheme="minorHAnsi"/>
        </w:rPr>
        <w:t>involving</w:t>
      </w:r>
      <w:r w:rsidRPr="00C91B6C">
        <w:rPr>
          <w:rFonts w:cstheme="minorHAnsi"/>
        </w:rPr>
        <w:t xml:space="preserve"> non-CAT</w:t>
      </w:r>
      <w:r w:rsidR="008E3F43">
        <w:rPr>
          <w:rFonts w:cstheme="minorHAnsi"/>
        </w:rPr>
        <w:t>; and</w:t>
      </w:r>
    </w:p>
    <w:p w14:paraId="6DFADE22" w14:textId="23B01670" w:rsidR="0024344E" w:rsidRDefault="0024344E" w:rsidP="0024344E">
      <w:pPr>
        <w:pStyle w:val="ListParagraph"/>
        <w:numPr>
          <w:ilvl w:val="0"/>
          <w:numId w:val="22"/>
        </w:numPr>
        <w:rPr>
          <w:rFonts w:cstheme="minorHAnsi"/>
        </w:rPr>
      </w:pPr>
      <w:r w:rsidRPr="005E11D8">
        <w:rPr>
          <w:rFonts w:cstheme="minorHAnsi"/>
        </w:rPr>
        <w:t>Human performance</w:t>
      </w:r>
      <w:r w:rsidR="0096422B">
        <w:rPr>
          <w:rFonts w:cstheme="minorHAnsi"/>
        </w:rPr>
        <w:t xml:space="preserve"> operational</w:t>
      </w:r>
      <w:r w:rsidRPr="005E11D8">
        <w:rPr>
          <w:rFonts w:cstheme="minorHAnsi"/>
        </w:rPr>
        <w:t xml:space="preserve"> safety impacts</w:t>
      </w:r>
    </w:p>
    <w:p w14:paraId="3ACFAD57" w14:textId="4D1C99CA" w:rsidR="00641DC9" w:rsidRPr="00E1622D" w:rsidRDefault="007108CF" w:rsidP="00FD00AB">
      <w:pPr>
        <w:pStyle w:val="Heading3"/>
      </w:pPr>
      <w:bookmarkStart w:id="23" w:name="_Suitability_of_current"/>
      <w:bookmarkEnd w:id="23"/>
      <w:r w:rsidRPr="00E1622D">
        <w:t>Suitability of current air traffic management mechanisms for increasingly complex regional and remote airspace</w:t>
      </w:r>
    </w:p>
    <w:p w14:paraId="6A1F524E" w14:textId="3EE42856" w:rsidR="00BE09E7" w:rsidRDefault="006045E3" w:rsidP="00BE09E7">
      <w:r w:rsidRPr="006045E3">
        <w:t>Australia’s regional and remote airspace is becoming increasingly more complex which is predicted to become further exacerbated as more CAT and non-CAT airspace and aerodromes are shared.</w:t>
      </w:r>
    </w:p>
    <w:p w14:paraId="322EBA2D" w14:textId="3FF0D42E" w:rsidR="00A41ED5" w:rsidRDefault="00A41ED5" w:rsidP="00A41ED5">
      <w:r>
        <w:t>The introduction of larger aircraft onto some regional routes</w:t>
      </w:r>
      <w:r w:rsidR="0056073F">
        <w:t>, which includes periods outside of controlled airspace,</w:t>
      </w:r>
      <w:r>
        <w:t xml:space="preserve"> increases the complexities around the shared airspace and aerodromes in regional and remote</w:t>
      </w:r>
      <w:r w:rsidR="00497873">
        <w:t xml:space="preserve"> areas</w:t>
      </w:r>
      <w:r>
        <w:t xml:space="preserve">. Consequently, there has also been an increase in </w:t>
      </w:r>
      <w:r w:rsidR="002371F3">
        <w:t xml:space="preserve">airspace </w:t>
      </w:r>
      <w:r>
        <w:t xml:space="preserve">concerns raised and </w:t>
      </w:r>
      <w:r w:rsidR="00225C9D">
        <w:t xml:space="preserve">traffic </w:t>
      </w:r>
      <w:r>
        <w:t>conflict in ‘uncontrolled’ Class G airspace, with the current and potential further increases in air traffic and CAT in these locations.</w:t>
      </w:r>
    </w:p>
    <w:p w14:paraId="45A920D2" w14:textId="77777777" w:rsidR="00A41ED5" w:rsidRDefault="00A41ED5" w:rsidP="00A41ED5">
      <w:r>
        <w:t xml:space="preserve">The introduction of freight RPA and passenger and freight AAM aircraft into Australian airspace could significantly increase the volume of air traffic in currently ‘uncontrolled’ Class G airspace. Whereas operators in Class G airspace have historically relied on visual flight rules and instrument flight rules means to avoid conflicts, the sheer volume of aircraft within this airspace will require a more sophisticated means of managing air traffic flow. </w:t>
      </w:r>
    </w:p>
    <w:p w14:paraId="2AF675B4" w14:textId="147372C5" w:rsidR="00BE09E7" w:rsidRDefault="00415520" w:rsidP="00415520">
      <w:pPr>
        <w:pStyle w:val="Heading3"/>
      </w:pPr>
      <w:r>
        <w:t xml:space="preserve">Emerging </w:t>
      </w:r>
      <w:r w:rsidR="00F06F69">
        <w:t>concerns regarding risk of mid-air collision involving non-CAT</w:t>
      </w:r>
    </w:p>
    <w:p w14:paraId="73D08408" w14:textId="671C5395" w:rsidR="004D0F37" w:rsidRDefault="00FC402A" w:rsidP="000A2A8F">
      <w:r>
        <w:t>There are emerging concerns re</w:t>
      </w:r>
      <w:r w:rsidR="00510894">
        <w:t xml:space="preserve">garding an increased risk of mid-air collisions involving non-CAT within Australia. </w:t>
      </w:r>
      <w:r w:rsidR="004D0F37">
        <w:t xml:space="preserve">Loss of separation </w:t>
      </w:r>
      <w:r w:rsidR="00B85132">
        <w:t>(</w:t>
      </w:r>
      <w:r w:rsidR="00DD7A5B">
        <w:t>in controlle</w:t>
      </w:r>
      <w:r w:rsidR="003E304B">
        <w:t>d</w:t>
      </w:r>
      <w:r w:rsidR="00DD7A5B">
        <w:t xml:space="preserve"> airspace</w:t>
      </w:r>
      <w:r w:rsidR="00B85132">
        <w:t>)</w:t>
      </w:r>
      <w:r w:rsidR="00DD7A5B">
        <w:t xml:space="preserve"> or aircraft </w:t>
      </w:r>
      <w:r w:rsidR="000E1156">
        <w:t xml:space="preserve">operating in </w:t>
      </w:r>
      <w:r w:rsidR="000A2A8F">
        <w:t>proximity contrary to safe separation considerations</w:t>
      </w:r>
      <w:r w:rsidR="000E1156">
        <w:t xml:space="preserve"> </w:t>
      </w:r>
      <w:r w:rsidR="00B85132">
        <w:t>(</w:t>
      </w:r>
      <w:r w:rsidR="000E1156">
        <w:t>in uncontrolled airspace</w:t>
      </w:r>
      <w:r w:rsidR="00B85132">
        <w:t>)</w:t>
      </w:r>
      <w:r w:rsidR="000E1156">
        <w:t xml:space="preserve">, </w:t>
      </w:r>
      <w:r w:rsidR="004D0F37">
        <w:t xml:space="preserve">is a notable precursor risk event for the G-HRC of mid-air collision. While non-CAT activities </w:t>
      </w:r>
      <w:r w:rsidR="00DD7A5B">
        <w:t>generally</w:t>
      </w:r>
      <w:r w:rsidR="004D0F37">
        <w:t xml:space="preserve"> attract a lesser global focus, within </w:t>
      </w:r>
      <w:r w:rsidR="004D0F37">
        <w:lastRenderedPageBreak/>
        <w:t xml:space="preserve">Australia it is an area of high aviation activity </w:t>
      </w:r>
      <w:r w:rsidR="008B0EA9">
        <w:t xml:space="preserve">and </w:t>
      </w:r>
      <w:r w:rsidR="004D0F37">
        <w:t xml:space="preserve">given our diverse non-CAT aviation industry is </w:t>
      </w:r>
      <w:r w:rsidR="0058695F">
        <w:t xml:space="preserve">considered a </w:t>
      </w:r>
      <w:r w:rsidR="004D0F37">
        <w:t xml:space="preserve">national </w:t>
      </w:r>
      <w:r w:rsidR="0058695F">
        <w:t xml:space="preserve">safety </w:t>
      </w:r>
      <w:r w:rsidR="004D0F37">
        <w:t>risk beyond global and regional focus areas.</w:t>
      </w:r>
    </w:p>
    <w:p w14:paraId="5C43CE55" w14:textId="77777777" w:rsidR="008E3F43" w:rsidRDefault="008E3F43" w:rsidP="008E3F43">
      <w:r>
        <w:t xml:space="preserve">This risk is compounded by our increasing airspace complexity and with shared CAT and non-CAT airspace and aerodromes. This risk is exacerbated further within the shared ‘uncontrolled’ Class G airspace for both CAT and non-CAT operations, where differing operating standards and aircraft alerting systems between CAT and non-CAT operators exist. </w:t>
      </w:r>
    </w:p>
    <w:p w14:paraId="04627318" w14:textId="304F6C58" w:rsidR="0072520B" w:rsidRDefault="0072520B" w:rsidP="004D0F37">
      <w:r>
        <w:t>Aircraft operating in proximity contrary to safe separation considerations</w:t>
      </w:r>
      <w:r w:rsidR="00646BCB">
        <w:t xml:space="preserve"> </w:t>
      </w:r>
      <w:r w:rsidR="00894BD4">
        <w:t>are indicative of an area for greater focus for the State at a national level</w:t>
      </w:r>
      <w:r w:rsidR="00274F06">
        <w:t xml:space="preserve"> within the period of this NASP. While total number of these occurrence types has not increased in the last five years</w:t>
      </w:r>
      <w:r w:rsidR="00987005">
        <w:t>, the number of serious incidents and accidents within these occurrences has increased. This could indicate while the likelihood of</w:t>
      </w:r>
      <w:r w:rsidR="00BA001A">
        <w:t xml:space="preserve"> these occurrences has remained unchanged</w:t>
      </w:r>
      <w:r w:rsidR="008E3F43">
        <w:t>,</w:t>
      </w:r>
      <w:r w:rsidR="00BA001A">
        <w:t xml:space="preserve"> the seriousness of these events has shifted.</w:t>
      </w:r>
    </w:p>
    <w:p w14:paraId="3E14DAFD" w14:textId="57482F68" w:rsidR="00F06F69" w:rsidRPr="00F06F69" w:rsidRDefault="00F06F69" w:rsidP="00F06F69">
      <w:pPr>
        <w:pStyle w:val="Heading3"/>
      </w:pPr>
      <w:bookmarkStart w:id="24" w:name="_Human_performance_operational"/>
      <w:bookmarkEnd w:id="24"/>
      <w:r>
        <w:t>Human performance operational safety impacts</w:t>
      </w:r>
    </w:p>
    <w:p w14:paraId="7558B2B8" w14:textId="1D2018F7" w:rsidR="00D7608C" w:rsidRDefault="00D7608C" w:rsidP="00D7608C">
      <w:r>
        <w:t xml:space="preserve">Human performance (HP) relates to human capabilities and limitations which have an impact on safety and efficiency of aeronautical operations. This area of aviation safety has been discussed across global aviation for decades. However, advances in understanding </w:t>
      </w:r>
      <w:r w:rsidR="00EF00E2">
        <w:t xml:space="preserve">HP </w:t>
      </w:r>
      <w:r>
        <w:t xml:space="preserve">and </w:t>
      </w:r>
      <w:r w:rsidR="00EF00E2">
        <w:t>its</w:t>
      </w:r>
      <w:r>
        <w:t xml:space="preserve"> pervasive influence on safety have seen a shift</w:t>
      </w:r>
      <w:r w:rsidR="000D0471">
        <w:t>ing</w:t>
      </w:r>
      <w:r>
        <w:t xml:space="preserve"> focus of this area within aviation safety management.</w:t>
      </w:r>
      <w:r w:rsidR="000E0C8B">
        <w:t xml:space="preserve"> </w:t>
      </w:r>
      <w:r>
        <w:t xml:space="preserve">In 2021 ICAO released the first edition of its manual on human performance for </w:t>
      </w:r>
      <w:r w:rsidR="00411F6B">
        <w:t xml:space="preserve">regulators, </w:t>
      </w:r>
      <w:r w:rsidR="002C48C7">
        <w:t>recognising</w:t>
      </w:r>
      <w:r>
        <w:t xml:space="preserve"> that enhanced </w:t>
      </w:r>
      <w:r w:rsidR="002C48C7">
        <w:t xml:space="preserve">HP </w:t>
      </w:r>
      <w:r>
        <w:t xml:space="preserve">guidance is warranted given the potential for </w:t>
      </w:r>
      <w:r w:rsidR="002C48C7">
        <w:t>HP</w:t>
      </w:r>
      <w:r>
        <w:t xml:space="preserve"> to both positively and negatively impact aviation safety. </w:t>
      </w:r>
      <w:r w:rsidR="004A343D">
        <w:t>Acknowledging</w:t>
      </w:r>
      <w:r>
        <w:t xml:space="preserve"> </w:t>
      </w:r>
      <w:r w:rsidR="00B349C7">
        <w:t>HP</w:t>
      </w:r>
      <w:r>
        <w:t>, as influenced by physiological and cognitive capabilities and constraints, contributes significantly to the overall safety performance of the aviation system; and future aviation systems will result in changes in roles for aviation professionals requiring work across multi-disciplinary teams to support collaborative decision-making.</w:t>
      </w:r>
    </w:p>
    <w:p w14:paraId="26ECB8D0" w14:textId="39AA419C" w:rsidR="006C2931" w:rsidRDefault="00810764" w:rsidP="00542D26">
      <w:r w:rsidRPr="00810764">
        <w:t xml:space="preserve">HP considerations are embedded in key oversight </w:t>
      </w:r>
      <w:r>
        <w:t xml:space="preserve">and investigation </w:t>
      </w:r>
      <w:r w:rsidRPr="00810764">
        <w:t>responsibilities and activities and through safety intelligence garnered via detailed analysis and understanding of HP contributing factors to accidents, serious incidents, and incidents.</w:t>
      </w:r>
      <w:r w:rsidR="00BC649E">
        <w:t xml:space="preserve"> </w:t>
      </w:r>
      <w:r w:rsidR="00BC649E" w:rsidRPr="00BC649E">
        <w:t xml:space="preserve">Consideration of HP influences needs to be taken across all aspects of aviation safety, including systems and process as well as </w:t>
      </w:r>
      <w:r w:rsidR="00BC649E">
        <w:t>occurrence</w:t>
      </w:r>
      <w:r w:rsidR="00BC649E" w:rsidRPr="00BC649E">
        <w:t xml:space="preserve"> contributing factors.</w:t>
      </w:r>
      <w:r w:rsidR="00AC6683">
        <w:t xml:space="preserve"> </w:t>
      </w:r>
      <w:r w:rsidR="00542D26">
        <w:t xml:space="preserve">HP is an integral part of safety management and is necessary to understand, identify and mitigate risks as well as optimise the human contribution to safety. </w:t>
      </w:r>
      <w:r w:rsidR="006C2931">
        <w:t>This has been reiterated through the</w:t>
      </w:r>
      <w:r w:rsidR="006C2931" w:rsidRPr="00062204">
        <w:t xml:space="preserve"> </w:t>
      </w:r>
      <w:hyperlink r:id="rId17" w:history="1">
        <w:r w:rsidR="006C2931" w:rsidRPr="00F21B64">
          <w:rPr>
            <w:rStyle w:val="Hyperlink"/>
          </w:rPr>
          <w:t>ATSB Safety Watch</w:t>
        </w:r>
      </w:hyperlink>
      <w:r w:rsidR="006C2931" w:rsidRPr="00062204">
        <w:t xml:space="preserve"> </w:t>
      </w:r>
      <w:r w:rsidR="00FB7071">
        <w:t xml:space="preserve">which </w:t>
      </w:r>
      <w:r w:rsidR="00C8397B">
        <w:t>identifies</w:t>
      </w:r>
      <w:r w:rsidR="00FB7071">
        <w:t xml:space="preserve"> the HP consideration of fatigue impairment </w:t>
      </w:r>
      <w:r w:rsidR="00CB3837">
        <w:t>with</w:t>
      </w:r>
      <w:r w:rsidR="006C2931" w:rsidRPr="00062204">
        <w:t xml:space="preserve"> ‘improving the management of fatigue’ as a priority area of improvement in aviation based on safety investigations.</w:t>
      </w:r>
    </w:p>
    <w:p w14:paraId="66A6C91E" w14:textId="51A02B36" w:rsidR="00810764" w:rsidRDefault="00542D26" w:rsidP="00542D26">
      <w:r>
        <w:t xml:space="preserve">Historically, the human contribution to aviation safety largely focused on </w:t>
      </w:r>
      <w:r w:rsidR="00230FE3">
        <w:t>individuals’</w:t>
      </w:r>
      <w:r>
        <w:t xml:space="preserve"> errors and violations adversely </w:t>
      </w:r>
      <w:r w:rsidR="0053018E">
        <w:t>impacting</w:t>
      </w:r>
      <w:r>
        <w:t xml:space="preserve"> safety. More recently, there has been a focus on the positive contribution to safety, resilience, and efficiency made by individuals.</w:t>
      </w:r>
      <w:r w:rsidR="0053018E">
        <w:t xml:space="preserve"> </w:t>
      </w:r>
      <w:r>
        <w:t xml:space="preserve">Integrating </w:t>
      </w:r>
      <w:r w:rsidR="0053018E">
        <w:t>HP</w:t>
      </w:r>
      <w:r>
        <w:t xml:space="preserve"> into safety management provides a framework to ensure systematically identification and analysis of HP issues for mitigation considerations. Assessing risks associated with HP can be more complex than assessing the risk factors associated with technology or the environment.</w:t>
      </w:r>
    </w:p>
    <w:p w14:paraId="6DB34B26" w14:textId="3BDB5E60" w:rsidR="00797E9E" w:rsidRDefault="00797E9E" w:rsidP="00797E9E">
      <w:pPr>
        <w:pStyle w:val="Heading3"/>
      </w:pPr>
      <w:r>
        <w:t>3.3.</w:t>
      </w:r>
      <w:r w:rsidR="00C11741">
        <w:t>2</w:t>
      </w:r>
      <w:r>
        <w:tab/>
        <w:t xml:space="preserve">Australia’s </w:t>
      </w:r>
      <w:r w:rsidR="00636C3C">
        <w:t>organisational challenges</w:t>
      </w:r>
    </w:p>
    <w:p w14:paraId="49AF206F" w14:textId="08BB093D" w:rsidR="008951CD" w:rsidRDefault="00291A79" w:rsidP="199BBE2B">
      <w:r>
        <w:t xml:space="preserve">Challenges, including emerging issues, comprise such things as </w:t>
      </w:r>
      <w:r w:rsidR="00F576FF" w:rsidRPr="199BBE2B">
        <w:t xml:space="preserve">concepts of operations, </w:t>
      </w:r>
      <w:r w:rsidR="004E5C36">
        <w:t xml:space="preserve">developing </w:t>
      </w:r>
      <w:r w:rsidR="00D81F08">
        <w:t xml:space="preserve">or emerging </w:t>
      </w:r>
      <w:r w:rsidR="00F576FF" w:rsidRPr="199BBE2B">
        <w:t xml:space="preserve">technologies, public policies, business models or ideas that might impact </w:t>
      </w:r>
      <w:r w:rsidR="000E17D4" w:rsidRPr="199BBE2B">
        <w:t xml:space="preserve">aviation </w:t>
      </w:r>
      <w:r w:rsidR="00F576FF" w:rsidRPr="199BBE2B">
        <w:t xml:space="preserve">safety in the future, </w:t>
      </w:r>
      <w:r w:rsidR="004E5C36">
        <w:t xml:space="preserve">but </w:t>
      </w:r>
      <w:r w:rsidR="00F576FF" w:rsidRPr="199BBE2B">
        <w:t xml:space="preserve">for which insufficient data exists to complete </w:t>
      </w:r>
      <w:r w:rsidR="002701DA">
        <w:t>risk</w:t>
      </w:r>
      <w:r w:rsidR="00F576FF" w:rsidRPr="199BBE2B">
        <w:t xml:space="preserve"> analysis. Due to the lack of data, </w:t>
      </w:r>
      <w:r w:rsidR="00B1273E">
        <w:t>challenging</w:t>
      </w:r>
      <w:r w:rsidR="00F576FF" w:rsidRPr="199BBE2B">
        <w:t xml:space="preserve"> issues cannot automatically be </w:t>
      </w:r>
      <w:r w:rsidR="00B1273E">
        <w:t>assessed</w:t>
      </w:r>
      <w:r w:rsidR="00F576FF" w:rsidRPr="199BBE2B">
        <w:t xml:space="preserve"> as </w:t>
      </w:r>
      <w:r w:rsidR="00B1273E">
        <w:t xml:space="preserve">presenting </w:t>
      </w:r>
      <w:r w:rsidR="00F576FF" w:rsidRPr="199BBE2B">
        <w:t>operational safety risks.</w:t>
      </w:r>
      <w:r w:rsidR="00E52C08" w:rsidRPr="199BBE2B">
        <w:t xml:space="preserve"> </w:t>
      </w:r>
    </w:p>
    <w:p w14:paraId="0C1242D8" w14:textId="794E3E0B" w:rsidR="00F576FF" w:rsidRDefault="002701DA" w:rsidP="199BBE2B">
      <w:r w:rsidRPr="199BBE2B">
        <w:t>However,</w:t>
      </w:r>
      <w:r w:rsidR="00E52C08" w:rsidRPr="199BBE2B">
        <w:t xml:space="preserve"> it is </w:t>
      </w:r>
      <w:r w:rsidR="001E7657" w:rsidRPr="199BBE2B">
        <w:t xml:space="preserve">important we recognise these </w:t>
      </w:r>
      <w:r w:rsidR="00A54AAE">
        <w:t>challenges in</w:t>
      </w:r>
      <w:r w:rsidR="00626C03" w:rsidRPr="199BBE2B">
        <w:t xml:space="preserve"> our safety enhancement initiatives</w:t>
      </w:r>
      <w:r w:rsidR="003A0901" w:rsidRPr="199BBE2B">
        <w:t xml:space="preserve">, </w:t>
      </w:r>
      <w:r w:rsidR="001E7657" w:rsidRPr="199BBE2B">
        <w:t xml:space="preserve">to be able to </w:t>
      </w:r>
      <w:r w:rsidR="003A0901" w:rsidRPr="199BBE2B">
        <w:t xml:space="preserve">proactively </w:t>
      </w:r>
      <w:r w:rsidR="001E7657" w:rsidRPr="199BBE2B">
        <w:t xml:space="preserve">identify </w:t>
      </w:r>
      <w:r w:rsidR="00A54AAE">
        <w:t xml:space="preserve">any </w:t>
      </w:r>
      <w:r w:rsidR="001E7657" w:rsidRPr="199BBE2B">
        <w:t>hazards</w:t>
      </w:r>
      <w:r w:rsidR="00A54AAE">
        <w:t xml:space="preserve"> early</w:t>
      </w:r>
      <w:r w:rsidR="003A0901" w:rsidRPr="199BBE2B">
        <w:t>,</w:t>
      </w:r>
      <w:r w:rsidR="009F7353" w:rsidRPr="199BBE2B">
        <w:t xml:space="preserve"> collect </w:t>
      </w:r>
      <w:r w:rsidR="00A54AAE">
        <w:t xml:space="preserve">the </w:t>
      </w:r>
      <w:r w:rsidR="009F7353" w:rsidRPr="199BBE2B">
        <w:t>relevant data</w:t>
      </w:r>
      <w:r w:rsidR="00A54AAE">
        <w:t xml:space="preserve"> to assess the extent of the </w:t>
      </w:r>
      <w:r w:rsidR="00A54AAE">
        <w:lastRenderedPageBreak/>
        <w:t>risk</w:t>
      </w:r>
      <w:r w:rsidR="009F7353" w:rsidRPr="199BBE2B">
        <w:t xml:space="preserve"> and develop </w:t>
      </w:r>
      <w:r w:rsidR="00E30E0C">
        <w:t>controls to mitigate p</w:t>
      </w:r>
      <w:r w:rsidR="00867A7C" w:rsidRPr="199BBE2B">
        <w:t>otential</w:t>
      </w:r>
      <w:r w:rsidR="00E30E0C">
        <w:t>ly adverse impacts to</w:t>
      </w:r>
      <w:r w:rsidR="002345D8">
        <w:t xml:space="preserve"> aviation</w:t>
      </w:r>
      <w:r w:rsidR="00867A7C" w:rsidRPr="199BBE2B">
        <w:t xml:space="preserve"> </w:t>
      </w:r>
      <w:r w:rsidR="002717A0" w:rsidRPr="199BBE2B">
        <w:t>safety</w:t>
      </w:r>
      <w:r w:rsidR="002345D8">
        <w:t>, while still maximising any opportunities for beneficial safety gains.</w:t>
      </w:r>
    </w:p>
    <w:p w14:paraId="77B48483" w14:textId="607F7988" w:rsidR="00124669" w:rsidRDefault="00124669" w:rsidP="199BBE2B">
      <w:r w:rsidRPr="199BBE2B">
        <w:t>Australia has identified the follow</w:t>
      </w:r>
      <w:r w:rsidR="538C0F0F" w:rsidRPr="199BBE2B">
        <w:t>ing</w:t>
      </w:r>
      <w:r w:rsidRPr="199BBE2B">
        <w:t xml:space="preserve"> </w:t>
      </w:r>
      <w:r w:rsidR="005258C5">
        <w:t>additional</w:t>
      </w:r>
      <w:r w:rsidRPr="199BBE2B">
        <w:t xml:space="preserve"> national challenges:</w:t>
      </w:r>
    </w:p>
    <w:p w14:paraId="1286EFEE" w14:textId="525B6E9F" w:rsidR="00E57C00" w:rsidRDefault="00511B5C" w:rsidP="00A51F3E">
      <w:pPr>
        <w:pStyle w:val="ListParagraph"/>
        <w:numPr>
          <w:ilvl w:val="0"/>
          <w:numId w:val="34"/>
        </w:numPr>
        <w:rPr>
          <w:rFonts w:cstheme="minorHAnsi"/>
        </w:rPr>
      </w:pPr>
      <w:r>
        <w:rPr>
          <w:rFonts w:cstheme="minorHAnsi"/>
        </w:rPr>
        <w:t>Workforce capabilities and capacity</w:t>
      </w:r>
    </w:p>
    <w:p w14:paraId="364A5BC6" w14:textId="72008A4D" w:rsidR="004374AB" w:rsidRDefault="004374AB" w:rsidP="00DD0A9D">
      <w:pPr>
        <w:pStyle w:val="ListParagraph"/>
        <w:numPr>
          <w:ilvl w:val="0"/>
          <w:numId w:val="34"/>
        </w:numPr>
        <w:rPr>
          <w:rFonts w:cstheme="minorHAnsi"/>
        </w:rPr>
      </w:pPr>
      <w:r>
        <w:rPr>
          <w:rFonts w:cstheme="minorHAnsi"/>
        </w:rPr>
        <w:t>Enhancing State aviation safety intelligence</w:t>
      </w:r>
    </w:p>
    <w:p w14:paraId="6177398D" w14:textId="66E48AFA" w:rsidR="00C715CC" w:rsidRPr="005E11D8" w:rsidRDefault="002132C1" w:rsidP="00DD0A9D">
      <w:pPr>
        <w:pStyle w:val="ListParagraph"/>
        <w:numPr>
          <w:ilvl w:val="0"/>
          <w:numId w:val="34"/>
        </w:numPr>
        <w:rPr>
          <w:rFonts w:cstheme="minorHAnsi"/>
        </w:rPr>
      </w:pPr>
      <w:r>
        <w:rPr>
          <w:rFonts w:cstheme="minorHAnsi"/>
        </w:rPr>
        <w:t>Safe integration of e</w:t>
      </w:r>
      <w:r w:rsidR="00301EFF">
        <w:rPr>
          <w:rFonts w:cstheme="minorHAnsi"/>
        </w:rPr>
        <w:t>merging technolog</w:t>
      </w:r>
      <w:r w:rsidR="00DD0A9D">
        <w:rPr>
          <w:rFonts w:cstheme="minorHAnsi"/>
        </w:rPr>
        <w:t>ies</w:t>
      </w:r>
      <w:r w:rsidR="003F101A" w:rsidRPr="005E11D8">
        <w:rPr>
          <w:rFonts w:cstheme="minorHAnsi"/>
        </w:rPr>
        <w:t>.</w:t>
      </w:r>
    </w:p>
    <w:p w14:paraId="48FF66D9" w14:textId="08D21C87" w:rsidR="006327E9" w:rsidRDefault="004221CF" w:rsidP="00A51F3E">
      <w:pPr>
        <w:pStyle w:val="ListParagraph"/>
        <w:numPr>
          <w:ilvl w:val="0"/>
          <w:numId w:val="34"/>
        </w:numPr>
        <w:rPr>
          <w:rFonts w:cstheme="minorHAnsi"/>
        </w:rPr>
      </w:pPr>
      <w:r>
        <w:rPr>
          <w:rFonts w:cstheme="minorHAnsi"/>
        </w:rPr>
        <w:t>Enhancing</w:t>
      </w:r>
      <w:r w:rsidR="00EA1EB7">
        <w:rPr>
          <w:rFonts w:cstheme="minorHAnsi"/>
        </w:rPr>
        <w:t xml:space="preserve"> and enabling</w:t>
      </w:r>
      <w:r w:rsidR="006327E9" w:rsidRPr="005E11D8">
        <w:rPr>
          <w:rFonts w:cstheme="minorHAnsi"/>
        </w:rPr>
        <w:t xml:space="preserve"> infrastructure </w:t>
      </w:r>
      <w:r w:rsidR="00E94496">
        <w:rPr>
          <w:rFonts w:cstheme="minorHAnsi"/>
        </w:rPr>
        <w:t>for</w:t>
      </w:r>
      <w:r>
        <w:rPr>
          <w:rFonts w:cstheme="minorHAnsi"/>
        </w:rPr>
        <w:t xml:space="preserve"> current and future </w:t>
      </w:r>
      <w:r w:rsidR="00581AC4">
        <w:rPr>
          <w:rFonts w:cstheme="minorHAnsi"/>
        </w:rPr>
        <w:t>needs.</w:t>
      </w:r>
    </w:p>
    <w:p w14:paraId="2B207B6C" w14:textId="3C6DF2FE" w:rsidR="00BC5E1E" w:rsidRPr="00FC4449" w:rsidRDefault="000D5924" w:rsidP="00BC5E1E">
      <w:pPr>
        <w:pStyle w:val="Heading3"/>
      </w:pPr>
      <w:bookmarkStart w:id="25" w:name="_Loss_of_experienced"/>
      <w:bookmarkEnd w:id="25"/>
      <w:r>
        <w:t>Workforce capabilities and capacity</w:t>
      </w:r>
    </w:p>
    <w:p w14:paraId="27C9C71A" w14:textId="2C5D13D0" w:rsidR="00631802" w:rsidRDefault="00BC5E1E" w:rsidP="00AE327F">
      <w:r>
        <w:t xml:space="preserve">Career attractiveness across aviation roles from pilots to regulatory oversight </w:t>
      </w:r>
      <w:r w:rsidR="008E550D">
        <w:t xml:space="preserve">and investigator </w:t>
      </w:r>
      <w:r>
        <w:t xml:space="preserve">roles has been in decline for decades and further damaged by </w:t>
      </w:r>
      <w:r w:rsidR="004324C5">
        <w:t xml:space="preserve">the </w:t>
      </w:r>
      <w:r>
        <w:t>COVID-19</w:t>
      </w:r>
      <w:r w:rsidR="004324C5">
        <w:t xml:space="preserve"> pandemic</w:t>
      </w:r>
      <w:r>
        <w:t xml:space="preserve">. </w:t>
      </w:r>
      <w:r w:rsidR="00F86973">
        <w:t xml:space="preserve">In Australia following </w:t>
      </w:r>
      <w:r w:rsidR="004324C5">
        <w:t>the pandemic</w:t>
      </w:r>
      <w:r w:rsidR="00F86973">
        <w:t xml:space="preserve">, approximately one third of </w:t>
      </w:r>
      <w:r w:rsidR="00B17334">
        <w:t>the workforce left the aviation sector</w:t>
      </w:r>
      <w:r w:rsidR="008271D6">
        <w:rPr>
          <w:rStyle w:val="FootnoteReference"/>
        </w:rPr>
        <w:footnoteReference w:id="3"/>
      </w:r>
      <w:r w:rsidR="00421DE0">
        <w:t>.</w:t>
      </w:r>
      <w:r w:rsidR="00511B5C">
        <w:t xml:space="preserve"> </w:t>
      </w:r>
      <w:r>
        <w:t xml:space="preserve">A loss of skilled labour to other industries, countries, and the lack of attractiveness of other roles in the industry </w:t>
      </w:r>
      <w:r w:rsidR="0018519A">
        <w:t>places sys</w:t>
      </w:r>
      <w:r w:rsidR="001732FB">
        <w:t xml:space="preserve">temic strain on Australia’s aviation safety regime and its effective implementation. </w:t>
      </w:r>
      <w:r w:rsidR="009562AE">
        <w:t xml:space="preserve"> Furthermore, it is</w:t>
      </w:r>
      <w:r>
        <w:t xml:space="preserve"> likely Australia’s </w:t>
      </w:r>
      <w:r w:rsidR="00800B48">
        <w:t xml:space="preserve">aviation </w:t>
      </w:r>
      <w:r>
        <w:t>skill shortage will continue, or even worsen.</w:t>
      </w:r>
      <w:r w:rsidR="006136D6">
        <w:t xml:space="preserve"> </w:t>
      </w:r>
      <w:r>
        <w:t>Labour shortages are likely to be a fixture of the industry for some time to come</w:t>
      </w:r>
      <w:r w:rsidR="004908FE">
        <w:t>,</w:t>
      </w:r>
      <w:r w:rsidR="006216B3">
        <w:t xml:space="preserve"> </w:t>
      </w:r>
      <w:r w:rsidR="006136D6">
        <w:t>being</w:t>
      </w:r>
      <w:r>
        <w:t xml:space="preserve"> </w:t>
      </w:r>
      <w:r w:rsidR="00812AAC">
        <w:t xml:space="preserve">a </w:t>
      </w:r>
      <w:r>
        <w:t xml:space="preserve">multi-faceted </w:t>
      </w:r>
      <w:r w:rsidR="00812AAC">
        <w:t xml:space="preserve">challenge without </w:t>
      </w:r>
      <w:r>
        <w:t>a simple solution.</w:t>
      </w:r>
      <w:r w:rsidR="00631802" w:rsidRPr="00631802">
        <w:t xml:space="preserve"> </w:t>
      </w:r>
      <w:r w:rsidR="00631802">
        <w:t xml:space="preserve">Beyond workforce capacity </w:t>
      </w:r>
      <w:r w:rsidR="00D75941">
        <w:t>issues</w:t>
      </w:r>
      <w:r w:rsidR="00631802">
        <w:t xml:space="preserve"> there are increasing changes identified regarding capabilities of our workforce</w:t>
      </w:r>
      <w:r w:rsidR="00D75941">
        <w:t xml:space="preserve"> creating a challenge</w:t>
      </w:r>
      <w:r w:rsidR="00631802">
        <w:t>.</w:t>
      </w:r>
    </w:p>
    <w:p w14:paraId="2844252D" w14:textId="0C7576D4" w:rsidR="00605585" w:rsidRDefault="00BC5E1E" w:rsidP="00AE327F">
      <w:r>
        <w:t>In the short</w:t>
      </w:r>
      <w:r w:rsidR="0058552F">
        <w:t xml:space="preserve"> </w:t>
      </w:r>
      <w:r>
        <w:t xml:space="preserve">to medium-term, continued growth in </w:t>
      </w:r>
      <w:r w:rsidR="0058552F">
        <w:t>skilled aviation worker</w:t>
      </w:r>
      <w:r>
        <w:t xml:space="preserve"> demand could exacerbate </w:t>
      </w:r>
      <w:r w:rsidR="00AA6024">
        <w:t xml:space="preserve">labour </w:t>
      </w:r>
      <w:r>
        <w:t>shortage</w:t>
      </w:r>
      <w:r w:rsidR="00AA6024">
        <w:t>s</w:t>
      </w:r>
      <w:r>
        <w:t>.</w:t>
      </w:r>
      <w:r w:rsidR="00980DBF">
        <w:t xml:space="preserve"> </w:t>
      </w:r>
      <w:r w:rsidR="00605585">
        <w:t xml:space="preserve">Limited availability of skilled labour, notably aircraft maintenance engineers, pilots, air traffic controllers and safety risk management personnel, may </w:t>
      </w:r>
      <w:r w:rsidR="00CD6350">
        <w:t xml:space="preserve">unequally </w:t>
      </w:r>
      <w:r w:rsidR="00605585">
        <w:t xml:space="preserve">impact </w:t>
      </w:r>
      <w:r w:rsidR="00C46A29">
        <w:t>parts of</w:t>
      </w:r>
      <w:r w:rsidR="00605585">
        <w:t xml:space="preserve"> industry, particularly regional aviation. </w:t>
      </w:r>
      <w:r w:rsidR="00C46A29">
        <w:t>While workforce issues are partly cyclical, prolonged shortages could structurally damage some areas of the industry.</w:t>
      </w:r>
      <w:r w:rsidR="000C7A65">
        <w:t xml:space="preserve"> </w:t>
      </w:r>
      <w:r w:rsidR="00980DBF">
        <w:t>There is also the need to ensure personnel supplied by t</w:t>
      </w:r>
      <w:r w:rsidR="00980DBF" w:rsidRPr="00C1025E">
        <w:t>hird party and outsourced workforce elements</w:t>
      </w:r>
      <w:r w:rsidR="00980DBF">
        <w:t xml:space="preserve"> are appropriately trained and qualified to support current and future needs of the industry.</w:t>
      </w:r>
    </w:p>
    <w:p w14:paraId="383C9E13" w14:textId="793A37FC" w:rsidR="004A149C" w:rsidRPr="002F2307" w:rsidRDefault="009B00F5" w:rsidP="00BC5E1E">
      <w:r>
        <w:t xml:space="preserve">Ensuring </w:t>
      </w:r>
      <w:r w:rsidR="00A131E5">
        <w:t>a sustainable</w:t>
      </w:r>
      <w:r w:rsidR="3CDA7A0E">
        <w:t xml:space="preserve"> skilled workforce </w:t>
      </w:r>
      <w:r w:rsidR="7841DBAF">
        <w:t xml:space="preserve">that includes support roles within industry and SSP </w:t>
      </w:r>
      <w:r w:rsidR="00473E82">
        <w:t>a</w:t>
      </w:r>
      <w:r w:rsidR="7841DBAF">
        <w:t xml:space="preserve">gencies </w:t>
      </w:r>
      <w:r w:rsidR="3CDA7A0E">
        <w:t xml:space="preserve">will be a key enabler, and training frameworks will need to evolve to respond to changing </w:t>
      </w:r>
      <w:r w:rsidR="00490070">
        <w:t>aviation</w:t>
      </w:r>
      <w:r w:rsidR="3CDA7A0E">
        <w:t xml:space="preserve"> requirements.</w:t>
      </w:r>
      <w:r w:rsidR="00F23B97">
        <w:t xml:space="preserve"> </w:t>
      </w:r>
      <w:r w:rsidR="00736699">
        <w:t>As aviation evolves, the changing skills need</w:t>
      </w:r>
      <w:r w:rsidR="00F23B97">
        <w:t>ed</w:t>
      </w:r>
      <w:r w:rsidR="00736699">
        <w:t xml:space="preserve"> </w:t>
      </w:r>
      <w:r w:rsidR="00935AA0">
        <w:t>adds further complexity to the aviation workforce</w:t>
      </w:r>
      <w:r w:rsidR="00042EC4">
        <w:t xml:space="preserve"> </w:t>
      </w:r>
      <w:r w:rsidR="002B6526">
        <w:t>regarding</w:t>
      </w:r>
      <w:r w:rsidR="00AC504C">
        <w:t xml:space="preserve"> </w:t>
      </w:r>
      <w:r w:rsidR="00342D1E">
        <w:t>capabilities.</w:t>
      </w:r>
      <w:r w:rsidR="002F2307">
        <w:t xml:space="preserve"> </w:t>
      </w:r>
      <w:r w:rsidR="004A149C" w:rsidRPr="26A4F6D3">
        <w:t xml:space="preserve">As </w:t>
      </w:r>
      <w:r w:rsidR="00EE16EC">
        <w:t>new aviation</w:t>
      </w:r>
      <w:r w:rsidR="004A149C" w:rsidRPr="26A4F6D3">
        <w:t xml:space="preserve"> technology and systems are introduced there is the potential for new hazards and risks contributing to accidents and incidents. The </w:t>
      </w:r>
      <w:r w:rsidR="009D0C6A">
        <w:t>capabilities</w:t>
      </w:r>
      <w:r w:rsidR="004A149C" w:rsidRPr="26A4F6D3">
        <w:t xml:space="preserve"> and subject matter expertise in accident investigation </w:t>
      </w:r>
      <w:r w:rsidR="0009547A">
        <w:t xml:space="preserve">and regulatory oversight </w:t>
      </w:r>
      <w:r w:rsidR="004A149C" w:rsidRPr="26A4F6D3">
        <w:t>will need to be considered to ensure lessons are learned to prevent repeat accidents</w:t>
      </w:r>
      <w:r w:rsidR="0009547A">
        <w:t>.</w:t>
      </w:r>
    </w:p>
    <w:p w14:paraId="29F00958" w14:textId="77777777" w:rsidR="008E3F43" w:rsidRDefault="008E3F43" w:rsidP="008E3F43">
      <w:pPr>
        <w:rPr>
          <w:rFonts w:cstheme="minorHAnsi"/>
          <w:iCs/>
        </w:rPr>
      </w:pPr>
      <w:r w:rsidRPr="00087574">
        <w:rPr>
          <w:rFonts w:cstheme="minorHAnsi"/>
          <w:iCs/>
        </w:rPr>
        <w:t xml:space="preserve">The qualified technical personnel </w:t>
      </w:r>
      <w:r w:rsidRPr="00813A6F">
        <w:rPr>
          <w:rFonts w:cstheme="minorHAnsi"/>
          <w:iCs/>
        </w:rPr>
        <w:t>necessary to support</w:t>
      </w:r>
      <w:r>
        <w:rPr>
          <w:rFonts w:cstheme="minorHAnsi"/>
          <w:iCs/>
        </w:rPr>
        <w:t xml:space="preserve"> SSP</w:t>
      </w:r>
      <w:r w:rsidRPr="00813A6F">
        <w:rPr>
          <w:rFonts w:cstheme="minorHAnsi"/>
          <w:iCs/>
        </w:rPr>
        <w:t xml:space="preserve"> agencies and industry into the future will need to be carefully considered in workforce planning. The introduction of new technology requires new regulations, procedures, and processes to support safe and effective adoption.</w:t>
      </w:r>
      <w:r>
        <w:rPr>
          <w:rFonts w:cstheme="minorHAnsi"/>
          <w:iCs/>
        </w:rPr>
        <w:t xml:space="preserve"> </w:t>
      </w:r>
    </w:p>
    <w:p w14:paraId="78A34D15" w14:textId="77777777" w:rsidR="008E3F43" w:rsidRDefault="008E3F43" w:rsidP="008E3F43">
      <w:r>
        <w:t>Therefore, ongoing collaboration by State agencies with the Department of Education and Workplace Relations (DEWR), and service providers will be important to preserve and promote critical aviation industry capabilities across multiple aviation industry sectors.</w:t>
      </w:r>
    </w:p>
    <w:p w14:paraId="5045B4CF" w14:textId="0B12195F" w:rsidR="005E349F" w:rsidRDefault="005E349F" w:rsidP="005E349F">
      <w:pPr>
        <w:pStyle w:val="Heading3"/>
      </w:pPr>
      <w:bookmarkStart w:id="26" w:name="_Enhancing_State_aviation"/>
      <w:bookmarkEnd w:id="26"/>
      <w:r w:rsidRPr="00DB5D7A">
        <w:t>Enhancing State aviation safety intelligence</w:t>
      </w:r>
    </w:p>
    <w:p w14:paraId="72878EF2" w14:textId="77777777" w:rsidR="008E3F43" w:rsidRDefault="008E3F43" w:rsidP="008E3F43">
      <w:r>
        <w:t>Safety intelligence is the outcome of analysing safety data and information to support decision making. At a State level this allows for the interpretation of safety data and analysis to draw conclusions, make decisions, and take actions to enhance aviation safety.</w:t>
      </w:r>
    </w:p>
    <w:p w14:paraId="5583BD0B" w14:textId="217EC968" w:rsidR="008E3F43" w:rsidRDefault="008E3F43" w:rsidP="008E3F43">
      <w:r>
        <w:lastRenderedPageBreak/>
        <w:t>Through enhancing our safety intelligence, we can rapidly evaluate existing data patterns and trends, and potentially discover new patterns or emerging trends. This allows us to better respond to identified safety risks and augment existing safety management processes that support system-wide risk management and safety oversight functions.</w:t>
      </w:r>
    </w:p>
    <w:p w14:paraId="39F834D3" w14:textId="77777777" w:rsidR="008E3F43" w:rsidRDefault="008E3F43" w:rsidP="008E3F43">
      <w:r>
        <w:t xml:space="preserve">To enhance State safety intelligence this requires the amalgamation and sharing of State safety data and information, building upon safety data and information governance to ensure all SSP agencies have access to safety information that can be used to inform decision making and risk management. </w:t>
      </w:r>
    </w:p>
    <w:p w14:paraId="3AE8163B" w14:textId="09C6D3A2" w:rsidR="005E349F" w:rsidRDefault="000E7A42" w:rsidP="005E349F">
      <w:r w:rsidRPr="00286C56">
        <w:t>Australia has established a governance structure that is inclusive of relevant Australian Government agencies and ensures oversight of all SSP and NASP activities. Australia will review and monitor the SSP governance framework to ensure alignment of agency activities, the sharing of safety performance data for enhanced safety intelligence across the State, and that the requirements of the SSP are being met.</w:t>
      </w:r>
    </w:p>
    <w:p w14:paraId="311E32AD" w14:textId="24F90712" w:rsidR="004660F9" w:rsidRPr="00286C56" w:rsidRDefault="004660F9" w:rsidP="00596274">
      <w:pPr>
        <w:rPr>
          <w:highlight w:val="yellow"/>
        </w:rPr>
      </w:pPr>
      <w:r>
        <w:t xml:space="preserve">Building upon our current SSP and NASP structures and activities Australia will continue to </w:t>
      </w:r>
      <w:r w:rsidR="00E40CCE">
        <w:t xml:space="preserve">look for opportunities to advance its safety data access and sharing abilities to </w:t>
      </w:r>
      <w:r w:rsidR="00DB174E">
        <w:t xml:space="preserve">better inform aviation </w:t>
      </w:r>
      <w:r w:rsidR="00413CB7">
        <w:t xml:space="preserve">safety </w:t>
      </w:r>
      <w:r w:rsidR="00DB174E">
        <w:t xml:space="preserve">and </w:t>
      </w:r>
      <w:r w:rsidR="00413CB7">
        <w:t xml:space="preserve">risk </w:t>
      </w:r>
      <w:r w:rsidR="00DB174E">
        <w:t>management</w:t>
      </w:r>
      <w:r w:rsidR="00825E5D">
        <w:t xml:space="preserve">. </w:t>
      </w:r>
      <w:r w:rsidR="00DB5D7A">
        <w:t>T</w:t>
      </w:r>
      <w:r w:rsidR="00825E5D">
        <w:t xml:space="preserve">his includes monitoring advances in machine learning and artificial intelligence uses for data gathering and </w:t>
      </w:r>
      <w:proofErr w:type="gramStart"/>
      <w:r w:rsidR="00596274">
        <w:t>analysis</w:t>
      </w:r>
      <w:r w:rsidR="00B00778">
        <w:t xml:space="preserve">; </w:t>
      </w:r>
      <w:r w:rsidR="00596274">
        <w:t xml:space="preserve"> consistent</w:t>
      </w:r>
      <w:proofErr w:type="gramEnd"/>
      <w:r w:rsidR="00596274">
        <w:t xml:space="preserve"> comparison of safety data and safety information, and sharing safety information both across agencies and with the indu</w:t>
      </w:r>
      <w:r w:rsidR="00EF382F">
        <w:t>stry</w:t>
      </w:r>
      <w:r w:rsidR="00596274">
        <w:t xml:space="preserve">. While also encouraging </w:t>
      </w:r>
      <w:r w:rsidR="00EF382F">
        <w:t xml:space="preserve">industry </w:t>
      </w:r>
      <w:r w:rsidR="00596274">
        <w:t>service providers to provide the State with voluntary safety data and information sharing</w:t>
      </w:r>
      <w:r w:rsidR="00EF382F">
        <w:t>.</w:t>
      </w:r>
    </w:p>
    <w:p w14:paraId="5B4B21FF" w14:textId="7FB7FD44" w:rsidR="009E7156" w:rsidRDefault="007B76A3" w:rsidP="009E7156">
      <w:pPr>
        <w:pStyle w:val="Heading3"/>
      </w:pPr>
      <w:r>
        <w:t>S</w:t>
      </w:r>
      <w:r w:rsidR="001819BF" w:rsidRPr="001819BF">
        <w:t xml:space="preserve">afe integration of </w:t>
      </w:r>
      <w:r w:rsidR="009E7156">
        <w:t>emerging technologies</w:t>
      </w:r>
    </w:p>
    <w:p w14:paraId="19B64F88" w14:textId="77777777" w:rsidR="008E3F43" w:rsidRDefault="008E3F43" w:rsidP="008E3F43">
      <w:pPr>
        <w:tabs>
          <w:tab w:val="left" w:pos="567"/>
        </w:tabs>
        <w:rPr>
          <w:rFonts w:cstheme="minorHAnsi"/>
          <w:iCs/>
        </w:rPr>
      </w:pPr>
      <w:r>
        <w:rPr>
          <w:rFonts w:cstheme="minorHAnsi"/>
          <w:iCs/>
        </w:rPr>
        <w:t>D</w:t>
      </w:r>
      <w:r w:rsidRPr="008A13B4">
        <w:rPr>
          <w:rFonts w:cstheme="minorHAnsi"/>
          <w:iCs/>
        </w:rPr>
        <w:t>evelopments in</w:t>
      </w:r>
      <w:r>
        <w:rPr>
          <w:rFonts w:cstheme="minorHAnsi"/>
          <w:iCs/>
        </w:rPr>
        <w:t xml:space="preserve"> technology in the aviation sector</w:t>
      </w:r>
      <w:r w:rsidRPr="008A13B4">
        <w:rPr>
          <w:rFonts w:cstheme="minorHAnsi"/>
          <w:iCs/>
        </w:rPr>
        <w:t xml:space="preserve"> have </w:t>
      </w:r>
      <w:r>
        <w:rPr>
          <w:rFonts w:cstheme="minorHAnsi"/>
          <w:iCs/>
        </w:rPr>
        <w:t xml:space="preserve">the </w:t>
      </w:r>
      <w:r w:rsidRPr="008A13B4">
        <w:rPr>
          <w:rFonts w:cstheme="minorHAnsi"/>
          <w:iCs/>
        </w:rPr>
        <w:t>potential to pro</w:t>
      </w:r>
      <w:r>
        <w:rPr>
          <w:rFonts w:cstheme="minorHAnsi"/>
          <w:iCs/>
        </w:rPr>
        <w:t xml:space="preserve">duce </w:t>
      </w:r>
      <w:r w:rsidRPr="008A13B4">
        <w:rPr>
          <w:rFonts w:cstheme="minorHAnsi"/>
          <w:iCs/>
        </w:rPr>
        <w:t>productivity</w:t>
      </w:r>
      <w:r>
        <w:rPr>
          <w:rFonts w:cstheme="minorHAnsi"/>
          <w:iCs/>
        </w:rPr>
        <w:t xml:space="preserve"> </w:t>
      </w:r>
      <w:r w:rsidRPr="008A13B4">
        <w:rPr>
          <w:rFonts w:cstheme="minorHAnsi"/>
          <w:iCs/>
        </w:rPr>
        <w:t>benefits and reduc</w:t>
      </w:r>
      <w:r>
        <w:rPr>
          <w:rFonts w:cstheme="minorHAnsi"/>
          <w:iCs/>
        </w:rPr>
        <w:t>e</w:t>
      </w:r>
      <w:r w:rsidRPr="008A13B4">
        <w:rPr>
          <w:rFonts w:cstheme="minorHAnsi"/>
          <w:iCs/>
        </w:rPr>
        <w:t xml:space="preserve"> infrastructure costs. It is essential our settings are right to encourage adoption</w:t>
      </w:r>
      <w:r>
        <w:rPr>
          <w:rFonts w:cstheme="minorHAnsi"/>
          <w:iCs/>
        </w:rPr>
        <w:t xml:space="preserve"> </w:t>
      </w:r>
      <w:r w:rsidRPr="008A13B4">
        <w:rPr>
          <w:rFonts w:cstheme="minorHAnsi"/>
          <w:iCs/>
        </w:rPr>
        <w:t>in Australia to develop the opportunities rapid technological</w:t>
      </w:r>
      <w:r>
        <w:rPr>
          <w:rFonts w:cstheme="minorHAnsi"/>
          <w:iCs/>
        </w:rPr>
        <w:t xml:space="preserve"> </w:t>
      </w:r>
      <w:r w:rsidRPr="008A13B4">
        <w:rPr>
          <w:rFonts w:cstheme="minorHAnsi"/>
          <w:iCs/>
        </w:rPr>
        <w:t>change present</w:t>
      </w:r>
      <w:r>
        <w:rPr>
          <w:rFonts w:cstheme="minorHAnsi"/>
          <w:iCs/>
        </w:rPr>
        <w:t>s</w:t>
      </w:r>
      <w:r w:rsidRPr="008A13B4">
        <w:rPr>
          <w:rFonts w:cstheme="minorHAnsi"/>
          <w:iCs/>
        </w:rPr>
        <w:t xml:space="preserve"> for </w:t>
      </w:r>
      <w:r>
        <w:rPr>
          <w:rFonts w:cstheme="minorHAnsi"/>
          <w:iCs/>
        </w:rPr>
        <w:t>aviation</w:t>
      </w:r>
      <w:r w:rsidRPr="008A13B4">
        <w:rPr>
          <w:rFonts w:cstheme="minorHAnsi"/>
          <w:iCs/>
        </w:rPr>
        <w:t xml:space="preserve"> growth, </w:t>
      </w:r>
      <w:r>
        <w:rPr>
          <w:rFonts w:cstheme="minorHAnsi"/>
          <w:iCs/>
        </w:rPr>
        <w:t>while</w:t>
      </w:r>
      <w:r w:rsidRPr="008A13B4">
        <w:rPr>
          <w:rFonts w:cstheme="minorHAnsi"/>
          <w:iCs/>
        </w:rPr>
        <w:t xml:space="preserve"> also manag</w:t>
      </w:r>
      <w:r>
        <w:rPr>
          <w:rFonts w:cstheme="minorHAnsi"/>
          <w:iCs/>
        </w:rPr>
        <w:t xml:space="preserve">ing </w:t>
      </w:r>
      <w:r w:rsidRPr="008A13B4">
        <w:rPr>
          <w:rFonts w:cstheme="minorHAnsi"/>
          <w:iCs/>
        </w:rPr>
        <w:t xml:space="preserve">safety </w:t>
      </w:r>
      <w:r>
        <w:rPr>
          <w:rFonts w:cstheme="minorHAnsi"/>
          <w:iCs/>
        </w:rPr>
        <w:t xml:space="preserve">and </w:t>
      </w:r>
      <w:r w:rsidRPr="008A13B4">
        <w:rPr>
          <w:rFonts w:cstheme="minorHAnsi"/>
          <w:iCs/>
        </w:rPr>
        <w:t>security concerns.</w:t>
      </w:r>
    </w:p>
    <w:p w14:paraId="2A94D465" w14:textId="77777777" w:rsidR="00E52812" w:rsidRPr="00612B81" w:rsidRDefault="00E52812" w:rsidP="00E52812">
      <w:pPr>
        <w:rPr>
          <w:u w:val="single"/>
        </w:rPr>
      </w:pPr>
      <w:r w:rsidRPr="00612B81">
        <w:rPr>
          <w:u w:val="single"/>
        </w:rPr>
        <w:t>RPAS and AAM</w:t>
      </w:r>
    </w:p>
    <w:p w14:paraId="220E658C" w14:textId="027AB0DD" w:rsidR="003D78B8" w:rsidRDefault="19FB1A55" w:rsidP="003D78B8">
      <w:pPr>
        <w:rPr>
          <w:rFonts w:cstheme="minorHAnsi"/>
          <w:iCs/>
          <w:color w:val="000000" w:themeColor="text1"/>
        </w:rPr>
      </w:pPr>
      <w:r w:rsidRPr="27C673CA">
        <w:t xml:space="preserve">As RPAS </w:t>
      </w:r>
      <w:r w:rsidR="00CE74EE">
        <w:t xml:space="preserve">and AAM </w:t>
      </w:r>
      <w:r w:rsidRPr="27C673CA">
        <w:t xml:space="preserve">technology improves, new models will accelerate </w:t>
      </w:r>
      <w:r w:rsidR="00B43223">
        <w:t>their</w:t>
      </w:r>
      <w:r w:rsidRPr="27C673CA">
        <w:t xml:space="preserve"> use in Australia. Aviation safety and air traffic management issues require active management to ensure </w:t>
      </w:r>
      <w:r w:rsidR="00CE74EE">
        <w:t>RPAS and AAM</w:t>
      </w:r>
      <w:r w:rsidRPr="27C673CA">
        <w:t xml:space="preserve"> operations are safely integrated into Australian airspace alongside </w:t>
      </w:r>
      <w:r w:rsidR="008042E4">
        <w:t>conventional</w:t>
      </w:r>
      <w:r w:rsidR="008042E4" w:rsidRPr="27C673CA">
        <w:t xml:space="preserve"> </w:t>
      </w:r>
      <w:r w:rsidR="49EB807A" w:rsidRPr="27C673CA">
        <w:t xml:space="preserve">crewed </w:t>
      </w:r>
      <w:r w:rsidRPr="27C673CA">
        <w:t>flight operations.</w:t>
      </w:r>
      <w:r w:rsidRPr="27C673CA">
        <w:rPr>
          <w:color w:val="000000" w:themeColor="text1"/>
        </w:rPr>
        <w:t xml:space="preserve"> </w:t>
      </w:r>
    </w:p>
    <w:p w14:paraId="45567D36" w14:textId="77777777" w:rsidR="003D78B8" w:rsidRDefault="003D78B8" w:rsidP="003D78B8">
      <w:pPr>
        <w:rPr>
          <w:rFonts w:cstheme="minorHAnsi"/>
          <w:iCs/>
          <w:color w:val="000000" w:themeColor="text1"/>
        </w:rPr>
      </w:pPr>
      <w:r>
        <w:rPr>
          <w:rFonts w:cstheme="minorHAnsi"/>
          <w:iCs/>
          <w:color w:val="000000" w:themeColor="text1"/>
        </w:rPr>
        <w:t xml:space="preserve">While RPAS and AAM may be considered within the same category they are developing and entering the industry at differing paces. The responses required for the safe integration of these two types of operation will need to have regard to this different rate of adoption. </w:t>
      </w:r>
    </w:p>
    <w:p w14:paraId="6EC6132B" w14:textId="60C0A65B" w:rsidR="00DA3C58" w:rsidRDefault="00E02FA5" w:rsidP="005B6F39">
      <w:pPr>
        <w:rPr>
          <w:rFonts w:cstheme="minorHAnsi"/>
          <w:iCs/>
          <w:color w:val="000000" w:themeColor="text1"/>
          <w:u w:val="single"/>
        </w:rPr>
      </w:pPr>
      <w:r>
        <w:rPr>
          <w:rFonts w:cstheme="minorHAnsi"/>
          <w:iCs/>
          <w:color w:val="000000" w:themeColor="text1"/>
          <w:u w:val="single"/>
        </w:rPr>
        <w:t>Artificial intelligence (AI) technology</w:t>
      </w:r>
    </w:p>
    <w:p w14:paraId="313B5D68" w14:textId="33486D7C" w:rsidR="00F7754F" w:rsidRPr="00227083" w:rsidRDefault="00F7754F" w:rsidP="00F7754F">
      <w:r>
        <w:t>AI is a broad term used to describe technology that can, for a given set of human-defined objectives, generate outputs such as content, predictions, recommendations, or decisions influencing the environment within which they operate</w:t>
      </w:r>
      <w:r>
        <w:rPr>
          <w:rStyle w:val="FootnoteReference"/>
        </w:rPr>
        <w:footnoteReference w:id="4"/>
      </w:r>
      <w:r>
        <w:t>.</w:t>
      </w:r>
      <w:r w:rsidR="0011453E" w:rsidRPr="0011453E">
        <w:t xml:space="preserve"> </w:t>
      </w:r>
      <w:r w:rsidR="0011453E">
        <w:t xml:space="preserve">While the concept of AI has </w:t>
      </w:r>
      <w:r w:rsidR="0011453E" w:rsidRPr="00227083">
        <w:t>been in existence since the 1950s, its development has significantly accelerated in the last decade</w:t>
      </w:r>
      <w:r w:rsidR="00CD0F54">
        <w:t>, including in the aviation domain.</w:t>
      </w:r>
    </w:p>
    <w:p w14:paraId="74DED0B8" w14:textId="3D049957" w:rsidR="00E02FA5" w:rsidRPr="00E02FA5" w:rsidRDefault="00F7754F" w:rsidP="00F7754F">
      <w:pPr>
        <w:rPr>
          <w:rFonts w:cstheme="minorHAnsi"/>
          <w:iCs/>
          <w:color w:val="000000" w:themeColor="text1"/>
          <w:u w:val="single"/>
        </w:rPr>
      </w:pPr>
      <w:r w:rsidRPr="00227083">
        <w:t>AI is</w:t>
      </w:r>
      <w:r w:rsidR="00B1679B">
        <w:t xml:space="preserve"> </w:t>
      </w:r>
      <w:r w:rsidRPr="00227083">
        <w:t>n</w:t>
      </w:r>
      <w:r w:rsidR="00B1679B">
        <w:t>o</w:t>
      </w:r>
      <w:r w:rsidRPr="00227083">
        <w:t>t only changing the way aircraft operate, it</w:t>
      </w:r>
      <w:r w:rsidR="00B1679B">
        <w:t xml:space="preserve"> i</w:t>
      </w:r>
      <w:r w:rsidRPr="00227083">
        <w:t xml:space="preserve">s transforming nearly every aspect of aviation on the ground, too. As AI and machine-learning (ML) technology have matured in recent years, the aviation industry has explored ways to capitalise on it by making processes more efficient and often </w:t>
      </w:r>
      <w:r w:rsidRPr="00227083">
        <w:lastRenderedPageBreak/>
        <w:t>safer.</w:t>
      </w:r>
      <w:r w:rsidR="00162EA9">
        <w:t xml:space="preserve"> </w:t>
      </w:r>
      <w:r>
        <w:t>However, the deployment of AI in aviation also poses new challenges and questions that need to be addressed to ensur</w:t>
      </w:r>
      <w:r w:rsidR="00967E01">
        <w:t>e</w:t>
      </w:r>
      <w:r>
        <w:t xml:space="preserve"> our aviation industry benefits from the potential of AI while </w:t>
      </w:r>
      <w:r w:rsidRPr="000C19DF">
        <w:t>safeguarding aviation safety</w:t>
      </w:r>
      <w:r>
        <w:t>.</w:t>
      </w:r>
      <w:r w:rsidR="00A46A92">
        <w:t xml:space="preserve"> </w:t>
      </w:r>
      <w:r>
        <w:t xml:space="preserve">There is a need in the immediate term to better understand the potential opportunities and challenges that </w:t>
      </w:r>
      <w:r w:rsidR="00BF2DFF">
        <w:t xml:space="preserve">may </w:t>
      </w:r>
      <w:r>
        <w:t xml:space="preserve">be posed to both State </w:t>
      </w:r>
      <w:r w:rsidR="000176D8">
        <w:t>a</w:t>
      </w:r>
      <w:r>
        <w:t>gencies and industry service providers from generative AI.</w:t>
      </w:r>
    </w:p>
    <w:p w14:paraId="0FA7467C" w14:textId="77777777" w:rsidR="00057379" w:rsidRPr="00057379" w:rsidRDefault="00057379" w:rsidP="00057379">
      <w:pPr>
        <w:pStyle w:val="Heading3"/>
        <w:spacing w:before="240"/>
        <w:rPr>
          <w:b w:val="0"/>
          <w:bCs/>
          <w:u w:val="single"/>
        </w:rPr>
      </w:pPr>
      <w:r w:rsidRPr="00057379">
        <w:rPr>
          <w:b w:val="0"/>
          <w:bCs/>
          <w:u w:val="single"/>
        </w:rPr>
        <w:t xml:space="preserve">Aircraft energy sources emerging technology </w:t>
      </w:r>
    </w:p>
    <w:p w14:paraId="79D738EF" w14:textId="3532E87A" w:rsidR="003D78B8" w:rsidRDefault="00057379" w:rsidP="003D78B8">
      <w:r w:rsidRPr="00BC65BC">
        <w:t xml:space="preserve">The </w:t>
      </w:r>
      <w:r w:rsidR="00987649">
        <w:t xml:space="preserve">trial and </w:t>
      </w:r>
      <w:r w:rsidRPr="00BC65BC">
        <w:t>introduction of electric</w:t>
      </w:r>
      <w:r w:rsidR="00987649">
        <w:t xml:space="preserve">, </w:t>
      </w:r>
      <w:r w:rsidRPr="00BC65BC">
        <w:t>hybrid-electric</w:t>
      </w:r>
      <w:r w:rsidR="00987649">
        <w:t xml:space="preserve"> and hydrogen</w:t>
      </w:r>
      <w:r w:rsidRPr="00BC65BC">
        <w:t xml:space="preserve"> propulsion systems ha</w:t>
      </w:r>
      <w:r w:rsidR="00E3201A">
        <w:t>ve</w:t>
      </w:r>
      <w:r w:rsidRPr="00BC65BC">
        <w:t xml:space="preserve"> the potential </w:t>
      </w:r>
      <w:r w:rsidR="003D78B8" w:rsidRPr="00BC65BC">
        <w:t xml:space="preserve">to </w:t>
      </w:r>
      <w:r w:rsidR="003D78B8">
        <w:t xml:space="preserve">power future </w:t>
      </w:r>
      <w:r w:rsidR="003D78B8" w:rsidRPr="00BC65BC">
        <w:t xml:space="preserve">aviation, </w:t>
      </w:r>
      <w:r w:rsidRPr="00BC65BC">
        <w:t xml:space="preserve">providing benefits in terms of cost and environmental impact. </w:t>
      </w:r>
      <w:r>
        <w:t>Electric powered aircraft us</w:t>
      </w:r>
      <w:r w:rsidR="00537171">
        <w:t>ing</w:t>
      </w:r>
      <w:r>
        <w:t xml:space="preserve"> battery electric propulsion systems are initially aimed at replacing </w:t>
      </w:r>
      <w:r w:rsidR="00537171">
        <w:t xml:space="preserve">conventional </w:t>
      </w:r>
      <w:r>
        <w:t>fuel powered piston and turbine engines</w:t>
      </w:r>
      <w:r w:rsidR="00FA615C">
        <w:t xml:space="preserve"> and have the benefit </w:t>
      </w:r>
      <w:proofErr w:type="gramStart"/>
      <w:r w:rsidR="00FA615C">
        <w:t xml:space="preserve">of </w:t>
      </w:r>
      <w:r w:rsidRPr="00BC65BC">
        <w:t xml:space="preserve"> remov</w:t>
      </w:r>
      <w:r w:rsidR="00FA615C">
        <w:t>ing</w:t>
      </w:r>
      <w:proofErr w:type="gramEnd"/>
      <w:r w:rsidRPr="00BC65BC">
        <w:t xml:space="preserve"> aircraft design constraints inherent with internal combustion engines.</w:t>
      </w:r>
      <w:r w:rsidR="00581561">
        <w:t xml:space="preserve"> </w:t>
      </w:r>
      <w:r w:rsidR="00CC1A5F">
        <w:t>Hybrid-electric conversions, which convert conventionally powered aircraft into aircraft powered by both conventional fuel and electric power</w:t>
      </w:r>
      <w:r w:rsidR="00024BC1">
        <w:t xml:space="preserve"> </w:t>
      </w:r>
      <w:r w:rsidR="003D78B8">
        <w:t>sources are also being considered.</w:t>
      </w:r>
    </w:p>
    <w:p w14:paraId="551E9072" w14:textId="77777777" w:rsidR="003D78B8" w:rsidRDefault="003D78B8" w:rsidP="003D78B8">
      <w:r>
        <w:t xml:space="preserve">Hydrogen aircraft use hydrogen-powered fuel cells to power electric motor-driven propellers in smaller planes or burn hydrogen to power jet engines in larger aircraft. Current indications are that hydrogen-powered aircraft are unlikely to enter widespread deployment before 2035, but they are being considered to replace or supplement fleets of smaller jet aircraft in the medium- to long-term. </w:t>
      </w:r>
    </w:p>
    <w:p w14:paraId="10983C1C" w14:textId="47F0EDDE" w:rsidR="003D78B8" w:rsidRDefault="003D78B8" w:rsidP="003D78B8">
      <w:r>
        <w:t xml:space="preserve">Currently there is an increase in the global uptake of sustainable aviation fuel (SAF), but with limited global production demand is likely to surpass supply. </w:t>
      </w:r>
      <w:r w:rsidRPr="00C1728E">
        <w:t xml:space="preserve">The </w:t>
      </w:r>
      <w:r>
        <w:t xml:space="preserve">CSIRO </w:t>
      </w:r>
      <w:r w:rsidRPr="00C1728E">
        <w:t>Sustainable Aviation Fuel Roadmap</w:t>
      </w:r>
      <w:r>
        <w:rPr>
          <w:rStyle w:val="FootnoteReference"/>
        </w:rPr>
        <w:footnoteReference w:id="5"/>
      </w:r>
      <w:r w:rsidRPr="00C1728E">
        <w:t xml:space="preserve"> </w:t>
      </w:r>
      <w:r>
        <w:t>suggests</w:t>
      </w:r>
      <w:r w:rsidRPr="00C1728E">
        <w:t xml:space="preserve"> Australia </w:t>
      </w:r>
      <w:r>
        <w:t>is well placed to</w:t>
      </w:r>
      <w:r w:rsidRPr="00C1728E">
        <w:t xml:space="preserve"> produce and scale SAF feedstocks and contribute to a SAF industry in the Asia Pacific region</w:t>
      </w:r>
      <w:r>
        <w:t xml:space="preserve"> in the future</w:t>
      </w:r>
      <w:r w:rsidRPr="00C1728E">
        <w:t>.</w:t>
      </w:r>
    </w:p>
    <w:p w14:paraId="3B46B7B8" w14:textId="77777777" w:rsidR="003D78B8" w:rsidRDefault="003D78B8" w:rsidP="003D78B8">
      <w:pPr>
        <w:rPr>
          <w:rFonts w:cstheme="minorHAnsi"/>
          <w:iCs/>
          <w:color w:val="000000" w:themeColor="text1"/>
        </w:rPr>
      </w:pPr>
      <w:r>
        <w:t>With uncertainty around viability and deployment timeframes of these technologies, the optimal types of longer-term policy interventions to ensure aviation safety are unclear. However, as these technologies mature, further investigation and development of policy and regulatory options will be necessary to ensure aviation safety outcomes are maintained irrespective of fuel types used.</w:t>
      </w:r>
    </w:p>
    <w:p w14:paraId="7E824C0A" w14:textId="6B1D6943" w:rsidR="005B6F39" w:rsidRPr="005B6F39" w:rsidRDefault="005B6F39" w:rsidP="005B6F39">
      <w:pPr>
        <w:pStyle w:val="Heading3"/>
      </w:pPr>
      <w:bookmarkStart w:id="27" w:name="_Enhancing_infrastructure_to"/>
      <w:bookmarkEnd w:id="27"/>
      <w:r w:rsidRPr="005B6F39">
        <w:t xml:space="preserve">Enhancing </w:t>
      </w:r>
      <w:r w:rsidR="009508DA">
        <w:t xml:space="preserve">and enabling </w:t>
      </w:r>
      <w:r w:rsidRPr="005B6F39">
        <w:t xml:space="preserve">infrastructure </w:t>
      </w:r>
      <w:r w:rsidR="00E94496">
        <w:t>for</w:t>
      </w:r>
      <w:r w:rsidRPr="005B6F39">
        <w:t xml:space="preserve"> current and future needs.</w:t>
      </w:r>
    </w:p>
    <w:p w14:paraId="407D7630" w14:textId="77777777" w:rsidR="003D78B8" w:rsidRDefault="003D78B8" w:rsidP="003D78B8">
      <w:r>
        <w:t>Australia’s forecast air traffic growth, particularly at major airports, is expected to drive demand for infrastructure and services. Investments in infrastructure by airline, air traffic management, aviation rescue and firefighting service and airport operators can not only increase capacity and improve efficiency, but also generate safety benefits.</w:t>
      </w:r>
    </w:p>
    <w:p w14:paraId="61F70D66" w14:textId="5E9DD35E" w:rsidR="00447680" w:rsidRDefault="00667F20" w:rsidP="00C32A02">
      <w:r>
        <w:t xml:space="preserve">The ongoing digital transformation of aviation has resulted in an increasing reliance on various information systems to efficiently </w:t>
      </w:r>
      <w:r w:rsidR="00562039">
        <w:t>manage</w:t>
      </w:r>
      <w:r>
        <w:t xml:space="preserve"> essential tasks</w:t>
      </w:r>
      <w:r w:rsidR="00D93927">
        <w:t xml:space="preserve"> such as flight operations</w:t>
      </w:r>
      <w:r w:rsidR="00596D47">
        <w:t xml:space="preserve"> systems</w:t>
      </w:r>
      <w:r w:rsidR="00D93927">
        <w:t>, air traffic management, airport operations</w:t>
      </w:r>
      <w:r w:rsidR="000A5DE0">
        <w:t xml:space="preserve"> and other critical safety and operational functions. The benefits digital systems bring </w:t>
      </w:r>
      <w:r w:rsidR="00EB4ED8">
        <w:t>also introduces new risks, including cyber security</w:t>
      </w:r>
      <w:r w:rsidR="00962D86">
        <w:t xml:space="preserve"> </w:t>
      </w:r>
      <w:r w:rsidR="002F33F0">
        <w:t>and concerns regarding data trustworthiness</w:t>
      </w:r>
      <w:r w:rsidR="00D10D0C">
        <w:t>.</w:t>
      </w:r>
      <w:r w:rsidR="00586636">
        <w:t xml:space="preserve"> </w:t>
      </w:r>
      <w:r w:rsidR="009039A0">
        <w:t>With the increasing threat of cyber security attacks on critical aviation infrastructure there</w:t>
      </w:r>
      <w:r w:rsidR="001E1110">
        <w:t xml:space="preserve"> is </w:t>
      </w:r>
      <w:r w:rsidR="009039A0">
        <w:t>a</w:t>
      </w:r>
      <w:r w:rsidR="001E1110">
        <w:t xml:space="preserve"> need to </w:t>
      </w:r>
      <w:r w:rsidR="00141A6D">
        <w:t>improve</w:t>
      </w:r>
      <w:r w:rsidR="00E80BC8">
        <w:t xml:space="preserve"> its resilience</w:t>
      </w:r>
      <w:r w:rsidR="006D4259">
        <w:t xml:space="preserve"> now and into the future</w:t>
      </w:r>
      <w:r w:rsidR="00E80BC8">
        <w:t>, w</w:t>
      </w:r>
      <w:r w:rsidR="00FE17D8">
        <w:t>hile also</w:t>
      </w:r>
      <w:r w:rsidR="00A81CD4">
        <w:t xml:space="preserve"> </w:t>
      </w:r>
      <w:r w:rsidR="00E80BC8">
        <w:t xml:space="preserve">bolstering </w:t>
      </w:r>
      <w:r w:rsidR="005023A4">
        <w:t>the integrity of our aviation data and information</w:t>
      </w:r>
      <w:r w:rsidR="00A86785">
        <w:t>.</w:t>
      </w:r>
      <w:r w:rsidR="00326949">
        <w:t xml:space="preserve"> At the State leve</w:t>
      </w:r>
      <w:r w:rsidR="00F33748">
        <w:t xml:space="preserve">l and working in collaboration with industry </w:t>
      </w:r>
      <w:r w:rsidR="00D2148F">
        <w:t>there is a</w:t>
      </w:r>
      <w:r w:rsidR="00F33748">
        <w:t xml:space="preserve"> need to review polici</w:t>
      </w:r>
      <w:r w:rsidR="00E96A7F">
        <w:t xml:space="preserve">es and best practices that </w:t>
      </w:r>
      <w:r w:rsidR="00EB6DE9">
        <w:t>can</w:t>
      </w:r>
      <w:r w:rsidR="00E96A7F">
        <w:t xml:space="preserve"> </w:t>
      </w:r>
      <w:r w:rsidR="00A86785">
        <w:t xml:space="preserve">result in </w:t>
      </w:r>
      <w:r w:rsidR="00E96A7F">
        <w:t xml:space="preserve">trusted, </w:t>
      </w:r>
      <w:r w:rsidR="00596D47">
        <w:t>resilient,</w:t>
      </w:r>
      <w:r w:rsidR="00E96A7F">
        <w:t xml:space="preserve"> and secured </w:t>
      </w:r>
      <w:r w:rsidR="00AB225F">
        <w:t xml:space="preserve">infrastructure, digital </w:t>
      </w:r>
      <w:r w:rsidR="00961B56">
        <w:t>systems,</w:t>
      </w:r>
      <w:r w:rsidR="00AB225F">
        <w:t xml:space="preserve"> and information</w:t>
      </w:r>
      <w:r w:rsidR="001D4A2C">
        <w:t xml:space="preserve"> among all aviation stakeholders.</w:t>
      </w:r>
    </w:p>
    <w:p w14:paraId="785AF6DF" w14:textId="77777777" w:rsidR="003D78B8" w:rsidRDefault="003D78B8" w:rsidP="003D78B8">
      <w:r>
        <w:t xml:space="preserve">Australia does not currently certify heliports and vertiports, as these types of aerodromes do not fall under CASR Part 139. </w:t>
      </w:r>
    </w:p>
    <w:p w14:paraId="54BDB0C9" w14:textId="77777777" w:rsidR="003D78B8" w:rsidRDefault="003D78B8" w:rsidP="003D78B8">
      <w:r>
        <w:lastRenderedPageBreak/>
        <w:t xml:space="preserve">Heliports are a specific type of helicopter landing site, which </w:t>
      </w:r>
      <w:r w:rsidRPr="00F86328">
        <w:t>may have one or more helipads, with facilities for passenger handling such as a terminal building. It may also include facilities such as a hangar, refuelling and lighting</w:t>
      </w:r>
      <w:r>
        <w:t>. They are however subject to State and Territory, and local government planning laws and requirements. A helicopter landing site may also be contained within a certified aerodrome.</w:t>
      </w:r>
    </w:p>
    <w:p w14:paraId="0C33FEE4" w14:textId="53A3C8F9" w:rsidR="003D78B8" w:rsidRDefault="003D78B8" w:rsidP="003D78B8">
      <w:r>
        <w:t xml:space="preserve">The development of a ‘vertiport’ network, from which AAM aircraft will operate, is one of the most significant infrastructure requirements for AAM. Initially, existing regional airports and helipads could be upgraded to accommodate AAM aircraft. There may also be the need to consider operations to and from ships and offshore platforms. These upgrades could improve operating economics for regional airports by facilitating the integration of AAM aircraft into existing aviation infrastructure. However, this also becomes a consideration for the increasing complexity of airspace and aerodromes, as already indicated in </w:t>
      </w:r>
      <w:hyperlink w:anchor="_Suitability_of_current" w:history="1">
        <w:r w:rsidRPr="00FE33E4">
          <w:rPr>
            <w:rStyle w:val="Hyperlink"/>
          </w:rPr>
          <w:t>section 3.3.1</w:t>
        </w:r>
      </w:hyperlink>
      <w:r>
        <w:t>, as an important consideration in the construction of vertiports.</w:t>
      </w:r>
    </w:p>
    <w:p w14:paraId="438BEF6C" w14:textId="4EDF165E" w:rsidR="0081016B" w:rsidRPr="00087574" w:rsidRDefault="0081016B" w:rsidP="0081016B">
      <w:pPr>
        <w:pStyle w:val="Heading3"/>
        <w:spacing w:before="240"/>
      </w:pPr>
      <w:r>
        <w:t>3.</w:t>
      </w:r>
      <w:r w:rsidR="00BD7945">
        <w:t>3.3</w:t>
      </w:r>
      <w:r>
        <w:t xml:space="preserve"> </w:t>
      </w:r>
      <w:r>
        <w:tab/>
      </w:r>
      <w:r w:rsidRPr="00087574">
        <w:t>Ageing aircraft fleet</w:t>
      </w:r>
    </w:p>
    <w:p w14:paraId="6A6CD8B3" w14:textId="4660AD33" w:rsidR="0081016B" w:rsidRPr="009E4615" w:rsidRDefault="0081016B" w:rsidP="0081016B">
      <w:pPr>
        <w:rPr>
          <w:rFonts w:cstheme="minorHAnsi"/>
          <w:iCs/>
        </w:rPr>
      </w:pPr>
      <w:r w:rsidRPr="00087574">
        <w:rPr>
          <w:rFonts w:cstheme="minorHAnsi"/>
          <w:iCs/>
        </w:rPr>
        <w:t>The average age of the Australian piston engine, general aviation aircraft is about 40 years old. Older aircraft are predominant in Australia’s small air transport sector, particularly in regional and remote areas. While large transport aircraft are generally newer, older aircraft will</w:t>
      </w:r>
      <w:r w:rsidR="003D78B8" w:rsidRPr="00087574">
        <w:rPr>
          <w:rFonts w:cstheme="minorHAnsi"/>
          <w:iCs/>
        </w:rPr>
        <w:t xml:space="preserve"> remain a large part </w:t>
      </w:r>
      <w:r w:rsidR="003D78B8" w:rsidRPr="009E4615">
        <w:rPr>
          <w:rFonts w:cstheme="minorHAnsi"/>
          <w:iCs/>
        </w:rPr>
        <w:t>of Australia’s general aviation and aerial work fleets</w:t>
      </w:r>
      <w:r w:rsidR="003D78B8">
        <w:rPr>
          <w:rFonts w:cstheme="minorHAnsi"/>
          <w:iCs/>
        </w:rPr>
        <w:t xml:space="preserve"> at least over the short term.</w:t>
      </w:r>
    </w:p>
    <w:p w14:paraId="6CC23C64" w14:textId="77777777" w:rsidR="0081016B" w:rsidRDefault="0081016B" w:rsidP="0081016B">
      <w:pPr>
        <w:rPr>
          <w:rFonts w:cstheme="minorHAnsi"/>
          <w:iCs/>
        </w:rPr>
      </w:pPr>
      <w:r w:rsidRPr="009E4615">
        <w:rPr>
          <w:rFonts w:cstheme="minorHAnsi"/>
          <w:iCs/>
        </w:rPr>
        <w:t xml:space="preserve">Older aircraft can pose challenges to airworthiness assurance and the adoption of emerging technology for aircraft energy sources and </w:t>
      </w:r>
      <w:r>
        <w:rPr>
          <w:rFonts w:cstheme="minorHAnsi"/>
          <w:iCs/>
        </w:rPr>
        <w:t xml:space="preserve">aviation industry </w:t>
      </w:r>
      <w:r w:rsidRPr="009E4615">
        <w:rPr>
          <w:rFonts w:cstheme="minorHAnsi"/>
          <w:iCs/>
        </w:rPr>
        <w:t xml:space="preserve">carbon reduction </w:t>
      </w:r>
      <w:r>
        <w:rPr>
          <w:rFonts w:cstheme="minorHAnsi"/>
          <w:iCs/>
        </w:rPr>
        <w:t>initiatives</w:t>
      </w:r>
      <w:r w:rsidRPr="009E4615">
        <w:rPr>
          <w:rFonts w:cstheme="minorHAnsi"/>
          <w:iCs/>
        </w:rPr>
        <w:t>. This includes through reduced aircraft reliability, airframe degradation and metal fatigue, more demanding and costly maintenance, and costs associated with retrofitting new technology to improve environmental performance</w:t>
      </w:r>
      <w:r>
        <w:rPr>
          <w:rFonts w:cstheme="minorHAnsi"/>
          <w:iCs/>
        </w:rPr>
        <w:t xml:space="preserve"> (carbon reductions)</w:t>
      </w:r>
      <w:r w:rsidRPr="009E4615">
        <w:rPr>
          <w:rFonts w:cstheme="minorHAnsi"/>
          <w:iCs/>
        </w:rPr>
        <w:t xml:space="preserve">, piloting, and air traffic management. </w:t>
      </w:r>
    </w:p>
    <w:p w14:paraId="1609548E" w14:textId="77777777" w:rsidR="003D78B8" w:rsidRDefault="003D78B8" w:rsidP="003D78B8">
      <w:pPr>
        <w:rPr>
          <w:rFonts w:cstheme="minorHAnsi"/>
          <w:iCs/>
        </w:rPr>
      </w:pPr>
      <w:r w:rsidRPr="008A224A">
        <w:rPr>
          <w:rFonts w:cstheme="minorHAnsi"/>
          <w:iCs/>
        </w:rPr>
        <w:t xml:space="preserve">Australia’s regional fleet is aging, with </w:t>
      </w:r>
      <w:r>
        <w:rPr>
          <w:rFonts w:cstheme="minorHAnsi"/>
          <w:iCs/>
        </w:rPr>
        <w:t>many aircraft</w:t>
      </w:r>
      <w:r w:rsidRPr="008A224A">
        <w:rPr>
          <w:rFonts w:cstheme="minorHAnsi"/>
          <w:iCs/>
        </w:rPr>
        <w:t xml:space="preserve"> over 20 years old. These aircraft can remain in service for years to come with adequate spares</w:t>
      </w:r>
      <w:r>
        <w:rPr>
          <w:rFonts w:cstheme="minorHAnsi"/>
          <w:iCs/>
        </w:rPr>
        <w:t xml:space="preserve"> and proper maintenance</w:t>
      </w:r>
      <w:r w:rsidRPr="008A224A">
        <w:rPr>
          <w:rFonts w:cstheme="minorHAnsi"/>
          <w:iCs/>
        </w:rPr>
        <w:t xml:space="preserve"> but will likely need to be replaced or substantially refurbished in the medium to long-term. </w:t>
      </w:r>
    </w:p>
    <w:p w14:paraId="7EFD9A42" w14:textId="77777777" w:rsidR="003D78B8" w:rsidRPr="009E4615" w:rsidRDefault="003D78B8" w:rsidP="003D78B8">
      <w:pPr>
        <w:rPr>
          <w:rFonts w:cstheme="minorHAnsi"/>
          <w:iCs/>
        </w:rPr>
      </w:pPr>
      <w:r w:rsidRPr="26A4F6D3">
        <w:t xml:space="preserve">Fleet ageing and the associated risks are likely to </w:t>
      </w:r>
      <w:r>
        <w:t xml:space="preserve">be exacerbated with </w:t>
      </w:r>
      <w:r w:rsidRPr="26A4F6D3">
        <w:t xml:space="preserve">the </w:t>
      </w:r>
      <w:r>
        <w:t xml:space="preserve">increasing </w:t>
      </w:r>
      <w:r w:rsidRPr="26A4F6D3">
        <w:t>complexity of shared airspace</w:t>
      </w:r>
      <w:r>
        <w:t xml:space="preserve"> as</w:t>
      </w:r>
      <w:r w:rsidRPr="26A4F6D3">
        <w:t xml:space="preserve"> replacing </w:t>
      </w:r>
      <w:r>
        <w:t xml:space="preserve">or retrofitting </w:t>
      </w:r>
      <w:r w:rsidRPr="26A4F6D3">
        <w:t xml:space="preserve">aircraft can be cost prohibitive. </w:t>
      </w:r>
      <w:r>
        <w:t>A</w:t>
      </w:r>
      <w:r w:rsidRPr="26A4F6D3">
        <w:t xml:space="preserve">ny risks posed by ageing aircraft fleet will need to be </w:t>
      </w:r>
      <w:r>
        <w:t>considered</w:t>
      </w:r>
      <w:r w:rsidRPr="26A4F6D3">
        <w:t xml:space="preserve"> </w:t>
      </w:r>
      <w:r>
        <w:t>in the development of appropriate risk mitigation measures.</w:t>
      </w:r>
    </w:p>
    <w:p w14:paraId="1C8B9DEC" w14:textId="1733FDA7" w:rsidR="00620776" w:rsidRDefault="00840212" w:rsidP="000C364E">
      <w:pPr>
        <w:pStyle w:val="Heading1"/>
        <w:spacing w:after="120"/>
      </w:pPr>
      <w:bookmarkStart w:id="28" w:name="_Toc163740136"/>
      <w:r>
        <w:t>4.</w:t>
      </w:r>
      <w:r>
        <w:tab/>
      </w:r>
      <w:r w:rsidR="00620776" w:rsidRPr="00840212">
        <w:t>NASP goal</w:t>
      </w:r>
      <w:r w:rsidR="00A761BB">
        <w:t>s</w:t>
      </w:r>
      <w:r w:rsidR="00620776" w:rsidRPr="00840212">
        <w:t xml:space="preserve">, </w:t>
      </w:r>
      <w:r w:rsidR="0048498E">
        <w:t>objectives,</w:t>
      </w:r>
      <w:r w:rsidR="00620776" w:rsidRPr="00840212">
        <w:t xml:space="preserve"> and indicators</w:t>
      </w:r>
      <w:bookmarkEnd w:id="28"/>
    </w:p>
    <w:p w14:paraId="333628E6" w14:textId="77777777" w:rsidR="0085315B" w:rsidRPr="0085315B" w:rsidRDefault="0085315B" w:rsidP="00840212">
      <w:pPr>
        <w:pStyle w:val="Heading2"/>
      </w:pPr>
      <w:bookmarkStart w:id="29" w:name="_Toc163740137"/>
      <w:r w:rsidRPr="0085315B">
        <w:t xml:space="preserve">4.1 </w:t>
      </w:r>
      <w:r w:rsidRPr="0085315B">
        <w:tab/>
        <w:t xml:space="preserve">Australia’s </w:t>
      </w:r>
      <w:r w:rsidR="00F449E3">
        <w:t>s</w:t>
      </w:r>
      <w:r w:rsidRPr="0085315B">
        <w:t xml:space="preserve">afety </w:t>
      </w:r>
      <w:r w:rsidR="00F449E3">
        <w:t>g</w:t>
      </w:r>
      <w:r w:rsidRPr="0085315B">
        <w:t>oals</w:t>
      </w:r>
      <w:bookmarkEnd w:id="29"/>
    </w:p>
    <w:p w14:paraId="3FCBC1F1" w14:textId="3FF53AF1" w:rsidR="00367C46" w:rsidRPr="005B3CF2" w:rsidRDefault="00421ABF" w:rsidP="000C364E">
      <w:pPr>
        <w:spacing w:after="120"/>
      </w:pPr>
      <w:r w:rsidRPr="005B3CF2">
        <w:t xml:space="preserve">Australia’s </w:t>
      </w:r>
      <w:r w:rsidR="00F449E3">
        <w:t>s</w:t>
      </w:r>
      <w:r w:rsidRPr="005B3CF2">
        <w:t xml:space="preserve">afety </w:t>
      </w:r>
      <w:r w:rsidR="00F449E3">
        <w:t>g</w:t>
      </w:r>
      <w:r w:rsidRPr="005B3CF2">
        <w:t xml:space="preserve">oals </w:t>
      </w:r>
      <w:r w:rsidR="00170E10">
        <w:t xml:space="preserve">represent our desired </w:t>
      </w:r>
      <w:r w:rsidR="008C5F42">
        <w:t xml:space="preserve">overarching </w:t>
      </w:r>
      <w:r w:rsidR="00310D33">
        <w:t xml:space="preserve">safety aims </w:t>
      </w:r>
      <w:r w:rsidR="000211A7">
        <w:t>or</w:t>
      </w:r>
      <w:r w:rsidR="00310D33">
        <w:t xml:space="preserve"> </w:t>
      </w:r>
      <w:r w:rsidR="0017416E">
        <w:t>outcomes and</w:t>
      </w:r>
      <w:r w:rsidR="007F579D">
        <w:t xml:space="preserve"> are supported by our safety objectives</w:t>
      </w:r>
      <w:r w:rsidR="0017416E">
        <w:t xml:space="preserve">. These goals and objectives </w:t>
      </w:r>
      <w:r w:rsidR="00170E10">
        <w:t xml:space="preserve">stem </w:t>
      </w:r>
      <w:r w:rsidR="00367C46" w:rsidRPr="005B3CF2">
        <w:t xml:space="preserve">from the aviation </w:t>
      </w:r>
      <w:r w:rsidR="00394601">
        <w:t xml:space="preserve">safety risks and </w:t>
      </w:r>
      <w:r w:rsidR="00367C46" w:rsidRPr="005B3CF2">
        <w:t xml:space="preserve">challenges </w:t>
      </w:r>
      <w:r w:rsidR="00170E10">
        <w:t>outlined</w:t>
      </w:r>
      <w:r w:rsidR="00170E10" w:rsidRPr="005B3CF2">
        <w:t xml:space="preserve"> </w:t>
      </w:r>
      <w:r w:rsidR="00367C46" w:rsidRPr="005B3CF2">
        <w:t xml:space="preserve">in </w:t>
      </w:r>
      <w:hyperlink w:anchor="_3._Challenges_and" w:history="1">
        <w:r w:rsidR="00367C46" w:rsidRPr="00C545A9">
          <w:rPr>
            <w:rStyle w:val="Hyperlink"/>
          </w:rPr>
          <w:t>Section 3</w:t>
        </w:r>
      </w:hyperlink>
      <w:r w:rsidR="00D2381B">
        <w:t xml:space="preserve"> of the NASP</w:t>
      </w:r>
      <w:r w:rsidR="00170E10">
        <w:t xml:space="preserve">. </w:t>
      </w:r>
      <w:r w:rsidR="00D47321">
        <w:t>Australia’s</w:t>
      </w:r>
      <w:r w:rsidR="00170E10">
        <w:t xml:space="preserve"> safety goals, </w:t>
      </w:r>
      <w:r w:rsidR="007478FB">
        <w:t>and their</w:t>
      </w:r>
      <w:r w:rsidR="00170E10">
        <w:t xml:space="preserve"> align</w:t>
      </w:r>
      <w:r w:rsidR="007478FB">
        <w:t>ment</w:t>
      </w:r>
      <w:r w:rsidR="00170E10">
        <w:t xml:space="preserve"> with the GASP </w:t>
      </w:r>
      <w:r w:rsidRPr="005B3CF2">
        <w:t xml:space="preserve">global safety goals and </w:t>
      </w:r>
      <w:r w:rsidR="00170E10">
        <w:t>AP-RASP</w:t>
      </w:r>
      <w:r w:rsidR="00170E10" w:rsidRPr="005B3CF2" w:rsidDel="00170E10">
        <w:t xml:space="preserve"> </w:t>
      </w:r>
      <w:r w:rsidR="00421D87">
        <w:t>r</w:t>
      </w:r>
      <w:r w:rsidRPr="005B3CF2">
        <w:t xml:space="preserve">egional </w:t>
      </w:r>
      <w:r w:rsidR="00421D87">
        <w:t>p</w:t>
      </w:r>
      <w:r w:rsidRPr="005B3CF2">
        <w:t>riorit</w:t>
      </w:r>
      <w:r w:rsidR="0075308C">
        <w:t>ie</w:t>
      </w:r>
      <w:r w:rsidRPr="005B3CF2">
        <w:t>s</w:t>
      </w:r>
      <w:r w:rsidR="00170E10">
        <w:t xml:space="preserve">, </w:t>
      </w:r>
      <w:r w:rsidR="00367C46" w:rsidRPr="005B3CF2">
        <w:t>are</w:t>
      </w:r>
      <w:r w:rsidR="00170E10">
        <w:t xml:space="preserve"> </w:t>
      </w:r>
      <w:r w:rsidR="00F64D76">
        <w:t>outlined</w:t>
      </w:r>
      <w:r w:rsidR="0075308C">
        <w:t xml:space="preserve"> in </w:t>
      </w:r>
      <w:hyperlink w:anchor="_Figure_1_-" w:history="1">
        <w:r w:rsidR="0075308C" w:rsidRPr="00E57A50">
          <w:rPr>
            <w:rStyle w:val="Hyperlink"/>
          </w:rPr>
          <w:t>Figure 1</w:t>
        </w:r>
      </w:hyperlink>
      <w:r w:rsidR="0075308C">
        <w:t>.</w:t>
      </w:r>
    </w:p>
    <w:p w14:paraId="53A6C29D" w14:textId="29901DC4" w:rsidR="00DD6425" w:rsidRPr="006143CF" w:rsidRDefault="00DD6425" w:rsidP="000C364E">
      <w:pPr>
        <w:pStyle w:val="Heading3"/>
        <w:spacing w:before="160"/>
      </w:pPr>
      <w:bookmarkStart w:id="30" w:name="_Hlk21584823"/>
      <w:bookmarkStart w:id="31" w:name="_Hlk17282342"/>
      <w:r w:rsidRPr="00DD6425">
        <w:rPr>
          <w:rStyle w:val="Heading3Char"/>
          <w:b/>
        </w:rPr>
        <w:t>4.</w:t>
      </w:r>
      <w:r>
        <w:rPr>
          <w:rStyle w:val="Heading3Char"/>
          <w:b/>
        </w:rPr>
        <w:t>1</w:t>
      </w:r>
      <w:r w:rsidRPr="00DD6425">
        <w:rPr>
          <w:rStyle w:val="Heading3Char"/>
          <w:b/>
        </w:rPr>
        <w:t>.1</w:t>
      </w:r>
      <w:r w:rsidRPr="00DD6425">
        <w:rPr>
          <w:rStyle w:val="Heading3Char"/>
          <w:b/>
        </w:rPr>
        <w:tab/>
        <w:t xml:space="preserve">Goal 1 - Improve the safety of Australian aviation operations across all </w:t>
      </w:r>
      <w:r w:rsidR="00F37A24" w:rsidRPr="00DD6425">
        <w:rPr>
          <w:rStyle w:val="Heading3Char"/>
          <w:b/>
        </w:rPr>
        <w:t>sectors.</w:t>
      </w:r>
      <w:r w:rsidRPr="006143CF">
        <w:t xml:space="preserve"> </w:t>
      </w:r>
    </w:p>
    <w:p w14:paraId="3F84D6E8" w14:textId="4C05C89A" w:rsidR="00DD6425" w:rsidRPr="005B3CF2" w:rsidRDefault="00F64D76" w:rsidP="78A426D3">
      <w:r>
        <w:t xml:space="preserve">Goal 1 </w:t>
      </w:r>
      <w:r w:rsidR="00DD6425">
        <w:t xml:space="preserve">seeks to achieve continuous reduction of operational safety risks faced by Australian SSP stakeholders (including industry) and reflects the </w:t>
      </w:r>
      <w:r w:rsidR="005B70A2">
        <w:t xml:space="preserve">ICAO </w:t>
      </w:r>
      <w:r w:rsidR="00F524B5">
        <w:t>G-</w:t>
      </w:r>
      <w:r w:rsidR="005B70A2">
        <w:t>HRCs</w:t>
      </w:r>
      <w:r w:rsidR="00DD6425">
        <w:t>.</w:t>
      </w:r>
      <w:r w:rsidR="00566BE3">
        <w:t xml:space="preserve"> While Australia has a good safety record against the G-HRCs within </w:t>
      </w:r>
      <w:r w:rsidR="2EEF11F4">
        <w:t xml:space="preserve">large aeroplane </w:t>
      </w:r>
      <w:r w:rsidR="00566BE3">
        <w:t xml:space="preserve">CAT, there is the need to remain vigilant and to constantly be monitoring these </w:t>
      </w:r>
      <w:r w:rsidR="000D6CAF">
        <w:t>ever-present high-risk</w:t>
      </w:r>
      <w:r w:rsidR="005B1517">
        <w:t xml:space="preserve"> categories within both our CAT and non-CAT operations.</w:t>
      </w:r>
    </w:p>
    <w:p w14:paraId="663552E7" w14:textId="6588AC5D" w:rsidR="00F64D76" w:rsidRPr="006143CF" w:rsidRDefault="00DD6425" w:rsidP="000C364E">
      <w:pPr>
        <w:pStyle w:val="Heading3"/>
      </w:pPr>
      <w:r w:rsidRPr="26A4F6D3">
        <w:rPr>
          <w:rStyle w:val="Heading3Char"/>
          <w:b/>
          <w:bCs/>
        </w:rPr>
        <w:lastRenderedPageBreak/>
        <w:t>4.</w:t>
      </w:r>
      <w:r w:rsidR="00F64D76" w:rsidRPr="26A4F6D3">
        <w:rPr>
          <w:rStyle w:val="Heading3Char"/>
          <w:b/>
          <w:bCs/>
        </w:rPr>
        <w:t>1</w:t>
      </w:r>
      <w:r w:rsidRPr="26A4F6D3">
        <w:rPr>
          <w:rStyle w:val="Heading3Char"/>
          <w:b/>
          <w:bCs/>
        </w:rPr>
        <w:t>.2</w:t>
      </w:r>
      <w:r>
        <w:tab/>
      </w:r>
      <w:r w:rsidRPr="26A4F6D3">
        <w:rPr>
          <w:rStyle w:val="Heading3Char"/>
          <w:b/>
          <w:bCs/>
        </w:rPr>
        <w:t xml:space="preserve">Goal 2 - Strengthen Australia’s safety oversight </w:t>
      </w:r>
      <w:r w:rsidR="57054448" w:rsidRPr="26A4F6D3">
        <w:rPr>
          <w:rStyle w:val="Heading3Char"/>
          <w:b/>
          <w:bCs/>
        </w:rPr>
        <w:t xml:space="preserve">and investigation </w:t>
      </w:r>
      <w:r w:rsidR="00F37A24" w:rsidRPr="26A4F6D3">
        <w:rPr>
          <w:rStyle w:val="Heading3Char"/>
          <w:b/>
          <w:bCs/>
        </w:rPr>
        <w:t>capabilities.</w:t>
      </w:r>
      <w:r>
        <w:t xml:space="preserve"> </w:t>
      </w:r>
    </w:p>
    <w:p w14:paraId="26BA52D8" w14:textId="0606826D" w:rsidR="00DD6425" w:rsidRPr="005B3CF2" w:rsidRDefault="00F64D76" w:rsidP="78A426D3">
      <w:r>
        <w:t xml:space="preserve">Goal 2 </w:t>
      </w:r>
      <w:r w:rsidR="00DD6425">
        <w:t>seeks to improve Australia’s organisational ability</w:t>
      </w:r>
      <w:r w:rsidR="002341A4">
        <w:t xml:space="preserve">, </w:t>
      </w:r>
      <w:r w:rsidR="00DD6425">
        <w:t>oversight</w:t>
      </w:r>
      <w:r w:rsidR="002341A4">
        <w:t>, and investigative</w:t>
      </w:r>
      <w:r w:rsidR="00DD6425">
        <w:t xml:space="preserve"> capabilities.</w:t>
      </w:r>
      <w:r w:rsidR="62DCCD0A">
        <w:t xml:space="preserve"> Ensuring that Australia’s aviation safety oversight and investigation functions are effective, robust, and align with ICAO standards and practices, </w:t>
      </w:r>
      <w:r w:rsidR="007F76A0">
        <w:t>and keep</w:t>
      </w:r>
      <w:r w:rsidR="62DCCD0A">
        <w:t xml:space="preserve"> pace with industry and technological advances.</w:t>
      </w:r>
      <w:r w:rsidR="00DD6425">
        <w:t xml:space="preserve"> Australia will continue to effectively implement the eight ICAO CEs and ensure the State oversight</w:t>
      </w:r>
      <w:r w:rsidR="0DB9FC1B">
        <w:t>, aviation investigation,</w:t>
      </w:r>
      <w:r w:rsidR="00DD6425">
        <w:t xml:space="preserve"> and </w:t>
      </w:r>
      <w:r w:rsidR="040E8C94">
        <w:t xml:space="preserve">SSP </w:t>
      </w:r>
      <w:r w:rsidR="00DD6425">
        <w:t>governance structure</w:t>
      </w:r>
      <w:r w:rsidR="00780BA2">
        <w:t>s</w:t>
      </w:r>
      <w:r w:rsidR="00DD6425">
        <w:t xml:space="preserve"> </w:t>
      </w:r>
      <w:r w:rsidR="4B993D65">
        <w:t xml:space="preserve">are </w:t>
      </w:r>
      <w:r w:rsidR="00DD6425">
        <w:t>appropriate to meet State organisational challenges.</w:t>
      </w:r>
    </w:p>
    <w:p w14:paraId="5508E3A9" w14:textId="5252B23C" w:rsidR="00F64D76" w:rsidRPr="006143CF" w:rsidRDefault="00DD6425" w:rsidP="000C364E">
      <w:pPr>
        <w:pStyle w:val="Heading3"/>
      </w:pPr>
      <w:r w:rsidRPr="00F64D76">
        <w:rPr>
          <w:rStyle w:val="Heading3Char"/>
          <w:b/>
        </w:rPr>
        <w:t>4.</w:t>
      </w:r>
      <w:r w:rsidR="00F64D76" w:rsidRPr="00F64D76">
        <w:rPr>
          <w:rStyle w:val="Heading3Char"/>
          <w:b/>
        </w:rPr>
        <w:t>1</w:t>
      </w:r>
      <w:r w:rsidRPr="00F64D76">
        <w:rPr>
          <w:rStyle w:val="Heading3Char"/>
          <w:b/>
        </w:rPr>
        <w:t>.3</w:t>
      </w:r>
      <w:r w:rsidRPr="00F64D76">
        <w:rPr>
          <w:rStyle w:val="Heading3Char"/>
          <w:b/>
        </w:rPr>
        <w:tab/>
        <w:t xml:space="preserve">Goal 3 - </w:t>
      </w:r>
      <w:r w:rsidR="000F762B" w:rsidRPr="000F762B">
        <w:rPr>
          <w:rStyle w:val="Heading3Char"/>
          <w:b/>
        </w:rPr>
        <w:t xml:space="preserve">Enhance the effectiveness of Australia’s State Safety Programme through safety </w:t>
      </w:r>
      <w:r w:rsidR="001A59AC" w:rsidRPr="000F762B">
        <w:rPr>
          <w:rStyle w:val="Heading3Char"/>
          <w:b/>
        </w:rPr>
        <w:t>intelligence.</w:t>
      </w:r>
    </w:p>
    <w:p w14:paraId="5112B744" w14:textId="02EEF920" w:rsidR="00DD6425" w:rsidRPr="005B3CF2" w:rsidRDefault="00F64D76" w:rsidP="78A426D3">
      <w:r w:rsidRPr="78A426D3">
        <w:t xml:space="preserve">Goal 3 </w:t>
      </w:r>
      <w:r w:rsidR="00DD6425" w:rsidRPr="78A426D3">
        <w:t xml:space="preserve">seeks to ensure </w:t>
      </w:r>
      <w:r w:rsidRPr="78A426D3">
        <w:t>the continued</w:t>
      </w:r>
      <w:r w:rsidR="00DD6425" w:rsidRPr="78A426D3">
        <w:t xml:space="preserve"> effectiveness of Australia’s SSP</w:t>
      </w:r>
      <w:r w:rsidRPr="78A426D3">
        <w:t xml:space="preserve">, </w:t>
      </w:r>
      <w:r w:rsidR="00D528C2" w:rsidRPr="78A426D3">
        <w:t xml:space="preserve">ensuring across </w:t>
      </w:r>
      <w:r w:rsidR="004875A0">
        <w:t>a</w:t>
      </w:r>
      <w:r w:rsidR="00D528C2" w:rsidRPr="78A426D3">
        <w:t>gencies we are developing and enhancing safety intelligence</w:t>
      </w:r>
      <w:r w:rsidR="00000DA9" w:rsidRPr="78A426D3">
        <w:t>. Enhanc</w:t>
      </w:r>
      <w:r w:rsidR="00E322A7" w:rsidRPr="78A426D3">
        <w:t>ed</w:t>
      </w:r>
      <w:r w:rsidR="00000DA9" w:rsidRPr="78A426D3">
        <w:t xml:space="preserve"> safety intelligence</w:t>
      </w:r>
      <w:r w:rsidR="00D528C2" w:rsidRPr="78A426D3">
        <w:t xml:space="preserve"> </w:t>
      </w:r>
      <w:r w:rsidR="00000DA9" w:rsidRPr="78A426D3">
        <w:t xml:space="preserve">is </w:t>
      </w:r>
      <w:r w:rsidR="00D528C2" w:rsidRPr="78A426D3">
        <w:t xml:space="preserve">used to better inform decision making and provide a greater picture of our </w:t>
      </w:r>
      <w:r w:rsidR="003A6DAA" w:rsidRPr="78A426D3">
        <w:t>a</w:t>
      </w:r>
      <w:r w:rsidR="00000DA9" w:rsidRPr="78A426D3">
        <w:t xml:space="preserve">viation safety </w:t>
      </w:r>
      <w:r w:rsidR="00D528C2" w:rsidRPr="78A426D3">
        <w:t>risks.</w:t>
      </w:r>
      <w:r w:rsidR="0086091A" w:rsidRPr="78A426D3">
        <w:t xml:space="preserve"> </w:t>
      </w:r>
      <w:r w:rsidR="00604F6C" w:rsidRPr="78A426D3">
        <w:t>Moving our safety enhancement initiatives and oversight into a more proactive approach towards safety performance and risk management.</w:t>
      </w:r>
      <w:r w:rsidR="7E59C42A" w:rsidRPr="78A426D3">
        <w:t xml:space="preserve"> To ensure that hazards in Australia’s aviation operating </w:t>
      </w:r>
      <w:r w:rsidR="366A771F" w:rsidRPr="78A426D3">
        <w:t>environment</w:t>
      </w:r>
      <w:r w:rsidR="7E59C42A" w:rsidRPr="78A426D3">
        <w:t xml:space="preserve"> are proactively identified, and related risks assessed and mitigated as low as </w:t>
      </w:r>
      <w:r w:rsidR="7B09679D" w:rsidRPr="78A426D3">
        <w:t>reasonably practicable.</w:t>
      </w:r>
    </w:p>
    <w:p w14:paraId="560D829E" w14:textId="51A8799D" w:rsidR="00F64D76" w:rsidRPr="000C364E" w:rsidRDefault="30C7DCDC" w:rsidP="000C364E">
      <w:pPr>
        <w:pStyle w:val="Heading3"/>
        <w:rPr>
          <w:b w:val="0"/>
        </w:rPr>
      </w:pPr>
      <w:r w:rsidRPr="27C673CA">
        <w:rPr>
          <w:rStyle w:val="Heading3Char"/>
          <w:b/>
          <w:bCs/>
        </w:rPr>
        <w:t>4.</w:t>
      </w:r>
      <w:r w:rsidR="2A0A9396" w:rsidRPr="27C673CA">
        <w:rPr>
          <w:rStyle w:val="Heading3Char"/>
          <w:b/>
          <w:bCs/>
        </w:rPr>
        <w:t>1</w:t>
      </w:r>
      <w:r w:rsidRPr="27C673CA">
        <w:rPr>
          <w:rStyle w:val="Heading3Char"/>
          <w:b/>
          <w:bCs/>
        </w:rPr>
        <w:t>.4</w:t>
      </w:r>
      <w:r w:rsidR="00DD6425">
        <w:tab/>
      </w:r>
      <w:r w:rsidRPr="27C673CA">
        <w:rPr>
          <w:rStyle w:val="Heading3Char"/>
          <w:b/>
          <w:bCs/>
        </w:rPr>
        <w:t xml:space="preserve">Goal 4 - </w:t>
      </w:r>
      <w:r w:rsidR="00FB3DEE">
        <w:rPr>
          <w:rStyle w:val="Heading3Char"/>
          <w:b/>
          <w:bCs/>
        </w:rPr>
        <w:t>Increase collaboration at global and regional levels to enhance aviation safety.</w:t>
      </w:r>
    </w:p>
    <w:p w14:paraId="27F3D1FB" w14:textId="3311521C" w:rsidR="00FB6642" w:rsidRPr="005B3CF2" w:rsidRDefault="2A0A9396" w:rsidP="27C673CA">
      <w:r w:rsidRPr="27C673CA">
        <w:t>Goal 4 seeks to support</w:t>
      </w:r>
      <w:r w:rsidR="003E3C68">
        <w:t xml:space="preserve"> both global and </w:t>
      </w:r>
      <w:r w:rsidR="003F601E">
        <w:t>regional</w:t>
      </w:r>
      <w:r w:rsidR="003F601E">
        <w:rPr>
          <w:rStyle w:val="CommentReference"/>
        </w:rPr>
        <w:t xml:space="preserve"> </w:t>
      </w:r>
      <w:r w:rsidR="003F601E">
        <w:t>S</w:t>
      </w:r>
      <w:r w:rsidR="003F601E" w:rsidRPr="27C673CA">
        <w:t>tates</w:t>
      </w:r>
      <w:r w:rsidRPr="27C673CA">
        <w:t xml:space="preserve"> </w:t>
      </w:r>
      <w:r w:rsidR="003F601E">
        <w:t xml:space="preserve">to </w:t>
      </w:r>
      <w:r w:rsidR="00E27203">
        <w:t>strengthen</w:t>
      </w:r>
      <w:r w:rsidR="00E27203" w:rsidRPr="27C673CA">
        <w:t xml:space="preserve"> </w:t>
      </w:r>
      <w:r w:rsidRPr="27C673CA">
        <w:t>their safety performance and outcomes through enhanced collaboration by Australia</w:t>
      </w:r>
      <w:r w:rsidR="00700A36">
        <w:t>.  This includes</w:t>
      </w:r>
      <w:r w:rsidR="46F190EB" w:rsidRPr="27C673CA">
        <w:t xml:space="preserve"> ensuring we maintain our global collaborative status to allow for enhanced sharing of safety lessons and intelligence for proactive global aviation safety.</w:t>
      </w:r>
      <w:r w:rsidR="00044D1C">
        <w:t xml:space="preserve"> </w:t>
      </w:r>
      <w:r w:rsidR="00BE69A7">
        <w:t xml:space="preserve">Additionally, to enhance Australian collaboration with regional </w:t>
      </w:r>
      <w:r w:rsidR="00284355">
        <w:t>partners through recognised platforms, sharing Australia’s safety experiences and experti</w:t>
      </w:r>
      <w:r w:rsidR="003F0066">
        <w:t xml:space="preserve">se. </w:t>
      </w:r>
    </w:p>
    <w:p w14:paraId="6F04E446" w14:textId="2C97F309" w:rsidR="007C1F2C" w:rsidRPr="006143CF" w:rsidRDefault="00DD6425" w:rsidP="000C364E">
      <w:pPr>
        <w:pStyle w:val="Heading3"/>
      </w:pPr>
      <w:r w:rsidRPr="007C1F2C">
        <w:rPr>
          <w:rStyle w:val="Heading3Char"/>
          <w:b/>
        </w:rPr>
        <w:t>4.</w:t>
      </w:r>
      <w:r w:rsidR="007C1F2C" w:rsidRPr="007C1F2C">
        <w:rPr>
          <w:rStyle w:val="Heading3Char"/>
          <w:b/>
        </w:rPr>
        <w:t>1</w:t>
      </w:r>
      <w:r w:rsidRPr="007C1F2C">
        <w:rPr>
          <w:rStyle w:val="Heading3Char"/>
          <w:b/>
        </w:rPr>
        <w:t>.5</w:t>
      </w:r>
      <w:r w:rsidRPr="007C1F2C">
        <w:rPr>
          <w:rStyle w:val="Heading3Char"/>
          <w:b/>
        </w:rPr>
        <w:tab/>
        <w:t xml:space="preserve">Goal 5 - </w:t>
      </w:r>
      <w:r w:rsidR="005611D8" w:rsidRPr="005611D8">
        <w:rPr>
          <w:rStyle w:val="Heading3Char"/>
          <w:b/>
        </w:rPr>
        <w:t>Enhance greater safety programme collaboration between Australian industry</w:t>
      </w:r>
      <w:r w:rsidR="00E97132">
        <w:rPr>
          <w:rStyle w:val="Heading3Char"/>
          <w:b/>
        </w:rPr>
        <w:t xml:space="preserve">, </w:t>
      </w:r>
      <w:r w:rsidR="008568FF">
        <w:rPr>
          <w:rStyle w:val="Heading3Char"/>
          <w:b/>
        </w:rPr>
        <w:t>industry a</w:t>
      </w:r>
      <w:r w:rsidR="005611D8" w:rsidRPr="005611D8">
        <w:rPr>
          <w:rStyle w:val="Heading3Char"/>
          <w:b/>
        </w:rPr>
        <w:t xml:space="preserve">ssociations and State </w:t>
      </w:r>
      <w:r w:rsidR="008568FF">
        <w:rPr>
          <w:rStyle w:val="Heading3Char"/>
          <w:b/>
        </w:rPr>
        <w:t>a</w:t>
      </w:r>
      <w:r w:rsidR="005611D8" w:rsidRPr="005611D8">
        <w:rPr>
          <w:rStyle w:val="Heading3Char"/>
          <w:b/>
        </w:rPr>
        <w:t>gencies</w:t>
      </w:r>
      <w:r w:rsidR="00D80D6E">
        <w:rPr>
          <w:rStyle w:val="Heading3Char"/>
          <w:b/>
        </w:rPr>
        <w:t>.</w:t>
      </w:r>
    </w:p>
    <w:p w14:paraId="39C83FF4" w14:textId="410B3876" w:rsidR="008B6DF9" w:rsidRDefault="00DD6425" w:rsidP="00DD6425">
      <w:pPr>
        <w:rPr>
          <w:rFonts w:cstheme="minorHAnsi"/>
          <w:bCs/>
        </w:rPr>
      </w:pPr>
      <w:r w:rsidRPr="005B3CF2">
        <w:rPr>
          <w:rFonts w:cstheme="minorHAnsi"/>
          <w:bCs/>
        </w:rPr>
        <w:t xml:space="preserve">Goal </w:t>
      </w:r>
      <w:r w:rsidR="007C1F2C">
        <w:rPr>
          <w:rFonts w:cstheme="minorHAnsi"/>
          <w:bCs/>
        </w:rPr>
        <w:t xml:space="preserve">5 </w:t>
      </w:r>
      <w:r w:rsidRPr="005B3CF2">
        <w:rPr>
          <w:rFonts w:cstheme="minorHAnsi"/>
          <w:bCs/>
        </w:rPr>
        <w:t xml:space="preserve">seeks to </w:t>
      </w:r>
      <w:r w:rsidR="006C5DC3">
        <w:rPr>
          <w:rFonts w:cstheme="minorHAnsi"/>
          <w:bCs/>
        </w:rPr>
        <w:t>enhance</w:t>
      </w:r>
      <w:r w:rsidR="006C5DC3" w:rsidRPr="006C5DC3">
        <w:rPr>
          <w:rFonts w:cstheme="minorHAnsi"/>
          <w:bCs/>
        </w:rPr>
        <w:t xml:space="preserve"> greater collaboration between industry</w:t>
      </w:r>
      <w:r w:rsidR="006C5735">
        <w:rPr>
          <w:rFonts w:cstheme="minorHAnsi"/>
          <w:bCs/>
        </w:rPr>
        <w:t xml:space="preserve"> s</w:t>
      </w:r>
      <w:r w:rsidR="001C5552">
        <w:rPr>
          <w:rFonts w:cstheme="minorHAnsi"/>
          <w:bCs/>
        </w:rPr>
        <w:t>ervice providers</w:t>
      </w:r>
      <w:r w:rsidR="006C5DC3" w:rsidRPr="006C5DC3">
        <w:rPr>
          <w:rFonts w:cstheme="minorHAnsi"/>
          <w:bCs/>
        </w:rPr>
        <w:t xml:space="preserve"> and State </w:t>
      </w:r>
      <w:r w:rsidR="008568FF">
        <w:rPr>
          <w:rFonts w:cstheme="minorHAnsi"/>
          <w:bCs/>
        </w:rPr>
        <w:t>a</w:t>
      </w:r>
      <w:r w:rsidR="006C5DC3" w:rsidRPr="006C5DC3">
        <w:rPr>
          <w:rFonts w:cstheme="minorHAnsi"/>
          <w:bCs/>
        </w:rPr>
        <w:t xml:space="preserve">gencies to </w:t>
      </w:r>
      <w:r w:rsidR="001F5F0A">
        <w:rPr>
          <w:rFonts w:cstheme="minorHAnsi"/>
          <w:bCs/>
        </w:rPr>
        <w:t>further leverage</w:t>
      </w:r>
      <w:r w:rsidR="006C5DC3" w:rsidRPr="006C5DC3">
        <w:rPr>
          <w:rFonts w:cstheme="minorHAnsi"/>
          <w:bCs/>
        </w:rPr>
        <w:t xml:space="preserve"> safety promotions, education, and communication</w:t>
      </w:r>
      <w:r w:rsidR="00327831">
        <w:rPr>
          <w:rFonts w:cstheme="minorHAnsi"/>
          <w:bCs/>
        </w:rPr>
        <w:t xml:space="preserve"> capabilities</w:t>
      </w:r>
      <w:r w:rsidR="006C5DC3" w:rsidRPr="006C5DC3">
        <w:rPr>
          <w:rFonts w:cstheme="minorHAnsi"/>
          <w:bCs/>
        </w:rPr>
        <w:t xml:space="preserve"> across Australia</w:t>
      </w:r>
      <w:r w:rsidR="006C5DC3">
        <w:rPr>
          <w:rFonts w:cstheme="minorHAnsi"/>
          <w:bCs/>
        </w:rPr>
        <w:t xml:space="preserve"> aviation</w:t>
      </w:r>
      <w:r w:rsidR="006C5DC3" w:rsidRPr="006C5DC3">
        <w:rPr>
          <w:rFonts w:cstheme="minorHAnsi"/>
          <w:bCs/>
        </w:rPr>
        <w:t xml:space="preserve">. </w:t>
      </w:r>
      <w:r w:rsidR="00A43EE5">
        <w:rPr>
          <w:rFonts w:cstheme="minorHAnsi"/>
          <w:bCs/>
        </w:rPr>
        <w:t>This includes e</w:t>
      </w:r>
      <w:r w:rsidR="006C5DC3">
        <w:rPr>
          <w:rFonts w:cstheme="minorHAnsi"/>
          <w:bCs/>
        </w:rPr>
        <w:t>nhancing the</w:t>
      </w:r>
      <w:r w:rsidR="006C5DC3" w:rsidRPr="006C5DC3">
        <w:rPr>
          <w:rFonts w:cstheme="minorHAnsi"/>
          <w:bCs/>
        </w:rPr>
        <w:t xml:space="preserve"> sharing of safety lessons learned at a whole of industry level</w:t>
      </w:r>
      <w:r w:rsidR="00A43EE5">
        <w:rPr>
          <w:rFonts w:cstheme="minorHAnsi"/>
          <w:bCs/>
        </w:rPr>
        <w:t xml:space="preserve">, </w:t>
      </w:r>
      <w:r w:rsidR="006C5DC3" w:rsidRPr="006C5DC3">
        <w:rPr>
          <w:rFonts w:cstheme="minorHAnsi"/>
          <w:bCs/>
        </w:rPr>
        <w:t xml:space="preserve">supported by </w:t>
      </w:r>
      <w:r w:rsidR="00A43EE5">
        <w:rPr>
          <w:rFonts w:cstheme="minorHAnsi"/>
          <w:bCs/>
        </w:rPr>
        <w:t>i</w:t>
      </w:r>
      <w:r w:rsidR="006C5DC3" w:rsidRPr="006C5DC3">
        <w:rPr>
          <w:rFonts w:cstheme="minorHAnsi"/>
          <w:bCs/>
        </w:rPr>
        <w:t xml:space="preserve">ndustry </w:t>
      </w:r>
      <w:r w:rsidR="00A43EE5">
        <w:rPr>
          <w:rFonts w:cstheme="minorHAnsi"/>
          <w:bCs/>
        </w:rPr>
        <w:t>a</w:t>
      </w:r>
      <w:r w:rsidR="006C5DC3" w:rsidRPr="006C5DC3">
        <w:rPr>
          <w:rFonts w:cstheme="minorHAnsi"/>
          <w:bCs/>
        </w:rPr>
        <w:t>ssociations</w:t>
      </w:r>
      <w:r w:rsidR="003D78B8" w:rsidRPr="003D78B8">
        <w:rPr>
          <w:rFonts w:cstheme="minorHAnsi"/>
          <w:bCs/>
        </w:rPr>
        <w:t xml:space="preserve"> </w:t>
      </w:r>
      <w:r w:rsidR="003D78B8">
        <w:rPr>
          <w:rFonts w:cstheme="minorHAnsi"/>
          <w:bCs/>
        </w:rPr>
        <w:t>and</w:t>
      </w:r>
      <w:r w:rsidR="003D78B8" w:rsidRPr="006C5DC3">
        <w:rPr>
          <w:rFonts w:cstheme="minorHAnsi"/>
          <w:bCs/>
        </w:rPr>
        <w:t xml:space="preserve"> </w:t>
      </w:r>
      <w:r w:rsidR="003D78B8">
        <w:rPr>
          <w:rFonts w:cstheme="minorHAnsi"/>
          <w:bCs/>
        </w:rPr>
        <w:t>fostering a positive safety culture and strengthen cooperation among industry stakeholders.</w:t>
      </w:r>
    </w:p>
    <w:p w14:paraId="4E7872DD" w14:textId="23FEADE4" w:rsidR="007C1F2C" w:rsidRPr="007C1F2C" w:rsidRDefault="00DD6425" w:rsidP="000C364E">
      <w:pPr>
        <w:pStyle w:val="Heading3"/>
        <w:rPr>
          <w:rStyle w:val="Heading3Char"/>
        </w:rPr>
      </w:pPr>
      <w:r w:rsidRPr="007C1F2C">
        <w:rPr>
          <w:rStyle w:val="Heading3Char"/>
          <w:b/>
        </w:rPr>
        <w:t>4.</w:t>
      </w:r>
      <w:r w:rsidR="007C1F2C" w:rsidRPr="007C1F2C">
        <w:rPr>
          <w:rStyle w:val="Heading3Char"/>
          <w:b/>
        </w:rPr>
        <w:t>1</w:t>
      </w:r>
      <w:r w:rsidRPr="007C1F2C">
        <w:rPr>
          <w:rStyle w:val="Heading3Char"/>
          <w:b/>
        </w:rPr>
        <w:t>.6</w:t>
      </w:r>
      <w:r w:rsidRPr="007C1F2C">
        <w:rPr>
          <w:rStyle w:val="Heading3Char"/>
          <w:b/>
        </w:rPr>
        <w:tab/>
        <w:t xml:space="preserve">Goal 6 - Ensure Australia has the appropriate aviation infrastructure to support safe </w:t>
      </w:r>
      <w:r w:rsidR="00F37A24" w:rsidRPr="007C1F2C">
        <w:rPr>
          <w:rStyle w:val="Heading3Char"/>
          <w:b/>
        </w:rPr>
        <w:t>operations.</w:t>
      </w:r>
    </w:p>
    <w:p w14:paraId="7DDB5934" w14:textId="643F556A" w:rsidR="00B5361C" w:rsidRDefault="007C1F2C" w:rsidP="00DD6425">
      <w:pPr>
        <w:rPr>
          <w:rFonts w:cstheme="minorHAnsi"/>
          <w:bCs/>
        </w:rPr>
      </w:pPr>
      <w:r w:rsidRPr="000C364E">
        <w:rPr>
          <w:rStyle w:val="Heading3Char"/>
          <w:b w:val="0"/>
        </w:rPr>
        <w:t>Goal 6</w:t>
      </w:r>
      <w:r>
        <w:rPr>
          <w:rStyle w:val="Heading3Char"/>
        </w:rPr>
        <w:t xml:space="preserve"> </w:t>
      </w:r>
      <w:r w:rsidR="00DD6425" w:rsidRPr="005B3CF2">
        <w:rPr>
          <w:rFonts w:cstheme="minorHAnsi"/>
          <w:bCs/>
        </w:rPr>
        <w:t>seeks to ensure that Australia has the appropriate infrastructure to support safe operations</w:t>
      </w:r>
      <w:r w:rsidR="000064A2">
        <w:rPr>
          <w:rFonts w:cstheme="minorHAnsi"/>
          <w:bCs/>
        </w:rPr>
        <w:t xml:space="preserve">, this includes </w:t>
      </w:r>
      <w:r w:rsidR="008D3DAC">
        <w:rPr>
          <w:rFonts w:cstheme="minorHAnsi"/>
          <w:bCs/>
        </w:rPr>
        <w:t xml:space="preserve">both </w:t>
      </w:r>
      <w:r w:rsidR="008D3DAC" w:rsidRPr="008D3DAC">
        <w:rPr>
          <w:rFonts w:cstheme="minorHAnsi"/>
          <w:bCs/>
        </w:rPr>
        <w:t xml:space="preserve">physical and digital supporting systems that overall create </w:t>
      </w:r>
      <w:r w:rsidR="008D3DAC">
        <w:rPr>
          <w:rFonts w:cstheme="minorHAnsi"/>
          <w:bCs/>
        </w:rPr>
        <w:t>Australia’s</w:t>
      </w:r>
      <w:r w:rsidR="008D3DAC" w:rsidRPr="008D3DAC">
        <w:rPr>
          <w:rFonts w:cstheme="minorHAnsi"/>
          <w:bCs/>
        </w:rPr>
        <w:t xml:space="preserve"> aviation infrastructure</w:t>
      </w:r>
      <w:r w:rsidR="00DD6425" w:rsidRPr="005B3CF2">
        <w:rPr>
          <w:rFonts w:cstheme="minorHAnsi"/>
          <w:bCs/>
        </w:rPr>
        <w:t xml:space="preserve">. </w:t>
      </w:r>
      <w:r>
        <w:rPr>
          <w:rFonts w:cstheme="minorHAnsi"/>
          <w:bCs/>
        </w:rPr>
        <w:t>It</w:t>
      </w:r>
      <w:r w:rsidR="00DD6425" w:rsidRPr="005B3CF2">
        <w:rPr>
          <w:rFonts w:cstheme="minorHAnsi"/>
          <w:bCs/>
        </w:rPr>
        <w:t xml:space="preserve"> is linked to Australia’s obligations under </w:t>
      </w:r>
      <w:r w:rsidR="00DD6425" w:rsidRPr="00C515D8">
        <w:rPr>
          <w:rFonts w:cstheme="minorHAnsi"/>
          <w:bCs/>
        </w:rPr>
        <w:t xml:space="preserve">the </w:t>
      </w:r>
      <w:r w:rsidR="005B70A2" w:rsidRPr="00C515D8">
        <w:rPr>
          <w:rFonts w:cstheme="minorHAnsi"/>
          <w:bCs/>
        </w:rPr>
        <w:t xml:space="preserve">ICAO </w:t>
      </w:r>
      <w:r w:rsidR="00DD6425" w:rsidRPr="00C515D8">
        <w:rPr>
          <w:rFonts w:cstheme="minorHAnsi"/>
          <w:bCs/>
        </w:rPr>
        <w:t>GANP and</w:t>
      </w:r>
      <w:r w:rsidR="00DD6425" w:rsidRPr="005B3CF2">
        <w:rPr>
          <w:rFonts w:cstheme="minorHAnsi"/>
          <w:bCs/>
        </w:rPr>
        <w:t xml:space="preserve"> seeks </w:t>
      </w:r>
      <w:r w:rsidR="00D42594">
        <w:rPr>
          <w:rFonts w:cstheme="minorHAnsi"/>
          <w:bCs/>
        </w:rPr>
        <w:t>ongoing investment in</w:t>
      </w:r>
      <w:r w:rsidR="00DD6425" w:rsidRPr="005B3CF2">
        <w:rPr>
          <w:rFonts w:cstheme="minorHAnsi"/>
          <w:bCs/>
        </w:rPr>
        <w:t xml:space="preserve"> Australia’s air navigation and airport core infrastructure </w:t>
      </w:r>
      <w:r w:rsidR="00D42594">
        <w:rPr>
          <w:rFonts w:cstheme="minorHAnsi"/>
          <w:bCs/>
        </w:rPr>
        <w:t>to maintain compliance with safety standards</w:t>
      </w:r>
      <w:r w:rsidR="00B9252A">
        <w:rPr>
          <w:rFonts w:cstheme="minorHAnsi"/>
          <w:bCs/>
        </w:rPr>
        <w:t xml:space="preserve"> both currently and into the future.</w:t>
      </w:r>
    </w:p>
    <w:p w14:paraId="19354D32" w14:textId="77777777" w:rsidR="00024BC1" w:rsidRDefault="00024BC1">
      <w:pPr>
        <w:rPr>
          <w:rFonts w:eastAsiaTheme="majorEastAsia" w:cstheme="minorHAnsi"/>
          <w:bCs/>
          <w:szCs w:val="24"/>
        </w:rPr>
      </w:pPr>
      <w:r>
        <w:rPr>
          <w:rFonts w:cstheme="minorHAnsi"/>
          <w:b/>
          <w:bCs/>
        </w:rPr>
        <w:br w:type="page"/>
      </w:r>
    </w:p>
    <w:p w14:paraId="40664D1A" w14:textId="4DC1FE12" w:rsidR="00B5361C" w:rsidRDefault="00B5361C" w:rsidP="00E57A50">
      <w:pPr>
        <w:pStyle w:val="Heading3"/>
      </w:pPr>
      <w:bookmarkStart w:id="32" w:name="_Figure_1_-"/>
      <w:bookmarkEnd w:id="32"/>
      <w:r w:rsidRPr="00E43A35">
        <w:lastRenderedPageBreak/>
        <w:t xml:space="preserve">Figure </w:t>
      </w:r>
      <w:r>
        <w:t>1</w:t>
      </w:r>
      <w:r w:rsidRPr="00E43A35">
        <w:t xml:space="preserve"> - </w:t>
      </w:r>
      <w:r>
        <w:t>Australia’s safety goals and their</w:t>
      </w:r>
      <w:r w:rsidRPr="00E43A35">
        <w:t xml:space="preserve"> </w:t>
      </w:r>
      <w:r>
        <w:t>a</w:t>
      </w:r>
      <w:r w:rsidRPr="00E43A35">
        <w:t xml:space="preserve">lignment </w:t>
      </w:r>
      <w:r>
        <w:t>with global and regional priorities</w:t>
      </w:r>
    </w:p>
    <w:tbl>
      <w:tblPr>
        <w:tblpPr w:leftFromText="180" w:rightFromText="180" w:vertAnchor="text" w:horzAnchor="margin" w:tblpY="170"/>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8"/>
        <w:gridCol w:w="1134"/>
        <w:gridCol w:w="1134"/>
        <w:gridCol w:w="1134"/>
        <w:gridCol w:w="1270"/>
        <w:gridCol w:w="1423"/>
        <w:gridCol w:w="1366"/>
      </w:tblGrid>
      <w:tr w:rsidR="00194D8C" w:rsidRPr="005B3CF2" w14:paraId="1DFBE031" w14:textId="77777777" w:rsidTr="27C673CA">
        <w:trPr>
          <w:cantSplit/>
          <w:trHeight w:val="1440"/>
        </w:trPr>
        <w:tc>
          <w:tcPr>
            <w:tcW w:w="562" w:type="dxa"/>
            <w:tcBorders>
              <w:bottom w:val="single" w:sz="4" w:space="0" w:color="auto"/>
            </w:tcBorders>
            <w:shd w:val="clear" w:color="auto" w:fill="F8CBAD"/>
            <w:textDirection w:val="btLr"/>
          </w:tcPr>
          <w:p w14:paraId="3549858E" w14:textId="77777777" w:rsidR="00194D8C" w:rsidRPr="00F37C15" w:rsidRDefault="00194D8C" w:rsidP="00194D8C">
            <w:pPr>
              <w:spacing w:after="0" w:line="240" w:lineRule="auto"/>
              <w:jc w:val="center"/>
              <w:rPr>
                <w:rFonts w:eastAsia="Times New Roman" w:cstheme="minorHAnsi"/>
                <w:b/>
                <w:bCs/>
                <w:color w:val="000000"/>
                <w:sz w:val="16"/>
                <w:szCs w:val="16"/>
                <w:lang w:eastAsia="en-AU"/>
              </w:rPr>
            </w:pPr>
            <w:bookmarkStart w:id="33" w:name="_Hlk17883821"/>
            <w:bookmarkEnd w:id="30"/>
            <w:r w:rsidRPr="00F37C15">
              <w:rPr>
                <w:rFonts w:eastAsia="Times New Roman" w:cstheme="minorHAnsi"/>
                <w:b/>
                <w:bCs/>
                <w:color w:val="000000"/>
                <w:sz w:val="16"/>
                <w:szCs w:val="16"/>
                <w:lang w:eastAsia="en-AU"/>
              </w:rPr>
              <w:t>GASP Goals</w:t>
            </w:r>
          </w:p>
        </w:tc>
        <w:tc>
          <w:tcPr>
            <w:tcW w:w="998" w:type="dxa"/>
            <w:tcBorders>
              <w:bottom w:val="single" w:sz="4" w:space="0" w:color="auto"/>
            </w:tcBorders>
            <w:shd w:val="clear" w:color="auto" w:fill="F8CBAD"/>
            <w:vAlign w:val="center"/>
            <w:hideMark/>
          </w:tcPr>
          <w:p w14:paraId="60957412"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1.</w:t>
            </w:r>
          </w:p>
          <w:p w14:paraId="6092CE6C" w14:textId="140AC2B7" w:rsidR="00194D8C" w:rsidRPr="00AA5521" w:rsidRDefault="00B34CD1" w:rsidP="00194D8C">
            <w:pPr>
              <w:spacing w:after="0" w:line="240" w:lineRule="auto"/>
              <w:jc w:val="center"/>
              <w:rPr>
                <w:rFonts w:eastAsia="Times New Roman" w:cstheme="minorHAnsi"/>
                <w:b/>
                <w:bCs/>
                <w:color w:val="000000"/>
                <w:sz w:val="16"/>
                <w:szCs w:val="16"/>
                <w:lang w:eastAsia="en-AU"/>
              </w:rPr>
            </w:pPr>
            <w:r>
              <w:rPr>
                <w:rFonts w:eastAsia="Times New Roman" w:cstheme="minorHAnsi"/>
                <w:b/>
                <w:bCs/>
                <w:color w:val="000000"/>
                <w:sz w:val="16"/>
                <w:szCs w:val="16"/>
                <w:lang w:eastAsia="en-AU"/>
              </w:rPr>
              <w:t>A</w:t>
            </w:r>
            <w:r w:rsidR="008429CB" w:rsidRPr="008429CB">
              <w:rPr>
                <w:rFonts w:eastAsia="Times New Roman" w:cstheme="minorHAnsi"/>
                <w:b/>
                <w:bCs/>
                <w:color w:val="000000"/>
                <w:sz w:val="16"/>
                <w:szCs w:val="16"/>
                <w:lang w:eastAsia="en-AU"/>
              </w:rPr>
              <w:t>chieve a continuous reduction of operational safety risks</w:t>
            </w:r>
          </w:p>
        </w:tc>
        <w:tc>
          <w:tcPr>
            <w:tcW w:w="1134" w:type="dxa"/>
            <w:tcBorders>
              <w:bottom w:val="single" w:sz="4" w:space="0" w:color="auto"/>
            </w:tcBorders>
            <w:shd w:val="clear" w:color="auto" w:fill="F8CBAD"/>
            <w:vAlign w:val="center"/>
            <w:hideMark/>
          </w:tcPr>
          <w:p w14:paraId="7B05F70C"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 xml:space="preserve">2. </w:t>
            </w:r>
          </w:p>
          <w:p w14:paraId="2EE38431" w14:textId="629CF3B5" w:rsidR="00194D8C" w:rsidRPr="00AA5521" w:rsidRDefault="00926E1F" w:rsidP="00194D8C">
            <w:pPr>
              <w:spacing w:after="0" w:line="240" w:lineRule="auto"/>
              <w:jc w:val="center"/>
              <w:rPr>
                <w:rFonts w:eastAsia="Times New Roman" w:cstheme="minorHAnsi"/>
                <w:b/>
                <w:bCs/>
                <w:color w:val="000000"/>
                <w:sz w:val="16"/>
                <w:szCs w:val="16"/>
                <w:lang w:eastAsia="en-AU"/>
              </w:rPr>
            </w:pPr>
            <w:r>
              <w:rPr>
                <w:rFonts w:eastAsia="Times New Roman" w:cstheme="minorHAnsi"/>
                <w:b/>
                <w:bCs/>
                <w:color w:val="000000"/>
                <w:sz w:val="16"/>
                <w:szCs w:val="16"/>
                <w:lang w:eastAsia="en-AU"/>
              </w:rPr>
              <w:t>S</w:t>
            </w:r>
            <w:r w:rsidR="001A5743" w:rsidRPr="001A5743">
              <w:rPr>
                <w:rFonts w:eastAsia="Times New Roman" w:cstheme="minorHAnsi"/>
                <w:b/>
                <w:bCs/>
                <w:color w:val="000000"/>
                <w:sz w:val="16"/>
                <w:szCs w:val="16"/>
                <w:lang w:eastAsia="en-AU"/>
              </w:rPr>
              <w:t xml:space="preserve">trengthen </w:t>
            </w:r>
            <w:r>
              <w:rPr>
                <w:rFonts w:eastAsia="Times New Roman" w:cstheme="minorHAnsi"/>
                <w:b/>
                <w:bCs/>
                <w:color w:val="000000"/>
                <w:sz w:val="16"/>
                <w:szCs w:val="16"/>
                <w:lang w:eastAsia="en-AU"/>
              </w:rPr>
              <w:t>States’</w:t>
            </w:r>
            <w:r w:rsidR="001A5743" w:rsidRPr="001A5743">
              <w:rPr>
                <w:rFonts w:eastAsia="Times New Roman" w:cstheme="minorHAnsi"/>
                <w:b/>
                <w:bCs/>
                <w:color w:val="000000"/>
                <w:sz w:val="16"/>
                <w:szCs w:val="16"/>
                <w:lang w:eastAsia="en-AU"/>
              </w:rPr>
              <w:t xml:space="preserve"> safety oversight capabilities</w:t>
            </w:r>
          </w:p>
        </w:tc>
        <w:tc>
          <w:tcPr>
            <w:tcW w:w="2268" w:type="dxa"/>
            <w:gridSpan w:val="2"/>
            <w:tcBorders>
              <w:bottom w:val="single" w:sz="4" w:space="0" w:color="auto"/>
            </w:tcBorders>
            <w:shd w:val="clear" w:color="auto" w:fill="F8CBAD"/>
            <w:vAlign w:val="center"/>
            <w:hideMark/>
          </w:tcPr>
          <w:p w14:paraId="695316F4"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3.</w:t>
            </w:r>
          </w:p>
          <w:p w14:paraId="33A46F99" w14:textId="493EB04A" w:rsidR="00194D8C" w:rsidRPr="00AA5521" w:rsidRDefault="00926E1F" w:rsidP="00194D8C">
            <w:pPr>
              <w:spacing w:after="0" w:line="240" w:lineRule="auto"/>
              <w:jc w:val="center"/>
              <w:rPr>
                <w:rFonts w:eastAsia="Times New Roman" w:cstheme="minorHAnsi"/>
                <w:b/>
                <w:bCs/>
                <w:color w:val="000000"/>
                <w:sz w:val="16"/>
                <w:szCs w:val="16"/>
                <w:lang w:eastAsia="en-AU"/>
              </w:rPr>
            </w:pPr>
            <w:r>
              <w:rPr>
                <w:rFonts w:eastAsia="Times New Roman" w:cstheme="minorHAnsi"/>
                <w:b/>
                <w:bCs/>
                <w:color w:val="000000"/>
                <w:sz w:val="16"/>
                <w:szCs w:val="16"/>
                <w:lang w:eastAsia="en-AU"/>
              </w:rPr>
              <w:t>I</w:t>
            </w:r>
            <w:r w:rsidR="00B20F99" w:rsidRPr="00B20F99">
              <w:rPr>
                <w:rFonts w:eastAsia="Times New Roman" w:cstheme="minorHAnsi"/>
                <w:b/>
                <w:bCs/>
                <w:color w:val="000000"/>
                <w:sz w:val="16"/>
                <w:szCs w:val="16"/>
                <w:lang w:eastAsia="en-AU"/>
              </w:rPr>
              <w:t xml:space="preserve">mplement effective State </w:t>
            </w:r>
            <w:r w:rsidR="0045280C">
              <w:rPr>
                <w:rFonts w:eastAsia="Times New Roman" w:cstheme="minorHAnsi"/>
                <w:b/>
                <w:bCs/>
                <w:color w:val="000000"/>
                <w:sz w:val="16"/>
                <w:szCs w:val="16"/>
                <w:lang w:eastAsia="en-AU"/>
              </w:rPr>
              <w:t>S</w:t>
            </w:r>
            <w:r w:rsidR="00B20F99" w:rsidRPr="00B20F99">
              <w:rPr>
                <w:rFonts w:eastAsia="Times New Roman" w:cstheme="minorHAnsi"/>
                <w:b/>
                <w:bCs/>
                <w:color w:val="000000"/>
                <w:sz w:val="16"/>
                <w:szCs w:val="16"/>
                <w:lang w:eastAsia="en-AU"/>
              </w:rPr>
              <w:t xml:space="preserve">afety </w:t>
            </w:r>
            <w:r w:rsidR="0045280C">
              <w:rPr>
                <w:rFonts w:eastAsia="Times New Roman" w:cstheme="minorHAnsi"/>
                <w:b/>
                <w:bCs/>
                <w:color w:val="000000"/>
                <w:sz w:val="16"/>
                <w:szCs w:val="16"/>
                <w:lang w:eastAsia="en-AU"/>
              </w:rPr>
              <w:t>P</w:t>
            </w:r>
            <w:r w:rsidR="00B20F99" w:rsidRPr="00B20F99">
              <w:rPr>
                <w:rFonts w:eastAsia="Times New Roman" w:cstheme="minorHAnsi"/>
                <w:b/>
                <w:bCs/>
                <w:color w:val="000000"/>
                <w:sz w:val="16"/>
                <w:szCs w:val="16"/>
                <w:lang w:eastAsia="en-AU"/>
              </w:rPr>
              <w:t>rogrammes</w:t>
            </w:r>
          </w:p>
        </w:tc>
        <w:tc>
          <w:tcPr>
            <w:tcW w:w="1270" w:type="dxa"/>
            <w:tcBorders>
              <w:bottom w:val="single" w:sz="4" w:space="0" w:color="auto"/>
            </w:tcBorders>
            <w:shd w:val="clear" w:color="auto" w:fill="F8CBAD"/>
            <w:vAlign w:val="center"/>
            <w:hideMark/>
          </w:tcPr>
          <w:p w14:paraId="465A1C12"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4.</w:t>
            </w:r>
          </w:p>
          <w:p w14:paraId="09F3B011" w14:textId="185C4E2A" w:rsidR="00194D8C" w:rsidRPr="00AA5521" w:rsidRDefault="0081206B" w:rsidP="00194D8C">
            <w:pPr>
              <w:spacing w:after="0" w:line="240" w:lineRule="auto"/>
              <w:jc w:val="center"/>
              <w:rPr>
                <w:rFonts w:eastAsia="Times New Roman" w:cstheme="minorHAnsi"/>
                <w:b/>
                <w:bCs/>
                <w:color w:val="000000"/>
                <w:sz w:val="16"/>
                <w:szCs w:val="16"/>
                <w:lang w:eastAsia="en-AU"/>
              </w:rPr>
            </w:pPr>
            <w:r>
              <w:rPr>
                <w:rFonts w:eastAsia="Times New Roman" w:cstheme="minorHAnsi"/>
                <w:b/>
                <w:bCs/>
                <w:color w:val="000000"/>
                <w:sz w:val="16"/>
                <w:szCs w:val="16"/>
                <w:lang w:eastAsia="en-AU"/>
              </w:rPr>
              <w:t>I</w:t>
            </w:r>
            <w:r w:rsidR="00297535" w:rsidRPr="00297535">
              <w:rPr>
                <w:rFonts w:eastAsia="Times New Roman" w:cstheme="minorHAnsi"/>
                <w:b/>
                <w:bCs/>
                <w:color w:val="000000"/>
                <w:sz w:val="16"/>
                <w:szCs w:val="16"/>
                <w:lang w:eastAsia="en-AU"/>
              </w:rPr>
              <w:t>ncrease collaboration at the regional level</w:t>
            </w:r>
          </w:p>
        </w:tc>
        <w:tc>
          <w:tcPr>
            <w:tcW w:w="1423" w:type="dxa"/>
            <w:tcBorders>
              <w:bottom w:val="single" w:sz="4" w:space="0" w:color="auto"/>
            </w:tcBorders>
            <w:shd w:val="clear" w:color="auto" w:fill="F8CBAD"/>
            <w:vAlign w:val="center"/>
            <w:hideMark/>
          </w:tcPr>
          <w:p w14:paraId="64B62143"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5.</w:t>
            </w:r>
          </w:p>
          <w:p w14:paraId="3A27042C" w14:textId="2F3EB452" w:rsidR="00194D8C" w:rsidRPr="00AA5521" w:rsidRDefault="009D477F" w:rsidP="00194D8C">
            <w:pPr>
              <w:spacing w:after="0" w:line="240" w:lineRule="auto"/>
              <w:jc w:val="center"/>
              <w:rPr>
                <w:rFonts w:eastAsia="Times New Roman" w:cstheme="minorHAnsi"/>
                <w:b/>
                <w:bCs/>
                <w:color w:val="000000"/>
                <w:sz w:val="16"/>
                <w:szCs w:val="16"/>
                <w:lang w:eastAsia="en-AU"/>
              </w:rPr>
            </w:pPr>
            <w:r>
              <w:rPr>
                <w:rFonts w:eastAsia="Times New Roman" w:cstheme="minorHAnsi"/>
                <w:b/>
                <w:bCs/>
                <w:color w:val="000000"/>
                <w:sz w:val="16"/>
                <w:szCs w:val="16"/>
                <w:lang w:eastAsia="en-AU"/>
              </w:rPr>
              <w:t>E</w:t>
            </w:r>
            <w:r w:rsidRPr="009D477F">
              <w:rPr>
                <w:rFonts w:eastAsia="Times New Roman" w:cstheme="minorHAnsi"/>
                <w:b/>
                <w:bCs/>
                <w:color w:val="000000"/>
                <w:sz w:val="16"/>
                <w:szCs w:val="16"/>
                <w:lang w:eastAsia="en-AU"/>
              </w:rPr>
              <w:t>xpand the use of industry programmes and safety information sharing networks</w:t>
            </w:r>
            <w:r w:rsidR="0081206B">
              <w:rPr>
                <w:rFonts w:eastAsia="Times New Roman" w:cstheme="minorHAnsi"/>
                <w:b/>
                <w:bCs/>
                <w:color w:val="000000"/>
                <w:sz w:val="16"/>
                <w:szCs w:val="16"/>
                <w:lang w:eastAsia="en-AU"/>
              </w:rPr>
              <w:t xml:space="preserve"> by service providers</w:t>
            </w:r>
          </w:p>
        </w:tc>
        <w:tc>
          <w:tcPr>
            <w:tcW w:w="1366" w:type="dxa"/>
            <w:tcBorders>
              <w:bottom w:val="single" w:sz="4" w:space="0" w:color="auto"/>
            </w:tcBorders>
            <w:shd w:val="clear" w:color="auto" w:fill="F8CBAD"/>
            <w:vAlign w:val="center"/>
            <w:hideMark/>
          </w:tcPr>
          <w:p w14:paraId="05D7D6FE"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6.</w:t>
            </w:r>
          </w:p>
          <w:p w14:paraId="445F7AEE" w14:textId="3948E7EA" w:rsidR="00194D8C" w:rsidRPr="00AA5521" w:rsidRDefault="007D5AAA"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 xml:space="preserve">Ensure </w:t>
            </w:r>
            <w:r w:rsidRPr="007D5AAA">
              <w:rPr>
                <w:b/>
                <w:bCs/>
                <w:sz w:val="16"/>
                <w:szCs w:val="16"/>
              </w:rPr>
              <w:t>appropriate</w:t>
            </w:r>
            <w:r w:rsidR="00010D4E" w:rsidRPr="007D5AAA">
              <w:rPr>
                <w:rFonts w:eastAsia="Times New Roman" w:cstheme="minorHAnsi"/>
                <w:b/>
                <w:bCs/>
                <w:color w:val="000000"/>
                <w:sz w:val="16"/>
                <w:szCs w:val="16"/>
                <w:lang w:eastAsia="en-AU"/>
              </w:rPr>
              <w:t xml:space="preserve"> infrastructure</w:t>
            </w:r>
            <w:r w:rsidR="00010D4E" w:rsidRPr="00010D4E">
              <w:rPr>
                <w:rFonts w:eastAsia="Times New Roman" w:cstheme="minorHAnsi"/>
                <w:b/>
                <w:bCs/>
                <w:color w:val="000000"/>
                <w:sz w:val="16"/>
                <w:szCs w:val="16"/>
                <w:lang w:eastAsia="en-AU"/>
              </w:rPr>
              <w:t xml:space="preserve"> </w:t>
            </w:r>
            <w:r w:rsidR="0081206B">
              <w:rPr>
                <w:rFonts w:eastAsia="Times New Roman" w:cstheme="minorHAnsi"/>
                <w:b/>
                <w:bCs/>
                <w:color w:val="000000"/>
                <w:sz w:val="16"/>
                <w:szCs w:val="16"/>
                <w:lang w:eastAsia="en-AU"/>
              </w:rPr>
              <w:t>is available</w:t>
            </w:r>
            <w:r w:rsidR="00010D4E" w:rsidRPr="00010D4E">
              <w:rPr>
                <w:rFonts w:eastAsia="Times New Roman" w:cstheme="minorHAnsi"/>
                <w:b/>
                <w:bCs/>
                <w:color w:val="000000"/>
                <w:sz w:val="16"/>
                <w:szCs w:val="16"/>
                <w:lang w:eastAsia="en-AU"/>
              </w:rPr>
              <w:t xml:space="preserve"> to support safe operations</w:t>
            </w:r>
          </w:p>
        </w:tc>
      </w:tr>
      <w:tr w:rsidR="00C71563" w:rsidRPr="005B3CF2" w14:paraId="2C8B1EAF" w14:textId="77777777" w:rsidTr="27C67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3"/>
        </w:trPr>
        <w:tc>
          <w:tcPr>
            <w:tcW w:w="562" w:type="dxa"/>
            <w:tcBorders>
              <w:top w:val="single" w:sz="4" w:space="0" w:color="auto"/>
              <w:left w:val="single" w:sz="4" w:space="0" w:color="auto"/>
              <w:bottom w:val="single" w:sz="4" w:space="0" w:color="auto"/>
              <w:right w:val="single" w:sz="4" w:space="0" w:color="auto"/>
            </w:tcBorders>
            <w:shd w:val="clear" w:color="auto" w:fill="BDD7EE"/>
            <w:textDirection w:val="btLr"/>
          </w:tcPr>
          <w:p w14:paraId="62D48892" w14:textId="77777777" w:rsidR="00C71563" w:rsidRPr="00F37C15" w:rsidRDefault="00C71563" w:rsidP="00194D8C">
            <w:pPr>
              <w:spacing w:after="0" w:line="240" w:lineRule="auto"/>
              <w:jc w:val="center"/>
              <w:rPr>
                <w:rFonts w:eastAsia="Times New Roman" w:cstheme="minorHAnsi"/>
                <w:b/>
                <w:bCs/>
                <w:color w:val="000000"/>
                <w:sz w:val="16"/>
                <w:szCs w:val="16"/>
                <w:lang w:eastAsia="en-AU"/>
              </w:rPr>
            </w:pPr>
            <w:r w:rsidRPr="00F37C15">
              <w:rPr>
                <w:rFonts w:eastAsia="Times New Roman" w:cstheme="minorHAnsi"/>
                <w:b/>
                <w:bCs/>
                <w:color w:val="000000"/>
                <w:sz w:val="16"/>
                <w:szCs w:val="16"/>
                <w:lang w:eastAsia="en-AU"/>
              </w:rPr>
              <w:t xml:space="preserve">AP-RASP </w:t>
            </w:r>
            <w:r>
              <w:rPr>
                <w:rFonts w:eastAsia="Times New Roman" w:cstheme="minorHAnsi"/>
                <w:b/>
                <w:bCs/>
                <w:color w:val="000000"/>
                <w:sz w:val="16"/>
                <w:szCs w:val="16"/>
                <w:lang w:eastAsia="en-AU"/>
              </w:rPr>
              <w:t>Goals</w:t>
            </w:r>
          </w:p>
        </w:tc>
        <w:tc>
          <w:tcPr>
            <w:tcW w:w="99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E8841E7" w14:textId="77777777" w:rsidR="00C71563" w:rsidRPr="00AA5521" w:rsidRDefault="00C71563"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1.</w:t>
            </w:r>
          </w:p>
          <w:p w14:paraId="1C54EDDF" w14:textId="77777777" w:rsidR="00C71563" w:rsidRPr="00AA5521" w:rsidRDefault="00C71563"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Reduce operational risks</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1364B46" w14:textId="77777777" w:rsidR="00C71563" w:rsidRPr="00AA5521" w:rsidRDefault="00C71563"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2.</w:t>
            </w:r>
          </w:p>
          <w:p w14:paraId="1AF265F1" w14:textId="70EBB5ED" w:rsidR="00C71563" w:rsidRPr="00AA5521" w:rsidRDefault="00C71563"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 xml:space="preserve">Improve States’ safety oversight </w:t>
            </w:r>
            <w:r>
              <w:rPr>
                <w:rFonts w:eastAsia="Times New Roman" w:cstheme="minorHAnsi"/>
                <w:b/>
                <w:bCs/>
                <w:color w:val="000000"/>
                <w:sz w:val="16"/>
                <w:szCs w:val="16"/>
                <w:lang w:eastAsia="en-AU"/>
              </w:rPr>
              <w:t>&amp;</w:t>
            </w:r>
            <w:r w:rsidRPr="00AA5521">
              <w:rPr>
                <w:rFonts w:eastAsia="Times New Roman" w:cstheme="minorHAnsi"/>
                <w:b/>
                <w:bCs/>
                <w:color w:val="000000"/>
                <w:sz w:val="16"/>
                <w:szCs w:val="16"/>
                <w:lang w:eastAsia="en-AU"/>
              </w:rPr>
              <w:t xml:space="preserve"> compliance</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03D9A27" w14:textId="77777777" w:rsidR="00C71563" w:rsidRPr="00AA5521" w:rsidRDefault="00C71563" w:rsidP="00194D8C">
            <w:pPr>
              <w:spacing w:after="0" w:line="240" w:lineRule="auto"/>
              <w:jc w:val="center"/>
              <w:rPr>
                <w:rFonts w:eastAsia="Times New Roman" w:cstheme="minorHAnsi"/>
                <w:b/>
                <w:bCs/>
                <w:color w:val="000000"/>
                <w:sz w:val="14"/>
                <w:szCs w:val="14"/>
                <w:lang w:eastAsia="en-AU"/>
              </w:rPr>
            </w:pPr>
            <w:r w:rsidRPr="00AA5521">
              <w:rPr>
                <w:rFonts w:eastAsia="Times New Roman" w:cstheme="minorHAnsi"/>
                <w:b/>
                <w:bCs/>
                <w:color w:val="000000"/>
                <w:sz w:val="16"/>
                <w:szCs w:val="16"/>
                <w:lang w:eastAsia="en-AU"/>
              </w:rPr>
              <w:t xml:space="preserve">3. </w:t>
            </w:r>
          </w:p>
          <w:p w14:paraId="364FBA13" w14:textId="52048033" w:rsidR="00C71563" w:rsidRPr="00AA5521" w:rsidRDefault="00C71563" w:rsidP="00194D8C">
            <w:pPr>
              <w:spacing w:after="0" w:line="240" w:lineRule="auto"/>
              <w:jc w:val="center"/>
              <w:rPr>
                <w:rFonts w:eastAsia="Times New Roman" w:cstheme="minorHAnsi"/>
                <w:b/>
                <w:bCs/>
                <w:color w:val="000000"/>
                <w:sz w:val="16"/>
                <w:szCs w:val="16"/>
                <w:lang w:eastAsia="en-AU"/>
              </w:rPr>
            </w:pPr>
            <w:r>
              <w:rPr>
                <w:rFonts w:eastAsia="Times New Roman" w:cstheme="minorHAnsi"/>
                <w:b/>
                <w:bCs/>
                <w:color w:val="000000"/>
                <w:sz w:val="16"/>
                <w:szCs w:val="16"/>
                <w:lang w:eastAsia="en-AU"/>
              </w:rPr>
              <w:t>Consistent &amp;</w:t>
            </w:r>
            <w:r w:rsidRPr="00AA5521">
              <w:rPr>
                <w:rFonts w:eastAsia="Times New Roman" w:cstheme="minorHAnsi"/>
                <w:b/>
                <w:bCs/>
                <w:color w:val="000000"/>
                <w:sz w:val="16"/>
                <w:szCs w:val="16"/>
                <w:lang w:eastAsia="en-AU"/>
              </w:rPr>
              <w:t xml:space="preserve"> effective SMS </w:t>
            </w:r>
            <w:r>
              <w:rPr>
                <w:rFonts w:eastAsia="Times New Roman" w:cstheme="minorHAnsi"/>
                <w:b/>
                <w:bCs/>
                <w:color w:val="000000"/>
                <w:sz w:val="16"/>
                <w:szCs w:val="16"/>
                <w:lang w:eastAsia="en-AU"/>
              </w:rPr>
              <w:t>&amp;</w:t>
            </w:r>
            <w:r w:rsidRPr="00AA5521">
              <w:rPr>
                <w:rFonts w:eastAsia="Times New Roman" w:cstheme="minorHAnsi"/>
                <w:b/>
                <w:bCs/>
                <w:color w:val="000000"/>
                <w:sz w:val="16"/>
                <w:szCs w:val="16"/>
                <w:lang w:eastAsia="en-AU"/>
              </w:rPr>
              <w:t xml:space="preserve"> SSP </w:t>
            </w:r>
          </w:p>
          <w:p w14:paraId="2BA23C47" w14:textId="77777777" w:rsidR="00C71563" w:rsidRPr="00AA5521" w:rsidRDefault="00C71563" w:rsidP="00194D8C">
            <w:pPr>
              <w:spacing w:after="0" w:line="240" w:lineRule="auto"/>
              <w:jc w:val="center"/>
              <w:rPr>
                <w:rFonts w:eastAsia="Times New Roman" w:cstheme="minorHAnsi"/>
                <w:b/>
                <w:bCs/>
                <w:color w:val="000000"/>
                <w:sz w:val="16"/>
                <w:szCs w:val="16"/>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9EF2D50" w14:textId="77777777" w:rsidR="00C71563" w:rsidRPr="00AA5521" w:rsidRDefault="00C71563"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4.</w:t>
            </w:r>
          </w:p>
          <w:p w14:paraId="37AA0E69" w14:textId="25A2B1D0" w:rsidR="00C71563" w:rsidRPr="00AA5521" w:rsidRDefault="00C71563" w:rsidP="00194D8C">
            <w:pPr>
              <w:spacing w:after="0" w:line="240" w:lineRule="auto"/>
              <w:jc w:val="center"/>
              <w:rPr>
                <w:rFonts w:eastAsia="Times New Roman" w:cstheme="minorHAnsi"/>
                <w:b/>
                <w:bCs/>
                <w:color w:val="000000"/>
                <w:sz w:val="16"/>
                <w:szCs w:val="16"/>
                <w:lang w:eastAsia="en-AU"/>
              </w:rPr>
            </w:pPr>
            <w:r>
              <w:rPr>
                <w:rFonts w:eastAsia="Times New Roman" w:cstheme="minorHAnsi"/>
                <w:b/>
                <w:bCs/>
                <w:color w:val="000000"/>
                <w:sz w:val="16"/>
                <w:szCs w:val="16"/>
                <w:lang w:eastAsia="en-AU"/>
              </w:rPr>
              <w:t>D</w:t>
            </w:r>
            <w:r w:rsidRPr="00AA5521">
              <w:rPr>
                <w:rFonts w:eastAsia="Times New Roman" w:cstheme="minorHAnsi"/>
                <w:b/>
                <w:bCs/>
                <w:color w:val="000000"/>
                <w:sz w:val="16"/>
                <w:szCs w:val="16"/>
                <w:lang w:eastAsia="en-AU"/>
              </w:rPr>
              <w:t>ata-driven regulatory oversight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7CF1E" w14:textId="47CF9785" w:rsidR="00C71563" w:rsidRPr="00AA5521" w:rsidRDefault="00C71563" w:rsidP="00194D8C">
            <w:pPr>
              <w:spacing w:after="0" w:line="240" w:lineRule="auto"/>
              <w:jc w:val="center"/>
              <w:rPr>
                <w:rFonts w:eastAsia="Times New Roman" w:cstheme="minorHAnsi"/>
                <w:b/>
                <w:bCs/>
                <w:color w:val="000000"/>
                <w:sz w:val="16"/>
                <w:szCs w:val="16"/>
                <w:lang w:eastAsia="en-AU"/>
              </w:rPr>
            </w:pPr>
          </w:p>
        </w:tc>
        <w:tc>
          <w:tcPr>
            <w:tcW w:w="13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F119879" w14:textId="77777777" w:rsidR="00C71563" w:rsidRPr="00AA5521" w:rsidRDefault="00C71563"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5.</w:t>
            </w:r>
          </w:p>
          <w:p w14:paraId="11134D5A" w14:textId="6D8C516D" w:rsidR="00C71563" w:rsidRPr="00AA5521" w:rsidRDefault="00C71563"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Enhance</w:t>
            </w:r>
            <w:r>
              <w:rPr>
                <w:rFonts w:eastAsia="Times New Roman" w:cstheme="minorHAnsi"/>
                <w:b/>
                <w:bCs/>
                <w:color w:val="000000"/>
                <w:sz w:val="16"/>
                <w:szCs w:val="16"/>
                <w:lang w:eastAsia="en-AU"/>
              </w:rPr>
              <w:t>d</w:t>
            </w:r>
            <w:r w:rsidRPr="00AA5521">
              <w:rPr>
                <w:rFonts w:eastAsia="Times New Roman" w:cstheme="minorHAnsi"/>
                <w:b/>
                <w:bCs/>
                <w:color w:val="000000"/>
                <w:sz w:val="16"/>
                <w:szCs w:val="16"/>
                <w:lang w:eastAsia="en-AU"/>
              </w:rPr>
              <w:t xml:space="preserve"> aviation infrastructure</w:t>
            </w:r>
          </w:p>
        </w:tc>
      </w:tr>
      <w:tr w:rsidR="00194D8C" w:rsidRPr="005B3CF2" w14:paraId="5F33C89C" w14:textId="77777777" w:rsidTr="27C67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24"/>
        </w:trPr>
        <w:tc>
          <w:tcPr>
            <w:tcW w:w="562" w:type="dxa"/>
            <w:tcBorders>
              <w:top w:val="single" w:sz="8" w:space="0" w:color="auto"/>
              <w:left w:val="single" w:sz="8" w:space="0" w:color="auto"/>
              <w:bottom w:val="single" w:sz="8" w:space="0" w:color="000000" w:themeColor="text1"/>
              <w:right w:val="single" w:sz="4" w:space="0" w:color="auto"/>
            </w:tcBorders>
            <w:shd w:val="clear" w:color="auto" w:fill="FFF2CC" w:themeFill="accent4" w:themeFillTint="33"/>
            <w:textDirection w:val="btLr"/>
            <w:vAlign w:val="center"/>
            <w:hideMark/>
          </w:tcPr>
          <w:p w14:paraId="7024E0C2" w14:textId="77777777" w:rsidR="00194D8C" w:rsidRPr="00F37C15" w:rsidRDefault="00194D8C" w:rsidP="00194D8C">
            <w:pPr>
              <w:spacing w:after="0" w:line="240" w:lineRule="auto"/>
              <w:jc w:val="center"/>
              <w:rPr>
                <w:rFonts w:eastAsia="Times New Roman" w:cstheme="minorHAnsi"/>
                <w:b/>
                <w:bCs/>
                <w:color w:val="000000"/>
                <w:sz w:val="16"/>
                <w:szCs w:val="16"/>
                <w:lang w:eastAsia="en-AU"/>
              </w:rPr>
            </w:pPr>
            <w:r w:rsidRPr="00F37C15">
              <w:rPr>
                <w:rFonts w:eastAsia="Times New Roman" w:cstheme="minorHAnsi"/>
                <w:b/>
                <w:bCs/>
                <w:color w:val="000000"/>
                <w:sz w:val="16"/>
                <w:szCs w:val="16"/>
                <w:lang w:eastAsia="en-AU"/>
              </w:rPr>
              <w:t>State Safety Goals</w:t>
            </w:r>
          </w:p>
        </w:tc>
        <w:tc>
          <w:tcPr>
            <w:tcW w:w="99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1CF73BA"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1.</w:t>
            </w:r>
          </w:p>
          <w:p w14:paraId="1E978D26"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Improve the safety of Australian aviation operations across all sectors.</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70EB7D5"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 xml:space="preserve">2. </w:t>
            </w:r>
          </w:p>
          <w:p w14:paraId="4AAF35BA" w14:textId="17179D02"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 xml:space="preserve">Strengthen Australia's safety oversight </w:t>
            </w:r>
            <w:r w:rsidR="004D28F5">
              <w:rPr>
                <w:rFonts w:eastAsia="Times New Roman" w:cstheme="minorHAnsi"/>
                <w:b/>
                <w:bCs/>
                <w:color w:val="000000"/>
                <w:sz w:val="16"/>
                <w:szCs w:val="16"/>
                <w:lang w:eastAsia="en-AU"/>
              </w:rPr>
              <w:t xml:space="preserve">and investigation </w:t>
            </w:r>
            <w:r w:rsidRPr="00AA5521">
              <w:rPr>
                <w:rFonts w:eastAsia="Times New Roman" w:cstheme="minorHAnsi"/>
                <w:b/>
                <w:bCs/>
                <w:color w:val="000000"/>
                <w:sz w:val="16"/>
                <w:szCs w:val="16"/>
                <w:lang w:eastAsia="en-AU"/>
              </w:rPr>
              <w:t>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AD081F"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3.</w:t>
            </w:r>
          </w:p>
          <w:p w14:paraId="0F1D6827" w14:textId="068C683A" w:rsidR="00194D8C" w:rsidRPr="00AA5521" w:rsidRDefault="002044B0" w:rsidP="00194D8C">
            <w:pPr>
              <w:spacing w:after="0" w:line="240" w:lineRule="auto"/>
              <w:jc w:val="center"/>
              <w:rPr>
                <w:rFonts w:eastAsia="Times New Roman" w:cstheme="minorHAnsi"/>
                <w:b/>
                <w:bCs/>
                <w:color w:val="000000"/>
                <w:sz w:val="16"/>
                <w:szCs w:val="16"/>
                <w:lang w:eastAsia="en-AU"/>
              </w:rPr>
            </w:pPr>
            <w:r w:rsidRPr="002044B0">
              <w:rPr>
                <w:rFonts w:eastAsia="Times New Roman" w:cstheme="minorHAnsi"/>
                <w:b/>
                <w:bCs/>
                <w:color w:val="000000"/>
                <w:sz w:val="16"/>
                <w:szCs w:val="16"/>
                <w:lang w:eastAsia="en-AU"/>
              </w:rPr>
              <w:t>Enhance the effectiveness of Australia’s State Safety Programme through safety intelligence</w:t>
            </w:r>
            <w:r w:rsidR="00194D8C" w:rsidRPr="00AA5521">
              <w:rPr>
                <w:rFonts w:eastAsia="Times New Roman" w:cstheme="minorHAnsi"/>
                <w:b/>
                <w:bCs/>
                <w:color w:val="000000"/>
                <w:sz w:val="16"/>
                <w:szCs w:val="16"/>
                <w:lang w:eastAsia="en-AU"/>
              </w:rPr>
              <w:t>.</w:t>
            </w:r>
          </w:p>
        </w:tc>
        <w:tc>
          <w:tcPr>
            <w:tcW w:w="12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631604E"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4.</w:t>
            </w:r>
          </w:p>
          <w:p w14:paraId="5F487CC1" w14:textId="3166B9E9" w:rsidR="00194D8C" w:rsidRPr="00AA5521" w:rsidRDefault="00AA436C" w:rsidP="27C673CA">
            <w:pPr>
              <w:spacing w:after="0" w:line="240" w:lineRule="auto"/>
              <w:jc w:val="center"/>
              <w:rPr>
                <w:rFonts w:eastAsia="Times New Roman"/>
                <w:b/>
                <w:bCs/>
                <w:color w:val="000000"/>
                <w:sz w:val="16"/>
                <w:szCs w:val="16"/>
                <w:lang w:eastAsia="en-AU"/>
              </w:rPr>
            </w:pPr>
            <w:r>
              <w:rPr>
                <w:rFonts w:eastAsia="Times New Roman"/>
                <w:b/>
                <w:bCs/>
                <w:color w:val="000000" w:themeColor="text1"/>
                <w:sz w:val="16"/>
                <w:szCs w:val="16"/>
                <w:lang w:eastAsia="en-AU"/>
              </w:rPr>
              <w:t>Increase collaboration at global and regional levels to enhance aviation safety.</w:t>
            </w:r>
          </w:p>
        </w:tc>
        <w:tc>
          <w:tcPr>
            <w:tcW w:w="14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AE6F205"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5.</w:t>
            </w:r>
          </w:p>
          <w:p w14:paraId="08DF97F7" w14:textId="7D0E7D49" w:rsidR="00194D8C" w:rsidRPr="00AA5521" w:rsidRDefault="00AF59E8" w:rsidP="00194D8C">
            <w:pPr>
              <w:spacing w:after="0" w:line="240" w:lineRule="auto"/>
              <w:jc w:val="center"/>
              <w:rPr>
                <w:rFonts w:eastAsia="Times New Roman" w:cstheme="minorHAnsi"/>
                <w:b/>
                <w:bCs/>
                <w:color w:val="000000"/>
                <w:sz w:val="16"/>
                <w:szCs w:val="16"/>
                <w:lang w:eastAsia="en-AU"/>
              </w:rPr>
            </w:pPr>
            <w:r w:rsidRPr="00AF59E8">
              <w:rPr>
                <w:rFonts w:eastAsia="Times New Roman" w:cstheme="minorHAnsi"/>
                <w:b/>
                <w:bCs/>
                <w:color w:val="000000"/>
                <w:sz w:val="16"/>
                <w:szCs w:val="16"/>
                <w:lang w:eastAsia="en-AU"/>
              </w:rPr>
              <w:t>Enhance greater safety programme collaboration between Australian industry</w:t>
            </w:r>
            <w:r w:rsidR="00E473F9">
              <w:rPr>
                <w:rFonts w:eastAsia="Times New Roman" w:cstheme="minorHAnsi"/>
                <w:b/>
                <w:bCs/>
                <w:color w:val="000000"/>
                <w:sz w:val="16"/>
                <w:szCs w:val="16"/>
                <w:lang w:eastAsia="en-AU"/>
              </w:rPr>
              <w:t xml:space="preserve">, </w:t>
            </w:r>
            <w:r w:rsidR="006A4AEA">
              <w:rPr>
                <w:rFonts w:eastAsia="Times New Roman" w:cstheme="minorHAnsi"/>
                <w:b/>
                <w:bCs/>
                <w:color w:val="000000"/>
                <w:sz w:val="16"/>
                <w:szCs w:val="16"/>
                <w:lang w:eastAsia="en-AU"/>
              </w:rPr>
              <w:t>industry a</w:t>
            </w:r>
            <w:r w:rsidRPr="00AF59E8">
              <w:rPr>
                <w:rFonts w:eastAsia="Times New Roman" w:cstheme="minorHAnsi"/>
                <w:b/>
                <w:bCs/>
                <w:color w:val="000000"/>
                <w:sz w:val="16"/>
                <w:szCs w:val="16"/>
                <w:lang w:eastAsia="en-AU"/>
              </w:rPr>
              <w:t xml:space="preserve">ssociations and State </w:t>
            </w:r>
            <w:r w:rsidR="006A4AEA">
              <w:rPr>
                <w:rFonts w:eastAsia="Times New Roman" w:cstheme="minorHAnsi"/>
                <w:b/>
                <w:bCs/>
                <w:color w:val="000000"/>
                <w:sz w:val="16"/>
                <w:szCs w:val="16"/>
                <w:lang w:eastAsia="en-AU"/>
              </w:rPr>
              <w:t>a</w:t>
            </w:r>
            <w:r w:rsidRPr="00AF59E8">
              <w:rPr>
                <w:rFonts w:eastAsia="Times New Roman" w:cstheme="minorHAnsi"/>
                <w:b/>
                <w:bCs/>
                <w:color w:val="000000"/>
                <w:sz w:val="16"/>
                <w:szCs w:val="16"/>
                <w:lang w:eastAsia="en-AU"/>
              </w:rPr>
              <w:t>gencies</w:t>
            </w:r>
          </w:p>
        </w:tc>
        <w:tc>
          <w:tcPr>
            <w:tcW w:w="13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4D592CF"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6.</w:t>
            </w:r>
          </w:p>
          <w:p w14:paraId="106DCBE5" w14:textId="77777777" w:rsidR="00194D8C" w:rsidRPr="00AA5521" w:rsidRDefault="00194D8C" w:rsidP="00194D8C">
            <w:pPr>
              <w:spacing w:after="0" w:line="240" w:lineRule="auto"/>
              <w:jc w:val="center"/>
              <w:rPr>
                <w:rFonts w:eastAsia="Times New Roman" w:cstheme="minorHAnsi"/>
                <w:b/>
                <w:bCs/>
                <w:color w:val="000000"/>
                <w:sz w:val="16"/>
                <w:szCs w:val="16"/>
                <w:lang w:eastAsia="en-AU"/>
              </w:rPr>
            </w:pPr>
            <w:r w:rsidRPr="00AA5521">
              <w:rPr>
                <w:rFonts w:eastAsia="Times New Roman" w:cstheme="minorHAnsi"/>
                <w:b/>
                <w:bCs/>
                <w:color w:val="000000"/>
                <w:sz w:val="16"/>
                <w:szCs w:val="16"/>
                <w:lang w:eastAsia="en-AU"/>
              </w:rPr>
              <w:t>Ensure Australia has the appropriate aviation infrastructure to support safe operations</w:t>
            </w:r>
          </w:p>
        </w:tc>
      </w:tr>
    </w:tbl>
    <w:p w14:paraId="62FA26AF" w14:textId="2C7BF160" w:rsidR="0085315B" w:rsidRPr="00270429" w:rsidRDefault="0085315B" w:rsidP="000C364E">
      <w:pPr>
        <w:pStyle w:val="Heading2"/>
        <w:spacing w:before="120"/>
        <w:rPr>
          <w:bCs/>
        </w:rPr>
      </w:pPr>
      <w:bookmarkStart w:id="34" w:name="_Toc163740138"/>
      <w:bookmarkEnd w:id="33"/>
      <w:r w:rsidRPr="00270429">
        <w:t>4.2</w:t>
      </w:r>
      <w:r w:rsidRPr="00270429">
        <w:tab/>
      </w:r>
      <w:r w:rsidR="00231B91">
        <w:t>S</w:t>
      </w:r>
      <w:r w:rsidRPr="00270429">
        <w:t xml:space="preserve">afety </w:t>
      </w:r>
      <w:r w:rsidR="00231B91">
        <w:t>objectives</w:t>
      </w:r>
      <w:bookmarkEnd w:id="34"/>
    </w:p>
    <w:bookmarkEnd w:id="31"/>
    <w:p w14:paraId="61482503" w14:textId="4218823D" w:rsidR="001067DD" w:rsidRDefault="008C1D7B" w:rsidP="00231B91">
      <w:pPr>
        <w:rPr>
          <w:rFonts w:cstheme="minorHAnsi"/>
          <w:bCs/>
        </w:rPr>
      </w:pPr>
      <w:r>
        <w:rPr>
          <w:rFonts w:cstheme="minorHAnsi"/>
          <w:bCs/>
        </w:rPr>
        <w:t>Each</w:t>
      </w:r>
      <w:r w:rsidRPr="00270429">
        <w:rPr>
          <w:rFonts w:cstheme="minorHAnsi"/>
          <w:bCs/>
        </w:rPr>
        <w:t xml:space="preserve"> safety goal </w:t>
      </w:r>
      <w:r w:rsidR="008A080D">
        <w:rPr>
          <w:rFonts w:cstheme="minorHAnsi"/>
          <w:bCs/>
        </w:rPr>
        <w:t>has one or more</w:t>
      </w:r>
      <w:r w:rsidR="00973A0B">
        <w:rPr>
          <w:rFonts w:cstheme="minorHAnsi"/>
          <w:bCs/>
        </w:rPr>
        <w:t xml:space="preserve"> safety objectives associated with them. </w:t>
      </w:r>
      <w:r w:rsidR="00C67794">
        <w:rPr>
          <w:rFonts w:cstheme="minorHAnsi"/>
          <w:bCs/>
        </w:rPr>
        <w:t>Safety</w:t>
      </w:r>
      <w:r w:rsidR="00973A0B">
        <w:rPr>
          <w:rFonts w:cstheme="minorHAnsi"/>
          <w:bCs/>
        </w:rPr>
        <w:t xml:space="preserve"> objectives </w:t>
      </w:r>
      <w:r w:rsidR="00C67794">
        <w:rPr>
          <w:rFonts w:cstheme="minorHAnsi"/>
          <w:bCs/>
        </w:rPr>
        <w:t xml:space="preserve">define a </w:t>
      </w:r>
      <w:r w:rsidR="00973106">
        <w:rPr>
          <w:rFonts w:cstheme="minorHAnsi"/>
          <w:bCs/>
        </w:rPr>
        <w:t>desired</w:t>
      </w:r>
      <w:r w:rsidR="00C67794">
        <w:rPr>
          <w:rFonts w:cstheme="minorHAnsi"/>
          <w:bCs/>
        </w:rPr>
        <w:t xml:space="preserve"> strategic </w:t>
      </w:r>
      <w:r w:rsidR="00973106">
        <w:rPr>
          <w:rFonts w:cstheme="minorHAnsi"/>
          <w:bCs/>
        </w:rPr>
        <w:t>safety outcome</w:t>
      </w:r>
      <w:r w:rsidR="003849EA">
        <w:rPr>
          <w:rFonts w:cstheme="minorHAnsi"/>
          <w:bCs/>
        </w:rPr>
        <w:t xml:space="preserve"> related to each </w:t>
      </w:r>
      <w:r w:rsidR="00365C8E">
        <w:rPr>
          <w:rFonts w:cstheme="minorHAnsi"/>
          <w:bCs/>
        </w:rPr>
        <w:t>safety goal.</w:t>
      </w:r>
    </w:p>
    <w:p w14:paraId="63D10BCB" w14:textId="33B1C962" w:rsidR="00A12551" w:rsidRDefault="00A12551" w:rsidP="00231B91">
      <w:pPr>
        <w:rPr>
          <w:rFonts w:cstheme="minorHAnsi"/>
          <w:bCs/>
        </w:rPr>
      </w:pPr>
      <w:r>
        <w:rPr>
          <w:rFonts w:cstheme="minorHAnsi"/>
          <w:bCs/>
        </w:rPr>
        <w:t xml:space="preserve">Our safety objectives </w:t>
      </w:r>
      <w:r w:rsidR="00A93B97">
        <w:rPr>
          <w:rFonts w:cstheme="minorHAnsi"/>
          <w:bCs/>
        </w:rPr>
        <w:t xml:space="preserve">provide broad </w:t>
      </w:r>
      <w:r w:rsidR="00D96FAF">
        <w:rPr>
          <w:rFonts w:cstheme="minorHAnsi"/>
          <w:bCs/>
        </w:rPr>
        <w:t>measurable outcomes</w:t>
      </w:r>
      <w:r w:rsidR="00A93B97">
        <w:rPr>
          <w:rFonts w:cstheme="minorHAnsi"/>
          <w:bCs/>
        </w:rPr>
        <w:t xml:space="preserve"> to help achieve our safety goals and drive safety performance </w:t>
      </w:r>
      <w:r w:rsidR="00E70368">
        <w:rPr>
          <w:rFonts w:cstheme="minorHAnsi"/>
          <w:bCs/>
        </w:rPr>
        <w:t>against specific identified risks</w:t>
      </w:r>
      <w:r w:rsidR="00E41512">
        <w:rPr>
          <w:rFonts w:cstheme="minorHAnsi"/>
          <w:bCs/>
        </w:rPr>
        <w:t xml:space="preserve"> or challenges</w:t>
      </w:r>
      <w:r w:rsidR="00E70368">
        <w:rPr>
          <w:rFonts w:cstheme="minorHAnsi"/>
          <w:bCs/>
        </w:rPr>
        <w:t>.</w:t>
      </w:r>
      <w:r w:rsidR="00E43F97">
        <w:rPr>
          <w:rFonts w:cstheme="minorHAnsi"/>
          <w:bCs/>
        </w:rPr>
        <w:t xml:space="preserve"> Each of our safety objectives have been designed to provide specific, measurable</w:t>
      </w:r>
      <w:r w:rsidR="00A0380C">
        <w:rPr>
          <w:rFonts w:cstheme="minorHAnsi"/>
          <w:bCs/>
        </w:rPr>
        <w:t xml:space="preserve">, </w:t>
      </w:r>
      <w:r w:rsidR="006926ED">
        <w:rPr>
          <w:rFonts w:cstheme="minorHAnsi"/>
          <w:bCs/>
        </w:rPr>
        <w:t>achievable,</w:t>
      </w:r>
      <w:r w:rsidR="00A0380C">
        <w:rPr>
          <w:rFonts w:cstheme="minorHAnsi"/>
          <w:bCs/>
        </w:rPr>
        <w:t xml:space="preserve"> and relevant directions </w:t>
      </w:r>
      <w:r w:rsidR="00DA1DCB">
        <w:rPr>
          <w:rFonts w:cstheme="minorHAnsi"/>
          <w:bCs/>
        </w:rPr>
        <w:t>for</w:t>
      </w:r>
      <w:r w:rsidR="006926ED">
        <w:rPr>
          <w:rFonts w:cstheme="minorHAnsi"/>
          <w:bCs/>
        </w:rPr>
        <w:t xml:space="preserve"> performance towards achieving our overarching safety goals and improve Australia’s aviation safety performance.</w:t>
      </w:r>
    </w:p>
    <w:p w14:paraId="526C97CD" w14:textId="42D487E6" w:rsidR="0085315B" w:rsidRPr="004F1D39" w:rsidRDefault="0085315B" w:rsidP="00840212">
      <w:pPr>
        <w:pStyle w:val="Heading2"/>
      </w:pPr>
      <w:bookmarkStart w:id="35" w:name="_Toc163740139"/>
      <w:r w:rsidRPr="004F1D39">
        <w:t>4.3</w:t>
      </w:r>
      <w:r w:rsidRPr="004F1D39">
        <w:tab/>
        <w:t xml:space="preserve">Safety </w:t>
      </w:r>
      <w:r w:rsidR="00C1406B" w:rsidRPr="004F1D39">
        <w:t>p</w:t>
      </w:r>
      <w:r w:rsidRPr="004F1D39">
        <w:t xml:space="preserve">erformance </w:t>
      </w:r>
      <w:r w:rsidR="00C1406B" w:rsidRPr="004F1D39">
        <w:t>i</w:t>
      </w:r>
      <w:r w:rsidRPr="004F1D39">
        <w:t>ndicators</w:t>
      </w:r>
      <w:bookmarkEnd w:id="35"/>
    </w:p>
    <w:p w14:paraId="71109B10" w14:textId="1A9CAF9B" w:rsidR="004D1AE9" w:rsidRDefault="004F1D39" w:rsidP="00E62B54">
      <w:pPr>
        <w:rPr>
          <w:rFonts w:cstheme="minorHAnsi"/>
          <w:bCs/>
        </w:rPr>
      </w:pPr>
      <w:r w:rsidRPr="004F1D39">
        <w:rPr>
          <w:rFonts w:cstheme="minorHAnsi"/>
          <w:bCs/>
        </w:rPr>
        <w:t xml:space="preserve">Each </w:t>
      </w:r>
      <w:r>
        <w:rPr>
          <w:rFonts w:cstheme="minorHAnsi"/>
          <w:bCs/>
        </w:rPr>
        <w:t xml:space="preserve">safety </w:t>
      </w:r>
      <w:r w:rsidR="002717AC">
        <w:rPr>
          <w:rFonts w:cstheme="minorHAnsi"/>
          <w:bCs/>
        </w:rPr>
        <w:t>objective</w:t>
      </w:r>
      <w:r w:rsidRPr="004F1D39">
        <w:rPr>
          <w:rFonts w:cstheme="minorHAnsi"/>
          <w:bCs/>
        </w:rPr>
        <w:t xml:space="preserve"> </w:t>
      </w:r>
      <w:r>
        <w:rPr>
          <w:rFonts w:cstheme="minorHAnsi"/>
          <w:bCs/>
        </w:rPr>
        <w:t xml:space="preserve">is </w:t>
      </w:r>
      <w:r w:rsidR="00D21D96">
        <w:rPr>
          <w:rFonts w:cstheme="minorHAnsi"/>
          <w:bCs/>
        </w:rPr>
        <w:t>accompanied</w:t>
      </w:r>
      <w:r>
        <w:rPr>
          <w:rFonts w:cstheme="minorHAnsi"/>
          <w:bCs/>
        </w:rPr>
        <w:t xml:space="preserve"> by </w:t>
      </w:r>
      <w:r w:rsidR="009D1B18">
        <w:rPr>
          <w:rFonts w:cstheme="minorHAnsi"/>
          <w:bCs/>
        </w:rPr>
        <w:t xml:space="preserve">tactical </w:t>
      </w:r>
      <w:r>
        <w:rPr>
          <w:rFonts w:cstheme="minorHAnsi"/>
          <w:bCs/>
        </w:rPr>
        <w:t>s</w:t>
      </w:r>
      <w:r w:rsidR="003E3702" w:rsidRPr="004F1D39">
        <w:rPr>
          <w:rFonts w:cstheme="minorHAnsi"/>
          <w:bCs/>
        </w:rPr>
        <w:t>afety performance indicators (SPI</w:t>
      </w:r>
      <w:r w:rsidR="00C25590">
        <w:rPr>
          <w:rFonts w:cstheme="minorHAnsi"/>
          <w:bCs/>
        </w:rPr>
        <w:t>s</w:t>
      </w:r>
      <w:r w:rsidR="003E3702" w:rsidRPr="004F1D39">
        <w:rPr>
          <w:rFonts w:cstheme="minorHAnsi"/>
          <w:bCs/>
        </w:rPr>
        <w:t>)</w:t>
      </w:r>
      <w:r>
        <w:rPr>
          <w:rFonts w:cstheme="minorHAnsi"/>
          <w:bCs/>
        </w:rPr>
        <w:t xml:space="preserve"> to measure </w:t>
      </w:r>
      <w:r w:rsidR="0075308C">
        <w:rPr>
          <w:rFonts w:cstheme="minorHAnsi"/>
          <w:bCs/>
        </w:rPr>
        <w:t xml:space="preserve">Australia’s </w:t>
      </w:r>
      <w:r w:rsidR="00D21D96">
        <w:rPr>
          <w:rFonts w:cstheme="minorHAnsi"/>
          <w:bCs/>
        </w:rPr>
        <w:t xml:space="preserve">performance and provide evidence on </w:t>
      </w:r>
      <w:r>
        <w:rPr>
          <w:rFonts w:cstheme="minorHAnsi"/>
          <w:bCs/>
        </w:rPr>
        <w:t xml:space="preserve">whether </w:t>
      </w:r>
      <w:r w:rsidR="00D21D96">
        <w:rPr>
          <w:rFonts w:cstheme="minorHAnsi"/>
          <w:bCs/>
        </w:rPr>
        <w:t>desired outcomes</w:t>
      </w:r>
      <w:r w:rsidR="0075308C">
        <w:rPr>
          <w:rFonts w:cstheme="minorHAnsi"/>
          <w:bCs/>
        </w:rPr>
        <w:t xml:space="preserve"> are being achieved</w:t>
      </w:r>
      <w:r w:rsidR="00D21D96">
        <w:rPr>
          <w:rFonts w:cstheme="minorHAnsi"/>
          <w:bCs/>
        </w:rPr>
        <w:t xml:space="preserve">. </w:t>
      </w:r>
      <w:r w:rsidR="00634AE2">
        <w:rPr>
          <w:rFonts w:cstheme="minorHAnsi"/>
          <w:bCs/>
        </w:rPr>
        <w:t>SPIs provide us a tactical parameter relating to our safety objectives</w:t>
      </w:r>
      <w:r w:rsidR="00277282">
        <w:rPr>
          <w:rFonts w:cstheme="minorHAnsi"/>
          <w:bCs/>
        </w:rPr>
        <w:t>,</w:t>
      </w:r>
      <w:r w:rsidR="00AD7F83">
        <w:rPr>
          <w:rFonts w:cstheme="minorHAnsi"/>
          <w:bCs/>
        </w:rPr>
        <w:t xml:space="preserve"> are a reference point to monitor our safety data and enhance our safety intelligence capabilities.</w:t>
      </w:r>
    </w:p>
    <w:p w14:paraId="1D402464" w14:textId="2BB7EBA4" w:rsidR="00E62B54" w:rsidRDefault="00A93542" w:rsidP="00E62B54">
      <w:pPr>
        <w:rPr>
          <w:rFonts w:cstheme="minorHAnsi"/>
          <w:bCs/>
        </w:rPr>
      </w:pPr>
      <w:r w:rsidRPr="00A93542">
        <w:rPr>
          <w:rFonts w:cstheme="minorHAnsi"/>
          <w:bCs/>
        </w:rPr>
        <w:t>Safety performance monitoring occurs</w:t>
      </w:r>
      <w:r>
        <w:rPr>
          <w:rFonts w:cstheme="minorHAnsi"/>
          <w:bCs/>
        </w:rPr>
        <w:t xml:space="preserve"> </w:t>
      </w:r>
      <w:r w:rsidRPr="00A93542">
        <w:rPr>
          <w:rFonts w:cstheme="minorHAnsi"/>
          <w:bCs/>
        </w:rPr>
        <w:t>through collecting safety data and</w:t>
      </w:r>
      <w:r>
        <w:rPr>
          <w:rFonts w:cstheme="minorHAnsi"/>
          <w:bCs/>
        </w:rPr>
        <w:t xml:space="preserve"> </w:t>
      </w:r>
      <w:r w:rsidRPr="00A93542">
        <w:rPr>
          <w:rFonts w:cstheme="minorHAnsi"/>
          <w:bCs/>
        </w:rPr>
        <w:t xml:space="preserve">information </w:t>
      </w:r>
      <w:r w:rsidR="00397103">
        <w:rPr>
          <w:rFonts w:cstheme="minorHAnsi"/>
          <w:bCs/>
        </w:rPr>
        <w:t>from</w:t>
      </w:r>
      <w:r w:rsidRPr="00A93542">
        <w:rPr>
          <w:rFonts w:cstheme="minorHAnsi"/>
          <w:bCs/>
        </w:rPr>
        <w:t xml:space="preserve"> various sources</w:t>
      </w:r>
      <w:r w:rsidR="009576FA">
        <w:rPr>
          <w:rFonts w:cstheme="minorHAnsi"/>
          <w:bCs/>
        </w:rPr>
        <w:t xml:space="preserve"> across the SSP </w:t>
      </w:r>
      <w:r w:rsidR="006F0EF4">
        <w:rPr>
          <w:rFonts w:cstheme="minorHAnsi"/>
          <w:bCs/>
        </w:rPr>
        <w:t>a</w:t>
      </w:r>
      <w:r w:rsidR="009576FA">
        <w:rPr>
          <w:rFonts w:cstheme="minorHAnsi"/>
          <w:bCs/>
        </w:rPr>
        <w:t>gencies.</w:t>
      </w:r>
      <w:r w:rsidR="00E62B54">
        <w:rPr>
          <w:rFonts w:cstheme="minorHAnsi"/>
          <w:bCs/>
        </w:rPr>
        <w:t xml:space="preserve"> </w:t>
      </w:r>
      <w:r w:rsidR="00E62B54" w:rsidRPr="00E62B54">
        <w:rPr>
          <w:rFonts w:cstheme="minorHAnsi"/>
          <w:bCs/>
        </w:rPr>
        <w:t xml:space="preserve">Safety performance </w:t>
      </w:r>
      <w:r w:rsidR="00E62B54">
        <w:rPr>
          <w:rFonts w:cstheme="minorHAnsi"/>
          <w:bCs/>
        </w:rPr>
        <w:t>monitoring</w:t>
      </w:r>
      <w:r w:rsidR="00E62B54" w:rsidRPr="00E62B54">
        <w:rPr>
          <w:rFonts w:cstheme="minorHAnsi"/>
          <w:bCs/>
        </w:rPr>
        <w:t xml:space="preserve"> is an</w:t>
      </w:r>
      <w:r w:rsidR="00E62B54">
        <w:rPr>
          <w:rFonts w:cstheme="minorHAnsi"/>
          <w:bCs/>
        </w:rPr>
        <w:t xml:space="preserve"> </w:t>
      </w:r>
      <w:r w:rsidR="00E62B54" w:rsidRPr="00E62B54">
        <w:rPr>
          <w:rFonts w:cstheme="minorHAnsi"/>
          <w:bCs/>
        </w:rPr>
        <w:t>ongoing activity</w:t>
      </w:r>
      <w:r w:rsidR="00E62B54">
        <w:rPr>
          <w:rFonts w:cstheme="minorHAnsi"/>
          <w:bCs/>
        </w:rPr>
        <w:t>, as s</w:t>
      </w:r>
      <w:r w:rsidR="00E62B54" w:rsidRPr="00E62B54">
        <w:rPr>
          <w:rFonts w:cstheme="minorHAnsi"/>
          <w:bCs/>
        </w:rPr>
        <w:t>afety risks and availability</w:t>
      </w:r>
      <w:r w:rsidR="00E62B54">
        <w:rPr>
          <w:rFonts w:cstheme="minorHAnsi"/>
          <w:bCs/>
        </w:rPr>
        <w:t xml:space="preserve"> </w:t>
      </w:r>
      <w:r w:rsidR="00E62B54" w:rsidRPr="00E62B54">
        <w:rPr>
          <w:rFonts w:cstheme="minorHAnsi"/>
          <w:bCs/>
        </w:rPr>
        <w:t>of data change over time</w:t>
      </w:r>
      <w:r w:rsidR="00E62B54">
        <w:rPr>
          <w:rFonts w:cstheme="minorHAnsi"/>
          <w:bCs/>
        </w:rPr>
        <w:t xml:space="preserve"> so </w:t>
      </w:r>
      <w:r w:rsidR="00DA1DCB">
        <w:rPr>
          <w:rFonts w:cstheme="minorHAnsi"/>
          <w:bCs/>
        </w:rPr>
        <w:t>too</w:t>
      </w:r>
      <w:r w:rsidR="00E62B54">
        <w:rPr>
          <w:rFonts w:cstheme="minorHAnsi"/>
          <w:bCs/>
        </w:rPr>
        <w:t xml:space="preserve"> does the ability to monitor and manage our safety performance.</w:t>
      </w:r>
    </w:p>
    <w:p w14:paraId="28C17CFD" w14:textId="77777777" w:rsidR="003D78B8" w:rsidRDefault="009D1B18" w:rsidP="008E6D09">
      <w:pPr>
        <w:rPr>
          <w:rFonts w:cstheme="minorHAnsi"/>
          <w:bCs/>
        </w:rPr>
      </w:pPr>
      <w:r>
        <w:rPr>
          <w:rFonts w:cstheme="minorHAnsi"/>
          <w:bCs/>
        </w:rPr>
        <w:t>Each</w:t>
      </w:r>
      <w:r w:rsidR="004D1AE9" w:rsidRPr="00F07C79">
        <w:rPr>
          <w:rFonts w:cstheme="minorHAnsi"/>
          <w:bCs/>
        </w:rPr>
        <w:t xml:space="preserve"> SPIs </w:t>
      </w:r>
      <w:r>
        <w:rPr>
          <w:rFonts w:cstheme="minorHAnsi"/>
          <w:bCs/>
        </w:rPr>
        <w:t>is</w:t>
      </w:r>
      <w:r w:rsidR="004D1AE9" w:rsidRPr="00F07C79">
        <w:rPr>
          <w:rFonts w:cstheme="minorHAnsi"/>
          <w:bCs/>
        </w:rPr>
        <w:t xml:space="preserve"> supported through safety performance targets (SPT</w:t>
      </w:r>
      <w:r w:rsidR="00E85936">
        <w:rPr>
          <w:rFonts w:cstheme="minorHAnsi"/>
          <w:bCs/>
        </w:rPr>
        <w:t>s</w:t>
      </w:r>
      <w:r w:rsidR="004D1AE9" w:rsidRPr="00F07C79">
        <w:rPr>
          <w:rFonts w:cstheme="minorHAnsi"/>
          <w:bCs/>
        </w:rPr>
        <w:t xml:space="preserve">) </w:t>
      </w:r>
      <w:r w:rsidR="00851588">
        <w:rPr>
          <w:rFonts w:cstheme="minorHAnsi"/>
          <w:bCs/>
        </w:rPr>
        <w:t xml:space="preserve">or safety performance trends (i.e., </w:t>
      </w:r>
      <w:r w:rsidR="00A07DDE">
        <w:rPr>
          <w:rFonts w:cstheme="minorHAnsi"/>
          <w:bCs/>
        </w:rPr>
        <w:t>a</w:t>
      </w:r>
      <w:r w:rsidR="00851588">
        <w:rPr>
          <w:rFonts w:cstheme="minorHAnsi"/>
          <w:bCs/>
        </w:rPr>
        <w:t xml:space="preserve"> reduction or increase</w:t>
      </w:r>
      <w:r w:rsidR="00A07DDE">
        <w:rPr>
          <w:rFonts w:cstheme="minorHAnsi"/>
          <w:bCs/>
        </w:rPr>
        <w:t>, depending on the nature of the SPI). SPTs</w:t>
      </w:r>
      <w:r w:rsidR="004D1AE9" w:rsidRPr="00F07C79">
        <w:rPr>
          <w:rFonts w:cstheme="minorHAnsi"/>
          <w:bCs/>
        </w:rPr>
        <w:t xml:space="preserve"> represent the level of performance considered to be acceptable for that specific indicator. </w:t>
      </w:r>
    </w:p>
    <w:p w14:paraId="6484A02B" w14:textId="520BC641" w:rsidR="004D1AE9" w:rsidRDefault="009F2DA7" w:rsidP="008E6D09">
      <w:pPr>
        <w:rPr>
          <w:rFonts w:cstheme="minorHAnsi"/>
          <w:bCs/>
        </w:rPr>
      </w:pPr>
      <w:r>
        <w:rPr>
          <w:rFonts w:cstheme="minorHAnsi"/>
          <w:bCs/>
        </w:rPr>
        <w:t>Some</w:t>
      </w:r>
      <w:r w:rsidR="00F07C79" w:rsidRPr="00F07C79">
        <w:rPr>
          <w:rFonts w:cstheme="minorHAnsi"/>
          <w:bCs/>
        </w:rPr>
        <w:t xml:space="preserve"> SPIs </w:t>
      </w:r>
      <w:r w:rsidR="00460C6A">
        <w:rPr>
          <w:rFonts w:cstheme="minorHAnsi"/>
          <w:bCs/>
        </w:rPr>
        <w:t>are</w:t>
      </w:r>
      <w:r w:rsidR="008E6D09">
        <w:rPr>
          <w:rFonts w:cstheme="minorHAnsi"/>
          <w:bCs/>
        </w:rPr>
        <w:t xml:space="preserve"> </w:t>
      </w:r>
      <w:r w:rsidR="008E6D09" w:rsidRPr="008E6D09">
        <w:rPr>
          <w:rFonts w:cstheme="minorHAnsi"/>
          <w:bCs/>
        </w:rPr>
        <w:t>better suited to</w:t>
      </w:r>
      <w:r w:rsidR="008E6D09">
        <w:rPr>
          <w:rFonts w:cstheme="minorHAnsi"/>
          <w:bCs/>
        </w:rPr>
        <w:t xml:space="preserve"> </w:t>
      </w:r>
      <w:r w:rsidR="008E6D09" w:rsidRPr="008E6D09">
        <w:rPr>
          <w:rFonts w:cstheme="minorHAnsi"/>
          <w:bCs/>
        </w:rPr>
        <w:t>be defined as a trend to target continuous safety</w:t>
      </w:r>
      <w:r w:rsidR="00460C6A">
        <w:rPr>
          <w:rFonts w:cstheme="minorHAnsi"/>
          <w:bCs/>
        </w:rPr>
        <w:t xml:space="preserve"> </w:t>
      </w:r>
      <w:r w:rsidR="008E6D09" w:rsidRPr="008E6D09">
        <w:rPr>
          <w:rFonts w:cstheme="minorHAnsi"/>
          <w:bCs/>
        </w:rPr>
        <w:t>performance improvement, such as to</w:t>
      </w:r>
      <w:r w:rsidR="00460C6A">
        <w:rPr>
          <w:rFonts w:cstheme="minorHAnsi"/>
          <w:bCs/>
        </w:rPr>
        <w:t xml:space="preserve"> </w:t>
      </w:r>
      <w:r w:rsidR="008E6D09" w:rsidRPr="008E6D09">
        <w:rPr>
          <w:rFonts w:cstheme="minorHAnsi"/>
          <w:bCs/>
        </w:rPr>
        <w:t>reduce the number of events, rather than</w:t>
      </w:r>
      <w:r w:rsidR="00460C6A">
        <w:rPr>
          <w:rFonts w:cstheme="minorHAnsi"/>
          <w:bCs/>
        </w:rPr>
        <w:t xml:space="preserve"> </w:t>
      </w:r>
      <w:r w:rsidR="008E6D09" w:rsidRPr="008E6D09">
        <w:rPr>
          <w:rFonts w:cstheme="minorHAnsi"/>
          <w:bCs/>
        </w:rPr>
        <w:t>used to define an absolute target.</w:t>
      </w:r>
      <w:r w:rsidR="00652AB3">
        <w:rPr>
          <w:rFonts w:cstheme="minorHAnsi"/>
          <w:bCs/>
        </w:rPr>
        <w:t xml:space="preserve"> Within our safety performance trending SPIs there are additional alert levels set to identify when the trended performance is moving outside of </w:t>
      </w:r>
      <w:r w:rsidR="004D7976">
        <w:rPr>
          <w:rFonts w:cstheme="minorHAnsi"/>
          <w:bCs/>
        </w:rPr>
        <w:t>acceptable standards. Each of the relevant safety governance commi</w:t>
      </w:r>
      <w:r w:rsidR="00EB0FC0">
        <w:rPr>
          <w:rFonts w:cstheme="minorHAnsi"/>
          <w:bCs/>
        </w:rPr>
        <w:t xml:space="preserve">ttees and SSP agencies </w:t>
      </w:r>
      <w:r w:rsidR="00CC101D">
        <w:rPr>
          <w:rFonts w:cstheme="minorHAnsi"/>
          <w:bCs/>
        </w:rPr>
        <w:t xml:space="preserve">are </w:t>
      </w:r>
      <w:r w:rsidR="00EB0FC0">
        <w:rPr>
          <w:rFonts w:cstheme="minorHAnsi"/>
          <w:bCs/>
        </w:rPr>
        <w:t xml:space="preserve">responsible for the monitoring of their specific SPI maintain the </w:t>
      </w:r>
      <w:r w:rsidR="007C20BB">
        <w:rPr>
          <w:rFonts w:cstheme="minorHAnsi"/>
          <w:bCs/>
        </w:rPr>
        <w:t>r</w:t>
      </w:r>
      <w:r w:rsidR="00EB0FC0">
        <w:rPr>
          <w:rFonts w:cstheme="minorHAnsi"/>
          <w:bCs/>
        </w:rPr>
        <w:t>eporting trends and alert levels</w:t>
      </w:r>
      <w:r w:rsidR="00EA3355">
        <w:rPr>
          <w:rFonts w:cstheme="minorHAnsi"/>
          <w:bCs/>
        </w:rPr>
        <w:t>. These</w:t>
      </w:r>
      <w:r w:rsidR="00EB0FC0">
        <w:rPr>
          <w:rFonts w:cstheme="minorHAnsi"/>
          <w:bCs/>
        </w:rPr>
        <w:t xml:space="preserve"> can be adapted to address changes in </w:t>
      </w:r>
      <w:r w:rsidR="007C20BB">
        <w:rPr>
          <w:rFonts w:cstheme="minorHAnsi"/>
          <w:bCs/>
        </w:rPr>
        <w:t>acceptable performance over time as part of our SSP continuous performance.</w:t>
      </w:r>
    </w:p>
    <w:p w14:paraId="7453FB16" w14:textId="3DE301D3" w:rsidR="0085315B" w:rsidRDefault="00E43A35">
      <w:pPr>
        <w:rPr>
          <w:rFonts w:cstheme="minorHAnsi"/>
          <w:bCs/>
        </w:rPr>
      </w:pPr>
      <w:r w:rsidRPr="004F1D39">
        <w:rPr>
          <w:rFonts w:cstheme="minorHAnsi"/>
          <w:bCs/>
        </w:rPr>
        <w:lastRenderedPageBreak/>
        <w:t xml:space="preserve">Australia’s </w:t>
      </w:r>
      <w:r w:rsidR="00F449E3" w:rsidRPr="004F1D39">
        <w:rPr>
          <w:rFonts w:cstheme="minorHAnsi"/>
          <w:bCs/>
        </w:rPr>
        <w:t>s</w:t>
      </w:r>
      <w:r w:rsidRPr="004F1D39">
        <w:rPr>
          <w:rFonts w:cstheme="minorHAnsi"/>
          <w:bCs/>
        </w:rPr>
        <w:t xml:space="preserve">afety </w:t>
      </w:r>
      <w:r w:rsidR="00F449E3" w:rsidRPr="004F1D39">
        <w:rPr>
          <w:rFonts w:cstheme="minorHAnsi"/>
          <w:bCs/>
        </w:rPr>
        <w:t>g</w:t>
      </w:r>
      <w:r w:rsidRPr="004F1D39">
        <w:rPr>
          <w:rFonts w:cstheme="minorHAnsi"/>
          <w:bCs/>
        </w:rPr>
        <w:t xml:space="preserve">oals, </w:t>
      </w:r>
      <w:r w:rsidR="00C25590">
        <w:t xml:space="preserve">safety objectives, and </w:t>
      </w:r>
      <w:r w:rsidRPr="004F1D39">
        <w:rPr>
          <w:rFonts w:cstheme="minorHAnsi"/>
          <w:bCs/>
        </w:rPr>
        <w:t xml:space="preserve">SPIs </w:t>
      </w:r>
      <w:r w:rsidR="00C25590" w:rsidRPr="005B3CF2">
        <w:t>are</w:t>
      </w:r>
      <w:r w:rsidR="00C25590">
        <w:t xml:space="preserve"> outlined in </w:t>
      </w:r>
      <w:hyperlink w:anchor="_Table_2_-" w:history="1">
        <w:r w:rsidR="00C25590" w:rsidRPr="0019423F">
          <w:rPr>
            <w:rStyle w:val="Hyperlink"/>
            <w:rFonts w:cstheme="minorHAnsi"/>
            <w:bCs/>
          </w:rPr>
          <w:t xml:space="preserve">Table </w:t>
        </w:r>
        <w:r w:rsidR="00E065BC">
          <w:rPr>
            <w:rStyle w:val="Hyperlink"/>
            <w:rFonts w:cstheme="minorHAnsi"/>
            <w:bCs/>
          </w:rPr>
          <w:t>1</w:t>
        </w:r>
      </w:hyperlink>
      <w:r w:rsidR="00C25590" w:rsidRPr="004F1D39">
        <w:rPr>
          <w:rFonts w:cstheme="minorHAnsi"/>
          <w:bCs/>
        </w:rPr>
        <w:t>.</w:t>
      </w:r>
    </w:p>
    <w:p w14:paraId="54D468C3" w14:textId="77777777" w:rsidR="007C1F2C" w:rsidRPr="00225066" w:rsidRDefault="007C1F2C" w:rsidP="007C1F2C">
      <w:pPr>
        <w:pStyle w:val="Heading3"/>
      </w:pPr>
      <w:r>
        <w:t>4.3.1</w:t>
      </w:r>
      <w:r>
        <w:tab/>
      </w:r>
      <w:r w:rsidRPr="00225066">
        <w:t xml:space="preserve">Accident </w:t>
      </w:r>
      <w:r>
        <w:t>r</w:t>
      </w:r>
      <w:r w:rsidRPr="00225066">
        <w:t>ate</w:t>
      </w:r>
    </w:p>
    <w:p w14:paraId="73C3EA43" w14:textId="7376E229" w:rsidR="00BE4442" w:rsidRDefault="00C0246C" w:rsidP="007C1F2C">
      <w:pPr>
        <w:rPr>
          <w:rFonts w:cstheme="minorHAnsi"/>
        </w:rPr>
      </w:pPr>
      <w:r>
        <w:rPr>
          <w:rFonts w:cstheme="minorHAnsi"/>
        </w:rPr>
        <w:t>ICAO considers t</w:t>
      </w:r>
      <w:r w:rsidR="007C1F2C">
        <w:rPr>
          <w:rFonts w:cstheme="minorHAnsi"/>
        </w:rPr>
        <w:t xml:space="preserve">he accident rate </w:t>
      </w:r>
      <w:r>
        <w:rPr>
          <w:rFonts w:cstheme="minorHAnsi"/>
        </w:rPr>
        <w:t>for</w:t>
      </w:r>
      <w:r w:rsidR="007C1F2C">
        <w:rPr>
          <w:rFonts w:cstheme="minorHAnsi"/>
        </w:rPr>
        <w:t xml:space="preserve"> </w:t>
      </w:r>
      <w:r w:rsidR="00194D8C">
        <w:rPr>
          <w:rFonts w:cstheme="minorHAnsi"/>
        </w:rPr>
        <w:t>CAT</w:t>
      </w:r>
      <w:r w:rsidR="007C1F2C">
        <w:rPr>
          <w:rFonts w:cstheme="minorHAnsi"/>
        </w:rPr>
        <w:t xml:space="preserve"> operations (above 5,700 kilograms) as a primary </w:t>
      </w:r>
      <w:r>
        <w:rPr>
          <w:rFonts w:cstheme="minorHAnsi"/>
        </w:rPr>
        <w:t xml:space="preserve">safety </w:t>
      </w:r>
      <w:r w:rsidR="007C1F2C">
        <w:rPr>
          <w:rFonts w:cstheme="minorHAnsi"/>
        </w:rPr>
        <w:t>indicator in the global air transport system.</w:t>
      </w:r>
    </w:p>
    <w:p w14:paraId="69F85087" w14:textId="7A0A51D2" w:rsidR="003368CD" w:rsidRDefault="007C1F2C">
      <w:pPr>
        <w:rPr>
          <w:rFonts w:cstheme="minorHAnsi"/>
        </w:rPr>
      </w:pPr>
      <w:r>
        <w:rPr>
          <w:rFonts w:cstheme="minorHAnsi"/>
        </w:rPr>
        <w:t>Australia considers this accident rate to be a reactive SPI</w:t>
      </w:r>
      <w:r w:rsidR="00043673">
        <w:rPr>
          <w:rFonts w:cstheme="minorHAnsi"/>
        </w:rPr>
        <w:t xml:space="preserve"> and</w:t>
      </w:r>
      <w:r w:rsidR="00C0246C">
        <w:rPr>
          <w:rFonts w:cstheme="minorHAnsi"/>
        </w:rPr>
        <w:t xml:space="preserve"> has broadened the </w:t>
      </w:r>
      <w:r w:rsidR="00043673">
        <w:rPr>
          <w:rFonts w:cstheme="minorHAnsi"/>
        </w:rPr>
        <w:t xml:space="preserve">definition </w:t>
      </w:r>
      <w:r w:rsidR="008B66C2">
        <w:rPr>
          <w:rFonts w:cstheme="minorHAnsi"/>
        </w:rPr>
        <w:t>to</w:t>
      </w:r>
      <w:r>
        <w:rPr>
          <w:rFonts w:cstheme="minorHAnsi"/>
        </w:rPr>
        <w:t xml:space="preserve"> better understand the safety of the air transport system</w:t>
      </w:r>
      <w:r w:rsidR="00C0246C">
        <w:rPr>
          <w:rFonts w:cstheme="minorHAnsi"/>
        </w:rPr>
        <w:t xml:space="preserve">, by </w:t>
      </w:r>
      <w:r>
        <w:rPr>
          <w:rFonts w:cstheme="minorHAnsi"/>
        </w:rPr>
        <w:t>includ</w:t>
      </w:r>
      <w:r w:rsidR="00C0246C">
        <w:rPr>
          <w:rFonts w:cstheme="minorHAnsi"/>
        </w:rPr>
        <w:t>ing</w:t>
      </w:r>
      <w:r>
        <w:rPr>
          <w:rFonts w:cstheme="minorHAnsi"/>
        </w:rPr>
        <w:t xml:space="preserve"> fatal and non-fatal accidents across CAT and </w:t>
      </w:r>
      <w:r w:rsidR="00C0246C">
        <w:rPr>
          <w:rFonts w:cstheme="minorHAnsi"/>
        </w:rPr>
        <w:t>n</w:t>
      </w:r>
      <w:r>
        <w:rPr>
          <w:rFonts w:cstheme="minorHAnsi"/>
        </w:rPr>
        <w:t>on-CAT</w:t>
      </w:r>
      <w:r w:rsidR="00C0246C">
        <w:rPr>
          <w:rFonts w:cstheme="minorHAnsi"/>
        </w:rPr>
        <w:t xml:space="preserve"> operations</w:t>
      </w:r>
      <w:r>
        <w:rPr>
          <w:rFonts w:cstheme="minorHAnsi"/>
        </w:rPr>
        <w:t>, serious incident rates, runway safety events and number of ground fatalities.</w:t>
      </w:r>
    </w:p>
    <w:p w14:paraId="7A15BEE5" w14:textId="4CF6F4EA" w:rsidR="007C1F2C" w:rsidRDefault="007C1F2C" w:rsidP="007C1F2C">
      <w:pPr>
        <w:rPr>
          <w:rFonts w:cstheme="minorHAnsi"/>
        </w:rPr>
      </w:pPr>
      <w:proofErr w:type="spellStart"/>
      <w:r>
        <w:rPr>
          <w:rFonts w:cstheme="minorHAnsi"/>
        </w:rPr>
        <w:t>Airservices</w:t>
      </w:r>
      <w:proofErr w:type="spellEnd"/>
      <w:r>
        <w:rPr>
          <w:rFonts w:cstheme="minorHAnsi"/>
        </w:rPr>
        <w:t xml:space="preserve"> and</w:t>
      </w:r>
      <w:r w:rsidRPr="00B65CA8">
        <w:t xml:space="preserve"> </w:t>
      </w:r>
      <w:r>
        <w:rPr>
          <w:rFonts w:cstheme="minorHAnsi"/>
        </w:rPr>
        <w:t xml:space="preserve">BITRE data </w:t>
      </w:r>
      <w:r w:rsidR="00043673">
        <w:rPr>
          <w:rFonts w:cstheme="minorHAnsi"/>
        </w:rPr>
        <w:t xml:space="preserve">is used </w:t>
      </w:r>
      <w:r>
        <w:rPr>
          <w:rFonts w:cstheme="minorHAnsi"/>
        </w:rPr>
        <w:t>to dete</w:t>
      </w:r>
      <w:r w:rsidR="00C0246C">
        <w:rPr>
          <w:rFonts w:cstheme="minorHAnsi"/>
        </w:rPr>
        <w:t xml:space="preserve">rmine the number of departures </w:t>
      </w:r>
      <w:r w:rsidR="00567230">
        <w:rPr>
          <w:rFonts w:cstheme="minorHAnsi"/>
        </w:rPr>
        <w:t>to</w:t>
      </w:r>
      <w:r>
        <w:rPr>
          <w:rFonts w:cstheme="minorHAnsi"/>
        </w:rPr>
        <w:t xml:space="preserve"> determin</w:t>
      </w:r>
      <w:r w:rsidR="00567230">
        <w:rPr>
          <w:rFonts w:cstheme="minorHAnsi"/>
        </w:rPr>
        <w:t>e</w:t>
      </w:r>
      <w:r>
        <w:rPr>
          <w:rFonts w:cstheme="minorHAnsi"/>
        </w:rPr>
        <w:t xml:space="preserve"> </w:t>
      </w:r>
      <w:r w:rsidR="00043673">
        <w:rPr>
          <w:rFonts w:cstheme="minorHAnsi"/>
        </w:rPr>
        <w:t xml:space="preserve">accidents </w:t>
      </w:r>
      <w:r>
        <w:rPr>
          <w:rFonts w:cstheme="minorHAnsi"/>
        </w:rPr>
        <w:t xml:space="preserve">rates. ATSB data is </w:t>
      </w:r>
      <w:r w:rsidR="00043673">
        <w:rPr>
          <w:rFonts w:cstheme="minorHAnsi"/>
        </w:rPr>
        <w:t>used</w:t>
      </w:r>
      <w:r>
        <w:rPr>
          <w:rFonts w:cstheme="minorHAnsi"/>
        </w:rPr>
        <w:t xml:space="preserve"> to assess the number of accidents</w:t>
      </w:r>
      <w:r w:rsidR="000E1AAB">
        <w:rPr>
          <w:rFonts w:cstheme="minorHAnsi"/>
        </w:rPr>
        <w:t>, serious incidents,</w:t>
      </w:r>
      <w:r>
        <w:rPr>
          <w:rFonts w:cstheme="minorHAnsi"/>
        </w:rPr>
        <w:t xml:space="preserve"> </w:t>
      </w:r>
      <w:r w:rsidR="003900D1">
        <w:rPr>
          <w:rFonts w:cstheme="minorHAnsi"/>
        </w:rPr>
        <w:t>and</w:t>
      </w:r>
      <w:r>
        <w:rPr>
          <w:rFonts w:cstheme="minorHAnsi"/>
        </w:rPr>
        <w:t xml:space="preserve"> incidents.</w:t>
      </w:r>
      <w:r w:rsidR="00C0246C">
        <w:rPr>
          <w:rFonts w:cstheme="minorHAnsi"/>
        </w:rPr>
        <w:t xml:space="preserve"> </w:t>
      </w:r>
      <w:r>
        <w:rPr>
          <w:rFonts w:cstheme="minorHAnsi"/>
        </w:rPr>
        <w:t xml:space="preserve">The </w:t>
      </w:r>
      <w:r w:rsidR="00E74074">
        <w:rPr>
          <w:rFonts w:cstheme="minorHAnsi"/>
        </w:rPr>
        <w:t xml:space="preserve">ATSB </w:t>
      </w:r>
      <w:r>
        <w:rPr>
          <w:rFonts w:cstheme="minorHAnsi"/>
        </w:rPr>
        <w:t>definition</w:t>
      </w:r>
      <w:r w:rsidR="00E74074">
        <w:rPr>
          <w:rFonts w:cstheme="minorHAnsi"/>
        </w:rPr>
        <w:t>s</w:t>
      </w:r>
      <w:r w:rsidR="00E74074">
        <w:rPr>
          <w:rStyle w:val="FootnoteReference"/>
          <w:rFonts w:cstheme="minorHAnsi"/>
        </w:rPr>
        <w:footnoteReference w:id="6"/>
      </w:r>
      <w:r>
        <w:rPr>
          <w:rFonts w:cstheme="minorHAnsi"/>
        </w:rPr>
        <w:t xml:space="preserve"> </w:t>
      </w:r>
      <w:r w:rsidR="00C0246C">
        <w:rPr>
          <w:rFonts w:cstheme="minorHAnsi"/>
        </w:rPr>
        <w:t xml:space="preserve">used </w:t>
      </w:r>
      <w:r>
        <w:rPr>
          <w:rFonts w:cstheme="minorHAnsi"/>
        </w:rPr>
        <w:t>to differentiate between accidents</w:t>
      </w:r>
      <w:r w:rsidR="00C0246C">
        <w:rPr>
          <w:rFonts w:cstheme="minorHAnsi"/>
        </w:rPr>
        <w:t>,</w:t>
      </w:r>
      <w:r>
        <w:rPr>
          <w:rFonts w:cstheme="minorHAnsi"/>
        </w:rPr>
        <w:t xml:space="preserve"> serious incidents</w:t>
      </w:r>
      <w:r w:rsidR="000E1AAB">
        <w:rPr>
          <w:rFonts w:cstheme="minorHAnsi"/>
        </w:rPr>
        <w:t>, and incidents</w:t>
      </w:r>
      <w:r>
        <w:rPr>
          <w:rFonts w:cstheme="minorHAnsi"/>
        </w:rPr>
        <w:t xml:space="preserve"> </w:t>
      </w:r>
      <w:r w:rsidR="003D78B8">
        <w:rPr>
          <w:rFonts w:cstheme="minorHAnsi"/>
        </w:rPr>
        <w:t>are</w:t>
      </w:r>
      <w:r>
        <w:rPr>
          <w:rFonts w:cstheme="minorHAnsi"/>
        </w:rPr>
        <w:t xml:space="preserve"> consistent with ICAO Annex 13 – </w:t>
      </w:r>
      <w:r w:rsidRPr="00225066">
        <w:rPr>
          <w:rFonts w:cstheme="minorHAnsi"/>
          <w:i/>
          <w:iCs/>
        </w:rPr>
        <w:t>Aircraft Accident and Incident Investigations</w:t>
      </w:r>
      <w:r w:rsidR="00043673">
        <w:rPr>
          <w:rFonts w:cstheme="minorHAnsi"/>
          <w:iCs/>
        </w:rPr>
        <w:t xml:space="preserve"> requirements</w:t>
      </w:r>
      <w:r>
        <w:rPr>
          <w:rFonts w:cstheme="minorHAnsi"/>
        </w:rPr>
        <w:t>.</w:t>
      </w:r>
    </w:p>
    <w:p w14:paraId="16C6AA6E" w14:textId="03273E03" w:rsidR="00B61D8D" w:rsidRPr="00E065BC" w:rsidRDefault="00860DB4" w:rsidP="00E065BC">
      <w:pPr>
        <w:rPr>
          <w:rFonts w:cstheme="minorHAnsi"/>
        </w:rPr>
      </w:pPr>
      <w:r>
        <w:rPr>
          <w:rFonts w:cstheme="minorHAnsi"/>
        </w:rPr>
        <w:t xml:space="preserve">Within the NASP </w:t>
      </w:r>
      <w:r w:rsidR="00F64C38">
        <w:rPr>
          <w:rFonts w:cstheme="minorHAnsi"/>
        </w:rPr>
        <w:t xml:space="preserve">accident, serious incident and incident data is </w:t>
      </w:r>
      <w:r w:rsidR="00142551">
        <w:rPr>
          <w:rFonts w:cstheme="minorHAnsi"/>
        </w:rPr>
        <w:t xml:space="preserve">used </w:t>
      </w:r>
      <w:r w:rsidR="00F76BF5">
        <w:rPr>
          <w:rFonts w:cstheme="minorHAnsi"/>
        </w:rPr>
        <w:t xml:space="preserve">primarily </w:t>
      </w:r>
      <w:r w:rsidR="00F64C38">
        <w:rPr>
          <w:rFonts w:cstheme="minorHAnsi"/>
        </w:rPr>
        <w:t>as lagging (reactive) SPI</w:t>
      </w:r>
      <w:r w:rsidR="00B367A4">
        <w:rPr>
          <w:rFonts w:cstheme="minorHAnsi"/>
        </w:rPr>
        <w:t>s</w:t>
      </w:r>
      <w:r w:rsidR="00F64C38">
        <w:rPr>
          <w:rFonts w:cstheme="minorHAnsi"/>
        </w:rPr>
        <w:t xml:space="preserve"> to monitor our performance against internationally recognised benchmarks for actual safety performance of a State.</w:t>
      </w:r>
      <w:bookmarkStart w:id="36" w:name="_Ref17287368"/>
      <w:bookmarkStart w:id="37" w:name="_Hlk17888251"/>
    </w:p>
    <w:p w14:paraId="76E2BAA6" w14:textId="77777777" w:rsidR="00B61D8D" w:rsidRPr="00C62B80" w:rsidRDefault="00B61D8D" w:rsidP="00C62B80"/>
    <w:p w14:paraId="708C5DE2" w14:textId="77777777" w:rsidR="00C62B80" w:rsidRDefault="00C62B80" w:rsidP="00C62B80"/>
    <w:p w14:paraId="6E136E2E" w14:textId="3A2F1500" w:rsidR="00C62B80" w:rsidRPr="00C62B80" w:rsidRDefault="00C62B80" w:rsidP="00C62B80">
      <w:pPr>
        <w:sectPr w:rsidR="00C62B80" w:rsidRPr="00C62B80" w:rsidSect="00552F04">
          <w:headerReference w:type="even" r:id="rId18"/>
          <w:headerReference w:type="default" r:id="rId19"/>
          <w:footerReference w:type="default" r:id="rId20"/>
          <w:headerReference w:type="first" r:id="rId21"/>
          <w:pgSz w:w="11906" w:h="16838"/>
          <w:pgMar w:top="1440" w:right="1440" w:bottom="426" w:left="1440" w:header="708" w:footer="545" w:gutter="0"/>
          <w:cols w:space="708"/>
          <w:docGrid w:linePitch="360"/>
        </w:sectPr>
      </w:pPr>
    </w:p>
    <w:p w14:paraId="7A76C362" w14:textId="2955CC99" w:rsidR="00ED1F8C" w:rsidRDefault="00ED1F8C" w:rsidP="0059659A">
      <w:pPr>
        <w:pStyle w:val="Heading2"/>
      </w:pPr>
      <w:bookmarkStart w:id="40" w:name="_Table_2_-"/>
      <w:bookmarkStart w:id="41" w:name="_Table_1_-"/>
      <w:bookmarkStart w:id="42" w:name="_Ref18399072"/>
      <w:bookmarkStart w:id="43" w:name="_Toc163740140"/>
      <w:bookmarkEnd w:id="40"/>
      <w:bookmarkEnd w:id="41"/>
      <w:r w:rsidRPr="001423A5">
        <w:lastRenderedPageBreak/>
        <w:t xml:space="preserve">Table </w:t>
      </w:r>
      <w:bookmarkStart w:id="44" w:name="_Hlk24459487"/>
      <w:bookmarkEnd w:id="36"/>
      <w:bookmarkEnd w:id="42"/>
      <w:r w:rsidR="00E065BC" w:rsidRPr="001423A5">
        <w:t>1</w:t>
      </w:r>
      <w:r w:rsidRPr="001423A5">
        <w:t xml:space="preserve"> - Australia's </w:t>
      </w:r>
      <w:bookmarkStart w:id="45" w:name="_Hlk21003838"/>
      <w:r w:rsidR="00C1406B" w:rsidRPr="001423A5">
        <w:t>s</w:t>
      </w:r>
      <w:r w:rsidRPr="001423A5">
        <w:t xml:space="preserve">afety </w:t>
      </w:r>
      <w:r w:rsidR="00C1406B" w:rsidRPr="001423A5">
        <w:t>g</w:t>
      </w:r>
      <w:r w:rsidRPr="001423A5">
        <w:t xml:space="preserve">oals, </w:t>
      </w:r>
      <w:r w:rsidR="00FD56AA" w:rsidRPr="001423A5">
        <w:t xml:space="preserve">objectives, </w:t>
      </w:r>
      <w:r w:rsidR="0019607E" w:rsidRPr="001423A5">
        <w:t>indicators,</w:t>
      </w:r>
      <w:r w:rsidRPr="001423A5">
        <w:t xml:space="preserve"> and targets</w:t>
      </w:r>
      <w:bookmarkEnd w:id="45"/>
      <w:r w:rsidR="0019607E" w:rsidRPr="001423A5">
        <w:t>.</w:t>
      </w:r>
      <w:bookmarkEnd w:id="43"/>
    </w:p>
    <w:tbl>
      <w:tblPr>
        <w:tblStyle w:val="TableGrid"/>
        <w:tblW w:w="5000" w:type="pct"/>
        <w:tblLook w:val="04A0" w:firstRow="1" w:lastRow="0" w:firstColumn="1" w:lastColumn="0" w:noHBand="0" w:noVBand="1"/>
      </w:tblPr>
      <w:tblGrid>
        <w:gridCol w:w="1339"/>
        <w:gridCol w:w="1349"/>
        <w:gridCol w:w="2881"/>
        <w:gridCol w:w="3839"/>
        <w:gridCol w:w="3987"/>
        <w:gridCol w:w="1426"/>
      </w:tblGrid>
      <w:tr w:rsidR="00573EB4" w:rsidRPr="005B3CF2" w14:paraId="61EAB82C" w14:textId="77777777" w:rsidTr="00AC22A4">
        <w:trPr>
          <w:trHeight w:val="521"/>
        </w:trPr>
        <w:tc>
          <w:tcPr>
            <w:tcW w:w="452" w:type="pct"/>
            <w:shd w:val="clear" w:color="auto" w:fill="BFBFBF" w:themeFill="background1" w:themeFillShade="BF"/>
          </w:tcPr>
          <w:p w14:paraId="6830ED7C" w14:textId="63F17ECA" w:rsidR="00573EB4" w:rsidRPr="005B3CF2" w:rsidRDefault="0063659E" w:rsidP="00A0131F">
            <w:pPr>
              <w:jc w:val="center"/>
              <w:rPr>
                <w:rFonts w:cstheme="minorHAnsi"/>
                <w:b/>
                <w:sz w:val="20"/>
                <w:szCs w:val="20"/>
              </w:rPr>
            </w:pPr>
            <w:bookmarkStart w:id="46" w:name="_Hlk19084077"/>
            <w:bookmarkStart w:id="47" w:name="_Hlk22192336"/>
            <w:r>
              <w:rPr>
                <w:rFonts w:cstheme="minorHAnsi"/>
                <w:b/>
                <w:sz w:val="20"/>
                <w:szCs w:val="20"/>
              </w:rPr>
              <w:t>Australian safety risk or challenge</w:t>
            </w:r>
          </w:p>
        </w:tc>
        <w:tc>
          <w:tcPr>
            <w:tcW w:w="455" w:type="pct"/>
            <w:shd w:val="clear" w:color="auto" w:fill="BFBFBF" w:themeFill="background1" w:themeFillShade="BF"/>
            <w:vAlign w:val="center"/>
          </w:tcPr>
          <w:p w14:paraId="77B38E95" w14:textId="02D2B330" w:rsidR="00573EB4" w:rsidRPr="005B3CF2" w:rsidRDefault="00573EB4" w:rsidP="00A0131F">
            <w:pPr>
              <w:jc w:val="center"/>
              <w:rPr>
                <w:rFonts w:cstheme="minorHAnsi"/>
                <w:b/>
                <w:sz w:val="20"/>
                <w:szCs w:val="20"/>
              </w:rPr>
            </w:pPr>
            <w:r w:rsidRPr="005B3CF2">
              <w:rPr>
                <w:rFonts w:cstheme="minorHAnsi"/>
                <w:b/>
                <w:sz w:val="20"/>
                <w:szCs w:val="20"/>
              </w:rPr>
              <w:t>Australian Safety Goal</w:t>
            </w:r>
          </w:p>
        </w:tc>
        <w:tc>
          <w:tcPr>
            <w:tcW w:w="972" w:type="pct"/>
            <w:shd w:val="clear" w:color="auto" w:fill="BFBFBF" w:themeFill="background1" w:themeFillShade="BF"/>
            <w:vAlign w:val="center"/>
          </w:tcPr>
          <w:p w14:paraId="0B5EBEB1" w14:textId="2BA72B60" w:rsidR="00573EB4" w:rsidRPr="005B3CF2" w:rsidRDefault="00573EB4" w:rsidP="00212E97">
            <w:pPr>
              <w:jc w:val="center"/>
              <w:rPr>
                <w:rFonts w:cstheme="minorHAnsi"/>
                <w:b/>
                <w:sz w:val="20"/>
                <w:szCs w:val="20"/>
              </w:rPr>
            </w:pPr>
            <w:r>
              <w:rPr>
                <w:rFonts w:cstheme="minorHAnsi"/>
                <w:b/>
                <w:sz w:val="20"/>
                <w:szCs w:val="20"/>
              </w:rPr>
              <w:t>Safety Objectives (SO)</w:t>
            </w:r>
          </w:p>
        </w:tc>
        <w:tc>
          <w:tcPr>
            <w:tcW w:w="1295" w:type="pct"/>
            <w:shd w:val="clear" w:color="auto" w:fill="BFBFBF" w:themeFill="background1" w:themeFillShade="BF"/>
            <w:vAlign w:val="center"/>
          </w:tcPr>
          <w:p w14:paraId="3E71F306" w14:textId="5BAC8195" w:rsidR="00573EB4" w:rsidRPr="005B3CF2" w:rsidRDefault="00573EB4" w:rsidP="00A0131F">
            <w:pPr>
              <w:jc w:val="center"/>
              <w:rPr>
                <w:rFonts w:cstheme="minorHAnsi"/>
                <w:b/>
                <w:sz w:val="20"/>
                <w:szCs w:val="20"/>
              </w:rPr>
            </w:pPr>
            <w:r w:rsidRPr="005B3CF2">
              <w:rPr>
                <w:rFonts w:cstheme="minorHAnsi"/>
                <w:b/>
                <w:sz w:val="20"/>
                <w:szCs w:val="20"/>
              </w:rPr>
              <w:t>Safety Performance Indicators</w:t>
            </w:r>
          </w:p>
        </w:tc>
        <w:tc>
          <w:tcPr>
            <w:tcW w:w="1345" w:type="pct"/>
            <w:shd w:val="clear" w:color="auto" w:fill="BFBFBF" w:themeFill="background1" w:themeFillShade="BF"/>
            <w:vAlign w:val="center"/>
          </w:tcPr>
          <w:p w14:paraId="348501A0" w14:textId="59614EBF" w:rsidR="00573EB4" w:rsidRPr="005B3CF2" w:rsidRDefault="00573EB4" w:rsidP="00A0131F">
            <w:pPr>
              <w:jc w:val="center"/>
              <w:rPr>
                <w:rFonts w:cstheme="minorHAnsi"/>
                <w:b/>
                <w:sz w:val="20"/>
                <w:szCs w:val="20"/>
              </w:rPr>
            </w:pPr>
            <w:r w:rsidRPr="005B3CF2">
              <w:rPr>
                <w:rFonts w:cstheme="minorHAnsi"/>
                <w:b/>
                <w:sz w:val="20"/>
                <w:szCs w:val="20"/>
              </w:rPr>
              <w:t>Safety Performance Targets</w:t>
            </w:r>
            <w:r>
              <w:rPr>
                <w:rFonts w:cstheme="minorHAnsi"/>
                <w:b/>
                <w:sz w:val="20"/>
                <w:szCs w:val="20"/>
              </w:rPr>
              <w:t xml:space="preserve"> or </w:t>
            </w:r>
            <w:r w:rsidR="00BC6008">
              <w:rPr>
                <w:rFonts w:cstheme="minorHAnsi"/>
                <w:b/>
                <w:sz w:val="20"/>
                <w:szCs w:val="20"/>
              </w:rPr>
              <w:t>Trend</w:t>
            </w:r>
          </w:p>
        </w:tc>
        <w:tc>
          <w:tcPr>
            <w:tcW w:w="481" w:type="pct"/>
            <w:shd w:val="clear" w:color="auto" w:fill="BFBFBF" w:themeFill="background1" w:themeFillShade="BF"/>
            <w:vAlign w:val="center"/>
          </w:tcPr>
          <w:p w14:paraId="1A62F8AD" w14:textId="4019B242" w:rsidR="00573EB4" w:rsidRPr="005B3CF2" w:rsidRDefault="00573EB4" w:rsidP="00A0131F">
            <w:pPr>
              <w:jc w:val="center"/>
              <w:rPr>
                <w:rFonts w:cstheme="minorHAnsi"/>
                <w:b/>
                <w:sz w:val="20"/>
                <w:szCs w:val="20"/>
              </w:rPr>
            </w:pPr>
            <w:r>
              <w:rPr>
                <w:rFonts w:cstheme="minorHAnsi"/>
                <w:b/>
                <w:sz w:val="20"/>
                <w:szCs w:val="20"/>
              </w:rPr>
              <w:t>Agency or SSP Forum</w:t>
            </w:r>
          </w:p>
        </w:tc>
      </w:tr>
      <w:tr w:rsidR="00CA1A4B" w:rsidRPr="005B3CF2" w14:paraId="4AC0FBDE" w14:textId="77777777" w:rsidTr="000F3C5C">
        <w:tc>
          <w:tcPr>
            <w:tcW w:w="452" w:type="pct"/>
            <w:vMerge w:val="restart"/>
          </w:tcPr>
          <w:p w14:paraId="0B12B5EC" w14:textId="48C9C010" w:rsidR="00CA1A4B" w:rsidRPr="0063659E" w:rsidRDefault="00CA1A4B" w:rsidP="00AC22A4">
            <w:pPr>
              <w:rPr>
                <w:rFonts w:cstheme="minorHAnsi"/>
                <w:bCs/>
                <w:sz w:val="20"/>
                <w:szCs w:val="20"/>
              </w:rPr>
            </w:pPr>
            <w:r>
              <w:rPr>
                <w:rFonts w:cstheme="minorHAnsi"/>
                <w:bCs/>
                <w:sz w:val="20"/>
                <w:szCs w:val="20"/>
              </w:rPr>
              <w:t xml:space="preserve">Australia’s operational safety risks (per </w:t>
            </w:r>
            <w:hyperlink w:anchor="_3.3.1_Australia’s_operational" w:history="1">
              <w:r w:rsidRPr="00875976">
                <w:rPr>
                  <w:rStyle w:val="Hyperlink"/>
                  <w:rFonts w:cstheme="minorHAnsi"/>
                  <w:bCs/>
                  <w:sz w:val="20"/>
                  <w:szCs w:val="20"/>
                </w:rPr>
                <w:t>section 3.3.1</w:t>
              </w:r>
            </w:hyperlink>
            <w:r>
              <w:rPr>
                <w:rFonts w:cstheme="minorHAnsi"/>
                <w:bCs/>
                <w:sz w:val="20"/>
                <w:szCs w:val="20"/>
              </w:rPr>
              <w:t>)</w:t>
            </w:r>
          </w:p>
        </w:tc>
        <w:tc>
          <w:tcPr>
            <w:tcW w:w="455" w:type="pct"/>
            <w:vMerge w:val="restart"/>
          </w:tcPr>
          <w:p w14:paraId="04A85A16" w14:textId="4A03B3BA" w:rsidR="00CA1A4B" w:rsidRPr="005B3CF2" w:rsidRDefault="00CA1A4B" w:rsidP="00AC22A4">
            <w:pPr>
              <w:rPr>
                <w:rFonts w:cstheme="minorHAnsi"/>
                <w:b/>
                <w:sz w:val="20"/>
                <w:szCs w:val="20"/>
              </w:rPr>
            </w:pPr>
            <w:r w:rsidRPr="005B3CF2">
              <w:rPr>
                <w:rFonts w:cstheme="minorHAnsi"/>
                <w:b/>
                <w:sz w:val="20"/>
                <w:szCs w:val="20"/>
              </w:rPr>
              <w:t>Goal 1:</w:t>
            </w:r>
          </w:p>
          <w:p w14:paraId="4994B943" w14:textId="52A8F3C4" w:rsidR="00CA1A4B" w:rsidRDefault="00CA1A4B" w:rsidP="00AC22A4">
            <w:pPr>
              <w:rPr>
                <w:rFonts w:cstheme="minorHAnsi"/>
                <w:sz w:val="20"/>
                <w:szCs w:val="20"/>
              </w:rPr>
            </w:pPr>
            <w:r w:rsidRPr="00106F24">
              <w:rPr>
                <w:rFonts w:cstheme="minorHAnsi"/>
                <w:sz w:val="20"/>
                <w:szCs w:val="20"/>
              </w:rPr>
              <w:t>Improve the safety of Australian aviation operations across all sectors.</w:t>
            </w:r>
          </w:p>
          <w:p w14:paraId="69940CD0" w14:textId="77777777" w:rsidR="00CA1A4B" w:rsidRDefault="00CA1A4B" w:rsidP="00AC22A4">
            <w:pPr>
              <w:rPr>
                <w:rFonts w:cstheme="minorHAnsi"/>
                <w:sz w:val="20"/>
                <w:szCs w:val="20"/>
              </w:rPr>
            </w:pPr>
          </w:p>
          <w:p w14:paraId="6FBC80B8" w14:textId="3422C5DB" w:rsidR="00CA1A4B" w:rsidRPr="004B288D" w:rsidRDefault="00CA1A4B" w:rsidP="00AC22A4">
            <w:pPr>
              <w:rPr>
                <w:rFonts w:cstheme="minorHAnsi"/>
                <w:i/>
                <w:iCs/>
                <w:sz w:val="20"/>
                <w:szCs w:val="20"/>
              </w:rPr>
            </w:pPr>
            <w:r>
              <w:rPr>
                <w:rFonts w:cstheme="minorHAnsi"/>
                <w:i/>
                <w:iCs/>
                <w:sz w:val="20"/>
                <w:szCs w:val="20"/>
              </w:rPr>
              <w:t>(</w:t>
            </w:r>
            <w:r w:rsidRPr="004B288D">
              <w:rPr>
                <w:rFonts w:cstheme="minorHAnsi"/>
                <w:i/>
                <w:iCs/>
                <w:sz w:val="20"/>
                <w:szCs w:val="20"/>
              </w:rPr>
              <w:t>Where Australia has State oversight responsibility</w:t>
            </w:r>
            <w:r>
              <w:rPr>
                <w:rFonts w:cstheme="minorHAnsi"/>
                <w:i/>
                <w:iCs/>
                <w:sz w:val="20"/>
                <w:szCs w:val="20"/>
              </w:rPr>
              <w:t>)</w:t>
            </w:r>
          </w:p>
        </w:tc>
        <w:tc>
          <w:tcPr>
            <w:tcW w:w="972" w:type="pct"/>
            <w:vMerge w:val="restart"/>
          </w:tcPr>
          <w:p w14:paraId="39281BFC" w14:textId="40E1153F" w:rsidR="00CA1A4B" w:rsidRPr="00707268" w:rsidRDefault="00CA1A4B" w:rsidP="00AC22A4">
            <w:pPr>
              <w:rPr>
                <w:rFonts w:cstheme="minorHAnsi"/>
                <w:sz w:val="20"/>
                <w:szCs w:val="20"/>
              </w:rPr>
            </w:pPr>
            <w:r w:rsidRPr="26A4F6D3">
              <w:rPr>
                <w:b/>
                <w:bCs/>
                <w:sz w:val="20"/>
                <w:szCs w:val="20"/>
              </w:rPr>
              <w:t>SO1.1:</w:t>
            </w:r>
            <w:r w:rsidRPr="26A4F6D3">
              <w:rPr>
                <w:sz w:val="20"/>
                <w:szCs w:val="20"/>
              </w:rPr>
              <w:t xml:space="preserve"> Maintain a 3-year moving average decreasing trend of accidents</w:t>
            </w:r>
            <w:r w:rsidRPr="26A4F6D3">
              <w:rPr>
                <w:rStyle w:val="FootnoteReference"/>
                <w:sz w:val="20"/>
                <w:szCs w:val="20"/>
              </w:rPr>
              <w:footnoteReference w:id="7"/>
            </w:r>
            <w:r w:rsidRPr="26A4F6D3">
              <w:rPr>
                <w:sz w:val="20"/>
                <w:szCs w:val="20"/>
              </w:rPr>
              <w:t>.</w:t>
            </w:r>
          </w:p>
        </w:tc>
        <w:tc>
          <w:tcPr>
            <w:tcW w:w="1295" w:type="pct"/>
            <w:vAlign w:val="center"/>
          </w:tcPr>
          <w:p w14:paraId="2DA30808" w14:textId="215E241A" w:rsidR="00CA1A4B" w:rsidRPr="003B63AD" w:rsidRDefault="00CA1A4B" w:rsidP="00BA60B3">
            <w:pPr>
              <w:pStyle w:val="ListParagraph"/>
              <w:numPr>
                <w:ilvl w:val="0"/>
                <w:numId w:val="40"/>
              </w:numPr>
              <w:rPr>
                <w:rFonts w:cstheme="minorHAnsi"/>
                <w:sz w:val="20"/>
                <w:szCs w:val="20"/>
              </w:rPr>
            </w:pPr>
            <w:r w:rsidRPr="003B63AD">
              <w:rPr>
                <w:rFonts w:cstheme="minorHAnsi"/>
                <w:sz w:val="20"/>
                <w:szCs w:val="20"/>
              </w:rPr>
              <w:t xml:space="preserve">Fatal accident rate per million departures </w:t>
            </w:r>
            <w:r w:rsidRPr="003B63AD">
              <w:rPr>
                <w:rFonts w:cstheme="minorHAnsi"/>
                <w:color w:val="000000" w:themeColor="text1"/>
                <w:sz w:val="20"/>
                <w:szCs w:val="20"/>
              </w:rPr>
              <w:t>(</w:t>
            </w:r>
            <w:r w:rsidRPr="003B63AD">
              <w:rPr>
                <w:rFonts w:cstheme="minorHAnsi"/>
                <w:sz w:val="20"/>
                <w:szCs w:val="20"/>
              </w:rPr>
              <w:t xml:space="preserve">CAT, crewed) </w:t>
            </w:r>
          </w:p>
        </w:tc>
        <w:tc>
          <w:tcPr>
            <w:tcW w:w="1345" w:type="pct"/>
          </w:tcPr>
          <w:p w14:paraId="2F738F5F" w14:textId="605DD302" w:rsidR="00CA1A4B" w:rsidRPr="00A70047" w:rsidRDefault="00CA1A4B" w:rsidP="00AC22A4">
            <w:pPr>
              <w:rPr>
                <w:rFonts w:cstheme="minorHAnsi"/>
                <w:sz w:val="20"/>
                <w:szCs w:val="20"/>
              </w:rPr>
            </w:pPr>
            <w:r>
              <w:rPr>
                <w:rFonts w:cstheme="minorHAnsi"/>
                <w:sz w:val="20"/>
                <w:szCs w:val="20"/>
              </w:rPr>
              <w:t>Zero fatal accidents</w:t>
            </w:r>
          </w:p>
        </w:tc>
        <w:tc>
          <w:tcPr>
            <w:tcW w:w="481" w:type="pct"/>
            <w:vMerge w:val="restart"/>
            <w:vAlign w:val="center"/>
          </w:tcPr>
          <w:p w14:paraId="38450441" w14:textId="37FBCEB8" w:rsidR="00CA1A4B" w:rsidRPr="00713C96" w:rsidRDefault="00CA1A4B" w:rsidP="00AC22A4">
            <w:pPr>
              <w:jc w:val="center"/>
              <w:rPr>
                <w:rFonts w:cstheme="minorHAnsi"/>
                <w:sz w:val="20"/>
                <w:szCs w:val="20"/>
                <w:highlight w:val="cyan"/>
              </w:rPr>
            </w:pPr>
            <w:r w:rsidRPr="00D04D11">
              <w:rPr>
                <w:rFonts w:cstheme="minorHAnsi"/>
                <w:sz w:val="20"/>
                <w:szCs w:val="20"/>
              </w:rPr>
              <w:t>CASA</w:t>
            </w:r>
          </w:p>
        </w:tc>
      </w:tr>
      <w:tr w:rsidR="00CA1A4B" w:rsidRPr="005B3CF2" w14:paraId="42E5AD65" w14:textId="77777777" w:rsidTr="000F3C5C">
        <w:tc>
          <w:tcPr>
            <w:tcW w:w="452" w:type="pct"/>
            <w:vMerge/>
          </w:tcPr>
          <w:p w14:paraId="2FB7DBC3" w14:textId="77777777" w:rsidR="00CA1A4B" w:rsidRPr="005B3CF2" w:rsidRDefault="00CA1A4B" w:rsidP="00AC22A4">
            <w:pPr>
              <w:rPr>
                <w:rFonts w:cstheme="minorHAnsi"/>
                <w:b/>
                <w:sz w:val="20"/>
                <w:szCs w:val="20"/>
              </w:rPr>
            </w:pPr>
          </w:p>
        </w:tc>
        <w:tc>
          <w:tcPr>
            <w:tcW w:w="455" w:type="pct"/>
            <w:vMerge/>
          </w:tcPr>
          <w:p w14:paraId="63EC42F7" w14:textId="68AC2943" w:rsidR="00CA1A4B" w:rsidRPr="005B3CF2" w:rsidRDefault="00CA1A4B" w:rsidP="00AC22A4">
            <w:pPr>
              <w:rPr>
                <w:rFonts w:cstheme="minorHAnsi"/>
                <w:b/>
                <w:sz w:val="20"/>
                <w:szCs w:val="20"/>
              </w:rPr>
            </w:pPr>
          </w:p>
        </w:tc>
        <w:tc>
          <w:tcPr>
            <w:tcW w:w="972" w:type="pct"/>
            <w:vMerge/>
          </w:tcPr>
          <w:p w14:paraId="79D1DA30" w14:textId="77777777" w:rsidR="00CA1A4B" w:rsidRPr="00707268" w:rsidRDefault="00CA1A4B" w:rsidP="00AC22A4">
            <w:pPr>
              <w:rPr>
                <w:rFonts w:cstheme="minorHAnsi"/>
                <w:sz w:val="20"/>
                <w:szCs w:val="20"/>
              </w:rPr>
            </w:pPr>
          </w:p>
        </w:tc>
        <w:tc>
          <w:tcPr>
            <w:tcW w:w="1295" w:type="pct"/>
            <w:vAlign w:val="center"/>
          </w:tcPr>
          <w:p w14:paraId="02AC6930" w14:textId="39DF581D" w:rsidR="00CA1A4B" w:rsidRPr="003B63AD" w:rsidRDefault="00CA1A4B" w:rsidP="00BA60B3">
            <w:pPr>
              <w:pStyle w:val="ListParagraph"/>
              <w:numPr>
                <w:ilvl w:val="0"/>
                <w:numId w:val="40"/>
              </w:numPr>
              <w:rPr>
                <w:rFonts w:cstheme="minorHAnsi"/>
                <w:sz w:val="20"/>
                <w:szCs w:val="20"/>
              </w:rPr>
            </w:pPr>
            <w:r w:rsidRPr="003B63AD">
              <w:rPr>
                <w:rFonts w:cstheme="minorHAnsi"/>
                <w:sz w:val="20"/>
                <w:szCs w:val="20"/>
              </w:rPr>
              <w:t>Accident rate per million departures (CAT, crewed)</w:t>
            </w:r>
          </w:p>
        </w:tc>
        <w:tc>
          <w:tcPr>
            <w:tcW w:w="1345" w:type="pct"/>
            <w:vAlign w:val="center"/>
          </w:tcPr>
          <w:p w14:paraId="2078586C" w14:textId="22E2612E" w:rsidR="00CA1A4B" w:rsidRPr="002E3202" w:rsidRDefault="00CA1A4B" w:rsidP="00AC22A4">
            <w:pPr>
              <w:rPr>
                <w:rFonts w:cstheme="minorHAnsi"/>
                <w:sz w:val="20"/>
                <w:szCs w:val="20"/>
                <w:vertAlign w:val="superscript"/>
              </w:rPr>
            </w:pPr>
            <w:r>
              <w:rPr>
                <w:rFonts w:cstheme="minorHAnsi"/>
                <w:sz w:val="20"/>
                <w:szCs w:val="20"/>
              </w:rPr>
              <w:t xml:space="preserve">A stable or reducing </w:t>
            </w:r>
            <w:r w:rsidRPr="00EA218C">
              <w:rPr>
                <w:rFonts w:cstheme="minorHAnsi"/>
                <w:sz w:val="20"/>
                <w:szCs w:val="20"/>
              </w:rPr>
              <w:t>accident rate</w:t>
            </w:r>
            <w:r>
              <w:rPr>
                <w:rFonts w:cstheme="minorHAnsi"/>
                <w:sz w:val="20"/>
                <w:szCs w:val="20"/>
              </w:rPr>
              <w:t>*</w:t>
            </w:r>
          </w:p>
        </w:tc>
        <w:tc>
          <w:tcPr>
            <w:tcW w:w="481" w:type="pct"/>
            <w:vMerge/>
            <w:vAlign w:val="center"/>
          </w:tcPr>
          <w:p w14:paraId="43E4FDB4" w14:textId="080810D8" w:rsidR="00CA1A4B" w:rsidRPr="00713C96" w:rsidRDefault="00CA1A4B" w:rsidP="00AC22A4">
            <w:pPr>
              <w:jc w:val="center"/>
              <w:rPr>
                <w:rFonts w:cstheme="minorHAnsi"/>
                <w:sz w:val="20"/>
                <w:szCs w:val="20"/>
                <w:highlight w:val="cyan"/>
              </w:rPr>
            </w:pPr>
          </w:p>
        </w:tc>
      </w:tr>
      <w:tr w:rsidR="00CA1A4B" w:rsidRPr="005B3CF2" w14:paraId="6EBDD9B6" w14:textId="77777777" w:rsidTr="00AC22A4">
        <w:trPr>
          <w:trHeight w:val="475"/>
        </w:trPr>
        <w:tc>
          <w:tcPr>
            <w:tcW w:w="452" w:type="pct"/>
            <w:vMerge/>
          </w:tcPr>
          <w:p w14:paraId="7FE1B2C3" w14:textId="77777777" w:rsidR="00CA1A4B" w:rsidRPr="005B3CF2" w:rsidRDefault="00CA1A4B" w:rsidP="0065390E">
            <w:pPr>
              <w:rPr>
                <w:rFonts w:cstheme="minorHAnsi"/>
                <w:b/>
                <w:sz w:val="20"/>
                <w:szCs w:val="20"/>
              </w:rPr>
            </w:pPr>
          </w:p>
        </w:tc>
        <w:tc>
          <w:tcPr>
            <w:tcW w:w="455" w:type="pct"/>
            <w:vMerge/>
          </w:tcPr>
          <w:p w14:paraId="69778197" w14:textId="04C7CBCA" w:rsidR="00CA1A4B" w:rsidRPr="005B3CF2" w:rsidRDefault="00CA1A4B" w:rsidP="0065390E">
            <w:pPr>
              <w:rPr>
                <w:rFonts w:cstheme="minorHAnsi"/>
                <w:b/>
                <w:sz w:val="20"/>
                <w:szCs w:val="20"/>
              </w:rPr>
            </w:pPr>
          </w:p>
        </w:tc>
        <w:tc>
          <w:tcPr>
            <w:tcW w:w="972" w:type="pct"/>
            <w:vMerge/>
          </w:tcPr>
          <w:p w14:paraId="28B35C91" w14:textId="77777777" w:rsidR="00CA1A4B" w:rsidRPr="00707268" w:rsidRDefault="00CA1A4B" w:rsidP="0065390E">
            <w:pPr>
              <w:rPr>
                <w:rFonts w:cstheme="minorHAnsi"/>
                <w:sz w:val="20"/>
                <w:szCs w:val="20"/>
              </w:rPr>
            </w:pPr>
          </w:p>
        </w:tc>
        <w:tc>
          <w:tcPr>
            <w:tcW w:w="1295" w:type="pct"/>
            <w:vAlign w:val="center"/>
          </w:tcPr>
          <w:p w14:paraId="03F2F0EF" w14:textId="3033C3D9" w:rsidR="00CA1A4B" w:rsidRPr="003B63AD" w:rsidRDefault="00CA1A4B" w:rsidP="00BA60B3">
            <w:pPr>
              <w:pStyle w:val="ListParagraph"/>
              <w:numPr>
                <w:ilvl w:val="0"/>
                <w:numId w:val="40"/>
              </w:numPr>
              <w:rPr>
                <w:sz w:val="20"/>
                <w:szCs w:val="20"/>
              </w:rPr>
            </w:pPr>
            <w:r w:rsidRPr="003B63AD">
              <w:rPr>
                <w:rFonts w:cstheme="minorHAnsi"/>
                <w:sz w:val="20"/>
                <w:szCs w:val="20"/>
              </w:rPr>
              <w:t>Number of fatalities</w:t>
            </w:r>
            <w:r>
              <w:rPr>
                <w:rFonts w:cstheme="minorHAnsi"/>
                <w:sz w:val="20"/>
                <w:szCs w:val="20"/>
              </w:rPr>
              <w:t xml:space="preserve"> </w:t>
            </w:r>
            <w:r w:rsidRPr="003B63AD">
              <w:rPr>
                <w:rFonts w:cstheme="minorHAnsi"/>
                <w:sz w:val="20"/>
                <w:szCs w:val="20"/>
              </w:rPr>
              <w:t>(commercial aviation^, crewed)</w:t>
            </w:r>
          </w:p>
        </w:tc>
        <w:tc>
          <w:tcPr>
            <w:tcW w:w="1345" w:type="pct"/>
          </w:tcPr>
          <w:p w14:paraId="34475F42" w14:textId="3692F31A" w:rsidR="00CA1A4B" w:rsidRPr="00EA218C" w:rsidRDefault="00CA1A4B" w:rsidP="0065390E">
            <w:pPr>
              <w:rPr>
                <w:rFonts w:cstheme="minorHAnsi"/>
                <w:sz w:val="20"/>
                <w:szCs w:val="20"/>
              </w:rPr>
            </w:pPr>
            <w:r>
              <w:rPr>
                <w:rFonts w:cstheme="minorHAnsi"/>
                <w:sz w:val="20"/>
                <w:szCs w:val="20"/>
              </w:rPr>
              <w:t xml:space="preserve">A stable or reducing </w:t>
            </w:r>
            <w:r w:rsidRPr="00EA218C">
              <w:rPr>
                <w:rFonts w:cstheme="minorHAnsi"/>
                <w:sz w:val="20"/>
                <w:szCs w:val="20"/>
              </w:rPr>
              <w:t>number of fatalities</w:t>
            </w:r>
            <w:r>
              <w:rPr>
                <w:rFonts w:cstheme="minorHAnsi"/>
                <w:sz w:val="20"/>
                <w:szCs w:val="20"/>
              </w:rPr>
              <w:t>*</w:t>
            </w:r>
          </w:p>
        </w:tc>
        <w:tc>
          <w:tcPr>
            <w:tcW w:w="481" w:type="pct"/>
            <w:vMerge/>
            <w:vAlign w:val="center"/>
          </w:tcPr>
          <w:p w14:paraId="311E3401" w14:textId="23D3FF9E" w:rsidR="00CA1A4B" w:rsidRPr="00713C96" w:rsidRDefault="00CA1A4B" w:rsidP="0065390E">
            <w:pPr>
              <w:jc w:val="center"/>
              <w:rPr>
                <w:rFonts w:cstheme="minorHAnsi"/>
                <w:sz w:val="20"/>
                <w:szCs w:val="20"/>
                <w:highlight w:val="cyan"/>
              </w:rPr>
            </w:pPr>
          </w:p>
        </w:tc>
      </w:tr>
      <w:tr w:rsidR="00CA1A4B" w:rsidRPr="005B3CF2" w14:paraId="3D3D177F" w14:textId="77777777" w:rsidTr="00AC22A4">
        <w:tc>
          <w:tcPr>
            <w:tcW w:w="452" w:type="pct"/>
            <w:vMerge/>
          </w:tcPr>
          <w:p w14:paraId="7BE88BFE" w14:textId="77777777" w:rsidR="00CA1A4B" w:rsidRPr="005B3CF2" w:rsidRDefault="00CA1A4B" w:rsidP="0065390E">
            <w:pPr>
              <w:rPr>
                <w:rFonts w:cstheme="minorHAnsi"/>
                <w:b/>
                <w:sz w:val="20"/>
                <w:szCs w:val="20"/>
              </w:rPr>
            </w:pPr>
          </w:p>
        </w:tc>
        <w:tc>
          <w:tcPr>
            <w:tcW w:w="455" w:type="pct"/>
            <w:vMerge/>
          </w:tcPr>
          <w:p w14:paraId="6F050D5E" w14:textId="274E24DA" w:rsidR="00CA1A4B" w:rsidRPr="005B3CF2" w:rsidRDefault="00CA1A4B" w:rsidP="0065390E">
            <w:pPr>
              <w:rPr>
                <w:rFonts w:cstheme="minorHAnsi"/>
                <w:b/>
                <w:sz w:val="20"/>
                <w:szCs w:val="20"/>
              </w:rPr>
            </w:pPr>
          </w:p>
        </w:tc>
        <w:tc>
          <w:tcPr>
            <w:tcW w:w="972" w:type="pct"/>
            <w:vMerge/>
          </w:tcPr>
          <w:p w14:paraId="2FDED4D2" w14:textId="77777777" w:rsidR="00CA1A4B" w:rsidRPr="00707268" w:rsidRDefault="00CA1A4B" w:rsidP="0065390E">
            <w:pPr>
              <w:rPr>
                <w:rFonts w:cstheme="minorHAnsi"/>
                <w:sz w:val="20"/>
                <w:szCs w:val="20"/>
              </w:rPr>
            </w:pPr>
          </w:p>
        </w:tc>
        <w:tc>
          <w:tcPr>
            <w:tcW w:w="1295" w:type="pct"/>
            <w:vAlign w:val="center"/>
          </w:tcPr>
          <w:p w14:paraId="129757EE" w14:textId="193AC41A" w:rsidR="00CA1A4B" w:rsidRPr="003B63AD" w:rsidRDefault="00CA1A4B" w:rsidP="00BA60B3">
            <w:pPr>
              <w:pStyle w:val="ListParagraph"/>
              <w:numPr>
                <w:ilvl w:val="0"/>
                <w:numId w:val="40"/>
              </w:numPr>
              <w:rPr>
                <w:rFonts w:cstheme="minorHAnsi"/>
                <w:sz w:val="20"/>
                <w:szCs w:val="20"/>
              </w:rPr>
            </w:pPr>
            <w:r w:rsidRPr="003B63AD">
              <w:rPr>
                <w:rFonts w:cstheme="minorHAnsi"/>
                <w:sz w:val="20"/>
                <w:szCs w:val="20"/>
              </w:rPr>
              <w:t>Number of accidents (commercial aviation^, crewed)</w:t>
            </w:r>
          </w:p>
        </w:tc>
        <w:tc>
          <w:tcPr>
            <w:tcW w:w="1345" w:type="pct"/>
            <w:vAlign w:val="center"/>
          </w:tcPr>
          <w:p w14:paraId="67767728" w14:textId="497DA120" w:rsidR="00CA1A4B" w:rsidRPr="00493460" w:rsidRDefault="00CA1A4B" w:rsidP="0065390E">
            <w:pPr>
              <w:rPr>
                <w:rFonts w:cstheme="minorHAnsi"/>
                <w:sz w:val="20"/>
                <w:szCs w:val="20"/>
              </w:rPr>
            </w:pPr>
            <w:r>
              <w:rPr>
                <w:rFonts w:cstheme="minorHAnsi"/>
                <w:sz w:val="20"/>
                <w:szCs w:val="20"/>
              </w:rPr>
              <w:t xml:space="preserve">A stable or reducing </w:t>
            </w:r>
            <w:r w:rsidRPr="00EA218C">
              <w:rPr>
                <w:rFonts w:cstheme="minorHAnsi"/>
                <w:sz w:val="20"/>
                <w:szCs w:val="20"/>
              </w:rPr>
              <w:t>number of accidents</w:t>
            </w:r>
            <w:r>
              <w:rPr>
                <w:rFonts w:cstheme="minorHAnsi"/>
                <w:sz w:val="20"/>
                <w:szCs w:val="20"/>
              </w:rPr>
              <w:t>*</w:t>
            </w:r>
          </w:p>
        </w:tc>
        <w:tc>
          <w:tcPr>
            <w:tcW w:w="481" w:type="pct"/>
            <w:vMerge/>
            <w:vAlign w:val="center"/>
          </w:tcPr>
          <w:p w14:paraId="46C6371C" w14:textId="3306C18F" w:rsidR="00CA1A4B" w:rsidRPr="00713C96" w:rsidRDefault="00CA1A4B" w:rsidP="0065390E">
            <w:pPr>
              <w:jc w:val="center"/>
              <w:rPr>
                <w:rFonts w:cstheme="minorHAnsi"/>
                <w:sz w:val="20"/>
                <w:szCs w:val="20"/>
                <w:highlight w:val="cyan"/>
              </w:rPr>
            </w:pPr>
          </w:p>
        </w:tc>
      </w:tr>
      <w:tr w:rsidR="00CA1A4B" w:rsidRPr="005B3CF2" w14:paraId="65BB421D" w14:textId="77777777" w:rsidTr="000F3C5C">
        <w:tc>
          <w:tcPr>
            <w:tcW w:w="452" w:type="pct"/>
            <w:vMerge/>
          </w:tcPr>
          <w:p w14:paraId="679F376A" w14:textId="77777777" w:rsidR="00CA1A4B" w:rsidRPr="005B3CF2" w:rsidRDefault="00CA1A4B" w:rsidP="00CD0FD9">
            <w:pPr>
              <w:rPr>
                <w:rFonts w:cstheme="minorHAnsi"/>
                <w:b/>
                <w:sz w:val="20"/>
                <w:szCs w:val="20"/>
              </w:rPr>
            </w:pPr>
          </w:p>
        </w:tc>
        <w:tc>
          <w:tcPr>
            <w:tcW w:w="455" w:type="pct"/>
            <w:vMerge/>
          </w:tcPr>
          <w:p w14:paraId="621DC1FC" w14:textId="77777777" w:rsidR="00CA1A4B" w:rsidRPr="005B3CF2" w:rsidRDefault="00CA1A4B" w:rsidP="00CD0FD9">
            <w:pPr>
              <w:rPr>
                <w:rFonts w:cstheme="minorHAnsi"/>
                <w:b/>
                <w:sz w:val="20"/>
                <w:szCs w:val="20"/>
              </w:rPr>
            </w:pPr>
          </w:p>
        </w:tc>
        <w:tc>
          <w:tcPr>
            <w:tcW w:w="972" w:type="pct"/>
            <w:vMerge/>
          </w:tcPr>
          <w:p w14:paraId="2AA7D0A4" w14:textId="77777777" w:rsidR="00CA1A4B" w:rsidRPr="00707268" w:rsidRDefault="00CA1A4B" w:rsidP="00CD0FD9">
            <w:pPr>
              <w:rPr>
                <w:rFonts w:cstheme="minorHAnsi"/>
                <w:sz w:val="20"/>
                <w:szCs w:val="20"/>
              </w:rPr>
            </w:pPr>
          </w:p>
        </w:tc>
        <w:tc>
          <w:tcPr>
            <w:tcW w:w="1295" w:type="pct"/>
            <w:vAlign w:val="center"/>
          </w:tcPr>
          <w:p w14:paraId="02FBF33B" w14:textId="5E75D454" w:rsidR="00CA1A4B" w:rsidRPr="003B63AD" w:rsidRDefault="00CA1A4B" w:rsidP="00BA60B3">
            <w:pPr>
              <w:pStyle w:val="ListParagraph"/>
              <w:numPr>
                <w:ilvl w:val="0"/>
                <w:numId w:val="40"/>
              </w:numPr>
              <w:rPr>
                <w:rFonts w:cstheme="minorHAnsi"/>
                <w:sz w:val="20"/>
                <w:szCs w:val="20"/>
              </w:rPr>
            </w:pPr>
            <w:r w:rsidRPr="003B63AD">
              <w:rPr>
                <w:rFonts w:cstheme="minorHAnsi"/>
                <w:sz w:val="20"/>
                <w:szCs w:val="20"/>
              </w:rPr>
              <w:t>Number of fatalities</w:t>
            </w:r>
            <w:r>
              <w:rPr>
                <w:rFonts w:cstheme="minorHAnsi"/>
                <w:sz w:val="20"/>
                <w:szCs w:val="20"/>
              </w:rPr>
              <w:t xml:space="preserve"> </w:t>
            </w:r>
            <w:r w:rsidRPr="003B63AD">
              <w:rPr>
                <w:rFonts w:cstheme="minorHAnsi"/>
                <w:sz w:val="20"/>
                <w:szCs w:val="20"/>
              </w:rPr>
              <w:t>(non-commercial aviation^, crewed)</w:t>
            </w:r>
          </w:p>
        </w:tc>
        <w:tc>
          <w:tcPr>
            <w:tcW w:w="1345" w:type="pct"/>
          </w:tcPr>
          <w:p w14:paraId="16AED522" w14:textId="4B3AAB52" w:rsidR="00CA1A4B" w:rsidRPr="00EA218C" w:rsidRDefault="00CA1A4B" w:rsidP="00CD0FD9">
            <w:pPr>
              <w:rPr>
                <w:rFonts w:cstheme="minorHAnsi"/>
                <w:sz w:val="20"/>
                <w:szCs w:val="20"/>
              </w:rPr>
            </w:pPr>
            <w:r>
              <w:rPr>
                <w:rFonts w:cstheme="minorHAnsi"/>
                <w:sz w:val="20"/>
                <w:szCs w:val="20"/>
              </w:rPr>
              <w:t xml:space="preserve">A stable or reducing </w:t>
            </w:r>
            <w:r w:rsidRPr="00EA218C">
              <w:rPr>
                <w:rFonts w:cstheme="minorHAnsi"/>
                <w:sz w:val="20"/>
                <w:szCs w:val="20"/>
              </w:rPr>
              <w:t>number of fatalities</w:t>
            </w:r>
            <w:r>
              <w:rPr>
                <w:rFonts w:cstheme="minorHAnsi"/>
                <w:sz w:val="20"/>
                <w:szCs w:val="20"/>
              </w:rPr>
              <w:t>*</w:t>
            </w:r>
          </w:p>
        </w:tc>
        <w:tc>
          <w:tcPr>
            <w:tcW w:w="481" w:type="pct"/>
            <w:vMerge/>
            <w:vAlign w:val="center"/>
          </w:tcPr>
          <w:p w14:paraId="4C3343C2" w14:textId="77777777" w:rsidR="00CA1A4B" w:rsidRPr="00713C96" w:rsidRDefault="00CA1A4B" w:rsidP="00CD0FD9">
            <w:pPr>
              <w:jc w:val="center"/>
              <w:rPr>
                <w:rFonts w:cstheme="minorHAnsi"/>
                <w:sz w:val="20"/>
                <w:szCs w:val="20"/>
                <w:highlight w:val="cyan"/>
              </w:rPr>
            </w:pPr>
          </w:p>
        </w:tc>
      </w:tr>
      <w:tr w:rsidR="00CA1A4B" w:rsidRPr="005B3CF2" w14:paraId="16A6ADE5" w14:textId="77777777" w:rsidTr="000F3C5C">
        <w:tc>
          <w:tcPr>
            <w:tcW w:w="452" w:type="pct"/>
            <w:vMerge/>
          </w:tcPr>
          <w:p w14:paraId="5B197BD7" w14:textId="77777777" w:rsidR="00CA1A4B" w:rsidRPr="005B3CF2" w:rsidRDefault="00CA1A4B" w:rsidP="00CD0FD9">
            <w:pPr>
              <w:rPr>
                <w:rFonts w:cstheme="minorHAnsi"/>
                <w:b/>
                <w:sz w:val="20"/>
                <w:szCs w:val="20"/>
              </w:rPr>
            </w:pPr>
          </w:p>
        </w:tc>
        <w:tc>
          <w:tcPr>
            <w:tcW w:w="455" w:type="pct"/>
            <w:vMerge/>
          </w:tcPr>
          <w:p w14:paraId="09485CF3" w14:textId="49D3BD7F" w:rsidR="00CA1A4B" w:rsidRPr="005B3CF2" w:rsidRDefault="00CA1A4B" w:rsidP="00CD0FD9">
            <w:pPr>
              <w:rPr>
                <w:rFonts w:cstheme="minorHAnsi"/>
                <w:b/>
                <w:sz w:val="20"/>
                <w:szCs w:val="20"/>
              </w:rPr>
            </w:pPr>
          </w:p>
        </w:tc>
        <w:tc>
          <w:tcPr>
            <w:tcW w:w="972" w:type="pct"/>
            <w:vMerge/>
          </w:tcPr>
          <w:p w14:paraId="38229405" w14:textId="77777777" w:rsidR="00CA1A4B" w:rsidRPr="00707268" w:rsidRDefault="00CA1A4B" w:rsidP="00CD0FD9">
            <w:pPr>
              <w:rPr>
                <w:rFonts w:cstheme="minorHAnsi"/>
                <w:sz w:val="20"/>
                <w:szCs w:val="20"/>
              </w:rPr>
            </w:pPr>
          </w:p>
        </w:tc>
        <w:tc>
          <w:tcPr>
            <w:tcW w:w="1295" w:type="pct"/>
            <w:vAlign w:val="center"/>
          </w:tcPr>
          <w:p w14:paraId="21955112" w14:textId="6E1AB96F" w:rsidR="00CA1A4B" w:rsidRPr="003B63AD" w:rsidRDefault="00CA1A4B" w:rsidP="00BA60B3">
            <w:pPr>
              <w:pStyle w:val="ListParagraph"/>
              <w:numPr>
                <w:ilvl w:val="0"/>
                <w:numId w:val="40"/>
              </w:numPr>
              <w:rPr>
                <w:rFonts w:cstheme="minorHAnsi"/>
                <w:sz w:val="20"/>
                <w:szCs w:val="20"/>
              </w:rPr>
            </w:pPr>
            <w:r w:rsidRPr="003B63AD">
              <w:rPr>
                <w:rFonts w:cstheme="minorHAnsi"/>
                <w:sz w:val="20"/>
                <w:szCs w:val="20"/>
              </w:rPr>
              <w:t>Number of accidents (non-commercial^, crewed)</w:t>
            </w:r>
          </w:p>
        </w:tc>
        <w:tc>
          <w:tcPr>
            <w:tcW w:w="1345" w:type="pct"/>
            <w:vAlign w:val="center"/>
          </w:tcPr>
          <w:p w14:paraId="7853DD6D" w14:textId="698FB959" w:rsidR="00CA1A4B" w:rsidRPr="00FD293F" w:rsidRDefault="00CA1A4B" w:rsidP="00CD0FD9">
            <w:pPr>
              <w:rPr>
                <w:rFonts w:cstheme="minorHAnsi"/>
                <w:sz w:val="20"/>
                <w:szCs w:val="20"/>
              </w:rPr>
            </w:pPr>
            <w:r>
              <w:rPr>
                <w:rFonts w:cstheme="minorHAnsi"/>
                <w:sz w:val="20"/>
                <w:szCs w:val="20"/>
              </w:rPr>
              <w:t xml:space="preserve">A stable or reducing </w:t>
            </w:r>
            <w:r w:rsidRPr="00EA218C">
              <w:rPr>
                <w:rFonts w:cstheme="minorHAnsi"/>
                <w:sz w:val="20"/>
                <w:szCs w:val="20"/>
              </w:rPr>
              <w:t>number of accidents</w:t>
            </w:r>
            <w:r>
              <w:rPr>
                <w:rFonts w:cstheme="minorHAnsi"/>
                <w:sz w:val="20"/>
                <w:szCs w:val="20"/>
              </w:rPr>
              <w:t>*</w:t>
            </w:r>
          </w:p>
        </w:tc>
        <w:tc>
          <w:tcPr>
            <w:tcW w:w="481" w:type="pct"/>
            <w:vMerge/>
            <w:vAlign w:val="center"/>
          </w:tcPr>
          <w:p w14:paraId="4462A026" w14:textId="77777777" w:rsidR="00CA1A4B" w:rsidRPr="00713C96" w:rsidRDefault="00CA1A4B" w:rsidP="00CD0FD9">
            <w:pPr>
              <w:jc w:val="center"/>
              <w:rPr>
                <w:rFonts w:cstheme="minorHAnsi"/>
                <w:sz w:val="20"/>
                <w:szCs w:val="20"/>
                <w:highlight w:val="cyan"/>
              </w:rPr>
            </w:pPr>
          </w:p>
        </w:tc>
      </w:tr>
      <w:tr w:rsidR="00CA1A4B" w:rsidRPr="005B3CF2" w14:paraId="4D2F77CA" w14:textId="77777777" w:rsidTr="00AC22A4">
        <w:tc>
          <w:tcPr>
            <w:tcW w:w="452" w:type="pct"/>
            <w:vMerge/>
          </w:tcPr>
          <w:p w14:paraId="58724A22" w14:textId="77777777" w:rsidR="00CA1A4B" w:rsidRPr="005B3CF2" w:rsidRDefault="00CA1A4B" w:rsidP="00CD0FD9">
            <w:pPr>
              <w:rPr>
                <w:rFonts w:cstheme="minorHAnsi"/>
                <w:b/>
                <w:sz w:val="20"/>
                <w:szCs w:val="20"/>
              </w:rPr>
            </w:pPr>
          </w:p>
        </w:tc>
        <w:tc>
          <w:tcPr>
            <w:tcW w:w="455" w:type="pct"/>
            <w:vMerge/>
          </w:tcPr>
          <w:p w14:paraId="4ACC120B" w14:textId="3C16F99A" w:rsidR="00CA1A4B" w:rsidRPr="005B3CF2" w:rsidRDefault="00CA1A4B" w:rsidP="00CD0FD9">
            <w:pPr>
              <w:rPr>
                <w:rFonts w:cstheme="minorHAnsi"/>
                <w:b/>
                <w:sz w:val="20"/>
                <w:szCs w:val="20"/>
              </w:rPr>
            </w:pPr>
          </w:p>
        </w:tc>
        <w:tc>
          <w:tcPr>
            <w:tcW w:w="972" w:type="pct"/>
            <w:vMerge/>
          </w:tcPr>
          <w:p w14:paraId="11DD1561" w14:textId="77777777" w:rsidR="00CA1A4B" w:rsidRPr="00707268" w:rsidRDefault="00CA1A4B" w:rsidP="00CD0FD9">
            <w:pPr>
              <w:rPr>
                <w:rFonts w:cstheme="minorHAnsi"/>
                <w:sz w:val="20"/>
                <w:szCs w:val="20"/>
              </w:rPr>
            </w:pPr>
          </w:p>
        </w:tc>
        <w:tc>
          <w:tcPr>
            <w:tcW w:w="1295" w:type="pct"/>
            <w:vAlign w:val="center"/>
          </w:tcPr>
          <w:p w14:paraId="6989D47F" w14:textId="7516DB9B" w:rsidR="00CA1A4B" w:rsidRPr="003B63AD" w:rsidRDefault="00CA1A4B" w:rsidP="00BA60B3">
            <w:pPr>
              <w:pStyle w:val="ListParagraph"/>
              <w:numPr>
                <w:ilvl w:val="0"/>
                <w:numId w:val="40"/>
              </w:numPr>
              <w:rPr>
                <w:rFonts w:cstheme="minorHAnsi"/>
                <w:sz w:val="20"/>
                <w:szCs w:val="20"/>
              </w:rPr>
            </w:pPr>
            <w:r w:rsidRPr="003B63AD">
              <w:rPr>
                <w:rFonts w:cstheme="minorHAnsi"/>
                <w:sz w:val="20"/>
                <w:szCs w:val="20"/>
              </w:rPr>
              <w:t>Number of ground fatalities</w:t>
            </w:r>
          </w:p>
        </w:tc>
        <w:tc>
          <w:tcPr>
            <w:tcW w:w="1345" w:type="pct"/>
          </w:tcPr>
          <w:p w14:paraId="7E77DC01" w14:textId="077D1529" w:rsidR="00CA1A4B" w:rsidRPr="00EA218C" w:rsidRDefault="00CA1A4B" w:rsidP="00CD0FD9">
            <w:pPr>
              <w:rPr>
                <w:rFonts w:cstheme="minorHAnsi"/>
                <w:sz w:val="20"/>
                <w:szCs w:val="20"/>
              </w:rPr>
            </w:pPr>
            <w:r w:rsidRPr="00EA218C">
              <w:rPr>
                <w:rFonts w:cstheme="minorHAnsi"/>
                <w:sz w:val="20"/>
                <w:szCs w:val="20"/>
              </w:rPr>
              <w:t xml:space="preserve">Zero ground </w:t>
            </w:r>
            <w:r>
              <w:rPr>
                <w:rFonts w:cstheme="minorHAnsi"/>
                <w:sz w:val="20"/>
                <w:szCs w:val="20"/>
              </w:rPr>
              <w:t>fatalities resulting from aircraft operations.</w:t>
            </w:r>
          </w:p>
        </w:tc>
        <w:tc>
          <w:tcPr>
            <w:tcW w:w="481" w:type="pct"/>
            <w:vMerge/>
            <w:vAlign w:val="center"/>
          </w:tcPr>
          <w:p w14:paraId="573FFF3C" w14:textId="123F28BF" w:rsidR="00CA1A4B" w:rsidRPr="00713C96" w:rsidRDefault="00CA1A4B" w:rsidP="00CD0FD9">
            <w:pPr>
              <w:jc w:val="center"/>
              <w:rPr>
                <w:rFonts w:cstheme="minorHAnsi"/>
                <w:sz w:val="20"/>
                <w:szCs w:val="20"/>
                <w:highlight w:val="cyan"/>
              </w:rPr>
            </w:pPr>
          </w:p>
        </w:tc>
      </w:tr>
      <w:tr w:rsidR="00CA1A4B" w:rsidRPr="005B3CF2" w14:paraId="49680C43" w14:textId="77777777" w:rsidTr="00AC22A4">
        <w:tc>
          <w:tcPr>
            <w:tcW w:w="452" w:type="pct"/>
            <w:vMerge/>
          </w:tcPr>
          <w:p w14:paraId="6C610B65" w14:textId="77777777" w:rsidR="00CA1A4B" w:rsidRPr="005B3CF2" w:rsidRDefault="00CA1A4B" w:rsidP="00CD0FD9">
            <w:pPr>
              <w:rPr>
                <w:rFonts w:cstheme="minorHAnsi"/>
                <w:b/>
                <w:sz w:val="20"/>
                <w:szCs w:val="20"/>
              </w:rPr>
            </w:pPr>
          </w:p>
        </w:tc>
        <w:tc>
          <w:tcPr>
            <w:tcW w:w="455" w:type="pct"/>
            <w:vMerge/>
          </w:tcPr>
          <w:p w14:paraId="435AFE87" w14:textId="082E1ED2" w:rsidR="00CA1A4B" w:rsidRPr="005B3CF2" w:rsidRDefault="00CA1A4B" w:rsidP="00CD0FD9">
            <w:pPr>
              <w:rPr>
                <w:rFonts w:cstheme="minorHAnsi"/>
                <w:b/>
                <w:sz w:val="20"/>
                <w:szCs w:val="20"/>
              </w:rPr>
            </w:pPr>
          </w:p>
        </w:tc>
        <w:tc>
          <w:tcPr>
            <w:tcW w:w="972" w:type="pct"/>
            <w:vMerge/>
          </w:tcPr>
          <w:p w14:paraId="14E3478E" w14:textId="77777777" w:rsidR="00CA1A4B" w:rsidRPr="00707268" w:rsidRDefault="00CA1A4B" w:rsidP="00CD0FD9">
            <w:pPr>
              <w:rPr>
                <w:rFonts w:cstheme="minorHAnsi"/>
                <w:sz w:val="20"/>
                <w:szCs w:val="20"/>
              </w:rPr>
            </w:pPr>
          </w:p>
        </w:tc>
        <w:tc>
          <w:tcPr>
            <w:tcW w:w="1295" w:type="pct"/>
            <w:vAlign w:val="center"/>
          </w:tcPr>
          <w:p w14:paraId="6E3CC323" w14:textId="327DB57A" w:rsidR="00CA1A4B" w:rsidRPr="003B63AD" w:rsidRDefault="00CA1A4B" w:rsidP="00BA60B3">
            <w:pPr>
              <w:pStyle w:val="ListParagraph"/>
              <w:numPr>
                <w:ilvl w:val="0"/>
                <w:numId w:val="40"/>
              </w:numPr>
              <w:rPr>
                <w:rFonts w:cstheme="minorHAnsi"/>
                <w:sz w:val="20"/>
                <w:szCs w:val="20"/>
              </w:rPr>
            </w:pPr>
            <w:r>
              <w:rPr>
                <w:rFonts w:cstheme="minorHAnsi"/>
                <w:sz w:val="20"/>
                <w:szCs w:val="20"/>
              </w:rPr>
              <w:t>A</w:t>
            </w:r>
            <w:r w:rsidRPr="003B63AD">
              <w:rPr>
                <w:rFonts w:cstheme="minorHAnsi"/>
                <w:sz w:val="20"/>
                <w:szCs w:val="20"/>
              </w:rPr>
              <w:t>ccident rate</w:t>
            </w:r>
            <w:r>
              <w:t xml:space="preserve"> </w:t>
            </w:r>
            <w:r w:rsidRPr="003B63AD">
              <w:rPr>
                <w:rFonts w:cstheme="minorHAnsi"/>
                <w:sz w:val="20"/>
                <w:szCs w:val="20"/>
              </w:rPr>
              <w:t>per registered</w:t>
            </w:r>
            <w:r>
              <w:rPr>
                <w:rStyle w:val="FootnoteReference"/>
                <w:rFonts w:cstheme="minorHAnsi"/>
                <w:sz w:val="20"/>
                <w:szCs w:val="20"/>
              </w:rPr>
              <w:footnoteReference w:id="8"/>
            </w:r>
            <w:r w:rsidRPr="003B63AD">
              <w:rPr>
                <w:rFonts w:cstheme="minorHAnsi"/>
                <w:sz w:val="20"/>
                <w:szCs w:val="20"/>
              </w:rPr>
              <w:t xml:space="preserve"> RPA.</w:t>
            </w:r>
            <w:r>
              <w:rPr>
                <w:rFonts w:cstheme="minorHAnsi"/>
                <w:sz w:val="20"/>
                <w:szCs w:val="20"/>
              </w:rPr>
              <w:t xml:space="preserve"> (</w:t>
            </w:r>
            <w:proofErr w:type="spellStart"/>
            <w:r w:rsidRPr="003B63AD">
              <w:rPr>
                <w:rFonts w:cstheme="minorHAnsi"/>
                <w:sz w:val="20"/>
                <w:szCs w:val="20"/>
              </w:rPr>
              <w:t>Uncrewed</w:t>
            </w:r>
            <w:proofErr w:type="spellEnd"/>
            <w:r w:rsidRPr="003B63AD">
              <w:rPr>
                <w:rFonts w:cstheme="minorHAnsi"/>
                <w:sz w:val="20"/>
                <w:szCs w:val="20"/>
              </w:rPr>
              <w:t xml:space="preserve"> (Remotely Piloted Aircraft [RPA])</w:t>
            </w:r>
            <w:r w:rsidR="003536FD">
              <w:rPr>
                <w:rFonts w:cstheme="minorHAnsi"/>
                <w:sz w:val="20"/>
                <w:szCs w:val="20"/>
              </w:rPr>
              <w:t>)</w:t>
            </w:r>
          </w:p>
        </w:tc>
        <w:tc>
          <w:tcPr>
            <w:tcW w:w="1345" w:type="pct"/>
            <w:vAlign w:val="center"/>
          </w:tcPr>
          <w:p w14:paraId="0AFBBDC7" w14:textId="3CFAF77D" w:rsidR="00CA1A4B" w:rsidRPr="00EA218C" w:rsidRDefault="00CA1A4B" w:rsidP="00CD0FD9">
            <w:pPr>
              <w:rPr>
                <w:rFonts w:cstheme="minorHAnsi"/>
                <w:sz w:val="20"/>
                <w:szCs w:val="20"/>
              </w:rPr>
            </w:pPr>
            <w:r>
              <w:rPr>
                <w:rFonts w:cstheme="minorHAnsi"/>
                <w:sz w:val="20"/>
                <w:szCs w:val="20"/>
              </w:rPr>
              <w:t xml:space="preserve">A stable or reducing </w:t>
            </w:r>
            <w:proofErr w:type="spellStart"/>
            <w:r>
              <w:rPr>
                <w:rFonts w:cstheme="minorHAnsi"/>
                <w:sz w:val="20"/>
                <w:szCs w:val="20"/>
              </w:rPr>
              <w:t>uncrewed</w:t>
            </w:r>
            <w:proofErr w:type="spellEnd"/>
            <w:r>
              <w:rPr>
                <w:rFonts w:cstheme="minorHAnsi"/>
                <w:sz w:val="20"/>
                <w:szCs w:val="20"/>
              </w:rPr>
              <w:t xml:space="preserve"> </w:t>
            </w:r>
            <w:r w:rsidRPr="00EA218C">
              <w:rPr>
                <w:rFonts w:cstheme="minorHAnsi"/>
                <w:sz w:val="20"/>
                <w:szCs w:val="20"/>
              </w:rPr>
              <w:t>accident rate</w:t>
            </w:r>
            <w:r>
              <w:rPr>
                <w:rFonts w:cstheme="minorHAnsi"/>
                <w:sz w:val="20"/>
                <w:szCs w:val="20"/>
              </w:rPr>
              <w:t>.</w:t>
            </w:r>
          </w:p>
        </w:tc>
        <w:tc>
          <w:tcPr>
            <w:tcW w:w="481" w:type="pct"/>
            <w:vMerge/>
            <w:vAlign w:val="center"/>
          </w:tcPr>
          <w:p w14:paraId="76AC41DF" w14:textId="3B163590" w:rsidR="00CA1A4B" w:rsidRPr="00713C96" w:rsidRDefault="00CA1A4B" w:rsidP="00CD0FD9">
            <w:pPr>
              <w:jc w:val="center"/>
              <w:rPr>
                <w:rFonts w:cstheme="minorHAnsi"/>
                <w:sz w:val="20"/>
                <w:szCs w:val="20"/>
                <w:highlight w:val="cyan"/>
              </w:rPr>
            </w:pPr>
          </w:p>
        </w:tc>
      </w:tr>
      <w:tr w:rsidR="00CA1A4B" w:rsidRPr="005B3CF2" w14:paraId="650D9408" w14:textId="77777777" w:rsidTr="00AC22A4">
        <w:tc>
          <w:tcPr>
            <w:tcW w:w="452" w:type="pct"/>
            <w:vMerge/>
          </w:tcPr>
          <w:p w14:paraId="5F18933D" w14:textId="77777777" w:rsidR="00CA1A4B" w:rsidRPr="005B3CF2" w:rsidRDefault="00CA1A4B" w:rsidP="00CD0FD9">
            <w:pPr>
              <w:rPr>
                <w:rFonts w:cstheme="minorHAnsi"/>
                <w:b/>
                <w:sz w:val="20"/>
                <w:szCs w:val="20"/>
              </w:rPr>
            </w:pPr>
          </w:p>
        </w:tc>
        <w:tc>
          <w:tcPr>
            <w:tcW w:w="455" w:type="pct"/>
            <w:vMerge/>
          </w:tcPr>
          <w:p w14:paraId="4BCE88E7" w14:textId="062BF311" w:rsidR="00CA1A4B" w:rsidRPr="005B3CF2" w:rsidRDefault="00CA1A4B" w:rsidP="00CD0FD9">
            <w:pPr>
              <w:rPr>
                <w:rFonts w:cstheme="minorHAnsi"/>
                <w:b/>
                <w:sz w:val="20"/>
                <w:szCs w:val="20"/>
              </w:rPr>
            </w:pPr>
          </w:p>
        </w:tc>
        <w:tc>
          <w:tcPr>
            <w:tcW w:w="972" w:type="pct"/>
            <w:vMerge/>
          </w:tcPr>
          <w:p w14:paraId="4D66D32B" w14:textId="77777777" w:rsidR="00CA1A4B" w:rsidRPr="00707268" w:rsidRDefault="00CA1A4B" w:rsidP="00CD0FD9">
            <w:pPr>
              <w:rPr>
                <w:rFonts w:cstheme="minorHAnsi"/>
                <w:sz w:val="20"/>
                <w:szCs w:val="20"/>
              </w:rPr>
            </w:pPr>
          </w:p>
        </w:tc>
        <w:tc>
          <w:tcPr>
            <w:tcW w:w="1295" w:type="pct"/>
            <w:vAlign w:val="center"/>
          </w:tcPr>
          <w:p w14:paraId="7CBFFCDF" w14:textId="27908011" w:rsidR="00CA1A4B" w:rsidRPr="003B63AD" w:rsidRDefault="00CA1A4B" w:rsidP="00BA60B3">
            <w:pPr>
              <w:pStyle w:val="ListParagraph"/>
              <w:numPr>
                <w:ilvl w:val="0"/>
                <w:numId w:val="40"/>
              </w:numPr>
              <w:rPr>
                <w:rFonts w:cstheme="minorHAnsi"/>
                <w:sz w:val="20"/>
                <w:szCs w:val="20"/>
              </w:rPr>
            </w:pPr>
            <w:r w:rsidRPr="003B63AD">
              <w:rPr>
                <w:rFonts w:cstheme="minorHAnsi"/>
                <w:sz w:val="20"/>
                <w:szCs w:val="20"/>
              </w:rPr>
              <w:t xml:space="preserve">Number of </w:t>
            </w:r>
            <w:r>
              <w:rPr>
                <w:rFonts w:cstheme="minorHAnsi"/>
                <w:sz w:val="20"/>
                <w:szCs w:val="20"/>
              </w:rPr>
              <w:t xml:space="preserve">fatal </w:t>
            </w:r>
            <w:r w:rsidRPr="003B63AD">
              <w:rPr>
                <w:rFonts w:cstheme="minorHAnsi"/>
                <w:sz w:val="20"/>
                <w:szCs w:val="20"/>
              </w:rPr>
              <w:t>accidents (</w:t>
            </w:r>
            <w:proofErr w:type="spellStart"/>
            <w:r w:rsidRPr="003B63AD">
              <w:rPr>
                <w:rFonts w:cstheme="minorHAnsi"/>
                <w:sz w:val="20"/>
                <w:szCs w:val="20"/>
              </w:rPr>
              <w:t>Uncrewed</w:t>
            </w:r>
            <w:proofErr w:type="spellEnd"/>
            <w:r w:rsidRPr="003B63AD">
              <w:rPr>
                <w:rFonts w:cstheme="minorHAnsi"/>
                <w:sz w:val="20"/>
                <w:szCs w:val="20"/>
              </w:rPr>
              <w:t>).</w:t>
            </w:r>
          </w:p>
        </w:tc>
        <w:tc>
          <w:tcPr>
            <w:tcW w:w="1345" w:type="pct"/>
          </w:tcPr>
          <w:p w14:paraId="6C54F88F" w14:textId="0E68C4A8" w:rsidR="00CA1A4B" w:rsidRPr="00433FC2" w:rsidRDefault="00CA1A4B" w:rsidP="00CD0FD9">
            <w:pPr>
              <w:rPr>
                <w:rFonts w:cstheme="minorHAnsi"/>
                <w:sz w:val="20"/>
                <w:szCs w:val="20"/>
              </w:rPr>
            </w:pPr>
            <w:r w:rsidRPr="00EA218C">
              <w:rPr>
                <w:rFonts w:cstheme="minorHAnsi"/>
                <w:sz w:val="20"/>
                <w:szCs w:val="20"/>
              </w:rPr>
              <w:t>Zero fatal accidents.</w:t>
            </w:r>
          </w:p>
        </w:tc>
        <w:tc>
          <w:tcPr>
            <w:tcW w:w="481" w:type="pct"/>
            <w:vMerge/>
            <w:vAlign w:val="center"/>
          </w:tcPr>
          <w:p w14:paraId="12D08867" w14:textId="77777777" w:rsidR="00CA1A4B" w:rsidRPr="00713C96" w:rsidRDefault="00CA1A4B" w:rsidP="00CD0FD9">
            <w:pPr>
              <w:jc w:val="center"/>
              <w:rPr>
                <w:rFonts w:cstheme="minorHAnsi"/>
                <w:sz w:val="20"/>
                <w:szCs w:val="20"/>
                <w:highlight w:val="cyan"/>
              </w:rPr>
            </w:pPr>
          </w:p>
        </w:tc>
      </w:tr>
      <w:tr w:rsidR="00CA1A4B" w:rsidRPr="005B3CF2" w14:paraId="5F9829A8" w14:textId="77777777" w:rsidTr="00AC22A4">
        <w:tc>
          <w:tcPr>
            <w:tcW w:w="452" w:type="pct"/>
            <w:vMerge/>
          </w:tcPr>
          <w:p w14:paraId="4B74C407" w14:textId="77777777" w:rsidR="00CA1A4B" w:rsidRPr="005B3CF2" w:rsidRDefault="00CA1A4B" w:rsidP="00CD0FD9">
            <w:pPr>
              <w:rPr>
                <w:rFonts w:cstheme="minorHAnsi"/>
                <w:sz w:val="20"/>
                <w:szCs w:val="20"/>
              </w:rPr>
            </w:pPr>
          </w:p>
        </w:tc>
        <w:tc>
          <w:tcPr>
            <w:tcW w:w="455" w:type="pct"/>
            <w:vMerge/>
          </w:tcPr>
          <w:p w14:paraId="688B4DB6" w14:textId="5493F6ED" w:rsidR="00CA1A4B" w:rsidRPr="005B3CF2" w:rsidRDefault="00CA1A4B" w:rsidP="00CD0FD9">
            <w:pPr>
              <w:rPr>
                <w:rFonts w:cstheme="minorHAnsi"/>
                <w:sz w:val="20"/>
                <w:szCs w:val="20"/>
              </w:rPr>
            </w:pPr>
          </w:p>
        </w:tc>
        <w:tc>
          <w:tcPr>
            <w:tcW w:w="972" w:type="pct"/>
            <w:vMerge w:val="restart"/>
          </w:tcPr>
          <w:p w14:paraId="4A4AEFDB" w14:textId="27A67623" w:rsidR="00CA1A4B" w:rsidRPr="00707268" w:rsidRDefault="00CA1A4B" w:rsidP="00CD0FD9">
            <w:pPr>
              <w:rPr>
                <w:rFonts w:cstheme="minorHAnsi"/>
                <w:sz w:val="20"/>
                <w:szCs w:val="20"/>
              </w:rPr>
            </w:pPr>
            <w:r w:rsidRPr="007C3B7D">
              <w:rPr>
                <w:rFonts w:cstheme="minorHAnsi"/>
                <w:b/>
                <w:bCs/>
                <w:sz w:val="20"/>
                <w:szCs w:val="20"/>
              </w:rPr>
              <w:t>SO1.2:</w:t>
            </w:r>
            <w:r>
              <w:rPr>
                <w:rFonts w:cstheme="minorHAnsi"/>
                <w:sz w:val="20"/>
                <w:szCs w:val="20"/>
              </w:rPr>
              <w:t xml:space="preserve"> </w:t>
            </w:r>
            <w:r w:rsidRPr="006A5D90">
              <w:rPr>
                <w:rFonts w:cstheme="minorHAnsi"/>
                <w:sz w:val="20"/>
                <w:szCs w:val="20"/>
              </w:rPr>
              <w:t xml:space="preserve">Maintain a 3-year moving average decreasing trend of </w:t>
            </w:r>
            <w:r>
              <w:rPr>
                <w:rFonts w:cstheme="minorHAnsi"/>
                <w:sz w:val="20"/>
                <w:szCs w:val="20"/>
              </w:rPr>
              <w:t>serious incidents</w:t>
            </w:r>
            <w:r>
              <w:rPr>
                <w:rStyle w:val="FootnoteReference"/>
                <w:rFonts w:cstheme="minorHAnsi"/>
                <w:sz w:val="20"/>
                <w:szCs w:val="20"/>
              </w:rPr>
              <w:footnoteReference w:id="9"/>
            </w:r>
            <w:r>
              <w:rPr>
                <w:rFonts w:cstheme="minorHAnsi"/>
                <w:sz w:val="20"/>
                <w:szCs w:val="20"/>
              </w:rPr>
              <w:t>.</w:t>
            </w:r>
          </w:p>
        </w:tc>
        <w:tc>
          <w:tcPr>
            <w:tcW w:w="1295" w:type="pct"/>
            <w:vAlign w:val="center"/>
          </w:tcPr>
          <w:p w14:paraId="433125B2" w14:textId="49D78223" w:rsidR="00CA1A4B" w:rsidRPr="00846481" w:rsidRDefault="00CA1A4B" w:rsidP="00846481">
            <w:pPr>
              <w:pStyle w:val="ListParagraph"/>
              <w:numPr>
                <w:ilvl w:val="0"/>
                <w:numId w:val="41"/>
              </w:numPr>
              <w:rPr>
                <w:rFonts w:cstheme="minorHAnsi"/>
                <w:sz w:val="20"/>
                <w:szCs w:val="20"/>
              </w:rPr>
            </w:pPr>
            <w:r w:rsidRPr="00846481">
              <w:rPr>
                <w:rFonts w:cstheme="minorHAnsi"/>
                <w:sz w:val="20"/>
                <w:szCs w:val="20"/>
              </w:rPr>
              <w:t>Serious incident rate per million departures (CAT, crewed).</w:t>
            </w:r>
          </w:p>
        </w:tc>
        <w:tc>
          <w:tcPr>
            <w:tcW w:w="1345" w:type="pct"/>
            <w:vAlign w:val="center"/>
          </w:tcPr>
          <w:p w14:paraId="795B57A6" w14:textId="270D8F23" w:rsidR="00CA1A4B" w:rsidRPr="005B6933" w:rsidRDefault="00CA1A4B" w:rsidP="00CD0FD9">
            <w:pPr>
              <w:pStyle w:val="pf0"/>
              <w:rPr>
                <w:rFonts w:asciiTheme="minorHAnsi" w:eastAsiaTheme="minorHAnsi" w:hAnsiTheme="minorHAnsi" w:cstheme="minorHAnsi"/>
                <w:sz w:val="20"/>
                <w:szCs w:val="20"/>
                <w:lang w:eastAsia="en-US"/>
              </w:rPr>
            </w:pPr>
            <w:r w:rsidRPr="005B6933">
              <w:rPr>
                <w:rFonts w:asciiTheme="minorHAnsi" w:eastAsiaTheme="minorHAnsi" w:hAnsiTheme="minorHAnsi" w:cstheme="minorHAnsi"/>
                <w:sz w:val="20"/>
                <w:szCs w:val="20"/>
                <w:lang w:eastAsia="en-US"/>
              </w:rPr>
              <w:t>A stable or reducing serious incident rate*</w:t>
            </w:r>
          </w:p>
        </w:tc>
        <w:tc>
          <w:tcPr>
            <w:tcW w:w="481" w:type="pct"/>
            <w:vMerge w:val="restart"/>
            <w:vAlign w:val="center"/>
          </w:tcPr>
          <w:p w14:paraId="34634699" w14:textId="548C916C" w:rsidR="00CA1A4B" w:rsidRPr="00713C96" w:rsidRDefault="00CA1A4B" w:rsidP="00CD0FD9">
            <w:pPr>
              <w:jc w:val="center"/>
              <w:rPr>
                <w:rFonts w:cstheme="minorHAnsi"/>
                <w:sz w:val="20"/>
                <w:szCs w:val="20"/>
                <w:highlight w:val="cyan"/>
              </w:rPr>
            </w:pPr>
            <w:r w:rsidRPr="007A4D3C">
              <w:rPr>
                <w:rFonts w:cstheme="minorHAnsi"/>
                <w:sz w:val="20"/>
                <w:szCs w:val="20"/>
              </w:rPr>
              <w:t>CASA</w:t>
            </w:r>
          </w:p>
        </w:tc>
      </w:tr>
      <w:tr w:rsidR="00CA1A4B" w:rsidRPr="005B3CF2" w14:paraId="0DA4C20D" w14:textId="77777777" w:rsidTr="00AC22A4">
        <w:tc>
          <w:tcPr>
            <w:tcW w:w="452" w:type="pct"/>
            <w:vMerge/>
          </w:tcPr>
          <w:p w14:paraId="1A8C0AF4" w14:textId="77777777" w:rsidR="00CA1A4B" w:rsidRPr="005B3CF2" w:rsidRDefault="00CA1A4B" w:rsidP="00CD0FD9">
            <w:pPr>
              <w:rPr>
                <w:rFonts w:cstheme="minorHAnsi"/>
                <w:sz w:val="20"/>
                <w:szCs w:val="20"/>
              </w:rPr>
            </w:pPr>
          </w:p>
        </w:tc>
        <w:tc>
          <w:tcPr>
            <w:tcW w:w="455" w:type="pct"/>
            <w:vMerge/>
          </w:tcPr>
          <w:p w14:paraId="098CE838" w14:textId="77777777" w:rsidR="00CA1A4B" w:rsidRPr="005B3CF2" w:rsidRDefault="00CA1A4B" w:rsidP="00CD0FD9">
            <w:pPr>
              <w:rPr>
                <w:rFonts w:cstheme="minorHAnsi"/>
                <w:sz w:val="20"/>
                <w:szCs w:val="20"/>
              </w:rPr>
            </w:pPr>
          </w:p>
        </w:tc>
        <w:tc>
          <w:tcPr>
            <w:tcW w:w="972" w:type="pct"/>
            <w:vMerge/>
          </w:tcPr>
          <w:p w14:paraId="7DB55AF2" w14:textId="77777777" w:rsidR="00CA1A4B" w:rsidRPr="007C3B7D" w:rsidRDefault="00CA1A4B" w:rsidP="00CD0FD9">
            <w:pPr>
              <w:rPr>
                <w:rFonts w:cstheme="minorHAnsi"/>
                <w:b/>
                <w:bCs/>
                <w:sz w:val="20"/>
                <w:szCs w:val="20"/>
              </w:rPr>
            </w:pPr>
          </w:p>
        </w:tc>
        <w:tc>
          <w:tcPr>
            <w:tcW w:w="1295" w:type="pct"/>
            <w:vAlign w:val="center"/>
          </w:tcPr>
          <w:p w14:paraId="316EF55E" w14:textId="435526B2" w:rsidR="00CA1A4B" w:rsidRPr="00846481" w:rsidRDefault="00CA1A4B" w:rsidP="00846481">
            <w:pPr>
              <w:pStyle w:val="ListParagraph"/>
              <w:numPr>
                <w:ilvl w:val="0"/>
                <w:numId w:val="41"/>
              </w:numPr>
              <w:rPr>
                <w:rFonts w:cstheme="minorHAnsi"/>
                <w:sz w:val="20"/>
                <w:szCs w:val="20"/>
              </w:rPr>
            </w:pPr>
            <w:r w:rsidRPr="00846481">
              <w:rPr>
                <w:rFonts w:cstheme="minorHAnsi"/>
                <w:sz w:val="20"/>
                <w:szCs w:val="20"/>
              </w:rPr>
              <w:t>Number of serious incidents (commercial aviation^, crewed)</w:t>
            </w:r>
          </w:p>
        </w:tc>
        <w:tc>
          <w:tcPr>
            <w:tcW w:w="1345" w:type="pct"/>
            <w:vAlign w:val="center"/>
          </w:tcPr>
          <w:p w14:paraId="08C7EFF1" w14:textId="4117C6E8" w:rsidR="00CA1A4B" w:rsidRPr="005B6933" w:rsidRDefault="00CA1A4B" w:rsidP="00CD0FD9">
            <w:pPr>
              <w:pStyle w:val="pf0"/>
              <w:rPr>
                <w:rFonts w:asciiTheme="minorHAnsi" w:eastAsiaTheme="minorHAnsi" w:hAnsiTheme="minorHAnsi" w:cstheme="minorHAnsi"/>
                <w:sz w:val="20"/>
                <w:szCs w:val="20"/>
                <w:lang w:eastAsia="en-US"/>
              </w:rPr>
            </w:pPr>
            <w:r w:rsidRPr="005B6933">
              <w:rPr>
                <w:rFonts w:asciiTheme="minorHAnsi" w:eastAsiaTheme="minorHAnsi" w:hAnsiTheme="minorHAnsi" w:cstheme="minorHAnsi"/>
                <w:sz w:val="20"/>
                <w:szCs w:val="20"/>
                <w:lang w:eastAsia="en-US"/>
              </w:rPr>
              <w:t>A stable or reducing number of serious incidents*</w:t>
            </w:r>
          </w:p>
        </w:tc>
        <w:tc>
          <w:tcPr>
            <w:tcW w:w="481" w:type="pct"/>
            <w:vMerge/>
            <w:vAlign w:val="center"/>
          </w:tcPr>
          <w:p w14:paraId="794CAD64" w14:textId="77777777" w:rsidR="00CA1A4B" w:rsidRPr="00713C96" w:rsidRDefault="00CA1A4B" w:rsidP="00CD0FD9">
            <w:pPr>
              <w:jc w:val="center"/>
              <w:rPr>
                <w:rFonts w:cstheme="minorHAnsi"/>
                <w:sz w:val="20"/>
                <w:szCs w:val="20"/>
                <w:highlight w:val="cyan"/>
              </w:rPr>
            </w:pPr>
          </w:p>
        </w:tc>
      </w:tr>
      <w:tr w:rsidR="00CA1A4B" w:rsidRPr="005B3CF2" w14:paraId="70CF5AA0" w14:textId="77777777" w:rsidTr="00AC22A4">
        <w:tc>
          <w:tcPr>
            <w:tcW w:w="452" w:type="pct"/>
            <w:vMerge/>
          </w:tcPr>
          <w:p w14:paraId="741A297C" w14:textId="77777777" w:rsidR="00CA1A4B" w:rsidRPr="005B3CF2" w:rsidRDefault="00CA1A4B" w:rsidP="00CD0FD9">
            <w:pPr>
              <w:rPr>
                <w:rFonts w:cstheme="minorHAnsi"/>
                <w:sz w:val="20"/>
                <w:szCs w:val="20"/>
              </w:rPr>
            </w:pPr>
          </w:p>
        </w:tc>
        <w:tc>
          <w:tcPr>
            <w:tcW w:w="455" w:type="pct"/>
            <w:vMerge/>
          </w:tcPr>
          <w:p w14:paraId="0983D44D" w14:textId="0D4A3D31" w:rsidR="00CA1A4B" w:rsidRPr="005B3CF2" w:rsidRDefault="00CA1A4B" w:rsidP="00CD0FD9">
            <w:pPr>
              <w:rPr>
                <w:rFonts w:cstheme="minorHAnsi"/>
                <w:sz w:val="20"/>
                <w:szCs w:val="20"/>
              </w:rPr>
            </w:pPr>
          </w:p>
        </w:tc>
        <w:tc>
          <w:tcPr>
            <w:tcW w:w="972" w:type="pct"/>
            <w:vMerge/>
          </w:tcPr>
          <w:p w14:paraId="21744220" w14:textId="77777777" w:rsidR="00CA1A4B" w:rsidRDefault="00CA1A4B" w:rsidP="00CD0FD9">
            <w:pPr>
              <w:rPr>
                <w:rFonts w:cstheme="minorHAnsi"/>
                <w:sz w:val="20"/>
                <w:szCs w:val="20"/>
              </w:rPr>
            </w:pPr>
          </w:p>
        </w:tc>
        <w:tc>
          <w:tcPr>
            <w:tcW w:w="1295" w:type="pct"/>
            <w:vAlign w:val="center"/>
          </w:tcPr>
          <w:p w14:paraId="0419894A" w14:textId="16E6C957" w:rsidR="00CA1A4B" w:rsidRPr="00846481" w:rsidRDefault="00CA1A4B" w:rsidP="00846481">
            <w:pPr>
              <w:pStyle w:val="ListParagraph"/>
              <w:numPr>
                <w:ilvl w:val="0"/>
                <w:numId w:val="41"/>
              </w:numPr>
              <w:rPr>
                <w:rFonts w:cstheme="minorHAnsi"/>
                <w:sz w:val="20"/>
                <w:szCs w:val="20"/>
              </w:rPr>
            </w:pPr>
            <w:r w:rsidRPr="00846481">
              <w:rPr>
                <w:rFonts w:cstheme="minorHAnsi"/>
                <w:sz w:val="20"/>
                <w:szCs w:val="20"/>
              </w:rPr>
              <w:t>Number of serious incidents (non-commercial^, crewed)</w:t>
            </w:r>
          </w:p>
        </w:tc>
        <w:tc>
          <w:tcPr>
            <w:tcW w:w="1345" w:type="pct"/>
            <w:vAlign w:val="center"/>
          </w:tcPr>
          <w:p w14:paraId="440C2CAC" w14:textId="0AFF8411" w:rsidR="00CA1A4B" w:rsidRPr="00694162" w:rsidRDefault="00CA1A4B" w:rsidP="00CD0FD9">
            <w:pPr>
              <w:rPr>
                <w:rFonts w:cstheme="minorHAnsi"/>
                <w:sz w:val="20"/>
                <w:szCs w:val="20"/>
              </w:rPr>
            </w:pPr>
            <w:r>
              <w:rPr>
                <w:rFonts w:cstheme="minorHAnsi"/>
                <w:sz w:val="20"/>
                <w:szCs w:val="20"/>
              </w:rPr>
              <w:t xml:space="preserve">A stable or reducing </w:t>
            </w:r>
            <w:r w:rsidRPr="00694162">
              <w:rPr>
                <w:rFonts w:cstheme="minorHAnsi"/>
                <w:sz w:val="20"/>
                <w:szCs w:val="20"/>
              </w:rPr>
              <w:t>number of serious incidents</w:t>
            </w:r>
            <w:r>
              <w:rPr>
                <w:rFonts w:cstheme="minorHAnsi"/>
                <w:sz w:val="20"/>
                <w:szCs w:val="20"/>
              </w:rPr>
              <w:t>*</w:t>
            </w:r>
          </w:p>
        </w:tc>
        <w:tc>
          <w:tcPr>
            <w:tcW w:w="481" w:type="pct"/>
            <w:vMerge/>
            <w:vAlign w:val="center"/>
          </w:tcPr>
          <w:p w14:paraId="221A94E8" w14:textId="38317FB2" w:rsidR="00CA1A4B" w:rsidRPr="00713C96" w:rsidRDefault="00CA1A4B" w:rsidP="00CD0FD9">
            <w:pPr>
              <w:jc w:val="center"/>
              <w:rPr>
                <w:rFonts w:cstheme="minorHAnsi"/>
                <w:sz w:val="20"/>
                <w:szCs w:val="20"/>
                <w:highlight w:val="cyan"/>
              </w:rPr>
            </w:pPr>
          </w:p>
        </w:tc>
      </w:tr>
      <w:tr w:rsidR="00CA1A4B" w:rsidRPr="005B3CF2" w14:paraId="234BD657" w14:textId="77777777" w:rsidTr="00AC22A4">
        <w:tc>
          <w:tcPr>
            <w:tcW w:w="452" w:type="pct"/>
            <w:vMerge/>
          </w:tcPr>
          <w:p w14:paraId="6B353C4E" w14:textId="77777777" w:rsidR="00CA1A4B" w:rsidRPr="005B3CF2" w:rsidRDefault="00CA1A4B" w:rsidP="008B7DFF">
            <w:pPr>
              <w:rPr>
                <w:rFonts w:cstheme="minorHAnsi"/>
                <w:sz w:val="20"/>
                <w:szCs w:val="20"/>
              </w:rPr>
            </w:pPr>
          </w:p>
        </w:tc>
        <w:tc>
          <w:tcPr>
            <w:tcW w:w="455" w:type="pct"/>
            <w:vMerge/>
          </w:tcPr>
          <w:p w14:paraId="6B82F635" w14:textId="23255B88" w:rsidR="00CA1A4B" w:rsidRPr="005B3CF2" w:rsidRDefault="00CA1A4B" w:rsidP="008B7DFF">
            <w:pPr>
              <w:rPr>
                <w:rFonts w:cstheme="minorHAnsi"/>
                <w:sz w:val="20"/>
                <w:szCs w:val="20"/>
              </w:rPr>
            </w:pPr>
          </w:p>
        </w:tc>
        <w:tc>
          <w:tcPr>
            <w:tcW w:w="972" w:type="pct"/>
            <w:vMerge w:val="restart"/>
          </w:tcPr>
          <w:p w14:paraId="1629205F" w14:textId="380EF761" w:rsidR="00CA1A4B" w:rsidRPr="00707268" w:rsidRDefault="00CA1A4B" w:rsidP="008B7DFF">
            <w:pPr>
              <w:rPr>
                <w:rFonts w:cstheme="minorHAnsi"/>
                <w:sz w:val="20"/>
                <w:szCs w:val="20"/>
              </w:rPr>
            </w:pPr>
            <w:r w:rsidRPr="007C3B7D">
              <w:rPr>
                <w:rFonts w:cstheme="minorHAnsi"/>
                <w:b/>
                <w:bCs/>
                <w:sz w:val="20"/>
                <w:szCs w:val="20"/>
              </w:rPr>
              <w:t>SO1.3:</w:t>
            </w:r>
            <w:r>
              <w:rPr>
                <w:rFonts w:cstheme="minorHAnsi"/>
                <w:sz w:val="20"/>
                <w:szCs w:val="20"/>
              </w:rPr>
              <w:t xml:space="preserve"> </w:t>
            </w:r>
            <w:r w:rsidRPr="00386C92">
              <w:rPr>
                <w:rFonts w:cstheme="minorHAnsi"/>
                <w:sz w:val="20"/>
                <w:szCs w:val="20"/>
              </w:rPr>
              <w:t xml:space="preserve">Maintain a 3-year moving average decreasing trend of </w:t>
            </w:r>
            <w:r>
              <w:rPr>
                <w:rFonts w:cstheme="minorHAnsi"/>
                <w:sz w:val="20"/>
                <w:szCs w:val="20"/>
              </w:rPr>
              <w:t>runway safety</w:t>
            </w:r>
            <w:r w:rsidRPr="00386C92">
              <w:rPr>
                <w:rFonts w:cstheme="minorHAnsi"/>
                <w:sz w:val="20"/>
                <w:szCs w:val="20"/>
              </w:rPr>
              <w:t>-related</w:t>
            </w:r>
            <w:r>
              <w:rPr>
                <w:rStyle w:val="FootnoteReference"/>
                <w:rFonts w:cstheme="minorHAnsi"/>
                <w:sz w:val="20"/>
                <w:szCs w:val="20"/>
              </w:rPr>
              <w:footnoteReference w:id="10"/>
            </w:r>
            <w:r w:rsidRPr="00386C92">
              <w:rPr>
                <w:rFonts w:cstheme="minorHAnsi"/>
                <w:sz w:val="20"/>
                <w:szCs w:val="20"/>
              </w:rPr>
              <w:t xml:space="preserve"> </w:t>
            </w:r>
            <w:r>
              <w:rPr>
                <w:rFonts w:cstheme="minorHAnsi"/>
                <w:sz w:val="20"/>
                <w:szCs w:val="20"/>
              </w:rPr>
              <w:t>events.</w:t>
            </w:r>
          </w:p>
        </w:tc>
        <w:tc>
          <w:tcPr>
            <w:tcW w:w="1295" w:type="pct"/>
            <w:vAlign w:val="center"/>
          </w:tcPr>
          <w:p w14:paraId="1A2C49D7" w14:textId="4AFB0F5B" w:rsidR="00CA1A4B" w:rsidRPr="006463AB" w:rsidRDefault="00CA1A4B" w:rsidP="006463AB">
            <w:pPr>
              <w:pStyle w:val="ListParagraph"/>
              <w:numPr>
                <w:ilvl w:val="0"/>
                <w:numId w:val="43"/>
              </w:numPr>
              <w:rPr>
                <w:rFonts w:cstheme="minorHAnsi"/>
                <w:sz w:val="20"/>
                <w:szCs w:val="20"/>
              </w:rPr>
            </w:pPr>
            <w:r w:rsidRPr="006463AB">
              <w:rPr>
                <w:rFonts w:cstheme="minorHAnsi"/>
                <w:sz w:val="20"/>
                <w:szCs w:val="20"/>
              </w:rPr>
              <w:t>Runway safety events (including accident, serious incident, and incidents</w:t>
            </w:r>
            <w:r>
              <w:rPr>
                <w:rStyle w:val="FootnoteReference"/>
                <w:rFonts w:cstheme="minorHAnsi"/>
                <w:sz w:val="20"/>
                <w:szCs w:val="20"/>
              </w:rPr>
              <w:footnoteReference w:id="11"/>
            </w:r>
            <w:r w:rsidRPr="006463AB">
              <w:rPr>
                <w:rFonts w:cstheme="minorHAnsi"/>
                <w:sz w:val="20"/>
                <w:szCs w:val="20"/>
              </w:rPr>
              <w:t>) rate per million departures (Controlled aerodromes)</w:t>
            </w:r>
          </w:p>
        </w:tc>
        <w:tc>
          <w:tcPr>
            <w:tcW w:w="1345" w:type="pct"/>
            <w:vAlign w:val="center"/>
          </w:tcPr>
          <w:p w14:paraId="5BF24AF0" w14:textId="6909D17B" w:rsidR="00CA1A4B" w:rsidRPr="00FD293F" w:rsidRDefault="00CA1A4B" w:rsidP="008B7DFF">
            <w:pPr>
              <w:rPr>
                <w:rFonts w:cstheme="minorHAnsi"/>
                <w:sz w:val="20"/>
                <w:szCs w:val="20"/>
              </w:rPr>
            </w:pPr>
            <w:r>
              <w:rPr>
                <w:rFonts w:cstheme="minorHAnsi"/>
                <w:sz w:val="20"/>
                <w:szCs w:val="20"/>
              </w:rPr>
              <w:t>A stable or reducing event</w:t>
            </w:r>
            <w:r w:rsidRPr="00694162">
              <w:rPr>
                <w:rFonts w:cstheme="minorHAnsi"/>
                <w:sz w:val="20"/>
                <w:szCs w:val="20"/>
              </w:rPr>
              <w:t xml:space="preserve"> rate</w:t>
            </w:r>
            <w:r>
              <w:rPr>
                <w:rFonts w:cstheme="minorHAnsi"/>
                <w:sz w:val="20"/>
                <w:szCs w:val="20"/>
              </w:rPr>
              <w:t>*</w:t>
            </w:r>
          </w:p>
        </w:tc>
        <w:tc>
          <w:tcPr>
            <w:tcW w:w="481" w:type="pct"/>
            <w:vMerge w:val="restart"/>
            <w:vAlign w:val="center"/>
          </w:tcPr>
          <w:p w14:paraId="027A278C" w14:textId="6EF6E137" w:rsidR="00CA1A4B" w:rsidRPr="00911E5F" w:rsidRDefault="00CA1A4B" w:rsidP="008B7DFF">
            <w:pPr>
              <w:jc w:val="center"/>
              <w:rPr>
                <w:rFonts w:cstheme="minorHAnsi"/>
                <w:sz w:val="20"/>
                <w:szCs w:val="20"/>
              </w:rPr>
            </w:pPr>
            <w:r>
              <w:rPr>
                <w:rFonts w:cstheme="minorHAnsi"/>
                <w:sz w:val="20"/>
                <w:szCs w:val="20"/>
              </w:rPr>
              <w:t>CASA</w:t>
            </w:r>
          </w:p>
        </w:tc>
      </w:tr>
      <w:tr w:rsidR="00CA1A4B" w:rsidRPr="005B3CF2" w14:paraId="19F1A684" w14:textId="77777777" w:rsidTr="00AC22A4">
        <w:tc>
          <w:tcPr>
            <w:tcW w:w="452" w:type="pct"/>
            <w:vMerge/>
          </w:tcPr>
          <w:p w14:paraId="163BAA5F" w14:textId="77777777" w:rsidR="00CA1A4B" w:rsidRPr="005B3CF2" w:rsidRDefault="00CA1A4B" w:rsidP="008B7DFF">
            <w:pPr>
              <w:rPr>
                <w:rFonts w:cstheme="minorHAnsi"/>
                <w:sz w:val="20"/>
                <w:szCs w:val="20"/>
              </w:rPr>
            </w:pPr>
          </w:p>
        </w:tc>
        <w:tc>
          <w:tcPr>
            <w:tcW w:w="455" w:type="pct"/>
            <w:vMerge/>
          </w:tcPr>
          <w:p w14:paraId="0358EFCA" w14:textId="50B3A131" w:rsidR="00CA1A4B" w:rsidRPr="005B3CF2" w:rsidRDefault="00CA1A4B" w:rsidP="008B7DFF">
            <w:pPr>
              <w:rPr>
                <w:rFonts w:cstheme="minorHAnsi"/>
                <w:sz w:val="20"/>
                <w:szCs w:val="20"/>
              </w:rPr>
            </w:pPr>
          </w:p>
        </w:tc>
        <w:tc>
          <w:tcPr>
            <w:tcW w:w="972" w:type="pct"/>
            <w:vMerge/>
          </w:tcPr>
          <w:p w14:paraId="05F3C498" w14:textId="77777777" w:rsidR="00CA1A4B" w:rsidRPr="007C3B7D" w:rsidRDefault="00CA1A4B" w:rsidP="008B7DFF">
            <w:pPr>
              <w:rPr>
                <w:rFonts w:cstheme="minorHAnsi"/>
                <w:b/>
                <w:bCs/>
                <w:sz w:val="20"/>
                <w:szCs w:val="20"/>
              </w:rPr>
            </w:pPr>
          </w:p>
        </w:tc>
        <w:tc>
          <w:tcPr>
            <w:tcW w:w="1295" w:type="pct"/>
            <w:vAlign w:val="center"/>
          </w:tcPr>
          <w:p w14:paraId="73C9B523" w14:textId="50B25F23" w:rsidR="00CA1A4B" w:rsidRPr="006463AB" w:rsidRDefault="00CA1A4B" w:rsidP="006463AB">
            <w:pPr>
              <w:pStyle w:val="ListParagraph"/>
              <w:numPr>
                <w:ilvl w:val="0"/>
                <w:numId w:val="43"/>
              </w:numPr>
              <w:rPr>
                <w:rFonts w:cstheme="minorHAnsi"/>
                <w:sz w:val="20"/>
                <w:szCs w:val="20"/>
              </w:rPr>
            </w:pPr>
            <w:r w:rsidRPr="006463AB">
              <w:rPr>
                <w:rFonts w:cstheme="minorHAnsi"/>
                <w:sz w:val="20"/>
                <w:szCs w:val="20"/>
              </w:rPr>
              <w:t>Number of runway safety events (including accident, serious incident, and incidents</w:t>
            </w:r>
            <w:r w:rsidRPr="006463AB">
              <w:rPr>
                <w:rFonts w:cstheme="minorHAnsi"/>
                <w:sz w:val="20"/>
                <w:szCs w:val="20"/>
                <w:vertAlign w:val="superscript"/>
              </w:rPr>
              <w:t>9</w:t>
            </w:r>
            <w:r w:rsidRPr="006463AB">
              <w:rPr>
                <w:rFonts w:cstheme="minorHAnsi"/>
                <w:sz w:val="20"/>
                <w:szCs w:val="20"/>
              </w:rPr>
              <w:t>) (Uncontrolled aerodromes)</w:t>
            </w:r>
          </w:p>
        </w:tc>
        <w:tc>
          <w:tcPr>
            <w:tcW w:w="1345" w:type="pct"/>
            <w:vAlign w:val="center"/>
          </w:tcPr>
          <w:p w14:paraId="1C36E937" w14:textId="3DC2DE52" w:rsidR="00CA1A4B" w:rsidRPr="00B20988" w:rsidRDefault="00CA1A4B" w:rsidP="008B7DFF">
            <w:pPr>
              <w:rPr>
                <w:rFonts w:cstheme="minorHAnsi"/>
                <w:sz w:val="20"/>
                <w:szCs w:val="20"/>
              </w:rPr>
            </w:pPr>
            <w:r>
              <w:rPr>
                <w:rFonts w:cstheme="minorHAnsi"/>
                <w:sz w:val="20"/>
                <w:szCs w:val="20"/>
              </w:rPr>
              <w:t xml:space="preserve">A stable or reducing </w:t>
            </w:r>
            <w:r w:rsidRPr="00694162">
              <w:rPr>
                <w:rFonts w:cstheme="minorHAnsi"/>
                <w:sz w:val="20"/>
                <w:szCs w:val="20"/>
              </w:rPr>
              <w:t xml:space="preserve">number of </w:t>
            </w:r>
            <w:r>
              <w:rPr>
                <w:rFonts w:cstheme="minorHAnsi"/>
                <w:sz w:val="20"/>
                <w:szCs w:val="20"/>
              </w:rPr>
              <w:t>events*</w:t>
            </w:r>
          </w:p>
        </w:tc>
        <w:tc>
          <w:tcPr>
            <w:tcW w:w="481" w:type="pct"/>
            <w:vMerge/>
            <w:vAlign w:val="center"/>
          </w:tcPr>
          <w:p w14:paraId="019DB33C" w14:textId="77777777" w:rsidR="00CA1A4B" w:rsidRPr="00911E5F" w:rsidRDefault="00CA1A4B" w:rsidP="008B7DFF">
            <w:pPr>
              <w:jc w:val="center"/>
              <w:rPr>
                <w:rFonts w:cstheme="minorHAnsi"/>
                <w:sz w:val="20"/>
                <w:szCs w:val="20"/>
              </w:rPr>
            </w:pPr>
          </w:p>
        </w:tc>
      </w:tr>
      <w:tr w:rsidR="00CA1A4B" w:rsidRPr="005B3CF2" w14:paraId="7F994B8F" w14:textId="77777777" w:rsidTr="00AC22A4">
        <w:tc>
          <w:tcPr>
            <w:tcW w:w="452" w:type="pct"/>
            <w:vMerge/>
          </w:tcPr>
          <w:p w14:paraId="0A097285" w14:textId="77777777" w:rsidR="00CA1A4B" w:rsidRPr="005B3CF2" w:rsidRDefault="00CA1A4B" w:rsidP="008B7DFF">
            <w:pPr>
              <w:rPr>
                <w:rFonts w:cstheme="minorHAnsi"/>
                <w:sz w:val="20"/>
                <w:szCs w:val="20"/>
              </w:rPr>
            </w:pPr>
          </w:p>
        </w:tc>
        <w:tc>
          <w:tcPr>
            <w:tcW w:w="455" w:type="pct"/>
            <w:vMerge/>
          </w:tcPr>
          <w:p w14:paraId="6B01EB29" w14:textId="5E6955B2" w:rsidR="00CA1A4B" w:rsidRPr="005B3CF2" w:rsidRDefault="00CA1A4B" w:rsidP="008B7DFF">
            <w:pPr>
              <w:rPr>
                <w:rFonts w:cstheme="minorHAnsi"/>
                <w:sz w:val="20"/>
                <w:szCs w:val="20"/>
              </w:rPr>
            </w:pPr>
          </w:p>
        </w:tc>
        <w:tc>
          <w:tcPr>
            <w:tcW w:w="972" w:type="pct"/>
            <w:vMerge w:val="restart"/>
          </w:tcPr>
          <w:p w14:paraId="15DB0D15" w14:textId="7E3710B9" w:rsidR="00CA1A4B" w:rsidRPr="00707268" w:rsidRDefault="00CA1A4B" w:rsidP="008B7DFF">
            <w:pPr>
              <w:rPr>
                <w:rFonts w:cstheme="minorHAnsi"/>
                <w:sz w:val="20"/>
                <w:szCs w:val="20"/>
              </w:rPr>
            </w:pPr>
            <w:r w:rsidRPr="00786586">
              <w:rPr>
                <w:rFonts w:cstheme="minorHAnsi"/>
                <w:b/>
                <w:bCs/>
                <w:sz w:val="20"/>
                <w:szCs w:val="20"/>
              </w:rPr>
              <w:t>SO1.</w:t>
            </w:r>
            <w:r>
              <w:rPr>
                <w:rFonts w:cstheme="minorHAnsi"/>
                <w:b/>
                <w:bCs/>
                <w:sz w:val="20"/>
                <w:szCs w:val="20"/>
              </w:rPr>
              <w:t>4</w:t>
            </w:r>
            <w:r>
              <w:rPr>
                <w:rFonts w:cstheme="minorHAnsi"/>
                <w:sz w:val="20"/>
                <w:szCs w:val="20"/>
              </w:rPr>
              <w:t xml:space="preserve">: Maintain a </w:t>
            </w:r>
            <w:r w:rsidRPr="00386C92">
              <w:rPr>
                <w:rFonts w:cstheme="minorHAnsi"/>
                <w:sz w:val="20"/>
                <w:szCs w:val="20"/>
              </w:rPr>
              <w:t>3-year moving average decreasing trend of</w:t>
            </w:r>
            <w:r>
              <w:rPr>
                <w:rFonts w:cstheme="minorHAnsi"/>
                <w:sz w:val="20"/>
                <w:szCs w:val="20"/>
              </w:rPr>
              <w:t xml:space="preserve"> </w:t>
            </w:r>
            <w:proofErr w:type="spellStart"/>
            <w:r>
              <w:rPr>
                <w:rFonts w:cstheme="minorHAnsi"/>
                <w:sz w:val="20"/>
                <w:szCs w:val="20"/>
              </w:rPr>
              <w:t>midair</w:t>
            </w:r>
            <w:proofErr w:type="spellEnd"/>
            <w:r>
              <w:rPr>
                <w:rFonts w:cstheme="minorHAnsi"/>
                <w:sz w:val="20"/>
                <w:szCs w:val="20"/>
              </w:rPr>
              <w:t xml:space="preserve"> collisions (MAC) and airspace separation events</w:t>
            </w:r>
            <w:r w:rsidRPr="00786586">
              <w:rPr>
                <w:rFonts w:cstheme="minorHAnsi"/>
                <w:sz w:val="20"/>
                <w:szCs w:val="20"/>
              </w:rPr>
              <w:t>.</w:t>
            </w:r>
          </w:p>
        </w:tc>
        <w:tc>
          <w:tcPr>
            <w:tcW w:w="1295" w:type="pct"/>
            <w:vAlign w:val="center"/>
          </w:tcPr>
          <w:p w14:paraId="43A77290" w14:textId="0870BE3A" w:rsidR="00CA1A4B" w:rsidRPr="00674521" w:rsidRDefault="00CA1A4B" w:rsidP="00674521">
            <w:pPr>
              <w:pStyle w:val="ListParagraph"/>
              <w:numPr>
                <w:ilvl w:val="0"/>
                <w:numId w:val="44"/>
              </w:numPr>
              <w:rPr>
                <w:rFonts w:cstheme="minorHAnsi"/>
                <w:sz w:val="20"/>
                <w:szCs w:val="20"/>
              </w:rPr>
            </w:pPr>
            <w:r w:rsidRPr="00674521">
              <w:rPr>
                <w:rFonts w:cstheme="minorHAnsi"/>
                <w:sz w:val="20"/>
                <w:szCs w:val="20"/>
              </w:rPr>
              <w:t>MAC accident and serious incident rate per million departures (CAT, Crewed)</w:t>
            </w:r>
          </w:p>
        </w:tc>
        <w:tc>
          <w:tcPr>
            <w:tcW w:w="1345" w:type="pct"/>
            <w:vAlign w:val="center"/>
          </w:tcPr>
          <w:p w14:paraId="602ECEF5" w14:textId="2FA5DC3A" w:rsidR="00CA1A4B" w:rsidRPr="0037407C" w:rsidRDefault="00CA1A4B" w:rsidP="008B7DFF">
            <w:pPr>
              <w:rPr>
                <w:rFonts w:cstheme="minorHAnsi"/>
                <w:sz w:val="20"/>
                <w:szCs w:val="20"/>
              </w:rPr>
            </w:pPr>
            <w:r>
              <w:rPr>
                <w:rFonts w:cstheme="minorHAnsi"/>
                <w:sz w:val="20"/>
                <w:szCs w:val="20"/>
              </w:rPr>
              <w:t>Zero MAC</w:t>
            </w:r>
          </w:p>
        </w:tc>
        <w:tc>
          <w:tcPr>
            <w:tcW w:w="481" w:type="pct"/>
            <w:vMerge w:val="restart"/>
            <w:vAlign w:val="center"/>
          </w:tcPr>
          <w:p w14:paraId="1E24A9F8" w14:textId="11807B1E" w:rsidR="00CA1A4B" w:rsidRPr="00911E5F" w:rsidRDefault="00CA1A4B" w:rsidP="008B7DFF">
            <w:pPr>
              <w:jc w:val="center"/>
              <w:rPr>
                <w:rFonts w:cstheme="minorHAnsi"/>
                <w:sz w:val="20"/>
                <w:szCs w:val="20"/>
              </w:rPr>
            </w:pPr>
            <w:r>
              <w:rPr>
                <w:rFonts w:cstheme="minorHAnsi"/>
                <w:sz w:val="20"/>
                <w:szCs w:val="20"/>
              </w:rPr>
              <w:t>CASA</w:t>
            </w:r>
          </w:p>
        </w:tc>
      </w:tr>
      <w:tr w:rsidR="00CA1A4B" w:rsidRPr="005B3CF2" w14:paraId="36DC6930" w14:textId="77777777" w:rsidTr="00DB4A50">
        <w:tc>
          <w:tcPr>
            <w:tcW w:w="452" w:type="pct"/>
            <w:vMerge/>
          </w:tcPr>
          <w:p w14:paraId="31A26142" w14:textId="77777777" w:rsidR="00CA1A4B" w:rsidRPr="005B3CF2" w:rsidRDefault="00CA1A4B" w:rsidP="0011274A">
            <w:pPr>
              <w:rPr>
                <w:rFonts w:cstheme="minorHAnsi"/>
                <w:sz w:val="20"/>
                <w:szCs w:val="20"/>
              </w:rPr>
            </w:pPr>
          </w:p>
        </w:tc>
        <w:tc>
          <w:tcPr>
            <w:tcW w:w="455" w:type="pct"/>
            <w:vMerge/>
          </w:tcPr>
          <w:p w14:paraId="2233EC1D" w14:textId="215E16EE" w:rsidR="00CA1A4B" w:rsidRPr="005B3CF2" w:rsidRDefault="00CA1A4B" w:rsidP="0011274A">
            <w:pPr>
              <w:rPr>
                <w:rFonts w:cstheme="minorHAnsi"/>
                <w:sz w:val="20"/>
                <w:szCs w:val="20"/>
              </w:rPr>
            </w:pPr>
          </w:p>
        </w:tc>
        <w:tc>
          <w:tcPr>
            <w:tcW w:w="972" w:type="pct"/>
            <w:vMerge/>
          </w:tcPr>
          <w:p w14:paraId="3CF5D400" w14:textId="77777777" w:rsidR="00CA1A4B" w:rsidRPr="00786586" w:rsidRDefault="00CA1A4B" w:rsidP="0011274A">
            <w:pPr>
              <w:rPr>
                <w:rFonts w:cstheme="minorHAnsi"/>
                <w:b/>
                <w:bCs/>
                <w:sz w:val="20"/>
                <w:szCs w:val="20"/>
              </w:rPr>
            </w:pPr>
          </w:p>
        </w:tc>
        <w:tc>
          <w:tcPr>
            <w:tcW w:w="1295" w:type="pct"/>
            <w:vAlign w:val="center"/>
          </w:tcPr>
          <w:p w14:paraId="3DD2D812" w14:textId="7BC3D462" w:rsidR="00CA1A4B" w:rsidRPr="00674521" w:rsidRDefault="00CA1A4B" w:rsidP="00674521">
            <w:pPr>
              <w:pStyle w:val="ListParagraph"/>
              <w:numPr>
                <w:ilvl w:val="0"/>
                <w:numId w:val="44"/>
              </w:numPr>
              <w:rPr>
                <w:rFonts w:cstheme="minorHAnsi"/>
                <w:sz w:val="20"/>
                <w:szCs w:val="20"/>
              </w:rPr>
            </w:pPr>
            <w:r w:rsidRPr="00674521">
              <w:rPr>
                <w:rFonts w:cstheme="minorHAnsi"/>
                <w:sz w:val="20"/>
                <w:szCs w:val="20"/>
              </w:rPr>
              <w:t>Number of MAC accidents and serious incidents (commercial aviation^, crewed)</w:t>
            </w:r>
          </w:p>
        </w:tc>
        <w:tc>
          <w:tcPr>
            <w:tcW w:w="1345" w:type="pct"/>
            <w:vAlign w:val="center"/>
          </w:tcPr>
          <w:p w14:paraId="5CB7FCBC" w14:textId="277055D0" w:rsidR="00CA1A4B" w:rsidRPr="001E29B8" w:rsidRDefault="00CA1A4B" w:rsidP="00DB4A50">
            <w:pPr>
              <w:rPr>
                <w:rFonts w:cstheme="minorHAnsi"/>
                <w:sz w:val="20"/>
                <w:szCs w:val="20"/>
              </w:rPr>
            </w:pPr>
            <w:r>
              <w:rPr>
                <w:rFonts w:cstheme="minorHAnsi"/>
                <w:sz w:val="20"/>
                <w:szCs w:val="20"/>
              </w:rPr>
              <w:t xml:space="preserve">Stable or reducing </w:t>
            </w:r>
            <w:r w:rsidRPr="00D208EE">
              <w:rPr>
                <w:rFonts w:cstheme="minorHAnsi"/>
                <w:sz w:val="20"/>
                <w:szCs w:val="20"/>
              </w:rPr>
              <w:t>number*</w:t>
            </w:r>
          </w:p>
        </w:tc>
        <w:tc>
          <w:tcPr>
            <w:tcW w:w="481" w:type="pct"/>
            <w:vMerge/>
            <w:vAlign w:val="center"/>
          </w:tcPr>
          <w:p w14:paraId="19679C1B" w14:textId="77777777" w:rsidR="00CA1A4B" w:rsidRPr="00911E5F" w:rsidRDefault="00CA1A4B" w:rsidP="0011274A">
            <w:pPr>
              <w:jc w:val="center"/>
              <w:rPr>
                <w:rFonts w:cstheme="minorHAnsi"/>
                <w:sz w:val="20"/>
                <w:szCs w:val="20"/>
              </w:rPr>
            </w:pPr>
          </w:p>
        </w:tc>
      </w:tr>
      <w:tr w:rsidR="00CA1A4B" w:rsidRPr="005B3CF2" w14:paraId="376F7104" w14:textId="77777777" w:rsidTr="00DB4A50">
        <w:tc>
          <w:tcPr>
            <w:tcW w:w="452" w:type="pct"/>
            <w:vMerge/>
          </w:tcPr>
          <w:p w14:paraId="4A2C75B3" w14:textId="77777777" w:rsidR="00CA1A4B" w:rsidRPr="005B3CF2" w:rsidRDefault="00CA1A4B" w:rsidP="0011274A">
            <w:pPr>
              <w:rPr>
                <w:rFonts w:cstheme="minorHAnsi"/>
                <w:sz w:val="20"/>
                <w:szCs w:val="20"/>
              </w:rPr>
            </w:pPr>
          </w:p>
        </w:tc>
        <w:tc>
          <w:tcPr>
            <w:tcW w:w="455" w:type="pct"/>
            <w:vMerge/>
          </w:tcPr>
          <w:p w14:paraId="26AC3FC7" w14:textId="77777777" w:rsidR="00CA1A4B" w:rsidRPr="005B3CF2" w:rsidRDefault="00CA1A4B" w:rsidP="0011274A">
            <w:pPr>
              <w:rPr>
                <w:rFonts w:cstheme="minorHAnsi"/>
                <w:sz w:val="20"/>
                <w:szCs w:val="20"/>
              </w:rPr>
            </w:pPr>
          </w:p>
        </w:tc>
        <w:tc>
          <w:tcPr>
            <w:tcW w:w="972" w:type="pct"/>
            <w:vMerge/>
          </w:tcPr>
          <w:p w14:paraId="39177ECC" w14:textId="77777777" w:rsidR="00CA1A4B" w:rsidRPr="00786586" w:rsidRDefault="00CA1A4B" w:rsidP="0011274A">
            <w:pPr>
              <w:rPr>
                <w:rFonts w:cstheme="minorHAnsi"/>
                <w:b/>
                <w:bCs/>
                <w:sz w:val="20"/>
                <w:szCs w:val="20"/>
              </w:rPr>
            </w:pPr>
          </w:p>
        </w:tc>
        <w:tc>
          <w:tcPr>
            <w:tcW w:w="1295" w:type="pct"/>
            <w:vAlign w:val="center"/>
          </w:tcPr>
          <w:p w14:paraId="55683937" w14:textId="130499C6" w:rsidR="00CA1A4B" w:rsidRPr="00674521" w:rsidRDefault="00CA1A4B" w:rsidP="00674521">
            <w:pPr>
              <w:pStyle w:val="ListParagraph"/>
              <w:numPr>
                <w:ilvl w:val="0"/>
                <w:numId w:val="44"/>
              </w:numPr>
              <w:rPr>
                <w:rFonts w:cstheme="minorHAnsi"/>
                <w:sz w:val="20"/>
                <w:szCs w:val="20"/>
              </w:rPr>
            </w:pPr>
            <w:r w:rsidRPr="00674521">
              <w:rPr>
                <w:rFonts w:cstheme="minorHAnsi"/>
                <w:sz w:val="20"/>
                <w:szCs w:val="20"/>
              </w:rPr>
              <w:t>Number of MAC accidents and serious incidents (non-commercial^, crewed)</w:t>
            </w:r>
          </w:p>
        </w:tc>
        <w:tc>
          <w:tcPr>
            <w:tcW w:w="1345" w:type="pct"/>
            <w:vAlign w:val="center"/>
          </w:tcPr>
          <w:p w14:paraId="1A67DC68" w14:textId="4AC45A51" w:rsidR="00CA1A4B" w:rsidRPr="00A637A1" w:rsidRDefault="00CA1A4B" w:rsidP="00DB4A50">
            <w:pPr>
              <w:rPr>
                <w:rFonts w:cstheme="minorHAnsi"/>
                <w:b/>
                <w:bCs/>
                <w:sz w:val="20"/>
                <w:szCs w:val="20"/>
              </w:rPr>
            </w:pPr>
            <w:r>
              <w:rPr>
                <w:rFonts w:cstheme="minorHAnsi"/>
                <w:sz w:val="20"/>
                <w:szCs w:val="20"/>
              </w:rPr>
              <w:t xml:space="preserve">Stable or reducing </w:t>
            </w:r>
            <w:r w:rsidRPr="00D208EE">
              <w:rPr>
                <w:rFonts w:cstheme="minorHAnsi"/>
                <w:sz w:val="20"/>
                <w:szCs w:val="20"/>
              </w:rPr>
              <w:t>number*</w:t>
            </w:r>
          </w:p>
        </w:tc>
        <w:tc>
          <w:tcPr>
            <w:tcW w:w="481" w:type="pct"/>
            <w:vMerge/>
            <w:vAlign w:val="center"/>
          </w:tcPr>
          <w:p w14:paraId="1D7F4B10" w14:textId="77777777" w:rsidR="00CA1A4B" w:rsidRPr="00911E5F" w:rsidRDefault="00CA1A4B" w:rsidP="0011274A">
            <w:pPr>
              <w:jc w:val="center"/>
              <w:rPr>
                <w:rFonts w:cstheme="minorHAnsi"/>
                <w:sz w:val="20"/>
                <w:szCs w:val="20"/>
              </w:rPr>
            </w:pPr>
          </w:p>
        </w:tc>
      </w:tr>
      <w:tr w:rsidR="00CA1A4B" w:rsidRPr="005B3CF2" w14:paraId="21F7A2B4" w14:textId="77777777" w:rsidTr="00AC22A4">
        <w:tc>
          <w:tcPr>
            <w:tcW w:w="452" w:type="pct"/>
            <w:vMerge/>
          </w:tcPr>
          <w:p w14:paraId="457AA8D6" w14:textId="77777777" w:rsidR="00CA1A4B" w:rsidRPr="005B3CF2" w:rsidRDefault="00CA1A4B" w:rsidP="008B7DFF">
            <w:pPr>
              <w:rPr>
                <w:rFonts w:cstheme="minorHAnsi"/>
                <w:sz w:val="20"/>
                <w:szCs w:val="20"/>
              </w:rPr>
            </w:pPr>
          </w:p>
        </w:tc>
        <w:tc>
          <w:tcPr>
            <w:tcW w:w="455" w:type="pct"/>
            <w:vMerge/>
          </w:tcPr>
          <w:p w14:paraId="582A101E" w14:textId="1726C5B0" w:rsidR="00CA1A4B" w:rsidRPr="005B3CF2" w:rsidRDefault="00CA1A4B" w:rsidP="008B7DFF">
            <w:pPr>
              <w:rPr>
                <w:rFonts w:cstheme="minorHAnsi"/>
                <w:sz w:val="20"/>
                <w:szCs w:val="20"/>
              </w:rPr>
            </w:pPr>
          </w:p>
        </w:tc>
        <w:tc>
          <w:tcPr>
            <w:tcW w:w="972" w:type="pct"/>
            <w:vMerge/>
          </w:tcPr>
          <w:p w14:paraId="60B94296" w14:textId="6A2C68BD" w:rsidR="00CA1A4B" w:rsidRPr="00707268" w:rsidRDefault="00CA1A4B" w:rsidP="008B7DFF">
            <w:pPr>
              <w:rPr>
                <w:rFonts w:cstheme="minorHAnsi"/>
                <w:sz w:val="20"/>
                <w:szCs w:val="20"/>
              </w:rPr>
            </w:pPr>
          </w:p>
        </w:tc>
        <w:tc>
          <w:tcPr>
            <w:tcW w:w="1295" w:type="pct"/>
            <w:vAlign w:val="center"/>
          </w:tcPr>
          <w:p w14:paraId="3E3C5FB7" w14:textId="1D2145C2" w:rsidR="00CA1A4B" w:rsidRPr="00674521" w:rsidRDefault="00CA1A4B" w:rsidP="00674521">
            <w:pPr>
              <w:pStyle w:val="ListParagraph"/>
              <w:numPr>
                <w:ilvl w:val="0"/>
                <w:numId w:val="44"/>
              </w:numPr>
              <w:rPr>
                <w:rFonts w:cstheme="minorHAnsi"/>
                <w:sz w:val="20"/>
                <w:szCs w:val="20"/>
              </w:rPr>
            </w:pPr>
            <w:r w:rsidRPr="00674521">
              <w:rPr>
                <w:rFonts w:cstheme="minorHAnsi"/>
                <w:sz w:val="20"/>
                <w:szCs w:val="20"/>
              </w:rPr>
              <w:t>Airspace events</w:t>
            </w:r>
            <w:r>
              <w:rPr>
                <w:rStyle w:val="FootnoteReference"/>
                <w:rFonts w:cstheme="minorHAnsi"/>
                <w:sz w:val="20"/>
                <w:szCs w:val="20"/>
              </w:rPr>
              <w:footnoteReference w:id="12"/>
            </w:r>
            <w:r w:rsidRPr="00674521">
              <w:rPr>
                <w:rFonts w:cstheme="minorHAnsi"/>
                <w:sz w:val="20"/>
                <w:szCs w:val="20"/>
              </w:rPr>
              <w:t xml:space="preserve"> rate per million departures (CAT, Crewed)</w:t>
            </w:r>
          </w:p>
        </w:tc>
        <w:tc>
          <w:tcPr>
            <w:tcW w:w="1345" w:type="pct"/>
            <w:vAlign w:val="center"/>
          </w:tcPr>
          <w:p w14:paraId="433DC53F" w14:textId="30440B85" w:rsidR="00CA1A4B" w:rsidRPr="00707268" w:rsidRDefault="00CA1A4B" w:rsidP="008B7DFF">
            <w:pPr>
              <w:rPr>
                <w:rFonts w:cstheme="minorHAnsi"/>
                <w:sz w:val="20"/>
                <w:szCs w:val="20"/>
              </w:rPr>
            </w:pPr>
            <w:r>
              <w:rPr>
                <w:rFonts w:cstheme="minorHAnsi"/>
                <w:sz w:val="20"/>
                <w:szCs w:val="20"/>
              </w:rPr>
              <w:t>Stable or reducing event</w:t>
            </w:r>
            <w:r w:rsidRPr="00694162">
              <w:rPr>
                <w:rFonts w:cstheme="minorHAnsi"/>
                <w:sz w:val="20"/>
                <w:szCs w:val="20"/>
              </w:rPr>
              <w:t xml:space="preserve"> rate</w:t>
            </w:r>
            <w:r>
              <w:rPr>
                <w:rFonts w:cstheme="minorHAnsi"/>
                <w:sz w:val="20"/>
                <w:szCs w:val="20"/>
              </w:rPr>
              <w:t>*</w:t>
            </w:r>
          </w:p>
        </w:tc>
        <w:tc>
          <w:tcPr>
            <w:tcW w:w="481" w:type="pct"/>
            <w:vMerge/>
            <w:vAlign w:val="center"/>
          </w:tcPr>
          <w:p w14:paraId="33C4DA4E" w14:textId="04C31220" w:rsidR="00CA1A4B" w:rsidRPr="00911E5F" w:rsidRDefault="00CA1A4B" w:rsidP="008B7DFF">
            <w:pPr>
              <w:jc w:val="center"/>
              <w:rPr>
                <w:rFonts w:cstheme="minorHAnsi"/>
                <w:sz w:val="20"/>
                <w:szCs w:val="20"/>
              </w:rPr>
            </w:pPr>
          </w:p>
        </w:tc>
      </w:tr>
      <w:tr w:rsidR="00CA1A4B" w:rsidRPr="005B3CF2" w14:paraId="5EC98C0E" w14:textId="77777777" w:rsidTr="00AC22A4">
        <w:tc>
          <w:tcPr>
            <w:tcW w:w="452" w:type="pct"/>
            <w:vMerge/>
          </w:tcPr>
          <w:p w14:paraId="6AECD201" w14:textId="77777777" w:rsidR="00CA1A4B" w:rsidRPr="005B3CF2" w:rsidRDefault="00CA1A4B" w:rsidP="008B7DFF">
            <w:pPr>
              <w:rPr>
                <w:rFonts w:cstheme="minorHAnsi"/>
                <w:sz w:val="20"/>
                <w:szCs w:val="20"/>
              </w:rPr>
            </w:pPr>
          </w:p>
        </w:tc>
        <w:tc>
          <w:tcPr>
            <w:tcW w:w="455" w:type="pct"/>
            <w:vMerge/>
          </w:tcPr>
          <w:p w14:paraId="5AFDA5CD" w14:textId="3FF9BDA2" w:rsidR="00CA1A4B" w:rsidRPr="005B3CF2" w:rsidRDefault="00CA1A4B" w:rsidP="008B7DFF">
            <w:pPr>
              <w:rPr>
                <w:rFonts w:cstheme="minorHAnsi"/>
                <w:sz w:val="20"/>
                <w:szCs w:val="20"/>
              </w:rPr>
            </w:pPr>
          </w:p>
        </w:tc>
        <w:tc>
          <w:tcPr>
            <w:tcW w:w="972" w:type="pct"/>
            <w:vMerge/>
          </w:tcPr>
          <w:p w14:paraId="4FCE7E84" w14:textId="77777777" w:rsidR="00CA1A4B" w:rsidRPr="00786586" w:rsidRDefault="00CA1A4B" w:rsidP="008B7DFF">
            <w:pPr>
              <w:rPr>
                <w:rFonts w:cstheme="minorHAnsi"/>
                <w:b/>
                <w:bCs/>
                <w:sz w:val="20"/>
                <w:szCs w:val="20"/>
              </w:rPr>
            </w:pPr>
          </w:p>
        </w:tc>
        <w:tc>
          <w:tcPr>
            <w:tcW w:w="1295" w:type="pct"/>
            <w:vAlign w:val="center"/>
          </w:tcPr>
          <w:p w14:paraId="3FD86E03" w14:textId="49BC1433" w:rsidR="00CA1A4B" w:rsidRPr="00674521" w:rsidRDefault="00CA1A4B" w:rsidP="00674521">
            <w:pPr>
              <w:pStyle w:val="ListParagraph"/>
              <w:numPr>
                <w:ilvl w:val="0"/>
                <w:numId w:val="44"/>
              </w:numPr>
              <w:rPr>
                <w:rFonts w:cstheme="minorHAnsi"/>
                <w:sz w:val="20"/>
                <w:szCs w:val="20"/>
              </w:rPr>
            </w:pPr>
            <w:r w:rsidRPr="00674521">
              <w:rPr>
                <w:rFonts w:cstheme="minorHAnsi"/>
                <w:sz w:val="20"/>
                <w:szCs w:val="20"/>
              </w:rPr>
              <w:t>Number of airspace events (commercial aviation^, crewed)</w:t>
            </w:r>
          </w:p>
        </w:tc>
        <w:tc>
          <w:tcPr>
            <w:tcW w:w="1345" w:type="pct"/>
            <w:vAlign w:val="center"/>
          </w:tcPr>
          <w:p w14:paraId="63A83F2F" w14:textId="768A5E92" w:rsidR="00CA1A4B" w:rsidRPr="00707268" w:rsidRDefault="00CA1A4B" w:rsidP="008B7DFF">
            <w:pPr>
              <w:rPr>
                <w:rFonts w:cstheme="minorHAnsi"/>
                <w:sz w:val="20"/>
                <w:szCs w:val="20"/>
              </w:rPr>
            </w:pPr>
            <w:r>
              <w:rPr>
                <w:rFonts w:cstheme="minorHAnsi"/>
                <w:sz w:val="20"/>
                <w:szCs w:val="20"/>
              </w:rPr>
              <w:t>Stable or reducing</w:t>
            </w:r>
            <w:r w:rsidRPr="00694162">
              <w:rPr>
                <w:rFonts w:cstheme="minorHAnsi"/>
                <w:sz w:val="20"/>
                <w:szCs w:val="20"/>
              </w:rPr>
              <w:t xml:space="preserve"> number of </w:t>
            </w:r>
            <w:r>
              <w:rPr>
                <w:rFonts w:cstheme="minorHAnsi"/>
                <w:sz w:val="20"/>
                <w:szCs w:val="20"/>
              </w:rPr>
              <w:t>events*</w:t>
            </w:r>
          </w:p>
        </w:tc>
        <w:tc>
          <w:tcPr>
            <w:tcW w:w="481" w:type="pct"/>
            <w:vMerge/>
            <w:vAlign w:val="center"/>
          </w:tcPr>
          <w:p w14:paraId="488CDB65" w14:textId="48EEEFE3" w:rsidR="00CA1A4B" w:rsidRPr="00911E5F" w:rsidRDefault="00CA1A4B" w:rsidP="008B7DFF">
            <w:pPr>
              <w:jc w:val="center"/>
              <w:rPr>
                <w:rFonts w:cstheme="minorHAnsi"/>
                <w:sz w:val="20"/>
                <w:szCs w:val="20"/>
              </w:rPr>
            </w:pPr>
          </w:p>
        </w:tc>
      </w:tr>
      <w:tr w:rsidR="00CA1A4B" w:rsidRPr="005B3CF2" w14:paraId="2C886896" w14:textId="77777777" w:rsidTr="00AC22A4">
        <w:tc>
          <w:tcPr>
            <w:tcW w:w="452" w:type="pct"/>
            <w:vMerge/>
          </w:tcPr>
          <w:p w14:paraId="77907AC6" w14:textId="77777777" w:rsidR="00CA1A4B" w:rsidRPr="005B3CF2" w:rsidRDefault="00CA1A4B" w:rsidP="000D0B30">
            <w:pPr>
              <w:rPr>
                <w:rFonts w:cstheme="minorHAnsi"/>
                <w:sz w:val="20"/>
                <w:szCs w:val="20"/>
              </w:rPr>
            </w:pPr>
          </w:p>
        </w:tc>
        <w:tc>
          <w:tcPr>
            <w:tcW w:w="455" w:type="pct"/>
            <w:vMerge/>
          </w:tcPr>
          <w:p w14:paraId="7CC2FBCE" w14:textId="77777777" w:rsidR="00CA1A4B" w:rsidRPr="005B3CF2" w:rsidRDefault="00CA1A4B" w:rsidP="000D0B30">
            <w:pPr>
              <w:rPr>
                <w:rFonts w:cstheme="minorHAnsi"/>
                <w:sz w:val="20"/>
                <w:szCs w:val="20"/>
              </w:rPr>
            </w:pPr>
          </w:p>
        </w:tc>
        <w:tc>
          <w:tcPr>
            <w:tcW w:w="972" w:type="pct"/>
            <w:vMerge/>
          </w:tcPr>
          <w:p w14:paraId="5F431408" w14:textId="77777777" w:rsidR="00CA1A4B" w:rsidRPr="00786586" w:rsidRDefault="00CA1A4B" w:rsidP="000D0B30">
            <w:pPr>
              <w:rPr>
                <w:rFonts w:cstheme="minorHAnsi"/>
                <w:b/>
                <w:bCs/>
                <w:sz w:val="20"/>
                <w:szCs w:val="20"/>
              </w:rPr>
            </w:pPr>
          </w:p>
        </w:tc>
        <w:tc>
          <w:tcPr>
            <w:tcW w:w="1295" w:type="pct"/>
            <w:vAlign w:val="center"/>
          </w:tcPr>
          <w:p w14:paraId="2B645D09" w14:textId="3B8ACF0E" w:rsidR="00CA1A4B" w:rsidRPr="00674521" w:rsidRDefault="00CA1A4B" w:rsidP="00674521">
            <w:pPr>
              <w:pStyle w:val="ListParagraph"/>
              <w:numPr>
                <w:ilvl w:val="0"/>
                <w:numId w:val="44"/>
              </w:numPr>
              <w:rPr>
                <w:rFonts w:cstheme="minorHAnsi"/>
                <w:sz w:val="20"/>
                <w:szCs w:val="20"/>
              </w:rPr>
            </w:pPr>
            <w:r w:rsidRPr="00674521">
              <w:rPr>
                <w:rFonts w:cstheme="minorHAnsi"/>
                <w:sz w:val="20"/>
                <w:szCs w:val="20"/>
              </w:rPr>
              <w:t>Number of airspace events (non-commercial^, crewed)</w:t>
            </w:r>
          </w:p>
        </w:tc>
        <w:tc>
          <w:tcPr>
            <w:tcW w:w="1345" w:type="pct"/>
            <w:vAlign w:val="center"/>
          </w:tcPr>
          <w:p w14:paraId="4451EBD9" w14:textId="18D9D59B" w:rsidR="00CA1A4B" w:rsidRPr="00694162" w:rsidRDefault="00CA1A4B" w:rsidP="000D0B30">
            <w:pPr>
              <w:rPr>
                <w:rFonts w:cstheme="minorHAnsi"/>
                <w:sz w:val="20"/>
                <w:szCs w:val="20"/>
              </w:rPr>
            </w:pPr>
            <w:r>
              <w:rPr>
                <w:rFonts w:cstheme="minorHAnsi"/>
                <w:sz w:val="20"/>
                <w:szCs w:val="20"/>
              </w:rPr>
              <w:t xml:space="preserve">Stable or reducing </w:t>
            </w:r>
            <w:r w:rsidRPr="00694162">
              <w:rPr>
                <w:rFonts w:cstheme="minorHAnsi"/>
                <w:sz w:val="20"/>
                <w:szCs w:val="20"/>
              </w:rPr>
              <w:t xml:space="preserve">number of </w:t>
            </w:r>
            <w:r>
              <w:rPr>
                <w:rFonts w:cstheme="minorHAnsi"/>
                <w:sz w:val="20"/>
                <w:szCs w:val="20"/>
              </w:rPr>
              <w:t>events*</w:t>
            </w:r>
          </w:p>
        </w:tc>
        <w:tc>
          <w:tcPr>
            <w:tcW w:w="481" w:type="pct"/>
            <w:vMerge/>
            <w:vAlign w:val="center"/>
          </w:tcPr>
          <w:p w14:paraId="15D1CBE9" w14:textId="77777777" w:rsidR="00CA1A4B" w:rsidRPr="00911E5F" w:rsidRDefault="00CA1A4B" w:rsidP="000D0B30">
            <w:pPr>
              <w:jc w:val="center"/>
              <w:rPr>
                <w:rFonts w:cstheme="minorHAnsi"/>
                <w:sz w:val="20"/>
                <w:szCs w:val="20"/>
              </w:rPr>
            </w:pPr>
          </w:p>
        </w:tc>
      </w:tr>
      <w:tr w:rsidR="00CA1A4B" w:rsidRPr="005B3CF2" w14:paraId="083345F9" w14:textId="77777777" w:rsidTr="00AC22A4">
        <w:tc>
          <w:tcPr>
            <w:tcW w:w="452" w:type="pct"/>
            <w:vMerge/>
          </w:tcPr>
          <w:p w14:paraId="256EFB0E" w14:textId="77777777" w:rsidR="00CA1A4B" w:rsidRPr="005B3CF2" w:rsidRDefault="00CA1A4B" w:rsidP="000D0B30">
            <w:pPr>
              <w:rPr>
                <w:rFonts w:cstheme="minorHAnsi"/>
                <w:sz w:val="20"/>
                <w:szCs w:val="20"/>
              </w:rPr>
            </w:pPr>
          </w:p>
        </w:tc>
        <w:tc>
          <w:tcPr>
            <w:tcW w:w="455" w:type="pct"/>
            <w:vMerge/>
          </w:tcPr>
          <w:p w14:paraId="36F49D31" w14:textId="615C1A6F" w:rsidR="00CA1A4B" w:rsidRPr="005B3CF2" w:rsidRDefault="00CA1A4B" w:rsidP="000D0B30">
            <w:pPr>
              <w:rPr>
                <w:rFonts w:cstheme="minorHAnsi"/>
                <w:sz w:val="20"/>
                <w:szCs w:val="20"/>
              </w:rPr>
            </w:pPr>
          </w:p>
        </w:tc>
        <w:tc>
          <w:tcPr>
            <w:tcW w:w="972" w:type="pct"/>
            <w:vMerge/>
          </w:tcPr>
          <w:p w14:paraId="0A2834B2" w14:textId="44BB0CC7" w:rsidR="00CA1A4B" w:rsidRPr="00707268" w:rsidRDefault="00CA1A4B" w:rsidP="000D0B30">
            <w:pPr>
              <w:rPr>
                <w:rFonts w:cstheme="minorHAnsi"/>
                <w:sz w:val="20"/>
                <w:szCs w:val="20"/>
              </w:rPr>
            </w:pPr>
          </w:p>
        </w:tc>
        <w:tc>
          <w:tcPr>
            <w:tcW w:w="1295" w:type="pct"/>
            <w:vAlign w:val="center"/>
          </w:tcPr>
          <w:p w14:paraId="613F3E89" w14:textId="23D1AA15" w:rsidR="00CA1A4B" w:rsidRPr="00674521" w:rsidRDefault="00CA1A4B" w:rsidP="00674521">
            <w:pPr>
              <w:pStyle w:val="ListParagraph"/>
              <w:numPr>
                <w:ilvl w:val="0"/>
                <w:numId w:val="44"/>
              </w:numPr>
              <w:rPr>
                <w:rFonts w:cstheme="minorHAnsi"/>
                <w:sz w:val="20"/>
                <w:szCs w:val="20"/>
              </w:rPr>
            </w:pPr>
            <w:r w:rsidRPr="00674521">
              <w:rPr>
                <w:rFonts w:cstheme="minorHAnsi"/>
                <w:sz w:val="20"/>
                <w:szCs w:val="20"/>
              </w:rPr>
              <w:t>The number of distinct RPA detected in the aerodrome no fly zone.</w:t>
            </w:r>
          </w:p>
        </w:tc>
        <w:tc>
          <w:tcPr>
            <w:tcW w:w="1345" w:type="pct"/>
            <w:vAlign w:val="center"/>
          </w:tcPr>
          <w:p w14:paraId="396E2DF4" w14:textId="28654A87" w:rsidR="00CA1A4B" w:rsidRPr="00707268" w:rsidRDefault="00CA1A4B" w:rsidP="000D0B30">
            <w:pPr>
              <w:rPr>
                <w:rFonts w:cstheme="minorHAnsi"/>
                <w:sz w:val="20"/>
                <w:szCs w:val="20"/>
              </w:rPr>
            </w:pPr>
            <w:r>
              <w:rPr>
                <w:rFonts w:cstheme="minorHAnsi"/>
                <w:sz w:val="20"/>
                <w:szCs w:val="20"/>
              </w:rPr>
              <w:t xml:space="preserve">Stable or reducing </w:t>
            </w:r>
            <w:r w:rsidRPr="00694162">
              <w:rPr>
                <w:rFonts w:cstheme="minorHAnsi"/>
                <w:sz w:val="20"/>
                <w:szCs w:val="20"/>
              </w:rPr>
              <w:t>number of</w:t>
            </w:r>
            <w:r>
              <w:rPr>
                <w:rFonts w:cstheme="minorHAnsi"/>
                <w:sz w:val="20"/>
                <w:szCs w:val="20"/>
              </w:rPr>
              <w:t xml:space="preserve"> distinct RPA detections </w:t>
            </w:r>
            <w:r w:rsidRPr="00694162">
              <w:rPr>
                <w:rFonts w:cstheme="minorHAnsi"/>
                <w:sz w:val="20"/>
                <w:szCs w:val="20"/>
              </w:rPr>
              <w:t>comparative</w:t>
            </w:r>
            <w:r>
              <w:rPr>
                <w:rFonts w:cstheme="minorHAnsi"/>
                <w:sz w:val="20"/>
                <w:szCs w:val="20"/>
              </w:rPr>
              <w:t xml:space="preserve"> </w:t>
            </w:r>
            <w:r w:rsidRPr="00694162">
              <w:rPr>
                <w:rFonts w:cstheme="minorHAnsi"/>
                <w:sz w:val="20"/>
                <w:szCs w:val="20"/>
              </w:rPr>
              <w:t>to the monthly average of 20</w:t>
            </w:r>
            <w:r>
              <w:rPr>
                <w:rFonts w:cstheme="minorHAnsi"/>
                <w:sz w:val="20"/>
                <w:szCs w:val="20"/>
              </w:rPr>
              <w:t>20</w:t>
            </w:r>
            <w:r w:rsidRPr="00694162">
              <w:rPr>
                <w:rFonts w:cstheme="minorHAnsi"/>
                <w:sz w:val="20"/>
                <w:szCs w:val="20"/>
              </w:rPr>
              <w:t>-23.</w:t>
            </w:r>
          </w:p>
        </w:tc>
        <w:tc>
          <w:tcPr>
            <w:tcW w:w="481" w:type="pct"/>
            <w:vMerge/>
            <w:vAlign w:val="center"/>
          </w:tcPr>
          <w:p w14:paraId="54B6E9C6" w14:textId="7F29AE0A" w:rsidR="00CA1A4B" w:rsidRPr="00911E5F" w:rsidRDefault="00CA1A4B" w:rsidP="000D0B30">
            <w:pPr>
              <w:jc w:val="center"/>
              <w:rPr>
                <w:rFonts w:cstheme="minorHAnsi"/>
                <w:sz w:val="20"/>
                <w:szCs w:val="20"/>
              </w:rPr>
            </w:pPr>
          </w:p>
        </w:tc>
      </w:tr>
      <w:tr w:rsidR="00CA1A4B" w:rsidRPr="005B3CF2" w14:paraId="02962674" w14:textId="77777777" w:rsidTr="00177A19">
        <w:tc>
          <w:tcPr>
            <w:tcW w:w="452" w:type="pct"/>
            <w:vMerge/>
          </w:tcPr>
          <w:p w14:paraId="65E178CE" w14:textId="77777777" w:rsidR="00CA1A4B" w:rsidRPr="005B3CF2" w:rsidRDefault="00CA1A4B" w:rsidP="000D0B30">
            <w:pPr>
              <w:rPr>
                <w:rFonts w:cstheme="minorHAnsi"/>
                <w:sz w:val="20"/>
                <w:szCs w:val="20"/>
              </w:rPr>
            </w:pPr>
          </w:p>
        </w:tc>
        <w:tc>
          <w:tcPr>
            <w:tcW w:w="455" w:type="pct"/>
            <w:vMerge/>
          </w:tcPr>
          <w:p w14:paraId="15E45792" w14:textId="77777777" w:rsidR="00CA1A4B" w:rsidRPr="005B3CF2" w:rsidRDefault="00CA1A4B" w:rsidP="000D0B30">
            <w:pPr>
              <w:rPr>
                <w:rFonts w:cstheme="minorHAnsi"/>
                <w:sz w:val="20"/>
                <w:szCs w:val="20"/>
              </w:rPr>
            </w:pPr>
          </w:p>
        </w:tc>
        <w:tc>
          <w:tcPr>
            <w:tcW w:w="972" w:type="pct"/>
            <w:vMerge w:val="restart"/>
          </w:tcPr>
          <w:p w14:paraId="7400429E" w14:textId="391E839C" w:rsidR="00CA1A4B" w:rsidRPr="00707268" w:rsidRDefault="00CA1A4B" w:rsidP="000D0B30">
            <w:pPr>
              <w:rPr>
                <w:rFonts w:cstheme="minorHAnsi"/>
                <w:sz w:val="20"/>
                <w:szCs w:val="20"/>
              </w:rPr>
            </w:pPr>
            <w:r w:rsidRPr="000408C1">
              <w:rPr>
                <w:rFonts w:cstheme="minorHAnsi"/>
                <w:b/>
                <w:bCs/>
                <w:sz w:val="20"/>
                <w:szCs w:val="20"/>
              </w:rPr>
              <w:t>SO1.5:</w:t>
            </w:r>
            <w:r>
              <w:rPr>
                <w:rFonts w:cstheme="minorHAnsi"/>
                <w:sz w:val="20"/>
                <w:szCs w:val="20"/>
              </w:rPr>
              <w:t xml:space="preserve"> Maintain or increase Australia’s air navigation safety performance.</w:t>
            </w:r>
          </w:p>
        </w:tc>
        <w:tc>
          <w:tcPr>
            <w:tcW w:w="1295" w:type="pct"/>
            <w:vAlign w:val="center"/>
          </w:tcPr>
          <w:p w14:paraId="4908ABA6" w14:textId="71EDDEA7" w:rsidR="00CA1A4B" w:rsidRPr="00674521" w:rsidRDefault="00CA1A4B" w:rsidP="00674521">
            <w:pPr>
              <w:pStyle w:val="ListParagraph"/>
              <w:numPr>
                <w:ilvl w:val="0"/>
                <w:numId w:val="45"/>
              </w:numPr>
              <w:rPr>
                <w:rFonts w:cstheme="minorHAnsi"/>
                <w:sz w:val="20"/>
                <w:szCs w:val="20"/>
              </w:rPr>
            </w:pPr>
            <w:r>
              <w:rPr>
                <w:rFonts w:cstheme="minorHAnsi"/>
                <w:sz w:val="20"/>
                <w:szCs w:val="20"/>
              </w:rPr>
              <w:t xml:space="preserve">ATS attributable IFR-IFR loss of separation per 100 000 IFR flights. </w:t>
            </w:r>
          </w:p>
        </w:tc>
        <w:tc>
          <w:tcPr>
            <w:tcW w:w="1345" w:type="pct"/>
            <w:shd w:val="clear" w:color="auto" w:fill="auto"/>
            <w:vAlign w:val="center"/>
          </w:tcPr>
          <w:p w14:paraId="6CADC9B5" w14:textId="277E3D8E" w:rsidR="00CA1A4B" w:rsidRPr="00177A19" w:rsidRDefault="00CA1A4B" w:rsidP="000D0B30">
            <w:pPr>
              <w:rPr>
                <w:rFonts w:cstheme="minorHAnsi"/>
                <w:sz w:val="20"/>
                <w:szCs w:val="20"/>
              </w:rPr>
            </w:pPr>
            <w:r>
              <w:rPr>
                <w:rFonts w:cstheme="minorHAnsi"/>
                <w:sz w:val="20"/>
                <w:szCs w:val="20"/>
              </w:rPr>
              <w:t>Stable or reducing event rate*</w:t>
            </w:r>
          </w:p>
        </w:tc>
        <w:tc>
          <w:tcPr>
            <w:tcW w:w="481" w:type="pct"/>
            <w:vMerge w:val="restart"/>
            <w:vAlign w:val="center"/>
          </w:tcPr>
          <w:p w14:paraId="62200CC1" w14:textId="0C099D58" w:rsidR="00CA1A4B" w:rsidRPr="00911E5F" w:rsidRDefault="00CA1A4B" w:rsidP="000D0B30">
            <w:pPr>
              <w:jc w:val="center"/>
              <w:rPr>
                <w:rFonts w:cstheme="minorHAnsi"/>
                <w:sz w:val="20"/>
                <w:szCs w:val="20"/>
              </w:rPr>
            </w:pPr>
            <w:proofErr w:type="spellStart"/>
            <w:r>
              <w:rPr>
                <w:rFonts w:cstheme="minorHAnsi"/>
                <w:sz w:val="20"/>
                <w:szCs w:val="20"/>
              </w:rPr>
              <w:t>Airservices</w:t>
            </w:r>
            <w:proofErr w:type="spellEnd"/>
            <w:r w:rsidR="004F09D3">
              <w:rPr>
                <w:rFonts w:cstheme="minorHAnsi"/>
                <w:sz w:val="20"/>
                <w:szCs w:val="20"/>
              </w:rPr>
              <w:t xml:space="preserve"> &amp; Defence</w:t>
            </w:r>
          </w:p>
        </w:tc>
      </w:tr>
      <w:tr w:rsidR="00CA1A4B" w:rsidRPr="005B3CF2" w14:paraId="5A18B406" w14:textId="77777777" w:rsidTr="00177A19">
        <w:tc>
          <w:tcPr>
            <w:tcW w:w="452" w:type="pct"/>
            <w:vMerge/>
          </w:tcPr>
          <w:p w14:paraId="0245939E" w14:textId="77777777" w:rsidR="00CA1A4B" w:rsidRPr="005B3CF2" w:rsidRDefault="00CA1A4B" w:rsidP="00D42C1E">
            <w:pPr>
              <w:rPr>
                <w:rFonts w:cstheme="minorHAnsi"/>
                <w:sz w:val="20"/>
                <w:szCs w:val="20"/>
              </w:rPr>
            </w:pPr>
          </w:p>
        </w:tc>
        <w:tc>
          <w:tcPr>
            <w:tcW w:w="455" w:type="pct"/>
            <w:vMerge/>
          </w:tcPr>
          <w:p w14:paraId="423CB78A" w14:textId="77777777" w:rsidR="00CA1A4B" w:rsidRPr="005B3CF2" w:rsidRDefault="00CA1A4B" w:rsidP="00D42C1E">
            <w:pPr>
              <w:rPr>
                <w:rFonts w:cstheme="minorHAnsi"/>
                <w:sz w:val="20"/>
                <w:szCs w:val="20"/>
              </w:rPr>
            </w:pPr>
          </w:p>
        </w:tc>
        <w:tc>
          <w:tcPr>
            <w:tcW w:w="972" w:type="pct"/>
            <w:vMerge/>
          </w:tcPr>
          <w:p w14:paraId="2E5A0A3E" w14:textId="77777777" w:rsidR="00CA1A4B" w:rsidRPr="000408C1" w:rsidRDefault="00CA1A4B" w:rsidP="00D42C1E">
            <w:pPr>
              <w:rPr>
                <w:rFonts w:cstheme="minorHAnsi"/>
                <w:b/>
                <w:bCs/>
                <w:sz w:val="20"/>
                <w:szCs w:val="20"/>
              </w:rPr>
            </w:pPr>
          </w:p>
        </w:tc>
        <w:tc>
          <w:tcPr>
            <w:tcW w:w="1295" w:type="pct"/>
            <w:vAlign w:val="center"/>
          </w:tcPr>
          <w:p w14:paraId="4F47C696" w14:textId="4D838F6C" w:rsidR="00CA1A4B" w:rsidRPr="00674521" w:rsidRDefault="00CA1A4B" w:rsidP="00D42C1E">
            <w:pPr>
              <w:pStyle w:val="ListParagraph"/>
              <w:numPr>
                <w:ilvl w:val="0"/>
                <w:numId w:val="45"/>
              </w:numPr>
              <w:rPr>
                <w:rFonts w:cstheme="minorHAnsi"/>
                <w:sz w:val="20"/>
                <w:szCs w:val="20"/>
              </w:rPr>
            </w:pPr>
            <w:r>
              <w:rPr>
                <w:rFonts w:cstheme="minorHAnsi"/>
                <w:sz w:val="20"/>
                <w:szCs w:val="20"/>
              </w:rPr>
              <w:t xml:space="preserve">ATS attributable Runway Incursions per 100 000 </w:t>
            </w:r>
            <w:r w:rsidR="000358EF">
              <w:rPr>
                <w:rFonts w:cstheme="minorHAnsi"/>
                <w:sz w:val="20"/>
                <w:szCs w:val="20"/>
              </w:rPr>
              <w:t>r</w:t>
            </w:r>
            <w:r>
              <w:rPr>
                <w:rFonts w:cstheme="minorHAnsi"/>
                <w:sz w:val="20"/>
                <w:szCs w:val="20"/>
              </w:rPr>
              <w:t xml:space="preserve">unway </w:t>
            </w:r>
            <w:r w:rsidR="000358EF">
              <w:rPr>
                <w:rFonts w:cstheme="minorHAnsi"/>
                <w:sz w:val="20"/>
                <w:szCs w:val="20"/>
              </w:rPr>
              <w:t>m</w:t>
            </w:r>
            <w:r>
              <w:rPr>
                <w:rFonts w:cstheme="minorHAnsi"/>
                <w:sz w:val="20"/>
                <w:szCs w:val="20"/>
              </w:rPr>
              <w:t>ovements.</w:t>
            </w:r>
          </w:p>
        </w:tc>
        <w:tc>
          <w:tcPr>
            <w:tcW w:w="1345" w:type="pct"/>
            <w:shd w:val="clear" w:color="auto" w:fill="auto"/>
            <w:vAlign w:val="center"/>
          </w:tcPr>
          <w:p w14:paraId="0F9A4F13" w14:textId="310851A7" w:rsidR="00CA1A4B" w:rsidRDefault="00CA1A4B" w:rsidP="00D42C1E">
            <w:pPr>
              <w:rPr>
                <w:rFonts w:cstheme="minorHAnsi"/>
                <w:sz w:val="20"/>
                <w:szCs w:val="20"/>
              </w:rPr>
            </w:pPr>
            <w:r>
              <w:rPr>
                <w:rFonts w:cstheme="minorHAnsi"/>
                <w:sz w:val="20"/>
                <w:szCs w:val="20"/>
              </w:rPr>
              <w:t>Stable or reducing event rate*</w:t>
            </w:r>
          </w:p>
        </w:tc>
        <w:tc>
          <w:tcPr>
            <w:tcW w:w="481" w:type="pct"/>
            <w:vMerge/>
            <w:vAlign w:val="center"/>
          </w:tcPr>
          <w:p w14:paraId="2DD83291" w14:textId="433EBCEF" w:rsidR="00CA1A4B" w:rsidRDefault="00CA1A4B" w:rsidP="00D42C1E">
            <w:pPr>
              <w:jc w:val="center"/>
              <w:rPr>
                <w:rFonts w:cstheme="minorHAnsi"/>
                <w:sz w:val="20"/>
                <w:szCs w:val="20"/>
              </w:rPr>
            </w:pPr>
          </w:p>
        </w:tc>
      </w:tr>
    </w:tbl>
    <w:p w14:paraId="7160B0EA" w14:textId="4B220BA8" w:rsidR="00726AAF" w:rsidRDefault="00726AAF">
      <w:bookmarkStart w:id="48" w:name="_Hlk19615098"/>
    </w:p>
    <w:tbl>
      <w:tblPr>
        <w:tblStyle w:val="TableGrid"/>
        <w:tblW w:w="5000" w:type="pct"/>
        <w:tblLook w:val="04A0" w:firstRow="1" w:lastRow="0" w:firstColumn="1" w:lastColumn="0" w:noHBand="0" w:noVBand="1"/>
      </w:tblPr>
      <w:tblGrid>
        <w:gridCol w:w="1415"/>
        <w:gridCol w:w="1414"/>
        <w:gridCol w:w="2979"/>
        <w:gridCol w:w="3948"/>
        <w:gridCol w:w="3610"/>
        <w:gridCol w:w="1455"/>
      </w:tblGrid>
      <w:tr w:rsidR="00481C44" w:rsidRPr="005B3CF2" w14:paraId="4F839216" w14:textId="77777777" w:rsidTr="006A6345">
        <w:trPr>
          <w:trHeight w:val="521"/>
        </w:trPr>
        <w:tc>
          <w:tcPr>
            <w:tcW w:w="477" w:type="pct"/>
            <w:shd w:val="clear" w:color="auto" w:fill="BFBFBF" w:themeFill="background1" w:themeFillShade="BF"/>
          </w:tcPr>
          <w:p w14:paraId="7D744C1C" w14:textId="3DBBE9BB" w:rsidR="001423A5" w:rsidRPr="005B3CF2" w:rsidRDefault="001423A5" w:rsidP="00F61027">
            <w:pPr>
              <w:jc w:val="center"/>
              <w:rPr>
                <w:rFonts w:cstheme="minorHAnsi"/>
                <w:b/>
                <w:sz w:val="20"/>
                <w:szCs w:val="20"/>
              </w:rPr>
            </w:pPr>
            <w:r>
              <w:rPr>
                <w:rFonts w:cstheme="minorHAnsi"/>
                <w:b/>
                <w:sz w:val="20"/>
                <w:szCs w:val="20"/>
              </w:rPr>
              <w:t>Australian safety risk or challenge</w:t>
            </w:r>
          </w:p>
        </w:tc>
        <w:tc>
          <w:tcPr>
            <w:tcW w:w="477" w:type="pct"/>
            <w:shd w:val="clear" w:color="auto" w:fill="BFBFBF" w:themeFill="background1" w:themeFillShade="BF"/>
            <w:vAlign w:val="center"/>
          </w:tcPr>
          <w:p w14:paraId="405CF570" w14:textId="5153230B" w:rsidR="001423A5" w:rsidRPr="005B3CF2" w:rsidRDefault="001423A5" w:rsidP="00F61027">
            <w:pPr>
              <w:jc w:val="center"/>
              <w:rPr>
                <w:rFonts w:cstheme="minorHAnsi"/>
                <w:b/>
                <w:sz w:val="20"/>
                <w:szCs w:val="20"/>
              </w:rPr>
            </w:pPr>
            <w:r w:rsidRPr="005B3CF2">
              <w:rPr>
                <w:rFonts w:cstheme="minorHAnsi"/>
                <w:b/>
                <w:sz w:val="20"/>
                <w:szCs w:val="20"/>
              </w:rPr>
              <w:t>Australian Safety Goal</w:t>
            </w:r>
          </w:p>
        </w:tc>
        <w:tc>
          <w:tcPr>
            <w:tcW w:w="1005" w:type="pct"/>
            <w:shd w:val="clear" w:color="auto" w:fill="BFBFBF" w:themeFill="background1" w:themeFillShade="BF"/>
            <w:vAlign w:val="center"/>
          </w:tcPr>
          <w:p w14:paraId="494097FD" w14:textId="77777777" w:rsidR="001423A5" w:rsidRPr="005B3CF2" w:rsidRDefault="001423A5" w:rsidP="00F61027">
            <w:pPr>
              <w:jc w:val="center"/>
              <w:rPr>
                <w:rFonts w:cstheme="minorHAnsi"/>
                <w:b/>
                <w:sz w:val="20"/>
                <w:szCs w:val="20"/>
              </w:rPr>
            </w:pPr>
            <w:r>
              <w:rPr>
                <w:rFonts w:cstheme="minorHAnsi"/>
                <w:b/>
                <w:sz w:val="20"/>
                <w:szCs w:val="20"/>
              </w:rPr>
              <w:t>Safety Objectives (SO)</w:t>
            </w:r>
          </w:p>
        </w:tc>
        <w:tc>
          <w:tcPr>
            <w:tcW w:w="1332" w:type="pct"/>
            <w:shd w:val="clear" w:color="auto" w:fill="BFBFBF" w:themeFill="background1" w:themeFillShade="BF"/>
            <w:vAlign w:val="center"/>
          </w:tcPr>
          <w:p w14:paraId="4E1397A1" w14:textId="77777777" w:rsidR="001423A5" w:rsidRPr="005B3CF2" w:rsidRDefault="001423A5" w:rsidP="00F61027">
            <w:pPr>
              <w:jc w:val="center"/>
              <w:rPr>
                <w:rFonts w:cstheme="minorHAnsi"/>
                <w:b/>
                <w:sz w:val="20"/>
                <w:szCs w:val="20"/>
              </w:rPr>
            </w:pPr>
            <w:r w:rsidRPr="005B3CF2">
              <w:rPr>
                <w:rFonts w:cstheme="minorHAnsi"/>
                <w:b/>
                <w:sz w:val="20"/>
                <w:szCs w:val="20"/>
              </w:rPr>
              <w:t>Safety Performance Indicators</w:t>
            </w:r>
          </w:p>
        </w:tc>
        <w:tc>
          <w:tcPr>
            <w:tcW w:w="1218" w:type="pct"/>
            <w:shd w:val="clear" w:color="auto" w:fill="BFBFBF" w:themeFill="background1" w:themeFillShade="BF"/>
            <w:vAlign w:val="center"/>
          </w:tcPr>
          <w:p w14:paraId="60ACE9B5" w14:textId="6DE8B86E" w:rsidR="001423A5" w:rsidRPr="005B3CF2" w:rsidRDefault="001423A5" w:rsidP="00F61027">
            <w:pPr>
              <w:jc w:val="center"/>
              <w:rPr>
                <w:rFonts w:cstheme="minorHAnsi"/>
                <w:b/>
                <w:sz w:val="20"/>
                <w:szCs w:val="20"/>
              </w:rPr>
            </w:pPr>
            <w:r w:rsidRPr="005B3CF2">
              <w:rPr>
                <w:rFonts w:cstheme="minorHAnsi"/>
                <w:b/>
                <w:sz w:val="20"/>
                <w:szCs w:val="20"/>
              </w:rPr>
              <w:t>Safety Performance Targets</w:t>
            </w:r>
            <w:r>
              <w:rPr>
                <w:rFonts w:cstheme="minorHAnsi"/>
                <w:b/>
                <w:sz w:val="20"/>
                <w:szCs w:val="20"/>
              </w:rPr>
              <w:t xml:space="preserve"> or Trend</w:t>
            </w:r>
          </w:p>
        </w:tc>
        <w:tc>
          <w:tcPr>
            <w:tcW w:w="491" w:type="pct"/>
            <w:shd w:val="clear" w:color="auto" w:fill="BFBFBF" w:themeFill="background1" w:themeFillShade="BF"/>
            <w:vAlign w:val="center"/>
          </w:tcPr>
          <w:p w14:paraId="648EA602" w14:textId="09CB93FF" w:rsidR="001423A5" w:rsidRPr="005B3CF2" w:rsidRDefault="001423A5" w:rsidP="00F61027">
            <w:pPr>
              <w:jc w:val="center"/>
              <w:rPr>
                <w:rFonts w:cstheme="minorHAnsi"/>
                <w:b/>
                <w:sz w:val="20"/>
                <w:szCs w:val="20"/>
              </w:rPr>
            </w:pPr>
            <w:r>
              <w:rPr>
                <w:rFonts w:cstheme="minorHAnsi"/>
                <w:b/>
                <w:sz w:val="20"/>
                <w:szCs w:val="20"/>
              </w:rPr>
              <w:t>Agency or SSP Forum</w:t>
            </w:r>
          </w:p>
        </w:tc>
      </w:tr>
      <w:tr w:rsidR="00EB45EB" w:rsidRPr="005B3CF2" w14:paraId="57E11B4C" w14:textId="77777777" w:rsidTr="00414DF2">
        <w:tc>
          <w:tcPr>
            <w:tcW w:w="477" w:type="pct"/>
            <w:vMerge w:val="restart"/>
          </w:tcPr>
          <w:p w14:paraId="0DECB362" w14:textId="77777777" w:rsidR="00EB45EB" w:rsidRPr="005150F9" w:rsidRDefault="00EB45EB" w:rsidP="00522C43">
            <w:pPr>
              <w:rPr>
                <w:rFonts w:cstheme="minorHAnsi"/>
                <w:bCs/>
                <w:sz w:val="20"/>
                <w:szCs w:val="20"/>
              </w:rPr>
            </w:pPr>
          </w:p>
          <w:p w14:paraId="58904183" w14:textId="17558C4C" w:rsidR="00EB45EB" w:rsidRDefault="00EB45EB" w:rsidP="00522C43">
            <w:pPr>
              <w:rPr>
                <w:rFonts w:cstheme="minorHAnsi"/>
                <w:bCs/>
                <w:sz w:val="20"/>
                <w:szCs w:val="20"/>
              </w:rPr>
            </w:pPr>
            <w:r w:rsidRPr="005150F9">
              <w:rPr>
                <w:rFonts w:cstheme="minorHAnsi"/>
                <w:bCs/>
                <w:sz w:val="20"/>
                <w:szCs w:val="20"/>
              </w:rPr>
              <w:t>Challenge</w:t>
            </w:r>
            <w:r>
              <w:rPr>
                <w:rFonts w:cstheme="minorHAnsi"/>
                <w:bCs/>
                <w:sz w:val="20"/>
                <w:szCs w:val="20"/>
              </w:rPr>
              <w:t>s</w:t>
            </w:r>
            <w:r w:rsidRPr="005150F9">
              <w:rPr>
                <w:rFonts w:cstheme="minorHAnsi"/>
                <w:bCs/>
                <w:sz w:val="20"/>
                <w:szCs w:val="20"/>
              </w:rPr>
              <w:t xml:space="preserve">: </w:t>
            </w:r>
          </w:p>
          <w:p w14:paraId="0E80850B" w14:textId="7ED9F96E" w:rsidR="00EB45EB" w:rsidRDefault="00640A0B" w:rsidP="00522C43">
            <w:pPr>
              <w:rPr>
                <w:rFonts w:cstheme="minorHAnsi"/>
                <w:bCs/>
                <w:sz w:val="20"/>
                <w:szCs w:val="20"/>
              </w:rPr>
            </w:pPr>
            <w:hyperlink w:anchor="_Loss_of_experienced" w:history="1">
              <w:r w:rsidR="00481C44">
                <w:rPr>
                  <w:rStyle w:val="Hyperlink"/>
                  <w:rFonts w:cstheme="minorHAnsi"/>
                  <w:bCs/>
                  <w:sz w:val="20"/>
                  <w:szCs w:val="20"/>
                </w:rPr>
                <w:t>Workforce capabilities and capacity</w:t>
              </w:r>
            </w:hyperlink>
            <w:r w:rsidR="00EB45EB">
              <w:rPr>
                <w:rFonts w:cstheme="minorHAnsi"/>
                <w:bCs/>
                <w:sz w:val="20"/>
                <w:szCs w:val="20"/>
              </w:rPr>
              <w:t>,</w:t>
            </w:r>
          </w:p>
          <w:p w14:paraId="0308D7F3" w14:textId="507F46A3" w:rsidR="00EB45EB" w:rsidRDefault="00EB45EB" w:rsidP="00522C43">
            <w:pPr>
              <w:rPr>
                <w:rFonts w:cstheme="minorHAnsi"/>
                <w:bCs/>
                <w:sz w:val="20"/>
                <w:szCs w:val="20"/>
              </w:rPr>
            </w:pPr>
            <w:r>
              <w:rPr>
                <w:rFonts w:cstheme="minorHAnsi"/>
                <w:bCs/>
                <w:sz w:val="20"/>
                <w:szCs w:val="20"/>
              </w:rPr>
              <w:t>And</w:t>
            </w:r>
          </w:p>
          <w:p w14:paraId="5B03CDDB" w14:textId="0B42E614" w:rsidR="00EB45EB" w:rsidRPr="005150F9" w:rsidRDefault="00640A0B" w:rsidP="00522C43">
            <w:pPr>
              <w:rPr>
                <w:rFonts w:cstheme="minorHAnsi"/>
                <w:bCs/>
                <w:sz w:val="20"/>
                <w:szCs w:val="20"/>
              </w:rPr>
            </w:pPr>
            <w:hyperlink w:anchor="_Enhancing_State_aviation" w:history="1">
              <w:r w:rsidR="00EB45EB">
                <w:rPr>
                  <w:rStyle w:val="Hyperlink"/>
                  <w:rFonts w:cstheme="minorHAnsi"/>
                  <w:bCs/>
                  <w:sz w:val="20"/>
                  <w:szCs w:val="20"/>
                </w:rPr>
                <w:t>E</w:t>
              </w:r>
              <w:r w:rsidR="00EB45EB" w:rsidRPr="005150F9">
                <w:rPr>
                  <w:rStyle w:val="Hyperlink"/>
                  <w:rFonts w:cstheme="minorHAnsi"/>
                  <w:bCs/>
                  <w:sz w:val="20"/>
                  <w:szCs w:val="20"/>
                </w:rPr>
                <w:t xml:space="preserve">nhancing </w:t>
              </w:r>
              <w:r w:rsidR="00EB45EB" w:rsidRPr="00647F53">
                <w:rPr>
                  <w:rStyle w:val="Hyperlink"/>
                  <w:rFonts w:cstheme="minorHAnsi"/>
                  <w:bCs/>
                  <w:sz w:val="20"/>
                  <w:szCs w:val="20"/>
                </w:rPr>
                <w:t>S</w:t>
              </w:r>
              <w:r w:rsidR="00EB45EB" w:rsidRPr="00647F53">
                <w:rPr>
                  <w:rStyle w:val="Hyperlink"/>
                  <w:bCs/>
                  <w:sz w:val="20"/>
                  <w:szCs w:val="20"/>
                </w:rPr>
                <w:t>tate</w:t>
              </w:r>
              <w:r w:rsidR="00EB45EB">
                <w:rPr>
                  <w:rStyle w:val="Hyperlink"/>
                  <w:bCs/>
                </w:rPr>
                <w:t xml:space="preserve"> </w:t>
              </w:r>
              <w:r w:rsidR="00EB45EB" w:rsidRPr="005150F9">
                <w:rPr>
                  <w:rStyle w:val="Hyperlink"/>
                  <w:rFonts w:cstheme="minorHAnsi"/>
                  <w:bCs/>
                  <w:sz w:val="20"/>
                  <w:szCs w:val="20"/>
                </w:rPr>
                <w:t>safety intelligence</w:t>
              </w:r>
            </w:hyperlink>
            <w:r w:rsidR="00EB45EB" w:rsidRPr="005150F9">
              <w:rPr>
                <w:rFonts w:cstheme="minorHAnsi"/>
                <w:bCs/>
                <w:sz w:val="20"/>
                <w:szCs w:val="20"/>
              </w:rPr>
              <w:t xml:space="preserve"> </w:t>
            </w:r>
          </w:p>
        </w:tc>
        <w:tc>
          <w:tcPr>
            <w:tcW w:w="477" w:type="pct"/>
            <w:vMerge w:val="restart"/>
          </w:tcPr>
          <w:p w14:paraId="33635D5C" w14:textId="77777777" w:rsidR="00737B51" w:rsidRDefault="00737B51" w:rsidP="00522C43">
            <w:pPr>
              <w:rPr>
                <w:rFonts w:cstheme="minorHAnsi"/>
                <w:b/>
                <w:sz w:val="20"/>
                <w:szCs w:val="20"/>
              </w:rPr>
            </w:pPr>
          </w:p>
          <w:p w14:paraId="4562838E" w14:textId="73663746" w:rsidR="00EB45EB" w:rsidRPr="005B3CF2" w:rsidRDefault="00EB45EB" w:rsidP="00522C43">
            <w:pPr>
              <w:rPr>
                <w:rFonts w:cstheme="minorHAnsi"/>
                <w:b/>
                <w:sz w:val="20"/>
                <w:szCs w:val="20"/>
              </w:rPr>
            </w:pPr>
            <w:r w:rsidRPr="005B3CF2">
              <w:rPr>
                <w:rFonts w:cstheme="minorHAnsi"/>
                <w:b/>
                <w:sz w:val="20"/>
                <w:szCs w:val="20"/>
              </w:rPr>
              <w:t>Goal 2:</w:t>
            </w:r>
          </w:p>
          <w:p w14:paraId="7B91BE49" w14:textId="39007998" w:rsidR="00EB45EB" w:rsidRPr="005B3CF2" w:rsidRDefault="00EB45EB" w:rsidP="26A4F6D3">
            <w:pPr>
              <w:rPr>
                <w:b/>
                <w:bCs/>
                <w:sz w:val="20"/>
                <w:szCs w:val="20"/>
              </w:rPr>
            </w:pPr>
            <w:r w:rsidRPr="26A4F6D3">
              <w:rPr>
                <w:sz w:val="20"/>
                <w:szCs w:val="20"/>
              </w:rPr>
              <w:t>Strengthen Australia’s safety oversight and investigation capabilities</w:t>
            </w:r>
          </w:p>
        </w:tc>
        <w:tc>
          <w:tcPr>
            <w:tcW w:w="1005" w:type="pct"/>
            <w:vMerge w:val="restart"/>
          </w:tcPr>
          <w:p w14:paraId="213DDF46" w14:textId="6C5C7F04" w:rsidR="00EB45EB" w:rsidRPr="00BB7FBC" w:rsidRDefault="00EB45EB" w:rsidP="00522C43">
            <w:pPr>
              <w:rPr>
                <w:sz w:val="20"/>
                <w:szCs w:val="20"/>
              </w:rPr>
            </w:pPr>
            <w:r w:rsidRPr="00BB7FBC">
              <w:rPr>
                <w:rFonts w:cstheme="minorHAnsi"/>
                <w:b/>
                <w:bCs/>
                <w:sz w:val="20"/>
                <w:szCs w:val="20"/>
              </w:rPr>
              <w:t>SO2.1:</w:t>
            </w:r>
            <w:r w:rsidRPr="00BB7FBC">
              <w:rPr>
                <w:rFonts w:cstheme="minorHAnsi"/>
                <w:sz w:val="20"/>
                <w:szCs w:val="20"/>
              </w:rPr>
              <w:t xml:space="preserve"> E</w:t>
            </w:r>
            <w:r w:rsidRPr="00BB7FBC">
              <w:rPr>
                <w:sz w:val="20"/>
                <w:szCs w:val="20"/>
              </w:rPr>
              <w:t>nhance Australia’s safety management oversight capabilities of Service Providers Safety Management Systems</w:t>
            </w:r>
            <w:r>
              <w:rPr>
                <w:sz w:val="20"/>
                <w:szCs w:val="20"/>
              </w:rPr>
              <w:t xml:space="preserve"> (SMS).</w:t>
            </w:r>
          </w:p>
        </w:tc>
        <w:tc>
          <w:tcPr>
            <w:tcW w:w="1332" w:type="pct"/>
          </w:tcPr>
          <w:p w14:paraId="5DAB3182" w14:textId="13D7C08B" w:rsidR="00EB45EB" w:rsidRPr="004C6EAF" w:rsidRDefault="00EB45EB" w:rsidP="004C6EAF">
            <w:pPr>
              <w:pStyle w:val="ListParagraph"/>
              <w:numPr>
                <w:ilvl w:val="0"/>
                <w:numId w:val="46"/>
              </w:numPr>
              <w:rPr>
                <w:rFonts w:cstheme="minorHAnsi"/>
                <w:sz w:val="20"/>
                <w:szCs w:val="20"/>
              </w:rPr>
            </w:pPr>
            <w:r w:rsidRPr="004C6EAF">
              <w:rPr>
                <w:rFonts w:cstheme="minorHAnsi"/>
                <w:sz w:val="20"/>
                <w:szCs w:val="20"/>
              </w:rPr>
              <w:t xml:space="preserve">Completion rates of SMS </w:t>
            </w:r>
            <w:r w:rsidR="0034713E">
              <w:rPr>
                <w:rFonts w:cstheme="minorHAnsi"/>
                <w:sz w:val="20"/>
                <w:szCs w:val="20"/>
              </w:rPr>
              <w:t xml:space="preserve">Assess and Approve </w:t>
            </w:r>
            <w:r w:rsidRPr="004C6EAF">
              <w:rPr>
                <w:rFonts w:cstheme="minorHAnsi"/>
                <w:sz w:val="20"/>
                <w:szCs w:val="20"/>
              </w:rPr>
              <w:t xml:space="preserve">training programs for all </w:t>
            </w:r>
            <w:r>
              <w:rPr>
                <w:rFonts w:cstheme="minorHAnsi"/>
                <w:sz w:val="20"/>
                <w:szCs w:val="20"/>
              </w:rPr>
              <w:t>CASA</w:t>
            </w:r>
            <w:r w:rsidRPr="004C6EAF">
              <w:rPr>
                <w:rFonts w:cstheme="minorHAnsi"/>
                <w:sz w:val="20"/>
                <w:szCs w:val="20"/>
              </w:rPr>
              <w:t xml:space="preserve"> SMS inspectors.</w:t>
            </w:r>
          </w:p>
        </w:tc>
        <w:tc>
          <w:tcPr>
            <w:tcW w:w="1218" w:type="pct"/>
          </w:tcPr>
          <w:p w14:paraId="3FDD5987" w14:textId="74261BAC" w:rsidR="00EB45EB" w:rsidRPr="00990C42" w:rsidRDefault="00EB45EB" w:rsidP="00522C43">
            <w:pPr>
              <w:tabs>
                <w:tab w:val="left" w:pos="978"/>
              </w:tabs>
              <w:rPr>
                <w:rFonts w:cstheme="minorHAnsi"/>
                <w:sz w:val="20"/>
                <w:szCs w:val="20"/>
              </w:rPr>
            </w:pPr>
            <w:r w:rsidRPr="00990C42">
              <w:rPr>
                <w:rFonts w:cstheme="minorHAnsi"/>
                <w:sz w:val="20"/>
                <w:szCs w:val="20"/>
              </w:rPr>
              <w:t xml:space="preserve">95% of all active inspectors </w:t>
            </w:r>
            <w:r w:rsidR="007D0548">
              <w:rPr>
                <w:rFonts w:cstheme="minorHAnsi"/>
                <w:sz w:val="20"/>
                <w:szCs w:val="20"/>
              </w:rPr>
              <w:t xml:space="preserve">involved in SMS oversight </w:t>
            </w:r>
            <w:r w:rsidRPr="00990C42">
              <w:rPr>
                <w:rFonts w:cstheme="minorHAnsi"/>
                <w:sz w:val="20"/>
                <w:szCs w:val="20"/>
              </w:rPr>
              <w:t xml:space="preserve">to have completed </w:t>
            </w:r>
            <w:r w:rsidR="000C3B22">
              <w:rPr>
                <w:rFonts w:cstheme="minorHAnsi"/>
                <w:sz w:val="20"/>
                <w:szCs w:val="20"/>
              </w:rPr>
              <w:t xml:space="preserve">and be current in </w:t>
            </w:r>
            <w:r w:rsidRPr="00990C42">
              <w:rPr>
                <w:rFonts w:cstheme="minorHAnsi"/>
                <w:sz w:val="20"/>
                <w:szCs w:val="20"/>
              </w:rPr>
              <w:t>SMS</w:t>
            </w:r>
            <w:r w:rsidR="000C3B22">
              <w:rPr>
                <w:rFonts w:cstheme="minorHAnsi"/>
                <w:sz w:val="20"/>
                <w:szCs w:val="20"/>
              </w:rPr>
              <w:t xml:space="preserve"> Assess and Approve</w:t>
            </w:r>
            <w:r w:rsidRPr="00990C42">
              <w:rPr>
                <w:rFonts w:cstheme="minorHAnsi"/>
                <w:sz w:val="20"/>
                <w:szCs w:val="20"/>
              </w:rPr>
              <w:t xml:space="preserve"> training.</w:t>
            </w:r>
          </w:p>
        </w:tc>
        <w:tc>
          <w:tcPr>
            <w:tcW w:w="491" w:type="pct"/>
            <w:vMerge w:val="restart"/>
            <w:vAlign w:val="center"/>
          </w:tcPr>
          <w:p w14:paraId="6649D1BB" w14:textId="77777777" w:rsidR="00EB45EB" w:rsidRDefault="00EB45EB" w:rsidP="00522C43">
            <w:pPr>
              <w:jc w:val="center"/>
              <w:rPr>
                <w:rFonts w:cstheme="minorHAnsi"/>
                <w:sz w:val="20"/>
                <w:szCs w:val="20"/>
              </w:rPr>
            </w:pPr>
            <w:r>
              <w:rPr>
                <w:rFonts w:cstheme="minorHAnsi"/>
                <w:sz w:val="20"/>
                <w:szCs w:val="20"/>
              </w:rPr>
              <w:t>CASA</w:t>
            </w:r>
          </w:p>
          <w:p w14:paraId="29C078A5" w14:textId="084B9844" w:rsidR="00EB45EB" w:rsidRDefault="00EB45EB" w:rsidP="00522C43">
            <w:pPr>
              <w:jc w:val="center"/>
              <w:rPr>
                <w:rFonts w:cstheme="minorHAnsi"/>
                <w:sz w:val="20"/>
                <w:szCs w:val="20"/>
              </w:rPr>
            </w:pPr>
          </w:p>
        </w:tc>
      </w:tr>
      <w:tr w:rsidR="0037356B" w:rsidRPr="005B3CF2" w14:paraId="4BAE3D5D" w14:textId="77777777" w:rsidTr="00414DF2">
        <w:tc>
          <w:tcPr>
            <w:tcW w:w="477" w:type="pct"/>
            <w:vMerge/>
          </w:tcPr>
          <w:p w14:paraId="08160396" w14:textId="77777777" w:rsidR="0037356B" w:rsidRPr="005150F9" w:rsidRDefault="0037356B" w:rsidP="00522C43">
            <w:pPr>
              <w:rPr>
                <w:rFonts w:cstheme="minorHAnsi"/>
                <w:bCs/>
                <w:sz w:val="20"/>
                <w:szCs w:val="20"/>
              </w:rPr>
            </w:pPr>
          </w:p>
        </w:tc>
        <w:tc>
          <w:tcPr>
            <w:tcW w:w="477" w:type="pct"/>
            <w:vMerge/>
          </w:tcPr>
          <w:p w14:paraId="4F943EC0" w14:textId="77777777" w:rsidR="0037356B" w:rsidRPr="005B3CF2" w:rsidRDefault="0037356B" w:rsidP="00522C43">
            <w:pPr>
              <w:rPr>
                <w:rFonts w:cstheme="minorHAnsi"/>
                <w:b/>
                <w:sz w:val="20"/>
                <w:szCs w:val="20"/>
              </w:rPr>
            </w:pPr>
          </w:p>
        </w:tc>
        <w:tc>
          <w:tcPr>
            <w:tcW w:w="1005" w:type="pct"/>
            <w:vMerge/>
          </w:tcPr>
          <w:p w14:paraId="05381A81" w14:textId="77777777" w:rsidR="0037356B" w:rsidRDefault="0037356B" w:rsidP="00522C43">
            <w:pPr>
              <w:rPr>
                <w:rFonts w:cstheme="minorHAnsi"/>
                <w:sz w:val="20"/>
                <w:szCs w:val="20"/>
              </w:rPr>
            </w:pPr>
          </w:p>
        </w:tc>
        <w:tc>
          <w:tcPr>
            <w:tcW w:w="1332" w:type="pct"/>
            <w:vAlign w:val="center"/>
          </w:tcPr>
          <w:p w14:paraId="545D76AB" w14:textId="7500880C" w:rsidR="0037356B" w:rsidRPr="004C6EAF" w:rsidRDefault="0037356B" w:rsidP="004C6EAF">
            <w:pPr>
              <w:pStyle w:val="ListParagraph"/>
              <w:numPr>
                <w:ilvl w:val="0"/>
                <w:numId w:val="46"/>
              </w:numPr>
              <w:rPr>
                <w:rFonts w:cstheme="minorHAnsi"/>
                <w:sz w:val="20"/>
                <w:szCs w:val="20"/>
              </w:rPr>
            </w:pPr>
            <w:r>
              <w:rPr>
                <w:rFonts w:cstheme="minorHAnsi"/>
                <w:sz w:val="20"/>
                <w:szCs w:val="20"/>
              </w:rPr>
              <w:t xml:space="preserve">Completion rates of </w:t>
            </w:r>
            <w:r w:rsidR="0072182C">
              <w:rPr>
                <w:rFonts w:cstheme="minorHAnsi"/>
                <w:sz w:val="20"/>
                <w:szCs w:val="20"/>
              </w:rPr>
              <w:t xml:space="preserve">SMS </w:t>
            </w:r>
            <w:r>
              <w:rPr>
                <w:rFonts w:cstheme="minorHAnsi"/>
                <w:sz w:val="20"/>
                <w:szCs w:val="20"/>
              </w:rPr>
              <w:t>introduction training for all CASA regulatory staff.</w:t>
            </w:r>
          </w:p>
        </w:tc>
        <w:tc>
          <w:tcPr>
            <w:tcW w:w="1218" w:type="pct"/>
          </w:tcPr>
          <w:p w14:paraId="209E539E" w14:textId="6D432C7C" w:rsidR="0037356B" w:rsidRPr="00990C42" w:rsidRDefault="0037356B" w:rsidP="00522C43">
            <w:pPr>
              <w:tabs>
                <w:tab w:val="left" w:pos="978"/>
              </w:tabs>
              <w:rPr>
                <w:sz w:val="20"/>
                <w:szCs w:val="20"/>
              </w:rPr>
            </w:pPr>
            <w:r>
              <w:rPr>
                <w:sz w:val="20"/>
                <w:szCs w:val="20"/>
              </w:rPr>
              <w:t>95% of all CASA regulatory staff have completed and are current in SMS introduction training.</w:t>
            </w:r>
          </w:p>
        </w:tc>
        <w:tc>
          <w:tcPr>
            <w:tcW w:w="491" w:type="pct"/>
            <w:vMerge/>
            <w:vAlign w:val="center"/>
          </w:tcPr>
          <w:p w14:paraId="74FA9189" w14:textId="77777777" w:rsidR="0037356B" w:rsidRDefault="0037356B" w:rsidP="00522C43">
            <w:pPr>
              <w:jc w:val="center"/>
              <w:rPr>
                <w:rFonts w:cstheme="minorHAnsi"/>
                <w:sz w:val="20"/>
                <w:szCs w:val="20"/>
              </w:rPr>
            </w:pPr>
          </w:p>
        </w:tc>
      </w:tr>
      <w:tr w:rsidR="00EB45EB" w:rsidRPr="005B3CF2" w14:paraId="44B2DD4F" w14:textId="77777777" w:rsidTr="00414DF2">
        <w:tc>
          <w:tcPr>
            <w:tcW w:w="477" w:type="pct"/>
            <w:vMerge/>
          </w:tcPr>
          <w:p w14:paraId="2903234B" w14:textId="77777777" w:rsidR="00EB45EB" w:rsidRPr="005150F9" w:rsidRDefault="00EB45EB" w:rsidP="00522C43">
            <w:pPr>
              <w:rPr>
                <w:rFonts w:cstheme="minorHAnsi"/>
                <w:bCs/>
                <w:sz w:val="20"/>
                <w:szCs w:val="20"/>
              </w:rPr>
            </w:pPr>
          </w:p>
        </w:tc>
        <w:tc>
          <w:tcPr>
            <w:tcW w:w="477" w:type="pct"/>
            <w:vMerge/>
          </w:tcPr>
          <w:p w14:paraId="7A05510E" w14:textId="6BC2BE15" w:rsidR="00EB45EB" w:rsidRPr="005B3CF2" w:rsidRDefault="00EB45EB" w:rsidP="00522C43">
            <w:pPr>
              <w:rPr>
                <w:rFonts w:cstheme="minorHAnsi"/>
                <w:b/>
                <w:sz w:val="20"/>
                <w:szCs w:val="20"/>
              </w:rPr>
            </w:pPr>
          </w:p>
        </w:tc>
        <w:tc>
          <w:tcPr>
            <w:tcW w:w="1005" w:type="pct"/>
            <w:vMerge/>
          </w:tcPr>
          <w:p w14:paraId="390377D4" w14:textId="77777777" w:rsidR="00EB45EB" w:rsidRDefault="00EB45EB" w:rsidP="00522C43">
            <w:pPr>
              <w:rPr>
                <w:rFonts w:cstheme="minorHAnsi"/>
                <w:sz w:val="20"/>
                <w:szCs w:val="20"/>
              </w:rPr>
            </w:pPr>
          </w:p>
        </w:tc>
        <w:tc>
          <w:tcPr>
            <w:tcW w:w="1332" w:type="pct"/>
            <w:vAlign w:val="center"/>
          </w:tcPr>
          <w:p w14:paraId="5518CFAA" w14:textId="620D61BD" w:rsidR="00EB45EB" w:rsidRPr="004C6EAF" w:rsidRDefault="00EB45EB" w:rsidP="004C6EAF">
            <w:pPr>
              <w:pStyle w:val="ListParagraph"/>
              <w:numPr>
                <w:ilvl w:val="0"/>
                <w:numId w:val="46"/>
              </w:numPr>
              <w:rPr>
                <w:rFonts w:cstheme="minorHAnsi"/>
                <w:sz w:val="20"/>
                <w:szCs w:val="20"/>
              </w:rPr>
            </w:pPr>
            <w:r w:rsidRPr="004C6EAF">
              <w:rPr>
                <w:rFonts w:cstheme="minorHAnsi"/>
                <w:sz w:val="20"/>
                <w:szCs w:val="20"/>
              </w:rPr>
              <w:t>Completion rates for Human Performance in Safety Management training programs for CASA inspectors.</w:t>
            </w:r>
          </w:p>
        </w:tc>
        <w:tc>
          <w:tcPr>
            <w:tcW w:w="1218" w:type="pct"/>
          </w:tcPr>
          <w:p w14:paraId="3B2B07B2" w14:textId="10595D6C" w:rsidR="00EB45EB" w:rsidRPr="00990C42" w:rsidRDefault="00EB45EB" w:rsidP="00522C43">
            <w:pPr>
              <w:tabs>
                <w:tab w:val="left" w:pos="978"/>
              </w:tabs>
              <w:rPr>
                <w:rFonts w:cstheme="minorHAnsi"/>
                <w:sz w:val="20"/>
                <w:szCs w:val="20"/>
              </w:rPr>
            </w:pPr>
            <w:r w:rsidRPr="00990C42">
              <w:rPr>
                <w:sz w:val="20"/>
                <w:szCs w:val="20"/>
              </w:rPr>
              <w:t xml:space="preserve">95% of all active inspectors </w:t>
            </w:r>
            <w:r w:rsidR="00277AB5">
              <w:rPr>
                <w:rFonts w:cstheme="minorHAnsi"/>
                <w:sz w:val="20"/>
                <w:szCs w:val="20"/>
              </w:rPr>
              <w:t>involved in SMS oversight</w:t>
            </w:r>
            <w:r w:rsidR="00277AB5" w:rsidRPr="00990C42">
              <w:rPr>
                <w:sz w:val="20"/>
                <w:szCs w:val="20"/>
              </w:rPr>
              <w:t xml:space="preserve"> </w:t>
            </w:r>
            <w:r w:rsidRPr="00990C42">
              <w:rPr>
                <w:sz w:val="20"/>
                <w:szCs w:val="20"/>
              </w:rPr>
              <w:t>to have completed required HP training</w:t>
            </w:r>
            <w:r>
              <w:rPr>
                <w:sz w:val="20"/>
                <w:szCs w:val="20"/>
              </w:rPr>
              <w:t xml:space="preserve"> </w:t>
            </w:r>
            <w:r w:rsidRPr="00231564">
              <w:rPr>
                <w:rFonts w:cstheme="minorHAnsi"/>
                <w:sz w:val="20"/>
                <w:szCs w:val="20"/>
              </w:rPr>
              <w:t>(initial and recurrent)</w:t>
            </w:r>
            <w:r>
              <w:rPr>
                <w:sz w:val="20"/>
                <w:szCs w:val="20"/>
              </w:rPr>
              <w:t>.</w:t>
            </w:r>
          </w:p>
        </w:tc>
        <w:tc>
          <w:tcPr>
            <w:tcW w:w="491" w:type="pct"/>
            <w:vMerge/>
            <w:vAlign w:val="center"/>
          </w:tcPr>
          <w:p w14:paraId="7CD2F94C" w14:textId="45DE06B8" w:rsidR="00EB45EB" w:rsidRDefault="00EB45EB" w:rsidP="00522C43">
            <w:pPr>
              <w:jc w:val="center"/>
              <w:rPr>
                <w:rFonts w:cstheme="minorHAnsi"/>
                <w:sz w:val="20"/>
                <w:szCs w:val="20"/>
              </w:rPr>
            </w:pPr>
          </w:p>
        </w:tc>
      </w:tr>
      <w:tr w:rsidR="00EB45EB" w:rsidRPr="005B3CF2" w14:paraId="3D754C21" w14:textId="77777777" w:rsidTr="00DF1AD9">
        <w:tc>
          <w:tcPr>
            <w:tcW w:w="477" w:type="pct"/>
            <w:vMerge/>
          </w:tcPr>
          <w:p w14:paraId="4F5A32BB" w14:textId="77777777" w:rsidR="00EB45EB" w:rsidRPr="005B3CF2" w:rsidRDefault="00EB45EB" w:rsidP="00522C43">
            <w:pPr>
              <w:rPr>
                <w:rFonts w:cstheme="minorHAnsi"/>
                <w:b/>
                <w:sz w:val="20"/>
                <w:szCs w:val="20"/>
              </w:rPr>
            </w:pPr>
          </w:p>
        </w:tc>
        <w:tc>
          <w:tcPr>
            <w:tcW w:w="477" w:type="pct"/>
            <w:vMerge/>
          </w:tcPr>
          <w:p w14:paraId="1BE403EF" w14:textId="30553189" w:rsidR="00EB45EB" w:rsidRPr="005B3CF2" w:rsidRDefault="00EB45EB" w:rsidP="00522C43">
            <w:pPr>
              <w:rPr>
                <w:rFonts w:cstheme="minorHAnsi"/>
                <w:b/>
                <w:sz w:val="20"/>
                <w:szCs w:val="20"/>
              </w:rPr>
            </w:pPr>
          </w:p>
        </w:tc>
        <w:tc>
          <w:tcPr>
            <w:tcW w:w="1005" w:type="pct"/>
          </w:tcPr>
          <w:p w14:paraId="1577B920" w14:textId="1592DFA8" w:rsidR="00EB45EB" w:rsidRPr="00317C8D" w:rsidRDefault="00EB45EB" w:rsidP="00522C43">
            <w:pPr>
              <w:rPr>
                <w:rFonts w:cstheme="minorHAnsi"/>
                <w:sz w:val="20"/>
                <w:szCs w:val="20"/>
              </w:rPr>
            </w:pPr>
            <w:r>
              <w:rPr>
                <w:rFonts w:cstheme="minorHAnsi"/>
                <w:b/>
                <w:bCs/>
                <w:sz w:val="20"/>
                <w:szCs w:val="20"/>
              </w:rPr>
              <w:t xml:space="preserve">SO2.2: </w:t>
            </w:r>
            <w:r>
              <w:rPr>
                <w:rFonts w:cstheme="minorHAnsi"/>
                <w:sz w:val="20"/>
                <w:szCs w:val="20"/>
              </w:rPr>
              <w:t xml:space="preserve">Enhance and continue to maintain Australia’s regulatory oversight technical inspectors’ </w:t>
            </w:r>
            <w:r w:rsidRPr="00BB7FBC">
              <w:rPr>
                <w:sz w:val="20"/>
                <w:szCs w:val="20"/>
              </w:rPr>
              <w:t>capabilities</w:t>
            </w:r>
            <w:r>
              <w:rPr>
                <w:sz w:val="20"/>
                <w:szCs w:val="20"/>
              </w:rPr>
              <w:t>.</w:t>
            </w:r>
          </w:p>
        </w:tc>
        <w:tc>
          <w:tcPr>
            <w:tcW w:w="1332" w:type="pct"/>
          </w:tcPr>
          <w:p w14:paraId="2D05B72D" w14:textId="4A9135A6" w:rsidR="00EB45EB" w:rsidRPr="00DF1AD9" w:rsidRDefault="00EB45EB" w:rsidP="00DF1AD9">
            <w:pPr>
              <w:pStyle w:val="ListParagraph"/>
              <w:numPr>
                <w:ilvl w:val="0"/>
                <w:numId w:val="47"/>
              </w:numPr>
              <w:rPr>
                <w:rFonts w:cstheme="minorHAnsi"/>
                <w:sz w:val="20"/>
                <w:szCs w:val="20"/>
              </w:rPr>
            </w:pPr>
            <w:r w:rsidRPr="00DF1AD9">
              <w:rPr>
                <w:rFonts w:cstheme="minorHAnsi"/>
                <w:sz w:val="20"/>
                <w:szCs w:val="20"/>
              </w:rPr>
              <w:t>Completion rates of mandatory technical training</w:t>
            </w:r>
            <w:r w:rsidR="00BB046F">
              <w:rPr>
                <w:rFonts w:cstheme="minorHAnsi"/>
                <w:sz w:val="20"/>
                <w:szCs w:val="20"/>
              </w:rPr>
              <w:t>.</w:t>
            </w:r>
          </w:p>
        </w:tc>
        <w:tc>
          <w:tcPr>
            <w:tcW w:w="1218" w:type="pct"/>
          </w:tcPr>
          <w:p w14:paraId="6FF31CCD" w14:textId="30702A39" w:rsidR="00EB45EB" w:rsidRPr="00990C42" w:rsidRDefault="003364F1" w:rsidP="00522C43">
            <w:pPr>
              <w:tabs>
                <w:tab w:val="left" w:pos="978"/>
              </w:tabs>
              <w:rPr>
                <w:rFonts w:cstheme="minorHAnsi"/>
                <w:sz w:val="20"/>
                <w:szCs w:val="20"/>
              </w:rPr>
            </w:pPr>
            <w:r>
              <w:rPr>
                <w:rFonts w:cstheme="minorHAnsi"/>
                <w:sz w:val="20"/>
                <w:szCs w:val="20"/>
              </w:rPr>
              <w:t>95</w:t>
            </w:r>
            <w:r w:rsidR="00EB45EB" w:rsidRPr="00990C42">
              <w:rPr>
                <w:rFonts w:cstheme="minorHAnsi"/>
                <w:sz w:val="20"/>
                <w:szCs w:val="20"/>
              </w:rPr>
              <w:t xml:space="preserve">% of all </w:t>
            </w:r>
            <w:r>
              <w:rPr>
                <w:rFonts w:cstheme="minorHAnsi"/>
                <w:sz w:val="20"/>
                <w:szCs w:val="20"/>
              </w:rPr>
              <w:t xml:space="preserve">inspectors have completed </w:t>
            </w:r>
            <w:r w:rsidR="00EB45EB" w:rsidRPr="00990C42">
              <w:rPr>
                <w:rFonts w:cstheme="minorHAnsi"/>
                <w:sz w:val="20"/>
                <w:szCs w:val="20"/>
              </w:rPr>
              <w:t>mandatory technical training</w:t>
            </w:r>
            <w:r w:rsidR="00A10B66">
              <w:rPr>
                <w:rFonts w:cstheme="minorHAnsi"/>
                <w:sz w:val="20"/>
                <w:szCs w:val="20"/>
              </w:rPr>
              <w:t xml:space="preserve"> relevant to their role.</w:t>
            </w:r>
          </w:p>
        </w:tc>
        <w:tc>
          <w:tcPr>
            <w:tcW w:w="491" w:type="pct"/>
            <w:vAlign w:val="center"/>
          </w:tcPr>
          <w:p w14:paraId="5CA4E86C" w14:textId="2A32C5F4" w:rsidR="00EB45EB" w:rsidRDefault="00EB45EB" w:rsidP="00522C43">
            <w:pPr>
              <w:jc w:val="center"/>
              <w:rPr>
                <w:rFonts w:cstheme="minorHAnsi"/>
                <w:sz w:val="20"/>
                <w:szCs w:val="20"/>
              </w:rPr>
            </w:pPr>
            <w:r>
              <w:rPr>
                <w:rFonts w:cstheme="minorHAnsi"/>
                <w:sz w:val="20"/>
                <w:szCs w:val="20"/>
              </w:rPr>
              <w:t>CASA</w:t>
            </w:r>
          </w:p>
        </w:tc>
      </w:tr>
      <w:tr w:rsidR="00EB45EB" w:rsidRPr="005B3CF2" w14:paraId="2C356885" w14:textId="77777777" w:rsidTr="00414DF2">
        <w:tc>
          <w:tcPr>
            <w:tcW w:w="477" w:type="pct"/>
            <w:vMerge/>
          </w:tcPr>
          <w:p w14:paraId="4147136A" w14:textId="77777777" w:rsidR="00EB45EB" w:rsidRPr="005B3CF2" w:rsidRDefault="00EB45EB" w:rsidP="005D5C9B">
            <w:pPr>
              <w:rPr>
                <w:rFonts w:cstheme="minorHAnsi"/>
                <w:b/>
                <w:sz w:val="20"/>
                <w:szCs w:val="20"/>
              </w:rPr>
            </w:pPr>
          </w:p>
        </w:tc>
        <w:tc>
          <w:tcPr>
            <w:tcW w:w="477" w:type="pct"/>
            <w:vMerge/>
          </w:tcPr>
          <w:p w14:paraId="4F0DF147" w14:textId="1B164AFA" w:rsidR="00EB45EB" w:rsidRPr="005B3CF2" w:rsidRDefault="00EB45EB" w:rsidP="005D5C9B">
            <w:pPr>
              <w:rPr>
                <w:rFonts w:cstheme="minorHAnsi"/>
                <w:b/>
                <w:sz w:val="20"/>
                <w:szCs w:val="20"/>
              </w:rPr>
            </w:pPr>
          </w:p>
        </w:tc>
        <w:tc>
          <w:tcPr>
            <w:tcW w:w="1005" w:type="pct"/>
            <w:vMerge w:val="restart"/>
          </w:tcPr>
          <w:p w14:paraId="64EE1652" w14:textId="3CCDC93D" w:rsidR="00EB45EB" w:rsidRDefault="00EB45EB" w:rsidP="005D5C9B">
            <w:pPr>
              <w:rPr>
                <w:rFonts w:cstheme="minorHAnsi"/>
                <w:b/>
                <w:bCs/>
                <w:sz w:val="20"/>
                <w:szCs w:val="20"/>
              </w:rPr>
            </w:pPr>
            <w:r>
              <w:rPr>
                <w:rFonts w:cstheme="minorHAnsi"/>
                <w:b/>
                <w:bCs/>
                <w:sz w:val="20"/>
                <w:szCs w:val="20"/>
              </w:rPr>
              <w:t xml:space="preserve">SO2.3: </w:t>
            </w:r>
            <w:r>
              <w:rPr>
                <w:rFonts w:cstheme="minorHAnsi"/>
                <w:sz w:val="20"/>
                <w:szCs w:val="20"/>
              </w:rPr>
              <w:t xml:space="preserve">Enhance and continue to maintain Australia’s aviation safety investigators technical </w:t>
            </w:r>
            <w:r w:rsidRPr="00BB7FBC">
              <w:rPr>
                <w:sz w:val="20"/>
                <w:szCs w:val="20"/>
              </w:rPr>
              <w:t>capabilities</w:t>
            </w:r>
            <w:r>
              <w:rPr>
                <w:sz w:val="20"/>
                <w:szCs w:val="20"/>
              </w:rPr>
              <w:t>.</w:t>
            </w:r>
          </w:p>
        </w:tc>
        <w:tc>
          <w:tcPr>
            <w:tcW w:w="1332" w:type="pct"/>
          </w:tcPr>
          <w:p w14:paraId="1CDB265A" w14:textId="5F86AF09" w:rsidR="00EB45EB" w:rsidRPr="00892648" w:rsidRDefault="00EB45EB" w:rsidP="00892648">
            <w:pPr>
              <w:pStyle w:val="ListParagraph"/>
              <w:numPr>
                <w:ilvl w:val="0"/>
                <w:numId w:val="48"/>
              </w:numPr>
              <w:rPr>
                <w:rFonts w:cstheme="minorHAnsi"/>
                <w:sz w:val="20"/>
                <w:szCs w:val="20"/>
              </w:rPr>
            </w:pPr>
            <w:r w:rsidRPr="00892648">
              <w:rPr>
                <w:sz w:val="20"/>
                <w:szCs w:val="20"/>
              </w:rPr>
              <w:t>Completion rates of initial/induction mandatory technical training for accident and incident investigations</w:t>
            </w:r>
          </w:p>
        </w:tc>
        <w:tc>
          <w:tcPr>
            <w:tcW w:w="1218" w:type="pct"/>
          </w:tcPr>
          <w:p w14:paraId="1E5B0704" w14:textId="689A8FF8" w:rsidR="00EB45EB" w:rsidRPr="00990C42" w:rsidRDefault="00EB45EB" w:rsidP="005D5C9B">
            <w:pPr>
              <w:tabs>
                <w:tab w:val="left" w:pos="978"/>
              </w:tabs>
              <w:rPr>
                <w:rFonts w:cstheme="minorHAnsi"/>
                <w:sz w:val="20"/>
                <w:szCs w:val="20"/>
              </w:rPr>
            </w:pPr>
            <w:r w:rsidRPr="26A4F6D3">
              <w:rPr>
                <w:sz w:val="20"/>
                <w:szCs w:val="20"/>
              </w:rPr>
              <w:t>100% of all mandatory technical initial/induction training completed within 12 months of commencement in role.</w:t>
            </w:r>
          </w:p>
        </w:tc>
        <w:tc>
          <w:tcPr>
            <w:tcW w:w="491" w:type="pct"/>
            <w:vMerge w:val="restart"/>
            <w:vAlign w:val="center"/>
          </w:tcPr>
          <w:p w14:paraId="2528E066" w14:textId="55A57D2D" w:rsidR="00EB45EB" w:rsidRPr="00996280" w:rsidRDefault="00EB45EB" w:rsidP="005D5C9B">
            <w:pPr>
              <w:jc w:val="center"/>
              <w:rPr>
                <w:rFonts w:cstheme="minorHAnsi"/>
                <w:sz w:val="20"/>
                <w:szCs w:val="20"/>
              </w:rPr>
            </w:pPr>
            <w:r w:rsidRPr="00996280">
              <w:rPr>
                <w:rFonts w:cstheme="minorHAnsi"/>
                <w:sz w:val="20"/>
                <w:szCs w:val="20"/>
              </w:rPr>
              <w:t>ATSB</w:t>
            </w:r>
          </w:p>
        </w:tc>
      </w:tr>
      <w:tr w:rsidR="00EB45EB" w:rsidRPr="005B3CF2" w14:paraId="593CA853" w14:textId="77777777" w:rsidTr="00414DF2">
        <w:tc>
          <w:tcPr>
            <w:tcW w:w="477" w:type="pct"/>
            <w:vMerge/>
          </w:tcPr>
          <w:p w14:paraId="4677D8CD" w14:textId="77777777" w:rsidR="00EB45EB" w:rsidRPr="005B3CF2" w:rsidRDefault="00EB45EB" w:rsidP="005D5C9B">
            <w:pPr>
              <w:rPr>
                <w:rFonts w:cstheme="minorHAnsi"/>
                <w:b/>
                <w:sz w:val="20"/>
                <w:szCs w:val="20"/>
              </w:rPr>
            </w:pPr>
          </w:p>
        </w:tc>
        <w:tc>
          <w:tcPr>
            <w:tcW w:w="477" w:type="pct"/>
            <w:vMerge/>
          </w:tcPr>
          <w:p w14:paraId="074FA894" w14:textId="0A219C5A" w:rsidR="00EB45EB" w:rsidRPr="005B3CF2" w:rsidRDefault="00EB45EB" w:rsidP="005D5C9B">
            <w:pPr>
              <w:rPr>
                <w:rFonts w:cstheme="minorHAnsi"/>
                <w:b/>
                <w:sz w:val="20"/>
                <w:szCs w:val="20"/>
              </w:rPr>
            </w:pPr>
          </w:p>
        </w:tc>
        <w:tc>
          <w:tcPr>
            <w:tcW w:w="1005" w:type="pct"/>
            <w:vMerge/>
          </w:tcPr>
          <w:p w14:paraId="1602EAAB" w14:textId="77777777" w:rsidR="00EB45EB" w:rsidRDefault="00EB45EB" w:rsidP="005D5C9B">
            <w:pPr>
              <w:rPr>
                <w:rFonts w:cstheme="minorHAnsi"/>
                <w:b/>
                <w:bCs/>
                <w:sz w:val="20"/>
                <w:szCs w:val="20"/>
              </w:rPr>
            </w:pPr>
          </w:p>
        </w:tc>
        <w:tc>
          <w:tcPr>
            <w:tcW w:w="1332" w:type="pct"/>
          </w:tcPr>
          <w:p w14:paraId="08F15EBE" w14:textId="0E2A6E66" w:rsidR="00EB45EB" w:rsidRPr="00892648" w:rsidRDefault="00EB45EB" w:rsidP="00892648">
            <w:pPr>
              <w:pStyle w:val="ListParagraph"/>
              <w:numPr>
                <w:ilvl w:val="0"/>
                <w:numId w:val="48"/>
              </w:numPr>
              <w:rPr>
                <w:rFonts w:cstheme="minorHAnsi"/>
                <w:sz w:val="20"/>
                <w:szCs w:val="20"/>
              </w:rPr>
            </w:pPr>
            <w:r w:rsidRPr="00892648">
              <w:rPr>
                <w:sz w:val="20"/>
                <w:szCs w:val="20"/>
              </w:rPr>
              <w:t>Completion rates of recurrent/refresher mandatory technical training for accident and incident investigations</w:t>
            </w:r>
          </w:p>
        </w:tc>
        <w:tc>
          <w:tcPr>
            <w:tcW w:w="1218" w:type="pct"/>
          </w:tcPr>
          <w:p w14:paraId="2ECC507A" w14:textId="0AA59BB1" w:rsidR="00EB45EB" w:rsidRPr="00990C42" w:rsidRDefault="00EB45EB" w:rsidP="005D5C9B">
            <w:pPr>
              <w:tabs>
                <w:tab w:val="left" w:pos="978"/>
              </w:tabs>
              <w:rPr>
                <w:rFonts w:cstheme="minorHAnsi"/>
                <w:sz w:val="20"/>
                <w:szCs w:val="20"/>
              </w:rPr>
            </w:pPr>
            <w:r w:rsidRPr="00F66F47">
              <w:rPr>
                <w:rFonts w:cstheme="minorHAnsi"/>
                <w:sz w:val="20"/>
                <w:szCs w:val="20"/>
              </w:rPr>
              <w:t>95% of all active aviation safety investigators to have completed required recurrent/refresher mandatory technical training.</w:t>
            </w:r>
          </w:p>
        </w:tc>
        <w:tc>
          <w:tcPr>
            <w:tcW w:w="491" w:type="pct"/>
            <w:vMerge/>
            <w:vAlign w:val="center"/>
          </w:tcPr>
          <w:p w14:paraId="6F382DA9" w14:textId="48310133" w:rsidR="00EB45EB" w:rsidRPr="00996280" w:rsidRDefault="00EB45EB" w:rsidP="005D5C9B">
            <w:pPr>
              <w:jc w:val="center"/>
              <w:rPr>
                <w:rFonts w:cstheme="minorHAnsi"/>
                <w:sz w:val="20"/>
                <w:szCs w:val="20"/>
              </w:rPr>
            </w:pPr>
          </w:p>
        </w:tc>
      </w:tr>
      <w:tr w:rsidR="00EB45EB" w:rsidRPr="005B3CF2" w14:paraId="7BBB14FC" w14:textId="77777777" w:rsidTr="00414DF2">
        <w:tc>
          <w:tcPr>
            <w:tcW w:w="477" w:type="pct"/>
            <w:vMerge/>
          </w:tcPr>
          <w:p w14:paraId="72FEE703" w14:textId="77777777" w:rsidR="00EB45EB" w:rsidRPr="005B3CF2" w:rsidRDefault="00EB45EB" w:rsidP="00731848">
            <w:pPr>
              <w:rPr>
                <w:rFonts w:cstheme="minorHAnsi"/>
                <w:b/>
                <w:sz w:val="20"/>
                <w:szCs w:val="20"/>
              </w:rPr>
            </w:pPr>
          </w:p>
        </w:tc>
        <w:tc>
          <w:tcPr>
            <w:tcW w:w="477" w:type="pct"/>
            <w:vMerge/>
          </w:tcPr>
          <w:p w14:paraId="08E732B0" w14:textId="4E60CF56" w:rsidR="00EB45EB" w:rsidRPr="005B3CF2" w:rsidRDefault="00EB45EB" w:rsidP="00731848">
            <w:pPr>
              <w:rPr>
                <w:rFonts w:cstheme="minorHAnsi"/>
                <w:b/>
                <w:sz w:val="20"/>
                <w:szCs w:val="20"/>
              </w:rPr>
            </w:pPr>
          </w:p>
        </w:tc>
        <w:tc>
          <w:tcPr>
            <w:tcW w:w="1005" w:type="pct"/>
          </w:tcPr>
          <w:p w14:paraId="28904D00" w14:textId="640A5C27" w:rsidR="00EB45EB" w:rsidRDefault="00EB45EB" w:rsidP="26A4F6D3">
            <w:pPr>
              <w:rPr>
                <w:b/>
                <w:bCs/>
                <w:sz w:val="20"/>
                <w:szCs w:val="20"/>
              </w:rPr>
            </w:pPr>
            <w:r w:rsidRPr="26A4F6D3">
              <w:rPr>
                <w:b/>
                <w:bCs/>
                <w:sz w:val="20"/>
                <w:szCs w:val="20"/>
              </w:rPr>
              <w:t>SO2.4:</w:t>
            </w:r>
            <w:r w:rsidRPr="26A4F6D3">
              <w:rPr>
                <w:sz w:val="20"/>
                <w:szCs w:val="20"/>
              </w:rPr>
              <w:t xml:space="preserve"> Improve the completion of ATSB investigations in a timely manner</w:t>
            </w:r>
          </w:p>
        </w:tc>
        <w:tc>
          <w:tcPr>
            <w:tcW w:w="1332" w:type="pct"/>
            <w:vAlign w:val="center"/>
          </w:tcPr>
          <w:p w14:paraId="42E6C248" w14:textId="73F21533" w:rsidR="00EB45EB" w:rsidRPr="00A371B9" w:rsidRDefault="00EB45EB" w:rsidP="00A371B9">
            <w:pPr>
              <w:pStyle w:val="ListParagraph"/>
              <w:numPr>
                <w:ilvl w:val="0"/>
                <w:numId w:val="49"/>
              </w:numPr>
              <w:rPr>
                <w:sz w:val="20"/>
                <w:szCs w:val="20"/>
              </w:rPr>
            </w:pPr>
            <w:r w:rsidRPr="00A371B9">
              <w:rPr>
                <w:rFonts w:cstheme="minorHAnsi"/>
                <w:sz w:val="20"/>
                <w:szCs w:val="20"/>
              </w:rPr>
              <w:t>ATSB investigation reports published, and safety issues relayed to safety owners</w:t>
            </w:r>
            <w:r w:rsidRPr="00A371B9">
              <w:rPr>
                <w:rFonts w:cstheme="minorHAnsi"/>
                <w:i/>
                <w:iCs/>
                <w:sz w:val="20"/>
                <w:szCs w:val="20"/>
              </w:rPr>
              <w:t>.</w:t>
            </w:r>
          </w:p>
        </w:tc>
        <w:tc>
          <w:tcPr>
            <w:tcW w:w="1218" w:type="pct"/>
          </w:tcPr>
          <w:p w14:paraId="29B8105C" w14:textId="4A39ECE5" w:rsidR="00EB45EB" w:rsidRPr="00F66F47" w:rsidRDefault="00EC58FE" w:rsidP="00760F64">
            <w:pPr>
              <w:tabs>
                <w:tab w:val="left" w:pos="978"/>
              </w:tabs>
              <w:rPr>
                <w:rFonts w:cstheme="minorHAnsi"/>
                <w:sz w:val="20"/>
                <w:szCs w:val="20"/>
              </w:rPr>
            </w:pPr>
            <w:r>
              <w:rPr>
                <w:rFonts w:cstheme="minorHAnsi"/>
                <w:sz w:val="20"/>
                <w:szCs w:val="20"/>
              </w:rPr>
              <w:t>Median time to complete s</w:t>
            </w:r>
            <w:r w:rsidR="00EB45EB" w:rsidRPr="007743ED">
              <w:rPr>
                <w:rFonts w:cstheme="minorHAnsi"/>
                <w:sz w:val="20"/>
                <w:szCs w:val="20"/>
              </w:rPr>
              <w:t>hort</w:t>
            </w:r>
            <w:r w:rsidR="00EB45EB">
              <w:rPr>
                <w:rFonts w:cstheme="minorHAnsi"/>
                <w:sz w:val="20"/>
                <w:szCs w:val="20"/>
              </w:rPr>
              <w:t xml:space="preserve">, Defined and Systemic investigations </w:t>
            </w:r>
            <w:r w:rsidR="00141D26">
              <w:rPr>
                <w:rFonts w:cstheme="minorHAnsi"/>
                <w:sz w:val="20"/>
                <w:szCs w:val="20"/>
              </w:rPr>
              <w:t xml:space="preserve">are </w:t>
            </w:r>
            <w:r w:rsidR="00EB45EB">
              <w:rPr>
                <w:rFonts w:cstheme="minorHAnsi"/>
                <w:sz w:val="20"/>
                <w:szCs w:val="20"/>
              </w:rPr>
              <w:t xml:space="preserve">within timeframes as detailed in the ATSB’s PBS. </w:t>
            </w:r>
          </w:p>
        </w:tc>
        <w:tc>
          <w:tcPr>
            <w:tcW w:w="491" w:type="pct"/>
            <w:vAlign w:val="center"/>
          </w:tcPr>
          <w:p w14:paraId="155868D9" w14:textId="6EFC11D8" w:rsidR="00EB45EB" w:rsidRPr="00116C8F" w:rsidRDefault="00EB45EB" w:rsidP="26A4F6D3">
            <w:pPr>
              <w:jc w:val="center"/>
              <w:rPr>
                <w:sz w:val="20"/>
                <w:szCs w:val="20"/>
                <w:highlight w:val="cyan"/>
              </w:rPr>
            </w:pPr>
            <w:r w:rsidRPr="26A4F6D3">
              <w:rPr>
                <w:sz w:val="20"/>
                <w:szCs w:val="20"/>
              </w:rPr>
              <w:t>ATSB</w:t>
            </w:r>
          </w:p>
        </w:tc>
      </w:tr>
      <w:tr w:rsidR="00EB45EB" w:rsidRPr="005B3CF2" w14:paraId="182F5CA9" w14:textId="77777777" w:rsidTr="00414DF2">
        <w:tc>
          <w:tcPr>
            <w:tcW w:w="477" w:type="pct"/>
            <w:vMerge/>
          </w:tcPr>
          <w:p w14:paraId="666F6115" w14:textId="77777777" w:rsidR="00EB45EB" w:rsidRPr="005B3CF2" w:rsidRDefault="00EB45EB" w:rsidP="00731848">
            <w:pPr>
              <w:rPr>
                <w:rFonts w:cstheme="minorHAnsi"/>
                <w:b/>
                <w:sz w:val="20"/>
                <w:szCs w:val="20"/>
              </w:rPr>
            </w:pPr>
          </w:p>
        </w:tc>
        <w:tc>
          <w:tcPr>
            <w:tcW w:w="477" w:type="pct"/>
            <w:vMerge/>
          </w:tcPr>
          <w:p w14:paraId="4826C916" w14:textId="0EF84B59" w:rsidR="00EB45EB" w:rsidRPr="005B3CF2" w:rsidRDefault="00EB45EB" w:rsidP="00731848">
            <w:pPr>
              <w:rPr>
                <w:rFonts w:cstheme="minorHAnsi"/>
                <w:b/>
                <w:sz w:val="20"/>
                <w:szCs w:val="20"/>
              </w:rPr>
            </w:pPr>
          </w:p>
        </w:tc>
        <w:tc>
          <w:tcPr>
            <w:tcW w:w="1005" w:type="pct"/>
            <w:vMerge w:val="restart"/>
          </w:tcPr>
          <w:p w14:paraId="12FD2810" w14:textId="072BCD1D" w:rsidR="00EB45EB" w:rsidRDefault="00EB45EB" w:rsidP="00731848">
            <w:pPr>
              <w:rPr>
                <w:rFonts w:cstheme="minorHAnsi"/>
                <w:sz w:val="20"/>
                <w:szCs w:val="20"/>
              </w:rPr>
            </w:pPr>
            <w:r w:rsidRPr="006837A8">
              <w:rPr>
                <w:rFonts w:cstheme="minorHAnsi"/>
                <w:b/>
                <w:bCs/>
                <w:sz w:val="20"/>
                <w:szCs w:val="20"/>
              </w:rPr>
              <w:t>SO2.</w:t>
            </w:r>
            <w:r>
              <w:rPr>
                <w:rFonts w:cstheme="minorHAnsi"/>
                <w:b/>
                <w:bCs/>
                <w:sz w:val="20"/>
                <w:szCs w:val="20"/>
              </w:rPr>
              <w:t>5</w:t>
            </w:r>
            <w:r w:rsidRPr="006837A8">
              <w:rPr>
                <w:rFonts w:cstheme="minorHAnsi"/>
                <w:b/>
                <w:bCs/>
                <w:sz w:val="20"/>
                <w:szCs w:val="20"/>
              </w:rPr>
              <w:t>:</w:t>
            </w:r>
            <w:r>
              <w:rPr>
                <w:rFonts w:cstheme="minorHAnsi"/>
                <w:sz w:val="20"/>
                <w:szCs w:val="20"/>
              </w:rPr>
              <w:t xml:space="preserve"> </w:t>
            </w:r>
            <w:r w:rsidRPr="00F012C0">
              <w:rPr>
                <w:rFonts w:cstheme="minorHAnsi"/>
                <w:sz w:val="20"/>
                <w:szCs w:val="20"/>
              </w:rPr>
              <w:t xml:space="preserve">Improving CASAs oversight activities to monitor compliance and performance of Service Providers </w:t>
            </w:r>
            <w:r>
              <w:rPr>
                <w:rFonts w:cstheme="minorHAnsi"/>
                <w:sz w:val="20"/>
                <w:szCs w:val="20"/>
              </w:rPr>
              <w:t>SMS</w:t>
            </w:r>
            <w:r w:rsidRPr="00F012C0">
              <w:rPr>
                <w:rFonts w:cstheme="minorHAnsi"/>
                <w:sz w:val="20"/>
                <w:szCs w:val="20"/>
              </w:rPr>
              <w:t>.</w:t>
            </w:r>
          </w:p>
        </w:tc>
        <w:tc>
          <w:tcPr>
            <w:tcW w:w="1332" w:type="pct"/>
            <w:vAlign w:val="center"/>
          </w:tcPr>
          <w:p w14:paraId="14F6A3D7" w14:textId="2F333D20" w:rsidR="00EB45EB" w:rsidRPr="00A371B9" w:rsidRDefault="00EB45EB" w:rsidP="00A371B9">
            <w:pPr>
              <w:pStyle w:val="ListParagraph"/>
              <w:numPr>
                <w:ilvl w:val="0"/>
                <w:numId w:val="50"/>
              </w:numPr>
              <w:rPr>
                <w:rFonts w:cstheme="minorHAnsi"/>
                <w:sz w:val="20"/>
                <w:szCs w:val="20"/>
              </w:rPr>
            </w:pPr>
            <w:r w:rsidRPr="00A371B9">
              <w:rPr>
                <w:rFonts w:cstheme="minorHAnsi"/>
                <w:sz w:val="20"/>
                <w:szCs w:val="20"/>
              </w:rPr>
              <w:t>Percentage of SMS oversight activities undertaken to evaluate compliance with SMS Part 119 and Part 138 requirements against planned surveillance.</w:t>
            </w:r>
          </w:p>
        </w:tc>
        <w:tc>
          <w:tcPr>
            <w:tcW w:w="1218" w:type="pct"/>
          </w:tcPr>
          <w:p w14:paraId="4E1CE242" w14:textId="1653CBE5" w:rsidR="00EB45EB" w:rsidRPr="00114E62" w:rsidRDefault="00EB45EB" w:rsidP="00731848">
            <w:pPr>
              <w:tabs>
                <w:tab w:val="left" w:pos="978"/>
              </w:tabs>
              <w:rPr>
                <w:rFonts w:cstheme="minorHAnsi"/>
                <w:sz w:val="20"/>
                <w:szCs w:val="20"/>
              </w:rPr>
            </w:pPr>
            <w:r>
              <w:rPr>
                <w:rFonts w:cstheme="minorHAnsi"/>
                <w:sz w:val="20"/>
                <w:szCs w:val="20"/>
              </w:rPr>
              <w:t>90% of planned SMS oversight activities completed.</w:t>
            </w:r>
          </w:p>
        </w:tc>
        <w:tc>
          <w:tcPr>
            <w:tcW w:w="491" w:type="pct"/>
            <w:vMerge w:val="restart"/>
            <w:vAlign w:val="center"/>
          </w:tcPr>
          <w:p w14:paraId="4520D8F1" w14:textId="2130C7CF" w:rsidR="00EB45EB" w:rsidRDefault="00EB45EB" w:rsidP="00731848">
            <w:pPr>
              <w:jc w:val="center"/>
              <w:rPr>
                <w:rFonts w:cstheme="minorHAnsi"/>
                <w:sz w:val="20"/>
                <w:szCs w:val="20"/>
              </w:rPr>
            </w:pPr>
            <w:r>
              <w:rPr>
                <w:rFonts w:cstheme="minorHAnsi"/>
                <w:sz w:val="20"/>
                <w:szCs w:val="20"/>
              </w:rPr>
              <w:t>CASA</w:t>
            </w:r>
          </w:p>
        </w:tc>
      </w:tr>
      <w:tr w:rsidR="00EB45EB" w:rsidRPr="005B3CF2" w14:paraId="3267BA48" w14:textId="77777777" w:rsidTr="00912C81">
        <w:tc>
          <w:tcPr>
            <w:tcW w:w="477" w:type="pct"/>
            <w:vMerge/>
          </w:tcPr>
          <w:p w14:paraId="03ADC406" w14:textId="77777777" w:rsidR="00EB45EB" w:rsidRPr="005B3CF2" w:rsidRDefault="00EB45EB" w:rsidP="00FA4F48">
            <w:pPr>
              <w:rPr>
                <w:rFonts w:cstheme="minorHAnsi"/>
                <w:b/>
                <w:sz w:val="20"/>
                <w:szCs w:val="20"/>
              </w:rPr>
            </w:pPr>
          </w:p>
        </w:tc>
        <w:tc>
          <w:tcPr>
            <w:tcW w:w="477" w:type="pct"/>
            <w:vMerge/>
          </w:tcPr>
          <w:p w14:paraId="7B939FC2" w14:textId="6D056983" w:rsidR="00EB45EB" w:rsidRPr="005B3CF2" w:rsidRDefault="00EB45EB" w:rsidP="00FA4F48">
            <w:pPr>
              <w:rPr>
                <w:rFonts w:cstheme="minorHAnsi"/>
                <w:b/>
                <w:sz w:val="20"/>
                <w:szCs w:val="20"/>
              </w:rPr>
            </w:pPr>
          </w:p>
        </w:tc>
        <w:tc>
          <w:tcPr>
            <w:tcW w:w="1005" w:type="pct"/>
            <w:vMerge/>
          </w:tcPr>
          <w:p w14:paraId="6964E257" w14:textId="77777777" w:rsidR="00EB45EB" w:rsidRDefault="00EB45EB" w:rsidP="00FA4F48">
            <w:pPr>
              <w:rPr>
                <w:rFonts w:cstheme="minorHAnsi"/>
                <w:sz w:val="20"/>
                <w:szCs w:val="20"/>
              </w:rPr>
            </w:pPr>
          </w:p>
        </w:tc>
        <w:tc>
          <w:tcPr>
            <w:tcW w:w="1332" w:type="pct"/>
          </w:tcPr>
          <w:p w14:paraId="5E4C1006" w14:textId="46A4096E" w:rsidR="00EB45EB" w:rsidRPr="00A371B9" w:rsidRDefault="00EB45EB" w:rsidP="00A371B9">
            <w:pPr>
              <w:pStyle w:val="ListParagraph"/>
              <w:numPr>
                <w:ilvl w:val="0"/>
                <w:numId w:val="50"/>
              </w:numPr>
              <w:rPr>
                <w:rFonts w:cstheme="minorHAnsi"/>
                <w:sz w:val="20"/>
                <w:szCs w:val="20"/>
              </w:rPr>
            </w:pPr>
            <w:r w:rsidRPr="00A371B9">
              <w:rPr>
                <w:rFonts w:cstheme="minorHAnsi"/>
                <w:sz w:val="20"/>
                <w:szCs w:val="20"/>
              </w:rPr>
              <w:t>Percentage of SMS Part 119/138 oversight activities resulting in non-</w:t>
            </w:r>
            <w:r w:rsidRPr="00A371B9">
              <w:rPr>
                <w:rFonts w:cstheme="minorHAnsi"/>
                <w:sz w:val="20"/>
                <w:szCs w:val="20"/>
              </w:rPr>
              <w:lastRenderedPageBreak/>
              <w:t>compliance/non-conformance findings being issued.</w:t>
            </w:r>
          </w:p>
        </w:tc>
        <w:tc>
          <w:tcPr>
            <w:tcW w:w="1218" w:type="pct"/>
          </w:tcPr>
          <w:p w14:paraId="1FE04A45" w14:textId="1BAD5F8B" w:rsidR="00EB45EB" w:rsidRPr="00707268" w:rsidRDefault="00EB45EB" w:rsidP="00912C81">
            <w:pPr>
              <w:tabs>
                <w:tab w:val="left" w:pos="978"/>
              </w:tabs>
              <w:rPr>
                <w:rFonts w:cstheme="minorHAnsi"/>
                <w:sz w:val="20"/>
                <w:szCs w:val="20"/>
              </w:rPr>
            </w:pPr>
            <w:r w:rsidRPr="00E9711C">
              <w:rPr>
                <w:rFonts w:cstheme="minorHAnsi"/>
                <w:sz w:val="20"/>
                <w:szCs w:val="20"/>
              </w:rPr>
              <w:lastRenderedPageBreak/>
              <w:t xml:space="preserve">Monitoring and trend reporting only to enhance safety intelligence with analysis </w:t>
            </w:r>
            <w:r w:rsidRPr="00E9711C">
              <w:rPr>
                <w:rFonts w:cstheme="minorHAnsi"/>
                <w:sz w:val="20"/>
                <w:szCs w:val="20"/>
              </w:rPr>
              <w:lastRenderedPageBreak/>
              <w:t>provided to inform State for oversight surveillance undertaken</w:t>
            </w:r>
          </w:p>
        </w:tc>
        <w:tc>
          <w:tcPr>
            <w:tcW w:w="491" w:type="pct"/>
            <w:vMerge/>
            <w:vAlign w:val="center"/>
          </w:tcPr>
          <w:p w14:paraId="7A8DF11C" w14:textId="40E2AD29" w:rsidR="00EB45EB" w:rsidRDefault="00EB45EB" w:rsidP="00FA4F48">
            <w:pPr>
              <w:jc w:val="center"/>
              <w:rPr>
                <w:rFonts w:cstheme="minorHAnsi"/>
                <w:sz w:val="20"/>
                <w:szCs w:val="20"/>
              </w:rPr>
            </w:pPr>
          </w:p>
        </w:tc>
      </w:tr>
      <w:tr w:rsidR="00EB45EB" w:rsidRPr="005B3CF2" w14:paraId="31B99D41" w14:textId="77777777" w:rsidTr="00414DF2">
        <w:trPr>
          <w:trHeight w:val="498"/>
        </w:trPr>
        <w:tc>
          <w:tcPr>
            <w:tcW w:w="477" w:type="pct"/>
            <w:vMerge/>
          </w:tcPr>
          <w:p w14:paraId="58080E6F" w14:textId="77777777" w:rsidR="00EB45EB" w:rsidRPr="005B3CF2" w:rsidRDefault="00EB45EB" w:rsidP="00731848">
            <w:pPr>
              <w:rPr>
                <w:rFonts w:cstheme="minorHAnsi"/>
                <w:sz w:val="20"/>
                <w:szCs w:val="20"/>
              </w:rPr>
            </w:pPr>
          </w:p>
        </w:tc>
        <w:tc>
          <w:tcPr>
            <w:tcW w:w="477" w:type="pct"/>
            <w:vMerge/>
          </w:tcPr>
          <w:p w14:paraId="2A32FE25" w14:textId="2969B9C2" w:rsidR="00EB45EB" w:rsidRPr="005B3CF2" w:rsidRDefault="00EB45EB" w:rsidP="00731848">
            <w:pPr>
              <w:rPr>
                <w:rFonts w:cstheme="minorHAnsi"/>
                <w:sz w:val="20"/>
                <w:szCs w:val="20"/>
              </w:rPr>
            </w:pPr>
            <w:bookmarkStart w:id="49" w:name="_Hlk17282385"/>
          </w:p>
        </w:tc>
        <w:tc>
          <w:tcPr>
            <w:tcW w:w="1005" w:type="pct"/>
            <w:vMerge w:val="restart"/>
          </w:tcPr>
          <w:p w14:paraId="13ED6455" w14:textId="5620BDF0" w:rsidR="00EB45EB" w:rsidRPr="00451A7F" w:rsidRDefault="00EB45EB" w:rsidP="00731848">
            <w:pPr>
              <w:rPr>
                <w:rFonts w:cstheme="minorHAnsi"/>
                <w:sz w:val="20"/>
                <w:szCs w:val="20"/>
              </w:rPr>
            </w:pPr>
            <w:r w:rsidRPr="00B83801">
              <w:rPr>
                <w:rFonts w:cstheme="minorHAnsi"/>
                <w:b/>
                <w:bCs/>
                <w:sz w:val="20"/>
                <w:szCs w:val="20"/>
              </w:rPr>
              <w:t>SO2.</w:t>
            </w:r>
            <w:r>
              <w:rPr>
                <w:rFonts w:cstheme="minorHAnsi"/>
                <w:b/>
                <w:bCs/>
                <w:sz w:val="20"/>
                <w:szCs w:val="20"/>
              </w:rPr>
              <w:t>7</w:t>
            </w:r>
            <w:r w:rsidRPr="00B83801">
              <w:rPr>
                <w:rFonts w:cstheme="minorHAnsi"/>
                <w:b/>
                <w:bCs/>
                <w:sz w:val="20"/>
                <w:szCs w:val="20"/>
              </w:rPr>
              <w:t>:</w:t>
            </w:r>
            <w:r w:rsidRPr="00B83801">
              <w:rPr>
                <w:rFonts w:cstheme="minorHAnsi"/>
                <w:sz w:val="20"/>
                <w:szCs w:val="20"/>
              </w:rPr>
              <w:t xml:space="preserve"> Maintain or improve </w:t>
            </w:r>
            <w:r>
              <w:rPr>
                <w:rFonts w:cstheme="minorHAnsi"/>
                <w:sz w:val="20"/>
                <w:szCs w:val="20"/>
              </w:rPr>
              <w:t>the effectiveness of Australia’s aviation safety regime in accordance with ICAO SARPS</w:t>
            </w:r>
          </w:p>
        </w:tc>
        <w:tc>
          <w:tcPr>
            <w:tcW w:w="1332" w:type="pct"/>
            <w:vAlign w:val="center"/>
          </w:tcPr>
          <w:p w14:paraId="014C9C86" w14:textId="00F92682" w:rsidR="00EB45EB" w:rsidRPr="001A795F" w:rsidRDefault="00EB45EB" w:rsidP="001A795F">
            <w:pPr>
              <w:pStyle w:val="ListParagraph"/>
              <w:numPr>
                <w:ilvl w:val="0"/>
                <w:numId w:val="52"/>
              </w:numPr>
              <w:rPr>
                <w:rFonts w:cstheme="minorHAnsi"/>
                <w:sz w:val="20"/>
                <w:szCs w:val="20"/>
              </w:rPr>
            </w:pPr>
            <w:r w:rsidRPr="001A795F">
              <w:rPr>
                <w:rFonts w:cstheme="minorHAnsi"/>
                <w:sz w:val="20"/>
                <w:szCs w:val="20"/>
              </w:rPr>
              <w:t>Percentage of corrective action plans (CAPs) completed.</w:t>
            </w:r>
          </w:p>
        </w:tc>
        <w:tc>
          <w:tcPr>
            <w:tcW w:w="1218" w:type="pct"/>
          </w:tcPr>
          <w:p w14:paraId="4C03B3F2" w14:textId="7146F5A8" w:rsidR="00EB45EB" w:rsidRPr="00707268" w:rsidRDefault="00EB45EB" w:rsidP="00731848">
            <w:pPr>
              <w:tabs>
                <w:tab w:val="left" w:pos="978"/>
              </w:tabs>
              <w:rPr>
                <w:rFonts w:cstheme="minorHAnsi"/>
                <w:sz w:val="20"/>
                <w:szCs w:val="20"/>
              </w:rPr>
            </w:pPr>
            <w:r w:rsidRPr="00707268">
              <w:rPr>
                <w:rFonts w:cstheme="minorHAnsi"/>
                <w:sz w:val="20"/>
                <w:szCs w:val="20"/>
              </w:rPr>
              <w:t>100% actioned within agreed time</w:t>
            </w:r>
          </w:p>
        </w:tc>
        <w:tc>
          <w:tcPr>
            <w:tcW w:w="491" w:type="pct"/>
            <w:vMerge w:val="restart"/>
            <w:vAlign w:val="center"/>
          </w:tcPr>
          <w:p w14:paraId="3DCB0CDF" w14:textId="6F442802" w:rsidR="00EB45EB" w:rsidRPr="00451A7F" w:rsidRDefault="00EB45EB" w:rsidP="00731848">
            <w:pPr>
              <w:jc w:val="center"/>
              <w:rPr>
                <w:rFonts w:cstheme="minorHAnsi"/>
                <w:sz w:val="20"/>
                <w:szCs w:val="20"/>
              </w:rPr>
            </w:pPr>
            <w:r>
              <w:rPr>
                <w:rFonts w:cstheme="minorHAnsi"/>
                <w:sz w:val="20"/>
                <w:szCs w:val="20"/>
              </w:rPr>
              <w:t>USOAP-CMA working group</w:t>
            </w:r>
          </w:p>
        </w:tc>
      </w:tr>
      <w:bookmarkEnd w:id="49"/>
      <w:tr w:rsidR="00EB45EB" w:rsidRPr="005B3CF2" w14:paraId="195FC9EC" w14:textId="77777777" w:rsidTr="000F3C5C">
        <w:trPr>
          <w:trHeight w:val="498"/>
        </w:trPr>
        <w:tc>
          <w:tcPr>
            <w:tcW w:w="477" w:type="pct"/>
            <w:vMerge/>
          </w:tcPr>
          <w:p w14:paraId="13472B85" w14:textId="77777777" w:rsidR="00EB45EB" w:rsidRPr="005B3CF2" w:rsidRDefault="00EB45EB" w:rsidP="00731848">
            <w:pPr>
              <w:rPr>
                <w:rFonts w:cstheme="minorHAnsi"/>
                <w:sz w:val="20"/>
                <w:szCs w:val="20"/>
              </w:rPr>
            </w:pPr>
          </w:p>
        </w:tc>
        <w:tc>
          <w:tcPr>
            <w:tcW w:w="477" w:type="pct"/>
            <w:vMerge/>
          </w:tcPr>
          <w:p w14:paraId="5250C3AA" w14:textId="413B1952" w:rsidR="00EB45EB" w:rsidRPr="005B3CF2" w:rsidRDefault="00EB45EB" w:rsidP="00731848">
            <w:pPr>
              <w:rPr>
                <w:rFonts w:cstheme="minorHAnsi"/>
                <w:sz w:val="20"/>
                <w:szCs w:val="20"/>
              </w:rPr>
            </w:pPr>
          </w:p>
        </w:tc>
        <w:tc>
          <w:tcPr>
            <w:tcW w:w="1005" w:type="pct"/>
            <w:vMerge/>
            <w:tcBorders>
              <w:bottom w:val="single" w:sz="4" w:space="0" w:color="auto"/>
            </w:tcBorders>
          </w:tcPr>
          <w:p w14:paraId="4C18D3D9" w14:textId="77777777" w:rsidR="00EB45EB" w:rsidRPr="00451A7F" w:rsidRDefault="00EB45EB" w:rsidP="00731848">
            <w:pPr>
              <w:rPr>
                <w:rFonts w:cstheme="minorHAnsi"/>
                <w:sz w:val="20"/>
                <w:szCs w:val="20"/>
              </w:rPr>
            </w:pPr>
          </w:p>
        </w:tc>
        <w:tc>
          <w:tcPr>
            <w:tcW w:w="1332" w:type="pct"/>
            <w:vAlign w:val="center"/>
          </w:tcPr>
          <w:p w14:paraId="7F6F26B2" w14:textId="65372498" w:rsidR="00EB45EB" w:rsidRPr="001A795F" w:rsidRDefault="00EB45EB" w:rsidP="001A795F">
            <w:pPr>
              <w:pStyle w:val="ListParagraph"/>
              <w:numPr>
                <w:ilvl w:val="0"/>
                <w:numId w:val="52"/>
              </w:numPr>
              <w:rPr>
                <w:rFonts w:cstheme="minorHAnsi"/>
                <w:sz w:val="20"/>
                <w:szCs w:val="20"/>
              </w:rPr>
            </w:pPr>
            <w:r w:rsidRPr="001A795F">
              <w:rPr>
                <w:rFonts w:cstheme="minorHAnsi"/>
                <w:sz w:val="20"/>
                <w:szCs w:val="20"/>
              </w:rPr>
              <w:t xml:space="preserve">Number of ICAO significant safety concerns </w:t>
            </w:r>
          </w:p>
        </w:tc>
        <w:tc>
          <w:tcPr>
            <w:tcW w:w="1218" w:type="pct"/>
          </w:tcPr>
          <w:p w14:paraId="556971D6" w14:textId="0F83D7E7" w:rsidR="00EB45EB" w:rsidRPr="00707268" w:rsidRDefault="00EB45EB" w:rsidP="00731848">
            <w:pPr>
              <w:rPr>
                <w:rFonts w:cstheme="minorHAnsi"/>
                <w:sz w:val="20"/>
                <w:szCs w:val="20"/>
              </w:rPr>
            </w:pPr>
            <w:r w:rsidRPr="00707268">
              <w:rPr>
                <w:rFonts w:cstheme="minorHAnsi"/>
                <w:sz w:val="20"/>
                <w:szCs w:val="20"/>
              </w:rPr>
              <w:t>Nil</w:t>
            </w:r>
            <w:r w:rsidRPr="00707268">
              <w:rPr>
                <w:rFonts w:cstheme="minorHAnsi"/>
              </w:rPr>
              <w:t xml:space="preserve"> </w:t>
            </w:r>
            <w:r w:rsidRPr="00707268">
              <w:rPr>
                <w:rFonts w:cstheme="minorHAnsi"/>
                <w:sz w:val="20"/>
                <w:szCs w:val="20"/>
              </w:rPr>
              <w:t>ICAO Significant Safety Concerns</w:t>
            </w:r>
          </w:p>
        </w:tc>
        <w:tc>
          <w:tcPr>
            <w:tcW w:w="491" w:type="pct"/>
            <w:vMerge/>
            <w:vAlign w:val="center"/>
          </w:tcPr>
          <w:p w14:paraId="5FBAB933" w14:textId="3019A5AB" w:rsidR="00EB45EB" w:rsidRPr="00451A7F" w:rsidRDefault="00EB45EB" w:rsidP="00731848">
            <w:pPr>
              <w:jc w:val="center"/>
              <w:rPr>
                <w:rFonts w:cstheme="minorHAnsi"/>
                <w:sz w:val="20"/>
                <w:szCs w:val="20"/>
              </w:rPr>
            </w:pPr>
          </w:p>
        </w:tc>
      </w:tr>
      <w:tr w:rsidR="00EB45EB" w:rsidRPr="005B3CF2" w14:paraId="7A9F5443" w14:textId="77777777" w:rsidTr="00414DF2">
        <w:trPr>
          <w:trHeight w:val="498"/>
        </w:trPr>
        <w:tc>
          <w:tcPr>
            <w:tcW w:w="477" w:type="pct"/>
            <w:vMerge/>
            <w:tcBorders>
              <w:bottom w:val="single" w:sz="4" w:space="0" w:color="auto"/>
            </w:tcBorders>
          </w:tcPr>
          <w:p w14:paraId="51AD9327" w14:textId="77777777" w:rsidR="00EB45EB" w:rsidRPr="005B3CF2" w:rsidRDefault="00EB45EB" w:rsidP="00FA62CE">
            <w:pPr>
              <w:rPr>
                <w:rFonts w:cstheme="minorHAnsi"/>
                <w:sz w:val="20"/>
                <w:szCs w:val="20"/>
              </w:rPr>
            </w:pPr>
          </w:p>
        </w:tc>
        <w:tc>
          <w:tcPr>
            <w:tcW w:w="477" w:type="pct"/>
            <w:vMerge/>
            <w:tcBorders>
              <w:bottom w:val="single" w:sz="4" w:space="0" w:color="auto"/>
            </w:tcBorders>
          </w:tcPr>
          <w:p w14:paraId="0AF30D79" w14:textId="77777777" w:rsidR="00EB45EB" w:rsidRPr="005B3CF2" w:rsidRDefault="00EB45EB" w:rsidP="00FA62CE">
            <w:pPr>
              <w:rPr>
                <w:rFonts w:cstheme="minorHAnsi"/>
                <w:sz w:val="20"/>
                <w:szCs w:val="20"/>
              </w:rPr>
            </w:pPr>
          </w:p>
        </w:tc>
        <w:tc>
          <w:tcPr>
            <w:tcW w:w="1005" w:type="pct"/>
            <w:tcBorders>
              <w:bottom w:val="single" w:sz="4" w:space="0" w:color="auto"/>
            </w:tcBorders>
          </w:tcPr>
          <w:p w14:paraId="29588751" w14:textId="0F4B7535" w:rsidR="00EB45EB" w:rsidRPr="00451A7F" w:rsidRDefault="00EB45EB" w:rsidP="00FA62CE">
            <w:pPr>
              <w:rPr>
                <w:rFonts w:cstheme="minorHAnsi"/>
                <w:sz w:val="20"/>
                <w:szCs w:val="20"/>
              </w:rPr>
            </w:pPr>
            <w:r w:rsidRPr="00D27C1C">
              <w:rPr>
                <w:rFonts w:cstheme="minorHAnsi"/>
                <w:b/>
                <w:bCs/>
                <w:sz w:val="20"/>
                <w:szCs w:val="20"/>
              </w:rPr>
              <w:t>SO2.8:</w:t>
            </w:r>
            <w:r>
              <w:rPr>
                <w:rFonts w:cstheme="minorHAnsi"/>
                <w:sz w:val="20"/>
                <w:szCs w:val="20"/>
              </w:rPr>
              <w:t xml:space="preserve"> Monitoring aviation service providers compliance with regulations.</w:t>
            </w:r>
          </w:p>
        </w:tc>
        <w:tc>
          <w:tcPr>
            <w:tcW w:w="1332" w:type="pct"/>
            <w:tcBorders>
              <w:bottom w:val="single" w:sz="4" w:space="0" w:color="auto"/>
            </w:tcBorders>
            <w:vAlign w:val="center"/>
          </w:tcPr>
          <w:p w14:paraId="444BF648" w14:textId="4222FEA2" w:rsidR="00EB45EB" w:rsidRPr="00321385" w:rsidRDefault="00EB45EB" w:rsidP="00321385">
            <w:pPr>
              <w:pStyle w:val="ListParagraph"/>
              <w:numPr>
                <w:ilvl w:val="0"/>
                <w:numId w:val="53"/>
              </w:numPr>
              <w:rPr>
                <w:rFonts w:cstheme="minorHAnsi"/>
                <w:sz w:val="20"/>
                <w:szCs w:val="20"/>
              </w:rPr>
            </w:pPr>
            <w:r w:rsidRPr="00321385">
              <w:rPr>
                <w:rFonts w:cstheme="minorHAnsi"/>
                <w:sz w:val="20"/>
                <w:szCs w:val="20"/>
              </w:rPr>
              <w:t xml:space="preserve">NOP Planned Surveillance program: Percentage of planned surveillance activities </w:t>
            </w:r>
            <w:r w:rsidR="00870AA6">
              <w:rPr>
                <w:rFonts w:cstheme="minorHAnsi"/>
                <w:sz w:val="20"/>
                <w:szCs w:val="20"/>
              </w:rPr>
              <w:t>undertaken</w:t>
            </w:r>
            <w:r w:rsidRPr="00321385">
              <w:rPr>
                <w:rFonts w:cstheme="minorHAnsi"/>
                <w:sz w:val="20"/>
                <w:szCs w:val="20"/>
              </w:rPr>
              <w:t xml:space="preserve"> within identified scheduled</w:t>
            </w:r>
            <w:r w:rsidR="0020204F">
              <w:rPr>
                <w:rFonts w:cstheme="minorHAnsi"/>
                <w:sz w:val="20"/>
                <w:szCs w:val="20"/>
              </w:rPr>
              <w:t>.</w:t>
            </w:r>
          </w:p>
        </w:tc>
        <w:tc>
          <w:tcPr>
            <w:tcW w:w="1218" w:type="pct"/>
            <w:tcBorders>
              <w:bottom w:val="single" w:sz="4" w:space="0" w:color="auto"/>
            </w:tcBorders>
          </w:tcPr>
          <w:p w14:paraId="1F82F66B" w14:textId="77777777" w:rsidR="00EB45EB" w:rsidRDefault="00EB45EB" w:rsidP="00FA62CE">
            <w:pPr>
              <w:rPr>
                <w:rFonts w:cstheme="minorHAnsi"/>
                <w:sz w:val="20"/>
                <w:szCs w:val="20"/>
              </w:rPr>
            </w:pPr>
            <w:r>
              <w:rPr>
                <w:rFonts w:cstheme="minorHAnsi"/>
                <w:sz w:val="20"/>
                <w:szCs w:val="20"/>
              </w:rPr>
              <w:t>90% of NOP planned surveillance activities completed within schedule.</w:t>
            </w:r>
          </w:p>
          <w:p w14:paraId="3134096A" w14:textId="77777777" w:rsidR="00EB45EB" w:rsidRPr="00707268" w:rsidRDefault="00EB45EB" w:rsidP="00FA62CE">
            <w:pPr>
              <w:rPr>
                <w:rFonts w:cstheme="minorHAnsi"/>
                <w:sz w:val="20"/>
                <w:szCs w:val="20"/>
              </w:rPr>
            </w:pPr>
          </w:p>
        </w:tc>
        <w:tc>
          <w:tcPr>
            <w:tcW w:w="491" w:type="pct"/>
            <w:tcBorders>
              <w:bottom w:val="single" w:sz="4" w:space="0" w:color="auto"/>
            </w:tcBorders>
            <w:vAlign w:val="center"/>
          </w:tcPr>
          <w:p w14:paraId="3459F882" w14:textId="4E4B8719" w:rsidR="00EB45EB" w:rsidRDefault="00EB45EB" w:rsidP="00FA62CE">
            <w:pPr>
              <w:jc w:val="center"/>
              <w:rPr>
                <w:rFonts w:cstheme="minorHAnsi"/>
                <w:sz w:val="20"/>
                <w:szCs w:val="20"/>
              </w:rPr>
            </w:pPr>
            <w:r>
              <w:rPr>
                <w:rFonts w:cstheme="minorHAnsi"/>
                <w:sz w:val="20"/>
                <w:szCs w:val="20"/>
              </w:rPr>
              <w:t>CASA</w:t>
            </w:r>
          </w:p>
        </w:tc>
      </w:tr>
      <w:bookmarkEnd w:id="48"/>
    </w:tbl>
    <w:p w14:paraId="30B76BD4" w14:textId="14491E78" w:rsidR="00BC678D" w:rsidRDefault="00BC678D"/>
    <w:tbl>
      <w:tblPr>
        <w:tblStyle w:val="TableGrid"/>
        <w:tblW w:w="5000" w:type="pct"/>
        <w:tblLook w:val="04A0" w:firstRow="1" w:lastRow="0" w:firstColumn="1" w:lastColumn="0" w:noHBand="0" w:noVBand="1"/>
      </w:tblPr>
      <w:tblGrid>
        <w:gridCol w:w="1380"/>
        <w:gridCol w:w="1386"/>
        <w:gridCol w:w="2945"/>
        <w:gridCol w:w="4135"/>
        <w:gridCol w:w="3631"/>
        <w:gridCol w:w="1344"/>
      </w:tblGrid>
      <w:tr w:rsidR="00EE6512" w:rsidRPr="005B3CF2" w14:paraId="6FDF04C7" w14:textId="77777777" w:rsidTr="00EE6512">
        <w:trPr>
          <w:trHeight w:val="558"/>
        </w:trPr>
        <w:tc>
          <w:tcPr>
            <w:tcW w:w="466" w:type="pct"/>
            <w:shd w:val="clear" w:color="auto" w:fill="BFBFBF" w:themeFill="background1" w:themeFillShade="BF"/>
          </w:tcPr>
          <w:p w14:paraId="36FF8465" w14:textId="3384C9BA" w:rsidR="00DB54F6" w:rsidRPr="005B3CF2" w:rsidRDefault="00DB54F6" w:rsidP="00F61027">
            <w:pPr>
              <w:rPr>
                <w:rFonts w:cstheme="minorHAnsi"/>
                <w:b/>
                <w:sz w:val="20"/>
                <w:szCs w:val="20"/>
              </w:rPr>
            </w:pPr>
            <w:r>
              <w:rPr>
                <w:rFonts w:cstheme="minorHAnsi"/>
                <w:b/>
                <w:sz w:val="20"/>
                <w:szCs w:val="20"/>
              </w:rPr>
              <w:t>Australian safety risk or challenge</w:t>
            </w:r>
          </w:p>
        </w:tc>
        <w:tc>
          <w:tcPr>
            <w:tcW w:w="468" w:type="pct"/>
            <w:shd w:val="clear" w:color="auto" w:fill="BFBFBF" w:themeFill="background1" w:themeFillShade="BF"/>
            <w:vAlign w:val="center"/>
          </w:tcPr>
          <w:p w14:paraId="5436B443" w14:textId="6894FECA" w:rsidR="00DB54F6" w:rsidRPr="005B3CF2" w:rsidRDefault="00DB54F6" w:rsidP="00F61027">
            <w:pPr>
              <w:rPr>
                <w:rFonts w:cstheme="minorHAnsi"/>
                <w:b/>
                <w:sz w:val="20"/>
                <w:szCs w:val="20"/>
              </w:rPr>
            </w:pPr>
            <w:r w:rsidRPr="005B3CF2">
              <w:rPr>
                <w:rFonts w:cstheme="minorHAnsi"/>
                <w:b/>
                <w:sz w:val="20"/>
                <w:szCs w:val="20"/>
              </w:rPr>
              <w:t>Australian Safety Goal</w:t>
            </w:r>
          </w:p>
        </w:tc>
        <w:tc>
          <w:tcPr>
            <w:tcW w:w="994" w:type="pct"/>
            <w:shd w:val="clear" w:color="auto" w:fill="BFBFBF" w:themeFill="background1" w:themeFillShade="BF"/>
            <w:vAlign w:val="center"/>
          </w:tcPr>
          <w:p w14:paraId="15213847" w14:textId="0574FBE9" w:rsidR="00DB54F6" w:rsidRPr="005B2969" w:rsidRDefault="00DB54F6" w:rsidP="00F61027">
            <w:pPr>
              <w:jc w:val="center"/>
              <w:rPr>
                <w:rFonts w:cstheme="minorHAnsi"/>
                <w:b/>
                <w:sz w:val="20"/>
                <w:szCs w:val="20"/>
              </w:rPr>
            </w:pPr>
            <w:r>
              <w:rPr>
                <w:rFonts w:cstheme="minorHAnsi"/>
                <w:b/>
                <w:sz w:val="20"/>
                <w:szCs w:val="20"/>
              </w:rPr>
              <w:t>Safety Objectives</w:t>
            </w:r>
          </w:p>
        </w:tc>
        <w:tc>
          <w:tcPr>
            <w:tcW w:w="1395" w:type="pct"/>
            <w:shd w:val="clear" w:color="auto" w:fill="BFBFBF" w:themeFill="background1" w:themeFillShade="BF"/>
            <w:vAlign w:val="center"/>
          </w:tcPr>
          <w:p w14:paraId="51AE63E7" w14:textId="78AF07C8" w:rsidR="00DB54F6" w:rsidRPr="005B2969" w:rsidRDefault="00DB54F6" w:rsidP="00F61027">
            <w:pPr>
              <w:jc w:val="center"/>
              <w:rPr>
                <w:rFonts w:cstheme="minorHAnsi"/>
                <w:sz w:val="20"/>
                <w:szCs w:val="20"/>
              </w:rPr>
            </w:pPr>
            <w:r w:rsidRPr="005B3CF2">
              <w:rPr>
                <w:rFonts w:cstheme="minorHAnsi"/>
                <w:b/>
                <w:sz w:val="20"/>
                <w:szCs w:val="20"/>
              </w:rPr>
              <w:t>Safety Performance Indicators</w:t>
            </w:r>
          </w:p>
        </w:tc>
        <w:tc>
          <w:tcPr>
            <w:tcW w:w="1225" w:type="pct"/>
            <w:shd w:val="clear" w:color="auto" w:fill="BFBFBF" w:themeFill="background1" w:themeFillShade="BF"/>
            <w:vAlign w:val="center"/>
          </w:tcPr>
          <w:p w14:paraId="2A3B6E89" w14:textId="43288049" w:rsidR="00DB54F6" w:rsidRPr="005B2969" w:rsidRDefault="00DB54F6" w:rsidP="00F61027">
            <w:pPr>
              <w:jc w:val="center"/>
              <w:rPr>
                <w:rFonts w:cstheme="minorHAnsi"/>
                <w:sz w:val="20"/>
                <w:szCs w:val="20"/>
                <w:highlight w:val="yellow"/>
              </w:rPr>
            </w:pPr>
            <w:r w:rsidRPr="005B3CF2">
              <w:rPr>
                <w:rFonts w:cstheme="minorHAnsi"/>
                <w:b/>
                <w:sz w:val="20"/>
                <w:szCs w:val="20"/>
              </w:rPr>
              <w:t>Safety Performance Targets</w:t>
            </w:r>
            <w:r>
              <w:rPr>
                <w:rFonts w:cstheme="minorHAnsi"/>
                <w:b/>
                <w:sz w:val="20"/>
                <w:szCs w:val="20"/>
              </w:rPr>
              <w:t xml:space="preserve"> or Trend</w:t>
            </w:r>
          </w:p>
        </w:tc>
        <w:tc>
          <w:tcPr>
            <w:tcW w:w="453" w:type="pct"/>
            <w:shd w:val="clear" w:color="auto" w:fill="BFBFBF" w:themeFill="background1" w:themeFillShade="BF"/>
            <w:vAlign w:val="center"/>
          </w:tcPr>
          <w:p w14:paraId="012E7F87" w14:textId="08E8177A" w:rsidR="00DB54F6" w:rsidRPr="005B2969" w:rsidRDefault="00DB54F6" w:rsidP="00F61027">
            <w:pPr>
              <w:jc w:val="center"/>
              <w:rPr>
                <w:sz w:val="20"/>
                <w:szCs w:val="20"/>
              </w:rPr>
            </w:pPr>
            <w:r>
              <w:rPr>
                <w:rFonts w:cstheme="minorHAnsi"/>
                <w:b/>
                <w:sz w:val="20"/>
                <w:szCs w:val="20"/>
              </w:rPr>
              <w:t>Agency or SSP Forum</w:t>
            </w:r>
          </w:p>
        </w:tc>
      </w:tr>
      <w:tr w:rsidR="004B4670" w:rsidRPr="005B3CF2" w14:paraId="0F24FF3A" w14:textId="77777777" w:rsidTr="00EE6512">
        <w:tc>
          <w:tcPr>
            <w:tcW w:w="466" w:type="pct"/>
            <w:vMerge w:val="restart"/>
          </w:tcPr>
          <w:p w14:paraId="3A99679B" w14:textId="77777777" w:rsidR="004B4670" w:rsidRDefault="004B4670" w:rsidP="00AD1E16">
            <w:pPr>
              <w:rPr>
                <w:rFonts w:cstheme="minorHAnsi"/>
                <w:bCs/>
                <w:sz w:val="20"/>
                <w:szCs w:val="20"/>
              </w:rPr>
            </w:pPr>
          </w:p>
          <w:p w14:paraId="5D68E7E4" w14:textId="198C68B3" w:rsidR="004B4670" w:rsidRDefault="004B4670" w:rsidP="00AD1E16">
            <w:pPr>
              <w:rPr>
                <w:rFonts w:cstheme="minorHAnsi"/>
                <w:bCs/>
                <w:sz w:val="20"/>
                <w:szCs w:val="20"/>
              </w:rPr>
            </w:pPr>
            <w:r w:rsidRPr="005150F9">
              <w:rPr>
                <w:rFonts w:cstheme="minorHAnsi"/>
                <w:bCs/>
                <w:sz w:val="20"/>
                <w:szCs w:val="20"/>
              </w:rPr>
              <w:t xml:space="preserve">Challenge: </w:t>
            </w:r>
          </w:p>
          <w:p w14:paraId="298DDABD" w14:textId="20813D26" w:rsidR="004B4670" w:rsidRPr="003F528E" w:rsidRDefault="00640A0B" w:rsidP="00AD1E16">
            <w:pPr>
              <w:rPr>
                <w:rFonts w:cstheme="minorHAnsi"/>
                <w:bCs/>
                <w:sz w:val="20"/>
                <w:szCs w:val="20"/>
              </w:rPr>
            </w:pPr>
            <w:hyperlink w:anchor="_Enhancing_State_aviation" w:history="1">
              <w:r w:rsidR="004B4670">
                <w:rPr>
                  <w:rStyle w:val="Hyperlink"/>
                  <w:rFonts w:cstheme="minorHAnsi"/>
                  <w:bCs/>
                  <w:sz w:val="20"/>
                  <w:szCs w:val="20"/>
                </w:rPr>
                <w:t>E</w:t>
              </w:r>
              <w:r w:rsidR="004B4670" w:rsidRPr="005150F9">
                <w:rPr>
                  <w:rStyle w:val="Hyperlink"/>
                  <w:rFonts w:cstheme="minorHAnsi"/>
                  <w:bCs/>
                  <w:sz w:val="20"/>
                  <w:szCs w:val="20"/>
                </w:rPr>
                <w:t xml:space="preserve">nhancing </w:t>
              </w:r>
              <w:r w:rsidR="004B4670" w:rsidRPr="00647F53">
                <w:rPr>
                  <w:rStyle w:val="Hyperlink"/>
                  <w:rFonts w:cstheme="minorHAnsi"/>
                  <w:bCs/>
                  <w:sz w:val="20"/>
                  <w:szCs w:val="20"/>
                </w:rPr>
                <w:t>S</w:t>
              </w:r>
              <w:r w:rsidR="004B4670" w:rsidRPr="00647F53">
                <w:rPr>
                  <w:rStyle w:val="Hyperlink"/>
                  <w:bCs/>
                  <w:sz w:val="20"/>
                  <w:szCs w:val="20"/>
                </w:rPr>
                <w:t>tate</w:t>
              </w:r>
              <w:r w:rsidR="004B4670">
                <w:rPr>
                  <w:rStyle w:val="Hyperlink"/>
                  <w:bCs/>
                </w:rPr>
                <w:t xml:space="preserve"> </w:t>
              </w:r>
              <w:r w:rsidR="004B4670" w:rsidRPr="005150F9">
                <w:rPr>
                  <w:rStyle w:val="Hyperlink"/>
                  <w:rFonts w:cstheme="minorHAnsi"/>
                  <w:bCs/>
                  <w:sz w:val="20"/>
                  <w:szCs w:val="20"/>
                </w:rPr>
                <w:t>safety intelligence</w:t>
              </w:r>
            </w:hyperlink>
          </w:p>
        </w:tc>
        <w:tc>
          <w:tcPr>
            <w:tcW w:w="468" w:type="pct"/>
            <w:vMerge w:val="restart"/>
          </w:tcPr>
          <w:p w14:paraId="55BA28BA" w14:textId="77777777" w:rsidR="004B4670" w:rsidRDefault="004B4670" w:rsidP="00F9602C">
            <w:pPr>
              <w:rPr>
                <w:rFonts w:cstheme="minorHAnsi"/>
                <w:b/>
                <w:sz w:val="20"/>
                <w:szCs w:val="20"/>
              </w:rPr>
            </w:pPr>
          </w:p>
          <w:p w14:paraId="59C742F9" w14:textId="0913C005" w:rsidR="004B4670" w:rsidRPr="005B3CF2" w:rsidRDefault="004B4670" w:rsidP="00F9602C">
            <w:pPr>
              <w:rPr>
                <w:rFonts w:cstheme="minorHAnsi"/>
                <w:b/>
                <w:sz w:val="20"/>
                <w:szCs w:val="20"/>
              </w:rPr>
            </w:pPr>
            <w:r w:rsidRPr="005B3CF2">
              <w:rPr>
                <w:rFonts w:cstheme="minorHAnsi"/>
                <w:b/>
                <w:sz w:val="20"/>
                <w:szCs w:val="20"/>
              </w:rPr>
              <w:t>Goal 3:</w:t>
            </w:r>
          </w:p>
          <w:p w14:paraId="4C61396D" w14:textId="6A2C5436" w:rsidR="004B4670" w:rsidRPr="005B3CF2" w:rsidRDefault="004B4670" w:rsidP="00F9602C">
            <w:pPr>
              <w:rPr>
                <w:rFonts w:cstheme="minorHAnsi"/>
                <w:sz w:val="20"/>
                <w:szCs w:val="20"/>
              </w:rPr>
            </w:pPr>
            <w:r w:rsidRPr="005A2A0C">
              <w:rPr>
                <w:rFonts w:cstheme="minorHAnsi"/>
                <w:sz w:val="20"/>
                <w:szCs w:val="20"/>
              </w:rPr>
              <w:t>Enhance the effectiveness of Australia’s State Safety Programme through safety intelligence</w:t>
            </w:r>
            <w:r>
              <w:rPr>
                <w:rFonts w:cstheme="minorHAnsi"/>
                <w:sz w:val="20"/>
                <w:szCs w:val="20"/>
              </w:rPr>
              <w:t>.</w:t>
            </w:r>
          </w:p>
        </w:tc>
        <w:tc>
          <w:tcPr>
            <w:tcW w:w="994" w:type="pct"/>
            <w:vMerge w:val="restart"/>
          </w:tcPr>
          <w:p w14:paraId="50D7FEEF" w14:textId="12898380" w:rsidR="004B4670" w:rsidRPr="005B2969" w:rsidRDefault="004B4670" w:rsidP="00C17460">
            <w:pPr>
              <w:rPr>
                <w:rFonts w:cstheme="minorHAnsi"/>
                <w:sz w:val="20"/>
                <w:szCs w:val="20"/>
              </w:rPr>
            </w:pPr>
            <w:r w:rsidRPr="00301136">
              <w:rPr>
                <w:rFonts w:cstheme="minorHAnsi"/>
                <w:b/>
                <w:bCs/>
                <w:sz w:val="20"/>
                <w:szCs w:val="20"/>
              </w:rPr>
              <w:t>SO3.1:</w:t>
            </w:r>
            <w:r>
              <w:rPr>
                <w:rFonts w:cstheme="minorHAnsi"/>
                <w:sz w:val="20"/>
                <w:szCs w:val="20"/>
              </w:rPr>
              <w:t xml:space="preserve"> Enhancing SSP performance through SEI actions </w:t>
            </w:r>
            <w:r w:rsidRPr="006436B0">
              <w:rPr>
                <w:rFonts w:cstheme="minorHAnsi"/>
                <w:sz w:val="20"/>
                <w:szCs w:val="20"/>
              </w:rPr>
              <w:t>being accomplished</w:t>
            </w:r>
            <w:r>
              <w:rPr>
                <w:rFonts w:cstheme="minorHAnsi"/>
                <w:sz w:val="20"/>
                <w:szCs w:val="20"/>
              </w:rPr>
              <w:t xml:space="preserve"> and implemented.</w:t>
            </w:r>
          </w:p>
        </w:tc>
        <w:tc>
          <w:tcPr>
            <w:tcW w:w="1395" w:type="pct"/>
            <w:vAlign w:val="center"/>
          </w:tcPr>
          <w:p w14:paraId="48E4E4D0" w14:textId="588E74A1" w:rsidR="004B4670" w:rsidRPr="00F5582D" w:rsidRDefault="004B4670" w:rsidP="00F5582D">
            <w:pPr>
              <w:pStyle w:val="ListParagraph"/>
              <w:numPr>
                <w:ilvl w:val="0"/>
                <w:numId w:val="54"/>
              </w:numPr>
              <w:rPr>
                <w:rFonts w:cstheme="minorHAnsi"/>
                <w:sz w:val="20"/>
                <w:szCs w:val="20"/>
              </w:rPr>
            </w:pPr>
            <w:r w:rsidRPr="00F5582D">
              <w:rPr>
                <w:rFonts w:cstheme="minorHAnsi"/>
                <w:sz w:val="20"/>
                <w:szCs w:val="20"/>
              </w:rPr>
              <w:t>Percentage of SEI actions completed within defined timeline</w:t>
            </w:r>
          </w:p>
        </w:tc>
        <w:tc>
          <w:tcPr>
            <w:tcW w:w="1225" w:type="pct"/>
          </w:tcPr>
          <w:p w14:paraId="5522AA44" w14:textId="2BEE791D" w:rsidR="004B4670" w:rsidRPr="00890FB2" w:rsidRDefault="004B4670" w:rsidP="00F9602C">
            <w:pPr>
              <w:rPr>
                <w:rFonts w:cstheme="minorHAnsi"/>
                <w:sz w:val="20"/>
                <w:szCs w:val="20"/>
              </w:rPr>
            </w:pPr>
            <w:r w:rsidRPr="00890FB2">
              <w:rPr>
                <w:rFonts w:cstheme="minorHAnsi"/>
                <w:sz w:val="20"/>
                <w:szCs w:val="20"/>
              </w:rPr>
              <w:t>90% of NASP SEI actions completed in accordance with defined timeline</w:t>
            </w:r>
          </w:p>
        </w:tc>
        <w:tc>
          <w:tcPr>
            <w:tcW w:w="453" w:type="pct"/>
            <w:vMerge w:val="restart"/>
            <w:vAlign w:val="center"/>
          </w:tcPr>
          <w:p w14:paraId="224012FC" w14:textId="68DD5261" w:rsidR="004B4670" w:rsidRPr="00121BB4" w:rsidRDefault="004B4670" w:rsidP="004B4670">
            <w:pPr>
              <w:jc w:val="center"/>
              <w:rPr>
                <w:rFonts w:cstheme="minorHAnsi"/>
                <w:sz w:val="20"/>
                <w:szCs w:val="20"/>
              </w:rPr>
            </w:pPr>
            <w:r>
              <w:rPr>
                <w:rFonts w:cstheme="minorHAnsi"/>
                <w:sz w:val="20"/>
                <w:szCs w:val="20"/>
              </w:rPr>
              <w:t>SSP-CAT</w:t>
            </w:r>
          </w:p>
        </w:tc>
      </w:tr>
      <w:tr w:rsidR="004B4670" w:rsidRPr="005B3CF2" w14:paraId="430FAD6B" w14:textId="77777777" w:rsidTr="00EE6512">
        <w:tc>
          <w:tcPr>
            <w:tcW w:w="466" w:type="pct"/>
            <w:vMerge/>
          </w:tcPr>
          <w:p w14:paraId="30D7F12C" w14:textId="77777777" w:rsidR="004B4670" w:rsidRPr="005B3CF2" w:rsidRDefault="004B4670" w:rsidP="00F9602C">
            <w:pPr>
              <w:rPr>
                <w:rFonts w:cstheme="minorHAnsi"/>
                <w:b/>
                <w:sz w:val="20"/>
                <w:szCs w:val="20"/>
              </w:rPr>
            </w:pPr>
          </w:p>
        </w:tc>
        <w:tc>
          <w:tcPr>
            <w:tcW w:w="468" w:type="pct"/>
            <w:vMerge/>
          </w:tcPr>
          <w:p w14:paraId="530F2072" w14:textId="64191217" w:rsidR="004B4670" w:rsidRPr="005B3CF2" w:rsidRDefault="004B4670" w:rsidP="00F9602C">
            <w:pPr>
              <w:rPr>
                <w:rFonts w:cstheme="minorHAnsi"/>
                <w:b/>
                <w:sz w:val="20"/>
                <w:szCs w:val="20"/>
              </w:rPr>
            </w:pPr>
          </w:p>
        </w:tc>
        <w:tc>
          <w:tcPr>
            <w:tcW w:w="994" w:type="pct"/>
            <w:vMerge/>
          </w:tcPr>
          <w:p w14:paraId="065C8B10" w14:textId="77777777" w:rsidR="004B4670" w:rsidRPr="00301136" w:rsidRDefault="004B4670" w:rsidP="00C17460">
            <w:pPr>
              <w:rPr>
                <w:rFonts w:cstheme="minorHAnsi"/>
                <w:b/>
                <w:bCs/>
                <w:sz w:val="20"/>
                <w:szCs w:val="20"/>
              </w:rPr>
            </w:pPr>
          </w:p>
        </w:tc>
        <w:tc>
          <w:tcPr>
            <w:tcW w:w="1395" w:type="pct"/>
            <w:vAlign w:val="center"/>
          </w:tcPr>
          <w:p w14:paraId="274F8987" w14:textId="6CD34B33" w:rsidR="004B4670" w:rsidRPr="00F5582D" w:rsidRDefault="004B4670" w:rsidP="00F5582D">
            <w:pPr>
              <w:pStyle w:val="ListParagraph"/>
              <w:numPr>
                <w:ilvl w:val="0"/>
                <w:numId w:val="54"/>
              </w:numPr>
              <w:rPr>
                <w:rFonts w:cstheme="minorHAnsi"/>
                <w:sz w:val="20"/>
                <w:szCs w:val="20"/>
              </w:rPr>
            </w:pPr>
            <w:r w:rsidRPr="00F5582D">
              <w:rPr>
                <w:rFonts w:cstheme="minorHAnsi"/>
                <w:sz w:val="20"/>
                <w:szCs w:val="20"/>
              </w:rPr>
              <w:t>Number of SEI actions requiring adjusted delivery timel</w:t>
            </w:r>
            <w:r w:rsidRPr="00F5582D">
              <w:rPr>
                <w:sz w:val="20"/>
                <w:szCs w:val="20"/>
              </w:rPr>
              <w:t>ine</w:t>
            </w:r>
            <w:r w:rsidRPr="00F5582D">
              <w:rPr>
                <w:rFonts w:cstheme="minorHAnsi"/>
                <w:sz w:val="20"/>
                <w:szCs w:val="20"/>
              </w:rPr>
              <w:t>s</w:t>
            </w:r>
          </w:p>
        </w:tc>
        <w:tc>
          <w:tcPr>
            <w:tcW w:w="1225" w:type="pct"/>
          </w:tcPr>
          <w:p w14:paraId="2BC84484" w14:textId="174690BA" w:rsidR="004B4670" w:rsidRPr="00600BC1" w:rsidRDefault="004B4670" w:rsidP="00F9602C">
            <w:pPr>
              <w:rPr>
                <w:rFonts w:cstheme="minorHAnsi"/>
                <w:sz w:val="20"/>
                <w:szCs w:val="20"/>
              </w:rPr>
            </w:pPr>
            <w:r w:rsidRPr="00600BC1">
              <w:rPr>
                <w:rFonts w:cstheme="minorHAnsi"/>
                <w:sz w:val="20"/>
                <w:szCs w:val="20"/>
              </w:rPr>
              <w:t xml:space="preserve">Less than 5% of </w:t>
            </w:r>
            <w:r w:rsidRPr="00600BC1">
              <w:rPr>
                <w:sz w:val="20"/>
                <w:szCs w:val="20"/>
              </w:rPr>
              <w:t xml:space="preserve">SEI actions requiring adjusted delivery timelines </w:t>
            </w:r>
          </w:p>
        </w:tc>
        <w:tc>
          <w:tcPr>
            <w:tcW w:w="453" w:type="pct"/>
            <w:vMerge/>
            <w:vAlign w:val="center"/>
          </w:tcPr>
          <w:p w14:paraId="3CF94D1A" w14:textId="4A5F4A4E" w:rsidR="004B4670" w:rsidRPr="00121BB4" w:rsidRDefault="004B4670" w:rsidP="00F9602C">
            <w:pPr>
              <w:jc w:val="center"/>
              <w:rPr>
                <w:rFonts w:cstheme="minorHAnsi"/>
                <w:sz w:val="20"/>
                <w:szCs w:val="20"/>
              </w:rPr>
            </w:pPr>
          </w:p>
        </w:tc>
      </w:tr>
      <w:tr w:rsidR="004B4670" w:rsidRPr="005B3CF2" w14:paraId="72D7A68F" w14:textId="77777777" w:rsidTr="00EE6512">
        <w:tc>
          <w:tcPr>
            <w:tcW w:w="466" w:type="pct"/>
            <w:vMerge/>
          </w:tcPr>
          <w:p w14:paraId="3927285B" w14:textId="77777777" w:rsidR="004B4670" w:rsidRPr="005B3CF2" w:rsidRDefault="004B4670" w:rsidP="00F9602C">
            <w:pPr>
              <w:rPr>
                <w:rFonts w:cstheme="minorHAnsi"/>
                <w:sz w:val="20"/>
                <w:szCs w:val="20"/>
              </w:rPr>
            </w:pPr>
          </w:p>
        </w:tc>
        <w:tc>
          <w:tcPr>
            <w:tcW w:w="468" w:type="pct"/>
            <w:vMerge/>
          </w:tcPr>
          <w:p w14:paraId="196017F5" w14:textId="70424392" w:rsidR="004B4670" w:rsidRPr="005B3CF2" w:rsidRDefault="004B4670" w:rsidP="00F9602C">
            <w:pPr>
              <w:rPr>
                <w:rFonts w:cstheme="minorHAnsi"/>
                <w:sz w:val="20"/>
                <w:szCs w:val="20"/>
              </w:rPr>
            </w:pPr>
          </w:p>
        </w:tc>
        <w:tc>
          <w:tcPr>
            <w:tcW w:w="994" w:type="pct"/>
            <w:vMerge w:val="restart"/>
          </w:tcPr>
          <w:p w14:paraId="481E7873" w14:textId="27D5A318" w:rsidR="004B4670" w:rsidRPr="00DA425D" w:rsidRDefault="004B4670" w:rsidP="00F9602C">
            <w:pPr>
              <w:rPr>
                <w:rFonts w:cstheme="minorHAnsi"/>
                <w:sz w:val="20"/>
                <w:szCs w:val="20"/>
              </w:rPr>
            </w:pPr>
            <w:r w:rsidRPr="00301136">
              <w:rPr>
                <w:rFonts w:cstheme="minorHAnsi"/>
                <w:b/>
                <w:bCs/>
                <w:sz w:val="20"/>
                <w:szCs w:val="20"/>
              </w:rPr>
              <w:t>SO3.2:</w:t>
            </w:r>
            <w:r w:rsidRPr="00DA425D">
              <w:rPr>
                <w:rFonts w:cstheme="minorHAnsi"/>
                <w:sz w:val="20"/>
                <w:szCs w:val="20"/>
              </w:rPr>
              <w:t xml:space="preserve"> Enhancing ongoing state agency SSP collaboration through SSP </w:t>
            </w:r>
            <w:r>
              <w:rPr>
                <w:rFonts w:cstheme="minorHAnsi"/>
                <w:sz w:val="20"/>
                <w:szCs w:val="20"/>
              </w:rPr>
              <w:t>g</w:t>
            </w:r>
            <w:r w:rsidRPr="00DA425D">
              <w:rPr>
                <w:rFonts w:cstheme="minorHAnsi"/>
                <w:sz w:val="20"/>
                <w:szCs w:val="20"/>
              </w:rPr>
              <w:t xml:space="preserve">overnance </w:t>
            </w:r>
            <w:r>
              <w:rPr>
                <w:rFonts w:cstheme="minorHAnsi"/>
                <w:sz w:val="20"/>
                <w:szCs w:val="20"/>
              </w:rPr>
              <w:t>m</w:t>
            </w:r>
            <w:r w:rsidRPr="00DA425D">
              <w:rPr>
                <w:rFonts w:cstheme="minorHAnsi"/>
                <w:sz w:val="20"/>
                <w:szCs w:val="20"/>
              </w:rPr>
              <w:t>eeting attendance</w:t>
            </w:r>
            <w:r>
              <w:rPr>
                <w:rFonts w:cstheme="minorHAnsi"/>
                <w:sz w:val="20"/>
                <w:szCs w:val="20"/>
              </w:rPr>
              <w:t>.</w:t>
            </w:r>
          </w:p>
        </w:tc>
        <w:tc>
          <w:tcPr>
            <w:tcW w:w="1395" w:type="pct"/>
            <w:vAlign w:val="center"/>
          </w:tcPr>
          <w:p w14:paraId="1683DB36" w14:textId="2EB66CD7" w:rsidR="004B4670" w:rsidRPr="00F5582D" w:rsidRDefault="004B4670" w:rsidP="00F5582D">
            <w:pPr>
              <w:pStyle w:val="ListParagraph"/>
              <w:numPr>
                <w:ilvl w:val="0"/>
                <w:numId w:val="55"/>
              </w:numPr>
              <w:rPr>
                <w:rFonts w:cstheme="minorHAnsi"/>
                <w:sz w:val="20"/>
                <w:szCs w:val="20"/>
              </w:rPr>
            </w:pPr>
            <w:r w:rsidRPr="00F5582D">
              <w:rPr>
                <w:rFonts w:cstheme="minorHAnsi"/>
                <w:sz w:val="20"/>
                <w:szCs w:val="20"/>
              </w:rPr>
              <w:t>Percentage of SSP governance meetings held (based on annual planned schedule)</w:t>
            </w:r>
          </w:p>
        </w:tc>
        <w:tc>
          <w:tcPr>
            <w:tcW w:w="1225" w:type="pct"/>
          </w:tcPr>
          <w:p w14:paraId="759F5DBD" w14:textId="398746F3" w:rsidR="004B4670" w:rsidRPr="00121BB4" w:rsidRDefault="004B4670" w:rsidP="00F9602C">
            <w:pPr>
              <w:rPr>
                <w:rFonts w:cstheme="minorHAnsi"/>
                <w:sz w:val="20"/>
                <w:szCs w:val="20"/>
              </w:rPr>
            </w:pPr>
            <w:r w:rsidRPr="00121BB4">
              <w:rPr>
                <w:rFonts w:cstheme="minorHAnsi"/>
                <w:sz w:val="20"/>
                <w:szCs w:val="20"/>
              </w:rPr>
              <w:t>90% of SSP governance meetings conducted (based on annual schedule)</w:t>
            </w:r>
          </w:p>
        </w:tc>
        <w:tc>
          <w:tcPr>
            <w:tcW w:w="453" w:type="pct"/>
            <w:vMerge w:val="restart"/>
            <w:vAlign w:val="center"/>
          </w:tcPr>
          <w:p w14:paraId="7D70FE45" w14:textId="43226CCE" w:rsidR="004B4670" w:rsidRPr="00121BB4" w:rsidRDefault="004B4670" w:rsidP="00F9602C">
            <w:pPr>
              <w:jc w:val="center"/>
              <w:rPr>
                <w:rFonts w:cstheme="minorHAnsi"/>
                <w:sz w:val="20"/>
                <w:szCs w:val="20"/>
              </w:rPr>
            </w:pPr>
            <w:r>
              <w:rPr>
                <w:rFonts w:cstheme="minorHAnsi"/>
                <w:sz w:val="20"/>
                <w:szCs w:val="20"/>
              </w:rPr>
              <w:t>Infrastructure</w:t>
            </w:r>
          </w:p>
        </w:tc>
      </w:tr>
      <w:tr w:rsidR="004B4670" w:rsidRPr="005B3CF2" w14:paraId="4385E1E1" w14:textId="77777777" w:rsidTr="00EE6512">
        <w:tc>
          <w:tcPr>
            <w:tcW w:w="466" w:type="pct"/>
            <w:vMerge/>
          </w:tcPr>
          <w:p w14:paraId="0DD4214B" w14:textId="77777777" w:rsidR="004B4670" w:rsidRPr="005B3CF2" w:rsidRDefault="004B4670" w:rsidP="00EE6512">
            <w:pPr>
              <w:rPr>
                <w:rFonts w:cstheme="minorHAnsi"/>
                <w:sz w:val="20"/>
                <w:szCs w:val="20"/>
              </w:rPr>
            </w:pPr>
          </w:p>
        </w:tc>
        <w:tc>
          <w:tcPr>
            <w:tcW w:w="468" w:type="pct"/>
            <w:vMerge/>
          </w:tcPr>
          <w:p w14:paraId="0598F1CA" w14:textId="0E0FC3B8" w:rsidR="004B4670" w:rsidRPr="005B3CF2" w:rsidRDefault="004B4670" w:rsidP="00EE6512">
            <w:pPr>
              <w:rPr>
                <w:rFonts w:cstheme="minorHAnsi"/>
                <w:sz w:val="20"/>
                <w:szCs w:val="20"/>
              </w:rPr>
            </w:pPr>
          </w:p>
        </w:tc>
        <w:tc>
          <w:tcPr>
            <w:tcW w:w="994" w:type="pct"/>
            <w:vMerge/>
          </w:tcPr>
          <w:p w14:paraId="57807C1E" w14:textId="77777777" w:rsidR="004B4670" w:rsidRPr="005B2969" w:rsidRDefault="004B4670" w:rsidP="00EE6512">
            <w:pPr>
              <w:rPr>
                <w:rFonts w:cstheme="minorHAnsi"/>
                <w:sz w:val="20"/>
                <w:szCs w:val="20"/>
              </w:rPr>
            </w:pPr>
          </w:p>
        </w:tc>
        <w:tc>
          <w:tcPr>
            <w:tcW w:w="1395" w:type="pct"/>
            <w:vAlign w:val="center"/>
          </w:tcPr>
          <w:p w14:paraId="77266B67" w14:textId="5951554C" w:rsidR="004B4670" w:rsidRPr="00F5582D" w:rsidRDefault="004B4670" w:rsidP="00F5582D">
            <w:pPr>
              <w:pStyle w:val="ListParagraph"/>
              <w:numPr>
                <w:ilvl w:val="0"/>
                <w:numId w:val="55"/>
              </w:numPr>
              <w:rPr>
                <w:rFonts w:cstheme="minorHAnsi"/>
                <w:sz w:val="20"/>
                <w:szCs w:val="20"/>
              </w:rPr>
            </w:pPr>
            <w:r w:rsidRPr="00F5582D">
              <w:rPr>
                <w:rFonts w:cstheme="minorHAnsi"/>
                <w:sz w:val="20"/>
                <w:szCs w:val="20"/>
              </w:rPr>
              <w:t>Participation at each SSP governance meeting by SSP agencies</w:t>
            </w:r>
          </w:p>
        </w:tc>
        <w:tc>
          <w:tcPr>
            <w:tcW w:w="1225" w:type="pct"/>
          </w:tcPr>
          <w:p w14:paraId="6BD6FE9C" w14:textId="5DEB7918" w:rsidR="004B4670" w:rsidRPr="00121BB4" w:rsidRDefault="004B4670" w:rsidP="00EE6512">
            <w:pPr>
              <w:rPr>
                <w:rFonts w:cstheme="minorHAnsi"/>
                <w:sz w:val="20"/>
                <w:szCs w:val="20"/>
              </w:rPr>
            </w:pPr>
            <w:r>
              <w:rPr>
                <w:rFonts w:cstheme="minorHAnsi"/>
                <w:sz w:val="20"/>
                <w:szCs w:val="20"/>
              </w:rPr>
              <w:t>All required agency members participating</w:t>
            </w:r>
            <w:r>
              <w:rPr>
                <w:rStyle w:val="FootnoteReference"/>
                <w:rFonts w:cstheme="minorHAnsi"/>
                <w:sz w:val="20"/>
                <w:szCs w:val="20"/>
              </w:rPr>
              <w:footnoteReference w:id="13"/>
            </w:r>
            <w:r>
              <w:rPr>
                <w:rFonts w:cstheme="minorHAnsi"/>
                <w:sz w:val="20"/>
                <w:szCs w:val="20"/>
              </w:rPr>
              <w:t xml:space="preserve"> in each SSP governance meeting</w:t>
            </w:r>
          </w:p>
        </w:tc>
        <w:tc>
          <w:tcPr>
            <w:tcW w:w="453" w:type="pct"/>
            <w:vMerge/>
            <w:vAlign w:val="center"/>
          </w:tcPr>
          <w:p w14:paraId="31F29D36" w14:textId="74755251" w:rsidR="004B4670" w:rsidRPr="005B2969" w:rsidRDefault="004B4670" w:rsidP="004B4670">
            <w:pPr>
              <w:rPr>
                <w:rFonts w:cstheme="minorHAnsi"/>
                <w:sz w:val="20"/>
                <w:szCs w:val="20"/>
              </w:rPr>
            </w:pPr>
          </w:p>
        </w:tc>
      </w:tr>
      <w:tr w:rsidR="000E4B2B" w:rsidRPr="005B3CF2" w14:paraId="0BCBCD4B" w14:textId="77777777" w:rsidTr="00BE074A">
        <w:trPr>
          <w:trHeight w:val="488"/>
        </w:trPr>
        <w:tc>
          <w:tcPr>
            <w:tcW w:w="466" w:type="pct"/>
            <w:vMerge/>
          </w:tcPr>
          <w:p w14:paraId="24D8D334" w14:textId="77777777" w:rsidR="000E4B2B" w:rsidRPr="005B3CF2" w:rsidRDefault="000E4B2B" w:rsidP="000E4B2B">
            <w:pPr>
              <w:rPr>
                <w:rFonts w:cstheme="minorHAnsi"/>
                <w:sz w:val="20"/>
                <w:szCs w:val="20"/>
              </w:rPr>
            </w:pPr>
          </w:p>
        </w:tc>
        <w:tc>
          <w:tcPr>
            <w:tcW w:w="468" w:type="pct"/>
            <w:vMerge/>
          </w:tcPr>
          <w:p w14:paraId="4629EA6B" w14:textId="039C78F4" w:rsidR="000E4B2B" w:rsidRPr="005B3CF2" w:rsidRDefault="000E4B2B" w:rsidP="000E4B2B">
            <w:pPr>
              <w:rPr>
                <w:rFonts w:cstheme="minorHAnsi"/>
                <w:sz w:val="20"/>
                <w:szCs w:val="20"/>
              </w:rPr>
            </w:pPr>
          </w:p>
        </w:tc>
        <w:tc>
          <w:tcPr>
            <w:tcW w:w="994" w:type="pct"/>
          </w:tcPr>
          <w:p w14:paraId="5112F4E5" w14:textId="372426D3" w:rsidR="000E4B2B" w:rsidRPr="002E4FD4" w:rsidRDefault="000E4B2B" w:rsidP="000E4B2B">
            <w:pPr>
              <w:rPr>
                <w:rFonts w:cstheme="minorHAnsi"/>
                <w:sz w:val="20"/>
                <w:szCs w:val="20"/>
              </w:rPr>
            </w:pPr>
            <w:r w:rsidRPr="002E4FD4">
              <w:rPr>
                <w:rFonts w:cstheme="minorHAnsi"/>
                <w:b/>
                <w:bCs/>
                <w:sz w:val="20"/>
                <w:szCs w:val="20"/>
              </w:rPr>
              <w:t>SO3.3:</w:t>
            </w:r>
            <w:r w:rsidRPr="002E4FD4">
              <w:rPr>
                <w:rFonts w:cstheme="minorHAnsi"/>
                <w:sz w:val="20"/>
                <w:szCs w:val="20"/>
              </w:rPr>
              <w:t xml:space="preserve"> Safety issues identified in ATSB investigations are addressed </w:t>
            </w:r>
          </w:p>
        </w:tc>
        <w:tc>
          <w:tcPr>
            <w:tcW w:w="1395" w:type="pct"/>
            <w:vAlign w:val="center"/>
          </w:tcPr>
          <w:p w14:paraId="5F49CFDA" w14:textId="72BEA408" w:rsidR="000E4B2B" w:rsidRPr="00BE074A" w:rsidRDefault="000E4B2B" w:rsidP="00BE074A">
            <w:pPr>
              <w:pStyle w:val="ListParagraph"/>
              <w:numPr>
                <w:ilvl w:val="0"/>
                <w:numId w:val="73"/>
              </w:numPr>
              <w:rPr>
                <w:rFonts w:cstheme="minorHAnsi"/>
                <w:sz w:val="20"/>
                <w:szCs w:val="20"/>
              </w:rPr>
            </w:pPr>
            <w:r w:rsidRPr="00BE074A">
              <w:rPr>
                <w:sz w:val="20"/>
                <w:szCs w:val="20"/>
              </w:rPr>
              <w:t>Percentage of all safety issues identified in ATSB aviation investigations addressed.</w:t>
            </w:r>
          </w:p>
        </w:tc>
        <w:tc>
          <w:tcPr>
            <w:tcW w:w="1225" w:type="pct"/>
            <w:shd w:val="clear" w:color="auto" w:fill="auto"/>
          </w:tcPr>
          <w:p w14:paraId="009F8EF5" w14:textId="5019287E" w:rsidR="000E4B2B" w:rsidRPr="00F91ECF" w:rsidRDefault="003D78B8" w:rsidP="000E4B2B">
            <w:pPr>
              <w:rPr>
                <w:rFonts w:cstheme="minorHAnsi"/>
                <w:sz w:val="20"/>
                <w:szCs w:val="20"/>
              </w:rPr>
            </w:pPr>
            <w:r w:rsidRPr="003D78B8">
              <w:rPr>
                <w:rFonts w:cstheme="minorHAnsi"/>
                <w:sz w:val="20"/>
                <w:szCs w:val="20"/>
              </w:rPr>
              <w:t>In line with targets detailed in the ATSB’s PBS.</w:t>
            </w:r>
          </w:p>
        </w:tc>
        <w:tc>
          <w:tcPr>
            <w:tcW w:w="453" w:type="pct"/>
            <w:vAlign w:val="center"/>
          </w:tcPr>
          <w:p w14:paraId="043BF8FE" w14:textId="06066228" w:rsidR="000E4B2B" w:rsidRPr="00F91ECF" w:rsidRDefault="000E4B2B" w:rsidP="000E4B2B">
            <w:pPr>
              <w:jc w:val="center"/>
              <w:rPr>
                <w:rFonts w:cstheme="minorHAnsi"/>
                <w:sz w:val="20"/>
                <w:szCs w:val="20"/>
              </w:rPr>
            </w:pPr>
            <w:r w:rsidRPr="00F91ECF">
              <w:rPr>
                <w:rFonts w:cstheme="minorHAnsi"/>
                <w:sz w:val="20"/>
                <w:szCs w:val="20"/>
              </w:rPr>
              <w:t>ATSB</w:t>
            </w:r>
          </w:p>
        </w:tc>
      </w:tr>
      <w:tr w:rsidR="000E4B2B" w:rsidRPr="005B3CF2" w14:paraId="7504BC6E" w14:textId="77777777" w:rsidTr="00EE6512">
        <w:tc>
          <w:tcPr>
            <w:tcW w:w="466" w:type="pct"/>
            <w:vMerge/>
          </w:tcPr>
          <w:p w14:paraId="700688DE" w14:textId="77777777" w:rsidR="000E4B2B" w:rsidRPr="005B3CF2" w:rsidRDefault="000E4B2B" w:rsidP="000E4B2B">
            <w:pPr>
              <w:rPr>
                <w:rFonts w:cstheme="minorHAnsi"/>
                <w:sz w:val="20"/>
                <w:szCs w:val="20"/>
              </w:rPr>
            </w:pPr>
          </w:p>
        </w:tc>
        <w:tc>
          <w:tcPr>
            <w:tcW w:w="468" w:type="pct"/>
            <w:vMerge/>
          </w:tcPr>
          <w:p w14:paraId="7F169BB7" w14:textId="47AA6C38" w:rsidR="000E4B2B" w:rsidRPr="005B3CF2" w:rsidRDefault="000E4B2B" w:rsidP="000E4B2B">
            <w:pPr>
              <w:rPr>
                <w:rFonts w:cstheme="minorHAnsi"/>
                <w:sz w:val="20"/>
                <w:szCs w:val="20"/>
              </w:rPr>
            </w:pPr>
          </w:p>
        </w:tc>
        <w:tc>
          <w:tcPr>
            <w:tcW w:w="994" w:type="pct"/>
            <w:vMerge w:val="restart"/>
          </w:tcPr>
          <w:p w14:paraId="2160CAD2" w14:textId="4A4D77EC" w:rsidR="000E4B2B" w:rsidRPr="002E4FD4" w:rsidRDefault="000E4B2B" w:rsidP="000E4B2B">
            <w:pPr>
              <w:rPr>
                <w:rFonts w:cstheme="minorHAnsi"/>
                <w:sz w:val="20"/>
                <w:szCs w:val="20"/>
              </w:rPr>
            </w:pPr>
            <w:r w:rsidRPr="002E4FD4">
              <w:rPr>
                <w:rFonts w:cstheme="minorHAnsi"/>
                <w:b/>
                <w:bCs/>
                <w:sz w:val="20"/>
                <w:szCs w:val="20"/>
              </w:rPr>
              <w:t>SO3.4:</w:t>
            </w:r>
            <w:r w:rsidRPr="002E4FD4">
              <w:rPr>
                <w:rFonts w:cstheme="minorHAnsi"/>
                <w:sz w:val="20"/>
                <w:szCs w:val="20"/>
              </w:rPr>
              <w:t xml:space="preserve"> Maintaining risk identification and analysis activities to inform the State risk intelligence and decision making.</w:t>
            </w:r>
          </w:p>
        </w:tc>
        <w:tc>
          <w:tcPr>
            <w:tcW w:w="1395" w:type="pct"/>
            <w:vAlign w:val="center"/>
          </w:tcPr>
          <w:p w14:paraId="0459453E" w14:textId="1885D0C1" w:rsidR="000E4B2B" w:rsidRPr="002E4FD4" w:rsidRDefault="000E4B2B" w:rsidP="000E4B2B">
            <w:pPr>
              <w:pStyle w:val="ListParagraph"/>
              <w:numPr>
                <w:ilvl w:val="0"/>
                <w:numId w:val="57"/>
              </w:numPr>
              <w:rPr>
                <w:rFonts w:cstheme="minorHAnsi"/>
                <w:sz w:val="20"/>
                <w:szCs w:val="20"/>
              </w:rPr>
            </w:pPr>
            <w:r w:rsidRPr="002E4FD4">
              <w:rPr>
                <w:rFonts w:cstheme="minorHAnsi"/>
                <w:sz w:val="20"/>
                <w:szCs w:val="20"/>
              </w:rPr>
              <w:t>Number of sector safety risk profiles (SSRP) workshops conducted against planned.</w:t>
            </w:r>
          </w:p>
          <w:p w14:paraId="1951A033" w14:textId="52BCF572" w:rsidR="000E4B2B" w:rsidRPr="002E4FD4" w:rsidRDefault="000E4B2B" w:rsidP="000E4B2B">
            <w:pPr>
              <w:rPr>
                <w:rFonts w:cstheme="minorHAnsi"/>
                <w:sz w:val="20"/>
                <w:szCs w:val="20"/>
              </w:rPr>
            </w:pPr>
          </w:p>
        </w:tc>
        <w:tc>
          <w:tcPr>
            <w:tcW w:w="1225" w:type="pct"/>
          </w:tcPr>
          <w:p w14:paraId="7D6C50DD" w14:textId="27E76836" w:rsidR="000E4B2B" w:rsidRPr="00F91ECF" w:rsidRDefault="000E4B2B" w:rsidP="000E4B2B">
            <w:pPr>
              <w:rPr>
                <w:rFonts w:cstheme="minorHAnsi"/>
                <w:sz w:val="20"/>
                <w:szCs w:val="20"/>
              </w:rPr>
            </w:pPr>
            <w:r w:rsidRPr="00F91ECF">
              <w:rPr>
                <w:rFonts w:cstheme="minorHAnsi"/>
                <w:sz w:val="20"/>
                <w:szCs w:val="20"/>
              </w:rPr>
              <w:t xml:space="preserve">100% completion of all planned SSRPs </w:t>
            </w:r>
            <w:r>
              <w:rPr>
                <w:rFonts w:cstheme="minorHAnsi"/>
                <w:sz w:val="20"/>
                <w:szCs w:val="20"/>
              </w:rPr>
              <w:t xml:space="preserve">workshops </w:t>
            </w:r>
          </w:p>
        </w:tc>
        <w:tc>
          <w:tcPr>
            <w:tcW w:w="453" w:type="pct"/>
            <w:vMerge w:val="restart"/>
            <w:vAlign w:val="center"/>
          </w:tcPr>
          <w:p w14:paraId="3F673262" w14:textId="619032D7" w:rsidR="000E4B2B" w:rsidRPr="00F91ECF" w:rsidRDefault="000E4B2B" w:rsidP="000E4B2B">
            <w:pPr>
              <w:jc w:val="center"/>
              <w:rPr>
                <w:rFonts w:cstheme="minorHAnsi"/>
                <w:sz w:val="20"/>
                <w:szCs w:val="20"/>
              </w:rPr>
            </w:pPr>
            <w:r w:rsidRPr="00F91ECF">
              <w:rPr>
                <w:rFonts w:cstheme="minorHAnsi"/>
                <w:sz w:val="20"/>
                <w:szCs w:val="20"/>
              </w:rPr>
              <w:t>CASA</w:t>
            </w:r>
          </w:p>
        </w:tc>
      </w:tr>
      <w:tr w:rsidR="000E4B2B" w:rsidRPr="005B3CF2" w14:paraId="1DBB2498" w14:textId="77777777" w:rsidTr="00EE6512">
        <w:trPr>
          <w:trHeight w:val="439"/>
        </w:trPr>
        <w:tc>
          <w:tcPr>
            <w:tcW w:w="466" w:type="pct"/>
            <w:vMerge/>
          </w:tcPr>
          <w:p w14:paraId="65D8B02C" w14:textId="77777777" w:rsidR="000E4B2B" w:rsidRPr="005B3CF2" w:rsidRDefault="000E4B2B" w:rsidP="000E4B2B">
            <w:pPr>
              <w:rPr>
                <w:rFonts w:cstheme="minorHAnsi"/>
                <w:sz w:val="20"/>
                <w:szCs w:val="20"/>
              </w:rPr>
            </w:pPr>
          </w:p>
        </w:tc>
        <w:tc>
          <w:tcPr>
            <w:tcW w:w="468" w:type="pct"/>
            <w:vMerge/>
          </w:tcPr>
          <w:p w14:paraId="561DA1C7" w14:textId="04F27E01" w:rsidR="000E4B2B" w:rsidRPr="005B3CF2" w:rsidRDefault="000E4B2B" w:rsidP="000E4B2B">
            <w:pPr>
              <w:rPr>
                <w:rFonts w:cstheme="minorHAnsi"/>
                <w:sz w:val="20"/>
                <w:szCs w:val="20"/>
              </w:rPr>
            </w:pPr>
          </w:p>
        </w:tc>
        <w:tc>
          <w:tcPr>
            <w:tcW w:w="994" w:type="pct"/>
            <w:vMerge/>
          </w:tcPr>
          <w:p w14:paraId="54A020BC" w14:textId="77777777" w:rsidR="000E4B2B" w:rsidRPr="002E4FD4" w:rsidRDefault="000E4B2B" w:rsidP="000E4B2B">
            <w:pPr>
              <w:rPr>
                <w:rFonts w:cstheme="minorHAnsi"/>
                <w:sz w:val="20"/>
                <w:szCs w:val="20"/>
              </w:rPr>
            </w:pPr>
          </w:p>
        </w:tc>
        <w:tc>
          <w:tcPr>
            <w:tcW w:w="1395" w:type="pct"/>
            <w:vAlign w:val="center"/>
          </w:tcPr>
          <w:p w14:paraId="49D42370" w14:textId="4E8616E1" w:rsidR="000E4B2B" w:rsidRPr="002E4FD4" w:rsidRDefault="000E4B2B" w:rsidP="000E4B2B">
            <w:pPr>
              <w:pStyle w:val="ListParagraph"/>
              <w:numPr>
                <w:ilvl w:val="0"/>
                <w:numId w:val="57"/>
              </w:numPr>
              <w:rPr>
                <w:rFonts w:cstheme="minorHAnsi"/>
                <w:sz w:val="20"/>
                <w:szCs w:val="20"/>
              </w:rPr>
            </w:pPr>
            <w:r w:rsidRPr="002E4FD4">
              <w:rPr>
                <w:rFonts w:cstheme="minorHAnsi"/>
                <w:sz w:val="20"/>
                <w:szCs w:val="20"/>
              </w:rPr>
              <w:t xml:space="preserve">Timely publication of SSRPs </w:t>
            </w:r>
          </w:p>
        </w:tc>
        <w:tc>
          <w:tcPr>
            <w:tcW w:w="1225" w:type="pct"/>
          </w:tcPr>
          <w:p w14:paraId="0D3D82E2" w14:textId="7CCC5699" w:rsidR="000E4B2B" w:rsidRPr="00F91ECF" w:rsidRDefault="000E4B2B" w:rsidP="000E4B2B">
            <w:pPr>
              <w:rPr>
                <w:rFonts w:cstheme="minorHAnsi"/>
                <w:sz w:val="20"/>
                <w:szCs w:val="20"/>
              </w:rPr>
            </w:pPr>
            <w:r>
              <w:rPr>
                <w:rFonts w:cstheme="minorHAnsi"/>
                <w:sz w:val="20"/>
                <w:szCs w:val="20"/>
              </w:rPr>
              <w:t>All SSRPs published within 2 months of workshop</w:t>
            </w:r>
          </w:p>
        </w:tc>
        <w:tc>
          <w:tcPr>
            <w:tcW w:w="453" w:type="pct"/>
            <w:vMerge/>
            <w:vAlign w:val="center"/>
          </w:tcPr>
          <w:p w14:paraId="3096A16A" w14:textId="036B4F76" w:rsidR="000E4B2B" w:rsidRPr="00F91ECF" w:rsidRDefault="000E4B2B" w:rsidP="000E4B2B">
            <w:pPr>
              <w:jc w:val="center"/>
              <w:rPr>
                <w:rFonts w:cstheme="minorHAnsi"/>
                <w:sz w:val="20"/>
                <w:szCs w:val="20"/>
              </w:rPr>
            </w:pPr>
          </w:p>
        </w:tc>
      </w:tr>
      <w:tr w:rsidR="000E4B2B" w:rsidRPr="005B3CF2" w14:paraId="39D65F71" w14:textId="77777777" w:rsidTr="00EE6512">
        <w:trPr>
          <w:trHeight w:val="283"/>
        </w:trPr>
        <w:tc>
          <w:tcPr>
            <w:tcW w:w="466" w:type="pct"/>
            <w:vMerge/>
          </w:tcPr>
          <w:p w14:paraId="68D98B71" w14:textId="77777777" w:rsidR="000E4B2B" w:rsidRPr="005B3CF2" w:rsidRDefault="000E4B2B" w:rsidP="000E4B2B">
            <w:pPr>
              <w:rPr>
                <w:rFonts w:cstheme="minorHAnsi"/>
                <w:sz w:val="20"/>
                <w:szCs w:val="20"/>
              </w:rPr>
            </w:pPr>
          </w:p>
        </w:tc>
        <w:tc>
          <w:tcPr>
            <w:tcW w:w="468" w:type="pct"/>
            <w:vMerge/>
          </w:tcPr>
          <w:p w14:paraId="3D0B3ECB" w14:textId="454450B8" w:rsidR="000E4B2B" w:rsidRPr="005B3CF2" w:rsidRDefault="000E4B2B" w:rsidP="000E4B2B">
            <w:pPr>
              <w:rPr>
                <w:rFonts w:cstheme="minorHAnsi"/>
                <w:sz w:val="20"/>
                <w:szCs w:val="20"/>
              </w:rPr>
            </w:pPr>
          </w:p>
        </w:tc>
        <w:tc>
          <w:tcPr>
            <w:tcW w:w="994" w:type="pct"/>
          </w:tcPr>
          <w:p w14:paraId="7374BA59" w14:textId="7A046C97" w:rsidR="000E4B2B" w:rsidRPr="00A91EA5" w:rsidRDefault="000E4B2B" w:rsidP="000E4B2B">
            <w:pPr>
              <w:rPr>
                <w:rFonts w:cstheme="minorHAnsi"/>
                <w:sz w:val="20"/>
                <w:szCs w:val="20"/>
              </w:rPr>
            </w:pPr>
            <w:r w:rsidRPr="00214B23">
              <w:rPr>
                <w:rFonts w:cstheme="minorHAnsi"/>
                <w:b/>
                <w:bCs/>
                <w:sz w:val="20"/>
                <w:szCs w:val="20"/>
              </w:rPr>
              <w:t>SO3.</w:t>
            </w:r>
            <w:r>
              <w:rPr>
                <w:rFonts w:cstheme="minorHAnsi"/>
                <w:b/>
                <w:bCs/>
                <w:sz w:val="20"/>
                <w:szCs w:val="20"/>
              </w:rPr>
              <w:t>5</w:t>
            </w:r>
            <w:r w:rsidRPr="00214B23">
              <w:rPr>
                <w:rFonts w:cstheme="minorHAnsi"/>
                <w:b/>
                <w:bCs/>
                <w:sz w:val="20"/>
                <w:szCs w:val="20"/>
              </w:rPr>
              <w:t>:</w:t>
            </w:r>
            <w:r>
              <w:rPr>
                <w:rFonts w:cstheme="minorHAnsi"/>
                <w:sz w:val="20"/>
                <w:szCs w:val="20"/>
              </w:rPr>
              <w:t xml:space="preserve"> Enhance and continue to maintain knowledge and awareness of the SSP and NASP across all SSP agencies.</w:t>
            </w:r>
          </w:p>
        </w:tc>
        <w:tc>
          <w:tcPr>
            <w:tcW w:w="1395" w:type="pct"/>
          </w:tcPr>
          <w:p w14:paraId="601DE8E8" w14:textId="6D647BBA" w:rsidR="000E4B2B" w:rsidRPr="002E4FD4" w:rsidRDefault="000E4B2B" w:rsidP="000E4B2B">
            <w:pPr>
              <w:pStyle w:val="ListParagraph"/>
              <w:numPr>
                <w:ilvl w:val="0"/>
                <w:numId w:val="58"/>
              </w:numPr>
              <w:rPr>
                <w:rFonts w:cstheme="minorHAnsi"/>
                <w:sz w:val="20"/>
                <w:szCs w:val="20"/>
              </w:rPr>
            </w:pPr>
            <w:r w:rsidRPr="002E4FD4">
              <w:rPr>
                <w:rFonts w:cstheme="minorHAnsi"/>
                <w:sz w:val="20"/>
                <w:szCs w:val="20"/>
              </w:rPr>
              <w:t>Completion rates of SSP/NASP training programs for all SSP Agency staff.</w:t>
            </w:r>
          </w:p>
        </w:tc>
        <w:tc>
          <w:tcPr>
            <w:tcW w:w="1225" w:type="pct"/>
          </w:tcPr>
          <w:p w14:paraId="767D00CB" w14:textId="1906673C" w:rsidR="000E4B2B" w:rsidRPr="008F3B3A" w:rsidRDefault="000E4B2B" w:rsidP="000E4B2B">
            <w:pPr>
              <w:rPr>
                <w:rFonts w:cstheme="minorHAnsi"/>
                <w:sz w:val="20"/>
                <w:szCs w:val="20"/>
                <w:highlight w:val="yellow"/>
              </w:rPr>
            </w:pPr>
            <w:r>
              <w:rPr>
                <w:rFonts w:cstheme="minorHAnsi"/>
                <w:sz w:val="20"/>
                <w:szCs w:val="20"/>
              </w:rPr>
              <w:t>95</w:t>
            </w:r>
            <w:r w:rsidRPr="00990C42">
              <w:rPr>
                <w:rFonts w:cstheme="minorHAnsi"/>
                <w:sz w:val="20"/>
                <w:szCs w:val="20"/>
              </w:rPr>
              <w:t xml:space="preserve">% of all </w:t>
            </w:r>
            <w:r>
              <w:rPr>
                <w:rFonts w:cstheme="minorHAnsi"/>
                <w:sz w:val="20"/>
                <w:szCs w:val="20"/>
              </w:rPr>
              <w:t>SSP agency aviation staff to</w:t>
            </w:r>
            <w:r w:rsidRPr="00990C42">
              <w:rPr>
                <w:rFonts w:cstheme="minorHAnsi"/>
                <w:sz w:val="20"/>
                <w:szCs w:val="20"/>
              </w:rPr>
              <w:t xml:space="preserve"> have completed required </w:t>
            </w:r>
            <w:r>
              <w:rPr>
                <w:rFonts w:cstheme="minorHAnsi"/>
                <w:sz w:val="20"/>
                <w:szCs w:val="20"/>
              </w:rPr>
              <w:t>SSP/NASP</w:t>
            </w:r>
            <w:r w:rsidRPr="00990C42">
              <w:rPr>
                <w:rFonts w:cstheme="minorHAnsi"/>
                <w:sz w:val="20"/>
                <w:szCs w:val="20"/>
              </w:rPr>
              <w:t xml:space="preserve"> training</w:t>
            </w:r>
            <w:r>
              <w:rPr>
                <w:rFonts w:cstheme="minorHAnsi"/>
                <w:sz w:val="20"/>
                <w:szCs w:val="20"/>
              </w:rPr>
              <w:t>.</w:t>
            </w:r>
          </w:p>
        </w:tc>
        <w:tc>
          <w:tcPr>
            <w:tcW w:w="453" w:type="pct"/>
            <w:vAlign w:val="center"/>
          </w:tcPr>
          <w:p w14:paraId="349456E5" w14:textId="3CA7F488" w:rsidR="000E4B2B" w:rsidRDefault="000E4B2B" w:rsidP="000E4B2B">
            <w:pPr>
              <w:jc w:val="center"/>
              <w:rPr>
                <w:rFonts w:cstheme="minorHAnsi"/>
                <w:sz w:val="20"/>
                <w:szCs w:val="20"/>
              </w:rPr>
            </w:pPr>
            <w:r>
              <w:rPr>
                <w:rFonts w:cstheme="minorHAnsi"/>
                <w:sz w:val="20"/>
                <w:szCs w:val="20"/>
              </w:rPr>
              <w:t>SSP-CAT</w:t>
            </w:r>
          </w:p>
        </w:tc>
      </w:tr>
    </w:tbl>
    <w:p w14:paraId="4FCCC6A7" w14:textId="703339A5" w:rsidR="00252270" w:rsidRDefault="00252270"/>
    <w:tbl>
      <w:tblPr>
        <w:tblStyle w:val="TableGrid"/>
        <w:tblW w:w="5000" w:type="pct"/>
        <w:tblLook w:val="04A0" w:firstRow="1" w:lastRow="0" w:firstColumn="1" w:lastColumn="0" w:noHBand="0" w:noVBand="1"/>
      </w:tblPr>
      <w:tblGrid>
        <w:gridCol w:w="1783"/>
        <w:gridCol w:w="1786"/>
        <w:gridCol w:w="3390"/>
        <w:gridCol w:w="2887"/>
        <w:gridCol w:w="3631"/>
        <w:gridCol w:w="1344"/>
      </w:tblGrid>
      <w:tr w:rsidR="00CA3DA7" w:rsidRPr="005B3CF2" w14:paraId="14CF13A7" w14:textId="77777777" w:rsidTr="002547B4">
        <w:trPr>
          <w:trHeight w:val="416"/>
        </w:trPr>
        <w:tc>
          <w:tcPr>
            <w:tcW w:w="602" w:type="pct"/>
            <w:shd w:val="clear" w:color="auto" w:fill="BFBFBF" w:themeFill="background1" w:themeFillShade="BF"/>
          </w:tcPr>
          <w:p w14:paraId="2C6837F8" w14:textId="7D5DA897" w:rsidR="00CA3DA7" w:rsidRPr="005B3CF2" w:rsidRDefault="00CA3DA7" w:rsidP="00F61027">
            <w:pPr>
              <w:rPr>
                <w:rFonts w:cstheme="minorHAnsi"/>
                <w:b/>
                <w:sz w:val="20"/>
                <w:szCs w:val="20"/>
              </w:rPr>
            </w:pPr>
            <w:r>
              <w:rPr>
                <w:rFonts w:cstheme="minorHAnsi"/>
                <w:b/>
                <w:sz w:val="20"/>
                <w:szCs w:val="20"/>
              </w:rPr>
              <w:t>Australian safety risk or challenge</w:t>
            </w:r>
          </w:p>
        </w:tc>
        <w:tc>
          <w:tcPr>
            <w:tcW w:w="603" w:type="pct"/>
            <w:shd w:val="clear" w:color="auto" w:fill="BFBFBF" w:themeFill="background1" w:themeFillShade="BF"/>
            <w:vAlign w:val="center"/>
          </w:tcPr>
          <w:p w14:paraId="03F08172" w14:textId="66D249DB" w:rsidR="00CA3DA7" w:rsidRPr="005B3CF2" w:rsidRDefault="00CA3DA7" w:rsidP="00F61027">
            <w:pPr>
              <w:rPr>
                <w:rFonts w:cstheme="minorHAnsi"/>
                <w:b/>
                <w:sz w:val="20"/>
                <w:szCs w:val="20"/>
              </w:rPr>
            </w:pPr>
            <w:r w:rsidRPr="005B3CF2">
              <w:rPr>
                <w:rFonts w:cstheme="minorHAnsi"/>
                <w:b/>
                <w:sz w:val="20"/>
                <w:szCs w:val="20"/>
              </w:rPr>
              <w:t>Australian Safety Goal</w:t>
            </w:r>
          </w:p>
        </w:tc>
        <w:tc>
          <w:tcPr>
            <w:tcW w:w="1144" w:type="pct"/>
            <w:shd w:val="clear" w:color="auto" w:fill="BFBFBF" w:themeFill="background1" w:themeFillShade="BF"/>
            <w:vAlign w:val="center"/>
          </w:tcPr>
          <w:p w14:paraId="3CA29B07" w14:textId="674CBF3C" w:rsidR="00CA3DA7" w:rsidRPr="00CE09C7" w:rsidRDefault="00CA3DA7" w:rsidP="00F61027">
            <w:pPr>
              <w:rPr>
                <w:rFonts w:cstheme="minorHAnsi"/>
                <w:b/>
                <w:bCs/>
                <w:sz w:val="20"/>
                <w:szCs w:val="20"/>
              </w:rPr>
            </w:pPr>
            <w:r>
              <w:rPr>
                <w:rFonts w:cstheme="minorHAnsi"/>
                <w:b/>
                <w:sz w:val="20"/>
                <w:szCs w:val="20"/>
              </w:rPr>
              <w:t>Safety Objectives</w:t>
            </w:r>
          </w:p>
        </w:tc>
        <w:tc>
          <w:tcPr>
            <w:tcW w:w="974" w:type="pct"/>
            <w:shd w:val="clear" w:color="auto" w:fill="BFBFBF" w:themeFill="background1" w:themeFillShade="BF"/>
            <w:vAlign w:val="center"/>
          </w:tcPr>
          <w:p w14:paraId="45222041" w14:textId="06513CAA" w:rsidR="00CA3DA7" w:rsidRPr="005E4A23" w:rsidRDefault="00CA3DA7" w:rsidP="00F61027">
            <w:pPr>
              <w:rPr>
                <w:rFonts w:cstheme="minorHAnsi"/>
                <w:sz w:val="20"/>
                <w:szCs w:val="20"/>
              </w:rPr>
            </w:pPr>
            <w:r w:rsidRPr="005B3CF2">
              <w:rPr>
                <w:rFonts w:cstheme="minorHAnsi"/>
                <w:b/>
                <w:sz w:val="20"/>
                <w:szCs w:val="20"/>
              </w:rPr>
              <w:t>Safety Performance Indicators</w:t>
            </w:r>
          </w:p>
        </w:tc>
        <w:tc>
          <w:tcPr>
            <w:tcW w:w="1225" w:type="pct"/>
            <w:shd w:val="clear" w:color="auto" w:fill="BFBFBF" w:themeFill="background1" w:themeFillShade="BF"/>
            <w:vAlign w:val="center"/>
          </w:tcPr>
          <w:p w14:paraId="23A72BA7" w14:textId="47A742FC" w:rsidR="00CA3DA7" w:rsidRPr="00CA1DB7" w:rsidRDefault="00CA3DA7" w:rsidP="00F61027">
            <w:pPr>
              <w:rPr>
                <w:rFonts w:cstheme="minorHAnsi"/>
                <w:color w:val="000000" w:themeColor="text1"/>
                <w:sz w:val="20"/>
                <w:szCs w:val="20"/>
                <w:highlight w:val="yellow"/>
              </w:rPr>
            </w:pPr>
            <w:r w:rsidRPr="005B3CF2">
              <w:rPr>
                <w:rFonts w:cstheme="minorHAnsi"/>
                <w:b/>
                <w:sz w:val="20"/>
                <w:szCs w:val="20"/>
              </w:rPr>
              <w:t>Safety Performance Targets</w:t>
            </w:r>
            <w:r>
              <w:rPr>
                <w:rFonts w:cstheme="minorHAnsi"/>
                <w:b/>
                <w:sz w:val="20"/>
                <w:szCs w:val="20"/>
              </w:rPr>
              <w:t xml:space="preserve"> or Trend</w:t>
            </w:r>
          </w:p>
        </w:tc>
        <w:tc>
          <w:tcPr>
            <w:tcW w:w="453" w:type="pct"/>
            <w:shd w:val="clear" w:color="auto" w:fill="BFBFBF" w:themeFill="background1" w:themeFillShade="BF"/>
            <w:vAlign w:val="center"/>
          </w:tcPr>
          <w:p w14:paraId="5F427D55" w14:textId="1732DC0F" w:rsidR="00CA3DA7" w:rsidRPr="008C4EEA" w:rsidRDefault="00CA3DA7" w:rsidP="00F61027">
            <w:pPr>
              <w:jc w:val="center"/>
              <w:rPr>
                <w:rFonts w:cstheme="minorHAnsi"/>
                <w:sz w:val="20"/>
                <w:szCs w:val="20"/>
              </w:rPr>
            </w:pPr>
            <w:r>
              <w:rPr>
                <w:rFonts w:cstheme="minorHAnsi"/>
                <w:b/>
                <w:sz w:val="20"/>
                <w:szCs w:val="20"/>
              </w:rPr>
              <w:t>Agency or SSP Forum</w:t>
            </w:r>
          </w:p>
        </w:tc>
      </w:tr>
      <w:tr w:rsidR="00CF760A" w:rsidRPr="005B3CF2" w14:paraId="26D13D11" w14:textId="77777777" w:rsidTr="00FB42BA">
        <w:trPr>
          <w:trHeight w:val="1048"/>
        </w:trPr>
        <w:tc>
          <w:tcPr>
            <w:tcW w:w="602" w:type="pct"/>
            <w:vMerge w:val="restart"/>
          </w:tcPr>
          <w:p w14:paraId="42A40BDC" w14:textId="77777777" w:rsidR="00CF760A" w:rsidRDefault="00CF760A" w:rsidP="00CF760A"/>
          <w:p w14:paraId="3A11D43E" w14:textId="1992E595" w:rsidR="00CF760A" w:rsidRPr="005B3CF2" w:rsidRDefault="00640A0B" w:rsidP="00CF760A">
            <w:pPr>
              <w:rPr>
                <w:rFonts w:cstheme="minorHAnsi"/>
                <w:b/>
                <w:sz w:val="20"/>
                <w:szCs w:val="20"/>
              </w:rPr>
            </w:pPr>
            <w:hyperlink w:anchor="_3.1_Global_safety" w:history="1">
              <w:r w:rsidR="00CF760A" w:rsidRPr="00DF3278">
                <w:rPr>
                  <w:rStyle w:val="Hyperlink"/>
                  <w:rFonts w:cstheme="minorHAnsi"/>
                  <w:bCs/>
                  <w:sz w:val="20"/>
                  <w:szCs w:val="20"/>
                </w:rPr>
                <w:t>Global</w:t>
              </w:r>
            </w:hyperlink>
            <w:r w:rsidR="00CF760A">
              <w:rPr>
                <w:rFonts w:cstheme="minorHAnsi"/>
                <w:bCs/>
                <w:sz w:val="20"/>
                <w:szCs w:val="20"/>
              </w:rPr>
              <w:t xml:space="preserve">, </w:t>
            </w:r>
            <w:hyperlink w:anchor="_3.2_Regional_safety" w:history="1">
              <w:r w:rsidR="00CF760A" w:rsidRPr="00DF3278">
                <w:rPr>
                  <w:rStyle w:val="Hyperlink"/>
                  <w:rFonts w:cstheme="minorHAnsi"/>
                  <w:bCs/>
                  <w:sz w:val="20"/>
                  <w:szCs w:val="20"/>
                </w:rPr>
                <w:t>Regional</w:t>
              </w:r>
            </w:hyperlink>
            <w:r w:rsidR="00CF760A">
              <w:rPr>
                <w:rFonts w:cstheme="minorHAnsi"/>
                <w:bCs/>
                <w:sz w:val="20"/>
                <w:szCs w:val="20"/>
              </w:rPr>
              <w:t xml:space="preserve"> and </w:t>
            </w:r>
            <w:hyperlink w:anchor="_3.3.1_Australia’s_operational" w:history="1">
              <w:r w:rsidR="00CF760A" w:rsidRPr="00DF3278">
                <w:rPr>
                  <w:rStyle w:val="Hyperlink"/>
                  <w:rFonts w:cstheme="minorHAnsi"/>
                  <w:bCs/>
                  <w:sz w:val="20"/>
                  <w:szCs w:val="20"/>
                </w:rPr>
                <w:t>Australia’s operational safety risks</w:t>
              </w:r>
            </w:hyperlink>
          </w:p>
        </w:tc>
        <w:tc>
          <w:tcPr>
            <w:tcW w:w="603" w:type="pct"/>
            <w:vMerge w:val="restart"/>
          </w:tcPr>
          <w:p w14:paraId="682BFCEF" w14:textId="77777777" w:rsidR="00CF760A" w:rsidRDefault="00CF760A" w:rsidP="00CF760A">
            <w:pPr>
              <w:rPr>
                <w:rFonts w:cstheme="minorHAnsi"/>
                <w:b/>
                <w:sz w:val="20"/>
                <w:szCs w:val="20"/>
              </w:rPr>
            </w:pPr>
          </w:p>
          <w:p w14:paraId="718D84F7" w14:textId="0556A607" w:rsidR="00CF760A" w:rsidRPr="005B3CF2" w:rsidRDefault="00CF760A" w:rsidP="00CF760A">
            <w:pPr>
              <w:rPr>
                <w:rFonts w:cstheme="minorHAnsi"/>
                <w:b/>
                <w:sz w:val="20"/>
                <w:szCs w:val="20"/>
              </w:rPr>
            </w:pPr>
            <w:r w:rsidRPr="005B3CF2">
              <w:rPr>
                <w:rFonts w:cstheme="minorHAnsi"/>
                <w:b/>
                <w:sz w:val="20"/>
                <w:szCs w:val="20"/>
              </w:rPr>
              <w:t>Goal 4:</w:t>
            </w:r>
          </w:p>
          <w:p w14:paraId="5D32F263" w14:textId="783760E7" w:rsidR="00CF760A" w:rsidRPr="005B3CF2" w:rsidRDefault="00CE4F34" w:rsidP="00CF760A">
            <w:pPr>
              <w:rPr>
                <w:sz w:val="20"/>
                <w:szCs w:val="20"/>
              </w:rPr>
            </w:pPr>
            <w:r>
              <w:rPr>
                <w:sz w:val="20"/>
                <w:szCs w:val="20"/>
              </w:rPr>
              <w:t xml:space="preserve">Increase collaboration at global and regional </w:t>
            </w:r>
            <w:r w:rsidR="0092593B">
              <w:rPr>
                <w:sz w:val="20"/>
                <w:szCs w:val="20"/>
              </w:rPr>
              <w:t>levels to enhance aviation safety.</w:t>
            </w:r>
          </w:p>
        </w:tc>
        <w:tc>
          <w:tcPr>
            <w:tcW w:w="1144" w:type="pct"/>
            <w:vMerge w:val="restart"/>
          </w:tcPr>
          <w:p w14:paraId="02836F4F" w14:textId="73C46AA4" w:rsidR="00CF760A" w:rsidRPr="008C4EEA" w:rsidRDefault="00CF760A" w:rsidP="00CF760A">
            <w:pPr>
              <w:rPr>
                <w:rFonts w:cstheme="minorHAnsi"/>
                <w:sz w:val="20"/>
                <w:szCs w:val="20"/>
              </w:rPr>
            </w:pPr>
            <w:r w:rsidRPr="00CE09C7">
              <w:rPr>
                <w:rFonts w:cstheme="minorHAnsi"/>
                <w:b/>
                <w:bCs/>
                <w:sz w:val="20"/>
                <w:szCs w:val="20"/>
              </w:rPr>
              <w:t>SO4.1:</w:t>
            </w:r>
            <w:r>
              <w:rPr>
                <w:rFonts w:cstheme="minorHAnsi"/>
                <w:sz w:val="20"/>
                <w:szCs w:val="20"/>
              </w:rPr>
              <w:t xml:space="preserve"> </w:t>
            </w:r>
            <w:r w:rsidRPr="0077795F">
              <w:rPr>
                <w:rFonts w:cstheme="minorHAnsi"/>
                <w:sz w:val="20"/>
                <w:szCs w:val="20"/>
              </w:rPr>
              <w:t>Improve the sharing of best practices in safety management, safety data and analyses,</w:t>
            </w:r>
            <w:r>
              <w:rPr>
                <w:rFonts w:cstheme="minorHAnsi"/>
                <w:sz w:val="20"/>
                <w:szCs w:val="20"/>
              </w:rPr>
              <w:t xml:space="preserve"> safety investigations, and search and rescue </w:t>
            </w:r>
            <w:r w:rsidRPr="0077795F">
              <w:rPr>
                <w:rFonts w:cstheme="minorHAnsi"/>
                <w:sz w:val="20"/>
                <w:szCs w:val="20"/>
              </w:rPr>
              <w:t>among</w:t>
            </w:r>
            <w:r>
              <w:rPr>
                <w:rFonts w:cstheme="minorHAnsi"/>
                <w:sz w:val="20"/>
                <w:szCs w:val="20"/>
              </w:rPr>
              <w:t xml:space="preserve"> global and </w:t>
            </w:r>
            <w:r w:rsidRPr="0077795F">
              <w:rPr>
                <w:rFonts w:cstheme="minorHAnsi"/>
                <w:sz w:val="20"/>
                <w:szCs w:val="20"/>
              </w:rPr>
              <w:t>regional platforms</w:t>
            </w:r>
            <w:r>
              <w:rPr>
                <w:rFonts w:cstheme="minorHAnsi"/>
                <w:sz w:val="20"/>
                <w:szCs w:val="20"/>
              </w:rPr>
              <w:t>.</w:t>
            </w:r>
          </w:p>
        </w:tc>
        <w:tc>
          <w:tcPr>
            <w:tcW w:w="974" w:type="pct"/>
            <w:shd w:val="clear" w:color="auto" w:fill="auto"/>
            <w:vAlign w:val="center"/>
          </w:tcPr>
          <w:p w14:paraId="77A1765F" w14:textId="11C02CBE" w:rsidR="009C260D" w:rsidRDefault="00CF760A" w:rsidP="00CF760A">
            <w:pPr>
              <w:pStyle w:val="ListParagraph"/>
              <w:numPr>
                <w:ilvl w:val="0"/>
                <w:numId w:val="59"/>
              </w:numPr>
              <w:rPr>
                <w:rFonts w:cstheme="minorHAnsi"/>
                <w:sz w:val="20"/>
                <w:szCs w:val="20"/>
              </w:rPr>
            </w:pPr>
            <w:r w:rsidRPr="000D3AA7">
              <w:rPr>
                <w:rFonts w:cstheme="minorHAnsi"/>
                <w:sz w:val="20"/>
                <w:szCs w:val="20"/>
              </w:rPr>
              <w:t>Australian representation at</w:t>
            </w:r>
            <w:r>
              <w:rPr>
                <w:rFonts w:cstheme="minorHAnsi"/>
                <w:sz w:val="20"/>
                <w:szCs w:val="20"/>
              </w:rPr>
              <w:t xml:space="preserve"> safety related</w:t>
            </w:r>
            <w:r w:rsidRPr="000D3AA7">
              <w:rPr>
                <w:rFonts w:cstheme="minorHAnsi"/>
                <w:sz w:val="20"/>
                <w:szCs w:val="20"/>
              </w:rPr>
              <w:t xml:space="preserve"> ICAO meetings, panels and working groups</w:t>
            </w:r>
            <w:r w:rsidR="009C260D">
              <w:rPr>
                <w:rFonts w:cstheme="minorHAnsi"/>
                <w:sz w:val="20"/>
                <w:szCs w:val="20"/>
              </w:rPr>
              <w:t>.</w:t>
            </w:r>
          </w:p>
          <w:p w14:paraId="0689A725" w14:textId="513C12A2" w:rsidR="00CF760A" w:rsidRPr="00552F04" w:rsidRDefault="00CF760A" w:rsidP="00552F04">
            <w:pPr>
              <w:rPr>
                <w:rFonts w:cstheme="minorHAnsi"/>
                <w:sz w:val="20"/>
                <w:szCs w:val="20"/>
              </w:rPr>
            </w:pPr>
          </w:p>
        </w:tc>
        <w:tc>
          <w:tcPr>
            <w:tcW w:w="1225" w:type="pct"/>
            <w:shd w:val="clear" w:color="auto" w:fill="auto"/>
            <w:vAlign w:val="center"/>
          </w:tcPr>
          <w:p w14:paraId="54F89E9C" w14:textId="1669BE23" w:rsidR="009C260D" w:rsidRDefault="003D78B8" w:rsidP="00CF760A">
            <w:pPr>
              <w:rPr>
                <w:rFonts w:cstheme="minorHAnsi"/>
                <w:sz w:val="20"/>
                <w:szCs w:val="20"/>
              </w:rPr>
            </w:pPr>
            <w:r>
              <w:rPr>
                <w:rFonts w:cstheme="minorHAnsi"/>
                <w:sz w:val="20"/>
                <w:szCs w:val="20"/>
              </w:rPr>
              <w:t xml:space="preserve">At least </w:t>
            </w:r>
            <w:r w:rsidR="00CF760A" w:rsidRPr="00707268">
              <w:rPr>
                <w:rFonts w:cstheme="minorHAnsi"/>
                <w:sz w:val="20"/>
                <w:szCs w:val="20"/>
              </w:rPr>
              <w:t>≥</w:t>
            </w:r>
            <w:r w:rsidR="00CF760A">
              <w:rPr>
                <w:rFonts w:cstheme="minorHAnsi"/>
                <w:sz w:val="20"/>
                <w:szCs w:val="20"/>
              </w:rPr>
              <w:t>90% of meetings attended (defined by annual Strategic Review)</w:t>
            </w:r>
          </w:p>
          <w:p w14:paraId="02130628" w14:textId="6DC4DC75" w:rsidR="00CF760A" w:rsidRPr="00707268" w:rsidRDefault="00CF760A" w:rsidP="00CF760A">
            <w:pPr>
              <w:rPr>
                <w:rFonts w:cstheme="minorHAnsi"/>
                <w:sz w:val="20"/>
                <w:szCs w:val="20"/>
              </w:rPr>
            </w:pPr>
          </w:p>
        </w:tc>
        <w:tc>
          <w:tcPr>
            <w:tcW w:w="453" w:type="pct"/>
            <w:vAlign w:val="center"/>
          </w:tcPr>
          <w:p w14:paraId="4046CB14" w14:textId="77777777" w:rsidR="009C260D" w:rsidRDefault="00CF760A" w:rsidP="00552F04">
            <w:pPr>
              <w:jc w:val="center"/>
              <w:rPr>
                <w:rFonts w:cstheme="minorHAnsi"/>
                <w:sz w:val="20"/>
                <w:szCs w:val="20"/>
              </w:rPr>
            </w:pPr>
            <w:r>
              <w:rPr>
                <w:rFonts w:cstheme="minorHAnsi"/>
                <w:sz w:val="20"/>
                <w:szCs w:val="20"/>
              </w:rPr>
              <w:t>SSP-CAT</w:t>
            </w:r>
          </w:p>
          <w:p w14:paraId="6022818F" w14:textId="25191033" w:rsidR="00CF760A" w:rsidRPr="008C4EEA" w:rsidRDefault="00CF760A" w:rsidP="00CF760A">
            <w:pPr>
              <w:rPr>
                <w:rFonts w:cstheme="minorHAnsi"/>
                <w:sz w:val="20"/>
                <w:szCs w:val="20"/>
              </w:rPr>
            </w:pPr>
          </w:p>
        </w:tc>
      </w:tr>
      <w:tr w:rsidR="00CF760A" w:rsidRPr="005B3CF2" w14:paraId="6FDF723F" w14:textId="77777777" w:rsidTr="00FB42BA">
        <w:trPr>
          <w:trHeight w:val="1048"/>
        </w:trPr>
        <w:tc>
          <w:tcPr>
            <w:tcW w:w="602" w:type="pct"/>
            <w:vMerge/>
          </w:tcPr>
          <w:p w14:paraId="36670905" w14:textId="77777777" w:rsidR="00CF760A" w:rsidRDefault="00CF760A" w:rsidP="00CF760A"/>
        </w:tc>
        <w:tc>
          <w:tcPr>
            <w:tcW w:w="603" w:type="pct"/>
            <w:vMerge/>
          </w:tcPr>
          <w:p w14:paraId="29D1D883" w14:textId="77777777" w:rsidR="00CF760A" w:rsidRDefault="00CF760A" w:rsidP="00CF760A">
            <w:pPr>
              <w:rPr>
                <w:rFonts w:cstheme="minorHAnsi"/>
                <w:b/>
                <w:sz w:val="20"/>
                <w:szCs w:val="20"/>
              </w:rPr>
            </w:pPr>
          </w:p>
        </w:tc>
        <w:tc>
          <w:tcPr>
            <w:tcW w:w="1144" w:type="pct"/>
            <w:vMerge/>
          </w:tcPr>
          <w:p w14:paraId="726BEF4E" w14:textId="77777777" w:rsidR="00CF760A" w:rsidRPr="00CE09C7" w:rsidRDefault="00CF760A" w:rsidP="00CF760A">
            <w:pPr>
              <w:rPr>
                <w:rFonts w:cstheme="minorHAnsi"/>
                <w:b/>
                <w:bCs/>
                <w:sz w:val="20"/>
                <w:szCs w:val="20"/>
              </w:rPr>
            </w:pPr>
          </w:p>
        </w:tc>
        <w:tc>
          <w:tcPr>
            <w:tcW w:w="974" w:type="pct"/>
            <w:shd w:val="clear" w:color="auto" w:fill="auto"/>
            <w:vAlign w:val="center"/>
          </w:tcPr>
          <w:p w14:paraId="31C87BBF" w14:textId="5A870A71" w:rsidR="00CF760A" w:rsidRDefault="0092593B" w:rsidP="00CF760A">
            <w:pPr>
              <w:pStyle w:val="ListParagraph"/>
              <w:numPr>
                <w:ilvl w:val="0"/>
                <w:numId w:val="59"/>
              </w:numPr>
              <w:rPr>
                <w:rFonts w:cstheme="minorHAnsi"/>
                <w:sz w:val="20"/>
                <w:szCs w:val="20"/>
              </w:rPr>
            </w:pPr>
            <w:r>
              <w:rPr>
                <w:rFonts w:cstheme="minorHAnsi"/>
                <w:sz w:val="20"/>
                <w:szCs w:val="20"/>
              </w:rPr>
              <w:t>Percentage</w:t>
            </w:r>
            <w:r w:rsidR="00CF760A" w:rsidRPr="00D147D7">
              <w:rPr>
                <w:rFonts w:cstheme="minorHAnsi"/>
                <w:sz w:val="20"/>
                <w:szCs w:val="20"/>
              </w:rPr>
              <w:t xml:space="preserve"> of regional aviation safety capacity building </w:t>
            </w:r>
            <w:r w:rsidR="00A70E10">
              <w:rPr>
                <w:rFonts w:cstheme="minorHAnsi"/>
                <w:sz w:val="20"/>
                <w:szCs w:val="20"/>
              </w:rPr>
              <w:t xml:space="preserve">requests received via regional platforms and </w:t>
            </w:r>
            <w:r w:rsidR="00CF760A" w:rsidRPr="00D147D7">
              <w:rPr>
                <w:rFonts w:cstheme="minorHAnsi"/>
                <w:sz w:val="20"/>
                <w:szCs w:val="20"/>
              </w:rPr>
              <w:t>undertaken</w:t>
            </w:r>
            <w:r w:rsidR="007B0206">
              <w:rPr>
                <w:rFonts w:cstheme="minorHAnsi"/>
                <w:sz w:val="20"/>
                <w:szCs w:val="20"/>
              </w:rPr>
              <w:t xml:space="preserve"> by Australian SSP agencies.</w:t>
            </w:r>
          </w:p>
        </w:tc>
        <w:tc>
          <w:tcPr>
            <w:tcW w:w="1225" w:type="pct"/>
            <w:shd w:val="clear" w:color="auto" w:fill="auto"/>
            <w:vAlign w:val="center"/>
          </w:tcPr>
          <w:p w14:paraId="73402454" w14:textId="78B9D55E" w:rsidR="00CF760A" w:rsidRPr="0086473D" w:rsidRDefault="00CF760A" w:rsidP="00CF760A">
            <w:pPr>
              <w:rPr>
                <w:rFonts w:cstheme="minorHAnsi"/>
                <w:sz w:val="20"/>
                <w:szCs w:val="20"/>
              </w:rPr>
            </w:pPr>
            <w:r w:rsidRPr="0086473D">
              <w:rPr>
                <w:rFonts w:cstheme="minorHAnsi"/>
                <w:sz w:val="20"/>
                <w:szCs w:val="20"/>
              </w:rPr>
              <w:t>Monitoring and trend reporting</w:t>
            </w:r>
            <w:r>
              <w:rPr>
                <w:rFonts w:cstheme="minorHAnsi"/>
                <w:sz w:val="20"/>
                <w:szCs w:val="20"/>
              </w:rPr>
              <w:t>;</w:t>
            </w:r>
            <w:r w:rsidRPr="0086473D">
              <w:rPr>
                <w:rFonts w:cstheme="minorHAnsi"/>
                <w:sz w:val="20"/>
                <w:szCs w:val="20"/>
              </w:rPr>
              <w:t xml:space="preserve"> </w:t>
            </w:r>
            <w:r>
              <w:rPr>
                <w:rFonts w:cstheme="minorHAnsi"/>
                <w:sz w:val="20"/>
                <w:szCs w:val="20"/>
              </w:rPr>
              <w:t>with aim to maintain or increased level of support offered by Australian SSP agencies to region partners.</w:t>
            </w:r>
          </w:p>
        </w:tc>
        <w:tc>
          <w:tcPr>
            <w:tcW w:w="453" w:type="pct"/>
            <w:vAlign w:val="center"/>
          </w:tcPr>
          <w:p w14:paraId="7EBE9177" w14:textId="577B0652" w:rsidR="00CF760A" w:rsidRDefault="00CF760A" w:rsidP="00CF760A">
            <w:pPr>
              <w:rPr>
                <w:rFonts w:cstheme="minorHAnsi"/>
                <w:sz w:val="20"/>
                <w:szCs w:val="20"/>
              </w:rPr>
            </w:pPr>
            <w:r>
              <w:rPr>
                <w:rFonts w:cstheme="minorHAnsi"/>
                <w:sz w:val="20"/>
                <w:szCs w:val="20"/>
              </w:rPr>
              <w:t>Infrastructure</w:t>
            </w:r>
          </w:p>
        </w:tc>
      </w:tr>
      <w:tr w:rsidR="00CF760A" w:rsidRPr="005B3CF2" w14:paraId="639E79EB" w14:textId="77777777" w:rsidTr="002547B4">
        <w:trPr>
          <w:trHeight w:val="1048"/>
        </w:trPr>
        <w:tc>
          <w:tcPr>
            <w:tcW w:w="602" w:type="pct"/>
            <w:vMerge/>
          </w:tcPr>
          <w:p w14:paraId="0E83EE28" w14:textId="77777777" w:rsidR="00CF760A" w:rsidRPr="005B3CF2" w:rsidRDefault="00CF760A" w:rsidP="00CF760A">
            <w:pPr>
              <w:rPr>
                <w:rFonts w:cstheme="minorHAnsi"/>
                <w:b/>
                <w:sz w:val="20"/>
                <w:szCs w:val="20"/>
              </w:rPr>
            </w:pPr>
          </w:p>
        </w:tc>
        <w:tc>
          <w:tcPr>
            <w:tcW w:w="603" w:type="pct"/>
            <w:vMerge/>
          </w:tcPr>
          <w:p w14:paraId="69BF5A10" w14:textId="4B9AD902" w:rsidR="00CF760A" w:rsidRPr="005B3CF2" w:rsidRDefault="00CF760A" w:rsidP="00CF760A">
            <w:pPr>
              <w:rPr>
                <w:rFonts w:cstheme="minorHAnsi"/>
                <w:b/>
                <w:sz w:val="20"/>
                <w:szCs w:val="20"/>
              </w:rPr>
            </w:pPr>
          </w:p>
        </w:tc>
        <w:tc>
          <w:tcPr>
            <w:tcW w:w="1144" w:type="pct"/>
            <w:vMerge w:val="restart"/>
          </w:tcPr>
          <w:p w14:paraId="6CEF0FFF" w14:textId="0DFCF76E" w:rsidR="00CF760A" w:rsidRPr="008C4EEA" w:rsidRDefault="00CF760A" w:rsidP="00CF760A">
            <w:pPr>
              <w:rPr>
                <w:rFonts w:cstheme="minorHAnsi"/>
                <w:sz w:val="20"/>
                <w:szCs w:val="20"/>
              </w:rPr>
            </w:pPr>
            <w:r w:rsidRPr="00CE09C7">
              <w:rPr>
                <w:rFonts w:cstheme="minorHAnsi"/>
                <w:b/>
                <w:bCs/>
                <w:sz w:val="20"/>
                <w:szCs w:val="20"/>
              </w:rPr>
              <w:t>SO4.2:</w:t>
            </w:r>
            <w:r>
              <w:rPr>
                <w:rFonts w:cstheme="minorHAnsi"/>
                <w:sz w:val="20"/>
                <w:szCs w:val="20"/>
              </w:rPr>
              <w:t xml:space="preserve"> Maintaining effective </w:t>
            </w:r>
            <w:r w:rsidRPr="00412246">
              <w:rPr>
                <w:rFonts w:cstheme="minorHAnsi"/>
                <w:sz w:val="20"/>
                <w:szCs w:val="20"/>
              </w:rPr>
              <w:t xml:space="preserve">oversight activities </w:t>
            </w:r>
            <w:r>
              <w:rPr>
                <w:rFonts w:cstheme="minorHAnsi"/>
                <w:sz w:val="20"/>
                <w:szCs w:val="20"/>
              </w:rPr>
              <w:t>of Foreign Aircraft operating into Australia.</w:t>
            </w:r>
          </w:p>
        </w:tc>
        <w:tc>
          <w:tcPr>
            <w:tcW w:w="974" w:type="pct"/>
            <w:vAlign w:val="center"/>
          </w:tcPr>
          <w:p w14:paraId="2A4590F7" w14:textId="2A0B5CA2" w:rsidR="00CF760A" w:rsidRPr="00D147D7" w:rsidRDefault="00CF760A" w:rsidP="00CF760A">
            <w:pPr>
              <w:pStyle w:val="ListParagraph"/>
              <w:numPr>
                <w:ilvl w:val="0"/>
                <w:numId w:val="60"/>
              </w:numPr>
              <w:rPr>
                <w:rFonts w:cstheme="minorHAnsi"/>
                <w:sz w:val="20"/>
                <w:szCs w:val="20"/>
              </w:rPr>
            </w:pPr>
            <w:r w:rsidRPr="00D147D7">
              <w:rPr>
                <w:rFonts w:cstheme="minorHAnsi"/>
                <w:sz w:val="20"/>
                <w:szCs w:val="20"/>
              </w:rPr>
              <w:t>Number of Safety Assessment of Foreign Aircraft (SAFA)</w:t>
            </w:r>
            <w:r>
              <w:rPr>
                <w:rFonts w:cstheme="minorHAnsi"/>
                <w:sz w:val="20"/>
                <w:szCs w:val="20"/>
              </w:rPr>
              <w:t xml:space="preserve"> </w:t>
            </w:r>
            <w:r w:rsidRPr="00D147D7">
              <w:rPr>
                <w:rFonts w:cstheme="minorHAnsi"/>
                <w:sz w:val="20"/>
                <w:szCs w:val="20"/>
              </w:rPr>
              <w:t>oversight activities undertaken as part of European Union Ramp Inspection Programme.</w:t>
            </w:r>
          </w:p>
        </w:tc>
        <w:tc>
          <w:tcPr>
            <w:tcW w:w="1225" w:type="pct"/>
            <w:vAlign w:val="center"/>
          </w:tcPr>
          <w:p w14:paraId="5C052DDA" w14:textId="3CABBDA3" w:rsidR="00CF760A" w:rsidRPr="00707268" w:rsidRDefault="00CF760A" w:rsidP="00CF760A">
            <w:pPr>
              <w:rPr>
                <w:rFonts w:cstheme="minorHAnsi"/>
                <w:sz w:val="20"/>
                <w:szCs w:val="20"/>
              </w:rPr>
            </w:pPr>
            <w:r>
              <w:rPr>
                <w:rFonts w:cstheme="minorHAnsi"/>
                <w:color w:val="000000" w:themeColor="text1"/>
                <w:sz w:val="20"/>
                <w:szCs w:val="20"/>
              </w:rPr>
              <w:t>8</w:t>
            </w:r>
            <w:r w:rsidRPr="005C5693">
              <w:rPr>
                <w:rFonts w:cstheme="minorHAnsi"/>
                <w:color w:val="000000" w:themeColor="text1"/>
                <w:sz w:val="20"/>
                <w:szCs w:val="20"/>
              </w:rPr>
              <w:t>0% of planned activities conducted</w:t>
            </w:r>
          </w:p>
        </w:tc>
        <w:tc>
          <w:tcPr>
            <w:tcW w:w="453" w:type="pct"/>
            <w:vMerge w:val="restart"/>
            <w:vAlign w:val="center"/>
          </w:tcPr>
          <w:p w14:paraId="4DBCEB5F" w14:textId="4CC3060E" w:rsidR="00CF760A" w:rsidRDefault="00CF760A" w:rsidP="00CF760A">
            <w:pPr>
              <w:jc w:val="center"/>
              <w:rPr>
                <w:rFonts w:cstheme="minorHAnsi"/>
                <w:sz w:val="20"/>
                <w:szCs w:val="20"/>
              </w:rPr>
            </w:pPr>
            <w:r>
              <w:rPr>
                <w:rFonts w:cstheme="minorHAnsi"/>
                <w:sz w:val="20"/>
                <w:szCs w:val="20"/>
              </w:rPr>
              <w:t>CASA</w:t>
            </w:r>
          </w:p>
        </w:tc>
      </w:tr>
      <w:tr w:rsidR="00CF760A" w:rsidRPr="005B3CF2" w14:paraId="193E4BB3" w14:textId="77777777" w:rsidTr="002547B4">
        <w:trPr>
          <w:trHeight w:val="1048"/>
        </w:trPr>
        <w:tc>
          <w:tcPr>
            <w:tcW w:w="602" w:type="pct"/>
            <w:vMerge/>
          </w:tcPr>
          <w:p w14:paraId="447B2FC5" w14:textId="77777777" w:rsidR="00CF760A" w:rsidRPr="005B3CF2" w:rsidRDefault="00CF760A" w:rsidP="00CF760A">
            <w:pPr>
              <w:rPr>
                <w:rFonts w:cstheme="minorHAnsi"/>
                <w:b/>
                <w:sz w:val="20"/>
                <w:szCs w:val="20"/>
              </w:rPr>
            </w:pPr>
          </w:p>
        </w:tc>
        <w:tc>
          <w:tcPr>
            <w:tcW w:w="603" w:type="pct"/>
            <w:vMerge/>
          </w:tcPr>
          <w:p w14:paraId="73BB201A" w14:textId="1171594A" w:rsidR="00CF760A" w:rsidRPr="005B3CF2" w:rsidRDefault="00CF760A" w:rsidP="00CF760A">
            <w:pPr>
              <w:rPr>
                <w:rFonts w:cstheme="minorHAnsi"/>
                <w:b/>
                <w:sz w:val="20"/>
                <w:szCs w:val="20"/>
              </w:rPr>
            </w:pPr>
          </w:p>
        </w:tc>
        <w:tc>
          <w:tcPr>
            <w:tcW w:w="1144" w:type="pct"/>
            <w:vMerge/>
          </w:tcPr>
          <w:p w14:paraId="6CCB6EDE" w14:textId="77777777" w:rsidR="00CF760A" w:rsidRPr="008C4EEA" w:rsidRDefault="00CF760A" w:rsidP="00CF760A">
            <w:pPr>
              <w:rPr>
                <w:rFonts w:cstheme="minorHAnsi"/>
                <w:sz w:val="20"/>
                <w:szCs w:val="20"/>
              </w:rPr>
            </w:pPr>
          </w:p>
        </w:tc>
        <w:tc>
          <w:tcPr>
            <w:tcW w:w="974" w:type="pct"/>
            <w:vAlign w:val="center"/>
          </w:tcPr>
          <w:p w14:paraId="53692A5E" w14:textId="41D9D468" w:rsidR="00CF760A" w:rsidRPr="00D147D7" w:rsidRDefault="00CF760A" w:rsidP="00CF760A">
            <w:pPr>
              <w:pStyle w:val="ListParagraph"/>
              <w:numPr>
                <w:ilvl w:val="0"/>
                <w:numId w:val="60"/>
              </w:numPr>
              <w:rPr>
                <w:rFonts w:cstheme="minorHAnsi"/>
                <w:sz w:val="20"/>
                <w:szCs w:val="20"/>
              </w:rPr>
            </w:pPr>
            <w:r w:rsidRPr="00D147D7">
              <w:rPr>
                <w:rFonts w:cstheme="minorHAnsi"/>
                <w:sz w:val="20"/>
                <w:szCs w:val="20"/>
              </w:rPr>
              <w:t>Number of safety findings issued during Safety Assessment of Foreign Aircraft (SAFA) Ramp Inspection Programme.</w:t>
            </w:r>
          </w:p>
        </w:tc>
        <w:tc>
          <w:tcPr>
            <w:tcW w:w="1225" w:type="pct"/>
            <w:vAlign w:val="center"/>
          </w:tcPr>
          <w:p w14:paraId="6A0C93F6" w14:textId="3121CF8D" w:rsidR="00CF760A" w:rsidRPr="00707268" w:rsidRDefault="00CF760A" w:rsidP="00CF760A">
            <w:pPr>
              <w:rPr>
                <w:rFonts w:cstheme="minorHAnsi"/>
                <w:sz w:val="20"/>
                <w:szCs w:val="20"/>
              </w:rPr>
            </w:pPr>
            <w:r w:rsidRPr="00E9711C">
              <w:rPr>
                <w:rFonts w:cstheme="minorHAnsi"/>
                <w:sz w:val="20"/>
                <w:szCs w:val="20"/>
              </w:rPr>
              <w:t>Monitoring and trend reporting only to enhance safety intelligence with analysis provided to inform State for oversight surveillance undertaken.</w:t>
            </w:r>
          </w:p>
        </w:tc>
        <w:tc>
          <w:tcPr>
            <w:tcW w:w="453" w:type="pct"/>
            <w:vMerge/>
            <w:vAlign w:val="center"/>
          </w:tcPr>
          <w:p w14:paraId="7F952F23" w14:textId="22AA5EDB" w:rsidR="00CF760A" w:rsidRDefault="00CF760A" w:rsidP="00CF760A">
            <w:pPr>
              <w:jc w:val="center"/>
              <w:rPr>
                <w:rFonts w:cstheme="minorHAnsi"/>
                <w:sz w:val="20"/>
                <w:szCs w:val="20"/>
              </w:rPr>
            </w:pPr>
          </w:p>
        </w:tc>
      </w:tr>
    </w:tbl>
    <w:p w14:paraId="2A066125" w14:textId="0D850911" w:rsidR="00252270" w:rsidRDefault="00252270"/>
    <w:tbl>
      <w:tblPr>
        <w:tblStyle w:val="TableGrid"/>
        <w:tblW w:w="5000" w:type="pct"/>
        <w:tblLook w:val="04A0" w:firstRow="1" w:lastRow="0" w:firstColumn="1" w:lastColumn="0" w:noHBand="0" w:noVBand="1"/>
      </w:tblPr>
      <w:tblGrid>
        <w:gridCol w:w="1816"/>
        <w:gridCol w:w="1817"/>
        <w:gridCol w:w="3421"/>
        <w:gridCol w:w="2917"/>
        <w:gridCol w:w="3661"/>
        <w:gridCol w:w="1189"/>
      </w:tblGrid>
      <w:tr w:rsidR="00EE3F4B" w:rsidRPr="005B3CF2" w14:paraId="71EE2951" w14:textId="77777777" w:rsidTr="006A6345">
        <w:tc>
          <w:tcPr>
            <w:tcW w:w="613" w:type="pct"/>
            <w:shd w:val="clear" w:color="auto" w:fill="BFBFBF" w:themeFill="background1" w:themeFillShade="BF"/>
          </w:tcPr>
          <w:p w14:paraId="31711D42" w14:textId="6EBC5CD2" w:rsidR="00EE3F4B" w:rsidRPr="005B3CF2" w:rsidRDefault="00EE3F4B" w:rsidP="00F61027">
            <w:pPr>
              <w:rPr>
                <w:rFonts w:cstheme="minorHAnsi"/>
                <w:b/>
                <w:sz w:val="20"/>
                <w:szCs w:val="20"/>
              </w:rPr>
            </w:pPr>
            <w:r>
              <w:rPr>
                <w:rFonts w:cstheme="minorHAnsi"/>
                <w:b/>
                <w:sz w:val="20"/>
                <w:szCs w:val="20"/>
              </w:rPr>
              <w:t>Australian safety risk or challenge</w:t>
            </w:r>
          </w:p>
        </w:tc>
        <w:tc>
          <w:tcPr>
            <w:tcW w:w="613" w:type="pct"/>
            <w:shd w:val="clear" w:color="auto" w:fill="BFBFBF" w:themeFill="background1" w:themeFillShade="BF"/>
            <w:vAlign w:val="center"/>
          </w:tcPr>
          <w:p w14:paraId="7D3A7A24" w14:textId="2EEC11BC" w:rsidR="00EE3F4B" w:rsidRPr="005B3CF2" w:rsidRDefault="00EE3F4B" w:rsidP="00F61027">
            <w:pPr>
              <w:rPr>
                <w:rFonts w:cstheme="minorHAnsi"/>
                <w:b/>
                <w:sz w:val="20"/>
                <w:szCs w:val="20"/>
              </w:rPr>
            </w:pPr>
            <w:r w:rsidRPr="005B3CF2">
              <w:rPr>
                <w:rFonts w:cstheme="minorHAnsi"/>
                <w:b/>
                <w:sz w:val="20"/>
                <w:szCs w:val="20"/>
              </w:rPr>
              <w:t>Australian Safety Goal</w:t>
            </w:r>
          </w:p>
        </w:tc>
        <w:tc>
          <w:tcPr>
            <w:tcW w:w="1154" w:type="pct"/>
            <w:shd w:val="clear" w:color="auto" w:fill="BFBFBF" w:themeFill="background1" w:themeFillShade="BF"/>
            <w:vAlign w:val="center"/>
          </w:tcPr>
          <w:p w14:paraId="476CA4EC" w14:textId="62E53E2A" w:rsidR="00EE3F4B" w:rsidRPr="00F37D55" w:rsidRDefault="00EE3F4B" w:rsidP="00F61027">
            <w:pPr>
              <w:rPr>
                <w:rFonts w:cstheme="minorHAnsi"/>
                <w:sz w:val="20"/>
                <w:szCs w:val="20"/>
              </w:rPr>
            </w:pPr>
            <w:r>
              <w:rPr>
                <w:rFonts w:cstheme="minorHAnsi"/>
                <w:b/>
                <w:sz w:val="20"/>
                <w:szCs w:val="20"/>
              </w:rPr>
              <w:t>Safety Objectives</w:t>
            </w:r>
          </w:p>
        </w:tc>
        <w:tc>
          <w:tcPr>
            <w:tcW w:w="984" w:type="pct"/>
            <w:shd w:val="clear" w:color="auto" w:fill="BFBFBF" w:themeFill="background1" w:themeFillShade="BF"/>
            <w:vAlign w:val="center"/>
          </w:tcPr>
          <w:p w14:paraId="2DFFD6AA" w14:textId="0F8EBAFC" w:rsidR="00EE3F4B" w:rsidRPr="00F37D55" w:rsidRDefault="00EE3F4B" w:rsidP="00F61027">
            <w:pPr>
              <w:rPr>
                <w:rFonts w:cstheme="minorHAnsi"/>
                <w:sz w:val="20"/>
                <w:szCs w:val="20"/>
              </w:rPr>
            </w:pPr>
            <w:r w:rsidRPr="005B3CF2">
              <w:rPr>
                <w:rFonts w:cstheme="minorHAnsi"/>
                <w:b/>
                <w:sz w:val="20"/>
                <w:szCs w:val="20"/>
              </w:rPr>
              <w:t>Safety Performance Indicators</w:t>
            </w:r>
          </w:p>
        </w:tc>
        <w:tc>
          <w:tcPr>
            <w:tcW w:w="1235" w:type="pct"/>
            <w:shd w:val="clear" w:color="auto" w:fill="BFBFBF" w:themeFill="background1" w:themeFillShade="BF"/>
            <w:vAlign w:val="center"/>
          </w:tcPr>
          <w:p w14:paraId="4F59221C" w14:textId="04AF85F2" w:rsidR="00EE3F4B" w:rsidRPr="00F37D55" w:rsidRDefault="00EE3F4B" w:rsidP="00F61027">
            <w:pPr>
              <w:rPr>
                <w:rFonts w:cstheme="minorHAnsi"/>
                <w:sz w:val="20"/>
                <w:szCs w:val="20"/>
              </w:rPr>
            </w:pPr>
            <w:r w:rsidRPr="005B3CF2">
              <w:rPr>
                <w:rFonts w:cstheme="minorHAnsi"/>
                <w:b/>
                <w:sz w:val="20"/>
                <w:szCs w:val="20"/>
              </w:rPr>
              <w:t>Safety Performance Targets</w:t>
            </w:r>
            <w:r>
              <w:rPr>
                <w:rFonts w:cstheme="minorHAnsi"/>
                <w:b/>
                <w:sz w:val="20"/>
                <w:szCs w:val="20"/>
              </w:rPr>
              <w:t xml:space="preserve"> or Trend</w:t>
            </w:r>
          </w:p>
        </w:tc>
        <w:tc>
          <w:tcPr>
            <w:tcW w:w="401" w:type="pct"/>
            <w:shd w:val="clear" w:color="auto" w:fill="BFBFBF" w:themeFill="background1" w:themeFillShade="BF"/>
            <w:vAlign w:val="center"/>
          </w:tcPr>
          <w:p w14:paraId="297E6B7B" w14:textId="0BFDCCEE" w:rsidR="00EE3F4B" w:rsidRDefault="00EE3F4B" w:rsidP="00F61027">
            <w:pPr>
              <w:jc w:val="center"/>
              <w:rPr>
                <w:rFonts w:cstheme="minorHAnsi"/>
                <w:sz w:val="20"/>
                <w:szCs w:val="20"/>
              </w:rPr>
            </w:pPr>
            <w:r>
              <w:rPr>
                <w:rFonts w:cstheme="minorHAnsi"/>
                <w:b/>
                <w:sz w:val="20"/>
                <w:szCs w:val="20"/>
              </w:rPr>
              <w:t>Agency or SSP Forum</w:t>
            </w:r>
          </w:p>
        </w:tc>
      </w:tr>
      <w:tr w:rsidR="004E32B0" w:rsidRPr="005B3CF2" w14:paraId="1769803D" w14:textId="77777777" w:rsidTr="00DF6A14">
        <w:tc>
          <w:tcPr>
            <w:tcW w:w="613" w:type="pct"/>
            <w:vMerge w:val="restart"/>
          </w:tcPr>
          <w:p w14:paraId="179CCED8" w14:textId="77777777" w:rsidR="004E32B0" w:rsidRDefault="004E32B0" w:rsidP="0056228F">
            <w:pPr>
              <w:rPr>
                <w:rFonts w:cstheme="minorHAnsi"/>
                <w:bCs/>
                <w:sz w:val="20"/>
                <w:szCs w:val="20"/>
              </w:rPr>
            </w:pPr>
          </w:p>
          <w:p w14:paraId="4147A003" w14:textId="337E3A1B" w:rsidR="004E32B0" w:rsidRDefault="004E32B0" w:rsidP="0056228F">
            <w:pPr>
              <w:rPr>
                <w:rFonts w:cstheme="minorHAnsi"/>
                <w:bCs/>
                <w:sz w:val="20"/>
                <w:szCs w:val="20"/>
              </w:rPr>
            </w:pPr>
            <w:r w:rsidRPr="003E6AFC">
              <w:rPr>
                <w:rFonts w:cstheme="minorHAnsi"/>
                <w:bCs/>
                <w:sz w:val="20"/>
                <w:szCs w:val="20"/>
              </w:rPr>
              <w:t>Risk</w:t>
            </w:r>
            <w:r>
              <w:rPr>
                <w:rFonts w:cstheme="minorHAnsi"/>
                <w:b/>
                <w:sz w:val="20"/>
                <w:szCs w:val="20"/>
              </w:rPr>
              <w:t xml:space="preserve">: </w:t>
            </w:r>
            <w:hyperlink w:anchor="_3.3.1_Australia’s_operational" w:history="1">
              <w:r w:rsidRPr="00DF3278">
                <w:rPr>
                  <w:rStyle w:val="Hyperlink"/>
                  <w:rFonts w:cstheme="minorHAnsi"/>
                  <w:bCs/>
                  <w:sz w:val="20"/>
                  <w:szCs w:val="20"/>
                </w:rPr>
                <w:t>Australia’s operational safety risks</w:t>
              </w:r>
            </w:hyperlink>
          </w:p>
          <w:p w14:paraId="78859B1F" w14:textId="77777777" w:rsidR="004E32B0" w:rsidRDefault="004E32B0" w:rsidP="0056228F">
            <w:pPr>
              <w:rPr>
                <w:rFonts w:cstheme="minorHAnsi"/>
                <w:bCs/>
                <w:sz w:val="20"/>
                <w:szCs w:val="20"/>
              </w:rPr>
            </w:pPr>
          </w:p>
          <w:p w14:paraId="0AACFAE9" w14:textId="77777777" w:rsidR="004E32B0" w:rsidRDefault="004E32B0" w:rsidP="0056228F">
            <w:pPr>
              <w:rPr>
                <w:rFonts w:cstheme="minorHAnsi"/>
                <w:bCs/>
                <w:sz w:val="20"/>
                <w:szCs w:val="20"/>
              </w:rPr>
            </w:pPr>
            <w:r>
              <w:rPr>
                <w:rFonts w:cstheme="minorHAnsi"/>
                <w:bCs/>
                <w:sz w:val="20"/>
                <w:szCs w:val="20"/>
              </w:rPr>
              <w:t>Challenges:</w:t>
            </w:r>
          </w:p>
          <w:p w14:paraId="58398357" w14:textId="0C87E166" w:rsidR="004E32B0" w:rsidRDefault="00640A0B" w:rsidP="001F3192">
            <w:pPr>
              <w:rPr>
                <w:rFonts w:cstheme="minorHAnsi"/>
                <w:bCs/>
                <w:sz w:val="20"/>
                <w:szCs w:val="20"/>
              </w:rPr>
            </w:pPr>
            <w:hyperlink w:anchor="_Loss_of_experienced" w:history="1">
              <w:r w:rsidR="004E32B0">
                <w:rPr>
                  <w:rStyle w:val="Hyperlink"/>
                  <w:rFonts w:cstheme="minorHAnsi"/>
                  <w:bCs/>
                  <w:sz w:val="20"/>
                  <w:szCs w:val="20"/>
                </w:rPr>
                <w:t>Workforce capabilities and capacity</w:t>
              </w:r>
            </w:hyperlink>
            <w:r w:rsidR="004E32B0">
              <w:rPr>
                <w:rFonts w:cstheme="minorHAnsi"/>
                <w:bCs/>
                <w:sz w:val="20"/>
                <w:szCs w:val="20"/>
              </w:rPr>
              <w:t>,</w:t>
            </w:r>
          </w:p>
          <w:p w14:paraId="10E48ADA" w14:textId="77777777" w:rsidR="004E32B0" w:rsidRDefault="004E32B0" w:rsidP="003E6AFC">
            <w:pPr>
              <w:rPr>
                <w:rFonts w:cstheme="minorHAnsi"/>
                <w:bCs/>
                <w:sz w:val="20"/>
                <w:szCs w:val="20"/>
              </w:rPr>
            </w:pPr>
            <w:r>
              <w:rPr>
                <w:rFonts w:cstheme="minorHAnsi"/>
                <w:bCs/>
                <w:sz w:val="20"/>
                <w:szCs w:val="20"/>
              </w:rPr>
              <w:t>And</w:t>
            </w:r>
          </w:p>
          <w:p w14:paraId="56346168" w14:textId="53DEB363" w:rsidR="004E32B0" w:rsidRDefault="00640A0B" w:rsidP="0056228F">
            <w:pPr>
              <w:rPr>
                <w:rFonts w:cstheme="minorHAnsi"/>
                <w:bCs/>
                <w:sz w:val="20"/>
                <w:szCs w:val="20"/>
              </w:rPr>
            </w:pPr>
            <w:hyperlink w:anchor="_Enhancing_State_aviation" w:history="1">
              <w:r w:rsidR="004E32B0">
                <w:rPr>
                  <w:rStyle w:val="Hyperlink"/>
                  <w:rFonts w:cstheme="minorHAnsi"/>
                  <w:bCs/>
                  <w:sz w:val="20"/>
                  <w:szCs w:val="20"/>
                </w:rPr>
                <w:t>E</w:t>
              </w:r>
              <w:r w:rsidR="004E32B0" w:rsidRPr="005150F9">
                <w:rPr>
                  <w:rStyle w:val="Hyperlink"/>
                  <w:rFonts w:cstheme="minorHAnsi"/>
                  <w:bCs/>
                  <w:sz w:val="20"/>
                  <w:szCs w:val="20"/>
                </w:rPr>
                <w:t xml:space="preserve">nhancing </w:t>
              </w:r>
              <w:r w:rsidR="004E32B0" w:rsidRPr="00647F53">
                <w:rPr>
                  <w:rStyle w:val="Hyperlink"/>
                  <w:rFonts w:cstheme="minorHAnsi"/>
                  <w:bCs/>
                  <w:sz w:val="20"/>
                  <w:szCs w:val="20"/>
                </w:rPr>
                <w:t>S</w:t>
              </w:r>
              <w:r w:rsidR="004E32B0" w:rsidRPr="00647F53">
                <w:rPr>
                  <w:rStyle w:val="Hyperlink"/>
                  <w:bCs/>
                  <w:sz w:val="20"/>
                  <w:szCs w:val="20"/>
                </w:rPr>
                <w:t>tate</w:t>
              </w:r>
              <w:r w:rsidR="004E32B0">
                <w:rPr>
                  <w:rStyle w:val="Hyperlink"/>
                  <w:bCs/>
                </w:rPr>
                <w:t xml:space="preserve"> </w:t>
              </w:r>
              <w:r w:rsidR="004E32B0" w:rsidRPr="005150F9">
                <w:rPr>
                  <w:rStyle w:val="Hyperlink"/>
                  <w:rFonts w:cstheme="minorHAnsi"/>
                  <w:bCs/>
                  <w:sz w:val="20"/>
                  <w:szCs w:val="20"/>
                </w:rPr>
                <w:t>safety intelligence</w:t>
              </w:r>
            </w:hyperlink>
          </w:p>
          <w:p w14:paraId="6580D1A2" w14:textId="77777777" w:rsidR="004E32B0" w:rsidRDefault="004E32B0" w:rsidP="0056228F">
            <w:pPr>
              <w:rPr>
                <w:rFonts w:cstheme="minorHAnsi"/>
                <w:bCs/>
                <w:sz w:val="20"/>
                <w:szCs w:val="20"/>
              </w:rPr>
            </w:pPr>
          </w:p>
          <w:p w14:paraId="37BC7B87" w14:textId="63253398" w:rsidR="004E32B0" w:rsidRPr="003E6AFC" w:rsidRDefault="004E32B0" w:rsidP="0056228F">
            <w:pPr>
              <w:rPr>
                <w:rFonts w:cstheme="minorHAnsi"/>
                <w:bCs/>
                <w:sz w:val="20"/>
                <w:szCs w:val="20"/>
              </w:rPr>
            </w:pPr>
          </w:p>
        </w:tc>
        <w:tc>
          <w:tcPr>
            <w:tcW w:w="613" w:type="pct"/>
            <w:vMerge w:val="restart"/>
          </w:tcPr>
          <w:p w14:paraId="624DA935" w14:textId="77777777" w:rsidR="004E32B0" w:rsidRDefault="004E32B0" w:rsidP="0056228F">
            <w:pPr>
              <w:rPr>
                <w:rFonts w:cstheme="minorHAnsi"/>
                <w:b/>
                <w:sz w:val="20"/>
                <w:szCs w:val="20"/>
              </w:rPr>
            </w:pPr>
          </w:p>
          <w:p w14:paraId="67B67E29" w14:textId="718DA707" w:rsidR="004E32B0" w:rsidRPr="005B3CF2" w:rsidRDefault="004E32B0" w:rsidP="0056228F">
            <w:pPr>
              <w:rPr>
                <w:rFonts w:cstheme="minorHAnsi"/>
                <w:b/>
                <w:sz w:val="20"/>
                <w:szCs w:val="20"/>
              </w:rPr>
            </w:pPr>
            <w:r w:rsidRPr="005B3CF2">
              <w:rPr>
                <w:rFonts w:cstheme="minorHAnsi"/>
                <w:b/>
                <w:sz w:val="20"/>
                <w:szCs w:val="20"/>
              </w:rPr>
              <w:t>Goal 5:</w:t>
            </w:r>
          </w:p>
          <w:p w14:paraId="5F12DCB6" w14:textId="035D5DB6" w:rsidR="004E32B0" w:rsidRPr="005B3CF2" w:rsidRDefault="004E32B0" w:rsidP="0056228F">
            <w:pPr>
              <w:rPr>
                <w:rFonts w:cstheme="minorHAnsi"/>
                <w:b/>
                <w:sz w:val="20"/>
                <w:szCs w:val="20"/>
              </w:rPr>
            </w:pPr>
            <w:r w:rsidRPr="000A5E2F">
              <w:rPr>
                <w:rFonts w:cstheme="minorHAnsi"/>
                <w:sz w:val="20"/>
                <w:szCs w:val="20"/>
              </w:rPr>
              <w:t>Enhance greater safety programme collaboration between Australian industry</w:t>
            </w:r>
            <w:r>
              <w:rPr>
                <w:rFonts w:cstheme="minorHAnsi"/>
                <w:sz w:val="20"/>
                <w:szCs w:val="20"/>
              </w:rPr>
              <w:t xml:space="preserve">, industry </w:t>
            </w:r>
            <w:r>
              <w:rPr>
                <w:rFonts w:cstheme="minorHAnsi"/>
                <w:sz w:val="20"/>
                <w:szCs w:val="20"/>
              </w:rPr>
              <w:lastRenderedPageBreak/>
              <w:t>associations</w:t>
            </w:r>
            <w:r w:rsidRPr="000A5E2F">
              <w:rPr>
                <w:rFonts w:cstheme="minorHAnsi"/>
                <w:sz w:val="20"/>
                <w:szCs w:val="20"/>
              </w:rPr>
              <w:t xml:space="preserve"> and State </w:t>
            </w:r>
            <w:r>
              <w:rPr>
                <w:rFonts w:cstheme="minorHAnsi"/>
                <w:sz w:val="20"/>
                <w:szCs w:val="20"/>
              </w:rPr>
              <w:t>a</w:t>
            </w:r>
            <w:r w:rsidRPr="000A5E2F">
              <w:rPr>
                <w:rFonts w:cstheme="minorHAnsi"/>
                <w:sz w:val="20"/>
                <w:szCs w:val="20"/>
              </w:rPr>
              <w:t>gencies</w:t>
            </w:r>
            <w:r>
              <w:rPr>
                <w:rFonts w:cstheme="minorHAnsi"/>
                <w:sz w:val="20"/>
                <w:szCs w:val="20"/>
              </w:rPr>
              <w:t>.</w:t>
            </w:r>
          </w:p>
        </w:tc>
        <w:tc>
          <w:tcPr>
            <w:tcW w:w="1154" w:type="pct"/>
          </w:tcPr>
          <w:p w14:paraId="080B9D0A" w14:textId="5021E46E" w:rsidR="004E32B0" w:rsidRPr="00F37D55" w:rsidRDefault="004E32B0" w:rsidP="0056228F">
            <w:pPr>
              <w:rPr>
                <w:rFonts w:cstheme="minorHAnsi"/>
                <w:sz w:val="20"/>
                <w:szCs w:val="20"/>
              </w:rPr>
            </w:pPr>
            <w:r>
              <w:rPr>
                <w:rFonts w:cstheme="minorHAnsi"/>
                <w:b/>
                <w:bCs/>
                <w:sz w:val="20"/>
                <w:szCs w:val="20"/>
              </w:rPr>
              <w:lastRenderedPageBreak/>
              <w:t>SO5.1</w:t>
            </w:r>
            <w:r w:rsidRPr="00CE09C7">
              <w:rPr>
                <w:rFonts w:cstheme="minorHAnsi"/>
                <w:b/>
                <w:bCs/>
                <w:sz w:val="20"/>
                <w:szCs w:val="20"/>
              </w:rPr>
              <w:t>:</w:t>
            </w:r>
            <w:r>
              <w:rPr>
                <w:rFonts w:cstheme="minorHAnsi"/>
                <w:sz w:val="20"/>
                <w:szCs w:val="20"/>
              </w:rPr>
              <w:t xml:space="preserve"> </w:t>
            </w:r>
            <w:r w:rsidRPr="0077795F">
              <w:rPr>
                <w:rFonts w:cstheme="minorHAnsi"/>
                <w:sz w:val="20"/>
                <w:szCs w:val="20"/>
              </w:rPr>
              <w:t xml:space="preserve">Improve </w:t>
            </w:r>
            <w:r w:rsidRPr="000A7C9F">
              <w:rPr>
                <w:rFonts w:cstheme="minorHAnsi"/>
                <w:sz w:val="20"/>
                <w:szCs w:val="20"/>
              </w:rPr>
              <w:t xml:space="preserve">engagement with </w:t>
            </w:r>
            <w:r>
              <w:rPr>
                <w:rFonts w:cstheme="minorHAnsi"/>
                <w:sz w:val="20"/>
                <w:szCs w:val="20"/>
              </w:rPr>
              <w:t>i</w:t>
            </w:r>
            <w:r w:rsidRPr="000A7C9F">
              <w:rPr>
                <w:rFonts w:cstheme="minorHAnsi"/>
                <w:sz w:val="20"/>
                <w:szCs w:val="20"/>
              </w:rPr>
              <w:t>ndustry to support the continuous improvement of an efficient and effective aviation safety regulatory framework</w:t>
            </w:r>
          </w:p>
        </w:tc>
        <w:tc>
          <w:tcPr>
            <w:tcW w:w="984" w:type="pct"/>
            <w:vAlign w:val="center"/>
          </w:tcPr>
          <w:p w14:paraId="71AA0895" w14:textId="6A30C269" w:rsidR="004E32B0" w:rsidRPr="00801A3D" w:rsidRDefault="004E32B0" w:rsidP="00801A3D">
            <w:pPr>
              <w:pStyle w:val="ListParagraph"/>
              <w:numPr>
                <w:ilvl w:val="0"/>
                <w:numId w:val="63"/>
              </w:numPr>
              <w:rPr>
                <w:rFonts w:cstheme="minorHAnsi"/>
                <w:sz w:val="20"/>
                <w:szCs w:val="20"/>
              </w:rPr>
            </w:pPr>
            <w:r w:rsidRPr="00801A3D">
              <w:rPr>
                <w:rFonts w:cstheme="minorHAnsi"/>
                <w:sz w:val="20"/>
                <w:szCs w:val="20"/>
              </w:rPr>
              <w:t>Percentage of significant regulatory changes publicly consulted, and outcomes informed by industry feedback</w:t>
            </w:r>
          </w:p>
        </w:tc>
        <w:tc>
          <w:tcPr>
            <w:tcW w:w="1235" w:type="pct"/>
          </w:tcPr>
          <w:p w14:paraId="7196343B" w14:textId="41115C1F" w:rsidR="004E32B0" w:rsidRPr="00F37D55" w:rsidRDefault="004E32B0" w:rsidP="00DF6A14">
            <w:pPr>
              <w:rPr>
                <w:sz w:val="20"/>
                <w:szCs w:val="20"/>
              </w:rPr>
            </w:pPr>
            <w:r w:rsidRPr="78A426D3">
              <w:rPr>
                <w:sz w:val="20"/>
                <w:szCs w:val="20"/>
              </w:rPr>
              <w:t>100% of significant regulatory changes publicly consulted on.</w:t>
            </w:r>
          </w:p>
        </w:tc>
        <w:tc>
          <w:tcPr>
            <w:tcW w:w="401" w:type="pct"/>
            <w:vAlign w:val="center"/>
          </w:tcPr>
          <w:p w14:paraId="0C183302" w14:textId="0FD6D8A3" w:rsidR="004E32B0" w:rsidRPr="0064745E" w:rsidRDefault="004E32B0" w:rsidP="0056228F">
            <w:pPr>
              <w:jc w:val="center"/>
              <w:rPr>
                <w:rFonts w:cstheme="minorHAnsi"/>
                <w:sz w:val="20"/>
                <w:szCs w:val="20"/>
              </w:rPr>
            </w:pPr>
            <w:r>
              <w:rPr>
                <w:rFonts w:cstheme="minorHAnsi"/>
                <w:sz w:val="20"/>
                <w:szCs w:val="20"/>
              </w:rPr>
              <w:t>CASA</w:t>
            </w:r>
          </w:p>
        </w:tc>
      </w:tr>
      <w:tr w:rsidR="004E32B0" w:rsidRPr="005B3CF2" w14:paraId="4CFA5814" w14:textId="77777777" w:rsidTr="00DF6A14">
        <w:tc>
          <w:tcPr>
            <w:tcW w:w="613" w:type="pct"/>
            <w:vMerge/>
          </w:tcPr>
          <w:p w14:paraId="43965878" w14:textId="77777777" w:rsidR="004E32B0" w:rsidRPr="005B3CF2" w:rsidRDefault="004E32B0" w:rsidP="008E70E7">
            <w:pPr>
              <w:rPr>
                <w:rFonts w:cstheme="minorHAnsi"/>
                <w:b/>
                <w:sz w:val="20"/>
                <w:szCs w:val="20"/>
              </w:rPr>
            </w:pPr>
          </w:p>
        </w:tc>
        <w:tc>
          <w:tcPr>
            <w:tcW w:w="613" w:type="pct"/>
            <w:vMerge/>
          </w:tcPr>
          <w:p w14:paraId="2A958994" w14:textId="659FEEBB" w:rsidR="004E32B0" w:rsidRPr="005B3CF2" w:rsidRDefault="004E32B0" w:rsidP="008E70E7">
            <w:pPr>
              <w:rPr>
                <w:rFonts w:cstheme="minorHAnsi"/>
                <w:b/>
                <w:sz w:val="20"/>
                <w:szCs w:val="20"/>
              </w:rPr>
            </w:pPr>
          </w:p>
        </w:tc>
        <w:tc>
          <w:tcPr>
            <w:tcW w:w="1154" w:type="pct"/>
          </w:tcPr>
          <w:p w14:paraId="45CBB9B9" w14:textId="3C1190E4" w:rsidR="004E32B0" w:rsidRPr="00F37D55" w:rsidRDefault="004E32B0" w:rsidP="008E70E7">
            <w:pPr>
              <w:rPr>
                <w:rFonts w:cstheme="minorHAnsi"/>
                <w:sz w:val="20"/>
                <w:szCs w:val="20"/>
              </w:rPr>
            </w:pPr>
            <w:r>
              <w:rPr>
                <w:rFonts w:cstheme="minorHAnsi"/>
                <w:b/>
                <w:bCs/>
                <w:sz w:val="20"/>
                <w:szCs w:val="20"/>
              </w:rPr>
              <w:t>SO5.2</w:t>
            </w:r>
            <w:r w:rsidRPr="00CE09C7">
              <w:rPr>
                <w:rFonts w:cstheme="minorHAnsi"/>
                <w:b/>
                <w:bCs/>
                <w:sz w:val="20"/>
                <w:szCs w:val="20"/>
              </w:rPr>
              <w:t>:</w:t>
            </w:r>
            <w:r>
              <w:rPr>
                <w:rFonts w:cstheme="minorHAnsi"/>
                <w:sz w:val="20"/>
                <w:szCs w:val="20"/>
              </w:rPr>
              <w:t xml:space="preserve"> Improving industry engagement with SSRPs </w:t>
            </w:r>
            <w:r w:rsidRPr="000A7C9F">
              <w:rPr>
                <w:rFonts w:cstheme="minorHAnsi"/>
                <w:sz w:val="20"/>
                <w:szCs w:val="20"/>
              </w:rPr>
              <w:t>to support the continuous</w:t>
            </w:r>
            <w:r>
              <w:rPr>
                <w:rFonts w:cstheme="minorHAnsi"/>
                <w:sz w:val="20"/>
                <w:szCs w:val="20"/>
              </w:rPr>
              <w:t xml:space="preserve"> </w:t>
            </w:r>
            <w:r>
              <w:rPr>
                <w:rFonts w:cstheme="minorHAnsi"/>
                <w:sz w:val="20"/>
                <w:szCs w:val="20"/>
              </w:rPr>
              <w:lastRenderedPageBreak/>
              <w:t>identification and monitoring of sector related risks</w:t>
            </w:r>
          </w:p>
        </w:tc>
        <w:tc>
          <w:tcPr>
            <w:tcW w:w="984" w:type="pct"/>
            <w:vAlign w:val="center"/>
          </w:tcPr>
          <w:p w14:paraId="33A0C892" w14:textId="5FCBD38E" w:rsidR="004E32B0" w:rsidRPr="00801A3D" w:rsidRDefault="004E32B0" w:rsidP="00801A3D">
            <w:pPr>
              <w:pStyle w:val="ListParagraph"/>
              <w:numPr>
                <w:ilvl w:val="0"/>
                <w:numId w:val="64"/>
              </w:numPr>
              <w:rPr>
                <w:rFonts w:cstheme="minorHAnsi"/>
                <w:sz w:val="20"/>
                <w:szCs w:val="20"/>
              </w:rPr>
            </w:pPr>
            <w:r w:rsidRPr="00801A3D">
              <w:rPr>
                <w:rFonts w:cstheme="minorHAnsi"/>
                <w:sz w:val="20"/>
                <w:szCs w:val="20"/>
              </w:rPr>
              <w:lastRenderedPageBreak/>
              <w:t>Percentage of SSRP workshops with industry participation</w:t>
            </w:r>
          </w:p>
        </w:tc>
        <w:tc>
          <w:tcPr>
            <w:tcW w:w="1235" w:type="pct"/>
          </w:tcPr>
          <w:p w14:paraId="13A35F89" w14:textId="565B70BC" w:rsidR="004E32B0" w:rsidRPr="00F37D55" w:rsidRDefault="004E32B0" w:rsidP="00DF6A14">
            <w:pPr>
              <w:rPr>
                <w:rFonts w:cstheme="minorHAnsi"/>
                <w:sz w:val="20"/>
                <w:szCs w:val="20"/>
              </w:rPr>
            </w:pPr>
            <w:r>
              <w:rPr>
                <w:rFonts w:cstheme="minorHAnsi"/>
                <w:sz w:val="20"/>
                <w:szCs w:val="20"/>
              </w:rPr>
              <w:t xml:space="preserve">100% of workshops include industry representative attendance </w:t>
            </w:r>
          </w:p>
        </w:tc>
        <w:tc>
          <w:tcPr>
            <w:tcW w:w="401" w:type="pct"/>
            <w:vAlign w:val="center"/>
          </w:tcPr>
          <w:p w14:paraId="7D94B540" w14:textId="1312AC13" w:rsidR="004E32B0" w:rsidRDefault="004E32B0" w:rsidP="008E70E7">
            <w:pPr>
              <w:jc w:val="center"/>
              <w:rPr>
                <w:rFonts w:cstheme="minorHAnsi"/>
                <w:sz w:val="20"/>
                <w:szCs w:val="20"/>
              </w:rPr>
            </w:pPr>
            <w:r>
              <w:rPr>
                <w:rFonts w:cstheme="minorHAnsi"/>
                <w:sz w:val="20"/>
                <w:szCs w:val="20"/>
              </w:rPr>
              <w:t>CASA</w:t>
            </w:r>
          </w:p>
        </w:tc>
      </w:tr>
      <w:tr w:rsidR="004E32B0" w:rsidRPr="005B3CF2" w14:paraId="1D12280F" w14:textId="77777777" w:rsidTr="00DF6A14">
        <w:tc>
          <w:tcPr>
            <w:tcW w:w="613" w:type="pct"/>
            <w:vMerge/>
          </w:tcPr>
          <w:p w14:paraId="64F42880" w14:textId="77777777" w:rsidR="004E32B0" w:rsidRPr="005B3CF2" w:rsidRDefault="004E32B0" w:rsidP="008E70E7">
            <w:pPr>
              <w:rPr>
                <w:rFonts w:cstheme="minorHAnsi"/>
                <w:b/>
                <w:sz w:val="20"/>
                <w:szCs w:val="20"/>
              </w:rPr>
            </w:pPr>
          </w:p>
        </w:tc>
        <w:tc>
          <w:tcPr>
            <w:tcW w:w="613" w:type="pct"/>
            <w:vMerge/>
          </w:tcPr>
          <w:p w14:paraId="1B5B914A" w14:textId="0C0CDFD8" w:rsidR="004E32B0" w:rsidRPr="005B3CF2" w:rsidRDefault="004E32B0" w:rsidP="008E70E7">
            <w:pPr>
              <w:rPr>
                <w:rFonts w:cstheme="minorHAnsi"/>
                <w:b/>
                <w:sz w:val="20"/>
                <w:szCs w:val="20"/>
              </w:rPr>
            </w:pPr>
          </w:p>
        </w:tc>
        <w:tc>
          <w:tcPr>
            <w:tcW w:w="1154" w:type="pct"/>
          </w:tcPr>
          <w:p w14:paraId="22E17843" w14:textId="7AAE366D" w:rsidR="004E32B0" w:rsidRPr="00F37D55" w:rsidRDefault="004E32B0" w:rsidP="50A0A958">
            <w:pPr>
              <w:rPr>
                <w:sz w:val="20"/>
                <w:szCs w:val="20"/>
              </w:rPr>
            </w:pPr>
            <w:r w:rsidRPr="50A0A958">
              <w:rPr>
                <w:b/>
                <w:bCs/>
                <w:sz w:val="20"/>
                <w:szCs w:val="20"/>
              </w:rPr>
              <w:t>SO5.3:</w:t>
            </w:r>
            <w:r w:rsidRPr="50A0A958">
              <w:rPr>
                <w:sz w:val="20"/>
                <w:szCs w:val="20"/>
              </w:rPr>
              <w:t xml:space="preserve"> </w:t>
            </w:r>
            <w:r>
              <w:rPr>
                <w:sz w:val="20"/>
                <w:szCs w:val="20"/>
              </w:rPr>
              <w:t>Maintaining and ensuring</w:t>
            </w:r>
            <w:r w:rsidRPr="50A0A958">
              <w:rPr>
                <w:sz w:val="20"/>
                <w:szCs w:val="20"/>
              </w:rPr>
              <w:t xml:space="preserve"> industry engagement with SSP working groups</w:t>
            </w:r>
            <w:r>
              <w:rPr>
                <w:rStyle w:val="FootnoteReference"/>
                <w:sz w:val="20"/>
                <w:szCs w:val="20"/>
              </w:rPr>
              <w:footnoteReference w:id="14"/>
            </w:r>
          </w:p>
        </w:tc>
        <w:tc>
          <w:tcPr>
            <w:tcW w:w="984" w:type="pct"/>
            <w:vAlign w:val="center"/>
          </w:tcPr>
          <w:p w14:paraId="3ECF548B" w14:textId="7ACA28D7" w:rsidR="004E32B0" w:rsidRPr="00801A3D" w:rsidRDefault="004E32B0" w:rsidP="00801A3D">
            <w:pPr>
              <w:pStyle w:val="ListParagraph"/>
              <w:numPr>
                <w:ilvl w:val="0"/>
                <w:numId w:val="65"/>
              </w:numPr>
              <w:rPr>
                <w:rFonts w:cstheme="minorHAnsi"/>
                <w:sz w:val="20"/>
                <w:szCs w:val="20"/>
              </w:rPr>
            </w:pPr>
            <w:r w:rsidRPr="00801A3D">
              <w:rPr>
                <w:rFonts w:cstheme="minorHAnsi"/>
                <w:sz w:val="20"/>
                <w:szCs w:val="20"/>
              </w:rPr>
              <w:t>Percentage of SSP WG meetings with industry participation</w:t>
            </w:r>
            <w:r>
              <w:rPr>
                <w:rStyle w:val="FootnoteReference"/>
                <w:rFonts w:cstheme="minorHAnsi"/>
                <w:sz w:val="20"/>
                <w:szCs w:val="20"/>
              </w:rPr>
              <w:footnoteReference w:id="15"/>
            </w:r>
          </w:p>
        </w:tc>
        <w:tc>
          <w:tcPr>
            <w:tcW w:w="1235" w:type="pct"/>
          </w:tcPr>
          <w:p w14:paraId="44E2F61C" w14:textId="4C942F11" w:rsidR="004E32B0" w:rsidRPr="0044721A" w:rsidRDefault="004E32B0" w:rsidP="00DF6A14">
            <w:pPr>
              <w:rPr>
                <w:rFonts w:cstheme="minorHAnsi"/>
                <w:sz w:val="20"/>
                <w:szCs w:val="20"/>
              </w:rPr>
            </w:pPr>
            <w:r>
              <w:rPr>
                <w:rFonts w:cstheme="minorHAnsi"/>
                <w:sz w:val="20"/>
                <w:szCs w:val="20"/>
              </w:rPr>
              <w:t>100% industry participation in SSP WG meetings with required industry membership</w:t>
            </w:r>
          </w:p>
          <w:p w14:paraId="023C32D6" w14:textId="2171381F" w:rsidR="004E32B0" w:rsidRPr="00896F8B" w:rsidRDefault="004E32B0" w:rsidP="00DF6A14">
            <w:pPr>
              <w:rPr>
                <w:rFonts w:cstheme="minorHAnsi"/>
                <w:sz w:val="20"/>
                <w:szCs w:val="20"/>
              </w:rPr>
            </w:pPr>
          </w:p>
        </w:tc>
        <w:tc>
          <w:tcPr>
            <w:tcW w:w="401" w:type="pct"/>
            <w:vAlign w:val="center"/>
          </w:tcPr>
          <w:p w14:paraId="5A76DD3C" w14:textId="541C1B0E" w:rsidR="004E32B0" w:rsidRDefault="004E32B0" w:rsidP="008E70E7">
            <w:pPr>
              <w:jc w:val="center"/>
              <w:rPr>
                <w:rFonts w:cstheme="minorHAnsi"/>
                <w:sz w:val="20"/>
                <w:szCs w:val="20"/>
              </w:rPr>
            </w:pPr>
            <w:r>
              <w:rPr>
                <w:rFonts w:cstheme="minorHAnsi"/>
                <w:sz w:val="20"/>
                <w:szCs w:val="20"/>
              </w:rPr>
              <w:t>SSP-CAT</w:t>
            </w:r>
          </w:p>
        </w:tc>
      </w:tr>
      <w:tr w:rsidR="004E32B0" w:rsidRPr="005B3CF2" w14:paraId="34E02BB5" w14:textId="77777777" w:rsidTr="00FB42BA">
        <w:tc>
          <w:tcPr>
            <w:tcW w:w="613" w:type="pct"/>
            <w:vMerge/>
          </w:tcPr>
          <w:p w14:paraId="49425993" w14:textId="77777777" w:rsidR="004E32B0" w:rsidRPr="005B3CF2" w:rsidRDefault="004E32B0" w:rsidP="008E70E7">
            <w:pPr>
              <w:rPr>
                <w:rFonts w:cstheme="minorHAnsi"/>
                <w:b/>
                <w:sz w:val="20"/>
                <w:szCs w:val="20"/>
              </w:rPr>
            </w:pPr>
          </w:p>
        </w:tc>
        <w:tc>
          <w:tcPr>
            <w:tcW w:w="613" w:type="pct"/>
            <w:vMerge/>
          </w:tcPr>
          <w:p w14:paraId="33D706EB" w14:textId="7792793F" w:rsidR="004E32B0" w:rsidRPr="005B3CF2" w:rsidRDefault="004E32B0" w:rsidP="008E70E7">
            <w:pPr>
              <w:rPr>
                <w:rFonts w:cstheme="minorHAnsi"/>
                <w:b/>
                <w:sz w:val="20"/>
                <w:szCs w:val="20"/>
              </w:rPr>
            </w:pPr>
          </w:p>
        </w:tc>
        <w:tc>
          <w:tcPr>
            <w:tcW w:w="1154" w:type="pct"/>
          </w:tcPr>
          <w:p w14:paraId="5B312369" w14:textId="3154D2F0" w:rsidR="004E32B0" w:rsidRPr="00F37D55" w:rsidRDefault="004E32B0" w:rsidP="50A0A958">
            <w:pPr>
              <w:rPr>
                <w:sz w:val="20"/>
                <w:szCs w:val="20"/>
              </w:rPr>
            </w:pPr>
            <w:r w:rsidRPr="50A0A958">
              <w:rPr>
                <w:b/>
                <w:bCs/>
                <w:sz w:val="20"/>
                <w:szCs w:val="20"/>
              </w:rPr>
              <w:t xml:space="preserve">SO5.4: </w:t>
            </w:r>
            <w:r w:rsidR="00726F9E" w:rsidRPr="00552F04">
              <w:rPr>
                <w:sz w:val="20"/>
                <w:szCs w:val="20"/>
              </w:rPr>
              <w:t xml:space="preserve">Promotion of safety </w:t>
            </w:r>
            <w:r w:rsidR="00176FDD" w:rsidRPr="00176FDD">
              <w:rPr>
                <w:sz w:val="20"/>
                <w:szCs w:val="20"/>
              </w:rPr>
              <w:t>education</w:t>
            </w:r>
            <w:r w:rsidR="00176FDD">
              <w:rPr>
                <w:sz w:val="20"/>
                <w:szCs w:val="20"/>
              </w:rPr>
              <w:t xml:space="preserve"> through i</w:t>
            </w:r>
            <w:r w:rsidRPr="50A0A958">
              <w:rPr>
                <w:sz w:val="20"/>
                <w:szCs w:val="20"/>
              </w:rPr>
              <w:t>mprov</w:t>
            </w:r>
            <w:r w:rsidR="00D14966">
              <w:rPr>
                <w:sz w:val="20"/>
                <w:szCs w:val="20"/>
              </w:rPr>
              <w:t>ed</w:t>
            </w:r>
            <w:r w:rsidRPr="50A0A958">
              <w:rPr>
                <w:sz w:val="20"/>
                <w:szCs w:val="20"/>
              </w:rPr>
              <w:t xml:space="preserve"> </w:t>
            </w:r>
            <w:proofErr w:type="gramStart"/>
            <w:r w:rsidRPr="50A0A958">
              <w:rPr>
                <w:sz w:val="20"/>
                <w:szCs w:val="20"/>
              </w:rPr>
              <w:t>collaboration  between</w:t>
            </w:r>
            <w:proofErr w:type="gramEnd"/>
            <w:r w:rsidRPr="50A0A958">
              <w:rPr>
                <w:sz w:val="20"/>
                <w:szCs w:val="20"/>
              </w:rPr>
              <w:t xml:space="preserve"> SSP </w:t>
            </w:r>
            <w:r>
              <w:rPr>
                <w:sz w:val="20"/>
                <w:szCs w:val="20"/>
              </w:rPr>
              <w:t>a</w:t>
            </w:r>
            <w:r w:rsidRPr="50A0A958">
              <w:rPr>
                <w:sz w:val="20"/>
                <w:szCs w:val="20"/>
              </w:rPr>
              <w:t xml:space="preserve">gencies via the Interagency </w:t>
            </w:r>
            <w:r w:rsidR="00D14966">
              <w:rPr>
                <w:sz w:val="20"/>
                <w:szCs w:val="20"/>
              </w:rPr>
              <w:t xml:space="preserve">Aviation </w:t>
            </w:r>
            <w:r w:rsidRPr="50A0A958">
              <w:rPr>
                <w:sz w:val="20"/>
                <w:szCs w:val="20"/>
              </w:rPr>
              <w:t xml:space="preserve">Safety Promotions Working Group </w:t>
            </w:r>
            <w:r w:rsidR="00D14966">
              <w:rPr>
                <w:sz w:val="20"/>
                <w:szCs w:val="20"/>
              </w:rPr>
              <w:t>(IASPWG)</w:t>
            </w:r>
            <w:r w:rsidRPr="50A0A958">
              <w:rPr>
                <w:sz w:val="20"/>
                <w:szCs w:val="20"/>
              </w:rPr>
              <w:t>.</w:t>
            </w:r>
          </w:p>
        </w:tc>
        <w:tc>
          <w:tcPr>
            <w:tcW w:w="984" w:type="pct"/>
            <w:shd w:val="clear" w:color="auto" w:fill="auto"/>
            <w:vAlign w:val="center"/>
          </w:tcPr>
          <w:p w14:paraId="07285C46" w14:textId="1E2D1DF3" w:rsidR="004E32B0" w:rsidRPr="00A06A20" w:rsidRDefault="00151DB4" w:rsidP="00A06A20">
            <w:pPr>
              <w:pStyle w:val="ListParagraph"/>
              <w:numPr>
                <w:ilvl w:val="0"/>
                <w:numId w:val="66"/>
              </w:numPr>
              <w:rPr>
                <w:sz w:val="20"/>
                <w:szCs w:val="20"/>
              </w:rPr>
            </w:pPr>
            <w:r>
              <w:rPr>
                <w:sz w:val="20"/>
                <w:szCs w:val="20"/>
              </w:rPr>
              <w:t>Number of joint agency</w:t>
            </w:r>
            <w:r w:rsidR="0098750F">
              <w:rPr>
                <w:sz w:val="20"/>
                <w:szCs w:val="20"/>
              </w:rPr>
              <w:t xml:space="preserve"> safety education activities and initiatives completed per year</w:t>
            </w:r>
          </w:p>
        </w:tc>
        <w:tc>
          <w:tcPr>
            <w:tcW w:w="1235" w:type="pct"/>
            <w:shd w:val="clear" w:color="auto" w:fill="auto"/>
            <w:vAlign w:val="center"/>
          </w:tcPr>
          <w:p w14:paraId="77BA2DAD" w14:textId="1A502FB6" w:rsidR="007F38A7" w:rsidRDefault="007F38A7" w:rsidP="78A426D3">
            <w:pPr>
              <w:rPr>
                <w:rFonts w:cstheme="minorHAnsi"/>
                <w:sz w:val="20"/>
                <w:szCs w:val="20"/>
              </w:rPr>
            </w:pPr>
          </w:p>
          <w:p w14:paraId="46CA5E3E" w14:textId="74012C85" w:rsidR="0098750F" w:rsidRDefault="00F15DCB" w:rsidP="00F15DCB">
            <w:pPr>
              <w:pStyle w:val="ListParagraph"/>
              <w:numPr>
                <w:ilvl w:val="0"/>
                <w:numId w:val="74"/>
              </w:numPr>
              <w:rPr>
                <w:sz w:val="20"/>
                <w:szCs w:val="20"/>
              </w:rPr>
            </w:pPr>
            <w:r>
              <w:rPr>
                <w:sz w:val="20"/>
                <w:szCs w:val="20"/>
              </w:rPr>
              <w:t>Minimum of 4 IASPWG meetings held annually.</w:t>
            </w:r>
          </w:p>
          <w:p w14:paraId="716F6C6D" w14:textId="479E4118" w:rsidR="00F15DCB" w:rsidRPr="00552F04" w:rsidRDefault="00F15DCB" w:rsidP="00552F04">
            <w:pPr>
              <w:pStyle w:val="ListParagraph"/>
              <w:numPr>
                <w:ilvl w:val="0"/>
                <w:numId w:val="74"/>
              </w:numPr>
              <w:rPr>
                <w:sz w:val="20"/>
                <w:szCs w:val="20"/>
              </w:rPr>
            </w:pPr>
            <w:r>
              <w:rPr>
                <w:sz w:val="20"/>
                <w:szCs w:val="20"/>
              </w:rPr>
              <w:t xml:space="preserve">100% of planned and agreed joint safety education </w:t>
            </w:r>
            <w:r w:rsidR="00D01531">
              <w:rPr>
                <w:sz w:val="20"/>
                <w:szCs w:val="20"/>
              </w:rPr>
              <w:t>activities and initiatives delivered each year.</w:t>
            </w:r>
          </w:p>
        </w:tc>
        <w:tc>
          <w:tcPr>
            <w:tcW w:w="401" w:type="pct"/>
            <w:vAlign w:val="center"/>
          </w:tcPr>
          <w:p w14:paraId="5A9F85E3" w14:textId="15106AA3" w:rsidR="004E32B0" w:rsidRDefault="00D01531" w:rsidP="008E70E7">
            <w:pPr>
              <w:jc w:val="center"/>
              <w:rPr>
                <w:rFonts w:cstheme="minorHAnsi"/>
                <w:sz w:val="20"/>
                <w:szCs w:val="20"/>
              </w:rPr>
            </w:pPr>
            <w:r>
              <w:rPr>
                <w:rFonts w:cstheme="minorHAnsi"/>
                <w:sz w:val="20"/>
                <w:szCs w:val="20"/>
              </w:rPr>
              <w:t>IASPWG</w:t>
            </w:r>
          </w:p>
        </w:tc>
      </w:tr>
      <w:tr w:rsidR="004E32B0" w:rsidRPr="005B3CF2" w14:paraId="3AE845E2" w14:textId="77777777" w:rsidTr="00EE3F4B">
        <w:tc>
          <w:tcPr>
            <w:tcW w:w="613" w:type="pct"/>
            <w:vMerge/>
          </w:tcPr>
          <w:p w14:paraId="4A1069DA" w14:textId="77777777" w:rsidR="004E32B0" w:rsidRPr="005B3CF2" w:rsidRDefault="004E32B0" w:rsidP="008E70E7">
            <w:pPr>
              <w:rPr>
                <w:rFonts w:cstheme="minorHAnsi"/>
                <w:sz w:val="20"/>
                <w:szCs w:val="20"/>
              </w:rPr>
            </w:pPr>
          </w:p>
        </w:tc>
        <w:tc>
          <w:tcPr>
            <w:tcW w:w="613" w:type="pct"/>
            <w:vMerge/>
          </w:tcPr>
          <w:p w14:paraId="2B72084D" w14:textId="3667E030" w:rsidR="004E32B0" w:rsidRPr="005B3CF2" w:rsidRDefault="004E32B0" w:rsidP="008E70E7">
            <w:pPr>
              <w:rPr>
                <w:rFonts w:cstheme="minorHAnsi"/>
                <w:sz w:val="20"/>
                <w:szCs w:val="20"/>
              </w:rPr>
            </w:pPr>
          </w:p>
        </w:tc>
        <w:tc>
          <w:tcPr>
            <w:tcW w:w="1154" w:type="pct"/>
          </w:tcPr>
          <w:p w14:paraId="0FCA7D3F" w14:textId="69650784" w:rsidR="004E32B0" w:rsidRPr="00E50537" w:rsidRDefault="004E32B0" w:rsidP="008E70E7">
            <w:pPr>
              <w:rPr>
                <w:rFonts w:cstheme="minorHAnsi"/>
                <w:sz w:val="20"/>
                <w:szCs w:val="20"/>
              </w:rPr>
            </w:pPr>
            <w:r>
              <w:rPr>
                <w:rFonts w:cstheme="minorHAnsi"/>
                <w:b/>
                <w:bCs/>
                <w:sz w:val="20"/>
                <w:szCs w:val="20"/>
              </w:rPr>
              <w:t xml:space="preserve">SO5.5: </w:t>
            </w:r>
            <w:r w:rsidRPr="007C4D67">
              <w:rPr>
                <w:rFonts w:cstheme="minorHAnsi"/>
                <w:sz w:val="20"/>
                <w:szCs w:val="20"/>
              </w:rPr>
              <w:t>Maintain or improve</w:t>
            </w:r>
            <w:r>
              <w:rPr>
                <w:rFonts w:cstheme="minorHAnsi"/>
                <w:sz w:val="20"/>
                <w:szCs w:val="20"/>
              </w:rPr>
              <w:t xml:space="preserve"> </w:t>
            </w:r>
            <w:proofErr w:type="spellStart"/>
            <w:r>
              <w:rPr>
                <w:rFonts w:cstheme="minorHAnsi"/>
                <w:sz w:val="20"/>
                <w:szCs w:val="20"/>
              </w:rPr>
              <w:t>Airservices</w:t>
            </w:r>
            <w:proofErr w:type="spellEnd"/>
            <w:r>
              <w:rPr>
                <w:rFonts w:cstheme="minorHAnsi"/>
                <w:sz w:val="20"/>
                <w:szCs w:val="20"/>
              </w:rPr>
              <w:t xml:space="preserve"> safety program maturity evaluation</w:t>
            </w:r>
          </w:p>
        </w:tc>
        <w:tc>
          <w:tcPr>
            <w:tcW w:w="984" w:type="pct"/>
            <w:vAlign w:val="center"/>
          </w:tcPr>
          <w:p w14:paraId="50B533C3" w14:textId="2A5947E6" w:rsidR="004E32B0" w:rsidRPr="00166A9E" w:rsidRDefault="004E32B0" w:rsidP="00166A9E">
            <w:pPr>
              <w:pStyle w:val="ListParagraph"/>
              <w:numPr>
                <w:ilvl w:val="0"/>
                <w:numId w:val="67"/>
              </w:numPr>
              <w:rPr>
                <w:rFonts w:cstheme="minorHAnsi"/>
                <w:sz w:val="20"/>
                <w:szCs w:val="20"/>
              </w:rPr>
            </w:pPr>
            <w:proofErr w:type="spellStart"/>
            <w:r w:rsidRPr="00166A9E">
              <w:rPr>
                <w:rFonts w:cstheme="minorHAnsi"/>
                <w:sz w:val="20"/>
                <w:szCs w:val="20"/>
              </w:rPr>
              <w:t>Airservices</w:t>
            </w:r>
            <w:proofErr w:type="spellEnd"/>
            <w:r w:rsidRPr="00166A9E">
              <w:rPr>
                <w:rFonts w:cstheme="minorHAnsi"/>
                <w:sz w:val="20"/>
                <w:szCs w:val="20"/>
              </w:rPr>
              <w:t xml:space="preserve"> Civil Air Navigation Services Organisation (CANSO) maturity assessment score</w:t>
            </w:r>
          </w:p>
        </w:tc>
        <w:tc>
          <w:tcPr>
            <w:tcW w:w="1235" w:type="pct"/>
          </w:tcPr>
          <w:p w14:paraId="6A7D5494" w14:textId="533C82C3" w:rsidR="004E32B0" w:rsidRPr="004C2C6A" w:rsidRDefault="004E32B0" w:rsidP="008E70E7">
            <w:pPr>
              <w:rPr>
                <w:rFonts w:cstheme="minorHAnsi"/>
                <w:sz w:val="20"/>
                <w:szCs w:val="20"/>
              </w:rPr>
            </w:pPr>
            <w:r>
              <w:rPr>
                <w:rFonts w:cstheme="minorHAnsi"/>
                <w:sz w:val="20"/>
                <w:szCs w:val="20"/>
              </w:rPr>
              <w:t>To achieve CANSO maturity level D</w:t>
            </w:r>
          </w:p>
        </w:tc>
        <w:tc>
          <w:tcPr>
            <w:tcW w:w="401" w:type="pct"/>
            <w:vAlign w:val="center"/>
          </w:tcPr>
          <w:p w14:paraId="7CAE044F" w14:textId="38C33114" w:rsidR="004E32B0" w:rsidRPr="0064745E" w:rsidRDefault="004E32B0" w:rsidP="008E70E7">
            <w:pPr>
              <w:jc w:val="center"/>
              <w:rPr>
                <w:rFonts w:cstheme="minorHAnsi"/>
                <w:sz w:val="20"/>
                <w:szCs w:val="20"/>
              </w:rPr>
            </w:pPr>
            <w:proofErr w:type="spellStart"/>
            <w:r w:rsidRPr="004C2C6A">
              <w:rPr>
                <w:rFonts w:cstheme="minorHAnsi"/>
                <w:sz w:val="20"/>
                <w:szCs w:val="20"/>
              </w:rPr>
              <w:t>Airservices</w:t>
            </w:r>
            <w:proofErr w:type="spellEnd"/>
          </w:p>
        </w:tc>
      </w:tr>
      <w:tr w:rsidR="004E32B0" w:rsidRPr="005B3CF2" w14:paraId="4DFA22C0" w14:textId="77777777" w:rsidTr="00EE3F4B">
        <w:tc>
          <w:tcPr>
            <w:tcW w:w="613" w:type="pct"/>
            <w:vMerge/>
          </w:tcPr>
          <w:p w14:paraId="75CEEC8A" w14:textId="77777777" w:rsidR="004E32B0" w:rsidRPr="005B3CF2" w:rsidRDefault="004E32B0" w:rsidP="008E70E7">
            <w:pPr>
              <w:rPr>
                <w:rFonts w:cstheme="minorHAnsi"/>
                <w:sz w:val="20"/>
                <w:szCs w:val="20"/>
              </w:rPr>
            </w:pPr>
          </w:p>
        </w:tc>
        <w:tc>
          <w:tcPr>
            <w:tcW w:w="613" w:type="pct"/>
            <w:vMerge/>
          </w:tcPr>
          <w:p w14:paraId="1E557008" w14:textId="77777777" w:rsidR="004E32B0" w:rsidRPr="005B3CF2" w:rsidRDefault="004E32B0" w:rsidP="008E70E7">
            <w:pPr>
              <w:rPr>
                <w:rFonts w:cstheme="minorHAnsi"/>
                <w:sz w:val="20"/>
                <w:szCs w:val="20"/>
              </w:rPr>
            </w:pPr>
          </w:p>
        </w:tc>
        <w:tc>
          <w:tcPr>
            <w:tcW w:w="1154" w:type="pct"/>
            <w:vMerge w:val="restart"/>
          </w:tcPr>
          <w:p w14:paraId="4EB7AD29" w14:textId="2A213E09" w:rsidR="004E32B0" w:rsidRPr="00AE3D4A" w:rsidRDefault="004E32B0" w:rsidP="008E70E7">
            <w:pPr>
              <w:rPr>
                <w:rFonts w:cstheme="minorHAnsi"/>
                <w:sz w:val="20"/>
                <w:szCs w:val="20"/>
              </w:rPr>
            </w:pPr>
            <w:r>
              <w:rPr>
                <w:rFonts w:cstheme="minorHAnsi"/>
                <w:b/>
                <w:bCs/>
                <w:sz w:val="20"/>
                <w:szCs w:val="20"/>
              </w:rPr>
              <w:t xml:space="preserve">SO5.6 </w:t>
            </w:r>
            <w:r>
              <w:rPr>
                <w:rFonts w:cstheme="minorHAnsi"/>
                <w:sz w:val="20"/>
                <w:szCs w:val="20"/>
              </w:rPr>
              <w:t>Improving industry awareness, engagement and collaboration with key safety initiatives, campaigns, and outcomes</w:t>
            </w:r>
          </w:p>
        </w:tc>
        <w:tc>
          <w:tcPr>
            <w:tcW w:w="984" w:type="pct"/>
            <w:vAlign w:val="center"/>
          </w:tcPr>
          <w:p w14:paraId="777AD7F5" w14:textId="1CDC71C0" w:rsidR="004E32B0" w:rsidRPr="00166A9E" w:rsidRDefault="004E32B0" w:rsidP="00166A9E">
            <w:pPr>
              <w:pStyle w:val="ListParagraph"/>
              <w:numPr>
                <w:ilvl w:val="0"/>
                <w:numId w:val="68"/>
              </w:numPr>
              <w:rPr>
                <w:rFonts w:cstheme="minorHAnsi"/>
                <w:sz w:val="20"/>
                <w:szCs w:val="20"/>
              </w:rPr>
            </w:pPr>
            <w:r w:rsidRPr="00166A9E">
              <w:rPr>
                <w:rFonts w:cstheme="minorHAnsi"/>
                <w:sz w:val="20"/>
                <w:szCs w:val="20"/>
              </w:rPr>
              <w:t xml:space="preserve">Attendance at industry association conferences and meetings, representation at annual safety conferences including AAA, RAAA, AAAA, AAUS, </w:t>
            </w:r>
            <w:proofErr w:type="spellStart"/>
            <w:r w:rsidRPr="00166A9E">
              <w:rPr>
                <w:rFonts w:cstheme="minorHAnsi"/>
                <w:sz w:val="20"/>
                <w:szCs w:val="20"/>
              </w:rPr>
              <w:t>SafeSkies</w:t>
            </w:r>
            <w:proofErr w:type="spellEnd"/>
            <w:r w:rsidRPr="00166A9E">
              <w:rPr>
                <w:rFonts w:cstheme="minorHAnsi"/>
                <w:sz w:val="20"/>
                <w:szCs w:val="20"/>
              </w:rPr>
              <w:t xml:space="preserve">, and AHIA </w:t>
            </w:r>
            <w:proofErr w:type="spellStart"/>
            <w:r w:rsidRPr="00166A9E">
              <w:rPr>
                <w:rFonts w:cstheme="minorHAnsi"/>
                <w:sz w:val="20"/>
                <w:szCs w:val="20"/>
              </w:rPr>
              <w:t>Rotortech</w:t>
            </w:r>
            <w:proofErr w:type="spellEnd"/>
            <w:r w:rsidRPr="00166A9E">
              <w:rPr>
                <w:rFonts w:cstheme="minorHAnsi"/>
                <w:sz w:val="20"/>
                <w:szCs w:val="20"/>
              </w:rPr>
              <w:t xml:space="preserve"> conference.</w:t>
            </w:r>
          </w:p>
        </w:tc>
        <w:tc>
          <w:tcPr>
            <w:tcW w:w="1235" w:type="pct"/>
          </w:tcPr>
          <w:p w14:paraId="3EBBB895" w14:textId="5BD3C402" w:rsidR="004E32B0" w:rsidRDefault="004E32B0" w:rsidP="008E70E7">
            <w:pPr>
              <w:rPr>
                <w:rFonts w:cstheme="minorHAnsi"/>
                <w:sz w:val="20"/>
                <w:szCs w:val="20"/>
              </w:rPr>
            </w:pPr>
            <w:r w:rsidRPr="00E235D9">
              <w:rPr>
                <w:rFonts w:cstheme="minorHAnsi"/>
                <w:sz w:val="20"/>
                <w:szCs w:val="20"/>
              </w:rPr>
              <w:t xml:space="preserve">CASA </w:t>
            </w:r>
            <w:r>
              <w:rPr>
                <w:rFonts w:cstheme="minorHAnsi"/>
                <w:sz w:val="20"/>
                <w:szCs w:val="20"/>
              </w:rPr>
              <w:t xml:space="preserve">representation </w:t>
            </w:r>
            <w:r w:rsidRPr="00E235D9">
              <w:rPr>
                <w:rFonts w:cstheme="minorHAnsi"/>
                <w:sz w:val="20"/>
                <w:szCs w:val="20"/>
              </w:rPr>
              <w:t>at 100% of major industry conferences</w:t>
            </w:r>
            <w:r>
              <w:rPr>
                <w:rFonts w:cstheme="minorHAnsi"/>
                <w:sz w:val="20"/>
                <w:szCs w:val="20"/>
              </w:rPr>
              <w:t>.</w:t>
            </w:r>
          </w:p>
        </w:tc>
        <w:tc>
          <w:tcPr>
            <w:tcW w:w="401" w:type="pct"/>
            <w:vMerge w:val="restart"/>
            <w:vAlign w:val="center"/>
          </w:tcPr>
          <w:p w14:paraId="42A4F93B" w14:textId="7730812B" w:rsidR="004E32B0" w:rsidRPr="004C2C6A" w:rsidRDefault="004E32B0" w:rsidP="008E70E7">
            <w:pPr>
              <w:jc w:val="center"/>
              <w:rPr>
                <w:rFonts w:cstheme="minorHAnsi"/>
                <w:sz w:val="20"/>
                <w:szCs w:val="20"/>
              </w:rPr>
            </w:pPr>
            <w:r>
              <w:rPr>
                <w:rFonts w:cstheme="minorHAnsi"/>
                <w:sz w:val="20"/>
                <w:szCs w:val="20"/>
              </w:rPr>
              <w:t>CASA</w:t>
            </w:r>
          </w:p>
        </w:tc>
      </w:tr>
      <w:tr w:rsidR="004E32B0" w:rsidRPr="005B3CF2" w14:paraId="7D8AB607" w14:textId="77777777" w:rsidTr="003A750F">
        <w:tc>
          <w:tcPr>
            <w:tcW w:w="613" w:type="pct"/>
            <w:vMerge/>
          </w:tcPr>
          <w:p w14:paraId="7D81C0F6" w14:textId="77777777" w:rsidR="004E32B0" w:rsidRPr="005B3CF2" w:rsidRDefault="004E32B0" w:rsidP="0010136B">
            <w:pPr>
              <w:rPr>
                <w:rFonts w:cstheme="minorHAnsi"/>
                <w:sz w:val="20"/>
                <w:szCs w:val="20"/>
              </w:rPr>
            </w:pPr>
          </w:p>
        </w:tc>
        <w:tc>
          <w:tcPr>
            <w:tcW w:w="613" w:type="pct"/>
            <w:vMerge/>
          </w:tcPr>
          <w:p w14:paraId="75D49E2A" w14:textId="77777777" w:rsidR="004E32B0" w:rsidRPr="005B3CF2" w:rsidRDefault="004E32B0" w:rsidP="0010136B">
            <w:pPr>
              <w:rPr>
                <w:rFonts w:cstheme="minorHAnsi"/>
                <w:sz w:val="20"/>
                <w:szCs w:val="20"/>
              </w:rPr>
            </w:pPr>
          </w:p>
        </w:tc>
        <w:tc>
          <w:tcPr>
            <w:tcW w:w="1154" w:type="pct"/>
            <w:vMerge/>
          </w:tcPr>
          <w:p w14:paraId="78C4BAC0" w14:textId="77777777" w:rsidR="004E32B0" w:rsidRDefault="004E32B0" w:rsidP="0010136B">
            <w:pPr>
              <w:rPr>
                <w:rFonts w:cstheme="minorHAnsi"/>
                <w:b/>
                <w:bCs/>
                <w:sz w:val="20"/>
                <w:szCs w:val="20"/>
              </w:rPr>
            </w:pPr>
          </w:p>
        </w:tc>
        <w:tc>
          <w:tcPr>
            <w:tcW w:w="984" w:type="pct"/>
          </w:tcPr>
          <w:p w14:paraId="2E3D3D94" w14:textId="043F4DC1" w:rsidR="004E32B0" w:rsidRPr="00166A9E" w:rsidRDefault="004E32B0" w:rsidP="00166A9E">
            <w:pPr>
              <w:pStyle w:val="ListParagraph"/>
              <w:numPr>
                <w:ilvl w:val="0"/>
                <w:numId w:val="68"/>
              </w:numPr>
              <w:rPr>
                <w:rFonts w:cstheme="minorHAnsi"/>
                <w:sz w:val="20"/>
                <w:szCs w:val="20"/>
              </w:rPr>
            </w:pPr>
            <w:r w:rsidRPr="00166A9E">
              <w:rPr>
                <w:rFonts w:cstheme="minorHAnsi"/>
                <w:sz w:val="20"/>
                <w:szCs w:val="20"/>
              </w:rPr>
              <w:t>Participation of industry and industry associations in Aviation Safety seminars, webinars, and safety campaigns.</w:t>
            </w:r>
          </w:p>
        </w:tc>
        <w:tc>
          <w:tcPr>
            <w:tcW w:w="1235" w:type="pct"/>
          </w:tcPr>
          <w:p w14:paraId="7E702AE8" w14:textId="72930491" w:rsidR="004E32B0" w:rsidRPr="00E235D9" w:rsidRDefault="004E32B0" w:rsidP="005245BD">
            <w:pPr>
              <w:rPr>
                <w:rFonts w:cstheme="minorHAnsi"/>
                <w:sz w:val="20"/>
                <w:szCs w:val="20"/>
              </w:rPr>
            </w:pPr>
            <w:r>
              <w:rPr>
                <w:rFonts w:cstheme="minorHAnsi"/>
                <w:sz w:val="20"/>
                <w:szCs w:val="20"/>
              </w:rPr>
              <w:t>90% of planned seminars and webinars conducted.</w:t>
            </w:r>
          </w:p>
        </w:tc>
        <w:tc>
          <w:tcPr>
            <w:tcW w:w="401" w:type="pct"/>
            <w:vMerge/>
          </w:tcPr>
          <w:p w14:paraId="302B05CF" w14:textId="63F2839D" w:rsidR="004E32B0" w:rsidRDefault="004E32B0" w:rsidP="003A750F">
            <w:pPr>
              <w:jc w:val="center"/>
              <w:rPr>
                <w:rFonts w:cstheme="minorHAnsi"/>
                <w:sz w:val="20"/>
                <w:szCs w:val="20"/>
              </w:rPr>
            </w:pPr>
          </w:p>
        </w:tc>
      </w:tr>
      <w:tr w:rsidR="004E32B0" w:rsidRPr="005B3CF2" w14:paraId="6291CE01" w14:textId="77777777" w:rsidTr="003A750F">
        <w:tc>
          <w:tcPr>
            <w:tcW w:w="613" w:type="pct"/>
            <w:vMerge/>
          </w:tcPr>
          <w:p w14:paraId="1CAB9C1B" w14:textId="77777777" w:rsidR="004E32B0" w:rsidRPr="005B3CF2" w:rsidRDefault="004E32B0" w:rsidP="0010136B">
            <w:pPr>
              <w:rPr>
                <w:rFonts w:cstheme="minorHAnsi"/>
                <w:sz w:val="20"/>
                <w:szCs w:val="20"/>
              </w:rPr>
            </w:pPr>
          </w:p>
        </w:tc>
        <w:tc>
          <w:tcPr>
            <w:tcW w:w="613" w:type="pct"/>
            <w:vMerge/>
          </w:tcPr>
          <w:p w14:paraId="7E906A4F" w14:textId="77777777" w:rsidR="004E32B0" w:rsidRPr="005B3CF2" w:rsidRDefault="004E32B0" w:rsidP="0010136B">
            <w:pPr>
              <w:rPr>
                <w:rFonts w:cstheme="minorHAnsi"/>
                <w:sz w:val="20"/>
                <w:szCs w:val="20"/>
              </w:rPr>
            </w:pPr>
          </w:p>
        </w:tc>
        <w:tc>
          <w:tcPr>
            <w:tcW w:w="1154" w:type="pct"/>
            <w:vMerge/>
          </w:tcPr>
          <w:p w14:paraId="054B42E0" w14:textId="77777777" w:rsidR="004E32B0" w:rsidRDefault="004E32B0" w:rsidP="0010136B">
            <w:pPr>
              <w:rPr>
                <w:rFonts w:cstheme="minorHAnsi"/>
                <w:b/>
                <w:bCs/>
                <w:sz w:val="20"/>
                <w:szCs w:val="20"/>
              </w:rPr>
            </w:pPr>
          </w:p>
        </w:tc>
        <w:tc>
          <w:tcPr>
            <w:tcW w:w="984" w:type="pct"/>
          </w:tcPr>
          <w:p w14:paraId="39662D04" w14:textId="77777777" w:rsidR="004E32B0" w:rsidRPr="00166A9E" w:rsidRDefault="004E32B0" w:rsidP="00166A9E">
            <w:pPr>
              <w:pStyle w:val="ListParagraph"/>
              <w:numPr>
                <w:ilvl w:val="0"/>
                <w:numId w:val="68"/>
              </w:numPr>
              <w:rPr>
                <w:rFonts w:cstheme="minorHAnsi"/>
                <w:sz w:val="20"/>
                <w:szCs w:val="20"/>
              </w:rPr>
            </w:pPr>
            <w:r w:rsidRPr="00166A9E">
              <w:rPr>
                <w:rFonts w:cstheme="minorHAnsi"/>
                <w:sz w:val="20"/>
                <w:szCs w:val="20"/>
              </w:rPr>
              <w:t>Support industry to deliver key safety programs aligned with key safety priorities and identified risks.</w:t>
            </w:r>
          </w:p>
          <w:p w14:paraId="33514DB0" w14:textId="77777777" w:rsidR="004E32B0" w:rsidRDefault="004E32B0" w:rsidP="0010136B">
            <w:pPr>
              <w:rPr>
                <w:rFonts w:cstheme="minorHAnsi"/>
                <w:sz w:val="20"/>
                <w:szCs w:val="20"/>
              </w:rPr>
            </w:pPr>
          </w:p>
        </w:tc>
        <w:tc>
          <w:tcPr>
            <w:tcW w:w="1235" w:type="pct"/>
          </w:tcPr>
          <w:p w14:paraId="511E2943" w14:textId="68453598" w:rsidR="004E32B0" w:rsidRDefault="004E32B0" w:rsidP="005245BD">
            <w:pPr>
              <w:rPr>
                <w:rFonts w:cstheme="minorHAnsi"/>
                <w:sz w:val="20"/>
                <w:szCs w:val="20"/>
              </w:rPr>
            </w:pPr>
            <w:r>
              <w:rPr>
                <w:rFonts w:cstheme="minorHAnsi"/>
                <w:sz w:val="20"/>
                <w:szCs w:val="20"/>
              </w:rPr>
              <w:t>Offer and provide scholarships aligned to key safety initiatives. Continue to offer and provide safety sponsorship opportunities for industry and encourage collaboration.</w:t>
            </w:r>
          </w:p>
        </w:tc>
        <w:tc>
          <w:tcPr>
            <w:tcW w:w="401" w:type="pct"/>
            <w:vMerge/>
          </w:tcPr>
          <w:p w14:paraId="0D21BE65" w14:textId="69B00BBA" w:rsidR="004E32B0" w:rsidRDefault="004E32B0" w:rsidP="003A750F">
            <w:pPr>
              <w:jc w:val="center"/>
              <w:rPr>
                <w:rFonts w:cstheme="minorHAnsi"/>
                <w:sz w:val="20"/>
                <w:szCs w:val="20"/>
              </w:rPr>
            </w:pPr>
          </w:p>
        </w:tc>
      </w:tr>
      <w:tr w:rsidR="004E32B0" w:rsidRPr="005B3CF2" w14:paraId="050E99B6" w14:textId="77777777" w:rsidTr="003A750F">
        <w:tc>
          <w:tcPr>
            <w:tcW w:w="613" w:type="pct"/>
            <w:vMerge/>
          </w:tcPr>
          <w:p w14:paraId="00C5D779" w14:textId="77777777" w:rsidR="004E32B0" w:rsidRPr="005B3CF2" w:rsidRDefault="004E32B0" w:rsidP="002D5C2C">
            <w:pPr>
              <w:rPr>
                <w:rFonts w:cstheme="minorHAnsi"/>
                <w:sz w:val="20"/>
                <w:szCs w:val="20"/>
              </w:rPr>
            </w:pPr>
          </w:p>
        </w:tc>
        <w:tc>
          <w:tcPr>
            <w:tcW w:w="613" w:type="pct"/>
            <w:vMerge/>
          </w:tcPr>
          <w:p w14:paraId="40E7DBAE" w14:textId="77777777" w:rsidR="004E32B0" w:rsidRPr="005B3CF2" w:rsidRDefault="004E32B0" w:rsidP="002D5C2C">
            <w:pPr>
              <w:rPr>
                <w:rFonts w:cstheme="minorHAnsi"/>
                <w:sz w:val="20"/>
                <w:szCs w:val="20"/>
              </w:rPr>
            </w:pPr>
          </w:p>
        </w:tc>
        <w:tc>
          <w:tcPr>
            <w:tcW w:w="1154" w:type="pct"/>
            <w:vMerge/>
          </w:tcPr>
          <w:p w14:paraId="19E367D3" w14:textId="77777777" w:rsidR="004E32B0" w:rsidRDefault="004E32B0" w:rsidP="002D5C2C">
            <w:pPr>
              <w:rPr>
                <w:rFonts w:cstheme="minorHAnsi"/>
                <w:b/>
                <w:bCs/>
                <w:sz w:val="20"/>
                <w:szCs w:val="20"/>
              </w:rPr>
            </w:pPr>
          </w:p>
        </w:tc>
        <w:tc>
          <w:tcPr>
            <w:tcW w:w="984" w:type="pct"/>
          </w:tcPr>
          <w:p w14:paraId="4412BEC7" w14:textId="3238A0AB" w:rsidR="004E32B0" w:rsidRPr="00166A9E" w:rsidRDefault="004E32B0" w:rsidP="00166A9E">
            <w:pPr>
              <w:pStyle w:val="ListParagraph"/>
              <w:numPr>
                <w:ilvl w:val="0"/>
                <w:numId w:val="68"/>
              </w:numPr>
              <w:rPr>
                <w:rFonts w:cstheme="minorHAnsi"/>
                <w:sz w:val="20"/>
                <w:szCs w:val="20"/>
              </w:rPr>
            </w:pPr>
            <w:r w:rsidRPr="00166A9E">
              <w:rPr>
                <w:rFonts w:cstheme="minorHAnsi"/>
                <w:sz w:val="20"/>
                <w:szCs w:val="20"/>
              </w:rPr>
              <w:t xml:space="preserve">Attendance at key industry </w:t>
            </w:r>
            <w:proofErr w:type="spellStart"/>
            <w:r w:rsidRPr="00166A9E">
              <w:rPr>
                <w:rFonts w:cstheme="minorHAnsi"/>
                <w:sz w:val="20"/>
                <w:szCs w:val="20"/>
              </w:rPr>
              <w:t>airshows</w:t>
            </w:r>
            <w:proofErr w:type="spellEnd"/>
            <w:r w:rsidRPr="00166A9E">
              <w:rPr>
                <w:rFonts w:cstheme="minorHAnsi"/>
                <w:sz w:val="20"/>
                <w:szCs w:val="20"/>
              </w:rPr>
              <w:t xml:space="preserve"> and other events.</w:t>
            </w:r>
          </w:p>
        </w:tc>
        <w:tc>
          <w:tcPr>
            <w:tcW w:w="1235" w:type="pct"/>
          </w:tcPr>
          <w:p w14:paraId="1E2DA9D1" w14:textId="0C1DA2FF" w:rsidR="004E32B0" w:rsidRDefault="004E32B0" w:rsidP="003A750F">
            <w:pPr>
              <w:rPr>
                <w:rFonts w:cstheme="minorHAnsi"/>
                <w:sz w:val="20"/>
                <w:szCs w:val="20"/>
              </w:rPr>
            </w:pPr>
            <w:r>
              <w:rPr>
                <w:rFonts w:cstheme="minorHAnsi"/>
                <w:sz w:val="20"/>
                <w:szCs w:val="20"/>
              </w:rPr>
              <w:t>CASA represented at a minimum of 5 events annually.</w:t>
            </w:r>
          </w:p>
        </w:tc>
        <w:tc>
          <w:tcPr>
            <w:tcW w:w="401" w:type="pct"/>
            <w:vMerge/>
          </w:tcPr>
          <w:p w14:paraId="58D88261" w14:textId="21BEDBC7" w:rsidR="004E32B0" w:rsidRDefault="004E32B0" w:rsidP="003A750F">
            <w:pPr>
              <w:jc w:val="center"/>
              <w:rPr>
                <w:rFonts w:cstheme="minorHAnsi"/>
                <w:sz w:val="20"/>
                <w:szCs w:val="20"/>
              </w:rPr>
            </w:pPr>
          </w:p>
        </w:tc>
      </w:tr>
      <w:tr w:rsidR="004E32B0" w:rsidRPr="005B3CF2" w14:paraId="0E714C99" w14:textId="77777777" w:rsidTr="003A750F">
        <w:tc>
          <w:tcPr>
            <w:tcW w:w="613" w:type="pct"/>
            <w:vMerge/>
          </w:tcPr>
          <w:p w14:paraId="60D1CA5B" w14:textId="77777777" w:rsidR="004E32B0" w:rsidRPr="005B3CF2" w:rsidRDefault="004E32B0" w:rsidP="002D5C2C">
            <w:pPr>
              <w:rPr>
                <w:rFonts w:cstheme="minorHAnsi"/>
                <w:sz w:val="20"/>
                <w:szCs w:val="20"/>
              </w:rPr>
            </w:pPr>
          </w:p>
        </w:tc>
        <w:tc>
          <w:tcPr>
            <w:tcW w:w="613" w:type="pct"/>
            <w:vMerge/>
          </w:tcPr>
          <w:p w14:paraId="6B4CF36D" w14:textId="77777777" w:rsidR="004E32B0" w:rsidRPr="005B3CF2" w:rsidRDefault="004E32B0" w:rsidP="002D5C2C">
            <w:pPr>
              <w:rPr>
                <w:rFonts w:cstheme="minorHAnsi"/>
                <w:sz w:val="20"/>
                <w:szCs w:val="20"/>
              </w:rPr>
            </w:pPr>
          </w:p>
        </w:tc>
        <w:tc>
          <w:tcPr>
            <w:tcW w:w="1154" w:type="pct"/>
            <w:vMerge/>
          </w:tcPr>
          <w:p w14:paraId="02238BCC" w14:textId="3AE2AE44" w:rsidR="004E32B0" w:rsidRPr="0044721A" w:rsidRDefault="004E32B0" w:rsidP="002D5C2C">
            <w:pPr>
              <w:rPr>
                <w:rFonts w:cstheme="minorHAnsi"/>
                <w:sz w:val="20"/>
                <w:szCs w:val="20"/>
              </w:rPr>
            </w:pPr>
          </w:p>
        </w:tc>
        <w:tc>
          <w:tcPr>
            <w:tcW w:w="984" w:type="pct"/>
          </w:tcPr>
          <w:p w14:paraId="28B6B381" w14:textId="03D9E50B" w:rsidR="004E32B0" w:rsidRPr="00166A9E" w:rsidRDefault="004E32B0" w:rsidP="00166A9E">
            <w:pPr>
              <w:pStyle w:val="ListParagraph"/>
              <w:numPr>
                <w:ilvl w:val="0"/>
                <w:numId w:val="68"/>
              </w:numPr>
              <w:rPr>
                <w:rFonts w:cstheme="minorHAnsi"/>
                <w:sz w:val="20"/>
                <w:szCs w:val="20"/>
              </w:rPr>
            </w:pPr>
            <w:r w:rsidRPr="00166A9E">
              <w:rPr>
                <w:rFonts w:cstheme="minorHAnsi"/>
                <w:sz w:val="20"/>
                <w:szCs w:val="20"/>
              </w:rPr>
              <w:t>Delivery of safety promotion and education to enhance awareness within industry of safety factors relating to G-HRC and national safety risks.</w:t>
            </w:r>
          </w:p>
        </w:tc>
        <w:tc>
          <w:tcPr>
            <w:tcW w:w="1235" w:type="pct"/>
          </w:tcPr>
          <w:p w14:paraId="04111DA8" w14:textId="30DB61EF" w:rsidR="004E32B0" w:rsidRDefault="004E32B0" w:rsidP="003A750F">
            <w:pPr>
              <w:rPr>
                <w:rFonts w:cstheme="minorHAnsi"/>
                <w:sz w:val="20"/>
                <w:szCs w:val="20"/>
              </w:rPr>
            </w:pPr>
            <w:r>
              <w:rPr>
                <w:rFonts w:cstheme="minorHAnsi"/>
                <w:sz w:val="20"/>
                <w:szCs w:val="20"/>
              </w:rPr>
              <w:t>Maintaining or increasing level of safety promotions and education campaigns to industry.</w:t>
            </w:r>
          </w:p>
        </w:tc>
        <w:tc>
          <w:tcPr>
            <w:tcW w:w="401" w:type="pct"/>
          </w:tcPr>
          <w:p w14:paraId="1FAB6C95" w14:textId="7FC1752C" w:rsidR="004E32B0" w:rsidRDefault="004E32B0" w:rsidP="003A750F">
            <w:pPr>
              <w:jc w:val="center"/>
              <w:rPr>
                <w:rFonts w:cstheme="minorHAnsi"/>
                <w:sz w:val="20"/>
                <w:szCs w:val="20"/>
              </w:rPr>
            </w:pPr>
            <w:r>
              <w:rPr>
                <w:rFonts w:cstheme="minorHAnsi"/>
                <w:sz w:val="20"/>
                <w:szCs w:val="20"/>
              </w:rPr>
              <w:t>SSP-CAT</w:t>
            </w:r>
          </w:p>
        </w:tc>
      </w:tr>
    </w:tbl>
    <w:p w14:paraId="7467FFF5" w14:textId="3E560605" w:rsidR="00E60984" w:rsidRDefault="00E60984"/>
    <w:tbl>
      <w:tblPr>
        <w:tblStyle w:val="TableGrid"/>
        <w:tblW w:w="5000" w:type="pct"/>
        <w:tblLook w:val="04A0" w:firstRow="1" w:lastRow="0" w:firstColumn="1" w:lastColumn="0" w:noHBand="0" w:noVBand="1"/>
      </w:tblPr>
      <w:tblGrid>
        <w:gridCol w:w="1576"/>
        <w:gridCol w:w="1755"/>
        <w:gridCol w:w="3228"/>
        <w:gridCol w:w="2662"/>
        <w:gridCol w:w="4094"/>
        <w:gridCol w:w="1506"/>
      </w:tblGrid>
      <w:tr w:rsidR="00920AB2" w:rsidRPr="005B3CF2" w14:paraId="1996A1BF" w14:textId="77777777" w:rsidTr="00920AB2">
        <w:trPr>
          <w:trHeight w:val="416"/>
        </w:trPr>
        <w:tc>
          <w:tcPr>
            <w:tcW w:w="532" w:type="pct"/>
            <w:shd w:val="clear" w:color="auto" w:fill="BFBFBF" w:themeFill="background1" w:themeFillShade="BF"/>
          </w:tcPr>
          <w:p w14:paraId="01CFB59E" w14:textId="6BAE84F3" w:rsidR="00EC2136" w:rsidRPr="005B3CF2" w:rsidRDefault="00EC2136" w:rsidP="00EC2136">
            <w:pPr>
              <w:rPr>
                <w:rFonts w:cstheme="minorHAnsi"/>
                <w:b/>
                <w:sz w:val="20"/>
                <w:szCs w:val="20"/>
              </w:rPr>
            </w:pPr>
            <w:r>
              <w:rPr>
                <w:rFonts w:cstheme="minorHAnsi"/>
                <w:b/>
                <w:sz w:val="20"/>
                <w:szCs w:val="20"/>
              </w:rPr>
              <w:t>Australian safety risk or challenge</w:t>
            </w:r>
          </w:p>
        </w:tc>
        <w:tc>
          <w:tcPr>
            <w:tcW w:w="592" w:type="pct"/>
            <w:shd w:val="clear" w:color="auto" w:fill="BFBFBF" w:themeFill="background1" w:themeFillShade="BF"/>
            <w:vAlign w:val="center"/>
          </w:tcPr>
          <w:p w14:paraId="4791948D" w14:textId="00637016" w:rsidR="00EC2136" w:rsidRPr="005B3CF2" w:rsidRDefault="00EC2136" w:rsidP="00EC2136">
            <w:pPr>
              <w:rPr>
                <w:rFonts w:cstheme="minorHAnsi"/>
                <w:b/>
                <w:sz w:val="20"/>
                <w:szCs w:val="20"/>
              </w:rPr>
            </w:pPr>
            <w:r w:rsidRPr="005B3CF2">
              <w:rPr>
                <w:rFonts w:cstheme="minorHAnsi"/>
                <w:b/>
                <w:sz w:val="20"/>
                <w:szCs w:val="20"/>
              </w:rPr>
              <w:t>Australian Safety Goal</w:t>
            </w:r>
          </w:p>
        </w:tc>
        <w:tc>
          <w:tcPr>
            <w:tcW w:w="1089" w:type="pct"/>
            <w:shd w:val="clear" w:color="auto" w:fill="BFBFBF" w:themeFill="background1" w:themeFillShade="BF"/>
            <w:vAlign w:val="center"/>
          </w:tcPr>
          <w:p w14:paraId="36FCD325" w14:textId="33F02153" w:rsidR="00EC2136" w:rsidRPr="000C364E" w:rsidRDefault="00EC2136" w:rsidP="00EC2136">
            <w:pPr>
              <w:rPr>
                <w:color w:val="000000" w:themeColor="text1"/>
                <w:sz w:val="20"/>
                <w:szCs w:val="20"/>
              </w:rPr>
            </w:pPr>
            <w:r>
              <w:rPr>
                <w:rFonts w:cstheme="minorHAnsi"/>
                <w:b/>
                <w:sz w:val="20"/>
                <w:szCs w:val="20"/>
              </w:rPr>
              <w:t>Safety Objectives</w:t>
            </w:r>
          </w:p>
        </w:tc>
        <w:tc>
          <w:tcPr>
            <w:tcW w:w="898" w:type="pct"/>
            <w:shd w:val="clear" w:color="auto" w:fill="BFBFBF" w:themeFill="background1" w:themeFillShade="BF"/>
            <w:vAlign w:val="center"/>
          </w:tcPr>
          <w:p w14:paraId="1C3CF7D4" w14:textId="1E3B426C" w:rsidR="00EC2136" w:rsidRPr="000C364E" w:rsidRDefault="00EC2136" w:rsidP="00EC2136">
            <w:pPr>
              <w:rPr>
                <w:color w:val="000000" w:themeColor="text1"/>
                <w:sz w:val="20"/>
                <w:szCs w:val="20"/>
              </w:rPr>
            </w:pPr>
            <w:r w:rsidRPr="005B3CF2">
              <w:rPr>
                <w:rFonts w:cstheme="minorHAnsi"/>
                <w:b/>
                <w:sz w:val="20"/>
                <w:szCs w:val="20"/>
              </w:rPr>
              <w:t>Safety Performance Indicators</w:t>
            </w:r>
          </w:p>
        </w:tc>
        <w:tc>
          <w:tcPr>
            <w:tcW w:w="1381" w:type="pct"/>
            <w:shd w:val="clear" w:color="auto" w:fill="BFBFBF" w:themeFill="background1" w:themeFillShade="BF"/>
            <w:vAlign w:val="center"/>
          </w:tcPr>
          <w:p w14:paraId="0C756D42" w14:textId="79F24F16" w:rsidR="00EC2136" w:rsidRPr="000C364E" w:rsidRDefault="00EC2136" w:rsidP="00EC2136">
            <w:pPr>
              <w:rPr>
                <w:color w:val="000000" w:themeColor="text1"/>
                <w:sz w:val="20"/>
                <w:szCs w:val="20"/>
              </w:rPr>
            </w:pPr>
            <w:r w:rsidRPr="005B3CF2">
              <w:rPr>
                <w:rFonts w:cstheme="minorHAnsi"/>
                <w:b/>
                <w:sz w:val="20"/>
                <w:szCs w:val="20"/>
              </w:rPr>
              <w:t>Safety Performance Targets</w:t>
            </w:r>
            <w:r>
              <w:rPr>
                <w:rFonts w:cstheme="minorHAnsi"/>
                <w:b/>
                <w:sz w:val="20"/>
                <w:szCs w:val="20"/>
              </w:rPr>
              <w:t xml:space="preserve"> or Trend</w:t>
            </w:r>
          </w:p>
        </w:tc>
        <w:tc>
          <w:tcPr>
            <w:tcW w:w="508" w:type="pct"/>
            <w:shd w:val="clear" w:color="auto" w:fill="BFBFBF" w:themeFill="background1" w:themeFillShade="BF"/>
            <w:vAlign w:val="center"/>
          </w:tcPr>
          <w:p w14:paraId="0FED31A8" w14:textId="795EE5B3" w:rsidR="00EC2136" w:rsidRPr="000C364E" w:rsidRDefault="00EC2136" w:rsidP="00EC2136">
            <w:pPr>
              <w:jc w:val="center"/>
              <w:rPr>
                <w:color w:val="000000" w:themeColor="text1"/>
                <w:sz w:val="20"/>
                <w:szCs w:val="20"/>
              </w:rPr>
            </w:pPr>
            <w:r>
              <w:rPr>
                <w:rFonts w:cstheme="minorHAnsi"/>
                <w:b/>
                <w:sz w:val="20"/>
                <w:szCs w:val="20"/>
              </w:rPr>
              <w:t>Agency or SSP Forum</w:t>
            </w:r>
          </w:p>
        </w:tc>
      </w:tr>
      <w:tr w:rsidR="00D80A18" w:rsidRPr="005B3CF2" w14:paraId="002E773A" w14:textId="77777777" w:rsidTr="00920AB2">
        <w:trPr>
          <w:trHeight w:val="527"/>
        </w:trPr>
        <w:tc>
          <w:tcPr>
            <w:tcW w:w="532" w:type="pct"/>
            <w:vMerge w:val="restart"/>
          </w:tcPr>
          <w:p w14:paraId="212F435C" w14:textId="2194B2AF" w:rsidR="00D80A18" w:rsidRDefault="00D80A18" w:rsidP="00EC2136">
            <w:pPr>
              <w:rPr>
                <w:rFonts w:cstheme="minorHAnsi"/>
                <w:bCs/>
                <w:sz w:val="20"/>
                <w:szCs w:val="20"/>
              </w:rPr>
            </w:pPr>
            <w:r w:rsidRPr="003E6AFC">
              <w:rPr>
                <w:rFonts w:cstheme="minorHAnsi"/>
                <w:bCs/>
                <w:sz w:val="20"/>
                <w:szCs w:val="20"/>
              </w:rPr>
              <w:t>Risk</w:t>
            </w:r>
            <w:r>
              <w:rPr>
                <w:rFonts w:cstheme="minorHAnsi"/>
                <w:b/>
                <w:sz w:val="20"/>
                <w:szCs w:val="20"/>
              </w:rPr>
              <w:t xml:space="preserve">: </w:t>
            </w:r>
            <w:hyperlink w:anchor="_3.3.1_Australia’s_operational" w:history="1">
              <w:r w:rsidRPr="00DF3278">
                <w:rPr>
                  <w:rStyle w:val="Hyperlink"/>
                  <w:rFonts w:cstheme="minorHAnsi"/>
                  <w:bCs/>
                  <w:sz w:val="20"/>
                  <w:szCs w:val="20"/>
                </w:rPr>
                <w:t>Australia’s operational safety risks</w:t>
              </w:r>
            </w:hyperlink>
          </w:p>
          <w:p w14:paraId="2D37D53F" w14:textId="77777777" w:rsidR="00D80A18" w:rsidRDefault="00D80A18" w:rsidP="00EC2136">
            <w:pPr>
              <w:rPr>
                <w:rFonts w:cstheme="minorHAnsi"/>
                <w:bCs/>
                <w:sz w:val="20"/>
                <w:szCs w:val="20"/>
              </w:rPr>
            </w:pPr>
          </w:p>
          <w:p w14:paraId="3D2CBD53" w14:textId="6ACD269A" w:rsidR="00D80A18" w:rsidRPr="002C5F78" w:rsidRDefault="00D80A18" w:rsidP="00EC2136">
            <w:pPr>
              <w:rPr>
                <w:rFonts w:cstheme="minorHAnsi"/>
                <w:bCs/>
                <w:sz w:val="20"/>
                <w:szCs w:val="20"/>
              </w:rPr>
            </w:pPr>
            <w:r>
              <w:rPr>
                <w:rFonts w:cstheme="minorHAnsi"/>
                <w:bCs/>
                <w:sz w:val="20"/>
                <w:szCs w:val="20"/>
              </w:rPr>
              <w:t xml:space="preserve">Challenge: </w:t>
            </w:r>
          </w:p>
          <w:p w14:paraId="58955562" w14:textId="6097B59E" w:rsidR="00D80A18" w:rsidRPr="005B3CF2" w:rsidRDefault="00640A0B" w:rsidP="00EC2136">
            <w:pPr>
              <w:rPr>
                <w:rFonts w:cstheme="minorHAnsi"/>
                <w:b/>
                <w:sz w:val="20"/>
                <w:szCs w:val="20"/>
              </w:rPr>
            </w:pPr>
            <w:hyperlink w:anchor="_Enhancing_infrastructure_to" w:history="1">
              <w:r w:rsidR="00D80A18" w:rsidRPr="002C5F78">
                <w:rPr>
                  <w:rStyle w:val="Hyperlink"/>
                  <w:rFonts w:cstheme="minorHAnsi"/>
                  <w:bCs/>
                  <w:sz w:val="20"/>
                  <w:szCs w:val="20"/>
                </w:rPr>
                <w:t xml:space="preserve">Enhancing </w:t>
              </w:r>
              <w:r w:rsidR="00D80A18" w:rsidRPr="004B4636">
                <w:rPr>
                  <w:rStyle w:val="Hyperlink"/>
                  <w:rFonts w:cstheme="minorHAnsi"/>
                  <w:bCs/>
                  <w:sz w:val="20"/>
                  <w:szCs w:val="20"/>
                </w:rPr>
                <w:t>and enabling infrastructure for current and future needs.</w:t>
              </w:r>
            </w:hyperlink>
            <w:r w:rsidR="00D80A18" w:rsidRPr="005B3CF2">
              <w:rPr>
                <w:rFonts w:cstheme="minorHAnsi"/>
                <w:b/>
                <w:sz w:val="20"/>
                <w:szCs w:val="20"/>
              </w:rPr>
              <w:t xml:space="preserve"> </w:t>
            </w:r>
          </w:p>
        </w:tc>
        <w:tc>
          <w:tcPr>
            <w:tcW w:w="592" w:type="pct"/>
            <w:vMerge w:val="restart"/>
          </w:tcPr>
          <w:p w14:paraId="744EB547" w14:textId="70D28DC3" w:rsidR="00D80A18" w:rsidRPr="005B3CF2" w:rsidRDefault="00D80A18" w:rsidP="00EC2136">
            <w:pPr>
              <w:rPr>
                <w:rFonts w:cstheme="minorHAnsi"/>
                <w:sz w:val="20"/>
                <w:szCs w:val="20"/>
              </w:rPr>
            </w:pPr>
            <w:r w:rsidRPr="005B3CF2">
              <w:rPr>
                <w:rFonts w:cstheme="minorHAnsi"/>
                <w:b/>
                <w:sz w:val="20"/>
                <w:szCs w:val="20"/>
              </w:rPr>
              <w:t>Goal 6:</w:t>
            </w:r>
            <w:r>
              <w:rPr>
                <w:rFonts w:cstheme="minorHAnsi"/>
                <w:b/>
                <w:sz w:val="20"/>
                <w:szCs w:val="20"/>
              </w:rPr>
              <w:t xml:space="preserve"> </w:t>
            </w:r>
            <w:r w:rsidRPr="005B3CF2">
              <w:rPr>
                <w:rFonts w:cstheme="minorHAnsi"/>
                <w:sz w:val="20"/>
                <w:szCs w:val="20"/>
              </w:rPr>
              <w:t>Ensure Australia has the appropriate aviation infrastructure to support safe operations</w:t>
            </w:r>
          </w:p>
        </w:tc>
        <w:tc>
          <w:tcPr>
            <w:tcW w:w="1089" w:type="pct"/>
          </w:tcPr>
          <w:p w14:paraId="4A5C8650" w14:textId="16C40E86" w:rsidR="00D80A18" w:rsidRPr="000C364E" w:rsidRDefault="00D80A18" w:rsidP="00EC2136">
            <w:pPr>
              <w:rPr>
                <w:color w:val="000000" w:themeColor="text1"/>
                <w:sz w:val="20"/>
                <w:szCs w:val="20"/>
              </w:rPr>
            </w:pPr>
            <w:r w:rsidRPr="27C673CA">
              <w:rPr>
                <w:b/>
                <w:bCs/>
                <w:color w:val="000000" w:themeColor="text1"/>
                <w:sz w:val="20"/>
                <w:szCs w:val="20"/>
              </w:rPr>
              <w:t>SO6.1:</w:t>
            </w:r>
            <w:r w:rsidRPr="27C673CA">
              <w:rPr>
                <w:color w:val="000000" w:themeColor="text1"/>
                <w:sz w:val="20"/>
                <w:szCs w:val="20"/>
              </w:rPr>
              <w:t xml:space="preserve">  Maintain or enhance SAR system effectiveness for the timely location and rescue of survivors of aircraft distress incidents.</w:t>
            </w:r>
          </w:p>
        </w:tc>
        <w:tc>
          <w:tcPr>
            <w:tcW w:w="898" w:type="pct"/>
            <w:vAlign w:val="center"/>
          </w:tcPr>
          <w:p w14:paraId="0A8D4CA6" w14:textId="07BE6D69" w:rsidR="00D80A18" w:rsidRPr="00D80A18" w:rsidRDefault="00D80A18" w:rsidP="00920AB2">
            <w:pPr>
              <w:pStyle w:val="ListParagraph"/>
              <w:numPr>
                <w:ilvl w:val="0"/>
                <w:numId w:val="69"/>
              </w:numPr>
              <w:rPr>
                <w:color w:val="000000" w:themeColor="text1"/>
                <w:sz w:val="20"/>
                <w:szCs w:val="20"/>
              </w:rPr>
            </w:pPr>
            <w:r w:rsidRPr="00D80A18">
              <w:rPr>
                <w:color w:val="000000" w:themeColor="text1"/>
                <w:sz w:val="20"/>
                <w:szCs w:val="20"/>
              </w:rPr>
              <w:t>Percentage availability of the COSPAS-SARSAT satellite distress beacon system for the Australian Flight Information Region (FIR)</w:t>
            </w:r>
          </w:p>
        </w:tc>
        <w:tc>
          <w:tcPr>
            <w:tcW w:w="1381" w:type="pct"/>
            <w:vAlign w:val="center"/>
          </w:tcPr>
          <w:p w14:paraId="584B6D5D" w14:textId="6E1231E3" w:rsidR="00D80A18" w:rsidRPr="000C364E" w:rsidRDefault="00D80A18" w:rsidP="00EC2136">
            <w:pPr>
              <w:rPr>
                <w:color w:val="000000" w:themeColor="text1"/>
                <w:sz w:val="20"/>
                <w:szCs w:val="20"/>
              </w:rPr>
            </w:pPr>
            <w:r w:rsidRPr="27C673CA">
              <w:rPr>
                <w:color w:val="000000" w:themeColor="text1"/>
                <w:sz w:val="20"/>
                <w:szCs w:val="20"/>
              </w:rPr>
              <w:t>100% availability for the Australian (FIR)</w:t>
            </w:r>
          </w:p>
        </w:tc>
        <w:tc>
          <w:tcPr>
            <w:tcW w:w="508" w:type="pct"/>
            <w:vAlign w:val="center"/>
          </w:tcPr>
          <w:p w14:paraId="452D915D" w14:textId="77777777" w:rsidR="00D80A18" w:rsidRPr="00263810" w:rsidRDefault="00D80A18" w:rsidP="00EC2136">
            <w:pPr>
              <w:jc w:val="center"/>
              <w:rPr>
                <w:color w:val="000000" w:themeColor="text1"/>
                <w:sz w:val="20"/>
                <w:szCs w:val="20"/>
              </w:rPr>
            </w:pPr>
            <w:r w:rsidRPr="00263810">
              <w:rPr>
                <w:color w:val="000000" w:themeColor="text1"/>
                <w:sz w:val="20"/>
                <w:szCs w:val="20"/>
              </w:rPr>
              <w:t>AMSA</w:t>
            </w:r>
          </w:p>
        </w:tc>
      </w:tr>
      <w:tr w:rsidR="00C81A06" w14:paraId="0CD5FAD3" w14:textId="77777777" w:rsidTr="00920AB2">
        <w:trPr>
          <w:trHeight w:val="735"/>
        </w:trPr>
        <w:tc>
          <w:tcPr>
            <w:tcW w:w="532" w:type="pct"/>
            <w:vMerge/>
          </w:tcPr>
          <w:p w14:paraId="0CCF2723" w14:textId="77777777" w:rsidR="00C81A06" w:rsidRDefault="00C81A06"/>
        </w:tc>
        <w:tc>
          <w:tcPr>
            <w:tcW w:w="592" w:type="pct"/>
            <w:vMerge/>
          </w:tcPr>
          <w:p w14:paraId="3B0CBC7C" w14:textId="6B0DD5C7" w:rsidR="00C81A06" w:rsidRDefault="00C81A06"/>
        </w:tc>
        <w:tc>
          <w:tcPr>
            <w:tcW w:w="1089" w:type="pct"/>
            <w:vMerge w:val="restart"/>
          </w:tcPr>
          <w:p w14:paraId="0445AF81" w14:textId="316EC2FA" w:rsidR="00C81A06" w:rsidRDefault="00C81A06" w:rsidP="27C673CA">
            <w:pPr>
              <w:rPr>
                <w:b/>
                <w:bCs/>
                <w:color w:val="000000" w:themeColor="text1"/>
                <w:sz w:val="20"/>
                <w:szCs w:val="20"/>
              </w:rPr>
            </w:pPr>
            <w:r w:rsidRPr="27C673CA">
              <w:rPr>
                <w:b/>
                <w:bCs/>
                <w:color w:val="000000" w:themeColor="text1"/>
                <w:sz w:val="20"/>
                <w:szCs w:val="20"/>
              </w:rPr>
              <w:t xml:space="preserve">SO6.2: </w:t>
            </w:r>
            <w:r w:rsidRPr="00263810">
              <w:rPr>
                <w:color w:val="000000" w:themeColor="text1"/>
                <w:sz w:val="20"/>
                <w:szCs w:val="20"/>
              </w:rPr>
              <w:t>Reduce the unnecessary activation of the SAR system</w:t>
            </w:r>
          </w:p>
        </w:tc>
        <w:tc>
          <w:tcPr>
            <w:tcW w:w="898" w:type="pct"/>
            <w:vAlign w:val="center"/>
          </w:tcPr>
          <w:p w14:paraId="044CDFF4" w14:textId="19653530" w:rsidR="00C81A06" w:rsidRPr="00C81A06" w:rsidRDefault="00C81A06" w:rsidP="00C81A06">
            <w:pPr>
              <w:pStyle w:val="ListParagraph"/>
              <w:numPr>
                <w:ilvl w:val="0"/>
                <w:numId w:val="71"/>
              </w:numPr>
              <w:rPr>
                <w:color w:val="000000" w:themeColor="text1"/>
                <w:sz w:val="20"/>
                <w:szCs w:val="20"/>
              </w:rPr>
            </w:pPr>
            <w:r w:rsidRPr="00C81A06">
              <w:rPr>
                <w:color w:val="000000" w:themeColor="text1"/>
                <w:sz w:val="20"/>
                <w:szCs w:val="20"/>
              </w:rPr>
              <w:t>Percentage of false Emergency Locator Transmitter (ELT) alerts</w:t>
            </w:r>
          </w:p>
        </w:tc>
        <w:tc>
          <w:tcPr>
            <w:tcW w:w="1381" w:type="pct"/>
            <w:vAlign w:val="center"/>
          </w:tcPr>
          <w:p w14:paraId="090267C7" w14:textId="53C4D832" w:rsidR="00C81A06" w:rsidRDefault="00C81A06" w:rsidP="27C673CA">
            <w:pPr>
              <w:rPr>
                <w:color w:val="000000" w:themeColor="text1"/>
                <w:sz w:val="20"/>
                <w:szCs w:val="20"/>
              </w:rPr>
            </w:pPr>
            <w:r w:rsidRPr="27C673CA">
              <w:rPr>
                <w:color w:val="000000" w:themeColor="text1"/>
                <w:sz w:val="20"/>
                <w:szCs w:val="20"/>
              </w:rPr>
              <w:t>Reduction in rate of false ELT alerts, including portable ELT alerts</w:t>
            </w:r>
          </w:p>
        </w:tc>
        <w:tc>
          <w:tcPr>
            <w:tcW w:w="508" w:type="pct"/>
            <w:vMerge w:val="restart"/>
            <w:vAlign w:val="center"/>
          </w:tcPr>
          <w:p w14:paraId="0619002E" w14:textId="73D4626C" w:rsidR="00C81A06" w:rsidRDefault="00C81A06" w:rsidP="27C673CA">
            <w:pPr>
              <w:jc w:val="center"/>
              <w:rPr>
                <w:color w:val="000000" w:themeColor="text1"/>
                <w:sz w:val="20"/>
                <w:szCs w:val="20"/>
              </w:rPr>
            </w:pPr>
            <w:r w:rsidRPr="000A3ED4">
              <w:rPr>
                <w:color w:val="000000" w:themeColor="text1"/>
                <w:sz w:val="20"/>
                <w:szCs w:val="20"/>
              </w:rPr>
              <w:t>AMSA</w:t>
            </w:r>
            <w:r w:rsidRPr="66B8D70D">
              <w:rPr>
                <w:color w:val="000000" w:themeColor="text1"/>
                <w:sz w:val="20"/>
                <w:szCs w:val="20"/>
              </w:rPr>
              <w:t xml:space="preserve"> </w:t>
            </w:r>
          </w:p>
        </w:tc>
      </w:tr>
      <w:tr w:rsidR="00C81A06" w14:paraId="48C92DCD" w14:textId="77777777" w:rsidTr="00920AB2">
        <w:trPr>
          <w:trHeight w:val="1050"/>
        </w:trPr>
        <w:tc>
          <w:tcPr>
            <w:tcW w:w="532" w:type="pct"/>
            <w:vMerge/>
          </w:tcPr>
          <w:p w14:paraId="4B8359E8" w14:textId="77777777" w:rsidR="00C81A06" w:rsidRDefault="00C81A06"/>
        </w:tc>
        <w:tc>
          <w:tcPr>
            <w:tcW w:w="592" w:type="pct"/>
            <w:vMerge/>
          </w:tcPr>
          <w:p w14:paraId="6C135FC0" w14:textId="187E9769" w:rsidR="00C81A06" w:rsidRDefault="00C81A06"/>
        </w:tc>
        <w:tc>
          <w:tcPr>
            <w:tcW w:w="1089" w:type="pct"/>
            <w:vMerge/>
          </w:tcPr>
          <w:p w14:paraId="7C11B010" w14:textId="77777777" w:rsidR="00C81A06" w:rsidRDefault="00C81A06"/>
        </w:tc>
        <w:tc>
          <w:tcPr>
            <w:tcW w:w="898" w:type="pct"/>
            <w:vAlign w:val="center"/>
          </w:tcPr>
          <w:p w14:paraId="25FC8720" w14:textId="11430BFF" w:rsidR="00C81A06" w:rsidRPr="00C81A06" w:rsidRDefault="00C81A06" w:rsidP="00C81A06">
            <w:pPr>
              <w:pStyle w:val="ListParagraph"/>
              <w:numPr>
                <w:ilvl w:val="0"/>
                <w:numId w:val="71"/>
              </w:numPr>
              <w:rPr>
                <w:color w:val="000000" w:themeColor="text1"/>
                <w:sz w:val="20"/>
                <w:szCs w:val="20"/>
              </w:rPr>
            </w:pPr>
            <w:r w:rsidRPr="00C81A06">
              <w:rPr>
                <w:color w:val="000000" w:themeColor="text1"/>
                <w:sz w:val="20"/>
                <w:szCs w:val="20"/>
              </w:rPr>
              <w:t>Percentage of</w:t>
            </w:r>
            <w:r w:rsidR="0020619D">
              <w:rPr>
                <w:color w:val="000000" w:themeColor="text1"/>
                <w:sz w:val="20"/>
                <w:szCs w:val="20"/>
              </w:rPr>
              <w:t xml:space="preserve"> unnecessary</w:t>
            </w:r>
            <w:r w:rsidRPr="00C81A06">
              <w:rPr>
                <w:color w:val="000000" w:themeColor="text1"/>
                <w:sz w:val="20"/>
                <w:szCs w:val="20"/>
              </w:rPr>
              <w:t xml:space="preserve"> emergency phases declared due to failure</w:t>
            </w:r>
            <w:r w:rsidR="00046AA2">
              <w:rPr>
                <w:color w:val="000000" w:themeColor="text1"/>
                <w:sz w:val="20"/>
                <w:szCs w:val="20"/>
              </w:rPr>
              <w:t xml:space="preserve"> of pilots</w:t>
            </w:r>
            <w:r w:rsidRPr="00C81A06">
              <w:rPr>
                <w:color w:val="000000" w:themeColor="text1"/>
                <w:sz w:val="20"/>
                <w:szCs w:val="20"/>
              </w:rPr>
              <w:t xml:space="preserve"> to report by SARTIME expiry</w:t>
            </w:r>
          </w:p>
        </w:tc>
        <w:tc>
          <w:tcPr>
            <w:tcW w:w="1381" w:type="pct"/>
            <w:vAlign w:val="center"/>
          </w:tcPr>
          <w:p w14:paraId="4DBF15E4" w14:textId="2599C34C" w:rsidR="00C81A06" w:rsidRDefault="00C81A06" w:rsidP="27C673CA">
            <w:pPr>
              <w:rPr>
                <w:color w:val="000000" w:themeColor="text1"/>
                <w:sz w:val="20"/>
                <w:szCs w:val="20"/>
              </w:rPr>
            </w:pPr>
            <w:r w:rsidRPr="27C673CA">
              <w:rPr>
                <w:color w:val="000000" w:themeColor="text1"/>
                <w:sz w:val="20"/>
                <w:szCs w:val="20"/>
              </w:rPr>
              <w:t>Reduction in failure to cancel by SARTIME error rate</w:t>
            </w:r>
          </w:p>
        </w:tc>
        <w:tc>
          <w:tcPr>
            <w:tcW w:w="508" w:type="pct"/>
            <w:vMerge/>
            <w:vAlign w:val="center"/>
          </w:tcPr>
          <w:p w14:paraId="45CE21E1" w14:textId="49120955" w:rsidR="00C81A06" w:rsidRDefault="00C81A06" w:rsidP="27C673CA">
            <w:pPr>
              <w:jc w:val="center"/>
              <w:rPr>
                <w:color w:val="000000" w:themeColor="text1"/>
                <w:sz w:val="20"/>
                <w:szCs w:val="20"/>
              </w:rPr>
            </w:pPr>
          </w:p>
        </w:tc>
      </w:tr>
      <w:tr w:rsidR="00C81A06" w14:paraId="2D9C7653" w14:textId="77777777" w:rsidTr="00920AB2">
        <w:trPr>
          <w:trHeight w:val="960"/>
        </w:trPr>
        <w:tc>
          <w:tcPr>
            <w:tcW w:w="532" w:type="pct"/>
            <w:vMerge/>
          </w:tcPr>
          <w:p w14:paraId="6D15D2C7" w14:textId="77777777" w:rsidR="00C81A06" w:rsidRDefault="00C81A06"/>
        </w:tc>
        <w:tc>
          <w:tcPr>
            <w:tcW w:w="592" w:type="pct"/>
            <w:vMerge/>
          </w:tcPr>
          <w:p w14:paraId="2BB1B380" w14:textId="77E6D211" w:rsidR="00C81A06" w:rsidRDefault="00C81A06"/>
        </w:tc>
        <w:tc>
          <w:tcPr>
            <w:tcW w:w="1089" w:type="pct"/>
            <w:vMerge/>
          </w:tcPr>
          <w:p w14:paraId="2F8022D7" w14:textId="77777777" w:rsidR="00C81A06" w:rsidRDefault="00C81A06"/>
        </w:tc>
        <w:tc>
          <w:tcPr>
            <w:tcW w:w="898" w:type="pct"/>
            <w:vAlign w:val="center"/>
          </w:tcPr>
          <w:p w14:paraId="6A84BF97" w14:textId="2A050595" w:rsidR="00C81A06" w:rsidRPr="00C81A06" w:rsidRDefault="00C81A06" w:rsidP="00C81A06">
            <w:pPr>
              <w:pStyle w:val="ListParagraph"/>
              <w:numPr>
                <w:ilvl w:val="0"/>
                <w:numId w:val="71"/>
              </w:numPr>
              <w:rPr>
                <w:color w:val="000000" w:themeColor="text1"/>
                <w:sz w:val="20"/>
                <w:szCs w:val="20"/>
              </w:rPr>
            </w:pPr>
            <w:r w:rsidRPr="00C81A06">
              <w:rPr>
                <w:color w:val="000000" w:themeColor="text1"/>
                <w:sz w:val="20"/>
                <w:szCs w:val="20"/>
              </w:rPr>
              <w:t xml:space="preserve">Percentage of </w:t>
            </w:r>
            <w:r w:rsidR="00046AA2">
              <w:rPr>
                <w:color w:val="000000" w:themeColor="text1"/>
                <w:sz w:val="20"/>
                <w:szCs w:val="20"/>
              </w:rPr>
              <w:t xml:space="preserve">unnecessary </w:t>
            </w:r>
            <w:r w:rsidRPr="00C81A06">
              <w:rPr>
                <w:color w:val="000000" w:themeColor="text1"/>
                <w:sz w:val="20"/>
                <w:szCs w:val="20"/>
              </w:rPr>
              <w:t>emergency phases declared due to failure of pilots to report by SARWATCH time.</w:t>
            </w:r>
          </w:p>
        </w:tc>
        <w:tc>
          <w:tcPr>
            <w:tcW w:w="1381" w:type="pct"/>
            <w:vAlign w:val="center"/>
          </w:tcPr>
          <w:p w14:paraId="70BBFA80" w14:textId="04C60D42" w:rsidR="00C81A06" w:rsidRDefault="00C81A06" w:rsidP="27C673CA">
            <w:pPr>
              <w:rPr>
                <w:color w:val="000000" w:themeColor="text1"/>
                <w:sz w:val="20"/>
                <w:szCs w:val="20"/>
              </w:rPr>
            </w:pPr>
            <w:r w:rsidRPr="27C673CA">
              <w:rPr>
                <w:color w:val="000000" w:themeColor="text1"/>
                <w:sz w:val="20"/>
                <w:szCs w:val="20"/>
              </w:rPr>
              <w:t>Reduction in failure to report by SARWATCH error rate</w:t>
            </w:r>
          </w:p>
        </w:tc>
        <w:tc>
          <w:tcPr>
            <w:tcW w:w="508" w:type="pct"/>
            <w:vMerge/>
            <w:vAlign w:val="center"/>
          </w:tcPr>
          <w:p w14:paraId="4A446766" w14:textId="53FCDC8B" w:rsidR="00C81A06" w:rsidRDefault="00C81A06" w:rsidP="27C673CA">
            <w:pPr>
              <w:jc w:val="center"/>
              <w:rPr>
                <w:color w:val="000000" w:themeColor="text1"/>
                <w:sz w:val="20"/>
                <w:szCs w:val="20"/>
              </w:rPr>
            </w:pPr>
          </w:p>
        </w:tc>
      </w:tr>
      <w:tr w:rsidR="000701BD" w:rsidRPr="005B3CF2" w14:paraId="4AFB5607" w14:textId="77777777" w:rsidTr="00BE074A">
        <w:trPr>
          <w:trHeight w:val="527"/>
        </w:trPr>
        <w:tc>
          <w:tcPr>
            <w:tcW w:w="532" w:type="pct"/>
            <w:vMerge/>
          </w:tcPr>
          <w:p w14:paraId="40769324" w14:textId="77777777" w:rsidR="000701BD" w:rsidRPr="005B3CF2" w:rsidRDefault="000701BD" w:rsidP="000701BD">
            <w:pPr>
              <w:rPr>
                <w:rFonts w:cstheme="minorHAnsi"/>
                <w:b/>
                <w:sz w:val="20"/>
                <w:szCs w:val="20"/>
              </w:rPr>
            </w:pPr>
          </w:p>
        </w:tc>
        <w:tc>
          <w:tcPr>
            <w:tcW w:w="592" w:type="pct"/>
            <w:vMerge/>
          </w:tcPr>
          <w:p w14:paraId="0CEBDAF2" w14:textId="1503739A" w:rsidR="000701BD" w:rsidRPr="005B3CF2" w:rsidRDefault="000701BD" w:rsidP="000701BD">
            <w:pPr>
              <w:rPr>
                <w:rFonts w:cstheme="minorHAnsi"/>
                <w:b/>
                <w:sz w:val="20"/>
                <w:szCs w:val="20"/>
              </w:rPr>
            </w:pPr>
          </w:p>
        </w:tc>
        <w:tc>
          <w:tcPr>
            <w:tcW w:w="1089" w:type="pct"/>
            <w:vMerge w:val="restart"/>
          </w:tcPr>
          <w:p w14:paraId="4F3B390D" w14:textId="5545CB89" w:rsidR="000701BD" w:rsidRPr="000C364E" w:rsidRDefault="000701BD" w:rsidP="000701BD">
            <w:pPr>
              <w:rPr>
                <w:color w:val="000000" w:themeColor="text1"/>
                <w:sz w:val="20"/>
                <w:szCs w:val="20"/>
              </w:rPr>
            </w:pPr>
            <w:r w:rsidRPr="438F506C">
              <w:rPr>
                <w:b/>
                <w:bCs/>
                <w:color w:val="000000" w:themeColor="text1"/>
                <w:sz w:val="20"/>
                <w:szCs w:val="20"/>
              </w:rPr>
              <w:t>SO6.3</w:t>
            </w:r>
            <w:r w:rsidRPr="438F506C">
              <w:rPr>
                <w:color w:val="000000" w:themeColor="text1"/>
                <w:sz w:val="20"/>
                <w:szCs w:val="20"/>
              </w:rPr>
              <w:t>: Maintain an increasing trend of air navigation and aerodrome infrastructure that meet relevant ICAO Standards.</w:t>
            </w:r>
          </w:p>
        </w:tc>
        <w:tc>
          <w:tcPr>
            <w:tcW w:w="898" w:type="pct"/>
            <w:shd w:val="clear" w:color="auto" w:fill="auto"/>
            <w:vAlign w:val="center"/>
          </w:tcPr>
          <w:p w14:paraId="2E0877F9" w14:textId="646783AB" w:rsidR="000701BD" w:rsidRPr="00C81A06" w:rsidRDefault="000701BD" w:rsidP="00C81A06">
            <w:pPr>
              <w:pStyle w:val="ListParagraph"/>
              <w:numPr>
                <w:ilvl w:val="0"/>
                <w:numId w:val="70"/>
              </w:numPr>
              <w:rPr>
                <w:color w:val="000000" w:themeColor="text1"/>
                <w:sz w:val="20"/>
                <w:szCs w:val="20"/>
              </w:rPr>
            </w:pPr>
            <w:r w:rsidRPr="00C81A06">
              <w:rPr>
                <w:color w:val="000000" w:themeColor="text1"/>
                <w:sz w:val="20"/>
                <w:szCs w:val="20"/>
              </w:rPr>
              <w:t xml:space="preserve">Percentage </w:t>
            </w:r>
            <w:r w:rsidR="00F2361D" w:rsidRPr="00F2361D">
              <w:rPr>
                <w:color w:val="000000" w:themeColor="text1"/>
                <w:sz w:val="20"/>
                <w:szCs w:val="20"/>
              </w:rPr>
              <w:t xml:space="preserve">of the 16 high priority Block 0 and 1 </w:t>
            </w:r>
            <w:proofErr w:type="gramStart"/>
            <w:r w:rsidR="008E403F" w:rsidRPr="00F2361D">
              <w:rPr>
                <w:color w:val="000000" w:themeColor="text1"/>
                <w:sz w:val="20"/>
                <w:szCs w:val="20"/>
              </w:rPr>
              <w:t>element</w:t>
            </w:r>
            <w:r w:rsidR="008E403F">
              <w:rPr>
                <w:color w:val="000000" w:themeColor="text1"/>
                <w:sz w:val="20"/>
                <w:szCs w:val="20"/>
              </w:rPr>
              <w:t>s</w:t>
            </w:r>
            <w:proofErr w:type="gramEnd"/>
            <w:r w:rsidR="00F2361D" w:rsidRPr="00F2361D">
              <w:rPr>
                <w:color w:val="000000" w:themeColor="text1"/>
                <w:sz w:val="20"/>
                <w:szCs w:val="20"/>
              </w:rPr>
              <w:t xml:space="preserve"> defined in the Australian Air Navigation Plan (NANP)</w:t>
            </w:r>
            <w:r w:rsidR="00B66A6C">
              <w:rPr>
                <w:color w:val="000000" w:themeColor="text1"/>
                <w:sz w:val="20"/>
                <w:szCs w:val="20"/>
              </w:rPr>
              <w:t xml:space="preserve"> </w:t>
            </w:r>
            <w:r w:rsidR="00562EBF">
              <w:rPr>
                <w:color w:val="000000" w:themeColor="text1"/>
                <w:sz w:val="20"/>
                <w:szCs w:val="20"/>
              </w:rPr>
              <w:t>implemented.</w:t>
            </w:r>
          </w:p>
        </w:tc>
        <w:tc>
          <w:tcPr>
            <w:tcW w:w="1381" w:type="pct"/>
            <w:shd w:val="clear" w:color="auto" w:fill="auto"/>
          </w:tcPr>
          <w:p w14:paraId="1964A4EF" w14:textId="7233361F" w:rsidR="0074402D" w:rsidRPr="00FB42BA" w:rsidRDefault="009C1AE8" w:rsidP="00602848">
            <w:pPr>
              <w:pStyle w:val="pf0"/>
              <w:rPr>
                <w:rFonts w:asciiTheme="minorHAnsi" w:eastAsiaTheme="minorHAnsi" w:hAnsiTheme="minorHAnsi" w:cstheme="minorBidi"/>
                <w:color w:val="000000" w:themeColor="text1"/>
                <w:sz w:val="20"/>
                <w:szCs w:val="20"/>
                <w:lang w:eastAsia="en-US"/>
              </w:rPr>
            </w:pPr>
            <w:r w:rsidRPr="00FB42BA">
              <w:rPr>
                <w:rFonts w:asciiTheme="minorHAnsi" w:eastAsiaTheme="minorHAnsi" w:hAnsiTheme="minorHAnsi" w:cstheme="minorBidi"/>
                <w:color w:val="000000" w:themeColor="text1"/>
                <w:sz w:val="20"/>
                <w:szCs w:val="20"/>
                <w:lang w:eastAsia="en-US"/>
              </w:rPr>
              <w:t>100% of the elements implemented in alignment with APAC Air Navigation Plan defined milestone dates</w:t>
            </w:r>
            <w:r w:rsidR="00562EBF">
              <w:rPr>
                <w:rFonts w:asciiTheme="minorHAnsi" w:eastAsiaTheme="minorHAnsi" w:hAnsiTheme="minorHAnsi" w:cstheme="minorBidi"/>
                <w:color w:val="000000" w:themeColor="text1"/>
                <w:sz w:val="20"/>
                <w:szCs w:val="20"/>
                <w:lang w:eastAsia="en-US"/>
              </w:rPr>
              <w:t>.</w:t>
            </w:r>
          </w:p>
        </w:tc>
        <w:tc>
          <w:tcPr>
            <w:tcW w:w="508" w:type="pct"/>
            <w:vMerge w:val="restart"/>
            <w:shd w:val="clear" w:color="auto" w:fill="auto"/>
            <w:vAlign w:val="center"/>
          </w:tcPr>
          <w:p w14:paraId="45182975" w14:textId="50483797" w:rsidR="000701BD" w:rsidRPr="00595A65" w:rsidRDefault="000701BD" w:rsidP="000701BD">
            <w:pPr>
              <w:jc w:val="center"/>
              <w:rPr>
                <w:color w:val="000000" w:themeColor="text1"/>
                <w:sz w:val="20"/>
                <w:szCs w:val="20"/>
                <w:highlight w:val="cyan"/>
              </w:rPr>
            </w:pPr>
            <w:proofErr w:type="spellStart"/>
            <w:r w:rsidRPr="00602848">
              <w:rPr>
                <w:color w:val="000000" w:themeColor="text1"/>
                <w:sz w:val="20"/>
                <w:szCs w:val="20"/>
              </w:rPr>
              <w:t>Airservices</w:t>
            </w:r>
            <w:proofErr w:type="spellEnd"/>
          </w:p>
        </w:tc>
      </w:tr>
      <w:tr w:rsidR="000701BD" w:rsidRPr="005B3CF2" w14:paraId="31C0E996" w14:textId="77777777" w:rsidTr="00BE074A">
        <w:trPr>
          <w:trHeight w:val="527"/>
        </w:trPr>
        <w:tc>
          <w:tcPr>
            <w:tcW w:w="532" w:type="pct"/>
            <w:vMerge/>
          </w:tcPr>
          <w:p w14:paraId="39810931" w14:textId="77777777" w:rsidR="000701BD" w:rsidRPr="005B3CF2" w:rsidRDefault="000701BD" w:rsidP="000701BD">
            <w:pPr>
              <w:rPr>
                <w:rFonts w:cstheme="minorHAnsi"/>
                <w:b/>
                <w:sz w:val="20"/>
                <w:szCs w:val="20"/>
              </w:rPr>
            </w:pPr>
          </w:p>
        </w:tc>
        <w:tc>
          <w:tcPr>
            <w:tcW w:w="592" w:type="pct"/>
            <w:vMerge/>
          </w:tcPr>
          <w:p w14:paraId="546C6AC4" w14:textId="7A8E207B" w:rsidR="000701BD" w:rsidRPr="005B3CF2" w:rsidRDefault="000701BD" w:rsidP="000701BD">
            <w:pPr>
              <w:rPr>
                <w:rFonts w:cstheme="minorHAnsi"/>
                <w:b/>
                <w:sz w:val="20"/>
                <w:szCs w:val="20"/>
              </w:rPr>
            </w:pPr>
          </w:p>
        </w:tc>
        <w:tc>
          <w:tcPr>
            <w:tcW w:w="1089" w:type="pct"/>
            <w:vMerge/>
          </w:tcPr>
          <w:p w14:paraId="5E48B785" w14:textId="77777777" w:rsidR="000701BD" w:rsidRPr="009E50EB" w:rsidRDefault="000701BD" w:rsidP="000701BD">
            <w:pPr>
              <w:rPr>
                <w:b/>
                <w:bCs/>
                <w:color w:val="000000" w:themeColor="text1"/>
                <w:sz w:val="20"/>
                <w:szCs w:val="20"/>
              </w:rPr>
            </w:pPr>
          </w:p>
        </w:tc>
        <w:tc>
          <w:tcPr>
            <w:tcW w:w="898" w:type="pct"/>
            <w:vAlign w:val="center"/>
          </w:tcPr>
          <w:p w14:paraId="26B54CC0" w14:textId="51218F11" w:rsidR="000701BD" w:rsidRPr="00C81A06" w:rsidRDefault="005279F3" w:rsidP="00C81A06">
            <w:pPr>
              <w:pStyle w:val="ListParagraph"/>
              <w:numPr>
                <w:ilvl w:val="0"/>
                <w:numId w:val="70"/>
              </w:numPr>
              <w:rPr>
                <w:color w:val="000000" w:themeColor="text1"/>
                <w:sz w:val="20"/>
                <w:szCs w:val="20"/>
              </w:rPr>
            </w:pPr>
            <w:r>
              <w:rPr>
                <w:color w:val="000000" w:themeColor="text1"/>
                <w:sz w:val="20"/>
                <w:szCs w:val="20"/>
              </w:rPr>
              <w:t>Number</w:t>
            </w:r>
            <w:r w:rsidR="000701BD" w:rsidRPr="00C81A06">
              <w:rPr>
                <w:color w:val="000000" w:themeColor="text1"/>
                <w:sz w:val="20"/>
                <w:szCs w:val="20"/>
              </w:rPr>
              <w:t xml:space="preserve"> </w:t>
            </w:r>
            <w:r w:rsidR="00E14239">
              <w:rPr>
                <w:color w:val="000000" w:themeColor="text1"/>
                <w:sz w:val="20"/>
                <w:szCs w:val="20"/>
              </w:rPr>
              <w:t xml:space="preserve">of </w:t>
            </w:r>
            <w:r w:rsidR="000701BD" w:rsidRPr="00C81A06">
              <w:rPr>
                <w:color w:val="000000" w:themeColor="text1"/>
                <w:sz w:val="20"/>
                <w:szCs w:val="20"/>
              </w:rPr>
              <w:t>infrastructure-related</w:t>
            </w:r>
            <w:r w:rsidR="00C81A06">
              <w:rPr>
                <w:color w:val="000000" w:themeColor="text1"/>
                <w:sz w:val="20"/>
                <w:szCs w:val="20"/>
              </w:rPr>
              <w:t xml:space="preserve"> </w:t>
            </w:r>
            <w:r w:rsidR="000701BD" w:rsidRPr="00C81A06">
              <w:rPr>
                <w:color w:val="000000" w:themeColor="text1"/>
                <w:sz w:val="20"/>
                <w:szCs w:val="20"/>
              </w:rPr>
              <w:t>air navigation deficiencies, against the GANP</w:t>
            </w:r>
          </w:p>
        </w:tc>
        <w:tc>
          <w:tcPr>
            <w:tcW w:w="1381" w:type="pct"/>
            <w:shd w:val="clear" w:color="auto" w:fill="auto"/>
          </w:tcPr>
          <w:p w14:paraId="12C7C14A" w14:textId="2F337A5F" w:rsidR="000701BD" w:rsidRPr="000C364E" w:rsidRDefault="005279F3" w:rsidP="000701BD">
            <w:pPr>
              <w:rPr>
                <w:color w:val="000000" w:themeColor="text1"/>
                <w:sz w:val="20"/>
                <w:szCs w:val="20"/>
              </w:rPr>
            </w:pPr>
            <w:r>
              <w:rPr>
                <w:color w:val="000000" w:themeColor="text1"/>
                <w:sz w:val="20"/>
                <w:szCs w:val="20"/>
              </w:rPr>
              <w:t>Zero air navigation deficiencies</w:t>
            </w:r>
          </w:p>
        </w:tc>
        <w:tc>
          <w:tcPr>
            <w:tcW w:w="508" w:type="pct"/>
            <w:vMerge/>
            <w:shd w:val="clear" w:color="auto" w:fill="FFFF00"/>
            <w:vAlign w:val="center"/>
          </w:tcPr>
          <w:p w14:paraId="144EE557" w14:textId="6901FA65" w:rsidR="000701BD" w:rsidRPr="00595A65" w:rsidRDefault="000701BD" w:rsidP="000701BD">
            <w:pPr>
              <w:jc w:val="center"/>
              <w:rPr>
                <w:color w:val="000000" w:themeColor="text1"/>
                <w:sz w:val="20"/>
                <w:szCs w:val="20"/>
                <w:highlight w:val="cyan"/>
              </w:rPr>
            </w:pPr>
          </w:p>
        </w:tc>
      </w:tr>
      <w:bookmarkEnd w:id="44"/>
      <w:bookmarkEnd w:id="46"/>
      <w:bookmarkEnd w:id="47"/>
    </w:tbl>
    <w:p w14:paraId="329810DD" w14:textId="77777777" w:rsidR="00DB4986" w:rsidRDefault="00DB4986" w:rsidP="00875C20">
      <w:pPr>
        <w:rPr>
          <w:rFonts w:cstheme="minorHAnsi"/>
          <w:i/>
          <w:highlight w:val="yellow"/>
        </w:rPr>
        <w:sectPr w:rsidR="00DB4986" w:rsidSect="008B000A">
          <w:pgSz w:w="16838" w:h="11906" w:orient="landscape"/>
          <w:pgMar w:top="1440" w:right="1440" w:bottom="426" w:left="567" w:header="708" w:footer="444" w:gutter="0"/>
          <w:cols w:space="708"/>
          <w:docGrid w:linePitch="360"/>
        </w:sectPr>
      </w:pPr>
    </w:p>
    <w:p w14:paraId="0ECBBCF7" w14:textId="77777777" w:rsidR="00225066" w:rsidRPr="00225066" w:rsidRDefault="00225066" w:rsidP="00840212">
      <w:pPr>
        <w:pStyle w:val="Heading2"/>
      </w:pPr>
      <w:bookmarkStart w:id="50" w:name="_Toc163740141"/>
      <w:bookmarkEnd w:id="37"/>
      <w:r w:rsidRPr="006D1DD5">
        <w:lastRenderedPageBreak/>
        <w:t>4.</w:t>
      </w:r>
      <w:r w:rsidR="007C1F2C" w:rsidRPr="006D1DD5">
        <w:t>4</w:t>
      </w:r>
      <w:r w:rsidRPr="006D1DD5">
        <w:tab/>
      </w:r>
      <w:r w:rsidR="001D487F" w:rsidRPr="00E4597F">
        <w:t>A</w:t>
      </w:r>
      <w:r w:rsidRPr="00E4597F">
        <w:t xml:space="preserve">viation </w:t>
      </w:r>
      <w:r w:rsidR="00A0131F" w:rsidRPr="00E4597F">
        <w:t>s</w:t>
      </w:r>
      <w:r w:rsidRPr="00E4597F">
        <w:t xml:space="preserve">afety </w:t>
      </w:r>
      <w:r w:rsidR="00A0131F" w:rsidRPr="00E4597F">
        <w:t>r</w:t>
      </w:r>
      <w:r w:rsidRPr="00E4597F">
        <w:t>oadmap</w:t>
      </w:r>
      <w:bookmarkEnd w:id="50"/>
    </w:p>
    <w:p w14:paraId="391CF891" w14:textId="371F6AA1" w:rsidR="009E5923" w:rsidRDefault="00CB0D6A">
      <w:pPr>
        <w:rPr>
          <w:rFonts w:cstheme="minorHAnsi"/>
          <w:bCs/>
        </w:rPr>
      </w:pPr>
      <w:r>
        <w:rPr>
          <w:rFonts w:cstheme="minorHAnsi"/>
          <w:bCs/>
        </w:rPr>
        <w:t xml:space="preserve">The aviation safety roadmap </w:t>
      </w:r>
      <w:r w:rsidR="001D487F">
        <w:rPr>
          <w:rFonts w:cstheme="minorHAnsi"/>
          <w:bCs/>
        </w:rPr>
        <w:t xml:space="preserve">comprises </w:t>
      </w:r>
      <w:r w:rsidR="00BB4775">
        <w:rPr>
          <w:rFonts w:cstheme="minorHAnsi"/>
          <w:bCs/>
        </w:rPr>
        <w:t xml:space="preserve">an </w:t>
      </w:r>
      <w:r>
        <w:rPr>
          <w:rFonts w:cstheme="minorHAnsi"/>
          <w:bCs/>
        </w:rPr>
        <w:t xml:space="preserve">action plan </w:t>
      </w:r>
      <w:r w:rsidR="001D487F">
        <w:rPr>
          <w:rFonts w:cstheme="minorHAnsi"/>
          <w:bCs/>
        </w:rPr>
        <w:t xml:space="preserve">of </w:t>
      </w:r>
      <w:r w:rsidR="00962958">
        <w:rPr>
          <w:rFonts w:cstheme="minorHAnsi"/>
          <w:bCs/>
        </w:rPr>
        <w:t>SEIs</w:t>
      </w:r>
      <w:r>
        <w:rPr>
          <w:rFonts w:cstheme="minorHAnsi"/>
          <w:bCs/>
        </w:rPr>
        <w:t xml:space="preserve"> </w:t>
      </w:r>
      <w:r w:rsidR="001D487F">
        <w:rPr>
          <w:rFonts w:cstheme="minorHAnsi"/>
          <w:bCs/>
        </w:rPr>
        <w:t xml:space="preserve">designed </w:t>
      </w:r>
      <w:r>
        <w:rPr>
          <w:rFonts w:cstheme="minorHAnsi"/>
          <w:bCs/>
        </w:rPr>
        <w:t>to</w:t>
      </w:r>
      <w:r w:rsidR="001D487F">
        <w:rPr>
          <w:rFonts w:cstheme="minorHAnsi"/>
          <w:bCs/>
        </w:rPr>
        <w:t xml:space="preserve"> help Australia</w:t>
      </w:r>
      <w:r w:rsidR="0085315B" w:rsidRPr="005B3CF2">
        <w:rPr>
          <w:rFonts w:cstheme="minorHAnsi"/>
          <w:bCs/>
        </w:rPr>
        <w:t xml:space="preserve"> achieve </w:t>
      </w:r>
      <w:r w:rsidR="001D487F">
        <w:rPr>
          <w:rFonts w:cstheme="minorHAnsi"/>
          <w:bCs/>
        </w:rPr>
        <w:t xml:space="preserve">its NASP </w:t>
      </w:r>
      <w:r w:rsidR="002B446C">
        <w:rPr>
          <w:rFonts w:cstheme="minorHAnsi"/>
          <w:bCs/>
        </w:rPr>
        <w:t>s</w:t>
      </w:r>
      <w:r w:rsidR="0085315B" w:rsidRPr="005B3CF2">
        <w:rPr>
          <w:rFonts w:cstheme="minorHAnsi"/>
          <w:bCs/>
        </w:rPr>
        <w:t xml:space="preserve">afety </w:t>
      </w:r>
      <w:r w:rsidR="002B446C">
        <w:rPr>
          <w:rFonts w:cstheme="minorHAnsi"/>
          <w:bCs/>
        </w:rPr>
        <w:t>g</w:t>
      </w:r>
      <w:r w:rsidR="0085315B" w:rsidRPr="005B3CF2">
        <w:rPr>
          <w:rFonts w:cstheme="minorHAnsi"/>
          <w:bCs/>
        </w:rPr>
        <w:t>oals</w:t>
      </w:r>
      <w:r w:rsidR="009E5923">
        <w:rPr>
          <w:rFonts w:cstheme="minorHAnsi"/>
          <w:bCs/>
        </w:rPr>
        <w:t>. It is</w:t>
      </w:r>
      <w:r w:rsidR="00163997">
        <w:rPr>
          <w:rFonts w:cstheme="minorHAnsi"/>
          <w:bCs/>
        </w:rPr>
        <w:t xml:space="preserve"> </w:t>
      </w:r>
      <w:r w:rsidR="001D487F">
        <w:rPr>
          <w:rFonts w:cstheme="minorHAnsi"/>
          <w:bCs/>
        </w:rPr>
        <w:t xml:space="preserve">divided into </w:t>
      </w:r>
      <w:r w:rsidR="00C416A5">
        <w:rPr>
          <w:rFonts w:cstheme="minorHAnsi"/>
          <w:bCs/>
        </w:rPr>
        <w:t>Operational (OPS)</w:t>
      </w:r>
      <w:r w:rsidR="001D487F">
        <w:rPr>
          <w:rFonts w:cstheme="minorHAnsi"/>
          <w:bCs/>
        </w:rPr>
        <w:t xml:space="preserve"> and </w:t>
      </w:r>
      <w:r w:rsidR="00C416A5">
        <w:rPr>
          <w:rFonts w:cstheme="minorHAnsi"/>
          <w:bCs/>
        </w:rPr>
        <w:t xml:space="preserve">Organisational (ORG) </w:t>
      </w:r>
      <w:r w:rsidR="00163997">
        <w:rPr>
          <w:rFonts w:cstheme="minorHAnsi"/>
          <w:bCs/>
        </w:rPr>
        <w:t xml:space="preserve">components </w:t>
      </w:r>
      <w:r w:rsidR="001D487F">
        <w:rPr>
          <w:rFonts w:cstheme="minorHAnsi"/>
          <w:bCs/>
        </w:rPr>
        <w:t>in line with the GASP</w:t>
      </w:r>
      <w:r w:rsidR="0092545B">
        <w:rPr>
          <w:rFonts w:cstheme="minorHAnsi"/>
          <w:bCs/>
        </w:rPr>
        <w:t>, Global Aviation Safety Roadmap</w:t>
      </w:r>
      <w:r w:rsidR="001D487F">
        <w:rPr>
          <w:rFonts w:cstheme="minorHAnsi"/>
          <w:bCs/>
        </w:rPr>
        <w:t xml:space="preserve"> and AP-RASP. </w:t>
      </w:r>
      <w:r w:rsidR="009E5923" w:rsidRPr="0023721A">
        <w:rPr>
          <w:rFonts w:cstheme="minorHAnsi"/>
          <w:bCs/>
        </w:rPr>
        <w:t xml:space="preserve">A summary of Australia’s aviation safety roadmap is included at </w:t>
      </w:r>
      <w:hyperlink w:anchor="_Table_3_-" w:history="1">
        <w:r w:rsidR="009E5923" w:rsidRPr="0044262A">
          <w:rPr>
            <w:rStyle w:val="Hyperlink"/>
            <w:rFonts w:cstheme="minorHAnsi"/>
            <w:bCs/>
          </w:rPr>
          <w:t xml:space="preserve">Table </w:t>
        </w:r>
        <w:r w:rsidR="0091284E">
          <w:rPr>
            <w:rStyle w:val="Hyperlink"/>
            <w:rFonts w:cstheme="minorHAnsi"/>
            <w:bCs/>
          </w:rPr>
          <w:t>2</w:t>
        </w:r>
      </w:hyperlink>
      <w:r w:rsidR="009E5923" w:rsidRPr="0023721A">
        <w:rPr>
          <w:rFonts w:cstheme="minorHAnsi"/>
          <w:bCs/>
        </w:rPr>
        <w:t>.</w:t>
      </w:r>
    </w:p>
    <w:p w14:paraId="2778AC4B" w14:textId="20271B32" w:rsidR="009E5923" w:rsidRDefault="00CB0D6A">
      <w:pPr>
        <w:rPr>
          <w:rFonts w:cstheme="minorHAnsi"/>
          <w:bCs/>
        </w:rPr>
      </w:pPr>
      <w:r>
        <w:rPr>
          <w:rFonts w:cstheme="minorHAnsi"/>
          <w:bCs/>
        </w:rPr>
        <w:t xml:space="preserve">Each </w:t>
      </w:r>
      <w:r w:rsidR="002B446C">
        <w:rPr>
          <w:rFonts w:cstheme="minorHAnsi"/>
          <w:bCs/>
        </w:rPr>
        <w:t>SEI</w:t>
      </w:r>
      <w:r w:rsidRPr="005B3CF2">
        <w:rPr>
          <w:rFonts w:cstheme="minorHAnsi"/>
          <w:bCs/>
        </w:rPr>
        <w:t xml:space="preserve"> </w:t>
      </w:r>
      <w:r w:rsidR="001D487F">
        <w:rPr>
          <w:rFonts w:cstheme="minorHAnsi"/>
          <w:bCs/>
        </w:rPr>
        <w:t xml:space="preserve">comprises </w:t>
      </w:r>
      <w:r>
        <w:rPr>
          <w:rFonts w:cstheme="minorHAnsi"/>
          <w:bCs/>
        </w:rPr>
        <w:t xml:space="preserve">specific actions </w:t>
      </w:r>
      <w:r w:rsidR="0085315B" w:rsidRPr="005B3CF2">
        <w:rPr>
          <w:rFonts w:cstheme="minorHAnsi"/>
          <w:bCs/>
        </w:rPr>
        <w:t xml:space="preserve">that Australia intends to undertake to improve State safety </w:t>
      </w:r>
      <w:r w:rsidR="007254F9">
        <w:rPr>
          <w:rFonts w:cstheme="minorHAnsi"/>
          <w:bCs/>
        </w:rPr>
        <w:t xml:space="preserve">system processes and </w:t>
      </w:r>
      <w:r w:rsidR="0085315B" w:rsidRPr="005B3CF2">
        <w:rPr>
          <w:rFonts w:cstheme="minorHAnsi"/>
          <w:bCs/>
        </w:rPr>
        <w:t>performance.</w:t>
      </w:r>
      <w:r w:rsidR="007254F9">
        <w:rPr>
          <w:rFonts w:cstheme="minorHAnsi"/>
          <w:bCs/>
        </w:rPr>
        <w:t xml:space="preserve"> Unlike the NASP Safety objectives and SPIs which monitor and measure our current safety performance, the SEIs are designed to provide continuous improvements to our supporting safety systems and processes</w:t>
      </w:r>
      <w:r w:rsidR="00E42C5E">
        <w:rPr>
          <w:rFonts w:cstheme="minorHAnsi"/>
          <w:bCs/>
        </w:rPr>
        <w:t xml:space="preserve"> towards enhancing our overall safety performance capabilities.</w:t>
      </w:r>
    </w:p>
    <w:p w14:paraId="5B767603" w14:textId="4B4A8279" w:rsidR="009E5923" w:rsidRPr="006143CF" w:rsidRDefault="002B446C" w:rsidP="000C364E">
      <w:pPr>
        <w:rPr>
          <w:rFonts w:cstheme="minorHAnsi"/>
          <w:bCs/>
        </w:rPr>
      </w:pPr>
      <w:r w:rsidRPr="006143CF">
        <w:rPr>
          <w:rFonts w:cstheme="minorHAnsi"/>
          <w:bCs/>
        </w:rPr>
        <w:t xml:space="preserve">The </w:t>
      </w:r>
      <w:r w:rsidRPr="000C364E">
        <w:rPr>
          <w:rFonts w:cstheme="minorHAnsi"/>
          <w:bCs/>
        </w:rPr>
        <w:t>OPS roadmap</w:t>
      </w:r>
      <w:r w:rsidRPr="006143CF">
        <w:rPr>
          <w:rFonts w:cstheme="minorHAnsi"/>
          <w:bCs/>
        </w:rPr>
        <w:t xml:space="preserve"> (</w:t>
      </w:r>
      <w:hyperlink w:anchor="_Appendix_A_" w:history="1">
        <w:r w:rsidR="00FB76AF" w:rsidRPr="00FB76AF">
          <w:rPr>
            <w:rStyle w:val="Hyperlink"/>
            <w:rFonts w:cstheme="minorHAnsi"/>
            <w:bCs/>
          </w:rPr>
          <w:t>Appendix A</w:t>
        </w:r>
      </w:hyperlink>
      <w:r w:rsidRPr="006143CF">
        <w:rPr>
          <w:rFonts w:cstheme="minorHAnsi"/>
          <w:bCs/>
        </w:rPr>
        <w:t xml:space="preserve">) details Australia’s SEIs to meet global, </w:t>
      </w:r>
      <w:r w:rsidR="00FA6B27" w:rsidRPr="006143CF">
        <w:rPr>
          <w:rFonts w:cstheme="minorHAnsi"/>
          <w:bCs/>
        </w:rPr>
        <w:t>regional,</w:t>
      </w:r>
      <w:r w:rsidRPr="006143CF">
        <w:rPr>
          <w:rFonts w:cstheme="minorHAnsi"/>
          <w:bCs/>
        </w:rPr>
        <w:t xml:space="preserve"> and national goals related to the continuous reduction of operational safety risks, including risk management activities associated with ICAOs </w:t>
      </w:r>
      <w:r w:rsidR="00986506">
        <w:rPr>
          <w:rFonts w:cstheme="minorHAnsi"/>
          <w:bCs/>
        </w:rPr>
        <w:t>G-</w:t>
      </w:r>
      <w:r w:rsidRPr="006143CF">
        <w:rPr>
          <w:rFonts w:cstheme="minorHAnsi"/>
          <w:bCs/>
        </w:rPr>
        <w:t>HRC items.</w:t>
      </w:r>
    </w:p>
    <w:p w14:paraId="6A9A36D7" w14:textId="047C2996" w:rsidR="009E5923" w:rsidRDefault="00CB0D6A" w:rsidP="000C364E">
      <w:pPr>
        <w:rPr>
          <w:rFonts w:cstheme="minorHAnsi"/>
          <w:bCs/>
        </w:rPr>
      </w:pPr>
      <w:r w:rsidRPr="006143CF">
        <w:rPr>
          <w:rFonts w:cstheme="minorHAnsi"/>
          <w:bCs/>
        </w:rPr>
        <w:t xml:space="preserve">The </w:t>
      </w:r>
      <w:r w:rsidR="002B446C" w:rsidRPr="000C364E">
        <w:rPr>
          <w:rFonts w:cstheme="minorHAnsi"/>
          <w:bCs/>
        </w:rPr>
        <w:t xml:space="preserve">ORG </w:t>
      </w:r>
      <w:r w:rsidRPr="000C364E">
        <w:rPr>
          <w:rFonts w:cstheme="minorHAnsi"/>
          <w:bCs/>
        </w:rPr>
        <w:t>roadmap</w:t>
      </w:r>
      <w:r w:rsidRPr="006143CF">
        <w:rPr>
          <w:rFonts w:cstheme="minorHAnsi"/>
          <w:bCs/>
        </w:rPr>
        <w:t xml:space="preserve"> </w:t>
      </w:r>
      <w:r w:rsidR="002B446C" w:rsidRPr="006143CF">
        <w:rPr>
          <w:rFonts w:cstheme="minorHAnsi"/>
          <w:bCs/>
        </w:rPr>
        <w:t>(</w:t>
      </w:r>
      <w:hyperlink w:anchor="_Appendix_B_" w:history="1">
        <w:r w:rsidR="002B446C" w:rsidRPr="00FB76AF">
          <w:rPr>
            <w:rStyle w:val="Hyperlink"/>
            <w:rFonts w:cstheme="minorHAnsi"/>
            <w:bCs/>
          </w:rPr>
          <w:t xml:space="preserve">Appendix </w:t>
        </w:r>
        <w:r w:rsidR="00FB76AF" w:rsidRPr="00FB76AF">
          <w:rPr>
            <w:rStyle w:val="Hyperlink"/>
            <w:rFonts w:cstheme="minorHAnsi"/>
            <w:bCs/>
          </w:rPr>
          <w:t>B</w:t>
        </w:r>
      </w:hyperlink>
      <w:r w:rsidR="002B446C" w:rsidRPr="006143CF">
        <w:rPr>
          <w:rFonts w:cstheme="minorHAnsi"/>
          <w:bCs/>
        </w:rPr>
        <w:t xml:space="preserve">) </w:t>
      </w:r>
      <w:r w:rsidRPr="006143CF">
        <w:rPr>
          <w:rFonts w:cstheme="minorHAnsi"/>
          <w:bCs/>
        </w:rPr>
        <w:t xml:space="preserve">details Australia’s </w:t>
      </w:r>
      <w:r w:rsidR="002B446C" w:rsidRPr="006143CF">
        <w:rPr>
          <w:rFonts w:cstheme="minorHAnsi"/>
          <w:bCs/>
        </w:rPr>
        <w:t>SEIs</w:t>
      </w:r>
      <w:r w:rsidRPr="006143CF">
        <w:rPr>
          <w:rFonts w:cstheme="minorHAnsi"/>
          <w:bCs/>
        </w:rPr>
        <w:t xml:space="preserve"> associated with Australia’s safety oversight capabilities and the ongoing improvement of Australia’s SSP, including industry</w:t>
      </w:r>
      <w:r w:rsidR="00986506">
        <w:rPr>
          <w:rFonts w:cstheme="minorHAnsi"/>
          <w:bCs/>
        </w:rPr>
        <w:t xml:space="preserve"> service provider</w:t>
      </w:r>
      <w:r w:rsidRPr="006143CF">
        <w:rPr>
          <w:rFonts w:cstheme="minorHAnsi"/>
          <w:bCs/>
        </w:rPr>
        <w:t xml:space="preserve">’s </w:t>
      </w:r>
      <w:r w:rsidR="009E5923" w:rsidRPr="00E7658D">
        <w:rPr>
          <w:rFonts w:cstheme="minorHAnsi"/>
          <w:bCs/>
        </w:rPr>
        <w:t>SMS</w:t>
      </w:r>
      <w:r w:rsidR="009E5923" w:rsidRPr="009E5923">
        <w:rPr>
          <w:rFonts w:cstheme="minorHAnsi"/>
          <w:bCs/>
        </w:rPr>
        <w:t xml:space="preserve"> </w:t>
      </w:r>
      <w:r w:rsidRPr="006143CF">
        <w:rPr>
          <w:rFonts w:cstheme="minorHAnsi"/>
          <w:bCs/>
        </w:rPr>
        <w:t>implementation</w:t>
      </w:r>
      <w:r w:rsidR="008D75C1">
        <w:rPr>
          <w:rFonts w:cstheme="minorHAnsi"/>
          <w:bCs/>
        </w:rPr>
        <w:t xml:space="preserve"> and oversight</w:t>
      </w:r>
      <w:r w:rsidRPr="006143CF">
        <w:rPr>
          <w:rFonts w:cstheme="minorHAnsi"/>
          <w:bCs/>
        </w:rPr>
        <w:t>.</w:t>
      </w:r>
      <w:bookmarkStart w:id="51" w:name="_Ref18401448"/>
    </w:p>
    <w:p w14:paraId="7CFCC06A" w14:textId="5936C9B6" w:rsidR="0093612F" w:rsidRDefault="003A1462" w:rsidP="000C364E">
      <w:pPr>
        <w:rPr>
          <w:rFonts w:cstheme="minorHAnsi"/>
          <w:bCs/>
        </w:rPr>
      </w:pPr>
      <w:r>
        <w:rPr>
          <w:rFonts w:cstheme="minorHAnsi"/>
          <w:bCs/>
        </w:rPr>
        <w:t>The</w:t>
      </w:r>
      <w:r w:rsidR="0093612F">
        <w:rPr>
          <w:rFonts w:cstheme="minorHAnsi"/>
          <w:bCs/>
        </w:rPr>
        <w:t xml:space="preserve"> initial NASP roadmap SEIs focused on </w:t>
      </w:r>
      <w:r w:rsidR="00925E12">
        <w:rPr>
          <w:rFonts w:cstheme="minorHAnsi"/>
          <w:bCs/>
        </w:rPr>
        <w:t>establishing and implementing enhanced oversight systems and support SSP processes</w:t>
      </w:r>
      <w:r w:rsidR="00E97926">
        <w:rPr>
          <w:rFonts w:cstheme="minorHAnsi"/>
          <w:bCs/>
        </w:rPr>
        <w:t>. T</w:t>
      </w:r>
      <w:r w:rsidR="00925E12">
        <w:rPr>
          <w:rFonts w:cstheme="minorHAnsi"/>
          <w:bCs/>
        </w:rPr>
        <w:t>his</w:t>
      </w:r>
      <w:r w:rsidR="00BC6DD6">
        <w:rPr>
          <w:rFonts w:cstheme="minorHAnsi"/>
          <w:bCs/>
        </w:rPr>
        <w:t xml:space="preserve"> </w:t>
      </w:r>
      <w:r w:rsidR="00492B18">
        <w:rPr>
          <w:rFonts w:cstheme="minorHAnsi"/>
          <w:bCs/>
        </w:rPr>
        <w:t>second</w:t>
      </w:r>
      <w:r w:rsidR="00BC6DD6">
        <w:rPr>
          <w:rFonts w:cstheme="minorHAnsi"/>
          <w:bCs/>
        </w:rPr>
        <w:t xml:space="preserve"> NASP </w:t>
      </w:r>
      <w:r w:rsidR="00E97926">
        <w:rPr>
          <w:rFonts w:cstheme="minorHAnsi"/>
          <w:bCs/>
        </w:rPr>
        <w:t>incorporates</w:t>
      </w:r>
      <w:r w:rsidR="00BC6DD6">
        <w:rPr>
          <w:rFonts w:cstheme="minorHAnsi"/>
          <w:bCs/>
        </w:rPr>
        <w:t xml:space="preserve"> lessons learned and work</w:t>
      </w:r>
      <w:r w:rsidR="00E97926">
        <w:rPr>
          <w:rFonts w:cstheme="minorHAnsi"/>
          <w:bCs/>
        </w:rPr>
        <w:t xml:space="preserve">s </w:t>
      </w:r>
      <w:r w:rsidR="00BC6DD6">
        <w:rPr>
          <w:rFonts w:cstheme="minorHAnsi"/>
          <w:bCs/>
        </w:rPr>
        <w:t xml:space="preserve">towards </w:t>
      </w:r>
      <w:r w:rsidR="005D35C6">
        <w:rPr>
          <w:rFonts w:cstheme="minorHAnsi"/>
          <w:bCs/>
        </w:rPr>
        <w:t xml:space="preserve">continuous improvement of our SSP systems and processes to further enhance our safety performance, oversight </w:t>
      </w:r>
      <w:r w:rsidR="00492B18">
        <w:rPr>
          <w:rFonts w:cstheme="minorHAnsi"/>
          <w:bCs/>
        </w:rPr>
        <w:t>and supporting processes.</w:t>
      </w:r>
    </w:p>
    <w:p w14:paraId="211FF614" w14:textId="4A35B7BE" w:rsidR="007C78DB" w:rsidRDefault="007C78DB" w:rsidP="007C78DB">
      <w:pPr>
        <w:rPr>
          <w:rFonts w:cstheme="minorHAnsi"/>
          <w:bCs/>
        </w:rPr>
      </w:pPr>
      <w:r w:rsidRPr="007C78DB">
        <w:rPr>
          <w:rFonts w:cstheme="minorHAnsi"/>
          <w:bCs/>
        </w:rPr>
        <w:t>Despite the breakdown of the roadmap into components, the SEIs</w:t>
      </w:r>
      <w:r>
        <w:rPr>
          <w:rFonts w:cstheme="minorHAnsi"/>
          <w:bCs/>
        </w:rPr>
        <w:t xml:space="preserve"> </w:t>
      </w:r>
      <w:r w:rsidRPr="007C78DB">
        <w:rPr>
          <w:rFonts w:cstheme="minorHAnsi"/>
          <w:bCs/>
        </w:rPr>
        <w:t>should not be viewed as stand-alone activities. In many cases, they are interrelated and serve to meet several goals</w:t>
      </w:r>
      <w:r>
        <w:rPr>
          <w:rFonts w:cstheme="minorHAnsi"/>
          <w:bCs/>
        </w:rPr>
        <w:t xml:space="preserve"> </w:t>
      </w:r>
      <w:r w:rsidRPr="007C78DB">
        <w:rPr>
          <w:rFonts w:cstheme="minorHAnsi"/>
          <w:bCs/>
        </w:rPr>
        <w:t xml:space="preserve">simultaneously. Therefore, the SEIs in the ORG roadmap may be linked to multiple </w:t>
      </w:r>
      <w:r w:rsidR="00877B6B">
        <w:rPr>
          <w:rFonts w:cstheme="minorHAnsi"/>
          <w:bCs/>
        </w:rPr>
        <w:t>N</w:t>
      </w:r>
      <w:r w:rsidRPr="007C78DB">
        <w:rPr>
          <w:rFonts w:cstheme="minorHAnsi"/>
          <w:bCs/>
        </w:rPr>
        <w:t>ASP goals</w:t>
      </w:r>
      <w:r>
        <w:rPr>
          <w:rFonts w:cstheme="minorHAnsi"/>
          <w:bCs/>
        </w:rPr>
        <w:t>.</w:t>
      </w:r>
    </w:p>
    <w:p w14:paraId="454176E4" w14:textId="78C53665" w:rsidR="00B5361C" w:rsidRDefault="00B5361C" w:rsidP="00B5361C">
      <w:pPr>
        <w:rPr>
          <w:rFonts w:cstheme="minorHAnsi"/>
          <w:b/>
          <w:bCs/>
          <w:i/>
        </w:rPr>
      </w:pPr>
      <w:r>
        <w:rPr>
          <w:rFonts w:cstheme="minorHAnsi"/>
          <w:b/>
          <w:bCs/>
          <w:i/>
        </w:rPr>
        <w:t>Figure 2:</w:t>
      </w:r>
      <w:r w:rsidRPr="00B5361C">
        <w:rPr>
          <w:rFonts w:cstheme="minorHAnsi"/>
          <w:b/>
          <w:bCs/>
          <w:i/>
        </w:rPr>
        <w:t xml:space="preserve"> </w:t>
      </w:r>
      <w:r>
        <w:rPr>
          <w:rFonts w:cstheme="minorHAnsi"/>
          <w:b/>
          <w:bCs/>
          <w:i/>
        </w:rPr>
        <w:t>D</w:t>
      </w:r>
      <w:r w:rsidRPr="00B5361C">
        <w:rPr>
          <w:rFonts w:cstheme="minorHAnsi"/>
          <w:b/>
          <w:bCs/>
          <w:i/>
        </w:rPr>
        <w:t>emonstrates the relationship between Australia’</w:t>
      </w:r>
      <w:r>
        <w:rPr>
          <w:rFonts w:cstheme="minorHAnsi"/>
          <w:b/>
          <w:bCs/>
          <w:i/>
        </w:rPr>
        <w:t xml:space="preserve">s </w:t>
      </w:r>
      <w:r w:rsidR="004157E3">
        <w:rPr>
          <w:rFonts w:cstheme="minorHAnsi"/>
          <w:b/>
          <w:bCs/>
          <w:i/>
        </w:rPr>
        <w:t>S</w:t>
      </w:r>
      <w:r>
        <w:rPr>
          <w:rFonts w:cstheme="minorHAnsi"/>
          <w:b/>
          <w:bCs/>
          <w:i/>
        </w:rPr>
        <w:t>afety goals</w:t>
      </w:r>
      <w:r w:rsidRPr="00B5361C">
        <w:rPr>
          <w:rFonts w:cstheme="minorHAnsi"/>
          <w:b/>
          <w:bCs/>
          <w:i/>
        </w:rPr>
        <w:t xml:space="preserve">, </w:t>
      </w:r>
      <w:r w:rsidR="004157E3">
        <w:rPr>
          <w:rFonts w:cstheme="minorHAnsi"/>
          <w:b/>
          <w:bCs/>
          <w:i/>
        </w:rPr>
        <w:t>o</w:t>
      </w:r>
      <w:r w:rsidR="00EB1C73">
        <w:rPr>
          <w:rFonts w:cstheme="minorHAnsi"/>
          <w:b/>
          <w:bCs/>
          <w:i/>
        </w:rPr>
        <w:t xml:space="preserve">bjectives, </w:t>
      </w:r>
      <w:r w:rsidRPr="00B5361C">
        <w:rPr>
          <w:rFonts w:cstheme="minorHAnsi"/>
          <w:b/>
          <w:bCs/>
          <w:i/>
        </w:rPr>
        <w:t xml:space="preserve">SPIs, SEIs and </w:t>
      </w:r>
      <w:r w:rsidR="004157E3">
        <w:rPr>
          <w:rFonts w:cstheme="minorHAnsi"/>
          <w:b/>
          <w:bCs/>
          <w:i/>
        </w:rPr>
        <w:t>a</w:t>
      </w:r>
      <w:r w:rsidRPr="00B5361C">
        <w:rPr>
          <w:rFonts w:cstheme="minorHAnsi"/>
          <w:b/>
          <w:bCs/>
          <w:i/>
        </w:rPr>
        <w:t>ctions.</w:t>
      </w:r>
    </w:p>
    <w:p w14:paraId="2C41DC6D" w14:textId="79A858BE" w:rsidR="009E0575" w:rsidRDefault="009E0575" w:rsidP="00B5361C">
      <w:pPr>
        <w:rPr>
          <w:rFonts w:cstheme="minorHAnsi"/>
          <w:iCs/>
        </w:rPr>
      </w:pPr>
      <w:r>
        <w:rPr>
          <w:rFonts w:cstheme="minorHAnsi"/>
          <w:iCs/>
          <w:noProof/>
          <w:lang w:eastAsia="en-AU"/>
        </w:rPr>
        <w:drawing>
          <wp:inline distT="0" distB="0" distL="0" distR="0" wp14:anchorId="742C1973" wp14:editId="12F26F66">
            <wp:extent cx="6218555" cy="3322320"/>
            <wp:effectExtent l="0" t="0" r="0" b="0"/>
            <wp:docPr id="1114380838" name="Picture 111438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8555" cy="3322320"/>
                    </a:xfrm>
                    <a:prstGeom prst="rect">
                      <a:avLst/>
                    </a:prstGeom>
                    <a:noFill/>
                  </pic:spPr>
                </pic:pic>
              </a:graphicData>
            </a:graphic>
          </wp:inline>
        </w:drawing>
      </w:r>
    </w:p>
    <w:p w14:paraId="17FF4749" w14:textId="77777777" w:rsidR="009E0575" w:rsidRPr="009E0575" w:rsidRDefault="009E0575" w:rsidP="00B5361C">
      <w:pPr>
        <w:rPr>
          <w:rFonts w:cstheme="minorHAnsi"/>
          <w:iCs/>
        </w:rPr>
      </w:pPr>
    </w:p>
    <w:p w14:paraId="7A221390" w14:textId="7992EF7E" w:rsidR="00D93BAC" w:rsidRPr="00E015E7" w:rsidRDefault="002B446C" w:rsidP="0044262A">
      <w:pPr>
        <w:pStyle w:val="Heading2"/>
      </w:pPr>
      <w:bookmarkStart w:id="52" w:name="_Table_3_-"/>
      <w:bookmarkStart w:id="53" w:name="_Toc163740142"/>
      <w:bookmarkEnd w:id="52"/>
      <w:r w:rsidRPr="00D022F7">
        <w:lastRenderedPageBreak/>
        <w:t xml:space="preserve">Table </w:t>
      </w:r>
      <w:bookmarkEnd w:id="51"/>
      <w:r w:rsidR="00A426D2" w:rsidRPr="00D022F7">
        <w:t>2</w:t>
      </w:r>
      <w:r w:rsidRPr="00D022F7">
        <w:t xml:space="preserve"> - Australian </w:t>
      </w:r>
      <w:r w:rsidR="00A0131F" w:rsidRPr="00D022F7">
        <w:t>a</w:t>
      </w:r>
      <w:r w:rsidRPr="00D022F7">
        <w:t xml:space="preserve">viation </w:t>
      </w:r>
      <w:r w:rsidR="00A0131F" w:rsidRPr="00D022F7">
        <w:t>s</w:t>
      </w:r>
      <w:r w:rsidRPr="00D022F7">
        <w:t xml:space="preserve">afety </w:t>
      </w:r>
      <w:r w:rsidR="00A0131F" w:rsidRPr="00D022F7">
        <w:t>r</w:t>
      </w:r>
      <w:r w:rsidRPr="00D022F7">
        <w:t xml:space="preserve">oadmap </w:t>
      </w:r>
      <w:r w:rsidR="00A0131F" w:rsidRPr="00D022F7">
        <w:t>s</w:t>
      </w:r>
      <w:r w:rsidRPr="00D022F7">
        <w:t>ummary</w:t>
      </w:r>
      <w:bookmarkEnd w:id="53"/>
    </w:p>
    <w:tbl>
      <w:tblPr>
        <w:tblStyle w:val="TableGrid"/>
        <w:tblW w:w="4930" w:type="pct"/>
        <w:tblLook w:val="04A0" w:firstRow="1" w:lastRow="0" w:firstColumn="1" w:lastColumn="0" w:noHBand="0" w:noVBand="1"/>
      </w:tblPr>
      <w:tblGrid>
        <w:gridCol w:w="2179"/>
        <w:gridCol w:w="511"/>
        <w:gridCol w:w="6803"/>
      </w:tblGrid>
      <w:tr w:rsidR="00AB6740" w:rsidRPr="009F08B8" w14:paraId="4A0EC2EA" w14:textId="77777777" w:rsidTr="438F506C">
        <w:trPr>
          <w:trHeight w:val="526"/>
        </w:trPr>
        <w:tc>
          <w:tcPr>
            <w:tcW w:w="1148" w:type="pct"/>
            <w:vAlign w:val="center"/>
          </w:tcPr>
          <w:p w14:paraId="26108C63" w14:textId="77777777" w:rsidR="00AB6740" w:rsidRPr="009F08B8" w:rsidRDefault="00AB6740" w:rsidP="000F3C5C">
            <w:pPr>
              <w:tabs>
                <w:tab w:val="left" w:pos="880"/>
              </w:tabs>
              <w:jc w:val="center"/>
              <w:rPr>
                <w:rFonts w:cstheme="minorHAnsi"/>
                <w:b/>
                <w:kern w:val="2"/>
                <w:sz w:val="20"/>
                <w:szCs w:val="20"/>
                <w14:ligatures w14:val="standardContextual"/>
              </w:rPr>
            </w:pPr>
            <w:r w:rsidRPr="009F08B8">
              <w:rPr>
                <w:rFonts w:cstheme="minorHAnsi"/>
                <w:b/>
                <w:kern w:val="2"/>
                <w:sz w:val="20"/>
                <w:szCs w:val="20"/>
                <w14:ligatures w14:val="standardContextual"/>
              </w:rPr>
              <w:t>Goal</w:t>
            </w:r>
          </w:p>
        </w:tc>
        <w:tc>
          <w:tcPr>
            <w:tcW w:w="269" w:type="pct"/>
            <w:vAlign w:val="center"/>
          </w:tcPr>
          <w:p w14:paraId="63E66FB5" w14:textId="77777777" w:rsidR="00AB6740" w:rsidRPr="009F08B8" w:rsidRDefault="00AB6740" w:rsidP="000F3C5C">
            <w:pPr>
              <w:jc w:val="center"/>
              <w:rPr>
                <w:rFonts w:cstheme="minorHAnsi"/>
                <w:b/>
                <w:kern w:val="2"/>
                <w:sz w:val="20"/>
                <w:szCs w:val="20"/>
                <w14:ligatures w14:val="standardContextual"/>
              </w:rPr>
            </w:pPr>
            <w:r w:rsidRPr="009F08B8">
              <w:rPr>
                <w:rFonts w:cstheme="minorHAnsi"/>
                <w:b/>
                <w:kern w:val="2"/>
                <w:sz w:val="20"/>
                <w:szCs w:val="20"/>
                <w14:ligatures w14:val="standardContextual"/>
              </w:rPr>
              <w:t>ID</w:t>
            </w:r>
          </w:p>
        </w:tc>
        <w:tc>
          <w:tcPr>
            <w:tcW w:w="3583" w:type="pct"/>
            <w:vAlign w:val="center"/>
          </w:tcPr>
          <w:p w14:paraId="1A585703" w14:textId="77777777" w:rsidR="00AB6740" w:rsidRPr="009F08B8" w:rsidRDefault="00AB6740" w:rsidP="000F3C5C">
            <w:pPr>
              <w:jc w:val="center"/>
              <w:rPr>
                <w:rFonts w:cstheme="minorHAnsi"/>
                <w:b/>
                <w:kern w:val="2"/>
                <w:sz w:val="20"/>
                <w:szCs w:val="20"/>
                <w14:ligatures w14:val="standardContextual"/>
              </w:rPr>
            </w:pPr>
            <w:r w:rsidRPr="009F08B8">
              <w:rPr>
                <w:rFonts w:cstheme="minorHAnsi"/>
                <w:b/>
                <w:kern w:val="2"/>
                <w:sz w:val="20"/>
                <w:szCs w:val="20"/>
                <w14:ligatures w14:val="standardContextual"/>
              </w:rPr>
              <w:t>Safety Enhancement Initiative (SEI)</w:t>
            </w:r>
          </w:p>
        </w:tc>
      </w:tr>
      <w:tr w:rsidR="00AB6740" w:rsidRPr="009F08B8" w14:paraId="1030D1B9" w14:textId="77777777" w:rsidTr="438F506C">
        <w:trPr>
          <w:trHeight w:val="459"/>
        </w:trPr>
        <w:tc>
          <w:tcPr>
            <w:tcW w:w="1148" w:type="pct"/>
            <w:vMerge w:val="restart"/>
            <w:tcBorders>
              <w:right w:val="single" w:sz="4" w:space="0" w:color="auto"/>
            </w:tcBorders>
            <w:vAlign w:val="center"/>
          </w:tcPr>
          <w:p w14:paraId="33586705" w14:textId="77777777" w:rsidR="00AB6740" w:rsidRPr="009F08B8" w:rsidRDefault="00AB6740" w:rsidP="000F3C5C">
            <w:pPr>
              <w:jc w:val="center"/>
              <w:rPr>
                <w:rFonts w:cstheme="minorHAnsi"/>
                <w:b/>
                <w:kern w:val="2"/>
                <w:sz w:val="20"/>
                <w:szCs w:val="20"/>
                <w14:ligatures w14:val="standardContextual"/>
              </w:rPr>
            </w:pPr>
            <w:r w:rsidRPr="009F08B8">
              <w:rPr>
                <w:rFonts w:cstheme="minorHAnsi"/>
                <w:b/>
                <w:kern w:val="2"/>
                <w:sz w:val="20"/>
                <w:szCs w:val="20"/>
                <w14:ligatures w14:val="standardContextual"/>
              </w:rPr>
              <w:t>1. Improve the safety of Australian aviation operations across all sectors</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17506C0"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1.1</w:t>
            </w:r>
          </w:p>
        </w:tc>
        <w:tc>
          <w:tcPr>
            <w:tcW w:w="3583" w:type="pct"/>
            <w:tcBorders>
              <w:left w:val="single" w:sz="4" w:space="0" w:color="auto"/>
            </w:tcBorders>
            <w:vAlign w:val="center"/>
          </w:tcPr>
          <w:p w14:paraId="6190EF15" w14:textId="28FF96C2" w:rsidR="00AB6740" w:rsidRPr="009F08B8" w:rsidRDefault="00AB6740" w:rsidP="000F3C5C">
            <w:pPr>
              <w:rPr>
                <w:rFonts w:cstheme="minorHAnsi"/>
                <w:b/>
                <w:kern w:val="2"/>
                <w:sz w:val="20"/>
                <w:szCs w:val="20"/>
                <w14:ligatures w14:val="standardContextual"/>
              </w:rPr>
            </w:pPr>
            <w:r w:rsidRPr="009F08B8">
              <w:rPr>
                <w:rFonts w:cstheme="minorHAnsi"/>
                <w:color w:val="000000"/>
                <w:kern w:val="2"/>
                <w:sz w:val="20"/>
                <w:szCs w:val="20"/>
                <w14:ligatures w14:val="standardContextual"/>
              </w:rPr>
              <w:t xml:space="preserve">Mitigate contributing factors to </w:t>
            </w:r>
            <w:r>
              <w:rPr>
                <w:rFonts w:cstheme="minorHAnsi"/>
                <w:color w:val="000000"/>
                <w:kern w:val="2"/>
                <w:sz w:val="20"/>
                <w:szCs w:val="20"/>
                <w14:ligatures w14:val="standardContextual"/>
              </w:rPr>
              <w:t xml:space="preserve">the risk of </w:t>
            </w:r>
            <w:r w:rsidRPr="00E34AB8">
              <w:rPr>
                <w:szCs w:val="24"/>
              </w:rPr>
              <w:t>CFIT</w:t>
            </w:r>
          </w:p>
        </w:tc>
      </w:tr>
      <w:tr w:rsidR="00AB6740" w:rsidRPr="009F08B8" w14:paraId="059600FB" w14:textId="77777777" w:rsidTr="438F506C">
        <w:trPr>
          <w:trHeight w:val="407"/>
        </w:trPr>
        <w:tc>
          <w:tcPr>
            <w:tcW w:w="1148" w:type="pct"/>
            <w:vMerge/>
          </w:tcPr>
          <w:p w14:paraId="3BEA588F"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8544230"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1.2</w:t>
            </w:r>
          </w:p>
        </w:tc>
        <w:tc>
          <w:tcPr>
            <w:tcW w:w="3583" w:type="pct"/>
            <w:tcBorders>
              <w:left w:val="single" w:sz="4" w:space="0" w:color="auto"/>
            </w:tcBorders>
            <w:vAlign w:val="center"/>
          </w:tcPr>
          <w:p w14:paraId="437BF5EB" w14:textId="0B46AEDF" w:rsidR="00AB6740" w:rsidRPr="009F08B8" w:rsidRDefault="00AB6740" w:rsidP="000F3C5C">
            <w:pPr>
              <w:rPr>
                <w:rFonts w:cstheme="minorHAnsi"/>
                <w:b/>
                <w:kern w:val="2"/>
                <w:sz w:val="20"/>
                <w:szCs w:val="20"/>
                <w14:ligatures w14:val="standardContextual"/>
              </w:rPr>
            </w:pPr>
            <w:r w:rsidRPr="009F08B8">
              <w:rPr>
                <w:rFonts w:cstheme="minorHAnsi"/>
                <w:color w:val="000000"/>
                <w:kern w:val="2"/>
                <w:sz w:val="20"/>
                <w:szCs w:val="20"/>
                <w14:ligatures w14:val="standardContextual"/>
              </w:rPr>
              <w:t xml:space="preserve">Mitigate contributing factors to </w:t>
            </w:r>
            <w:r>
              <w:rPr>
                <w:rFonts w:cstheme="minorHAnsi"/>
                <w:color w:val="000000"/>
                <w:kern w:val="2"/>
                <w:sz w:val="20"/>
                <w:szCs w:val="20"/>
                <w14:ligatures w14:val="standardContextual"/>
              </w:rPr>
              <w:t xml:space="preserve">the risk of </w:t>
            </w:r>
            <w:r>
              <w:rPr>
                <w:szCs w:val="24"/>
              </w:rPr>
              <w:t>LOC-I</w:t>
            </w:r>
          </w:p>
        </w:tc>
      </w:tr>
      <w:tr w:rsidR="00AB6740" w:rsidRPr="009F08B8" w14:paraId="0E6B67EB" w14:textId="77777777" w:rsidTr="438F506C">
        <w:trPr>
          <w:trHeight w:val="414"/>
        </w:trPr>
        <w:tc>
          <w:tcPr>
            <w:tcW w:w="1148" w:type="pct"/>
            <w:vMerge/>
          </w:tcPr>
          <w:p w14:paraId="66B05108"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521946C"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1.3</w:t>
            </w:r>
          </w:p>
        </w:tc>
        <w:tc>
          <w:tcPr>
            <w:tcW w:w="3583" w:type="pct"/>
            <w:tcBorders>
              <w:left w:val="single" w:sz="4" w:space="0" w:color="auto"/>
            </w:tcBorders>
            <w:vAlign w:val="center"/>
          </w:tcPr>
          <w:p w14:paraId="4447B805" w14:textId="7E4720C3" w:rsidR="00AB6740" w:rsidRPr="009F08B8" w:rsidRDefault="00AB6740" w:rsidP="000F3C5C">
            <w:pPr>
              <w:rPr>
                <w:rFonts w:cstheme="minorHAnsi"/>
                <w:b/>
                <w:kern w:val="2"/>
                <w:sz w:val="20"/>
                <w:szCs w:val="20"/>
                <w14:ligatures w14:val="standardContextual"/>
              </w:rPr>
            </w:pPr>
            <w:r w:rsidRPr="009F08B8">
              <w:rPr>
                <w:rFonts w:cstheme="minorHAnsi"/>
                <w:color w:val="000000"/>
                <w:kern w:val="2"/>
                <w:sz w:val="20"/>
                <w:szCs w:val="20"/>
                <w14:ligatures w14:val="standardContextual"/>
              </w:rPr>
              <w:t xml:space="preserve">Mitigate contributing factors to </w:t>
            </w:r>
            <w:r>
              <w:rPr>
                <w:rFonts w:cstheme="minorHAnsi"/>
                <w:color w:val="000000"/>
                <w:kern w:val="2"/>
                <w:sz w:val="20"/>
                <w:szCs w:val="20"/>
                <w14:ligatures w14:val="standardContextual"/>
              </w:rPr>
              <w:t>the risk of</w:t>
            </w:r>
            <w:r w:rsidR="00A30938">
              <w:rPr>
                <w:rFonts w:cstheme="minorHAnsi"/>
                <w:color w:val="000000"/>
                <w:kern w:val="2"/>
                <w:sz w:val="20"/>
                <w:szCs w:val="20"/>
                <w14:ligatures w14:val="standardContextual"/>
              </w:rPr>
              <w:t xml:space="preserve"> </w:t>
            </w:r>
            <w:r>
              <w:rPr>
                <w:rFonts w:cstheme="minorHAnsi"/>
                <w:color w:val="000000"/>
                <w:kern w:val="2"/>
                <w:sz w:val="20"/>
                <w:szCs w:val="20"/>
                <w14:ligatures w14:val="standardContextual"/>
              </w:rPr>
              <w:t>MAC</w:t>
            </w:r>
          </w:p>
        </w:tc>
      </w:tr>
      <w:tr w:rsidR="00AB6740" w:rsidRPr="009F08B8" w14:paraId="0C1952E3" w14:textId="77777777" w:rsidTr="438F506C">
        <w:trPr>
          <w:trHeight w:val="568"/>
        </w:trPr>
        <w:tc>
          <w:tcPr>
            <w:tcW w:w="1148" w:type="pct"/>
            <w:vMerge/>
          </w:tcPr>
          <w:p w14:paraId="497E5C84"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FB00BFF"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1.4</w:t>
            </w:r>
          </w:p>
        </w:tc>
        <w:tc>
          <w:tcPr>
            <w:tcW w:w="3583" w:type="pct"/>
            <w:tcBorders>
              <w:left w:val="single" w:sz="4" w:space="0" w:color="auto"/>
            </w:tcBorders>
            <w:vAlign w:val="center"/>
          </w:tcPr>
          <w:p w14:paraId="6FC8F985" w14:textId="77777777" w:rsidR="00AB6740" w:rsidRPr="009F08B8" w:rsidRDefault="00AB6740" w:rsidP="000F3C5C">
            <w:pPr>
              <w:rPr>
                <w:rFonts w:cstheme="minorHAnsi"/>
                <w:b/>
                <w:kern w:val="2"/>
                <w:sz w:val="20"/>
                <w:szCs w:val="20"/>
                <w14:ligatures w14:val="standardContextual"/>
              </w:rPr>
            </w:pPr>
            <w:r w:rsidRPr="009F08B8">
              <w:rPr>
                <w:rFonts w:cstheme="minorHAnsi"/>
                <w:color w:val="000000"/>
                <w:kern w:val="2"/>
                <w:sz w:val="20"/>
                <w:szCs w:val="20"/>
                <w14:ligatures w14:val="standardContextual"/>
              </w:rPr>
              <w:t xml:space="preserve">Mitigate contributing factors to </w:t>
            </w:r>
            <w:r>
              <w:rPr>
                <w:rFonts w:cstheme="minorHAnsi"/>
                <w:color w:val="000000"/>
                <w:kern w:val="2"/>
                <w:sz w:val="20"/>
                <w:szCs w:val="20"/>
                <w14:ligatures w14:val="standardContextual"/>
              </w:rPr>
              <w:t xml:space="preserve">the risk of </w:t>
            </w:r>
            <w:r w:rsidRPr="009F08B8">
              <w:rPr>
                <w:rFonts w:cstheme="minorHAnsi"/>
                <w:color w:val="000000"/>
                <w:kern w:val="2"/>
                <w:sz w:val="20"/>
                <w:szCs w:val="20"/>
                <w14:ligatures w14:val="standardContextual"/>
              </w:rPr>
              <w:t>Runway Safety</w:t>
            </w:r>
            <w:r>
              <w:rPr>
                <w:rFonts w:cstheme="minorHAnsi"/>
                <w:color w:val="000000"/>
                <w:kern w:val="2"/>
                <w:sz w:val="20"/>
                <w:szCs w:val="20"/>
                <w14:ligatures w14:val="standardContextual"/>
              </w:rPr>
              <w:t xml:space="preserve"> events</w:t>
            </w:r>
            <w:r w:rsidRPr="009F08B8">
              <w:rPr>
                <w:rFonts w:cstheme="minorHAnsi"/>
                <w:color w:val="000000"/>
                <w:kern w:val="2"/>
                <w:sz w:val="20"/>
                <w:szCs w:val="20"/>
                <w14:ligatures w14:val="standardContextual"/>
              </w:rPr>
              <w:t>.</w:t>
            </w:r>
          </w:p>
        </w:tc>
      </w:tr>
      <w:tr w:rsidR="00AB6740" w:rsidRPr="009F08B8" w14:paraId="270A9D91" w14:textId="77777777" w:rsidTr="438F506C">
        <w:trPr>
          <w:trHeight w:val="568"/>
        </w:trPr>
        <w:tc>
          <w:tcPr>
            <w:tcW w:w="1148" w:type="pct"/>
            <w:vMerge/>
          </w:tcPr>
          <w:p w14:paraId="428D93C6"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C6AED71" w14:textId="77777777" w:rsidR="00AB6740" w:rsidRPr="009F08B8" w:rsidRDefault="00AB6740" w:rsidP="000F3C5C">
            <w:pPr>
              <w:jc w:val="center"/>
              <w:rPr>
                <w:rFonts w:cstheme="minorHAnsi"/>
                <w:bCs/>
                <w:kern w:val="2"/>
                <w:sz w:val="20"/>
                <w:szCs w:val="20"/>
                <w14:ligatures w14:val="standardContextual"/>
              </w:rPr>
            </w:pPr>
            <w:r>
              <w:rPr>
                <w:rFonts w:cstheme="minorHAnsi"/>
                <w:bCs/>
                <w:kern w:val="2"/>
                <w:sz w:val="20"/>
                <w:szCs w:val="20"/>
                <w14:ligatures w14:val="standardContextual"/>
              </w:rPr>
              <w:t>1.5</w:t>
            </w:r>
          </w:p>
        </w:tc>
        <w:tc>
          <w:tcPr>
            <w:tcW w:w="3583" w:type="pct"/>
            <w:tcBorders>
              <w:left w:val="single" w:sz="4" w:space="0" w:color="auto"/>
            </w:tcBorders>
            <w:vAlign w:val="center"/>
          </w:tcPr>
          <w:p w14:paraId="3D23F213" w14:textId="77777777" w:rsidR="00AB6740" w:rsidRPr="009F08B8" w:rsidRDefault="00AB6740" w:rsidP="000F3C5C">
            <w:pPr>
              <w:rPr>
                <w:rFonts w:cstheme="minorHAnsi"/>
                <w:color w:val="000000"/>
                <w:kern w:val="2"/>
                <w:sz w:val="20"/>
                <w:szCs w:val="20"/>
                <w14:ligatures w14:val="standardContextual"/>
              </w:rPr>
            </w:pPr>
            <w:r>
              <w:rPr>
                <w:rFonts w:cstheme="minorHAnsi"/>
                <w:color w:val="000000"/>
                <w:kern w:val="2"/>
                <w:sz w:val="20"/>
                <w:szCs w:val="20"/>
                <w14:ligatures w14:val="standardContextual"/>
              </w:rPr>
              <w:t>S</w:t>
            </w:r>
            <w:r w:rsidRPr="00B07B27">
              <w:rPr>
                <w:rFonts w:cstheme="minorHAnsi"/>
                <w:color w:val="000000"/>
                <w:kern w:val="2"/>
                <w:sz w:val="20"/>
                <w:szCs w:val="20"/>
                <w14:ligatures w14:val="standardContextual"/>
              </w:rPr>
              <w:t>afe integration of the rapidly evolving RPAS sector into the Australian aviation operations.</w:t>
            </w:r>
          </w:p>
        </w:tc>
      </w:tr>
      <w:tr w:rsidR="00AB6740" w:rsidRPr="009F08B8" w14:paraId="54B7F8DF" w14:textId="77777777" w:rsidTr="438F506C">
        <w:trPr>
          <w:trHeight w:val="568"/>
        </w:trPr>
        <w:tc>
          <w:tcPr>
            <w:tcW w:w="1148" w:type="pct"/>
            <w:vMerge/>
          </w:tcPr>
          <w:p w14:paraId="5D4B9545"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7AA70DA" w14:textId="77777777" w:rsidR="00AB6740" w:rsidRDefault="00AB6740" w:rsidP="000F3C5C">
            <w:pPr>
              <w:jc w:val="center"/>
              <w:rPr>
                <w:rFonts w:cstheme="minorHAnsi"/>
                <w:bCs/>
                <w:kern w:val="2"/>
                <w:sz w:val="20"/>
                <w:szCs w:val="20"/>
                <w14:ligatures w14:val="standardContextual"/>
              </w:rPr>
            </w:pPr>
            <w:r>
              <w:rPr>
                <w:rFonts w:cstheme="minorHAnsi"/>
                <w:bCs/>
                <w:kern w:val="2"/>
                <w:sz w:val="20"/>
                <w:szCs w:val="20"/>
                <w14:ligatures w14:val="standardContextual"/>
              </w:rPr>
              <w:t>1.6</w:t>
            </w:r>
          </w:p>
        </w:tc>
        <w:tc>
          <w:tcPr>
            <w:tcW w:w="3583" w:type="pct"/>
            <w:tcBorders>
              <w:left w:val="single" w:sz="4" w:space="0" w:color="auto"/>
            </w:tcBorders>
            <w:vAlign w:val="center"/>
          </w:tcPr>
          <w:p w14:paraId="20B82D8B" w14:textId="77777777" w:rsidR="00AB6740" w:rsidRPr="00B07B27" w:rsidRDefault="00AB6740" w:rsidP="000F3C5C">
            <w:pPr>
              <w:rPr>
                <w:rFonts w:cstheme="minorHAnsi"/>
                <w:color w:val="000000"/>
                <w:kern w:val="2"/>
                <w:sz w:val="20"/>
                <w:szCs w:val="20"/>
                <w14:ligatures w14:val="standardContextual"/>
              </w:rPr>
            </w:pPr>
            <w:r>
              <w:rPr>
                <w:rFonts w:cstheme="minorHAnsi"/>
                <w:color w:val="000000"/>
                <w:kern w:val="2"/>
                <w:sz w:val="20"/>
                <w:szCs w:val="20"/>
                <w14:ligatures w14:val="standardContextual"/>
              </w:rPr>
              <w:t>S</w:t>
            </w:r>
            <w:r w:rsidRPr="00B07B27">
              <w:rPr>
                <w:rFonts w:cstheme="minorHAnsi"/>
                <w:color w:val="000000"/>
                <w:kern w:val="2"/>
                <w:sz w:val="20"/>
                <w:szCs w:val="20"/>
                <w14:ligatures w14:val="standardContextual"/>
              </w:rPr>
              <w:t>afe integration of the rapidly evolving AAM sector into the Australian aviation operations.</w:t>
            </w:r>
          </w:p>
        </w:tc>
      </w:tr>
      <w:tr w:rsidR="00AB6740" w:rsidRPr="009F08B8" w14:paraId="7C0387B0" w14:textId="77777777" w:rsidTr="438F506C">
        <w:trPr>
          <w:trHeight w:val="568"/>
        </w:trPr>
        <w:tc>
          <w:tcPr>
            <w:tcW w:w="1148" w:type="pct"/>
            <w:vMerge w:val="restart"/>
            <w:tcBorders>
              <w:right w:val="single" w:sz="4" w:space="0" w:color="auto"/>
            </w:tcBorders>
            <w:vAlign w:val="center"/>
          </w:tcPr>
          <w:p w14:paraId="30D378E0" w14:textId="42BD96AC" w:rsidR="00AB6740" w:rsidRPr="009F08B8" w:rsidRDefault="4181E186" w:rsidP="26A4F6D3">
            <w:pPr>
              <w:jc w:val="center"/>
              <w:rPr>
                <w:b/>
                <w:bCs/>
                <w:kern w:val="2"/>
                <w:sz w:val="20"/>
                <w:szCs w:val="20"/>
                <w14:ligatures w14:val="standardContextual"/>
              </w:rPr>
            </w:pPr>
            <w:r w:rsidRPr="26A4F6D3">
              <w:rPr>
                <w:b/>
                <w:bCs/>
                <w:kern w:val="2"/>
                <w:sz w:val="20"/>
                <w:szCs w:val="20"/>
                <w14:ligatures w14:val="standardContextual"/>
              </w:rPr>
              <w:t xml:space="preserve">2. Strengthen Australia’s safety oversight </w:t>
            </w:r>
            <w:r w:rsidR="772E42A3" w:rsidRPr="26A4F6D3">
              <w:rPr>
                <w:b/>
                <w:bCs/>
                <w:kern w:val="2"/>
                <w:sz w:val="20"/>
                <w:szCs w:val="20"/>
                <w14:ligatures w14:val="standardContextual"/>
              </w:rPr>
              <w:t xml:space="preserve">and investigation </w:t>
            </w:r>
            <w:r w:rsidRPr="26A4F6D3">
              <w:rPr>
                <w:b/>
                <w:bCs/>
                <w:kern w:val="2"/>
                <w:sz w:val="20"/>
                <w:szCs w:val="20"/>
                <w14:ligatures w14:val="standardContextual"/>
              </w:rPr>
              <w:t>capabilities</w:t>
            </w:r>
          </w:p>
        </w:tc>
        <w:tc>
          <w:tcPr>
            <w:tcW w:w="269" w:type="pct"/>
            <w:tcBorders>
              <w:top w:val="single" w:sz="4" w:space="0" w:color="auto"/>
              <w:left w:val="single" w:sz="4" w:space="0" w:color="auto"/>
              <w:bottom w:val="single" w:sz="4" w:space="0" w:color="auto"/>
              <w:right w:val="single" w:sz="4" w:space="0" w:color="auto"/>
            </w:tcBorders>
            <w:vAlign w:val="center"/>
          </w:tcPr>
          <w:p w14:paraId="3BD0F880"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2.1</w:t>
            </w:r>
          </w:p>
        </w:tc>
        <w:tc>
          <w:tcPr>
            <w:tcW w:w="3583" w:type="pct"/>
            <w:tcBorders>
              <w:left w:val="single" w:sz="4" w:space="0" w:color="auto"/>
            </w:tcBorders>
            <w:vAlign w:val="center"/>
          </w:tcPr>
          <w:p w14:paraId="5ADA1925" w14:textId="77777777" w:rsidR="00AB6740" w:rsidRPr="009F08B8" w:rsidRDefault="00AB6740" w:rsidP="000F3C5C">
            <w:pPr>
              <w:rPr>
                <w:rFonts w:cstheme="minorHAnsi"/>
                <w:bCs/>
                <w:kern w:val="2"/>
                <w:sz w:val="20"/>
                <w:szCs w:val="20"/>
                <w14:ligatures w14:val="standardContextual"/>
              </w:rPr>
            </w:pPr>
            <w:r>
              <w:rPr>
                <w:rFonts w:cstheme="minorHAnsi"/>
                <w:bCs/>
                <w:kern w:val="2"/>
                <w:sz w:val="20"/>
                <w:szCs w:val="20"/>
                <w14:ligatures w14:val="standardContextual"/>
              </w:rPr>
              <w:t>En</w:t>
            </w:r>
            <w:r w:rsidRPr="00673ADE">
              <w:rPr>
                <w:rFonts w:cstheme="minorHAnsi"/>
                <w:bCs/>
                <w:kern w:val="2"/>
                <w:sz w:val="20"/>
                <w:szCs w:val="20"/>
                <w14:ligatures w14:val="standardContextual"/>
              </w:rPr>
              <w:t>sure Australia</w:t>
            </w:r>
            <w:r>
              <w:rPr>
                <w:rFonts w:cstheme="minorHAnsi"/>
                <w:bCs/>
                <w:kern w:val="2"/>
                <w:sz w:val="20"/>
                <w:szCs w:val="20"/>
                <w14:ligatures w14:val="standardContextual"/>
              </w:rPr>
              <w:t>’s</w:t>
            </w:r>
            <w:r w:rsidRPr="00673ADE">
              <w:rPr>
                <w:rFonts w:cstheme="minorHAnsi"/>
                <w:bCs/>
                <w:kern w:val="2"/>
                <w:sz w:val="20"/>
                <w:szCs w:val="20"/>
                <w14:ligatures w14:val="standardContextual"/>
              </w:rPr>
              <w:t xml:space="preserve"> civil aviation safety regulatory regime is optimised for aviation safety performance, and where practical for the Australian aviation environment, aligned to the standards and practices of ICAO and leading aviation countries.</w:t>
            </w:r>
            <w:r>
              <w:rPr>
                <w:rFonts w:cstheme="minorHAnsi"/>
                <w:bCs/>
                <w:kern w:val="2"/>
                <w:sz w:val="20"/>
                <w:szCs w:val="20"/>
                <w14:ligatures w14:val="standardContextual"/>
              </w:rPr>
              <w:t xml:space="preserve"> </w:t>
            </w:r>
          </w:p>
        </w:tc>
      </w:tr>
      <w:tr w:rsidR="00AB6740" w:rsidRPr="009F08B8" w14:paraId="031B1C6D" w14:textId="77777777" w:rsidTr="438F506C">
        <w:trPr>
          <w:trHeight w:val="568"/>
        </w:trPr>
        <w:tc>
          <w:tcPr>
            <w:tcW w:w="1148" w:type="pct"/>
            <w:vMerge/>
          </w:tcPr>
          <w:p w14:paraId="2E7976AE"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04CAC1EA"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2.2</w:t>
            </w:r>
          </w:p>
        </w:tc>
        <w:tc>
          <w:tcPr>
            <w:tcW w:w="3583" w:type="pct"/>
            <w:tcBorders>
              <w:left w:val="single" w:sz="4" w:space="0" w:color="auto"/>
            </w:tcBorders>
            <w:vAlign w:val="center"/>
          </w:tcPr>
          <w:p w14:paraId="717DD32B" w14:textId="55D41A13" w:rsidR="00AB6740" w:rsidRPr="009F08B8" w:rsidRDefault="4181E186" w:rsidP="26A4F6D3">
            <w:pPr>
              <w:rPr>
                <w:kern w:val="2"/>
                <w:sz w:val="20"/>
                <w:szCs w:val="20"/>
                <w14:ligatures w14:val="standardContextual"/>
              </w:rPr>
            </w:pPr>
            <w:r w:rsidRPr="26A4F6D3">
              <w:rPr>
                <w:kern w:val="2"/>
                <w:sz w:val="20"/>
                <w:szCs w:val="20"/>
                <w14:ligatures w14:val="standardContextual"/>
              </w:rPr>
              <w:t>Ensure Australia’s aviation safety system and safety oversight</w:t>
            </w:r>
            <w:r w:rsidR="13C2E60B" w:rsidRPr="26A4F6D3">
              <w:rPr>
                <w:sz w:val="20"/>
                <w:szCs w:val="20"/>
              </w:rPr>
              <w:t xml:space="preserve"> </w:t>
            </w:r>
            <w:r w:rsidRPr="26A4F6D3">
              <w:rPr>
                <w:kern w:val="2"/>
                <w:sz w:val="20"/>
                <w:szCs w:val="20"/>
                <w14:ligatures w14:val="standardContextual"/>
              </w:rPr>
              <w:t>capability are responsive to new or emerging threats and trends.</w:t>
            </w:r>
          </w:p>
        </w:tc>
      </w:tr>
      <w:tr w:rsidR="00AB6740" w:rsidRPr="009F08B8" w14:paraId="2137A22C" w14:textId="77777777" w:rsidTr="438F506C">
        <w:trPr>
          <w:trHeight w:val="568"/>
        </w:trPr>
        <w:tc>
          <w:tcPr>
            <w:tcW w:w="1148" w:type="pct"/>
            <w:vMerge/>
          </w:tcPr>
          <w:p w14:paraId="421E2231"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19128C2B" w14:textId="77777777" w:rsidR="00AB6740" w:rsidRPr="009F08B8" w:rsidRDefault="00AB6740" w:rsidP="000F3C5C">
            <w:pPr>
              <w:jc w:val="center"/>
              <w:rPr>
                <w:rFonts w:cstheme="minorHAnsi"/>
                <w:bCs/>
                <w:kern w:val="2"/>
                <w:sz w:val="20"/>
                <w:szCs w:val="20"/>
                <w14:ligatures w14:val="standardContextual"/>
              </w:rPr>
            </w:pPr>
            <w:r>
              <w:rPr>
                <w:rFonts w:cstheme="minorHAnsi"/>
                <w:bCs/>
                <w:kern w:val="2"/>
                <w:sz w:val="20"/>
                <w:szCs w:val="20"/>
                <w14:ligatures w14:val="standardContextual"/>
              </w:rPr>
              <w:t>2.3</w:t>
            </w:r>
          </w:p>
        </w:tc>
        <w:tc>
          <w:tcPr>
            <w:tcW w:w="3583" w:type="pct"/>
            <w:tcBorders>
              <w:left w:val="single" w:sz="4" w:space="0" w:color="auto"/>
            </w:tcBorders>
            <w:vAlign w:val="center"/>
          </w:tcPr>
          <w:p w14:paraId="77981A58" w14:textId="77777777" w:rsidR="00AB6740" w:rsidRPr="009F08B8" w:rsidRDefault="00AB6740" w:rsidP="000F3C5C">
            <w:pPr>
              <w:rPr>
                <w:rFonts w:cstheme="minorHAnsi"/>
                <w:bCs/>
                <w:kern w:val="2"/>
                <w:sz w:val="20"/>
                <w:szCs w:val="20"/>
                <w14:ligatures w14:val="standardContextual"/>
              </w:rPr>
            </w:pPr>
            <w:r w:rsidRPr="00AE07DB">
              <w:rPr>
                <w:rFonts w:cstheme="minorHAnsi"/>
                <w:bCs/>
                <w:kern w:val="2"/>
                <w:sz w:val="20"/>
                <w:szCs w:val="20"/>
                <w14:ligatures w14:val="standardContextual"/>
              </w:rPr>
              <w:t>Improvement of industry compliance with SMS requirements</w:t>
            </w:r>
            <w:r>
              <w:rPr>
                <w:rFonts w:cstheme="minorHAnsi"/>
                <w:bCs/>
                <w:kern w:val="2"/>
                <w:sz w:val="20"/>
                <w:szCs w:val="20"/>
                <w14:ligatures w14:val="standardContextual"/>
              </w:rPr>
              <w:t>.</w:t>
            </w:r>
          </w:p>
        </w:tc>
      </w:tr>
      <w:tr w:rsidR="00AB6740" w:rsidRPr="009F08B8" w14:paraId="1FD17891" w14:textId="77777777" w:rsidTr="438F506C">
        <w:trPr>
          <w:trHeight w:val="568"/>
        </w:trPr>
        <w:tc>
          <w:tcPr>
            <w:tcW w:w="1148" w:type="pct"/>
            <w:vMerge/>
          </w:tcPr>
          <w:p w14:paraId="6E5543BB"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58143D4A" w14:textId="77777777" w:rsidR="00AB6740"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2.</w:t>
            </w:r>
            <w:r>
              <w:rPr>
                <w:rFonts w:cstheme="minorHAnsi"/>
                <w:bCs/>
                <w:kern w:val="2"/>
                <w:sz w:val="20"/>
                <w:szCs w:val="20"/>
                <w14:ligatures w14:val="standardContextual"/>
              </w:rPr>
              <w:t>4</w:t>
            </w:r>
          </w:p>
        </w:tc>
        <w:tc>
          <w:tcPr>
            <w:tcW w:w="3583" w:type="pct"/>
            <w:tcBorders>
              <w:left w:val="single" w:sz="4" w:space="0" w:color="auto"/>
            </w:tcBorders>
            <w:vAlign w:val="center"/>
          </w:tcPr>
          <w:p w14:paraId="1B803081" w14:textId="16B1ACCB" w:rsidR="00AB6740" w:rsidRPr="00AE07DB" w:rsidRDefault="00AB6740" w:rsidP="000F3C5C">
            <w:pPr>
              <w:rPr>
                <w:rFonts w:cstheme="minorHAnsi"/>
                <w:bCs/>
                <w:kern w:val="2"/>
                <w:sz w:val="20"/>
                <w:szCs w:val="20"/>
                <w14:ligatures w14:val="standardContextual"/>
              </w:rPr>
            </w:pPr>
            <w:r w:rsidRPr="00B1603F">
              <w:rPr>
                <w:rFonts w:cstheme="minorHAnsi"/>
                <w:bCs/>
                <w:kern w:val="2"/>
                <w:sz w:val="20"/>
                <w:szCs w:val="20"/>
                <w14:ligatures w14:val="standardContextual"/>
              </w:rPr>
              <w:t>Enhance and maintain qualified technical personnel to support effective safety oversight</w:t>
            </w:r>
            <w:r w:rsidR="002C6E1B">
              <w:rPr>
                <w:rFonts w:cstheme="minorHAnsi"/>
                <w:bCs/>
                <w:kern w:val="2"/>
                <w:sz w:val="20"/>
                <w:szCs w:val="20"/>
                <w14:ligatures w14:val="standardContextual"/>
              </w:rPr>
              <w:t xml:space="preserve"> and investigations</w:t>
            </w:r>
            <w:r>
              <w:rPr>
                <w:rFonts w:cstheme="minorHAnsi"/>
                <w:bCs/>
                <w:kern w:val="2"/>
                <w:sz w:val="20"/>
                <w:szCs w:val="20"/>
                <w14:ligatures w14:val="standardContextual"/>
              </w:rPr>
              <w:t>.</w:t>
            </w:r>
          </w:p>
        </w:tc>
      </w:tr>
      <w:tr w:rsidR="00AB6740" w:rsidRPr="009F08B8" w14:paraId="540514D5" w14:textId="77777777" w:rsidTr="438F506C">
        <w:trPr>
          <w:trHeight w:val="589"/>
        </w:trPr>
        <w:tc>
          <w:tcPr>
            <w:tcW w:w="1148" w:type="pct"/>
            <w:vMerge/>
          </w:tcPr>
          <w:p w14:paraId="420B12E4"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3DE081DB" w14:textId="77777777" w:rsidR="00AB6740" w:rsidRPr="009F08B8" w:rsidRDefault="00AB6740" w:rsidP="000F3C5C">
            <w:pPr>
              <w:jc w:val="center"/>
              <w:rPr>
                <w:rFonts w:cstheme="minorHAnsi"/>
                <w:bCs/>
                <w:kern w:val="2"/>
                <w:sz w:val="20"/>
                <w:szCs w:val="20"/>
                <w14:ligatures w14:val="standardContextual"/>
              </w:rPr>
            </w:pPr>
            <w:r>
              <w:rPr>
                <w:rFonts w:cstheme="minorHAnsi"/>
                <w:bCs/>
                <w:kern w:val="2"/>
                <w:sz w:val="20"/>
                <w:szCs w:val="20"/>
                <w14:ligatures w14:val="standardContextual"/>
              </w:rPr>
              <w:t>2.5</w:t>
            </w:r>
          </w:p>
        </w:tc>
        <w:tc>
          <w:tcPr>
            <w:tcW w:w="3583" w:type="pct"/>
            <w:tcBorders>
              <w:left w:val="single" w:sz="4" w:space="0" w:color="auto"/>
            </w:tcBorders>
            <w:vAlign w:val="center"/>
          </w:tcPr>
          <w:p w14:paraId="68E27DE8" w14:textId="49F401B9" w:rsidR="00AB6740" w:rsidRPr="009F08B8" w:rsidRDefault="00AB6740" w:rsidP="000F3C5C">
            <w:pPr>
              <w:rPr>
                <w:rFonts w:cstheme="minorHAnsi"/>
                <w:bCs/>
                <w:kern w:val="2"/>
                <w:sz w:val="20"/>
                <w:szCs w:val="20"/>
                <w14:ligatures w14:val="standardContextual"/>
              </w:rPr>
            </w:pPr>
            <w:r w:rsidRPr="008D7771">
              <w:rPr>
                <w:rFonts w:cstheme="minorHAnsi"/>
                <w:bCs/>
                <w:kern w:val="2"/>
                <w:sz w:val="20"/>
                <w:szCs w:val="20"/>
                <w14:ligatures w14:val="standardContextual"/>
              </w:rPr>
              <w:t>Safe integration of artificial intelligence (AI) into Australia</w:t>
            </w:r>
            <w:r w:rsidR="00E619E3">
              <w:rPr>
                <w:rFonts w:cstheme="minorHAnsi"/>
                <w:bCs/>
                <w:kern w:val="2"/>
                <w:sz w:val="20"/>
                <w:szCs w:val="20"/>
                <w14:ligatures w14:val="standardContextual"/>
              </w:rPr>
              <w:t>n</w:t>
            </w:r>
            <w:r w:rsidRPr="008D7771">
              <w:rPr>
                <w:rFonts w:cstheme="minorHAnsi"/>
                <w:bCs/>
                <w:kern w:val="2"/>
                <w:sz w:val="20"/>
                <w:szCs w:val="20"/>
                <w14:ligatures w14:val="standardContextual"/>
              </w:rPr>
              <w:t xml:space="preserve"> aviation</w:t>
            </w:r>
            <w:r>
              <w:rPr>
                <w:rFonts w:cstheme="minorHAnsi"/>
                <w:bCs/>
                <w:kern w:val="2"/>
                <w:sz w:val="20"/>
                <w:szCs w:val="20"/>
                <w14:ligatures w14:val="standardContextual"/>
              </w:rPr>
              <w:t>.</w:t>
            </w:r>
          </w:p>
        </w:tc>
      </w:tr>
      <w:tr w:rsidR="00AB6740" w:rsidRPr="009F08B8" w14:paraId="56A68C88" w14:textId="77777777" w:rsidTr="438F506C">
        <w:trPr>
          <w:trHeight w:val="568"/>
        </w:trPr>
        <w:tc>
          <w:tcPr>
            <w:tcW w:w="1148" w:type="pct"/>
            <w:vMerge w:val="restart"/>
            <w:tcBorders>
              <w:right w:val="single" w:sz="4" w:space="0" w:color="auto"/>
            </w:tcBorders>
            <w:vAlign w:val="center"/>
          </w:tcPr>
          <w:p w14:paraId="61FD0A44" w14:textId="77777777" w:rsidR="00AB6740" w:rsidRPr="009F08B8" w:rsidRDefault="00AB6740" w:rsidP="000F3C5C">
            <w:pPr>
              <w:jc w:val="center"/>
              <w:rPr>
                <w:rFonts w:cstheme="minorHAnsi"/>
                <w:b/>
                <w:kern w:val="2"/>
                <w:sz w:val="20"/>
                <w:szCs w:val="20"/>
                <w14:ligatures w14:val="standardContextual"/>
              </w:rPr>
            </w:pPr>
            <w:r w:rsidRPr="009F08B8">
              <w:rPr>
                <w:rFonts w:cstheme="minorHAnsi"/>
                <w:b/>
                <w:kern w:val="2"/>
                <w:sz w:val="20"/>
                <w:szCs w:val="20"/>
                <w14:ligatures w14:val="standardContextual"/>
              </w:rPr>
              <w:t>3. Enhance the effectiveness of Australia’s State Safety Programme through safety intelligence.</w:t>
            </w:r>
          </w:p>
        </w:tc>
        <w:tc>
          <w:tcPr>
            <w:tcW w:w="269" w:type="pct"/>
            <w:tcBorders>
              <w:top w:val="single" w:sz="4" w:space="0" w:color="auto"/>
              <w:left w:val="single" w:sz="4" w:space="0" w:color="auto"/>
              <w:bottom w:val="single" w:sz="4" w:space="0" w:color="auto"/>
              <w:right w:val="single" w:sz="4" w:space="0" w:color="auto"/>
            </w:tcBorders>
            <w:vAlign w:val="center"/>
          </w:tcPr>
          <w:p w14:paraId="437FB935"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3.1</w:t>
            </w:r>
          </w:p>
        </w:tc>
        <w:tc>
          <w:tcPr>
            <w:tcW w:w="3583" w:type="pct"/>
            <w:tcBorders>
              <w:left w:val="single" w:sz="4" w:space="0" w:color="auto"/>
            </w:tcBorders>
            <w:vAlign w:val="center"/>
          </w:tcPr>
          <w:p w14:paraId="15F0EC51" w14:textId="77777777" w:rsidR="00AB6740" w:rsidRPr="009F08B8" w:rsidRDefault="00AB6740" w:rsidP="000F3C5C">
            <w:pPr>
              <w:rPr>
                <w:rFonts w:cstheme="minorHAnsi"/>
                <w:bCs/>
                <w:kern w:val="2"/>
                <w:sz w:val="20"/>
                <w:szCs w:val="20"/>
                <w14:ligatures w14:val="standardContextual"/>
              </w:rPr>
            </w:pPr>
            <w:r w:rsidRPr="00E545BB">
              <w:rPr>
                <w:rFonts w:cstheme="minorHAnsi"/>
                <w:bCs/>
                <w:kern w:val="2"/>
                <w:sz w:val="20"/>
                <w:szCs w:val="20"/>
                <w14:ligatures w14:val="standardContextual"/>
              </w:rPr>
              <w:t>Ensure the continuous improvement of Australia’s SSP and the associated governance.</w:t>
            </w:r>
          </w:p>
        </w:tc>
      </w:tr>
      <w:tr w:rsidR="00AB6740" w:rsidRPr="009F08B8" w14:paraId="2865ABED" w14:textId="77777777" w:rsidTr="438F506C">
        <w:trPr>
          <w:trHeight w:val="301"/>
        </w:trPr>
        <w:tc>
          <w:tcPr>
            <w:tcW w:w="1148" w:type="pct"/>
            <w:vMerge/>
            <w:vAlign w:val="center"/>
          </w:tcPr>
          <w:p w14:paraId="4E6A2495" w14:textId="77777777" w:rsidR="00AB6740" w:rsidRPr="009F08B8" w:rsidRDefault="00AB6740" w:rsidP="000F3C5C">
            <w:pPr>
              <w:jc w:val="cente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590A468A"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3.2</w:t>
            </w:r>
          </w:p>
        </w:tc>
        <w:tc>
          <w:tcPr>
            <w:tcW w:w="3583" w:type="pct"/>
            <w:tcBorders>
              <w:left w:val="single" w:sz="4" w:space="0" w:color="auto"/>
            </w:tcBorders>
            <w:vAlign w:val="center"/>
          </w:tcPr>
          <w:p w14:paraId="7A40F0E0" w14:textId="3F81AAD2" w:rsidR="00AB6740" w:rsidRPr="009F08B8" w:rsidRDefault="004D7898" w:rsidP="000F3C5C">
            <w:pPr>
              <w:rPr>
                <w:rFonts w:cstheme="minorHAnsi"/>
                <w:bCs/>
                <w:kern w:val="2"/>
                <w:sz w:val="20"/>
                <w:szCs w:val="20"/>
                <w14:ligatures w14:val="standardContextual"/>
              </w:rPr>
            </w:pPr>
            <w:r w:rsidRPr="004D7898">
              <w:rPr>
                <w:rFonts w:cstheme="minorHAnsi"/>
                <w:bCs/>
                <w:kern w:val="2"/>
                <w:sz w:val="20"/>
                <w:szCs w:val="20"/>
                <w14:ligatures w14:val="standardContextual"/>
              </w:rPr>
              <w:t xml:space="preserve">Design </w:t>
            </w:r>
            <w:proofErr w:type="gramStart"/>
            <w:r w:rsidRPr="004D7898">
              <w:rPr>
                <w:rFonts w:cstheme="minorHAnsi"/>
                <w:bCs/>
                <w:kern w:val="2"/>
                <w:sz w:val="20"/>
                <w:szCs w:val="20"/>
                <w14:ligatures w14:val="standardContextual"/>
              </w:rPr>
              <w:t>a</w:t>
            </w:r>
            <w:proofErr w:type="gramEnd"/>
            <w:r w:rsidRPr="004D7898">
              <w:rPr>
                <w:rFonts w:cstheme="minorHAnsi"/>
                <w:bCs/>
                <w:kern w:val="2"/>
                <w:sz w:val="20"/>
                <w:szCs w:val="20"/>
                <w14:ligatures w14:val="standardContextual"/>
              </w:rPr>
              <w:t xml:space="preserve"> SSP Safety Intelligence (SI) framework.</w:t>
            </w:r>
          </w:p>
        </w:tc>
      </w:tr>
      <w:tr w:rsidR="00AB6740" w:rsidRPr="009F08B8" w14:paraId="73CF634A" w14:textId="77777777" w:rsidTr="438F506C">
        <w:trPr>
          <w:trHeight w:val="568"/>
        </w:trPr>
        <w:tc>
          <w:tcPr>
            <w:tcW w:w="1148" w:type="pct"/>
            <w:vMerge/>
            <w:vAlign w:val="center"/>
          </w:tcPr>
          <w:p w14:paraId="5F8161F6" w14:textId="77777777" w:rsidR="00AB6740" w:rsidRPr="009F08B8" w:rsidRDefault="00AB6740" w:rsidP="000F3C5C">
            <w:pPr>
              <w:jc w:val="cente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0198036C"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3.3</w:t>
            </w:r>
          </w:p>
        </w:tc>
        <w:tc>
          <w:tcPr>
            <w:tcW w:w="3583" w:type="pct"/>
            <w:tcBorders>
              <w:left w:val="single" w:sz="4" w:space="0" w:color="auto"/>
            </w:tcBorders>
            <w:vAlign w:val="center"/>
          </w:tcPr>
          <w:p w14:paraId="3FC7ECAC" w14:textId="649B7AAE" w:rsidR="00AB6740" w:rsidRPr="009F08B8" w:rsidRDefault="00AB6740" w:rsidP="000F3C5C">
            <w:pPr>
              <w:rPr>
                <w:rFonts w:cstheme="minorHAnsi"/>
                <w:bCs/>
                <w:kern w:val="2"/>
                <w:sz w:val="20"/>
                <w:szCs w:val="20"/>
                <w14:ligatures w14:val="standardContextual"/>
              </w:rPr>
            </w:pPr>
            <w:r w:rsidRPr="000A14F0">
              <w:rPr>
                <w:rFonts w:cstheme="minorHAnsi"/>
                <w:bCs/>
                <w:kern w:val="2"/>
                <w:sz w:val="20"/>
                <w:szCs w:val="20"/>
                <w14:ligatures w14:val="standardContextual"/>
              </w:rPr>
              <w:t xml:space="preserve">Enhancing proactive safety intelligence </w:t>
            </w:r>
            <w:r w:rsidR="002C6E1B">
              <w:rPr>
                <w:rFonts w:cstheme="minorHAnsi"/>
                <w:bCs/>
                <w:kern w:val="2"/>
                <w:sz w:val="20"/>
                <w:szCs w:val="20"/>
                <w14:ligatures w14:val="standardContextual"/>
              </w:rPr>
              <w:t>and</w:t>
            </w:r>
            <w:r w:rsidRPr="000A14F0">
              <w:rPr>
                <w:rFonts w:cstheme="minorHAnsi"/>
                <w:bCs/>
                <w:kern w:val="2"/>
                <w:sz w:val="20"/>
                <w:szCs w:val="20"/>
                <w14:ligatures w14:val="standardContextual"/>
              </w:rPr>
              <w:t xml:space="preserve"> use of risk modelling capabilities.</w:t>
            </w:r>
          </w:p>
        </w:tc>
      </w:tr>
      <w:tr w:rsidR="00AB6740" w:rsidRPr="009F08B8" w14:paraId="77B11FBE" w14:textId="77777777" w:rsidTr="438F506C">
        <w:trPr>
          <w:trHeight w:val="1088"/>
        </w:trPr>
        <w:tc>
          <w:tcPr>
            <w:tcW w:w="1148" w:type="pct"/>
            <w:vMerge w:val="restart"/>
            <w:tcBorders>
              <w:right w:val="single" w:sz="4" w:space="0" w:color="auto"/>
            </w:tcBorders>
            <w:vAlign w:val="center"/>
          </w:tcPr>
          <w:p w14:paraId="76210D42" w14:textId="1E5E765D" w:rsidR="00AB6740" w:rsidRPr="009F08B8" w:rsidRDefault="39091D70" w:rsidP="438F506C">
            <w:pPr>
              <w:jc w:val="center"/>
              <w:rPr>
                <w:b/>
                <w:bCs/>
                <w:kern w:val="2"/>
                <w:sz w:val="20"/>
                <w:szCs w:val="20"/>
                <w14:ligatures w14:val="standardContextual"/>
              </w:rPr>
            </w:pPr>
            <w:r w:rsidRPr="438F506C">
              <w:rPr>
                <w:b/>
                <w:bCs/>
                <w:kern w:val="2"/>
                <w:sz w:val="20"/>
                <w:szCs w:val="20"/>
                <w14:ligatures w14:val="standardContextual"/>
              </w:rPr>
              <w:t xml:space="preserve">4. </w:t>
            </w:r>
            <w:r w:rsidR="00D93F98">
              <w:rPr>
                <w:b/>
                <w:bCs/>
                <w:kern w:val="2"/>
                <w:sz w:val="20"/>
                <w:szCs w:val="20"/>
                <w14:ligatures w14:val="standardContextual"/>
              </w:rPr>
              <w:t>Increase collaboration at global and regional levels to enhance aviation safety</w:t>
            </w:r>
            <w:r w:rsidR="00B57B31">
              <w:rPr>
                <w:b/>
                <w:bCs/>
                <w:kern w:val="2"/>
                <w:sz w:val="20"/>
                <w:szCs w:val="20"/>
                <w14:ligatures w14:val="standardContextual"/>
              </w:rPr>
              <w:t>.</w:t>
            </w:r>
          </w:p>
        </w:tc>
        <w:tc>
          <w:tcPr>
            <w:tcW w:w="269" w:type="pct"/>
            <w:tcBorders>
              <w:top w:val="single" w:sz="4" w:space="0" w:color="auto"/>
              <w:left w:val="single" w:sz="4" w:space="0" w:color="auto"/>
              <w:bottom w:val="single" w:sz="4" w:space="0" w:color="auto"/>
              <w:right w:val="single" w:sz="4" w:space="0" w:color="auto"/>
            </w:tcBorders>
            <w:vAlign w:val="center"/>
          </w:tcPr>
          <w:p w14:paraId="6D069516"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4.1</w:t>
            </w:r>
          </w:p>
        </w:tc>
        <w:tc>
          <w:tcPr>
            <w:tcW w:w="3583" w:type="pct"/>
            <w:tcBorders>
              <w:left w:val="single" w:sz="4" w:space="0" w:color="auto"/>
            </w:tcBorders>
            <w:vAlign w:val="center"/>
          </w:tcPr>
          <w:p w14:paraId="30924D6D" w14:textId="77777777" w:rsidR="00AB6740" w:rsidRPr="009F08B8" w:rsidRDefault="00AB6740" w:rsidP="000F3C5C">
            <w:pPr>
              <w:rPr>
                <w:rFonts w:cstheme="minorHAnsi"/>
                <w:bCs/>
                <w:kern w:val="2"/>
                <w:sz w:val="20"/>
                <w:szCs w:val="20"/>
                <w14:ligatures w14:val="standardContextual"/>
              </w:rPr>
            </w:pPr>
            <w:r w:rsidRPr="006D4910">
              <w:rPr>
                <w:rFonts w:cstheme="minorHAnsi"/>
                <w:bCs/>
                <w:kern w:val="2"/>
                <w:sz w:val="20"/>
                <w:szCs w:val="20"/>
                <w14:ligatures w14:val="standardContextual"/>
              </w:rPr>
              <w:t>Collaboration with other States and Service Providers on the safe integration of emerging technology.</w:t>
            </w:r>
          </w:p>
        </w:tc>
      </w:tr>
      <w:tr w:rsidR="00AB6740" w:rsidRPr="009F08B8" w14:paraId="40E69F43" w14:textId="77777777" w:rsidTr="438F506C">
        <w:trPr>
          <w:trHeight w:val="568"/>
        </w:trPr>
        <w:tc>
          <w:tcPr>
            <w:tcW w:w="1148" w:type="pct"/>
            <w:vMerge/>
            <w:vAlign w:val="center"/>
          </w:tcPr>
          <w:p w14:paraId="611BB15C" w14:textId="77777777" w:rsidR="00AB6740" w:rsidRPr="009F08B8" w:rsidRDefault="00AB6740" w:rsidP="000F3C5C">
            <w:pPr>
              <w:jc w:val="cente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7E7001A4"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4.2</w:t>
            </w:r>
          </w:p>
        </w:tc>
        <w:tc>
          <w:tcPr>
            <w:tcW w:w="3583" w:type="pct"/>
            <w:tcBorders>
              <w:left w:val="single" w:sz="4" w:space="0" w:color="auto"/>
            </w:tcBorders>
            <w:vAlign w:val="center"/>
          </w:tcPr>
          <w:p w14:paraId="29FBEE03" w14:textId="77777777" w:rsidR="00AB6740" w:rsidRPr="009F08B8" w:rsidRDefault="39091D70" w:rsidP="438F506C">
            <w:pPr>
              <w:rPr>
                <w:kern w:val="2"/>
                <w:sz w:val="20"/>
                <w:szCs w:val="20"/>
                <w14:ligatures w14:val="standardContextual"/>
              </w:rPr>
            </w:pPr>
            <w:r w:rsidRPr="438F506C">
              <w:rPr>
                <w:kern w:val="2"/>
                <w:sz w:val="20"/>
                <w:szCs w:val="20"/>
                <w14:ligatures w14:val="standardContextual"/>
              </w:rPr>
              <w:t>Strategic collaboration with regional partners to enhance safety in a coordinated manner.</w:t>
            </w:r>
          </w:p>
        </w:tc>
      </w:tr>
      <w:tr w:rsidR="00AB6740" w:rsidRPr="009F08B8" w14:paraId="46D6C15C" w14:textId="77777777" w:rsidTr="438F506C">
        <w:trPr>
          <w:trHeight w:val="677"/>
        </w:trPr>
        <w:tc>
          <w:tcPr>
            <w:tcW w:w="1148" w:type="pct"/>
            <w:vMerge w:val="restart"/>
            <w:tcBorders>
              <w:right w:val="single" w:sz="4" w:space="0" w:color="auto"/>
            </w:tcBorders>
            <w:vAlign w:val="center"/>
          </w:tcPr>
          <w:p w14:paraId="6A78B3B1" w14:textId="7570DF2A" w:rsidR="00AB6740" w:rsidRPr="009F08B8" w:rsidRDefault="00AB6740" w:rsidP="000F3C5C">
            <w:pPr>
              <w:jc w:val="center"/>
              <w:rPr>
                <w:rFonts w:cstheme="minorHAnsi"/>
                <w:b/>
                <w:kern w:val="2"/>
                <w:sz w:val="20"/>
                <w:szCs w:val="20"/>
                <w14:ligatures w14:val="standardContextual"/>
              </w:rPr>
            </w:pPr>
            <w:r w:rsidRPr="009F08B8">
              <w:rPr>
                <w:rFonts w:cstheme="minorHAnsi"/>
                <w:b/>
                <w:kern w:val="2"/>
                <w:sz w:val="20"/>
                <w:szCs w:val="20"/>
                <w14:ligatures w14:val="standardContextual"/>
              </w:rPr>
              <w:t>5. Enhance greater safety programme collaboration between Australian industry</w:t>
            </w:r>
            <w:r>
              <w:rPr>
                <w:rFonts w:cstheme="minorHAnsi"/>
                <w:b/>
                <w:kern w:val="2"/>
                <w:sz w:val="20"/>
                <w:szCs w:val="20"/>
                <w14:ligatures w14:val="standardContextual"/>
              </w:rPr>
              <w:t xml:space="preserve">, </w:t>
            </w:r>
            <w:r w:rsidR="007B31D1">
              <w:rPr>
                <w:rFonts w:cstheme="minorHAnsi"/>
                <w:b/>
                <w:kern w:val="2"/>
                <w:sz w:val="20"/>
                <w:szCs w:val="20"/>
                <w14:ligatures w14:val="standardContextual"/>
              </w:rPr>
              <w:t>industry a</w:t>
            </w:r>
            <w:r w:rsidRPr="009F08B8">
              <w:rPr>
                <w:rFonts w:cstheme="minorHAnsi"/>
                <w:b/>
                <w:kern w:val="2"/>
                <w:sz w:val="20"/>
                <w:szCs w:val="20"/>
                <w14:ligatures w14:val="standardContextual"/>
              </w:rPr>
              <w:t xml:space="preserve">ssociations and State </w:t>
            </w:r>
            <w:r w:rsidR="007B31D1">
              <w:rPr>
                <w:rFonts w:cstheme="minorHAnsi"/>
                <w:b/>
                <w:kern w:val="2"/>
                <w:sz w:val="20"/>
                <w:szCs w:val="20"/>
                <w14:ligatures w14:val="standardContextual"/>
              </w:rPr>
              <w:t>a</w:t>
            </w:r>
            <w:r w:rsidRPr="009F08B8">
              <w:rPr>
                <w:rFonts w:cstheme="minorHAnsi"/>
                <w:b/>
                <w:kern w:val="2"/>
                <w:sz w:val="20"/>
                <w:szCs w:val="20"/>
                <w14:ligatures w14:val="standardContextual"/>
              </w:rPr>
              <w:t>gencies.</w:t>
            </w:r>
          </w:p>
        </w:tc>
        <w:tc>
          <w:tcPr>
            <w:tcW w:w="269" w:type="pct"/>
            <w:tcBorders>
              <w:top w:val="single" w:sz="4" w:space="0" w:color="auto"/>
              <w:left w:val="single" w:sz="4" w:space="0" w:color="auto"/>
              <w:bottom w:val="single" w:sz="4" w:space="0" w:color="auto"/>
              <w:right w:val="single" w:sz="4" w:space="0" w:color="auto"/>
            </w:tcBorders>
            <w:vAlign w:val="center"/>
          </w:tcPr>
          <w:p w14:paraId="33926BC9"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5.1</w:t>
            </w:r>
          </w:p>
        </w:tc>
        <w:tc>
          <w:tcPr>
            <w:tcW w:w="3583" w:type="pct"/>
            <w:tcBorders>
              <w:left w:val="single" w:sz="4" w:space="0" w:color="auto"/>
            </w:tcBorders>
            <w:vAlign w:val="center"/>
          </w:tcPr>
          <w:p w14:paraId="133DD9BC" w14:textId="77777777" w:rsidR="00AB6740" w:rsidRPr="009F08B8" w:rsidRDefault="00AB6740" w:rsidP="000F3C5C">
            <w:pPr>
              <w:rPr>
                <w:rFonts w:cstheme="minorHAnsi"/>
                <w:bCs/>
                <w:kern w:val="2"/>
                <w:sz w:val="20"/>
                <w:szCs w:val="20"/>
                <w14:ligatures w14:val="standardContextual"/>
              </w:rPr>
            </w:pPr>
            <w:r w:rsidRPr="00DA21D8">
              <w:rPr>
                <w:rFonts w:cstheme="minorHAnsi"/>
                <w:bCs/>
                <w:kern w:val="2"/>
                <w:sz w:val="20"/>
                <w:szCs w:val="20"/>
                <w14:ligatures w14:val="standardContextual"/>
              </w:rPr>
              <w:t>Identify and sharing safety management best practices with Industry Service Providers and Associations</w:t>
            </w:r>
            <w:r>
              <w:rPr>
                <w:rFonts w:cstheme="minorHAnsi"/>
                <w:bCs/>
                <w:kern w:val="2"/>
                <w:sz w:val="20"/>
                <w:szCs w:val="20"/>
                <w14:ligatures w14:val="standardContextual"/>
              </w:rPr>
              <w:t>.</w:t>
            </w:r>
          </w:p>
        </w:tc>
      </w:tr>
      <w:tr w:rsidR="00AB6740" w:rsidRPr="009F08B8" w14:paraId="3DA6E457" w14:textId="77777777" w:rsidTr="438F506C">
        <w:trPr>
          <w:trHeight w:val="677"/>
        </w:trPr>
        <w:tc>
          <w:tcPr>
            <w:tcW w:w="1148" w:type="pct"/>
            <w:vMerge/>
            <w:vAlign w:val="center"/>
          </w:tcPr>
          <w:p w14:paraId="37C4CBE0" w14:textId="77777777" w:rsidR="00AB6740" w:rsidRPr="009F08B8" w:rsidRDefault="00AB6740" w:rsidP="000F3C5C">
            <w:pPr>
              <w:jc w:val="cente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13CE27F8" w14:textId="77777777" w:rsidR="00AB6740" w:rsidRPr="009F08B8" w:rsidRDefault="00AB6740" w:rsidP="000F3C5C">
            <w:pPr>
              <w:jc w:val="center"/>
              <w:rPr>
                <w:rFonts w:cstheme="minorHAnsi"/>
                <w:bCs/>
                <w:kern w:val="2"/>
                <w:sz w:val="20"/>
                <w:szCs w:val="20"/>
                <w14:ligatures w14:val="standardContextual"/>
              </w:rPr>
            </w:pPr>
            <w:r>
              <w:rPr>
                <w:rFonts w:cstheme="minorHAnsi"/>
                <w:bCs/>
                <w:kern w:val="2"/>
                <w:sz w:val="20"/>
                <w:szCs w:val="20"/>
                <w14:ligatures w14:val="standardContextual"/>
              </w:rPr>
              <w:t>5.2</w:t>
            </w:r>
          </w:p>
        </w:tc>
        <w:tc>
          <w:tcPr>
            <w:tcW w:w="3583" w:type="pct"/>
            <w:tcBorders>
              <w:left w:val="single" w:sz="4" w:space="0" w:color="auto"/>
            </w:tcBorders>
            <w:vAlign w:val="center"/>
          </w:tcPr>
          <w:p w14:paraId="66E01588" w14:textId="77777777" w:rsidR="00AB6740" w:rsidRPr="009F08B8" w:rsidRDefault="00AB6740" w:rsidP="000F3C5C">
            <w:pPr>
              <w:rPr>
                <w:rFonts w:cstheme="minorHAnsi"/>
                <w:bCs/>
                <w:kern w:val="2"/>
                <w:sz w:val="20"/>
                <w:szCs w:val="20"/>
                <w14:ligatures w14:val="standardContextual"/>
              </w:rPr>
            </w:pPr>
            <w:r w:rsidRPr="00623B26">
              <w:rPr>
                <w:rFonts w:cstheme="minorHAnsi"/>
                <w:bCs/>
                <w:kern w:val="2"/>
                <w:sz w:val="20"/>
                <w:szCs w:val="20"/>
                <w14:ligatures w14:val="standardContextual"/>
              </w:rPr>
              <w:t>Enhancing safety issues communication and dissemination of safety awareness messaging</w:t>
            </w:r>
            <w:r>
              <w:rPr>
                <w:rFonts w:cstheme="minorHAnsi"/>
                <w:bCs/>
                <w:kern w:val="2"/>
                <w:sz w:val="20"/>
                <w:szCs w:val="20"/>
                <w14:ligatures w14:val="standardContextual"/>
              </w:rPr>
              <w:t>.</w:t>
            </w:r>
          </w:p>
        </w:tc>
      </w:tr>
      <w:tr w:rsidR="00AB6740" w:rsidRPr="009F08B8" w14:paraId="736652FC" w14:textId="77777777" w:rsidTr="438F506C">
        <w:trPr>
          <w:trHeight w:val="677"/>
        </w:trPr>
        <w:tc>
          <w:tcPr>
            <w:tcW w:w="1148" w:type="pct"/>
            <w:vMerge/>
            <w:vAlign w:val="center"/>
          </w:tcPr>
          <w:p w14:paraId="4692A097" w14:textId="77777777" w:rsidR="00AB6740" w:rsidRPr="009F08B8" w:rsidRDefault="00AB6740" w:rsidP="000F3C5C">
            <w:pPr>
              <w:jc w:val="cente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0227A989" w14:textId="77777777" w:rsidR="00AB6740" w:rsidRPr="009F08B8" w:rsidRDefault="00AB6740" w:rsidP="000F3C5C">
            <w:pPr>
              <w:jc w:val="center"/>
              <w:rPr>
                <w:rFonts w:cstheme="minorHAnsi"/>
                <w:bCs/>
                <w:kern w:val="2"/>
                <w:sz w:val="20"/>
                <w:szCs w:val="20"/>
                <w14:ligatures w14:val="standardContextual"/>
              </w:rPr>
            </w:pPr>
            <w:r>
              <w:rPr>
                <w:rFonts w:cstheme="minorHAnsi"/>
                <w:bCs/>
                <w:kern w:val="2"/>
                <w:sz w:val="20"/>
                <w:szCs w:val="20"/>
                <w14:ligatures w14:val="standardContextual"/>
              </w:rPr>
              <w:t>5.3</w:t>
            </w:r>
          </w:p>
        </w:tc>
        <w:tc>
          <w:tcPr>
            <w:tcW w:w="3583" w:type="pct"/>
            <w:tcBorders>
              <w:left w:val="single" w:sz="4" w:space="0" w:color="auto"/>
            </w:tcBorders>
            <w:vAlign w:val="center"/>
          </w:tcPr>
          <w:p w14:paraId="469F96BB" w14:textId="77777777" w:rsidR="00AB6740" w:rsidRPr="009F08B8" w:rsidRDefault="00AB6740" w:rsidP="000F3C5C">
            <w:pPr>
              <w:rPr>
                <w:rFonts w:cstheme="minorHAnsi"/>
                <w:bCs/>
                <w:kern w:val="2"/>
                <w:sz w:val="20"/>
                <w:szCs w:val="20"/>
                <w14:ligatures w14:val="standardContextual"/>
              </w:rPr>
            </w:pPr>
            <w:r w:rsidRPr="00AD2B39">
              <w:rPr>
                <w:rFonts w:cstheme="minorHAnsi"/>
                <w:bCs/>
                <w:kern w:val="2"/>
                <w:sz w:val="20"/>
                <w:szCs w:val="20"/>
                <w14:ligatures w14:val="standardContextual"/>
              </w:rPr>
              <w:t>Strategic collaboration with key aviation stakeholders to support proactive safety management</w:t>
            </w:r>
          </w:p>
        </w:tc>
      </w:tr>
      <w:tr w:rsidR="00AB6740" w:rsidRPr="009F08B8" w14:paraId="5AB2FA59" w14:textId="77777777" w:rsidTr="438F506C">
        <w:trPr>
          <w:trHeight w:val="525"/>
        </w:trPr>
        <w:tc>
          <w:tcPr>
            <w:tcW w:w="1148" w:type="pct"/>
            <w:vMerge w:val="restart"/>
            <w:tcBorders>
              <w:right w:val="single" w:sz="4" w:space="0" w:color="auto"/>
            </w:tcBorders>
            <w:vAlign w:val="center"/>
          </w:tcPr>
          <w:p w14:paraId="378A703A" w14:textId="77777777" w:rsidR="00AB6740" w:rsidRPr="009F08B8" w:rsidRDefault="00AB6740" w:rsidP="000F3C5C">
            <w:pPr>
              <w:jc w:val="center"/>
              <w:rPr>
                <w:rFonts w:cstheme="minorHAnsi"/>
                <w:b/>
                <w:kern w:val="2"/>
                <w:sz w:val="20"/>
                <w:szCs w:val="20"/>
                <w14:ligatures w14:val="standardContextual"/>
              </w:rPr>
            </w:pPr>
            <w:r w:rsidRPr="009F08B8">
              <w:rPr>
                <w:rFonts w:cstheme="minorHAnsi"/>
                <w:b/>
                <w:kern w:val="2"/>
                <w:sz w:val="20"/>
                <w:szCs w:val="20"/>
                <w14:ligatures w14:val="standardContextual"/>
              </w:rPr>
              <w:t>6. Ensure Australia has the appropriate aviation infrastructure to support safe operations</w:t>
            </w:r>
          </w:p>
        </w:tc>
        <w:tc>
          <w:tcPr>
            <w:tcW w:w="269" w:type="pct"/>
            <w:tcBorders>
              <w:top w:val="single" w:sz="4" w:space="0" w:color="auto"/>
              <w:left w:val="single" w:sz="4" w:space="0" w:color="auto"/>
              <w:bottom w:val="single" w:sz="4" w:space="0" w:color="auto"/>
              <w:right w:val="single" w:sz="4" w:space="0" w:color="auto"/>
            </w:tcBorders>
            <w:vAlign w:val="center"/>
          </w:tcPr>
          <w:p w14:paraId="55004373"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6.1</w:t>
            </w:r>
          </w:p>
        </w:tc>
        <w:tc>
          <w:tcPr>
            <w:tcW w:w="3583" w:type="pct"/>
            <w:tcBorders>
              <w:left w:val="single" w:sz="4" w:space="0" w:color="auto"/>
            </w:tcBorders>
            <w:vAlign w:val="center"/>
          </w:tcPr>
          <w:p w14:paraId="06287F94" w14:textId="77777777" w:rsidR="00AB6740" w:rsidRPr="009F08B8" w:rsidRDefault="00AB6740" w:rsidP="000F3C5C">
            <w:pPr>
              <w:rPr>
                <w:rFonts w:cstheme="minorHAnsi"/>
                <w:bCs/>
                <w:kern w:val="2"/>
                <w:sz w:val="20"/>
                <w:szCs w:val="20"/>
                <w14:ligatures w14:val="standardContextual"/>
              </w:rPr>
            </w:pPr>
            <w:r w:rsidRPr="00390D2A">
              <w:rPr>
                <w:rFonts w:cstheme="minorHAnsi"/>
                <w:bCs/>
                <w:kern w:val="2"/>
                <w:sz w:val="20"/>
                <w:szCs w:val="20"/>
                <w14:ligatures w14:val="standardContextual"/>
              </w:rPr>
              <w:t>Enhanced enabling services capabilities to provide greater safety outcomes and performance.</w:t>
            </w:r>
          </w:p>
        </w:tc>
      </w:tr>
      <w:tr w:rsidR="00AB6740" w:rsidRPr="009F08B8" w14:paraId="3F00AA9C" w14:textId="77777777" w:rsidTr="438F506C">
        <w:trPr>
          <w:trHeight w:val="525"/>
        </w:trPr>
        <w:tc>
          <w:tcPr>
            <w:tcW w:w="1148" w:type="pct"/>
            <w:vMerge/>
          </w:tcPr>
          <w:p w14:paraId="1F3B2145"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3A780DFD"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6.2</w:t>
            </w:r>
          </w:p>
        </w:tc>
        <w:tc>
          <w:tcPr>
            <w:tcW w:w="3583" w:type="pct"/>
            <w:tcBorders>
              <w:left w:val="single" w:sz="4" w:space="0" w:color="auto"/>
            </w:tcBorders>
            <w:vAlign w:val="center"/>
          </w:tcPr>
          <w:p w14:paraId="2ABD660C" w14:textId="77777777" w:rsidR="00AB6740" w:rsidRPr="009F08B8" w:rsidRDefault="00AB6740" w:rsidP="000F3C5C">
            <w:pPr>
              <w:rPr>
                <w:rFonts w:cstheme="minorHAnsi"/>
                <w:kern w:val="2"/>
                <w:sz w:val="20"/>
                <w:szCs w:val="20"/>
                <w14:ligatures w14:val="standardContextual"/>
              </w:rPr>
            </w:pPr>
            <w:r w:rsidRPr="00330E33">
              <w:rPr>
                <w:rFonts w:cstheme="minorHAnsi"/>
                <w:kern w:val="2"/>
                <w:sz w:val="20"/>
                <w:szCs w:val="20"/>
                <w14:ligatures w14:val="standardContextual"/>
              </w:rPr>
              <w:t>Optimised, resilient, and efficient aerodrome services through scalable and flexible delivery.</w:t>
            </w:r>
          </w:p>
        </w:tc>
      </w:tr>
      <w:tr w:rsidR="00AB6740" w:rsidRPr="009F08B8" w14:paraId="6FDC421A" w14:textId="77777777" w:rsidTr="438F506C">
        <w:trPr>
          <w:trHeight w:val="525"/>
        </w:trPr>
        <w:tc>
          <w:tcPr>
            <w:tcW w:w="1148" w:type="pct"/>
            <w:vMerge/>
          </w:tcPr>
          <w:p w14:paraId="179DEAC1"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2043BDEA" w14:textId="77777777" w:rsidR="00AB6740" w:rsidRPr="009F08B8" w:rsidRDefault="00AB6740" w:rsidP="000F3C5C">
            <w:pPr>
              <w:jc w:val="center"/>
              <w:rPr>
                <w:rFonts w:cstheme="minorHAnsi"/>
                <w:bCs/>
                <w:kern w:val="2"/>
                <w:sz w:val="20"/>
                <w:szCs w:val="20"/>
                <w14:ligatures w14:val="standardContextual"/>
              </w:rPr>
            </w:pPr>
            <w:r w:rsidRPr="009F08B8">
              <w:rPr>
                <w:rFonts w:cstheme="minorHAnsi"/>
                <w:bCs/>
                <w:kern w:val="2"/>
                <w:sz w:val="20"/>
                <w:szCs w:val="20"/>
                <w14:ligatures w14:val="standardContextual"/>
              </w:rPr>
              <w:t>6.3</w:t>
            </w:r>
          </w:p>
        </w:tc>
        <w:tc>
          <w:tcPr>
            <w:tcW w:w="3583" w:type="pct"/>
            <w:tcBorders>
              <w:left w:val="single" w:sz="4" w:space="0" w:color="auto"/>
            </w:tcBorders>
            <w:vAlign w:val="center"/>
          </w:tcPr>
          <w:p w14:paraId="61D97EA4" w14:textId="77777777" w:rsidR="00AB6740" w:rsidRPr="00330E33" w:rsidRDefault="00AB6740" w:rsidP="000F3C5C">
            <w:pPr>
              <w:rPr>
                <w:rFonts w:cstheme="minorHAnsi"/>
                <w:kern w:val="2"/>
                <w:sz w:val="20"/>
                <w:szCs w:val="20"/>
                <w14:ligatures w14:val="standardContextual"/>
              </w:rPr>
            </w:pPr>
            <w:r w:rsidRPr="00D371C6">
              <w:rPr>
                <w:rFonts w:cstheme="minorHAnsi"/>
                <w:bCs/>
                <w:kern w:val="2"/>
                <w:sz w:val="20"/>
                <w:szCs w:val="20"/>
                <w14:ligatures w14:val="standardContextual"/>
              </w:rPr>
              <w:t>Optimised, safe, and efficient use of Australian airspace through a single national air traffic system.</w:t>
            </w:r>
          </w:p>
        </w:tc>
      </w:tr>
      <w:tr w:rsidR="00AB6740" w:rsidRPr="009F08B8" w14:paraId="265EEE08" w14:textId="77777777" w:rsidTr="438F506C">
        <w:trPr>
          <w:trHeight w:val="525"/>
        </w:trPr>
        <w:tc>
          <w:tcPr>
            <w:tcW w:w="1148" w:type="pct"/>
            <w:vMerge/>
          </w:tcPr>
          <w:p w14:paraId="6FE0C831" w14:textId="77777777" w:rsidR="00AB6740" w:rsidRPr="009F08B8" w:rsidRDefault="00AB6740" w:rsidP="000F3C5C">
            <w:pPr>
              <w:rPr>
                <w:rFonts w:cstheme="minorHAnsi"/>
                <w:b/>
                <w:kern w:val="2"/>
                <w:sz w:val="20"/>
                <w:szCs w:val="20"/>
                <w14:ligatures w14:val="standardContextual"/>
              </w:rPr>
            </w:pPr>
          </w:p>
        </w:tc>
        <w:tc>
          <w:tcPr>
            <w:tcW w:w="269" w:type="pct"/>
            <w:tcBorders>
              <w:top w:val="single" w:sz="4" w:space="0" w:color="auto"/>
              <w:left w:val="single" w:sz="4" w:space="0" w:color="auto"/>
              <w:bottom w:val="single" w:sz="4" w:space="0" w:color="auto"/>
              <w:right w:val="single" w:sz="4" w:space="0" w:color="auto"/>
            </w:tcBorders>
            <w:vAlign w:val="center"/>
          </w:tcPr>
          <w:p w14:paraId="1D6CFD9C" w14:textId="77777777" w:rsidR="00AB6740" w:rsidRPr="009F08B8" w:rsidRDefault="00AB6740" w:rsidP="000F3C5C">
            <w:pPr>
              <w:jc w:val="center"/>
              <w:rPr>
                <w:rFonts w:cstheme="minorHAnsi"/>
                <w:bCs/>
                <w:kern w:val="2"/>
                <w:sz w:val="20"/>
                <w:szCs w:val="20"/>
                <w14:ligatures w14:val="standardContextual"/>
              </w:rPr>
            </w:pPr>
            <w:r>
              <w:rPr>
                <w:rFonts w:cstheme="minorHAnsi"/>
                <w:bCs/>
                <w:kern w:val="2"/>
                <w:sz w:val="20"/>
                <w:szCs w:val="20"/>
                <w14:ligatures w14:val="standardContextual"/>
              </w:rPr>
              <w:t>6.4</w:t>
            </w:r>
          </w:p>
        </w:tc>
        <w:tc>
          <w:tcPr>
            <w:tcW w:w="3583" w:type="pct"/>
            <w:tcBorders>
              <w:left w:val="single" w:sz="4" w:space="0" w:color="auto"/>
            </w:tcBorders>
            <w:vAlign w:val="center"/>
          </w:tcPr>
          <w:p w14:paraId="7949FC3F" w14:textId="77777777" w:rsidR="00AB6740" w:rsidRPr="009F08B8" w:rsidRDefault="00AB6740" w:rsidP="000F3C5C">
            <w:pPr>
              <w:rPr>
                <w:rFonts w:cstheme="minorHAnsi"/>
                <w:bCs/>
                <w:kern w:val="2"/>
                <w:sz w:val="20"/>
                <w:szCs w:val="20"/>
                <w14:ligatures w14:val="standardContextual"/>
              </w:rPr>
            </w:pPr>
            <w:r w:rsidRPr="000139C0">
              <w:rPr>
                <w:rFonts w:cstheme="minorHAnsi"/>
                <w:bCs/>
                <w:kern w:val="2"/>
                <w:sz w:val="20"/>
                <w:szCs w:val="20"/>
                <w14:ligatures w14:val="standardContextual"/>
              </w:rPr>
              <w:t>The strategic review and reform of Australia’s airspace</w:t>
            </w:r>
            <w:r>
              <w:rPr>
                <w:rFonts w:cstheme="minorHAnsi"/>
                <w:bCs/>
                <w:kern w:val="2"/>
                <w:sz w:val="20"/>
                <w:szCs w:val="20"/>
                <w14:ligatures w14:val="standardContextual"/>
              </w:rPr>
              <w:t>.</w:t>
            </w:r>
          </w:p>
        </w:tc>
      </w:tr>
    </w:tbl>
    <w:p w14:paraId="179DCFDB" w14:textId="5707C9C7" w:rsidR="005F1DFD" w:rsidRPr="009E4EE3" w:rsidRDefault="005F1DFD" w:rsidP="00840212">
      <w:pPr>
        <w:pStyle w:val="Heading3"/>
      </w:pPr>
      <w:r w:rsidRPr="009E4EE3">
        <w:lastRenderedPageBreak/>
        <w:t>4.5.1</w:t>
      </w:r>
      <w:r w:rsidRPr="009E4EE3">
        <w:tab/>
        <w:t xml:space="preserve">Roadmap </w:t>
      </w:r>
      <w:r w:rsidR="00A0131F">
        <w:t>s</w:t>
      </w:r>
      <w:r w:rsidRPr="009E4EE3">
        <w:t>tructure</w:t>
      </w:r>
    </w:p>
    <w:p w14:paraId="1C3BC646" w14:textId="7F69D8FB" w:rsidR="005F1DFD" w:rsidRDefault="005F1DFD" w:rsidP="005F1DFD">
      <w:pPr>
        <w:rPr>
          <w:rFonts w:cstheme="minorHAnsi"/>
          <w:bCs/>
        </w:rPr>
      </w:pPr>
      <w:r>
        <w:rPr>
          <w:rFonts w:cstheme="minorHAnsi"/>
          <w:bCs/>
        </w:rPr>
        <w:t>Each SEI is presented in a standardised format</w:t>
      </w:r>
      <w:r w:rsidR="009E5923">
        <w:rPr>
          <w:rFonts w:cstheme="minorHAnsi"/>
          <w:bCs/>
        </w:rPr>
        <w:t xml:space="preserve"> using t</w:t>
      </w:r>
      <w:r>
        <w:rPr>
          <w:rFonts w:cstheme="minorHAnsi"/>
          <w:bCs/>
        </w:rPr>
        <w:t xml:space="preserve">he </w:t>
      </w:r>
      <w:r w:rsidRPr="002D31B7">
        <w:rPr>
          <w:rFonts w:cstheme="minorHAnsi"/>
          <w:bCs/>
        </w:rPr>
        <w:t xml:space="preserve">template at </w:t>
      </w:r>
      <w:r w:rsidRPr="002D31B7">
        <w:rPr>
          <w:rFonts w:cstheme="minorHAnsi"/>
          <w:bCs/>
        </w:rPr>
        <w:fldChar w:fldCharType="begin"/>
      </w:r>
      <w:r w:rsidRPr="002D31B7">
        <w:rPr>
          <w:rFonts w:cstheme="minorHAnsi"/>
          <w:bCs/>
        </w:rPr>
        <w:instrText xml:space="preserve"> REF _Ref18399997 \h  \* MERGEFORMAT </w:instrText>
      </w:r>
      <w:r w:rsidRPr="002D31B7">
        <w:rPr>
          <w:rFonts w:cstheme="minorHAnsi"/>
          <w:bCs/>
        </w:rPr>
      </w:r>
      <w:r w:rsidRPr="002D31B7">
        <w:rPr>
          <w:rFonts w:cstheme="minorHAnsi"/>
          <w:bCs/>
        </w:rPr>
        <w:fldChar w:fldCharType="separate"/>
      </w:r>
      <w:r w:rsidR="00640A0B" w:rsidRPr="00640A0B">
        <w:rPr>
          <w:rFonts w:cstheme="minorHAnsi"/>
          <w:bCs/>
        </w:rPr>
        <w:t xml:space="preserve">Figure </w:t>
      </w:r>
      <w:r w:rsidRPr="002D31B7">
        <w:rPr>
          <w:rFonts w:cstheme="minorHAnsi"/>
          <w:bCs/>
        </w:rPr>
        <w:fldChar w:fldCharType="end"/>
      </w:r>
      <w:r w:rsidR="00B64F68">
        <w:rPr>
          <w:rFonts w:cstheme="minorHAnsi"/>
          <w:bCs/>
        </w:rPr>
        <w:t>3 and</w:t>
      </w:r>
      <w:r w:rsidR="00646DE5">
        <w:rPr>
          <w:rFonts w:cstheme="minorHAnsi"/>
          <w:bCs/>
        </w:rPr>
        <w:t xml:space="preserve"> aligns with GASP and </w:t>
      </w:r>
      <w:r w:rsidR="00D97268">
        <w:rPr>
          <w:rFonts w:cstheme="minorHAnsi"/>
          <w:bCs/>
        </w:rPr>
        <w:t>AP-</w:t>
      </w:r>
      <w:r w:rsidR="00646DE5">
        <w:rPr>
          <w:rFonts w:cstheme="minorHAnsi"/>
          <w:bCs/>
        </w:rPr>
        <w:t>RASP requirements as shown at Figure 3</w:t>
      </w:r>
      <w:r>
        <w:rPr>
          <w:rFonts w:cstheme="minorHAnsi"/>
          <w:bCs/>
        </w:rPr>
        <w:t>.</w:t>
      </w:r>
    </w:p>
    <w:p w14:paraId="3C322A5F" w14:textId="569F720A" w:rsidR="005F1DFD" w:rsidRPr="002D31B7" w:rsidRDefault="005F1DFD" w:rsidP="005F1DFD">
      <w:pPr>
        <w:rPr>
          <w:rFonts w:cstheme="minorHAnsi"/>
          <w:b/>
          <w:bCs/>
          <w:i/>
          <w:iCs/>
        </w:rPr>
      </w:pPr>
      <w:bookmarkStart w:id="54" w:name="_Ref18399997"/>
      <w:r w:rsidRPr="002D31B7">
        <w:rPr>
          <w:rFonts w:cstheme="minorHAnsi"/>
          <w:b/>
          <w:bCs/>
          <w:i/>
          <w:iCs/>
        </w:rPr>
        <w:t xml:space="preserve">Figure </w:t>
      </w:r>
      <w:bookmarkEnd w:id="54"/>
      <w:r w:rsidR="00B5361C">
        <w:rPr>
          <w:rFonts w:cstheme="minorHAnsi"/>
          <w:b/>
          <w:bCs/>
          <w:i/>
          <w:iCs/>
        </w:rPr>
        <w:t>3</w:t>
      </w:r>
      <w:r w:rsidRPr="002D31B7">
        <w:rPr>
          <w:rFonts w:cstheme="minorHAnsi"/>
          <w:b/>
          <w:bCs/>
          <w:i/>
          <w:iCs/>
        </w:rPr>
        <w:t xml:space="preserve"> - Australian </w:t>
      </w:r>
      <w:r w:rsidR="00A0131F">
        <w:rPr>
          <w:rFonts w:cstheme="minorHAnsi"/>
          <w:b/>
          <w:bCs/>
          <w:i/>
          <w:iCs/>
        </w:rPr>
        <w:t>a</w:t>
      </w:r>
      <w:r w:rsidRPr="002D31B7">
        <w:rPr>
          <w:rFonts w:cstheme="minorHAnsi"/>
          <w:b/>
          <w:bCs/>
          <w:i/>
          <w:iCs/>
        </w:rPr>
        <w:t xml:space="preserve">viation </w:t>
      </w:r>
      <w:r w:rsidR="00A0131F">
        <w:rPr>
          <w:rFonts w:cstheme="minorHAnsi"/>
          <w:b/>
          <w:bCs/>
          <w:i/>
          <w:iCs/>
        </w:rPr>
        <w:t>s</w:t>
      </w:r>
      <w:r w:rsidRPr="002D31B7">
        <w:rPr>
          <w:rFonts w:cstheme="minorHAnsi"/>
          <w:b/>
          <w:bCs/>
          <w:i/>
          <w:iCs/>
        </w:rPr>
        <w:t xml:space="preserve">afety </w:t>
      </w:r>
      <w:r w:rsidR="00A0131F">
        <w:rPr>
          <w:rFonts w:cstheme="minorHAnsi"/>
          <w:b/>
          <w:bCs/>
          <w:i/>
          <w:iCs/>
        </w:rPr>
        <w:t>r</w:t>
      </w:r>
      <w:r w:rsidRPr="002D31B7">
        <w:rPr>
          <w:rFonts w:cstheme="minorHAnsi"/>
          <w:b/>
          <w:bCs/>
          <w:i/>
          <w:iCs/>
        </w:rPr>
        <w:t xml:space="preserve">oadmap </w:t>
      </w:r>
      <w:r w:rsidR="00A0131F">
        <w:rPr>
          <w:rFonts w:cstheme="minorHAnsi"/>
          <w:b/>
          <w:bCs/>
          <w:i/>
          <w:iCs/>
        </w:rPr>
        <w:t>SEI</w:t>
      </w:r>
      <w:r w:rsidRPr="002D31B7">
        <w:rPr>
          <w:rFonts w:cstheme="minorHAnsi"/>
          <w:b/>
          <w:bCs/>
          <w:i/>
          <w:iCs/>
        </w:rPr>
        <w:t xml:space="preserve"> </w:t>
      </w:r>
      <w:r w:rsidR="00A0131F">
        <w:rPr>
          <w:rFonts w:cstheme="minorHAnsi"/>
          <w:b/>
          <w:bCs/>
          <w:i/>
          <w:iCs/>
        </w:rPr>
        <w:t>t</w:t>
      </w:r>
      <w:r w:rsidRPr="002D31B7">
        <w:rPr>
          <w:rFonts w:cstheme="minorHAnsi"/>
          <w:b/>
          <w:bCs/>
          <w:i/>
          <w:iCs/>
        </w:rPr>
        <w:t>emplate</w:t>
      </w:r>
    </w:p>
    <w:tbl>
      <w:tblPr>
        <w:tblStyle w:val="TableGrid"/>
        <w:tblW w:w="0" w:type="auto"/>
        <w:tblLook w:val="04A0" w:firstRow="1" w:lastRow="0" w:firstColumn="1" w:lastColumn="0" w:noHBand="0" w:noVBand="1"/>
      </w:tblPr>
      <w:tblGrid>
        <w:gridCol w:w="1675"/>
        <w:gridCol w:w="4752"/>
        <w:gridCol w:w="1406"/>
        <w:gridCol w:w="1235"/>
      </w:tblGrid>
      <w:tr w:rsidR="00E81EE0" w:rsidRPr="005B3CF2" w14:paraId="4B49074C" w14:textId="77777777" w:rsidTr="00A340E8">
        <w:tc>
          <w:tcPr>
            <w:tcW w:w="1675" w:type="dxa"/>
            <w:vAlign w:val="center"/>
          </w:tcPr>
          <w:p w14:paraId="4B358307" w14:textId="1A1D7CEB" w:rsidR="000E2842" w:rsidRPr="005B3CF2" w:rsidRDefault="000E2842" w:rsidP="007C716F">
            <w:pPr>
              <w:rPr>
                <w:rFonts w:cstheme="minorHAnsi"/>
                <w:b/>
                <w:i/>
                <w:sz w:val="20"/>
              </w:rPr>
            </w:pPr>
            <w:r>
              <w:rPr>
                <w:rFonts w:cstheme="minorHAnsi"/>
                <w:b/>
                <w:i/>
                <w:sz w:val="20"/>
              </w:rPr>
              <w:t>NASP Goal</w:t>
            </w:r>
          </w:p>
        </w:tc>
        <w:tc>
          <w:tcPr>
            <w:tcW w:w="7393" w:type="dxa"/>
            <w:gridSpan w:val="3"/>
            <w:vAlign w:val="center"/>
          </w:tcPr>
          <w:p w14:paraId="7C715F6A" w14:textId="7AF5BEC7" w:rsidR="00B64F68" w:rsidRPr="0047630A" w:rsidRDefault="00B64F68" w:rsidP="00B64F68">
            <w:pPr>
              <w:rPr>
                <w:rFonts w:cstheme="minorHAnsi"/>
                <w:i/>
                <w:iCs/>
                <w:color w:val="4472C4" w:themeColor="accent1"/>
                <w:sz w:val="20"/>
              </w:rPr>
            </w:pPr>
            <w:r w:rsidRPr="0047630A">
              <w:rPr>
                <w:rFonts w:cstheme="minorHAnsi"/>
                <w:i/>
                <w:iCs/>
                <w:color w:val="4472C4" w:themeColor="accent1"/>
                <w:sz w:val="20"/>
              </w:rPr>
              <w:t>NASP Goal</w:t>
            </w:r>
            <w:r>
              <w:rPr>
                <w:rFonts w:cstheme="minorHAnsi"/>
                <w:i/>
                <w:iCs/>
                <w:color w:val="4472C4" w:themeColor="accent1"/>
                <w:sz w:val="20"/>
              </w:rPr>
              <w:t xml:space="preserve"> </w:t>
            </w:r>
            <w:r w:rsidRPr="0047630A">
              <w:rPr>
                <w:rFonts w:cstheme="minorHAnsi"/>
                <w:i/>
                <w:iCs/>
                <w:color w:val="4472C4" w:themeColor="accent1"/>
                <w:sz w:val="20"/>
              </w:rPr>
              <w:t>that</w:t>
            </w:r>
            <w:r>
              <w:rPr>
                <w:rFonts w:cstheme="minorHAnsi"/>
                <w:i/>
                <w:iCs/>
                <w:color w:val="4472C4" w:themeColor="accent1"/>
                <w:sz w:val="20"/>
              </w:rPr>
              <w:t xml:space="preserve"> the defined</w:t>
            </w:r>
            <w:r w:rsidR="00312EFB">
              <w:rPr>
                <w:rFonts w:cstheme="minorHAnsi"/>
                <w:i/>
                <w:iCs/>
                <w:color w:val="4472C4" w:themeColor="accent1"/>
                <w:sz w:val="20"/>
              </w:rPr>
              <w:t xml:space="preserve"> SEI support</w:t>
            </w:r>
            <w:r w:rsidR="001736C6">
              <w:rPr>
                <w:rFonts w:cstheme="minorHAnsi"/>
                <w:i/>
                <w:iCs/>
                <w:color w:val="4472C4" w:themeColor="accent1"/>
                <w:sz w:val="20"/>
              </w:rPr>
              <w:t>s</w:t>
            </w:r>
            <w:r w:rsidRPr="0047630A">
              <w:rPr>
                <w:rFonts w:cstheme="minorHAnsi"/>
                <w:i/>
                <w:iCs/>
                <w:color w:val="4472C4" w:themeColor="accent1"/>
                <w:sz w:val="20"/>
              </w:rPr>
              <w:t xml:space="preserve">. </w:t>
            </w:r>
          </w:p>
          <w:p w14:paraId="5EF07F1B" w14:textId="480AD9E8" w:rsidR="000E2842" w:rsidRPr="0047630A" w:rsidRDefault="00B64F68" w:rsidP="00B64F68">
            <w:pPr>
              <w:rPr>
                <w:rFonts w:cstheme="minorHAnsi"/>
                <w:i/>
                <w:iCs/>
                <w:color w:val="4472C4" w:themeColor="accent1"/>
                <w:sz w:val="20"/>
              </w:rPr>
            </w:pPr>
            <w:r w:rsidRPr="0047630A">
              <w:rPr>
                <w:rFonts w:cstheme="minorHAnsi"/>
                <w:i/>
                <w:iCs/>
                <w:color w:val="4472C4" w:themeColor="accent1"/>
                <w:sz w:val="20"/>
              </w:rPr>
              <w:t xml:space="preserve">For further details on the NASP goals and objectives refer to Table </w:t>
            </w:r>
            <w:r w:rsidR="009014FD">
              <w:rPr>
                <w:rFonts w:cstheme="minorHAnsi"/>
                <w:i/>
                <w:iCs/>
                <w:color w:val="4472C4" w:themeColor="accent1"/>
                <w:sz w:val="20"/>
              </w:rPr>
              <w:t>1</w:t>
            </w:r>
            <w:r w:rsidRPr="0047630A">
              <w:rPr>
                <w:rFonts w:cstheme="minorHAnsi"/>
                <w:i/>
                <w:iCs/>
                <w:color w:val="4472C4" w:themeColor="accent1"/>
                <w:sz w:val="20"/>
              </w:rPr>
              <w:t>.</w:t>
            </w:r>
          </w:p>
        </w:tc>
      </w:tr>
      <w:tr w:rsidR="00E81EE0" w:rsidRPr="005B3CF2" w14:paraId="7D21054D" w14:textId="77777777" w:rsidTr="00A340E8">
        <w:tc>
          <w:tcPr>
            <w:tcW w:w="1675" w:type="dxa"/>
            <w:vAlign w:val="center"/>
          </w:tcPr>
          <w:p w14:paraId="6B90482A" w14:textId="77777777" w:rsidR="005F1DFD" w:rsidRPr="005B3CF2" w:rsidRDefault="005F1DFD" w:rsidP="007C716F">
            <w:pPr>
              <w:rPr>
                <w:rFonts w:cstheme="minorHAnsi"/>
                <w:b/>
                <w:i/>
                <w:sz w:val="20"/>
              </w:rPr>
            </w:pPr>
            <w:r w:rsidRPr="005B3CF2">
              <w:rPr>
                <w:rFonts w:cstheme="minorHAnsi"/>
                <w:b/>
                <w:i/>
                <w:sz w:val="20"/>
              </w:rPr>
              <w:t>Safety Enhancement Initiative</w:t>
            </w:r>
          </w:p>
        </w:tc>
        <w:tc>
          <w:tcPr>
            <w:tcW w:w="7393" w:type="dxa"/>
            <w:gridSpan w:val="3"/>
            <w:vAlign w:val="center"/>
          </w:tcPr>
          <w:p w14:paraId="192D624E" w14:textId="3D953A8A" w:rsidR="005F1DFD" w:rsidRPr="0047630A" w:rsidRDefault="00DD697E" w:rsidP="000E2503">
            <w:pPr>
              <w:rPr>
                <w:rFonts w:cstheme="minorHAnsi"/>
                <w:i/>
                <w:iCs/>
                <w:color w:val="4472C4" w:themeColor="accent1"/>
                <w:sz w:val="20"/>
              </w:rPr>
            </w:pPr>
            <w:r w:rsidRPr="0047630A">
              <w:rPr>
                <w:rFonts w:cstheme="minorHAnsi"/>
                <w:i/>
                <w:iCs/>
                <w:color w:val="4472C4" w:themeColor="accent1"/>
                <w:sz w:val="20"/>
              </w:rPr>
              <w:t>Unique identifier for SEI</w:t>
            </w:r>
            <w:r w:rsidR="000E2503">
              <w:rPr>
                <w:rFonts w:cstheme="minorHAnsi"/>
                <w:i/>
                <w:iCs/>
                <w:color w:val="4472C4" w:themeColor="accent1"/>
                <w:sz w:val="20"/>
              </w:rPr>
              <w:t xml:space="preserve">: </w:t>
            </w:r>
            <w:r w:rsidR="005F1DFD" w:rsidRPr="0047630A">
              <w:rPr>
                <w:rFonts w:cstheme="minorHAnsi"/>
                <w:i/>
                <w:iCs/>
                <w:color w:val="4472C4" w:themeColor="accent1"/>
                <w:sz w:val="20"/>
              </w:rPr>
              <w:t>Title of SEI</w:t>
            </w:r>
          </w:p>
        </w:tc>
      </w:tr>
      <w:tr w:rsidR="00E81EE0" w:rsidRPr="00B012F1" w14:paraId="6A436BA6" w14:textId="77777777" w:rsidTr="00A340E8">
        <w:trPr>
          <w:trHeight w:val="364"/>
        </w:trPr>
        <w:tc>
          <w:tcPr>
            <w:tcW w:w="1675" w:type="dxa"/>
            <w:vMerge w:val="restart"/>
            <w:vAlign w:val="center"/>
          </w:tcPr>
          <w:p w14:paraId="2DD122A4" w14:textId="77777777" w:rsidR="005F1DFD" w:rsidRPr="005B3CF2" w:rsidRDefault="005F1DFD" w:rsidP="007C716F">
            <w:pPr>
              <w:rPr>
                <w:rFonts w:cstheme="minorHAnsi"/>
                <w:b/>
                <w:i/>
                <w:sz w:val="20"/>
              </w:rPr>
            </w:pPr>
            <w:r>
              <w:rPr>
                <w:rFonts w:cstheme="minorHAnsi"/>
                <w:b/>
                <w:i/>
                <w:sz w:val="20"/>
              </w:rPr>
              <w:t>Actions</w:t>
            </w:r>
          </w:p>
          <w:p w14:paraId="4B2AB92E" w14:textId="77777777" w:rsidR="005F1DFD" w:rsidRPr="005B3CF2" w:rsidRDefault="005F1DFD" w:rsidP="007C716F">
            <w:pPr>
              <w:rPr>
                <w:rFonts w:cstheme="minorHAnsi"/>
                <w:b/>
                <w:i/>
                <w:sz w:val="20"/>
              </w:rPr>
            </w:pPr>
          </w:p>
        </w:tc>
        <w:tc>
          <w:tcPr>
            <w:tcW w:w="4752" w:type="dxa"/>
            <w:vMerge w:val="restart"/>
            <w:vAlign w:val="center"/>
          </w:tcPr>
          <w:p w14:paraId="410EFE1D" w14:textId="77777777" w:rsidR="005F1DFD" w:rsidRPr="0047630A" w:rsidRDefault="005F1DFD" w:rsidP="007C716F">
            <w:pPr>
              <w:rPr>
                <w:rFonts w:cstheme="minorHAnsi"/>
                <w:color w:val="4472C4" w:themeColor="accent1"/>
                <w:sz w:val="20"/>
              </w:rPr>
            </w:pPr>
          </w:p>
          <w:p w14:paraId="773787A8" w14:textId="77777777" w:rsidR="005F1DFD" w:rsidRPr="0047630A" w:rsidRDefault="009E5923" w:rsidP="007C716F">
            <w:pPr>
              <w:rPr>
                <w:rFonts w:cstheme="minorHAnsi"/>
                <w:i/>
                <w:iCs/>
                <w:color w:val="4472C4" w:themeColor="accent1"/>
                <w:sz w:val="20"/>
              </w:rPr>
            </w:pPr>
            <w:r w:rsidRPr="0047630A">
              <w:rPr>
                <w:rFonts w:cstheme="minorHAnsi"/>
                <w:i/>
                <w:iCs/>
                <w:color w:val="4472C4" w:themeColor="accent1"/>
                <w:sz w:val="20"/>
              </w:rPr>
              <w:t>A</w:t>
            </w:r>
            <w:r w:rsidR="00194E91" w:rsidRPr="0047630A">
              <w:rPr>
                <w:rFonts w:cstheme="minorHAnsi"/>
                <w:i/>
                <w:iCs/>
                <w:color w:val="4472C4" w:themeColor="accent1"/>
                <w:sz w:val="20"/>
              </w:rPr>
              <w:t xml:space="preserve">ction </w:t>
            </w:r>
            <w:r w:rsidR="005F1DFD" w:rsidRPr="0047630A">
              <w:rPr>
                <w:rFonts w:cstheme="minorHAnsi"/>
                <w:i/>
                <w:iCs/>
                <w:color w:val="4472C4" w:themeColor="accent1"/>
                <w:sz w:val="20"/>
              </w:rPr>
              <w:t>to be undertaken in support of the SEI.</w:t>
            </w:r>
          </w:p>
          <w:p w14:paraId="285C322B" w14:textId="77777777" w:rsidR="005F1DFD" w:rsidRPr="0047630A" w:rsidRDefault="005F1DFD" w:rsidP="007C716F">
            <w:pPr>
              <w:rPr>
                <w:rFonts w:cstheme="minorHAnsi"/>
                <w:i/>
                <w:iCs/>
                <w:color w:val="4472C4" w:themeColor="accent1"/>
                <w:sz w:val="20"/>
              </w:rPr>
            </w:pPr>
          </w:p>
          <w:p w14:paraId="58433E94" w14:textId="0F52071F" w:rsidR="005F1DFD" w:rsidRPr="00DB3716" w:rsidRDefault="005F1DFD" w:rsidP="007C716F">
            <w:pPr>
              <w:rPr>
                <w:rFonts w:cstheme="minorHAnsi"/>
                <w:i/>
                <w:iCs/>
                <w:color w:val="4472C4" w:themeColor="accent1"/>
                <w:sz w:val="20"/>
              </w:rPr>
            </w:pPr>
            <w:r w:rsidRPr="0047630A">
              <w:rPr>
                <w:rFonts w:cstheme="minorHAnsi"/>
                <w:i/>
                <w:iCs/>
                <w:color w:val="4472C4" w:themeColor="accent1"/>
                <w:sz w:val="20"/>
              </w:rPr>
              <w:t>Each action is assigned a unique identifie</w:t>
            </w:r>
            <w:r w:rsidR="00F0089A" w:rsidRPr="0047630A">
              <w:rPr>
                <w:rFonts w:cstheme="minorHAnsi"/>
                <w:i/>
                <w:iCs/>
                <w:color w:val="4472C4" w:themeColor="accent1"/>
                <w:sz w:val="20"/>
              </w:rPr>
              <w:t>r</w:t>
            </w:r>
            <w:r w:rsidRPr="0047630A">
              <w:rPr>
                <w:rFonts w:cstheme="minorHAnsi"/>
                <w:i/>
                <w:iCs/>
                <w:color w:val="4472C4" w:themeColor="accent1"/>
                <w:sz w:val="20"/>
              </w:rPr>
              <w:t xml:space="preserve"> based on the SEI ID.</w:t>
            </w:r>
          </w:p>
        </w:tc>
        <w:tc>
          <w:tcPr>
            <w:tcW w:w="1406" w:type="dxa"/>
            <w:vAlign w:val="center"/>
          </w:tcPr>
          <w:p w14:paraId="26C4A848" w14:textId="77777777" w:rsidR="005F1DFD" w:rsidRPr="00B012F1" w:rsidRDefault="005F1DFD" w:rsidP="007C716F">
            <w:pPr>
              <w:jc w:val="center"/>
              <w:rPr>
                <w:rFonts w:cstheme="minorHAnsi"/>
                <w:b/>
                <w:bCs/>
                <w:sz w:val="20"/>
              </w:rPr>
            </w:pPr>
            <w:r w:rsidRPr="00B012F1">
              <w:rPr>
                <w:rFonts w:cstheme="minorHAnsi"/>
                <w:b/>
                <w:bCs/>
                <w:sz w:val="20"/>
              </w:rPr>
              <w:t>Responsible Agency</w:t>
            </w:r>
          </w:p>
        </w:tc>
        <w:tc>
          <w:tcPr>
            <w:tcW w:w="1235" w:type="dxa"/>
            <w:vAlign w:val="center"/>
          </w:tcPr>
          <w:p w14:paraId="617896F0" w14:textId="7E1F0C21" w:rsidR="005F1DFD" w:rsidRPr="00B012F1" w:rsidRDefault="00E81EE0" w:rsidP="007C716F">
            <w:pPr>
              <w:jc w:val="center"/>
              <w:rPr>
                <w:rFonts w:cstheme="minorHAnsi"/>
                <w:b/>
                <w:bCs/>
                <w:sz w:val="20"/>
              </w:rPr>
            </w:pPr>
            <w:r>
              <w:rPr>
                <w:rFonts w:cstheme="minorHAnsi"/>
                <w:b/>
                <w:bCs/>
                <w:sz w:val="20"/>
                <w:szCs w:val="20"/>
              </w:rPr>
              <w:t>Timeline</w:t>
            </w:r>
          </w:p>
        </w:tc>
      </w:tr>
      <w:tr w:rsidR="00E81EE0" w:rsidRPr="005B3CF2" w14:paraId="320F18BF" w14:textId="77777777" w:rsidTr="00A340E8">
        <w:tc>
          <w:tcPr>
            <w:tcW w:w="1675" w:type="dxa"/>
            <w:vMerge/>
            <w:vAlign w:val="center"/>
          </w:tcPr>
          <w:p w14:paraId="37859FD0" w14:textId="77777777" w:rsidR="005F1DFD" w:rsidRPr="005B3CF2" w:rsidRDefault="005F1DFD" w:rsidP="007C716F">
            <w:pPr>
              <w:rPr>
                <w:rFonts w:cstheme="minorHAnsi"/>
                <w:b/>
                <w:i/>
                <w:sz w:val="20"/>
              </w:rPr>
            </w:pPr>
          </w:p>
        </w:tc>
        <w:tc>
          <w:tcPr>
            <w:tcW w:w="4752" w:type="dxa"/>
            <w:vMerge/>
            <w:vAlign w:val="center"/>
          </w:tcPr>
          <w:p w14:paraId="1C50C69B" w14:textId="77777777" w:rsidR="005F1DFD" w:rsidRPr="005B3CF2" w:rsidRDefault="005F1DFD" w:rsidP="007C716F">
            <w:pPr>
              <w:rPr>
                <w:rFonts w:cstheme="minorHAnsi"/>
                <w:sz w:val="20"/>
              </w:rPr>
            </w:pPr>
          </w:p>
        </w:tc>
        <w:tc>
          <w:tcPr>
            <w:tcW w:w="1406" w:type="dxa"/>
          </w:tcPr>
          <w:p w14:paraId="61DFEC31" w14:textId="69796F7E" w:rsidR="005F1DFD" w:rsidRPr="0047630A" w:rsidRDefault="00706920" w:rsidP="00AA6F73">
            <w:pPr>
              <w:jc w:val="center"/>
              <w:rPr>
                <w:rFonts w:cstheme="minorHAnsi"/>
                <w:i/>
                <w:iCs/>
                <w:color w:val="4472C4" w:themeColor="accent1"/>
                <w:sz w:val="20"/>
              </w:rPr>
            </w:pPr>
            <w:r>
              <w:rPr>
                <w:rFonts w:cstheme="minorHAnsi"/>
                <w:i/>
                <w:iCs/>
                <w:color w:val="4472C4" w:themeColor="accent1"/>
                <w:sz w:val="20"/>
              </w:rPr>
              <w:t>A</w:t>
            </w:r>
            <w:r w:rsidR="005F1DFD" w:rsidRPr="0047630A">
              <w:rPr>
                <w:rFonts w:cstheme="minorHAnsi"/>
                <w:i/>
                <w:iCs/>
                <w:color w:val="4472C4" w:themeColor="accent1"/>
                <w:sz w:val="20"/>
              </w:rPr>
              <w:t>gency responsible for each action.</w:t>
            </w:r>
          </w:p>
        </w:tc>
        <w:tc>
          <w:tcPr>
            <w:tcW w:w="1235" w:type="dxa"/>
          </w:tcPr>
          <w:p w14:paraId="6675035E" w14:textId="436B9389" w:rsidR="005F1DFD" w:rsidRPr="0047630A" w:rsidRDefault="005F1DFD" w:rsidP="00AA6F73">
            <w:pPr>
              <w:jc w:val="center"/>
              <w:rPr>
                <w:rFonts w:cstheme="minorHAnsi"/>
                <w:i/>
                <w:iCs/>
                <w:color w:val="4472C4" w:themeColor="accent1"/>
                <w:sz w:val="20"/>
              </w:rPr>
            </w:pPr>
            <w:r w:rsidRPr="0047630A">
              <w:rPr>
                <w:rFonts w:cstheme="minorHAnsi"/>
                <w:i/>
                <w:iCs/>
                <w:color w:val="4472C4" w:themeColor="accent1"/>
                <w:sz w:val="20"/>
              </w:rPr>
              <w:t xml:space="preserve">Proposed </w:t>
            </w:r>
            <w:r w:rsidR="00E81EE0">
              <w:rPr>
                <w:rFonts w:cstheme="minorHAnsi"/>
                <w:i/>
                <w:iCs/>
                <w:color w:val="4472C4" w:themeColor="accent1"/>
                <w:sz w:val="20"/>
              </w:rPr>
              <w:t xml:space="preserve">timelines for key milestones, deliverables, or </w:t>
            </w:r>
            <w:r w:rsidRPr="0047630A">
              <w:rPr>
                <w:rFonts w:cstheme="minorHAnsi"/>
                <w:i/>
                <w:iCs/>
                <w:color w:val="4472C4" w:themeColor="accent1"/>
                <w:sz w:val="20"/>
              </w:rPr>
              <w:t>completion</w:t>
            </w:r>
            <w:r w:rsidR="00194E91" w:rsidRPr="0047630A">
              <w:rPr>
                <w:rFonts w:cstheme="minorHAnsi"/>
                <w:i/>
                <w:iCs/>
                <w:color w:val="4472C4" w:themeColor="accent1"/>
                <w:sz w:val="20"/>
              </w:rPr>
              <w:t xml:space="preserve"> </w:t>
            </w:r>
            <w:r w:rsidR="00E81EE0">
              <w:rPr>
                <w:rFonts w:cstheme="minorHAnsi"/>
                <w:i/>
                <w:iCs/>
                <w:color w:val="4472C4" w:themeColor="accent1"/>
                <w:sz w:val="20"/>
              </w:rPr>
              <w:t>of</w:t>
            </w:r>
            <w:r w:rsidRPr="0047630A">
              <w:rPr>
                <w:rFonts w:cstheme="minorHAnsi"/>
                <w:i/>
                <w:iCs/>
                <w:color w:val="4472C4" w:themeColor="accent1"/>
                <w:sz w:val="20"/>
              </w:rPr>
              <w:t xml:space="preserve"> each action.</w:t>
            </w:r>
          </w:p>
        </w:tc>
      </w:tr>
      <w:tr w:rsidR="00E81EE0" w:rsidRPr="005B3CF2" w14:paraId="5148DD45" w14:textId="77777777" w:rsidTr="00A340E8">
        <w:tc>
          <w:tcPr>
            <w:tcW w:w="1675" w:type="dxa"/>
            <w:vAlign w:val="center"/>
          </w:tcPr>
          <w:p w14:paraId="17754301" w14:textId="46B46EC9" w:rsidR="00F51CB3" w:rsidRPr="005B3CF2" w:rsidRDefault="00B35B0E" w:rsidP="007C716F">
            <w:pPr>
              <w:rPr>
                <w:rFonts w:cstheme="minorHAnsi"/>
                <w:b/>
                <w:i/>
                <w:sz w:val="20"/>
              </w:rPr>
            </w:pPr>
            <w:r>
              <w:rPr>
                <w:rFonts w:cstheme="minorHAnsi"/>
                <w:b/>
                <w:i/>
                <w:sz w:val="20"/>
              </w:rPr>
              <w:t xml:space="preserve">National </w:t>
            </w:r>
            <w:r w:rsidR="007B5518">
              <w:rPr>
                <w:rFonts w:cstheme="minorHAnsi"/>
                <w:b/>
                <w:i/>
                <w:sz w:val="20"/>
              </w:rPr>
              <w:t>risk or challenge a</w:t>
            </w:r>
            <w:r w:rsidR="00F51CB3" w:rsidRPr="00F51CB3">
              <w:rPr>
                <w:rFonts w:cstheme="minorHAnsi"/>
                <w:b/>
                <w:i/>
                <w:sz w:val="20"/>
              </w:rPr>
              <w:t>rea</w:t>
            </w:r>
          </w:p>
        </w:tc>
        <w:tc>
          <w:tcPr>
            <w:tcW w:w="7393" w:type="dxa"/>
            <w:gridSpan w:val="3"/>
            <w:vAlign w:val="center"/>
          </w:tcPr>
          <w:p w14:paraId="08982ED2" w14:textId="33CF131E" w:rsidR="00F51CB3" w:rsidRPr="0047630A" w:rsidRDefault="00F51CB3" w:rsidP="007C716F">
            <w:pPr>
              <w:rPr>
                <w:rFonts w:cstheme="minorHAnsi"/>
                <w:i/>
                <w:iCs/>
                <w:color w:val="4472C4" w:themeColor="accent1"/>
                <w:sz w:val="20"/>
              </w:rPr>
            </w:pPr>
            <w:r w:rsidRPr="0047630A">
              <w:rPr>
                <w:rFonts w:cstheme="minorHAnsi"/>
                <w:i/>
                <w:iCs/>
                <w:color w:val="4472C4" w:themeColor="accent1"/>
                <w:sz w:val="20"/>
              </w:rPr>
              <w:t xml:space="preserve">Demonstrates </w:t>
            </w:r>
            <w:r>
              <w:rPr>
                <w:rFonts w:cstheme="minorHAnsi"/>
                <w:i/>
                <w:iCs/>
                <w:color w:val="4472C4" w:themeColor="accent1"/>
                <w:sz w:val="20"/>
              </w:rPr>
              <w:t>SEI</w:t>
            </w:r>
            <w:r w:rsidRPr="0047630A">
              <w:rPr>
                <w:rFonts w:cstheme="minorHAnsi"/>
                <w:i/>
                <w:iCs/>
                <w:color w:val="4472C4" w:themeColor="accent1"/>
                <w:sz w:val="20"/>
              </w:rPr>
              <w:t xml:space="preserve"> alignment</w:t>
            </w:r>
            <w:r>
              <w:rPr>
                <w:rFonts w:cstheme="minorHAnsi"/>
                <w:i/>
                <w:iCs/>
                <w:color w:val="4472C4" w:themeColor="accent1"/>
                <w:sz w:val="20"/>
              </w:rPr>
              <w:t xml:space="preserve"> to </w:t>
            </w:r>
            <w:r w:rsidR="002B1885">
              <w:rPr>
                <w:rFonts w:cstheme="minorHAnsi"/>
                <w:i/>
                <w:iCs/>
                <w:color w:val="4472C4" w:themeColor="accent1"/>
                <w:sz w:val="20"/>
              </w:rPr>
              <w:t>an</w:t>
            </w:r>
            <w:r>
              <w:rPr>
                <w:rFonts w:cstheme="minorHAnsi"/>
                <w:i/>
                <w:iCs/>
                <w:color w:val="4472C4" w:themeColor="accent1"/>
                <w:sz w:val="20"/>
              </w:rPr>
              <w:t xml:space="preserve"> identified National </w:t>
            </w:r>
            <w:r w:rsidR="007B5518">
              <w:rPr>
                <w:rFonts w:cstheme="minorHAnsi"/>
                <w:i/>
                <w:iCs/>
                <w:color w:val="4472C4" w:themeColor="accent1"/>
                <w:sz w:val="20"/>
              </w:rPr>
              <w:t xml:space="preserve">risk or challenge </w:t>
            </w:r>
            <w:r>
              <w:rPr>
                <w:rFonts w:cstheme="minorHAnsi"/>
                <w:i/>
                <w:iCs/>
                <w:color w:val="4472C4" w:themeColor="accent1"/>
                <w:sz w:val="20"/>
              </w:rPr>
              <w:t>area.</w:t>
            </w:r>
          </w:p>
        </w:tc>
      </w:tr>
      <w:tr w:rsidR="00E81EE0" w:rsidRPr="005B3CF2" w14:paraId="57CC1001" w14:textId="77777777" w:rsidTr="00A340E8">
        <w:tc>
          <w:tcPr>
            <w:tcW w:w="1675" w:type="dxa"/>
            <w:vAlign w:val="center"/>
          </w:tcPr>
          <w:p w14:paraId="14B8D6E4" w14:textId="7DA75599" w:rsidR="00B35B0E" w:rsidRDefault="00B35B0E" w:rsidP="00B35B0E">
            <w:pPr>
              <w:rPr>
                <w:rFonts w:cstheme="minorHAnsi"/>
                <w:b/>
                <w:i/>
                <w:sz w:val="20"/>
              </w:rPr>
            </w:pPr>
            <w:r>
              <w:rPr>
                <w:rFonts w:cstheme="minorHAnsi"/>
                <w:b/>
                <w:i/>
                <w:sz w:val="20"/>
              </w:rPr>
              <w:t>AP-RASP</w:t>
            </w:r>
            <w:r w:rsidRPr="005B3CF2">
              <w:rPr>
                <w:rFonts w:cstheme="minorHAnsi"/>
                <w:b/>
                <w:i/>
                <w:sz w:val="20"/>
              </w:rPr>
              <w:t xml:space="preserve"> Reference</w:t>
            </w:r>
          </w:p>
        </w:tc>
        <w:tc>
          <w:tcPr>
            <w:tcW w:w="7393" w:type="dxa"/>
            <w:gridSpan w:val="3"/>
            <w:vAlign w:val="center"/>
          </w:tcPr>
          <w:p w14:paraId="178BBCE1" w14:textId="1BB94D5E" w:rsidR="00B35B0E" w:rsidRPr="0047630A" w:rsidRDefault="00B35B0E" w:rsidP="00B35B0E">
            <w:pPr>
              <w:rPr>
                <w:rFonts w:cstheme="minorHAnsi"/>
                <w:i/>
                <w:iCs/>
                <w:color w:val="4472C4" w:themeColor="accent1"/>
                <w:sz w:val="20"/>
              </w:rPr>
            </w:pPr>
            <w:r w:rsidRPr="0047630A">
              <w:rPr>
                <w:rFonts w:cstheme="minorHAnsi"/>
                <w:i/>
                <w:iCs/>
                <w:color w:val="4472C4" w:themeColor="accent1"/>
                <w:sz w:val="20"/>
              </w:rPr>
              <w:t xml:space="preserve">Details any related </w:t>
            </w:r>
            <w:r w:rsidR="009A136D">
              <w:rPr>
                <w:rFonts w:cstheme="minorHAnsi"/>
                <w:i/>
                <w:iCs/>
                <w:color w:val="4472C4" w:themeColor="accent1"/>
                <w:sz w:val="20"/>
              </w:rPr>
              <w:t>R</w:t>
            </w:r>
            <w:r w:rsidRPr="0047630A">
              <w:rPr>
                <w:rFonts w:cstheme="minorHAnsi"/>
                <w:i/>
                <w:iCs/>
                <w:color w:val="4472C4" w:themeColor="accent1"/>
                <w:sz w:val="20"/>
              </w:rPr>
              <w:t>ASP priority areas / Targets / actions.</w:t>
            </w:r>
          </w:p>
          <w:p w14:paraId="1218ADB1" w14:textId="66D9C599" w:rsidR="00B35B0E" w:rsidRPr="0047630A" w:rsidRDefault="00B35B0E" w:rsidP="00B35B0E">
            <w:pPr>
              <w:rPr>
                <w:rFonts w:cstheme="minorHAnsi"/>
                <w:i/>
                <w:iCs/>
                <w:color w:val="4472C4" w:themeColor="accent1"/>
                <w:sz w:val="20"/>
              </w:rPr>
            </w:pPr>
            <w:r w:rsidRPr="0047630A">
              <w:rPr>
                <w:rFonts w:cstheme="minorHAnsi"/>
                <w:i/>
                <w:iCs/>
                <w:color w:val="4472C4" w:themeColor="accent1"/>
                <w:sz w:val="20"/>
              </w:rPr>
              <w:t>Demonstrates NASP alignment to AP-RASP.</w:t>
            </w:r>
          </w:p>
        </w:tc>
      </w:tr>
      <w:tr w:rsidR="00E81EE0" w:rsidRPr="005B3CF2" w14:paraId="3CFA36FE" w14:textId="77777777" w:rsidTr="00A340E8">
        <w:tc>
          <w:tcPr>
            <w:tcW w:w="1675" w:type="dxa"/>
            <w:vAlign w:val="center"/>
          </w:tcPr>
          <w:p w14:paraId="420C09ED" w14:textId="77777777" w:rsidR="00B35B0E" w:rsidRPr="005B3CF2" w:rsidRDefault="00B35B0E" w:rsidP="00B35B0E">
            <w:pPr>
              <w:rPr>
                <w:rFonts w:cstheme="minorHAnsi"/>
                <w:b/>
                <w:i/>
                <w:sz w:val="20"/>
              </w:rPr>
            </w:pPr>
            <w:r w:rsidRPr="005B3CF2">
              <w:rPr>
                <w:rFonts w:cstheme="minorHAnsi"/>
                <w:b/>
                <w:i/>
                <w:sz w:val="20"/>
              </w:rPr>
              <w:t>GASP Reference</w:t>
            </w:r>
          </w:p>
        </w:tc>
        <w:tc>
          <w:tcPr>
            <w:tcW w:w="7393" w:type="dxa"/>
            <w:gridSpan w:val="3"/>
            <w:vAlign w:val="center"/>
          </w:tcPr>
          <w:p w14:paraId="62E59573" w14:textId="77777777" w:rsidR="00B35B0E" w:rsidRPr="0047630A" w:rsidRDefault="00B35B0E" w:rsidP="00B35B0E">
            <w:pPr>
              <w:rPr>
                <w:rFonts w:cstheme="minorHAnsi"/>
                <w:i/>
                <w:iCs/>
                <w:color w:val="4472C4" w:themeColor="accent1"/>
                <w:sz w:val="20"/>
              </w:rPr>
            </w:pPr>
            <w:r w:rsidRPr="0047630A">
              <w:rPr>
                <w:rFonts w:cstheme="minorHAnsi"/>
                <w:i/>
                <w:iCs/>
                <w:color w:val="4472C4" w:themeColor="accent1"/>
                <w:sz w:val="20"/>
              </w:rPr>
              <w:t>Details any related GASP Goals / Targets / SEIs.</w:t>
            </w:r>
          </w:p>
          <w:p w14:paraId="1CA33A24" w14:textId="77777777" w:rsidR="00B35B0E" w:rsidRPr="0047630A" w:rsidRDefault="00B35B0E" w:rsidP="00B35B0E">
            <w:pPr>
              <w:rPr>
                <w:rFonts w:cstheme="minorHAnsi"/>
                <w:color w:val="4472C4" w:themeColor="accent1"/>
                <w:sz w:val="20"/>
              </w:rPr>
            </w:pPr>
            <w:r w:rsidRPr="0047630A">
              <w:rPr>
                <w:rFonts w:cstheme="minorHAnsi"/>
                <w:i/>
                <w:iCs/>
                <w:color w:val="4472C4" w:themeColor="accent1"/>
                <w:sz w:val="20"/>
              </w:rPr>
              <w:t>Demonstrates NASP alignment to GASP.</w:t>
            </w:r>
          </w:p>
        </w:tc>
      </w:tr>
    </w:tbl>
    <w:p w14:paraId="5F698290" w14:textId="77777777" w:rsidR="00620776" w:rsidRPr="00FC4A16" w:rsidRDefault="00840212" w:rsidP="000C364E">
      <w:pPr>
        <w:pStyle w:val="Heading1"/>
        <w:tabs>
          <w:tab w:val="left" w:pos="567"/>
        </w:tabs>
        <w:spacing w:after="120"/>
      </w:pPr>
      <w:bookmarkStart w:id="55" w:name="_Toc163740143"/>
      <w:r w:rsidRPr="00FC4A16">
        <w:t>5.</w:t>
      </w:r>
      <w:r w:rsidRPr="00FC4A16">
        <w:tab/>
      </w:r>
      <w:r w:rsidR="00620776" w:rsidRPr="0091083D">
        <w:t xml:space="preserve">Safety </w:t>
      </w:r>
      <w:r w:rsidR="00A0131F" w:rsidRPr="0091083D">
        <w:t>p</w:t>
      </w:r>
      <w:r w:rsidR="00620776" w:rsidRPr="0091083D">
        <w:t xml:space="preserve">erformance </w:t>
      </w:r>
      <w:r w:rsidR="00A0131F" w:rsidRPr="0091083D">
        <w:t>m</w:t>
      </w:r>
      <w:r w:rsidR="00620776" w:rsidRPr="0091083D">
        <w:t>easurement</w:t>
      </w:r>
      <w:bookmarkEnd w:id="55"/>
    </w:p>
    <w:p w14:paraId="6DC2C5BF" w14:textId="1AB619E2" w:rsidR="0018444E" w:rsidRPr="00FC4A16" w:rsidRDefault="00563B77" w:rsidP="00563B77">
      <w:pPr>
        <w:rPr>
          <w:rFonts w:cstheme="minorHAnsi"/>
        </w:rPr>
      </w:pPr>
      <w:r w:rsidRPr="00FC4A16">
        <w:rPr>
          <w:rFonts w:cstheme="minorHAnsi"/>
        </w:rPr>
        <w:t xml:space="preserve">The ability to measure and report on Australia’s safety performance is vital </w:t>
      </w:r>
      <w:r w:rsidR="006143CF" w:rsidRPr="000C364E">
        <w:rPr>
          <w:rFonts w:cstheme="minorHAnsi"/>
        </w:rPr>
        <w:t>to determine</w:t>
      </w:r>
      <w:r w:rsidRPr="00FC4A16">
        <w:rPr>
          <w:rFonts w:cstheme="minorHAnsi"/>
        </w:rPr>
        <w:t xml:space="preserve"> the success of NASP strategies. </w:t>
      </w:r>
      <w:r w:rsidR="006143CF" w:rsidRPr="000C364E">
        <w:rPr>
          <w:rFonts w:cstheme="minorHAnsi"/>
        </w:rPr>
        <w:t>P</w:t>
      </w:r>
      <w:r w:rsidR="007C716F" w:rsidRPr="00FC4A16">
        <w:rPr>
          <w:rFonts w:cstheme="minorHAnsi"/>
        </w:rPr>
        <w:t xml:space="preserve">erformance of </w:t>
      </w:r>
      <w:r w:rsidR="00BD709B" w:rsidRPr="000C364E">
        <w:rPr>
          <w:rFonts w:cstheme="minorHAnsi"/>
        </w:rPr>
        <w:t>each</w:t>
      </w:r>
      <w:r w:rsidR="00BD709B" w:rsidRPr="00FC4A16">
        <w:rPr>
          <w:rFonts w:cstheme="minorHAnsi"/>
        </w:rPr>
        <w:t xml:space="preserve"> </w:t>
      </w:r>
      <w:r w:rsidR="007C716F" w:rsidRPr="00FC4A16">
        <w:rPr>
          <w:rFonts w:cstheme="minorHAnsi"/>
        </w:rPr>
        <w:t xml:space="preserve">NASP </w:t>
      </w:r>
      <w:r w:rsidR="00BD709B" w:rsidRPr="000C364E">
        <w:rPr>
          <w:rFonts w:cstheme="minorHAnsi"/>
        </w:rPr>
        <w:t>safety goal</w:t>
      </w:r>
      <w:r w:rsidR="00BF71D1">
        <w:rPr>
          <w:rFonts w:cstheme="minorHAnsi"/>
        </w:rPr>
        <w:t>s</w:t>
      </w:r>
      <w:r w:rsidR="002A55EB">
        <w:rPr>
          <w:rFonts w:cstheme="minorHAnsi"/>
        </w:rPr>
        <w:t xml:space="preserve"> and objectives</w:t>
      </w:r>
      <w:r w:rsidR="00BD709B" w:rsidRPr="000C364E">
        <w:rPr>
          <w:rFonts w:cstheme="minorHAnsi"/>
        </w:rPr>
        <w:t xml:space="preserve"> </w:t>
      </w:r>
      <w:r w:rsidR="007C716F" w:rsidRPr="00FC4A16">
        <w:rPr>
          <w:rFonts w:cstheme="minorHAnsi"/>
        </w:rPr>
        <w:t xml:space="preserve">is measured </w:t>
      </w:r>
      <w:r w:rsidR="00BD709B" w:rsidRPr="000C364E">
        <w:rPr>
          <w:rFonts w:cstheme="minorHAnsi"/>
        </w:rPr>
        <w:t>against</w:t>
      </w:r>
      <w:r w:rsidR="00BD709B" w:rsidRPr="00FC4A16">
        <w:rPr>
          <w:rFonts w:cstheme="minorHAnsi"/>
        </w:rPr>
        <w:t xml:space="preserve"> </w:t>
      </w:r>
      <w:r w:rsidR="007C716F" w:rsidRPr="00FC4A16">
        <w:rPr>
          <w:rFonts w:cstheme="minorHAnsi"/>
        </w:rPr>
        <w:t>metrics</w:t>
      </w:r>
      <w:r w:rsidR="006143CF" w:rsidRPr="000C364E">
        <w:rPr>
          <w:rFonts w:cstheme="minorHAnsi"/>
        </w:rPr>
        <w:t xml:space="preserve"> </w:t>
      </w:r>
      <w:r w:rsidR="00BD709B" w:rsidRPr="000C364E">
        <w:rPr>
          <w:rFonts w:cstheme="minorHAnsi"/>
        </w:rPr>
        <w:t xml:space="preserve">(SPIs) </w:t>
      </w:r>
      <w:r w:rsidR="006143CF" w:rsidRPr="000C364E">
        <w:rPr>
          <w:rFonts w:cstheme="minorHAnsi"/>
        </w:rPr>
        <w:t>that are</w:t>
      </w:r>
      <w:r w:rsidR="007C716F" w:rsidRPr="00FC4A16">
        <w:rPr>
          <w:rFonts w:cstheme="minorHAnsi"/>
        </w:rPr>
        <w:t xml:space="preserve"> aligned to</w:t>
      </w:r>
      <w:r w:rsidR="006143CF" w:rsidRPr="000C364E">
        <w:rPr>
          <w:rFonts w:cstheme="minorHAnsi"/>
        </w:rPr>
        <w:t>,</w:t>
      </w:r>
      <w:r w:rsidR="007C716F" w:rsidRPr="00FC4A16">
        <w:rPr>
          <w:rFonts w:cstheme="minorHAnsi"/>
        </w:rPr>
        <w:t xml:space="preserve"> but expanded </w:t>
      </w:r>
      <w:r w:rsidR="006143CF" w:rsidRPr="000C364E">
        <w:rPr>
          <w:rFonts w:cstheme="minorHAnsi"/>
        </w:rPr>
        <w:t xml:space="preserve">upon, </w:t>
      </w:r>
      <w:r w:rsidR="007C716F" w:rsidRPr="00FC4A16">
        <w:rPr>
          <w:rFonts w:cstheme="minorHAnsi"/>
        </w:rPr>
        <w:t>th</w:t>
      </w:r>
      <w:r w:rsidR="006143CF" w:rsidRPr="000C364E">
        <w:rPr>
          <w:rFonts w:cstheme="minorHAnsi"/>
        </w:rPr>
        <w:t>os</w:t>
      </w:r>
      <w:r w:rsidR="007C716F" w:rsidRPr="00FC4A16">
        <w:rPr>
          <w:rFonts w:cstheme="minorHAnsi"/>
        </w:rPr>
        <w:t xml:space="preserve">e identified in the GASP. </w:t>
      </w:r>
      <w:r w:rsidR="00BD709B" w:rsidRPr="000C364E">
        <w:rPr>
          <w:rFonts w:cstheme="minorHAnsi"/>
        </w:rPr>
        <w:t>E</w:t>
      </w:r>
      <w:r w:rsidR="007C716F" w:rsidRPr="00FC4A16">
        <w:rPr>
          <w:rFonts w:cstheme="minorHAnsi"/>
        </w:rPr>
        <w:t xml:space="preserve">ach SPI has a defined </w:t>
      </w:r>
      <w:r w:rsidR="00BD709B" w:rsidRPr="000C364E">
        <w:rPr>
          <w:rFonts w:cstheme="minorHAnsi"/>
        </w:rPr>
        <w:t>benchmark</w:t>
      </w:r>
      <w:r w:rsidR="002A55EB">
        <w:rPr>
          <w:rFonts w:cstheme="minorHAnsi"/>
        </w:rPr>
        <w:t xml:space="preserve"> of either a </w:t>
      </w:r>
      <w:r w:rsidR="00BD709B" w:rsidRPr="000C364E">
        <w:rPr>
          <w:rFonts w:cstheme="minorHAnsi"/>
        </w:rPr>
        <w:t>target (</w:t>
      </w:r>
      <w:r w:rsidR="007C716F" w:rsidRPr="00FC4A16">
        <w:rPr>
          <w:rFonts w:cstheme="minorHAnsi"/>
        </w:rPr>
        <w:t>SPT</w:t>
      </w:r>
      <w:r w:rsidR="00BD709B" w:rsidRPr="000C364E">
        <w:rPr>
          <w:rFonts w:cstheme="minorHAnsi"/>
        </w:rPr>
        <w:t>)</w:t>
      </w:r>
      <w:r w:rsidR="002A55EB">
        <w:rPr>
          <w:rFonts w:cstheme="minorHAnsi"/>
        </w:rPr>
        <w:t xml:space="preserve"> or trended </w:t>
      </w:r>
      <w:r w:rsidR="00954352">
        <w:rPr>
          <w:rFonts w:cstheme="minorHAnsi"/>
        </w:rPr>
        <w:t>monitoring with alert levels</w:t>
      </w:r>
      <w:r w:rsidR="007C716F" w:rsidRPr="00FC4A16">
        <w:rPr>
          <w:rFonts w:cstheme="minorHAnsi"/>
        </w:rPr>
        <w:t xml:space="preserve">. Details on the </w:t>
      </w:r>
      <w:r w:rsidR="00954352">
        <w:rPr>
          <w:rFonts w:cstheme="minorHAnsi"/>
        </w:rPr>
        <w:t xml:space="preserve">safety objectives and </w:t>
      </w:r>
      <w:r w:rsidR="007C716F" w:rsidRPr="00FC4A16">
        <w:rPr>
          <w:rFonts w:cstheme="minorHAnsi"/>
        </w:rPr>
        <w:t>SPIs are identified in</w:t>
      </w:r>
      <w:r w:rsidR="00F0180C" w:rsidRPr="00FC4A16">
        <w:rPr>
          <w:rFonts w:cstheme="minorHAnsi"/>
        </w:rPr>
        <w:t xml:space="preserve"> </w:t>
      </w:r>
      <w:hyperlink w:anchor="_Table_1_-" w:history="1">
        <w:r w:rsidR="00F0180C" w:rsidRPr="009E69FA">
          <w:rPr>
            <w:rStyle w:val="Hyperlink"/>
            <w:rFonts w:cstheme="minorHAnsi"/>
          </w:rPr>
          <w:t xml:space="preserve">Table </w:t>
        </w:r>
        <w:r w:rsidR="00360500" w:rsidRPr="009E69FA">
          <w:rPr>
            <w:rStyle w:val="Hyperlink"/>
            <w:rFonts w:cstheme="minorHAnsi"/>
          </w:rPr>
          <w:t>1</w:t>
        </w:r>
      </w:hyperlink>
      <w:r w:rsidR="007C716F" w:rsidRPr="00FC4A16">
        <w:rPr>
          <w:rFonts w:cstheme="minorHAnsi"/>
        </w:rPr>
        <w:t>.</w:t>
      </w:r>
    </w:p>
    <w:p w14:paraId="64291EC1" w14:textId="77777777" w:rsidR="009F0882" w:rsidRPr="00FC4A16" w:rsidRDefault="009F0882" w:rsidP="00840212">
      <w:pPr>
        <w:pStyle w:val="Heading2"/>
      </w:pPr>
      <w:bookmarkStart w:id="56" w:name="_Toc163740144"/>
      <w:r w:rsidRPr="00FC4A16">
        <w:t>5.1</w:t>
      </w:r>
      <w:r w:rsidRPr="00FC4A16">
        <w:tab/>
        <w:t xml:space="preserve">SSP </w:t>
      </w:r>
      <w:r w:rsidR="00A0131F" w:rsidRPr="00FC4A16">
        <w:t>a</w:t>
      </w:r>
      <w:r w:rsidRPr="00FC4A16">
        <w:t xml:space="preserve">gencies </w:t>
      </w:r>
      <w:r w:rsidR="00A0131F" w:rsidRPr="00FC4A16">
        <w:t>d</w:t>
      </w:r>
      <w:r w:rsidRPr="00FC4A16">
        <w:t xml:space="preserve">ata </w:t>
      </w:r>
      <w:r w:rsidR="00A0131F" w:rsidRPr="00FC4A16">
        <w:t>a</w:t>
      </w:r>
      <w:r w:rsidRPr="00FC4A16">
        <w:t>nalysis</w:t>
      </w:r>
      <w:bookmarkEnd w:id="56"/>
    </w:p>
    <w:p w14:paraId="188DC162" w14:textId="77777777" w:rsidR="009F0882" w:rsidRPr="00FC4A16" w:rsidRDefault="00BD709B" w:rsidP="009F0882">
      <w:r w:rsidRPr="000C364E">
        <w:t>Data collected by SSP agencies based on their legislative requirements and practical needs is used to support Australia’s safety goals</w:t>
      </w:r>
      <w:r w:rsidR="009F0882" w:rsidRPr="00FC4A16">
        <w:t xml:space="preserve">. </w:t>
      </w:r>
      <w:r w:rsidRPr="000C364E">
        <w:t>A</w:t>
      </w:r>
      <w:r w:rsidR="009F0882" w:rsidRPr="00FC4A16">
        <w:t xml:space="preserve">gencies </w:t>
      </w:r>
      <w:r w:rsidRPr="000C364E">
        <w:t xml:space="preserve">that </w:t>
      </w:r>
      <w:r w:rsidR="009F0882" w:rsidRPr="00FC4A16">
        <w:t>collect and analys</w:t>
      </w:r>
      <w:r w:rsidRPr="000C364E">
        <w:t>e</w:t>
      </w:r>
      <w:r w:rsidR="009F0882" w:rsidRPr="00FC4A16">
        <w:t xml:space="preserve"> </w:t>
      </w:r>
      <w:r w:rsidRPr="000C364E">
        <w:t xml:space="preserve">aviation safety </w:t>
      </w:r>
      <w:r w:rsidR="009F0882" w:rsidRPr="00FC4A16">
        <w:t>data include:</w:t>
      </w:r>
    </w:p>
    <w:p w14:paraId="11409C54" w14:textId="1E678118" w:rsidR="009F0882" w:rsidRPr="00FC4A16" w:rsidRDefault="009F0882" w:rsidP="004B7A1C">
      <w:pPr>
        <w:pStyle w:val="ListParagraph"/>
        <w:numPr>
          <w:ilvl w:val="0"/>
          <w:numId w:val="2"/>
        </w:numPr>
        <w:ind w:left="1134" w:hanging="567"/>
        <w:contextualSpacing w:val="0"/>
        <w:rPr>
          <w:rFonts w:cstheme="minorHAnsi"/>
        </w:rPr>
      </w:pPr>
      <w:r w:rsidRPr="00FC4A16">
        <w:rPr>
          <w:rFonts w:cstheme="minorHAnsi"/>
        </w:rPr>
        <w:t>CASA</w:t>
      </w:r>
      <w:r w:rsidR="00B55564" w:rsidRPr="00FC4A16">
        <w:rPr>
          <w:rFonts w:cstheme="minorHAnsi"/>
        </w:rPr>
        <w:t>*</w:t>
      </w:r>
    </w:p>
    <w:p w14:paraId="76BA002E" w14:textId="03D03D5B" w:rsidR="009F0882" w:rsidRPr="00FC4A16" w:rsidRDefault="009F0882" w:rsidP="004B7A1C">
      <w:pPr>
        <w:pStyle w:val="ListParagraph"/>
        <w:numPr>
          <w:ilvl w:val="0"/>
          <w:numId w:val="2"/>
        </w:numPr>
        <w:ind w:left="1134" w:hanging="567"/>
        <w:contextualSpacing w:val="0"/>
        <w:rPr>
          <w:rFonts w:cstheme="minorHAnsi"/>
        </w:rPr>
      </w:pPr>
      <w:r w:rsidRPr="00FC4A16">
        <w:rPr>
          <w:rFonts w:cstheme="minorHAnsi"/>
        </w:rPr>
        <w:t>ATSB</w:t>
      </w:r>
      <w:r w:rsidR="00B55564" w:rsidRPr="00FC4A16">
        <w:rPr>
          <w:rFonts w:cstheme="minorHAnsi"/>
        </w:rPr>
        <w:t>*</w:t>
      </w:r>
    </w:p>
    <w:p w14:paraId="58A5D15B" w14:textId="66CE720C" w:rsidR="009F0882" w:rsidRPr="00FC4A16" w:rsidRDefault="009F0882" w:rsidP="004B7A1C">
      <w:pPr>
        <w:pStyle w:val="ListParagraph"/>
        <w:numPr>
          <w:ilvl w:val="0"/>
          <w:numId w:val="2"/>
        </w:numPr>
        <w:ind w:left="1134" w:hanging="567"/>
        <w:contextualSpacing w:val="0"/>
        <w:rPr>
          <w:rFonts w:cstheme="minorHAnsi"/>
        </w:rPr>
      </w:pPr>
      <w:proofErr w:type="spellStart"/>
      <w:r w:rsidRPr="00FC4A16">
        <w:rPr>
          <w:rFonts w:cstheme="minorHAnsi"/>
        </w:rPr>
        <w:t>Airservices</w:t>
      </w:r>
      <w:proofErr w:type="spellEnd"/>
      <w:r w:rsidR="00B55564" w:rsidRPr="00FC4A16">
        <w:rPr>
          <w:rFonts w:cstheme="minorHAnsi"/>
        </w:rPr>
        <w:t>*</w:t>
      </w:r>
    </w:p>
    <w:p w14:paraId="6C5D7895" w14:textId="4621FA24" w:rsidR="009F0882" w:rsidRPr="00FC4A16" w:rsidRDefault="002464F0" w:rsidP="004B7A1C">
      <w:pPr>
        <w:pStyle w:val="ListParagraph"/>
        <w:numPr>
          <w:ilvl w:val="0"/>
          <w:numId w:val="2"/>
        </w:numPr>
        <w:ind w:left="1134" w:hanging="567"/>
        <w:contextualSpacing w:val="0"/>
        <w:rPr>
          <w:rFonts w:cstheme="minorHAnsi"/>
        </w:rPr>
      </w:pPr>
      <w:r>
        <w:rPr>
          <w:rFonts w:cstheme="minorHAnsi"/>
        </w:rPr>
        <w:t>Infrastructure (</w:t>
      </w:r>
      <w:r w:rsidR="009F0882" w:rsidRPr="00FC4A16">
        <w:rPr>
          <w:rFonts w:cstheme="minorHAnsi"/>
        </w:rPr>
        <w:t>BITRE</w:t>
      </w:r>
      <w:r>
        <w:rPr>
          <w:rFonts w:cstheme="minorHAnsi"/>
        </w:rPr>
        <w:t>)</w:t>
      </w:r>
      <w:r w:rsidR="00B55564" w:rsidRPr="00FC4A16">
        <w:rPr>
          <w:rFonts w:cstheme="minorHAnsi"/>
        </w:rPr>
        <w:t>*</w:t>
      </w:r>
    </w:p>
    <w:p w14:paraId="50DE932E" w14:textId="480DF923" w:rsidR="009F0882" w:rsidRPr="00FC4A16" w:rsidRDefault="009F0882" w:rsidP="000F3C5C">
      <w:pPr>
        <w:pStyle w:val="ListParagraph"/>
        <w:numPr>
          <w:ilvl w:val="0"/>
          <w:numId w:val="2"/>
        </w:numPr>
        <w:ind w:left="1134" w:hanging="567"/>
        <w:contextualSpacing w:val="0"/>
      </w:pPr>
      <w:r w:rsidRPr="00FE3E3C">
        <w:rPr>
          <w:rFonts w:cstheme="minorHAnsi"/>
        </w:rPr>
        <w:t>AMSA</w:t>
      </w:r>
      <w:r w:rsidRPr="50A0A958">
        <w:t>;</w:t>
      </w:r>
      <w:r w:rsidR="00B55564" w:rsidRPr="50A0A958">
        <w:t xml:space="preserve"> and</w:t>
      </w:r>
    </w:p>
    <w:p w14:paraId="05C12494" w14:textId="77777777" w:rsidR="009F0882" w:rsidRPr="00FC4A16" w:rsidRDefault="009F0882" w:rsidP="004B7A1C">
      <w:pPr>
        <w:pStyle w:val="ListParagraph"/>
        <w:numPr>
          <w:ilvl w:val="0"/>
          <w:numId w:val="2"/>
        </w:numPr>
        <w:ind w:left="1134" w:hanging="567"/>
        <w:contextualSpacing w:val="0"/>
        <w:rPr>
          <w:rFonts w:cstheme="minorHAnsi"/>
        </w:rPr>
      </w:pPr>
      <w:r w:rsidRPr="00FC4A16">
        <w:rPr>
          <w:rFonts w:cstheme="minorHAnsi"/>
        </w:rPr>
        <w:t>Defence</w:t>
      </w:r>
      <w:r w:rsidR="00B55564" w:rsidRPr="00FC4A16">
        <w:rPr>
          <w:rFonts w:cstheme="minorHAnsi"/>
        </w:rPr>
        <w:t>*.</w:t>
      </w:r>
    </w:p>
    <w:p w14:paraId="5DA50593" w14:textId="77777777" w:rsidR="00B55564" w:rsidRPr="00FC4A16" w:rsidRDefault="00B55564" w:rsidP="009F0882">
      <w:pPr>
        <w:rPr>
          <w:i/>
          <w:iCs/>
        </w:rPr>
      </w:pPr>
      <w:r w:rsidRPr="00FC4A16">
        <w:rPr>
          <w:i/>
          <w:iCs/>
        </w:rPr>
        <w:t>* Primary aviation safety data collecting agencies.</w:t>
      </w:r>
    </w:p>
    <w:p w14:paraId="1ED3C101" w14:textId="06F6DC40" w:rsidR="00945E52" w:rsidRPr="00FC4A16" w:rsidRDefault="00B55564" w:rsidP="009F0882">
      <w:r w:rsidRPr="00FC4A16">
        <w:t xml:space="preserve">The primary aviation safety data collecting agencies </w:t>
      </w:r>
      <w:r w:rsidR="00BD709B" w:rsidRPr="000C364E">
        <w:t xml:space="preserve">regularly meet </w:t>
      </w:r>
      <w:r w:rsidRPr="00FC4A16">
        <w:t xml:space="preserve">through the Joint </w:t>
      </w:r>
      <w:r w:rsidR="00784660" w:rsidRPr="00FC4A16">
        <w:t xml:space="preserve">Aviation </w:t>
      </w:r>
      <w:r w:rsidRPr="00FC4A16">
        <w:t>Agenc</w:t>
      </w:r>
      <w:r w:rsidR="00784660">
        <w:t>ies</w:t>
      </w:r>
      <w:r w:rsidRPr="00FC4A16">
        <w:t xml:space="preserve"> Safety Analysis Coordination Group (JAASACG) to facilitate the exchange of data and analysis.</w:t>
      </w:r>
    </w:p>
    <w:p w14:paraId="3CA00CB8" w14:textId="77777777" w:rsidR="009F0882" w:rsidRPr="00FC4A16" w:rsidRDefault="009F0882" w:rsidP="009F0882">
      <w:r w:rsidRPr="00FC4A16">
        <w:lastRenderedPageBreak/>
        <w:t xml:space="preserve">Industry </w:t>
      </w:r>
      <w:r w:rsidR="00BD709B" w:rsidRPr="000C364E">
        <w:t xml:space="preserve">generally </w:t>
      </w:r>
      <w:r w:rsidRPr="00FC4A16">
        <w:t xml:space="preserve">has access to </w:t>
      </w:r>
      <w:r w:rsidR="00BD709B" w:rsidRPr="000C364E">
        <w:t>better</w:t>
      </w:r>
      <w:r w:rsidRPr="00FC4A16">
        <w:t xml:space="preserve"> and </w:t>
      </w:r>
      <w:r w:rsidR="00BD709B" w:rsidRPr="000C364E">
        <w:t xml:space="preserve">more </w:t>
      </w:r>
      <w:r w:rsidRPr="00FC4A16">
        <w:t>timely data</w:t>
      </w:r>
      <w:r w:rsidR="00BD709B" w:rsidRPr="000C364E">
        <w:t xml:space="preserve">, which </w:t>
      </w:r>
      <w:r w:rsidRPr="00FC4A16">
        <w:t xml:space="preserve">can be useful </w:t>
      </w:r>
      <w:r w:rsidR="00BD709B" w:rsidRPr="000C364E">
        <w:t>to</w:t>
      </w:r>
      <w:r w:rsidR="00BD709B" w:rsidRPr="00FC4A16">
        <w:t xml:space="preserve"> </w:t>
      </w:r>
      <w:r w:rsidRPr="00FC4A16">
        <w:t>inform individual operators of pertinent safety risks</w:t>
      </w:r>
      <w:r w:rsidR="00BD709B" w:rsidRPr="000C364E">
        <w:t xml:space="preserve"> when used in conjunction with an effective SMS</w:t>
      </w:r>
      <w:r w:rsidRPr="00FC4A16">
        <w:t xml:space="preserve">. </w:t>
      </w:r>
      <w:r w:rsidR="00BD709B" w:rsidRPr="000C364E">
        <w:t xml:space="preserve">Implementing </w:t>
      </w:r>
      <w:r w:rsidRPr="00FC4A16">
        <w:t xml:space="preserve">data sharing programmes </w:t>
      </w:r>
      <w:r w:rsidR="00BD709B" w:rsidRPr="000C364E">
        <w:t>have the potential to</w:t>
      </w:r>
      <w:r w:rsidR="00BD709B" w:rsidRPr="00FC4A16">
        <w:t xml:space="preserve"> </w:t>
      </w:r>
      <w:r w:rsidR="00BD709B" w:rsidRPr="000C364E">
        <w:t>improve</w:t>
      </w:r>
      <w:r w:rsidR="00BD709B" w:rsidRPr="00FC4A16">
        <w:t xml:space="preserve"> </w:t>
      </w:r>
      <w:r w:rsidRPr="00FC4A16">
        <w:t xml:space="preserve">the </w:t>
      </w:r>
      <w:r w:rsidR="00BD709B" w:rsidRPr="000C364E">
        <w:t xml:space="preserve">range </w:t>
      </w:r>
      <w:r w:rsidRPr="00FC4A16">
        <w:t xml:space="preserve">of data shared </w:t>
      </w:r>
      <w:r w:rsidR="00112270" w:rsidRPr="00FC4A16">
        <w:t>by</w:t>
      </w:r>
      <w:r w:rsidRPr="00FC4A16">
        <w:t xml:space="preserve"> industry </w:t>
      </w:r>
      <w:r w:rsidR="00BD709B" w:rsidRPr="000C364E">
        <w:t>with</w:t>
      </w:r>
      <w:r w:rsidRPr="00FC4A16">
        <w:t xml:space="preserve"> SSP agencies to </w:t>
      </w:r>
      <w:r w:rsidR="00BD709B" w:rsidRPr="000C364E">
        <w:t>enhance</w:t>
      </w:r>
      <w:r w:rsidR="00BD709B" w:rsidRPr="00FC4A16">
        <w:t xml:space="preserve"> </w:t>
      </w:r>
      <w:r w:rsidRPr="00FC4A16">
        <w:t>State</w:t>
      </w:r>
      <w:r w:rsidR="00112270" w:rsidRPr="00FC4A16">
        <w:t>-</w:t>
      </w:r>
      <w:r w:rsidRPr="00FC4A16">
        <w:t xml:space="preserve">level </w:t>
      </w:r>
      <w:r w:rsidR="00054571" w:rsidRPr="00FC4A16">
        <w:t>risk-based</w:t>
      </w:r>
      <w:r w:rsidR="00112270" w:rsidRPr="00FC4A16">
        <w:t xml:space="preserve"> </w:t>
      </w:r>
      <w:r w:rsidRPr="00FC4A16">
        <w:t>decisions.</w:t>
      </w:r>
    </w:p>
    <w:p w14:paraId="6314C203" w14:textId="77777777" w:rsidR="002B48A6" w:rsidRPr="00FC4A16" w:rsidRDefault="0088798F" w:rsidP="00840212">
      <w:pPr>
        <w:pStyle w:val="Heading2"/>
      </w:pPr>
      <w:bookmarkStart w:id="57" w:name="_Toc163740145"/>
      <w:r w:rsidRPr="00FC4A16">
        <w:t>5.</w:t>
      </w:r>
      <w:r w:rsidR="009F0882" w:rsidRPr="00FC4A16">
        <w:t>2</w:t>
      </w:r>
      <w:r w:rsidRPr="00FC4A16">
        <w:tab/>
      </w:r>
      <w:r w:rsidR="002B48A6" w:rsidRPr="00FC4A16">
        <w:t xml:space="preserve">Sharing </w:t>
      </w:r>
      <w:r w:rsidR="00A0131F" w:rsidRPr="00FC4A16">
        <w:t>s</w:t>
      </w:r>
      <w:r w:rsidR="002B48A6" w:rsidRPr="00FC4A16">
        <w:t xml:space="preserve">afety </w:t>
      </w:r>
      <w:r w:rsidR="00A0131F" w:rsidRPr="00FC4A16">
        <w:t>d</w:t>
      </w:r>
      <w:r w:rsidR="002B48A6" w:rsidRPr="00FC4A16">
        <w:t>ata</w:t>
      </w:r>
      <w:bookmarkEnd w:id="57"/>
    </w:p>
    <w:p w14:paraId="2E63DEC2" w14:textId="2399463F" w:rsidR="00BD709B" w:rsidRPr="000C364E" w:rsidRDefault="00BD709B" w:rsidP="00563B77">
      <w:pPr>
        <w:rPr>
          <w:rFonts w:cstheme="minorHAnsi"/>
        </w:rPr>
      </w:pPr>
      <w:r w:rsidRPr="000C364E">
        <w:rPr>
          <w:rFonts w:cstheme="minorHAnsi"/>
        </w:rPr>
        <w:t>SSP stakeholders collect information that can contribute to understanding safety performance and identify safety-related trends. S</w:t>
      </w:r>
      <w:r w:rsidR="0018444E" w:rsidRPr="00FC4A16">
        <w:rPr>
          <w:rFonts w:cstheme="minorHAnsi"/>
        </w:rPr>
        <w:t xml:space="preserve">haring safety information among SSP stakeholders </w:t>
      </w:r>
      <w:r w:rsidRPr="000C364E">
        <w:rPr>
          <w:rFonts w:cstheme="minorHAnsi"/>
        </w:rPr>
        <w:t xml:space="preserve">helps support risk management at a national level and </w:t>
      </w:r>
      <w:r w:rsidR="0018444E" w:rsidRPr="00FC4A16">
        <w:rPr>
          <w:rFonts w:cstheme="minorHAnsi"/>
        </w:rPr>
        <w:t>ensure</w:t>
      </w:r>
      <w:r w:rsidRPr="000C364E">
        <w:rPr>
          <w:rFonts w:cstheme="minorHAnsi"/>
        </w:rPr>
        <w:t xml:space="preserve"> Australia’s safety performance can be </w:t>
      </w:r>
      <w:r w:rsidR="0018444E" w:rsidRPr="00FC4A16">
        <w:rPr>
          <w:rFonts w:cstheme="minorHAnsi"/>
        </w:rPr>
        <w:t>readily measure</w:t>
      </w:r>
      <w:r w:rsidRPr="000C364E">
        <w:rPr>
          <w:rFonts w:cstheme="minorHAnsi"/>
        </w:rPr>
        <w:t>d</w:t>
      </w:r>
      <w:r w:rsidR="0018444E" w:rsidRPr="00FC4A16">
        <w:rPr>
          <w:rFonts w:cstheme="minorHAnsi"/>
        </w:rPr>
        <w:t xml:space="preserve">. </w:t>
      </w:r>
      <w:r w:rsidR="00445385">
        <w:rPr>
          <w:rFonts w:cstheme="minorHAnsi"/>
        </w:rPr>
        <w:t xml:space="preserve">The </w:t>
      </w:r>
      <w:r w:rsidR="003D4BAA">
        <w:rPr>
          <w:rFonts w:cstheme="minorHAnsi"/>
        </w:rPr>
        <w:t>a</w:t>
      </w:r>
      <w:r w:rsidR="00445385">
        <w:rPr>
          <w:rFonts w:cstheme="minorHAnsi"/>
        </w:rPr>
        <w:t xml:space="preserve">viation </w:t>
      </w:r>
      <w:r w:rsidR="0085247E">
        <w:rPr>
          <w:rFonts w:cstheme="minorHAnsi"/>
        </w:rPr>
        <w:t xml:space="preserve">data catalogue is one mechanism used with the intention to </w:t>
      </w:r>
      <w:r w:rsidR="003D4BAA">
        <w:rPr>
          <w:rFonts w:cstheme="minorHAnsi"/>
        </w:rPr>
        <w:t>support the sharing of aviation data and safety intelligence.</w:t>
      </w:r>
    </w:p>
    <w:p w14:paraId="48658102" w14:textId="77777777" w:rsidR="0018444E" w:rsidRDefault="0018444E" w:rsidP="00563B77">
      <w:pPr>
        <w:rPr>
          <w:rFonts w:cstheme="minorHAnsi"/>
        </w:rPr>
      </w:pPr>
      <w:r w:rsidRPr="00FC4A16">
        <w:rPr>
          <w:rFonts w:cstheme="minorHAnsi"/>
        </w:rPr>
        <w:t>Government agencies can often access information based on legisla</w:t>
      </w:r>
      <w:r w:rsidR="00112270" w:rsidRPr="00FC4A16">
        <w:rPr>
          <w:rFonts w:cstheme="minorHAnsi"/>
        </w:rPr>
        <w:t>ted</w:t>
      </w:r>
      <w:r w:rsidRPr="00FC4A16">
        <w:rPr>
          <w:rFonts w:cstheme="minorHAnsi"/>
        </w:rPr>
        <w:t xml:space="preserve"> (mandatory) or voluntary reporting from industry. </w:t>
      </w:r>
      <w:r w:rsidR="00D06DF1" w:rsidRPr="00FC4A16">
        <w:rPr>
          <w:rFonts w:cstheme="minorHAnsi"/>
        </w:rPr>
        <w:t xml:space="preserve">SSP stakeholders should </w:t>
      </w:r>
      <w:r w:rsidR="00112270" w:rsidRPr="00FC4A16">
        <w:rPr>
          <w:rFonts w:cstheme="minorHAnsi"/>
        </w:rPr>
        <w:t>m</w:t>
      </w:r>
      <w:r w:rsidR="00D06DF1" w:rsidRPr="00FC4A16">
        <w:rPr>
          <w:rFonts w:cstheme="minorHAnsi"/>
        </w:rPr>
        <w:t xml:space="preserve">ake every effort to </w:t>
      </w:r>
      <w:r w:rsidR="00BD709B" w:rsidRPr="000C364E">
        <w:rPr>
          <w:rFonts w:cstheme="minorHAnsi"/>
        </w:rPr>
        <w:t xml:space="preserve">share </w:t>
      </w:r>
      <w:r w:rsidR="00D06DF1" w:rsidRPr="00FC4A16">
        <w:rPr>
          <w:rFonts w:cstheme="minorHAnsi"/>
        </w:rPr>
        <w:t>safety information in a timely manner</w:t>
      </w:r>
      <w:r w:rsidR="00811F19">
        <w:rPr>
          <w:rFonts w:cstheme="minorHAnsi"/>
        </w:rPr>
        <w:t>, wo</w:t>
      </w:r>
      <w:r w:rsidR="003D0E25">
        <w:rPr>
          <w:rFonts w:cstheme="minorHAnsi"/>
        </w:rPr>
        <w:t>rking within the extant limits required by legislative and privacy considerations</w:t>
      </w:r>
      <w:r w:rsidR="00D06DF1" w:rsidRPr="00FC4A16">
        <w:rPr>
          <w:rFonts w:cstheme="minorHAnsi"/>
        </w:rPr>
        <w:t xml:space="preserve">. </w:t>
      </w:r>
    </w:p>
    <w:p w14:paraId="1958273C" w14:textId="779D83D7" w:rsidR="00AE695C" w:rsidRPr="00FC4A16" w:rsidRDefault="00AE695C" w:rsidP="00563B77">
      <w:pPr>
        <w:rPr>
          <w:rFonts w:cstheme="minorHAnsi"/>
        </w:rPr>
      </w:pPr>
      <w:r w:rsidRPr="00AE695C">
        <w:rPr>
          <w:rFonts w:cstheme="minorHAnsi"/>
        </w:rPr>
        <w:t>Further information on</w:t>
      </w:r>
      <w:r>
        <w:rPr>
          <w:rFonts w:cstheme="minorHAnsi"/>
        </w:rPr>
        <w:t xml:space="preserve"> the types of safety data collected from industry can be found </w:t>
      </w:r>
      <w:r w:rsidR="00FF62DE">
        <w:rPr>
          <w:rFonts w:cstheme="minorHAnsi"/>
        </w:rPr>
        <w:t xml:space="preserve">in the SSP section 2.4: </w:t>
      </w:r>
      <w:r w:rsidR="00FF62DE" w:rsidRPr="00FF62DE">
        <w:rPr>
          <w:rFonts w:cstheme="minorHAnsi"/>
          <w:i/>
          <w:iCs/>
        </w:rPr>
        <w:t>Hazard identification and safety risk assessment</w:t>
      </w:r>
      <w:r w:rsidR="00FF62DE">
        <w:rPr>
          <w:rFonts w:cstheme="minorHAnsi"/>
        </w:rPr>
        <w:t>.</w:t>
      </w:r>
    </w:p>
    <w:p w14:paraId="7912FCF8" w14:textId="77777777" w:rsidR="002B48A6" w:rsidRPr="00FC4A16" w:rsidRDefault="0088798F" w:rsidP="00840212">
      <w:pPr>
        <w:pStyle w:val="Heading2"/>
      </w:pPr>
      <w:bookmarkStart w:id="58" w:name="_Toc163740146"/>
      <w:r>
        <w:t>5.</w:t>
      </w:r>
      <w:r w:rsidR="009F0882">
        <w:t>3</w:t>
      </w:r>
      <w:r>
        <w:tab/>
      </w:r>
      <w:r w:rsidR="002B48A6">
        <w:t xml:space="preserve">Monitoring and </w:t>
      </w:r>
      <w:r w:rsidR="00A0131F">
        <w:t>o</w:t>
      </w:r>
      <w:r w:rsidR="002B48A6">
        <w:t>versight</w:t>
      </w:r>
      <w:bookmarkEnd w:id="58"/>
    </w:p>
    <w:p w14:paraId="687FAEBA" w14:textId="7005DD0C" w:rsidR="00DA124F" w:rsidRPr="000C364E" w:rsidRDefault="002B446C" w:rsidP="00AF4FC6">
      <w:pPr>
        <w:rPr>
          <w:rFonts w:cstheme="minorHAnsi"/>
        </w:rPr>
      </w:pPr>
      <w:r w:rsidRPr="00FC4A16">
        <w:rPr>
          <w:rFonts w:cstheme="minorHAnsi"/>
        </w:rPr>
        <w:t>S</w:t>
      </w:r>
      <w:r w:rsidR="0018444E" w:rsidRPr="00FC4A16">
        <w:rPr>
          <w:rFonts w:cstheme="minorHAnsi"/>
        </w:rPr>
        <w:t xml:space="preserve">SP governance meetings and working groups play a key role in monitoring and delivering </w:t>
      </w:r>
      <w:r w:rsidR="00BD709B" w:rsidRPr="000C364E">
        <w:rPr>
          <w:rFonts w:cstheme="minorHAnsi"/>
        </w:rPr>
        <w:t>NASP</w:t>
      </w:r>
      <w:r w:rsidR="0018444E" w:rsidRPr="00FC4A16">
        <w:rPr>
          <w:rFonts w:cstheme="minorHAnsi"/>
        </w:rPr>
        <w:t xml:space="preserve"> </w:t>
      </w:r>
      <w:r w:rsidRPr="00FC4A16">
        <w:rPr>
          <w:rFonts w:cstheme="minorHAnsi"/>
        </w:rPr>
        <w:t>s</w:t>
      </w:r>
      <w:r w:rsidR="0018444E" w:rsidRPr="00FC4A16">
        <w:rPr>
          <w:rFonts w:cstheme="minorHAnsi"/>
        </w:rPr>
        <w:t xml:space="preserve">afety </w:t>
      </w:r>
      <w:r w:rsidRPr="00FC4A16">
        <w:rPr>
          <w:rFonts w:cstheme="minorHAnsi"/>
        </w:rPr>
        <w:t>g</w:t>
      </w:r>
      <w:r w:rsidR="0018444E" w:rsidRPr="00FC4A16">
        <w:rPr>
          <w:rFonts w:cstheme="minorHAnsi"/>
        </w:rPr>
        <w:t>oals</w:t>
      </w:r>
      <w:r w:rsidR="00CF1C03">
        <w:rPr>
          <w:rFonts w:cstheme="minorHAnsi"/>
        </w:rPr>
        <w:t>, objectives</w:t>
      </w:r>
      <w:r w:rsidR="0018444E" w:rsidRPr="00FC4A16">
        <w:rPr>
          <w:rFonts w:cstheme="minorHAnsi"/>
        </w:rPr>
        <w:t xml:space="preserve">, SPIs and </w:t>
      </w:r>
      <w:r w:rsidR="00CF1C03" w:rsidRPr="00FC4A16">
        <w:rPr>
          <w:rFonts w:cstheme="minorHAnsi"/>
        </w:rPr>
        <w:t>SEIs</w:t>
      </w:r>
      <w:r w:rsidR="0018444E" w:rsidRPr="00FC4A16">
        <w:rPr>
          <w:rFonts w:cstheme="minorHAnsi"/>
        </w:rPr>
        <w:t>.</w:t>
      </w:r>
    </w:p>
    <w:p w14:paraId="055F007F" w14:textId="15333498" w:rsidR="00917125" w:rsidRPr="00FC4A16" w:rsidRDefault="00BD709B" w:rsidP="00DA124F">
      <w:pPr>
        <w:rPr>
          <w:rFonts w:cstheme="minorHAnsi"/>
        </w:rPr>
      </w:pPr>
      <w:r w:rsidRPr="000C364E">
        <w:rPr>
          <w:rFonts w:cstheme="minorHAnsi"/>
        </w:rPr>
        <w:t>E</w:t>
      </w:r>
      <w:r w:rsidR="00431FBF" w:rsidRPr="00FC4A16">
        <w:rPr>
          <w:rFonts w:cstheme="minorHAnsi"/>
        </w:rPr>
        <w:t xml:space="preserve">ach </w:t>
      </w:r>
      <w:r w:rsidR="009258D9" w:rsidRPr="00FC4A16">
        <w:rPr>
          <w:rFonts w:cstheme="minorHAnsi"/>
        </w:rPr>
        <w:t>SP</w:t>
      </w:r>
      <w:r w:rsidR="009258D9">
        <w:rPr>
          <w:rFonts w:cstheme="minorHAnsi"/>
        </w:rPr>
        <w:t>I</w:t>
      </w:r>
      <w:r w:rsidR="009258D9" w:rsidRPr="00FC4A16">
        <w:rPr>
          <w:rFonts w:cstheme="minorHAnsi"/>
        </w:rPr>
        <w:t xml:space="preserve"> </w:t>
      </w:r>
      <w:r w:rsidR="009258D9">
        <w:rPr>
          <w:rFonts w:cstheme="minorHAnsi"/>
        </w:rPr>
        <w:t xml:space="preserve">and </w:t>
      </w:r>
      <w:r w:rsidR="00917125" w:rsidRPr="00FC4A16">
        <w:rPr>
          <w:rFonts w:cstheme="minorHAnsi"/>
        </w:rPr>
        <w:t xml:space="preserve">SEI </w:t>
      </w:r>
      <w:r w:rsidR="00431FBF" w:rsidRPr="00FC4A16">
        <w:rPr>
          <w:rFonts w:cstheme="minorHAnsi"/>
        </w:rPr>
        <w:t xml:space="preserve">action </w:t>
      </w:r>
      <w:proofErr w:type="gramStart"/>
      <w:r w:rsidR="00431FBF" w:rsidRPr="00FC4A16">
        <w:rPr>
          <w:rFonts w:cstheme="minorHAnsi"/>
        </w:rPr>
        <w:t>is</w:t>
      </w:r>
      <w:proofErr w:type="gramEnd"/>
      <w:r w:rsidR="00431FBF" w:rsidRPr="00FC4A16">
        <w:rPr>
          <w:rFonts w:cstheme="minorHAnsi"/>
        </w:rPr>
        <w:t xml:space="preserve"> tracked via an appropriate </w:t>
      </w:r>
      <w:r w:rsidR="00DA124F" w:rsidRPr="000C364E">
        <w:rPr>
          <w:rFonts w:cstheme="minorHAnsi"/>
        </w:rPr>
        <w:t>SSP</w:t>
      </w:r>
      <w:r w:rsidR="0017653D">
        <w:rPr>
          <w:rFonts w:cstheme="minorHAnsi"/>
        </w:rPr>
        <w:t xml:space="preserve"> agency or</w:t>
      </w:r>
      <w:r w:rsidR="00DA124F" w:rsidRPr="000C364E">
        <w:rPr>
          <w:rFonts w:cstheme="minorHAnsi"/>
        </w:rPr>
        <w:t xml:space="preserve"> </w:t>
      </w:r>
      <w:r w:rsidR="00431FBF" w:rsidRPr="00FC4A16">
        <w:rPr>
          <w:rFonts w:cstheme="minorHAnsi"/>
        </w:rPr>
        <w:t>governance forum</w:t>
      </w:r>
      <w:r w:rsidRPr="000C364E">
        <w:rPr>
          <w:rFonts w:cstheme="minorHAnsi"/>
        </w:rPr>
        <w:t>, to monitor</w:t>
      </w:r>
      <w:r w:rsidR="00917125" w:rsidRPr="00FC4A16">
        <w:rPr>
          <w:rFonts w:cstheme="minorHAnsi"/>
        </w:rPr>
        <w:t xml:space="preserve"> the achievement of </w:t>
      </w:r>
      <w:r w:rsidR="003C480C" w:rsidRPr="00FC4A16">
        <w:rPr>
          <w:rFonts w:cstheme="minorHAnsi"/>
        </w:rPr>
        <w:t xml:space="preserve">defined State </w:t>
      </w:r>
      <w:r w:rsidR="003529FD" w:rsidRPr="00FC4A16">
        <w:rPr>
          <w:rFonts w:cstheme="minorHAnsi"/>
        </w:rPr>
        <w:t>s</w:t>
      </w:r>
      <w:r w:rsidR="003C480C" w:rsidRPr="00FC4A16">
        <w:rPr>
          <w:rFonts w:cstheme="minorHAnsi"/>
        </w:rPr>
        <w:t xml:space="preserve">afety </w:t>
      </w:r>
      <w:r w:rsidR="003529FD" w:rsidRPr="00FC4A16">
        <w:rPr>
          <w:rFonts w:cstheme="minorHAnsi"/>
        </w:rPr>
        <w:t>g</w:t>
      </w:r>
      <w:r w:rsidR="003C480C" w:rsidRPr="00FC4A16">
        <w:rPr>
          <w:rFonts w:cstheme="minorHAnsi"/>
        </w:rPr>
        <w:t>oals</w:t>
      </w:r>
      <w:r w:rsidRPr="000C364E">
        <w:rPr>
          <w:rFonts w:cstheme="minorHAnsi"/>
        </w:rPr>
        <w:t xml:space="preserve"> and </w:t>
      </w:r>
      <w:r w:rsidR="000A19EC" w:rsidRPr="00FC4A16">
        <w:rPr>
          <w:rFonts w:cstheme="minorHAnsi"/>
        </w:rPr>
        <w:t>status of planned initiatives</w:t>
      </w:r>
      <w:r w:rsidR="00AF4FC6" w:rsidRPr="000C364E">
        <w:rPr>
          <w:rFonts w:cstheme="minorHAnsi"/>
        </w:rPr>
        <w:t xml:space="preserve">. </w:t>
      </w:r>
      <w:r w:rsidR="00602CE5" w:rsidRPr="000C364E">
        <w:rPr>
          <w:rFonts w:cstheme="minorHAnsi"/>
        </w:rPr>
        <w:t xml:space="preserve">SSP </w:t>
      </w:r>
      <w:r w:rsidR="00602CE5">
        <w:rPr>
          <w:rFonts w:cstheme="minorHAnsi"/>
        </w:rPr>
        <w:t>a</w:t>
      </w:r>
      <w:r w:rsidR="00AF4FC6" w:rsidRPr="000C364E">
        <w:rPr>
          <w:rFonts w:cstheme="minorHAnsi"/>
        </w:rPr>
        <w:t>gencies or governance forums may be assigned responsibilit</w:t>
      </w:r>
      <w:r w:rsidR="00DA124F" w:rsidRPr="000C364E">
        <w:rPr>
          <w:rFonts w:cstheme="minorHAnsi"/>
        </w:rPr>
        <w:t>y</w:t>
      </w:r>
      <w:r w:rsidR="00AF4FC6" w:rsidRPr="000C364E">
        <w:rPr>
          <w:rFonts w:cstheme="minorHAnsi"/>
        </w:rPr>
        <w:t xml:space="preserve"> to provide </w:t>
      </w:r>
      <w:r w:rsidR="00DA124F" w:rsidRPr="000C364E">
        <w:rPr>
          <w:rFonts w:cstheme="minorHAnsi"/>
        </w:rPr>
        <w:t>supporting</w:t>
      </w:r>
      <w:r w:rsidR="00AF4FC6" w:rsidRPr="000C364E">
        <w:rPr>
          <w:rFonts w:cstheme="minorHAnsi"/>
        </w:rPr>
        <w:t xml:space="preserve"> safety information or conduct </w:t>
      </w:r>
      <w:r w:rsidR="00DA124F" w:rsidRPr="000C364E">
        <w:rPr>
          <w:rFonts w:cstheme="minorHAnsi"/>
        </w:rPr>
        <w:t xml:space="preserve">certain </w:t>
      </w:r>
      <w:r w:rsidR="00AF4FC6" w:rsidRPr="000C364E">
        <w:rPr>
          <w:rFonts w:cstheme="minorHAnsi"/>
        </w:rPr>
        <w:t>analysis</w:t>
      </w:r>
      <w:r w:rsidR="00DA124F" w:rsidRPr="000C364E">
        <w:rPr>
          <w:rFonts w:cstheme="minorHAnsi"/>
        </w:rPr>
        <w:t xml:space="preserve">. Relevant responsibilities are defined in </w:t>
      </w:r>
      <w:hyperlink w:anchor="_Table_2_-" w:history="1">
        <w:r w:rsidR="00DA124F" w:rsidRPr="00830A0F">
          <w:rPr>
            <w:rStyle w:val="Hyperlink"/>
            <w:rFonts w:cstheme="minorHAnsi"/>
          </w:rPr>
          <w:t xml:space="preserve">Table </w:t>
        </w:r>
        <w:r w:rsidR="00327B6D" w:rsidRPr="00830A0F">
          <w:rPr>
            <w:rStyle w:val="Hyperlink"/>
            <w:rFonts w:cstheme="minorHAnsi"/>
          </w:rPr>
          <w:t>1</w:t>
        </w:r>
      </w:hyperlink>
      <w:r w:rsidR="00DA124F" w:rsidRPr="000C364E">
        <w:rPr>
          <w:rFonts w:cstheme="minorHAnsi"/>
        </w:rPr>
        <w:t xml:space="preserve">, and throughout </w:t>
      </w:r>
      <w:hyperlink w:anchor="_Appendix_A_" w:history="1">
        <w:r w:rsidR="00DA124F" w:rsidRPr="00830A0F">
          <w:rPr>
            <w:rStyle w:val="Hyperlink"/>
            <w:rFonts w:cstheme="minorHAnsi"/>
          </w:rPr>
          <w:t>Appendix A</w:t>
        </w:r>
      </w:hyperlink>
      <w:r w:rsidR="00DA124F" w:rsidRPr="000C364E">
        <w:rPr>
          <w:rFonts w:cstheme="minorHAnsi"/>
        </w:rPr>
        <w:t xml:space="preserve"> and </w:t>
      </w:r>
      <w:hyperlink w:anchor="_Appendix_B_" w:history="1">
        <w:r w:rsidR="00DA124F" w:rsidRPr="00830A0F">
          <w:rPr>
            <w:rStyle w:val="Hyperlink"/>
            <w:rFonts w:cstheme="minorHAnsi"/>
          </w:rPr>
          <w:t>Appendix B</w:t>
        </w:r>
      </w:hyperlink>
      <w:r w:rsidR="00DA124F" w:rsidRPr="000C364E">
        <w:rPr>
          <w:rFonts w:cstheme="minorHAnsi"/>
        </w:rPr>
        <w:t>.</w:t>
      </w:r>
    </w:p>
    <w:p w14:paraId="28A2C355" w14:textId="406797AD" w:rsidR="00277DBD" w:rsidRPr="00FC4A16" w:rsidRDefault="00277DBD" w:rsidP="00277DBD">
      <w:pPr>
        <w:pStyle w:val="Heading2"/>
        <w:ind w:left="720" w:hanging="720"/>
      </w:pPr>
      <w:bookmarkStart w:id="59" w:name="_Hlk24527315"/>
      <w:bookmarkStart w:id="60" w:name="_Toc163740147"/>
      <w:bookmarkEnd w:id="0"/>
      <w:r w:rsidRPr="00FC4A16">
        <w:t>5.4</w:t>
      </w:r>
      <w:r w:rsidRPr="00FC4A16">
        <w:tab/>
        <w:t xml:space="preserve">Actions on not meeting Australia’s safety </w:t>
      </w:r>
      <w:r w:rsidR="000F2351" w:rsidRPr="00FC4A16">
        <w:t>goals.</w:t>
      </w:r>
      <w:bookmarkEnd w:id="60"/>
    </w:p>
    <w:bookmarkEnd w:id="59"/>
    <w:p w14:paraId="4481CC60" w14:textId="0B7A9DF3" w:rsidR="00EC11A5" w:rsidRDefault="00C65864" w:rsidP="00277DBD">
      <w:r w:rsidRPr="00FC4A16">
        <w:t xml:space="preserve">Should Australia not meet, or is not expected to meet, </w:t>
      </w:r>
      <w:r w:rsidR="00FC4A16" w:rsidRPr="000C364E">
        <w:t>its</w:t>
      </w:r>
      <w:r w:rsidR="00FC4A16" w:rsidRPr="00FC4A16">
        <w:t xml:space="preserve"> </w:t>
      </w:r>
      <w:r w:rsidR="00D3596A">
        <w:t xml:space="preserve">safety </w:t>
      </w:r>
      <w:r w:rsidR="00095EE3" w:rsidRPr="00FC4A16">
        <w:t>goals,</w:t>
      </w:r>
      <w:r w:rsidR="00D3596A">
        <w:t xml:space="preserve"> objectives,</w:t>
      </w:r>
      <w:r w:rsidRPr="00FC4A16">
        <w:t xml:space="preserve"> or </w:t>
      </w:r>
      <w:r w:rsidR="00131ABA">
        <w:t>initiatives</w:t>
      </w:r>
      <w:r w:rsidRPr="00FC4A16">
        <w:t xml:space="preserve">, the relevant SSP </w:t>
      </w:r>
      <w:r w:rsidR="00C57C74">
        <w:t xml:space="preserve">agency or </w:t>
      </w:r>
      <w:r w:rsidRPr="00FC4A16">
        <w:t>governance forum will seek to identify root causes and take reasonable measures to mitigate any critical safety risks as soon as reasonably practicable.</w:t>
      </w:r>
      <w:r w:rsidRPr="00C65864">
        <w:t xml:space="preserve"> </w:t>
      </w:r>
      <w:r w:rsidR="00363DD8">
        <w:rPr>
          <w:rFonts w:cstheme="minorHAnsi"/>
        </w:rPr>
        <w:t>Concurrently, p</w:t>
      </w:r>
      <w:r w:rsidR="00363DD8" w:rsidRPr="000C364E">
        <w:rPr>
          <w:rFonts w:cstheme="minorHAnsi"/>
        </w:rPr>
        <w:t xml:space="preserve">erformance will be escalated by the responsible SSP </w:t>
      </w:r>
      <w:r w:rsidR="00363DD8">
        <w:rPr>
          <w:rFonts w:cstheme="minorHAnsi"/>
        </w:rPr>
        <w:t xml:space="preserve">agency or </w:t>
      </w:r>
      <w:r w:rsidR="00363DD8" w:rsidRPr="000C364E">
        <w:rPr>
          <w:rFonts w:cstheme="minorHAnsi"/>
        </w:rPr>
        <w:t>governance forum in accordance with the governance structure and escalation process detailed in the</w:t>
      </w:r>
      <w:r w:rsidR="00363DD8">
        <w:rPr>
          <w:rFonts w:cstheme="minorHAnsi"/>
        </w:rPr>
        <w:t xml:space="preserve"> SSP.</w:t>
      </w:r>
    </w:p>
    <w:p w14:paraId="072C5A64" w14:textId="26E54481" w:rsidR="00EE4D87" w:rsidRDefault="001B41EF" w:rsidP="00277DBD">
      <w:pPr>
        <w:rPr>
          <w:rFonts w:eastAsiaTheme="majorEastAsia" w:cstheme="majorBidi"/>
          <w:b/>
          <w:szCs w:val="32"/>
        </w:rPr>
      </w:pPr>
      <w:r w:rsidRPr="005B3CF2">
        <w:br w:type="page"/>
      </w:r>
    </w:p>
    <w:p w14:paraId="4B945EE2" w14:textId="77777777" w:rsidR="003D3315" w:rsidRDefault="003D3315" w:rsidP="00840212">
      <w:pPr>
        <w:pStyle w:val="Heading1"/>
      </w:pPr>
      <w:bookmarkStart w:id="61" w:name="_Appendix_A_"/>
      <w:bookmarkStart w:id="62" w:name="_Toc163740148"/>
      <w:bookmarkEnd w:id="61"/>
      <w:r w:rsidRPr="00FF4950">
        <w:lastRenderedPageBreak/>
        <w:t xml:space="preserve">Appendix </w:t>
      </w:r>
      <w:r w:rsidR="00506F0F" w:rsidRPr="00FF4950">
        <w:t>A</w:t>
      </w:r>
      <w:r w:rsidRPr="00FF4950">
        <w:t xml:space="preserve"> </w:t>
      </w:r>
      <w:r w:rsidR="00840212" w:rsidRPr="00FF4950">
        <w:tab/>
      </w:r>
      <w:r w:rsidRPr="00FF4950">
        <w:t>Australian OPS Roadmap</w:t>
      </w:r>
      <w:bookmarkEnd w:id="62"/>
    </w:p>
    <w:tbl>
      <w:tblPr>
        <w:tblStyle w:val="TableGrid"/>
        <w:tblW w:w="9180" w:type="dxa"/>
        <w:tblLook w:val="04A0" w:firstRow="1" w:lastRow="0" w:firstColumn="1" w:lastColumn="0" w:noHBand="0" w:noVBand="1"/>
      </w:tblPr>
      <w:tblGrid>
        <w:gridCol w:w="1555"/>
        <w:gridCol w:w="4394"/>
        <w:gridCol w:w="1710"/>
        <w:gridCol w:w="1521"/>
      </w:tblGrid>
      <w:tr w:rsidR="00414CD4" w:rsidRPr="009A3D4A" w14:paraId="678993CD" w14:textId="77777777" w:rsidTr="78A426D3">
        <w:trPr>
          <w:trHeight w:val="623"/>
        </w:trPr>
        <w:tc>
          <w:tcPr>
            <w:tcW w:w="1555" w:type="dxa"/>
            <w:vAlign w:val="center"/>
          </w:tcPr>
          <w:p w14:paraId="568415A6" w14:textId="28DC6F66" w:rsidR="00414CD4" w:rsidRPr="009A3D4A" w:rsidRDefault="00414CD4" w:rsidP="00414CD4">
            <w:pPr>
              <w:rPr>
                <w:rFonts w:cstheme="minorHAnsi"/>
                <w:b/>
                <w:bCs/>
                <w:sz w:val="20"/>
                <w:szCs w:val="20"/>
              </w:rPr>
            </w:pPr>
            <w:r w:rsidRPr="009A3D4A">
              <w:rPr>
                <w:rFonts w:cstheme="minorHAnsi"/>
                <w:b/>
                <w:i/>
                <w:sz w:val="20"/>
                <w:szCs w:val="20"/>
              </w:rPr>
              <w:t>NASP Goal</w:t>
            </w:r>
          </w:p>
        </w:tc>
        <w:tc>
          <w:tcPr>
            <w:tcW w:w="7625" w:type="dxa"/>
            <w:gridSpan w:val="3"/>
          </w:tcPr>
          <w:p w14:paraId="5390729B" w14:textId="2E0BEFDC" w:rsidR="00414CD4" w:rsidRPr="009A3D4A" w:rsidRDefault="00DE33D8" w:rsidP="00B0599E">
            <w:pPr>
              <w:pStyle w:val="ListParagraph"/>
              <w:numPr>
                <w:ilvl w:val="0"/>
                <w:numId w:val="11"/>
              </w:numPr>
              <w:rPr>
                <w:rFonts w:cstheme="minorHAnsi"/>
                <w:b/>
                <w:bCs/>
                <w:sz w:val="20"/>
                <w:szCs w:val="20"/>
              </w:rPr>
            </w:pPr>
            <w:r w:rsidRPr="009A3D4A">
              <w:rPr>
                <w:rFonts w:cstheme="minorHAnsi"/>
                <w:b/>
                <w:bCs/>
                <w:sz w:val="20"/>
                <w:szCs w:val="20"/>
              </w:rPr>
              <w:t>Improve the safety of Australian aviation operations across all sectors.</w:t>
            </w:r>
          </w:p>
        </w:tc>
      </w:tr>
      <w:tr w:rsidR="00414CD4" w:rsidRPr="009A3D4A" w14:paraId="4F920E04" w14:textId="77777777" w:rsidTr="78A426D3">
        <w:trPr>
          <w:trHeight w:val="641"/>
        </w:trPr>
        <w:tc>
          <w:tcPr>
            <w:tcW w:w="1555" w:type="dxa"/>
            <w:vAlign w:val="center"/>
          </w:tcPr>
          <w:p w14:paraId="23F8041A" w14:textId="1EF9B9E6" w:rsidR="00414CD4" w:rsidRPr="009A3D4A" w:rsidRDefault="00414CD4" w:rsidP="00414CD4">
            <w:pPr>
              <w:rPr>
                <w:rFonts w:cstheme="minorHAnsi"/>
                <w:b/>
                <w:bCs/>
                <w:sz w:val="20"/>
                <w:szCs w:val="20"/>
              </w:rPr>
            </w:pPr>
            <w:r w:rsidRPr="009A3D4A">
              <w:rPr>
                <w:rFonts w:cstheme="minorHAnsi"/>
                <w:b/>
                <w:i/>
                <w:sz w:val="20"/>
                <w:szCs w:val="20"/>
              </w:rPr>
              <w:t>Safety Enhancement Initiative (SEI)</w:t>
            </w:r>
          </w:p>
        </w:tc>
        <w:tc>
          <w:tcPr>
            <w:tcW w:w="7625" w:type="dxa"/>
            <w:gridSpan w:val="3"/>
          </w:tcPr>
          <w:p w14:paraId="5CA8B76F" w14:textId="733116A6" w:rsidR="00414CD4" w:rsidRPr="009A3D4A" w:rsidRDefault="00E34AB8" w:rsidP="000929D3">
            <w:pPr>
              <w:rPr>
                <w:rFonts w:cstheme="minorHAnsi"/>
                <w:sz w:val="20"/>
                <w:szCs w:val="20"/>
              </w:rPr>
            </w:pPr>
            <w:r w:rsidRPr="009A3D4A">
              <w:rPr>
                <w:rFonts w:cstheme="minorHAnsi"/>
                <w:b/>
                <w:bCs/>
                <w:sz w:val="20"/>
                <w:szCs w:val="20"/>
              </w:rPr>
              <w:t>1.1:</w:t>
            </w:r>
            <w:r w:rsidRPr="009A3D4A">
              <w:rPr>
                <w:rFonts w:cstheme="minorHAnsi"/>
                <w:sz w:val="20"/>
                <w:szCs w:val="20"/>
              </w:rPr>
              <w:t xml:space="preserve">  Mitigate contributing factors to the risk of Controlled Flight into Terrain (CFIT</w:t>
            </w:r>
            <w:r w:rsidR="003D3E4E" w:rsidRPr="009A3D4A">
              <w:rPr>
                <w:rFonts w:cstheme="minorHAnsi"/>
                <w:sz w:val="20"/>
                <w:szCs w:val="20"/>
              </w:rPr>
              <w:t>)</w:t>
            </w:r>
            <w:r w:rsidRPr="009A3D4A">
              <w:rPr>
                <w:rFonts w:cstheme="minorHAnsi"/>
                <w:sz w:val="20"/>
                <w:szCs w:val="20"/>
              </w:rPr>
              <w:t>.</w:t>
            </w:r>
          </w:p>
        </w:tc>
      </w:tr>
      <w:tr w:rsidR="004B7A1C" w:rsidRPr="009A3D4A" w14:paraId="2362555B" w14:textId="77777777" w:rsidTr="78A426D3">
        <w:trPr>
          <w:trHeight w:val="534"/>
        </w:trPr>
        <w:tc>
          <w:tcPr>
            <w:tcW w:w="5949" w:type="dxa"/>
            <w:gridSpan w:val="2"/>
            <w:vAlign w:val="center"/>
          </w:tcPr>
          <w:p w14:paraId="2F23C781" w14:textId="582F5F81" w:rsidR="004B7A1C" w:rsidRPr="009A3D4A" w:rsidRDefault="004B7A1C" w:rsidP="004B7A1C">
            <w:pPr>
              <w:rPr>
                <w:rFonts w:cstheme="minorHAnsi"/>
                <w:b/>
                <w:bCs/>
                <w:sz w:val="20"/>
                <w:szCs w:val="20"/>
              </w:rPr>
            </w:pPr>
            <w:r w:rsidRPr="009A3D4A">
              <w:rPr>
                <w:rFonts w:cstheme="minorHAnsi"/>
                <w:b/>
                <w:i/>
                <w:sz w:val="20"/>
                <w:szCs w:val="20"/>
              </w:rPr>
              <w:t>SEI Actions</w:t>
            </w:r>
          </w:p>
        </w:tc>
        <w:tc>
          <w:tcPr>
            <w:tcW w:w="1710" w:type="dxa"/>
            <w:vAlign w:val="center"/>
          </w:tcPr>
          <w:p w14:paraId="7AC18939" w14:textId="7589477A" w:rsidR="004B7A1C" w:rsidRPr="009A3D4A" w:rsidRDefault="00036BFB" w:rsidP="00414CD4">
            <w:pPr>
              <w:jc w:val="center"/>
              <w:rPr>
                <w:rFonts w:cstheme="minorHAnsi"/>
                <w:b/>
                <w:bCs/>
                <w:sz w:val="20"/>
                <w:szCs w:val="20"/>
              </w:rPr>
            </w:pPr>
            <w:r w:rsidRPr="009A3D4A">
              <w:rPr>
                <w:rFonts w:cstheme="minorHAnsi"/>
                <w:b/>
                <w:bCs/>
                <w:sz w:val="20"/>
                <w:szCs w:val="20"/>
              </w:rPr>
              <w:t>Responsible</w:t>
            </w:r>
            <w:r w:rsidR="004B7A1C" w:rsidRPr="009A3D4A">
              <w:rPr>
                <w:rFonts w:cstheme="minorHAnsi"/>
                <w:b/>
                <w:bCs/>
                <w:sz w:val="20"/>
                <w:szCs w:val="20"/>
              </w:rPr>
              <w:t xml:space="preserve"> </w:t>
            </w:r>
            <w:r w:rsidRPr="009A3D4A">
              <w:rPr>
                <w:rFonts w:cstheme="minorHAnsi"/>
                <w:b/>
                <w:bCs/>
                <w:sz w:val="20"/>
                <w:szCs w:val="20"/>
              </w:rPr>
              <w:t>a</w:t>
            </w:r>
            <w:r w:rsidR="004B7A1C" w:rsidRPr="009A3D4A">
              <w:rPr>
                <w:rFonts w:cstheme="minorHAnsi"/>
                <w:b/>
                <w:bCs/>
                <w:sz w:val="20"/>
                <w:szCs w:val="20"/>
              </w:rPr>
              <w:t>genc</w:t>
            </w:r>
            <w:r w:rsidRPr="009A3D4A">
              <w:rPr>
                <w:rFonts w:cstheme="minorHAnsi"/>
                <w:b/>
                <w:bCs/>
                <w:sz w:val="20"/>
                <w:szCs w:val="20"/>
              </w:rPr>
              <w:t>ies</w:t>
            </w:r>
          </w:p>
          <w:p w14:paraId="0AA96D45" w14:textId="33D7FF38" w:rsidR="00471AD2" w:rsidRPr="009A3D4A" w:rsidRDefault="00471AD2" w:rsidP="00414CD4">
            <w:pPr>
              <w:jc w:val="center"/>
              <w:rPr>
                <w:rFonts w:cstheme="minorHAnsi"/>
                <w:b/>
                <w:bCs/>
                <w:sz w:val="20"/>
                <w:szCs w:val="20"/>
              </w:rPr>
            </w:pPr>
            <w:r w:rsidRPr="009A3D4A">
              <w:rPr>
                <w:rFonts w:cstheme="minorHAnsi"/>
                <w:b/>
                <w:sz w:val="20"/>
                <w:szCs w:val="20"/>
              </w:rPr>
              <w:t xml:space="preserve">or SSP </w:t>
            </w:r>
            <w:r w:rsidR="00036BFB" w:rsidRPr="009A3D4A">
              <w:rPr>
                <w:rFonts w:cstheme="minorHAnsi"/>
                <w:b/>
                <w:sz w:val="20"/>
                <w:szCs w:val="20"/>
              </w:rPr>
              <w:t>f</w:t>
            </w:r>
            <w:r w:rsidRPr="009A3D4A">
              <w:rPr>
                <w:rFonts w:cstheme="minorHAnsi"/>
                <w:b/>
                <w:sz w:val="20"/>
                <w:szCs w:val="20"/>
              </w:rPr>
              <w:t>orum</w:t>
            </w:r>
          </w:p>
        </w:tc>
        <w:tc>
          <w:tcPr>
            <w:tcW w:w="1521" w:type="dxa"/>
            <w:vAlign w:val="center"/>
          </w:tcPr>
          <w:p w14:paraId="20D19588" w14:textId="3E514621" w:rsidR="004B7A1C" w:rsidRPr="009A3D4A" w:rsidRDefault="00E81EE0" w:rsidP="00414CD4">
            <w:pPr>
              <w:jc w:val="center"/>
              <w:rPr>
                <w:rFonts w:cstheme="minorHAnsi"/>
                <w:b/>
                <w:bCs/>
                <w:sz w:val="20"/>
                <w:szCs w:val="20"/>
              </w:rPr>
            </w:pPr>
            <w:r>
              <w:rPr>
                <w:rFonts w:cstheme="minorHAnsi"/>
                <w:b/>
                <w:bCs/>
                <w:sz w:val="20"/>
                <w:szCs w:val="20"/>
              </w:rPr>
              <w:t>Timeline</w:t>
            </w:r>
          </w:p>
        </w:tc>
      </w:tr>
      <w:tr w:rsidR="00D84796" w:rsidRPr="009A3D4A" w14:paraId="76762ACA" w14:textId="77777777" w:rsidTr="78A426D3">
        <w:trPr>
          <w:trHeight w:val="302"/>
        </w:trPr>
        <w:tc>
          <w:tcPr>
            <w:tcW w:w="1555" w:type="dxa"/>
            <w:vAlign w:val="center"/>
          </w:tcPr>
          <w:p w14:paraId="1EFF50E4" w14:textId="5B4D6BD0" w:rsidR="00D84796" w:rsidRPr="009A3D4A" w:rsidRDefault="0034429E" w:rsidP="00414CD4">
            <w:pPr>
              <w:rPr>
                <w:rFonts w:cstheme="minorHAnsi"/>
                <w:iCs/>
                <w:sz w:val="20"/>
                <w:szCs w:val="20"/>
              </w:rPr>
            </w:pPr>
            <w:r w:rsidRPr="009A3D4A">
              <w:rPr>
                <w:rFonts w:cstheme="minorHAnsi"/>
                <w:iCs/>
                <w:sz w:val="20"/>
                <w:szCs w:val="20"/>
              </w:rPr>
              <w:t>1.1.1</w:t>
            </w:r>
          </w:p>
        </w:tc>
        <w:tc>
          <w:tcPr>
            <w:tcW w:w="4394" w:type="dxa"/>
          </w:tcPr>
          <w:p w14:paraId="43CF0EAC" w14:textId="5474386D" w:rsidR="00D84796" w:rsidRPr="009A3D4A" w:rsidRDefault="0034429E" w:rsidP="00414CD4">
            <w:pPr>
              <w:rPr>
                <w:rFonts w:cstheme="minorHAnsi"/>
                <w:sz w:val="20"/>
                <w:szCs w:val="20"/>
              </w:rPr>
            </w:pPr>
            <w:r w:rsidRPr="009A3D4A">
              <w:rPr>
                <w:rFonts w:cstheme="minorHAnsi"/>
                <w:sz w:val="20"/>
                <w:szCs w:val="20"/>
              </w:rPr>
              <w:t xml:space="preserve">Promote the wider use of </w:t>
            </w:r>
            <w:r w:rsidR="00E62F99">
              <w:rPr>
                <w:rFonts w:cstheme="minorHAnsi"/>
                <w:sz w:val="20"/>
                <w:szCs w:val="20"/>
              </w:rPr>
              <w:t xml:space="preserve">certified </w:t>
            </w:r>
            <w:r w:rsidRPr="009A3D4A">
              <w:rPr>
                <w:rFonts w:cstheme="minorHAnsi"/>
                <w:sz w:val="20"/>
                <w:szCs w:val="20"/>
              </w:rPr>
              <w:t xml:space="preserve">terrain awareness and warning system (TAWS) </w:t>
            </w:r>
            <w:r w:rsidR="00E62F99">
              <w:rPr>
                <w:rFonts w:cstheme="minorHAnsi"/>
                <w:sz w:val="20"/>
                <w:szCs w:val="20"/>
              </w:rPr>
              <w:t xml:space="preserve">and non-certified TAWS </w:t>
            </w:r>
            <w:r w:rsidRPr="009A3D4A">
              <w:rPr>
                <w:rFonts w:cstheme="minorHAnsi"/>
                <w:sz w:val="20"/>
                <w:szCs w:val="20"/>
              </w:rPr>
              <w:t>beyond the regulatory requirements.</w:t>
            </w:r>
          </w:p>
        </w:tc>
        <w:tc>
          <w:tcPr>
            <w:tcW w:w="1710" w:type="dxa"/>
            <w:vAlign w:val="center"/>
          </w:tcPr>
          <w:p w14:paraId="7972C023" w14:textId="644F0726" w:rsidR="00D84796" w:rsidRPr="009A3D4A" w:rsidRDefault="2623FBD3" w:rsidP="78A426D3">
            <w:pPr>
              <w:jc w:val="center"/>
              <w:rPr>
                <w:rFonts w:cstheme="minorHAnsi"/>
                <w:sz w:val="20"/>
                <w:szCs w:val="20"/>
              </w:rPr>
            </w:pPr>
            <w:r w:rsidRPr="009A3D4A">
              <w:rPr>
                <w:rFonts w:cstheme="minorHAnsi"/>
                <w:sz w:val="20"/>
                <w:szCs w:val="20"/>
              </w:rPr>
              <w:t xml:space="preserve">Infrastructure </w:t>
            </w:r>
            <w:r w:rsidR="72AC0EDD" w:rsidRPr="009A3D4A">
              <w:rPr>
                <w:rFonts w:cstheme="minorHAnsi"/>
                <w:sz w:val="20"/>
                <w:szCs w:val="20"/>
              </w:rPr>
              <w:t>&amp; CASA</w:t>
            </w:r>
          </w:p>
        </w:tc>
        <w:tc>
          <w:tcPr>
            <w:tcW w:w="1521" w:type="dxa"/>
            <w:vAlign w:val="center"/>
          </w:tcPr>
          <w:p w14:paraId="4241EEE2" w14:textId="0A24DD51" w:rsidR="00D84796" w:rsidRPr="009A3D4A" w:rsidRDefault="00CC61BB" w:rsidP="00414CD4">
            <w:pPr>
              <w:jc w:val="center"/>
              <w:rPr>
                <w:rFonts w:cstheme="minorHAnsi"/>
                <w:sz w:val="20"/>
                <w:szCs w:val="20"/>
              </w:rPr>
            </w:pPr>
            <w:r>
              <w:rPr>
                <w:rFonts w:cstheme="minorHAnsi"/>
                <w:sz w:val="20"/>
                <w:szCs w:val="20"/>
              </w:rPr>
              <w:t>Ongoing (with biannual update reporting)</w:t>
            </w:r>
          </w:p>
        </w:tc>
      </w:tr>
      <w:tr w:rsidR="00D84796" w:rsidRPr="009A3D4A" w14:paraId="76F1D532" w14:textId="77777777" w:rsidTr="78A426D3">
        <w:trPr>
          <w:trHeight w:val="302"/>
        </w:trPr>
        <w:tc>
          <w:tcPr>
            <w:tcW w:w="1555" w:type="dxa"/>
            <w:vAlign w:val="center"/>
          </w:tcPr>
          <w:p w14:paraId="5C8E3ECA" w14:textId="2098BE4F" w:rsidR="00D84796" w:rsidRPr="009A3D4A" w:rsidRDefault="00884D7E" w:rsidP="00414CD4">
            <w:pPr>
              <w:rPr>
                <w:rFonts w:cstheme="minorHAnsi"/>
                <w:bCs/>
                <w:iCs/>
                <w:sz w:val="20"/>
                <w:szCs w:val="20"/>
              </w:rPr>
            </w:pPr>
            <w:r w:rsidRPr="009A3D4A">
              <w:rPr>
                <w:rFonts w:cstheme="minorHAnsi"/>
                <w:bCs/>
                <w:iCs/>
                <w:sz w:val="20"/>
                <w:szCs w:val="20"/>
              </w:rPr>
              <w:t>1.1.2</w:t>
            </w:r>
          </w:p>
        </w:tc>
        <w:tc>
          <w:tcPr>
            <w:tcW w:w="4394" w:type="dxa"/>
          </w:tcPr>
          <w:p w14:paraId="1F9BA9B7" w14:textId="77777777" w:rsidR="00D84796" w:rsidRPr="009A3D4A" w:rsidRDefault="00AD73BA" w:rsidP="00414CD4">
            <w:pPr>
              <w:rPr>
                <w:rFonts w:cstheme="minorHAnsi"/>
                <w:bCs/>
                <w:iCs/>
                <w:sz w:val="20"/>
                <w:szCs w:val="20"/>
              </w:rPr>
            </w:pPr>
            <w:r w:rsidRPr="009A3D4A">
              <w:rPr>
                <w:rFonts w:cstheme="minorHAnsi"/>
                <w:bCs/>
                <w:iCs/>
                <w:sz w:val="20"/>
                <w:szCs w:val="20"/>
              </w:rPr>
              <w:t>Promote greater awareness of approach risks</w:t>
            </w:r>
            <w:r w:rsidR="008E3391" w:rsidRPr="009A3D4A">
              <w:rPr>
                <w:rFonts w:cstheme="minorHAnsi"/>
                <w:bCs/>
                <w:iCs/>
                <w:sz w:val="20"/>
                <w:szCs w:val="20"/>
              </w:rPr>
              <w:t>.</w:t>
            </w:r>
            <w:r w:rsidR="003C381B" w:rsidRPr="009A3D4A">
              <w:rPr>
                <w:rFonts w:cstheme="minorHAnsi"/>
                <w:bCs/>
                <w:iCs/>
                <w:sz w:val="20"/>
                <w:szCs w:val="20"/>
              </w:rPr>
              <w:t xml:space="preserve"> </w:t>
            </w:r>
            <w:r w:rsidR="00B025D3" w:rsidRPr="009A3D4A">
              <w:rPr>
                <w:rFonts w:cstheme="minorHAnsi"/>
                <w:bCs/>
                <w:iCs/>
                <w:sz w:val="20"/>
                <w:szCs w:val="20"/>
              </w:rPr>
              <w:t>Through:</w:t>
            </w:r>
          </w:p>
          <w:p w14:paraId="6C966FBB" w14:textId="5CCA693E" w:rsidR="00B025D3" w:rsidRPr="009A3D4A" w:rsidRDefault="00B05653" w:rsidP="00B025D3">
            <w:pPr>
              <w:pStyle w:val="ListParagraph"/>
              <w:numPr>
                <w:ilvl w:val="0"/>
                <w:numId w:val="2"/>
              </w:numPr>
              <w:rPr>
                <w:rFonts w:cstheme="minorHAnsi"/>
                <w:bCs/>
                <w:iCs/>
                <w:sz w:val="20"/>
                <w:szCs w:val="20"/>
              </w:rPr>
            </w:pPr>
            <w:r w:rsidRPr="009A3D4A">
              <w:rPr>
                <w:rFonts w:cstheme="minorHAnsi"/>
                <w:bCs/>
                <w:iCs/>
                <w:sz w:val="20"/>
                <w:szCs w:val="20"/>
              </w:rPr>
              <w:t>Reviewing current approach risk</w:t>
            </w:r>
            <w:r w:rsidR="001B6863" w:rsidRPr="009A3D4A">
              <w:rPr>
                <w:rFonts w:cstheme="minorHAnsi"/>
                <w:bCs/>
                <w:iCs/>
                <w:sz w:val="20"/>
                <w:szCs w:val="20"/>
              </w:rPr>
              <w:t xml:space="preserve">s identified and </w:t>
            </w:r>
            <w:r w:rsidR="00A53BA4" w:rsidRPr="009A3D4A">
              <w:rPr>
                <w:rFonts w:cstheme="minorHAnsi"/>
                <w:bCs/>
                <w:iCs/>
                <w:sz w:val="20"/>
                <w:szCs w:val="20"/>
              </w:rPr>
              <w:t>documented.</w:t>
            </w:r>
          </w:p>
          <w:p w14:paraId="580BA213" w14:textId="4EB675C1" w:rsidR="001B6863" w:rsidRPr="009A3D4A" w:rsidRDefault="001B6863" w:rsidP="00A53BA4">
            <w:pPr>
              <w:pStyle w:val="ListParagraph"/>
              <w:numPr>
                <w:ilvl w:val="0"/>
                <w:numId w:val="2"/>
              </w:numPr>
              <w:rPr>
                <w:rFonts w:cstheme="minorHAnsi"/>
                <w:bCs/>
                <w:iCs/>
                <w:sz w:val="20"/>
                <w:szCs w:val="20"/>
              </w:rPr>
            </w:pPr>
            <w:r w:rsidRPr="009A3D4A">
              <w:rPr>
                <w:rFonts w:cstheme="minorHAnsi"/>
                <w:bCs/>
                <w:iCs/>
                <w:sz w:val="20"/>
                <w:szCs w:val="20"/>
              </w:rPr>
              <w:t xml:space="preserve">Review </w:t>
            </w:r>
            <w:r w:rsidR="007B2F5D" w:rsidRPr="009A3D4A">
              <w:rPr>
                <w:rFonts w:cstheme="minorHAnsi"/>
                <w:bCs/>
                <w:iCs/>
                <w:sz w:val="20"/>
                <w:szCs w:val="20"/>
              </w:rPr>
              <w:t>current</w:t>
            </w:r>
            <w:r w:rsidR="00923E3D" w:rsidRPr="009A3D4A">
              <w:rPr>
                <w:rFonts w:cstheme="minorHAnsi"/>
                <w:bCs/>
                <w:iCs/>
                <w:sz w:val="20"/>
                <w:szCs w:val="20"/>
              </w:rPr>
              <w:t xml:space="preserve"> communications </w:t>
            </w:r>
            <w:r w:rsidR="007B2F5D" w:rsidRPr="009A3D4A">
              <w:rPr>
                <w:rFonts w:cstheme="minorHAnsi"/>
                <w:bCs/>
                <w:iCs/>
                <w:sz w:val="20"/>
                <w:szCs w:val="20"/>
              </w:rPr>
              <w:t xml:space="preserve">of approach risks </w:t>
            </w:r>
            <w:r w:rsidR="00923E3D" w:rsidRPr="009A3D4A">
              <w:rPr>
                <w:rFonts w:cstheme="minorHAnsi"/>
                <w:bCs/>
                <w:iCs/>
                <w:sz w:val="20"/>
                <w:szCs w:val="20"/>
              </w:rPr>
              <w:t>for relevance and continuous improvement opportunities.</w:t>
            </w:r>
          </w:p>
        </w:tc>
        <w:tc>
          <w:tcPr>
            <w:tcW w:w="1710" w:type="dxa"/>
            <w:vAlign w:val="center"/>
          </w:tcPr>
          <w:p w14:paraId="515592CF" w14:textId="324B3D39" w:rsidR="00D84796" w:rsidRPr="009A3D4A" w:rsidRDefault="00F7129D" w:rsidP="00414CD4">
            <w:pPr>
              <w:jc w:val="center"/>
              <w:rPr>
                <w:rFonts w:cstheme="minorHAnsi"/>
                <w:bCs/>
                <w:iCs/>
                <w:sz w:val="20"/>
                <w:szCs w:val="20"/>
              </w:rPr>
            </w:pPr>
            <w:proofErr w:type="spellStart"/>
            <w:r w:rsidRPr="009A3D4A">
              <w:rPr>
                <w:rFonts w:cstheme="minorHAnsi"/>
                <w:sz w:val="20"/>
                <w:szCs w:val="20"/>
              </w:rPr>
              <w:t>Airservices</w:t>
            </w:r>
            <w:proofErr w:type="spellEnd"/>
            <w:r w:rsidRPr="009A3D4A">
              <w:rPr>
                <w:rFonts w:cstheme="minorHAnsi"/>
                <w:sz w:val="20"/>
                <w:szCs w:val="20"/>
              </w:rPr>
              <w:t xml:space="preserve"> &amp; CASA</w:t>
            </w:r>
          </w:p>
        </w:tc>
        <w:tc>
          <w:tcPr>
            <w:tcW w:w="1521" w:type="dxa"/>
            <w:vAlign w:val="center"/>
          </w:tcPr>
          <w:p w14:paraId="5AEDFC38" w14:textId="041805F6" w:rsidR="00D84796" w:rsidRPr="009A3D4A" w:rsidRDefault="004C5FDA" w:rsidP="00414CD4">
            <w:pPr>
              <w:jc w:val="center"/>
              <w:rPr>
                <w:rFonts w:cstheme="minorHAnsi"/>
                <w:bCs/>
                <w:iCs/>
                <w:sz w:val="20"/>
                <w:szCs w:val="20"/>
              </w:rPr>
            </w:pPr>
            <w:r>
              <w:rPr>
                <w:rFonts w:cstheme="minorHAnsi"/>
                <w:bCs/>
                <w:iCs/>
                <w:sz w:val="20"/>
                <w:szCs w:val="20"/>
              </w:rPr>
              <w:t>Ongoing (with annual update reporting)</w:t>
            </w:r>
          </w:p>
        </w:tc>
      </w:tr>
      <w:tr w:rsidR="0034429E" w:rsidRPr="009A3D4A" w14:paraId="3F87A08D" w14:textId="77777777" w:rsidTr="78A426D3">
        <w:trPr>
          <w:trHeight w:val="302"/>
        </w:trPr>
        <w:tc>
          <w:tcPr>
            <w:tcW w:w="1555" w:type="dxa"/>
            <w:vAlign w:val="center"/>
          </w:tcPr>
          <w:p w14:paraId="5FDB2058" w14:textId="5A4AFA0A" w:rsidR="0034429E" w:rsidRPr="009A3D4A" w:rsidRDefault="00884D7E" w:rsidP="00414CD4">
            <w:pPr>
              <w:rPr>
                <w:rFonts w:cstheme="minorHAnsi"/>
                <w:bCs/>
                <w:iCs/>
                <w:sz w:val="20"/>
                <w:szCs w:val="20"/>
              </w:rPr>
            </w:pPr>
            <w:r w:rsidRPr="009A3D4A">
              <w:rPr>
                <w:rFonts w:cstheme="minorHAnsi"/>
                <w:bCs/>
                <w:iCs/>
                <w:sz w:val="20"/>
                <w:szCs w:val="20"/>
              </w:rPr>
              <w:t>1.1.3</w:t>
            </w:r>
          </w:p>
        </w:tc>
        <w:tc>
          <w:tcPr>
            <w:tcW w:w="4394" w:type="dxa"/>
          </w:tcPr>
          <w:p w14:paraId="7474C5E7" w14:textId="0906EB77" w:rsidR="0034429E" w:rsidRPr="009A3D4A" w:rsidRDefault="002301E9" w:rsidP="00414CD4">
            <w:pPr>
              <w:rPr>
                <w:rFonts w:cstheme="minorHAnsi"/>
                <w:bCs/>
                <w:iCs/>
                <w:sz w:val="20"/>
                <w:szCs w:val="20"/>
              </w:rPr>
            </w:pPr>
            <w:r w:rsidRPr="009A3D4A">
              <w:rPr>
                <w:rFonts w:cstheme="minorHAnsi"/>
                <w:bCs/>
                <w:iCs/>
                <w:sz w:val="20"/>
                <w:szCs w:val="20"/>
              </w:rPr>
              <w:t>Ensure and validate the timeliness of updates and accuracy of Electronic Terrain and Obstacle Data (</w:t>
            </w:r>
            <w:proofErr w:type="spellStart"/>
            <w:r w:rsidRPr="009A3D4A">
              <w:rPr>
                <w:rFonts w:cstheme="minorHAnsi"/>
                <w:bCs/>
                <w:iCs/>
                <w:sz w:val="20"/>
                <w:szCs w:val="20"/>
              </w:rPr>
              <w:t>eTOD</w:t>
            </w:r>
            <w:proofErr w:type="spellEnd"/>
            <w:r w:rsidRPr="009A3D4A">
              <w:rPr>
                <w:rFonts w:cstheme="minorHAnsi"/>
                <w:bCs/>
                <w:iCs/>
                <w:sz w:val="20"/>
                <w:szCs w:val="20"/>
              </w:rPr>
              <w:t>) within the Integrated Aeronautical Information Package (IAIP)</w:t>
            </w:r>
            <w:r w:rsidR="008E3391" w:rsidRPr="009A3D4A">
              <w:rPr>
                <w:rFonts w:cstheme="minorHAnsi"/>
                <w:bCs/>
                <w:iCs/>
                <w:sz w:val="20"/>
                <w:szCs w:val="20"/>
              </w:rPr>
              <w:t>.</w:t>
            </w:r>
          </w:p>
        </w:tc>
        <w:tc>
          <w:tcPr>
            <w:tcW w:w="1710" w:type="dxa"/>
            <w:vAlign w:val="center"/>
          </w:tcPr>
          <w:p w14:paraId="3ED92B60" w14:textId="71B54958" w:rsidR="0034429E" w:rsidRPr="009A3D4A" w:rsidRDefault="00FA47A9" w:rsidP="00414CD4">
            <w:pPr>
              <w:jc w:val="center"/>
              <w:rPr>
                <w:rFonts w:cstheme="minorHAnsi"/>
                <w:bCs/>
                <w:sz w:val="20"/>
                <w:szCs w:val="20"/>
              </w:rPr>
            </w:pPr>
            <w:proofErr w:type="spellStart"/>
            <w:r w:rsidRPr="009A3D4A">
              <w:rPr>
                <w:rFonts w:cstheme="minorHAnsi"/>
                <w:sz w:val="20"/>
                <w:szCs w:val="20"/>
              </w:rPr>
              <w:t>Airservices</w:t>
            </w:r>
            <w:proofErr w:type="spellEnd"/>
          </w:p>
        </w:tc>
        <w:tc>
          <w:tcPr>
            <w:tcW w:w="1521" w:type="dxa"/>
            <w:vAlign w:val="center"/>
          </w:tcPr>
          <w:p w14:paraId="2C61D07A" w14:textId="7A0A1F42" w:rsidR="0034429E" w:rsidRPr="009A3D4A" w:rsidRDefault="00C73B43" w:rsidP="00414CD4">
            <w:pPr>
              <w:jc w:val="center"/>
              <w:rPr>
                <w:rFonts w:cstheme="minorHAnsi"/>
                <w:bCs/>
                <w:iCs/>
                <w:sz w:val="20"/>
                <w:szCs w:val="20"/>
              </w:rPr>
            </w:pPr>
            <w:r>
              <w:rPr>
                <w:rFonts w:cstheme="minorHAnsi"/>
                <w:bCs/>
                <w:iCs/>
                <w:sz w:val="20"/>
                <w:szCs w:val="20"/>
              </w:rPr>
              <w:t>Ongoing (with annual update reporting)</w:t>
            </w:r>
          </w:p>
        </w:tc>
      </w:tr>
      <w:tr w:rsidR="0034429E" w:rsidRPr="009A3D4A" w14:paraId="41E6F6F9" w14:textId="77777777" w:rsidTr="78A426D3">
        <w:trPr>
          <w:trHeight w:val="302"/>
        </w:trPr>
        <w:tc>
          <w:tcPr>
            <w:tcW w:w="1555" w:type="dxa"/>
            <w:vAlign w:val="center"/>
          </w:tcPr>
          <w:p w14:paraId="5FD095F2" w14:textId="0A76640C" w:rsidR="0034429E" w:rsidRPr="009A3D4A" w:rsidRDefault="00884D7E" w:rsidP="00414CD4">
            <w:pPr>
              <w:rPr>
                <w:rFonts w:cstheme="minorHAnsi"/>
                <w:bCs/>
                <w:iCs/>
                <w:sz w:val="20"/>
                <w:szCs w:val="20"/>
              </w:rPr>
            </w:pPr>
            <w:r w:rsidRPr="009A3D4A">
              <w:rPr>
                <w:rFonts w:cstheme="minorHAnsi"/>
                <w:bCs/>
                <w:iCs/>
                <w:sz w:val="20"/>
                <w:szCs w:val="20"/>
              </w:rPr>
              <w:t>1.1.4</w:t>
            </w:r>
          </w:p>
        </w:tc>
        <w:tc>
          <w:tcPr>
            <w:tcW w:w="4394" w:type="dxa"/>
          </w:tcPr>
          <w:p w14:paraId="601559F3" w14:textId="532C74A4" w:rsidR="0034429E" w:rsidRPr="009A3D4A" w:rsidRDefault="00520690" w:rsidP="00414CD4">
            <w:pPr>
              <w:rPr>
                <w:rFonts w:cstheme="minorHAnsi"/>
                <w:bCs/>
                <w:iCs/>
                <w:sz w:val="20"/>
                <w:szCs w:val="20"/>
              </w:rPr>
            </w:pPr>
            <w:r w:rsidRPr="009A3D4A">
              <w:rPr>
                <w:rFonts w:cstheme="minorHAnsi"/>
                <w:bCs/>
                <w:iCs/>
                <w:sz w:val="20"/>
                <w:szCs w:val="20"/>
              </w:rPr>
              <w:t xml:space="preserve">Understanding </w:t>
            </w:r>
            <w:r w:rsidR="00B42B47" w:rsidRPr="009A3D4A">
              <w:rPr>
                <w:rFonts w:cstheme="minorHAnsi"/>
                <w:bCs/>
                <w:iCs/>
                <w:sz w:val="20"/>
                <w:szCs w:val="20"/>
              </w:rPr>
              <w:t>the effectiveness of mitigating CFIT through the trending and analysis of CFIT events occurrence reporting</w:t>
            </w:r>
            <w:r w:rsidRPr="009A3D4A">
              <w:rPr>
                <w:rFonts w:cstheme="minorHAnsi"/>
                <w:bCs/>
                <w:iCs/>
                <w:sz w:val="20"/>
                <w:szCs w:val="20"/>
              </w:rPr>
              <w:t>.</w:t>
            </w:r>
          </w:p>
        </w:tc>
        <w:tc>
          <w:tcPr>
            <w:tcW w:w="1710" w:type="dxa"/>
            <w:vAlign w:val="center"/>
          </w:tcPr>
          <w:p w14:paraId="2E28B4D7" w14:textId="187ECF13" w:rsidR="0034429E" w:rsidRPr="009A3D4A" w:rsidRDefault="005F1CBE" w:rsidP="00414CD4">
            <w:pPr>
              <w:jc w:val="center"/>
              <w:rPr>
                <w:rFonts w:cstheme="minorHAnsi"/>
                <w:bCs/>
                <w:iCs/>
                <w:sz w:val="20"/>
                <w:szCs w:val="20"/>
              </w:rPr>
            </w:pPr>
            <w:r w:rsidRPr="009A3D4A">
              <w:rPr>
                <w:rFonts w:cstheme="minorHAnsi"/>
                <w:bCs/>
                <w:iCs/>
                <w:sz w:val="20"/>
                <w:szCs w:val="20"/>
              </w:rPr>
              <w:t>CASA</w:t>
            </w:r>
          </w:p>
        </w:tc>
        <w:tc>
          <w:tcPr>
            <w:tcW w:w="1521" w:type="dxa"/>
            <w:vAlign w:val="center"/>
          </w:tcPr>
          <w:p w14:paraId="7B84DD95" w14:textId="47B8CF40" w:rsidR="006F52BF" w:rsidRDefault="006F52BF" w:rsidP="006F52BF">
            <w:pPr>
              <w:jc w:val="center"/>
              <w:rPr>
                <w:rFonts w:cstheme="minorHAnsi"/>
                <w:bCs/>
                <w:iCs/>
                <w:sz w:val="20"/>
                <w:szCs w:val="20"/>
              </w:rPr>
            </w:pPr>
            <w:r>
              <w:rPr>
                <w:rFonts w:cstheme="minorHAnsi"/>
                <w:bCs/>
                <w:iCs/>
                <w:sz w:val="20"/>
                <w:szCs w:val="20"/>
              </w:rPr>
              <w:t xml:space="preserve">2024 to develop process. </w:t>
            </w:r>
          </w:p>
          <w:p w14:paraId="6AAE75B8" w14:textId="6135BBB9" w:rsidR="0034429E" w:rsidRPr="009A3D4A" w:rsidRDefault="006F52BF" w:rsidP="006F52BF">
            <w:pPr>
              <w:jc w:val="center"/>
              <w:rPr>
                <w:rFonts w:cstheme="minorHAnsi"/>
                <w:bCs/>
                <w:iCs/>
                <w:sz w:val="20"/>
                <w:szCs w:val="20"/>
              </w:rPr>
            </w:pPr>
            <w:r>
              <w:rPr>
                <w:rFonts w:cstheme="minorHAnsi"/>
                <w:bCs/>
                <w:iCs/>
                <w:sz w:val="20"/>
                <w:szCs w:val="20"/>
              </w:rPr>
              <w:t>Then ongoing (with biannual update reporting)</w:t>
            </w:r>
          </w:p>
        </w:tc>
      </w:tr>
      <w:tr w:rsidR="00B42B47" w:rsidRPr="009A3D4A" w14:paraId="67AC78F2" w14:textId="77777777" w:rsidTr="78A426D3">
        <w:trPr>
          <w:trHeight w:val="302"/>
        </w:trPr>
        <w:tc>
          <w:tcPr>
            <w:tcW w:w="1555" w:type="dxa"/>
            <w:vAlign w:val="center"/>
          </w:tcPr>
          <w:p w14:paraId="5EFC2BFE" w14:textId="7D9782BE" w:rsidR="00B42B47" w:rsidRPr="009A3D4A" w:rsidRDefault="00884D7E" w:rsidP="00414CD4">
            <w:pPr>
              <w:rPr>
                <w:rFonts w:cstheme="minorHAnsi"/>
                <w:bCs/>
                <w:iCs/>
                <w:sz w:val="20"/>
                <w:szCs w:val="20"/>
              </w:rPr>
            </w:pPr>
            <w:r w:rsidRPr="009A3D4A">
              <w:rPr>
                <w:rFonts w:cstheme="minorHAnsi"/>
                <w:bCs/>
                <w:iCs/>
                <w:sz w:val="20"/>
                <w:szCs w:val="20"/>
              </w:rPr>
              <w:t>1.1.5</w:t>
            </w:r>
          </w:p>
        </w:tc>
        <w:tc>
          <w:tcPr>
            <w:tcW w:w="4394" w:type="dxa"/>
          </w:tcPr>
          <w:p w14:paraId="0B30A3A4" w14:textId="2F2B7D55" w:rsidR="00B42B47" w:rsidRPr="009A3D4A" w:rsidRDefault="00135B1C" w:rsidP="00414CD4">
            <w:pPr>
              <w:rPr>
                <w:rFonts w:cstheme="minorHAnsi"/>
                <w:bCs/>
                <w:iCs/>
                <w:sz w:val="20"/>
                <w:szCs w:val="20"/>
              </w:rPr>
            </w:pPr>
            <w:r w:rsidRPr="009A3D4A">
              <w:rPr>
                <w:rFonts w:cstheme="minorHAnsi"/>
                <w:bCs/>
                <w:iCs/>
                <w:sz w:val="20"/>
                <w:szCs w:val="20"/>
              </w:rPr>
              <w:t>Through data analysis of occurrence reporting and accident/incident investigations identify and report on contributing factors to CFIT (i.e., adverse environmental conditions, approach design and documentation, phraseology, specific human factors performance influencers etc).</w:t>
            </w:r>
          </w:p>
        </w:tc>
        <w:tc>
          <w:tcPr>
            <w:tcW w:w="1710" w:type="dxa"/>
            <w:vAlign w:val="center"/>
          </w:tcPr>
          <w:p w14:paraId="6402816C" w14:textId="0B56ED9E" w:rsidR="00B42B47" w:rsidRPr="009A3D4A" w:rsidRDefault="00A51656" w:rsidP="00414CD4">
            <w:pPr>
              <w:jc w:val="center"/>
              <w:rPr>
                <w:rFonts w:cstheme="minorHAnsi"/>
                <w:bCs/>
                <w:iCs/>
                <w:sz w:val="20"/>
                <w:szCs w:val="20"/>
              </w:rPr>
            </w:pPr>
            <w:r w:rsidRPr="009A3D4A">
              <w:rPr>
                <w:rFonts w:cstheme="minorHAnsi"/>
                <w:bCs/>
                <w:iCs/>
                <w:sz w:val="20"/>
                <w:szCs w:val="20"/>
              </w:rPr>
              <w:t>ATSB</w:t>
            </w:r>
          </w:p>
        </w:tc>
        <w:tc>
          <w:tcPr>
            <w:tcW w:w="1521" w:type="dxa"/>
            <w:vAlign w:val="center"/>
          </w:tcPr>
          <w:p w14:paraId="4F2C0AF0" w14:textId="2B69DD97" w:rsidR="00B42B47" w:rsidRPr="009A3D4A" w:rsidRDefault="004F378C" w:rsidP="00414CD4">
            <w:pPr>
              <w:jc w:val="center"/>
              <w:rPr>
                <w:rFonts w:cstheme="minorHAnsi"/>
                <w:bCs/>
                <w:iCs/>
                <w:sz w:val="20"/>
                <w:szCs w:val="20"/>
              </w:rPr>
            </w:pPr>
            <w:r>
              <w:rPr>
                <w:rFonts w:cstheme="minorHAnsi"/>
                <w:bCs/>
                <w:iCs/>
                <w:sz w:val="20"/>
                <w:szCs w:val="20"/>
              </w:rPr>
              <w:t>202</w:t>
            </w:r>
            <w:r w:rsidR="00745C4B">
              <w:rPr>
                <w:rFonts w:cstheme="minorHAnsi"/>
                <w:bCs/>
                <w:iCs/>
                <w:sz w:val="20"/>
                <w:szCs w:val="20"/>
              </w:rPr>
              <w:t>6</w:t>
            </w:r>
          </w:p>
        </w:tc>
      </w:tr>
      <w:tr w:rsidR="008A01ED" w:rsidRPr="009A3D4A" w14:paraId="25913127" w14:textId="77777777" w:rsidTr="78A426D3">
        <w:trPr>
          <w:trHeight w:val="302"/>
        </w:trPr>
        <w:tc>
          <w:tcPr>
            <w:tcW w:w="1555" w:type="dxa"/>
            <w:vAlign w:val="center"/>
          </w:tcPr>
          <w:p w14:paraId="41DCB20F" w14:textId="715E18B7" w:rsidR="008A01ED" w:rsidRPr="009A3D4A" w:rsidRDefault="00884D7E" w:rsidP="00414CD4">
            <w:pPr>
              <w:rPr>
                <w:rFonts w:cstheme="minorHAnsi"/>
                <w:bCs/>
                <w:iCs/>
                <w:sz w:val="20"/>
                <w:szCs w:val="20"/>
              </w:rPr>
            </w:pPr>
            <w:r w:rsidRPr="009A3D4A">
              <w:rPr>
                <w:rFonts w:cstheme="minorHAnsi"/>
                <w:bCs/>
                <w:iCs/>
                <w:sz w:val="20"/>
                <w:szCs w:val="20"/>
              </w:rPr>
              <w:t>1.1.</w:t>
            </w:r>
            <w:r w:rsidR="006E6718">
              <w:rPr>
                <w:rFonts w:cstheme="minorHAnsi"/>
                <w:bCs/>
                <w:iCs/>
                <w:sz w:val="20"/>
                <w:szCs w:val="20"/>
              </w:rPr>
              <w:t>6</w:t>
            </w:r>
          </w:p>
        </w:tc>
        <w:tc>
          <w:tcPr>
            <w:tcW w:w="4394" w:type="dxa"/>
          </w:tcPr>
          <w:p w14:paraId="4AA7D100" w14:textId="59F030E8" w:rsidR="008A01ED" w:rsidRPr="009A3D4A" w:rsidRDefault="00D63176" w:rsidP="00D63176">
            <w:pPr>
              <w:rPr>
                <w:rFonts w:cstheme="minorHAnsi"/>
                <w:sz w:val="20"/>
                <w:szCs w:val="20"/>
              </w:rPr>
            </w:pPr>
            <w:r w:rsidRPr="009A3D4A">
              <w:rPr>
                <w:rFonts w:cstheme="minorHAnsi"/>
                <w:sz w:val="20"/>
                <w:szCs w:val="20"/>
              </w:rPr>
              <w:t>Implementation of Satellite-based Augmentation System to enable vertically guided and continuous descent approaches</w:t>
            </w:r>
          </w:p>
        </w:tc>
        <w:tc>
          <w:tcPr>
            <w:tcW w:w="1710" w:type="dxa"/>
            <w:vAlign w:val="center"/>
          </w:tcPr>
          <w:p w14:paraId="2309C7E4" w14:textId="33383A69" w:rsidR="008A01ED" w:rsidRPr="009A3D4A" w:rsidRDefault="00DE17DB" w:rsidP="00414CD4">
            <w:pPr>
              <w:jc w:val="center"/>
              <w:rPr>
                <w:rFonts w:cstheme="minorHAnsi"/>
                <w:bCs/>
                <w:iCs/>
                <w:sz w:val="20"/>
                <w:szCs w:val="20"/>
              </w:rPr>
            </w:pPr>
            <w:proofErr w:type="spellStart"/>
            <w:r w:rsidRPr="009A3D4A">
              <w:rPr>
                <w:rFonts w:cstheme="minorHAnsi"/>
                <w:sz w:val="20"/>
                <w:szCs w:val="20"/>
              </w:rPr>
              <w:t>Airservices</w:t>
            </w:r>
            <w:proofErr w:type="spellEnd"/>
          </w:p>
        </w:tc>
        <w:tc>
          <w:tcPr>
            <w:tcW w:w="1521" w:type="dxa"/>
            <w:vAlign w:val="center"/>
          </w:tcPr>
          <w:p w14:paraId="494635F7" w14:textId="159B98C3" w:rsidR="008A01ED" w:rsidRPr="009A3D4A" w:rsidRDefault="00BF12EB" w:rsidP="00414CD4">
            <w:pPr>
              <w:jc w:val="center"/>
              <w:rPr>
                <w:rFonts w:cstheme="minorHAnsi"/>
                <w:bCs/>
                <w:iCs/>
                <w:sz w:val="20"/>
                <w:szCs w:val="20"/>
              </w:rPr>
            </w:pPr>
            <w:r>
              <w:rPr>
                <w:rFonts w:cstheme="minorHAnsi"/>
                <w:bCs/>
                <w:iCs/>
                <w:sz w:val="20"/>
                <w:szCs w:val="20"/>
              </w:rPr>
              <w:t>2028</w:t>
            </w:r>
          </w:p>
        </w:tc>
      </w:tr>
      <w:tr w:rsidR="00A53BA4" w:rsidRPr="009A3D4A" w14:paraId="25526EBC" w14:textId="77777777" w:rsidTr="000F3C5C">
        <w:trPr>
          <w:trHeight w:val="302"/>
        </w:trPr>
        <w:tc>
          <w:tcPr>
            <w:tcW w:w="1555" w:type="dxa"/>
            <w:vAlign w:val="center"/>
          </w:tcPr>
          <w:p w14:paraId="322EF6D4" w14:textId="6E1E8356" w:rsidR="00A53BA4" w:rsidRPr="009A3D4A" w:rsidRDefault="00A53BA4" w:rsidP="00A53BA4">
            <w:pPr>
              <w:rPr>
                <w:rFonts w:cstheme="minorHAnsi"/>
                <w:bCs/>
                <w:iCs/>
                <w:sz w:val="20"/>
                <w:szCs w:val="20"/>
              </w:rPr>
            </w:pPr>
            <w:r w:rsidRPr="009A3D4A">
              <w:rPr>
                <w:rFonts w:cstheme="minorHAnsi"/>
                <w:b/>
                <w:i/>
                <w:sz w:val="20"/>
                <w:szCs w:val="20"/>
              </w:rPr>
              <w:t>National risk or challenge area</w:t>
            </w:r>
          </w:p>
        </w:tc>
        <w:tc>
          <w:tcPr>
            <w:tcW w:w="7625" w:type="dxa"/>
            <w:gridSpan w:val="3"/>
          </w:tcPr>
          <w:p w14:paraId="72D9B71B" w14:textId="43BDDA10" w:rsidR="00A53BA4" w:rsidRPr="009A3D4A" w:rsidRDefault="00E26D76" w:rsidP="004C2770">
            <w:pPr>
              <w:rPr>
                <w:rFonts w:cstheme="minorHAnsi"/>
                <w:bCs/>
                <w:iCs/>
                <w:sz w:val="20"/>
                <w:szCs w:val="20"/>
              </w:rPr>
            </w:pPr>
            <w:r>
              <w:rPr>
                <w:rFonts w:cstheme="minorHAnsi"/>
                <w:bCs/>
                <w:iCs/>
                <w:sz w:val="20"/>
                <w:szCs w:val="20"/>
              </w:rPr>
              <w:t xml:space="preserve">Australia’s </w:t>
            </w:r>
            <w:r w:rsidR="00496EFA">
              <w:rPr>
                <w:rFonts w:cstheme="minorHAnsi"/>
                <w:bCs/>
                <w:iCs/>
                <w:sz w:val="20"/>
                <w:szCs w:val="20"/>
              </w:rPr>
              <w:t>operational safety risks</w:t>
            </w:r>
          </w:p>
        </w:tc>
      </w:tr>
      <w:tr w:rsidR="00A53BA4" w:rsidRPr="009A3D4A" w14:paraId="1DD525A8" w14:textId="77777777" w:rsidTr="000F3C5C">
        <w:trPr>
          <w:trHeight w:val="302"/>
        </w:trPr>
        <w:tc>
          <w:tcPr>
            <w:tcW w:w="1555" w:type="dxa"/>
            <w:vAlign w:val="center"/>
          </w:tcPr>
          <w:p w14:paraId="620E322F" w14:textId="23A165FE" w:rsidR="00A53BA4" w:rsidRPr="009A3D4A" w:rsidRDefault="00A53BA4" w:rsidP="00A53BA4">
            <w:pPr>
              <w:rPr>
                <w:rFonts w:cstheme="minorHAnsi"/>
                <w:bCs/>
                <w:iCs/>
                <w:sz w:val="20"/>
                <w:szCs w:val="20"/>
              </w:rPr>
            </w:pPr>
            <w:r w:rsidRPr="009A3D4A">
              <w:rPr>
                <w:rFonts w:cstheme="minorHAnsi"/>
                <w:b/>
                <w:i/>
                <w:sz w:val="20"/>
                <w:szCs w:val="20"/>
              </w:rPr>
              <w:t>AP-RASP Reference</w:t>
            </w:r>
          </w:p>
        </w:tc>
        <w:tc>
          <w:tcPr>
            <w:tcW w:w="7625" w:type="dxa"/>
            <w:gridSpan w:val="3"/>
          </w:tcPr>
          <w:p w14:paraId="28F3378E" w14:textId="7A606D06" w:rsidR="00436849" w:rsidRDefault="00436849" w:rsidP="00A817D8">
            <w:pPr>
              <w:rPr>
                <w:rFonts w:cstheme="minorHAnsi"/>
                <w:bCs/>
                <w:iCs/>
                <w:sz w:val="20"/>
                <w:szCs w:val="20"/>
              </w:rPr>
            </w:pPr>
            <w:r>
              <w:rPr>
                <w:rFonts w:cstheme="minorHAnsi"/>
                <w:bCs/>
                <w:iCs/>
                <w:sz w:val="20"/>
                <w:szCs w:val="20"/>
              </w:rPr>
              <w:t xml:space="preserve">AP-RASP </w:t>
            </w:r>
            <w:r w:rsidRPr="00436849">
              <w:rPr>
                <w:rFonts w:cstheme="minorHAnsi"/>
                <w:bCs/>
                <w:iCs/>
                <w:sz w:val="20"/>
                <w:szCs w:val="20"/>
              </w:rPr>
              <w:t>Second Pillar: Continue to address operational safety risks effectively and establish effective safety risk management</w:t>
            </w:r>
            <w:r>
              <w:rPr>
                <w:rFonts w:cstheme="minorHAnsi"/>
                <w:bCs/>
                <w:iCs/>
                <w:sz w:val="20"/>
                <w:szCs w:val="20"/>
              </w:rPr>
              <w:t>.</w:t>
            </w:r>
          </w:p>
          <w:p w14:paraId="2AF93061" w14:textId="1375CAD6" w:rsidR="003A3357" w:rsidRDefault="003A3357" w:rsidP="00A817D8">
            <w:pPr>
              <w:rPr>
                <w:rFonts w:cstheme="minorHAnsi"/>
                <w:bCs/>
                <w:iCs/>
                <w:sz w:val="20"/>
                <w:szCs w:val="20"/>
              </w:rPr>
            </w:pPr>
            <w:r w:rsidRPr="003A3357">
              <w:rPr>
                <w:rFonts w:cstheme="minorHAnsi"/>
                <w:bCs/>
                <w:iCs/>
                <w:sz w:val="20"/>
                <w:szCs w:val="20"/>
              </w:rPr>
              <w:t>Regional Goal I: Reduction in Operational Risks</w:t>
            </w:r>
          </w:p>
          <w:p w14:paraId="383329BE" w14:textId="00753183" w:rsidR="00A53BA4" w:rsidRPr="009A3D4A" w:rsidRDefault="00A817D8" w:rsidP="00A817D8">
            <w:pPr>
              <w:rPr>
                <w:rFonts w:cstheme="minorHAnsi"/>
                <w:bCs/>
                <w:iCs/>
                <w:sz w:val="20"/>
                <w:szCs w:val="20"/>
              </w:rPr>
            </w:pPr>
            <w:r w:rsidRPr="00A817D8">
              <w:rPr>
                <w:rFonts w:cstheme="minorHAnsi"/>
                <w:bCs/>
                <w:iCs/>
                <w:sz w:val="20"/>
                <w:szCs w:val="20"/>
              </w:rPr>
              <w:t>Regional HRC 3: CFIT</w:t>
            </w:r>
          </w:p>
        </w:tc>
      </w:tr>
      <w:tr w:rsidR="00A53BA4" w:rsidRPr="009A3D4A" w14:paraId="51EA0912" w14:textId="77777777" w:rsidTr="000F3C5C">
        <w:trPr>
          <w:trHeight w:val="302"/>
        </w:trPr>
        <w:tc>
          <w:tcPr>
            <w:tcW w:w="1555" w:type="dxa"/>
            <w:vAlign w:val="center"/>
          </w:tcPr>
          <w:p w14:paraId="4B69CB7B" w14:textId="01D27C8C" w:rsidR="00A53BA4" w:rsidRPr="009A3D4A" w:rsidRDefault="00A53BA4" w:rsidP="00A53BA4">
            <w:pPr>
              <w:rPr>
                <w:rFonts w:cstheme="minorHAnsi"/>
                <w:bCs/>
                <w:iCs/>
                <w:sz w:val="20"/>
                <w:szCs w:val="20"/>
              </w:rPr>
            </w:pPr>
            <w:r w:rsidRPr="009A3D4A">
              <w:rPr>
                <w:rFonts w:cstheme="minorHAnsi"/>
                <w:b/>
                <w:i/>
                <w:sz w:val="20"/>
                <w:szCs w:val="20"/>
              </w:rPr>
              <w:t>GASP Reference</w:t>
            </w:r>
          </w:p>
        </w:tc>
        <w:tc>
          <w:tcPr>
            <w:tcW w:w="7625" w:type="dxa"/>
            <w:gridSpan w:val="3"/>
          </w:tcPr>
          <w:p w14:paraId="7BBCC808" w14:textId="48426337" w:rsidR="00F94EC5" w:rsidRDefault="00F94EC5" w:rsidP="00F94EC5">
            <w:pPr>
              <w:rPr>
                <w:rFonts w:cstheme="minorHAnsi"/>
                <w:bCs/>
                <w:iCs/>
                <w:sz w:val="20"/>
                <w:szCs w:val="20"/>
              </w:rPr>
            </w:pPr>
            <w:r>
              <w:rPr>
                <w:rFonts w:cstheme="minorHAnsi"/>
                <w:bCs/>
                <w:iCs/>
                <w:sz w:val="20"/>
                <w:szCs w:val="20"/>
              </w:rPr>
              <w:t xml:space="preserve">Global </w:t>
            </w:r>
            <w:r w:rsidRPr="00A526B1">
              <w:rPr>
                <w:rFonts w:cstheme="minorHAnsi"/>
                <w:bCs/>
                <w:iCs/>
                <w:sz w:val="20"/>
                <w:szCs w:val="20"/>
              </w:rPr>
              <w:t>Goal 1:</w:t>
            </w:r>
            <w:r>
              <w:rPr>
                <w:rFonts w:cstheme="minorHAnsi"/>
                <w:bCs/>
                <w:iCs/>
                <w:sz w:val="20"/>
                <w:szCs w:val="20"/>
              </w:rPr>
              <w:t xml:space="preserve"> </w:t>
            </w:r>
            <w:r w:rsidRPr="00A526B1">
              <w:rPr>
                <w:rFonts w:cstheme="minorHAnsi"/>
                <w:bCs/>
                <w:iCs/>
                <w:sz w:val="20"/>
                <w:szCs w:val="20"/>
              </w:rPr>
              <w:t>Achieve a continuous</w:t>
            </w:r>
            <w:r>
              <w:rPr>
                <w:rFonts w:cstheme="minorHAnsi"/>
                <w:bCs/>
                <w:iCs/>
                <w:sz w:val="20"/>
                <w:szCs w:val="20"/>
              </w:rPr>
              <w:t xml:space="preserve"> </w:t>
            </w:r>
            <w:r w:rsidRPr="00A526B1">
              <w:rPr>
                <w:rFonts w:cstheme="minorHAnsi"/>
                <w:bCs/>
                <w:iCs/>
                <w:sz w:val="20"/>
                <w:szCs w:val="20"/>
              </w:rPr>
              <w:t>reduction of operational</w:t>
            </w:r>
            <w:r>
              <w:rPr>
                <w:rFonts w:cstheme="minorHAnsi"/>
                <w:bCs/>
                <w:iCs/>
                <w:sz w:val="20"/>
                <w:szCs w:val="20"/>
              </w:rPr>
              <w:t xml:space="preserve"> </w:t>
            </w:r>
            <w:r w:rsidRPr="00A526B1">
              <w:rPr>
                <w:rFonts w:cstheme="minorHAnsi"/>
                <w:bCs/>
                <w:iCs/>
                <w:sz w:val="20"/>
                <w:szCs w:val="20"/>
              </w:rPr>
              <w:t>safety risks</w:t>
            </w:r>
            <w:r>
              <w:rPr>
                <w:rFonts w:cstheme="minorHAnsi"/>
                <w:bCs/>
                <w:iCs/>
                <w:sz w:val="20"/>
                <w:szCs w:val="20"/>
              </w:rPr>
              <w:t>.</w:t>
            </w:r>
          </w:p>
          <w:p w14:paraId="1A1C7CBC" w14:textId="6E272EE1" w:rsidR="00A53BA4" w:rsidRPr="009A3D4A" w:rsidRDefault="00D70C3A" w:rsidP="005A1B46">
            <w:pPr>
              <w:rPr>
                <w:rFonts w:cstheme="minorHAnsi"/>
                <w:bCs/>
                <w:iCs/>
                <w:sz w:val="20"/>
                <w:szCs w:val="20"/>
              </w:rPr>
            </w:pPr>
            <w:r w:rsidRPr="00D70C3A">
              <w:rPr>
                <w:rFonts w:cstheme="minorHAnsi"/>
                <w:bCs/>
                <w:iCs/>
                <w:sz w:val="20"/>
                <w:szCs w:val="20"/>
              </w:rPr>
              <w:t xml:space="preserve">Global Aviation Safety Roadmap </w:t>
            </w:r>
            <w:r w:rsidR="005A1B46" w:rsidRPr="005A1B46">
              <w:rPr>
                <w:rFonts w:cstheme="minorHAnsi"/>
                <w:bCs/>
                <w:iCs/>
                <w:sz w:val="20"/>
                <w:szCs w:val="20"/>
              </w:rPr>
              <w:t>SEI</w:t>
            </w:r>
            <w:r w:rsidR="00814CBB">
              <w:rPr>
                <w:rFonts w:cstheme="minorHAnsi"/>
                <w:bCs/>
                <w:iCs/>
                <w:sz w:val="20"/>
                <w:szCs w:val="20"/>
              </w:rPr>
              <w:t xml:space="preserve"> </w:t>
            </w:r>
            <w:r w:rsidR="00002E45">
              <w:rPr>
                <w:rFonts w:cstheme="minorHAnsi"/>
                <w:bCs/>
                <w:iCs/>
                <w:sz w:val="20"/>
                <w:szCs w:val="20"/>
              </w:rPr>
              <w:t xml:space="preserve">1. </w:t>
            </w:r>
            <w:r w:rsidR="005A1B46" w:rsidRPr="005A1B46">
              <w:rPr>
                <w:rFonts w:cstheme="minorHAnsi"/>
                <w:bCs/>
                <w:iCs/>
                <w:sz w:val="20"/>
                <w:szCs w:val="20"/>
              </w:rPr>
              <w:t>CFIT (States)</w:t>
            </w:r>
            <w:r>
              <w:rPr>
                <w:rFonts w:cstheme="minorHAnsi"/>
                <w:bCs/>
                <w:iCs/>
                <w:sz w:val="20"/>
                <w:szCs w:val="20"/>
              </w:rPr>
              <w:t>:</w:t>
            </w:r>
            <w:r w:rsidR="005A1B46" w:rsidRPr="005A1B46">
              <w:rPr>
                <w:rFonts w:cstheme="minorHAnsi"/>
                <w:bCs/>
                <w:iCs/>
                <w:sz w:val="20"/>
                <w:szCs w:val="20"/>
              </w:rPr>
              <w:t xml:space="preserve"> Mitigate contributing factors to </w:t>
            </w:r>
            <w:r w:rsidR="008C3339" w:rsidRPr="005A1B46">
              <w:rPr>
                <w:rFonts w:cstheme="minorHAnsi"/>
                <w:bCs/>
                <w:iCs/>
                <w:sz w:val="20"/>
                <w:szCs w:val="20"/>
              </w:rPr>
              <w:t>CFIT</w:t>
            </w:r>
            <w:r w:rsidR="008C3339">
              <w:t xml:space="preserve"> </w:t>
            </w:r>
            <w:r w:rsidR="008C3339" w:rsidRPr="008C3339">
              <w:rPr>
                <w:rFonts w:cstheme="minorHAnsi"/>
                <w:bCs/>
                <w:iCs/>
                <w:sz w:val="20"/>
                <w:szCs w:val="20"/>
              </w:rPr>
              <w:t>accidents and incidents</w:t>
            </w:r>
            <w:r w:rsidR="008C3339">
              <w:rPr>
                <w:rFonts w:cstheme="minorHAnsi"/>
                <w:bCs/>
                <w:iCs/>
                <w:sz w:val="20"/>
                <w:szCs w:val="20"/>
              </w:rPr>
              <w:t>.</w:t>
            </w:r>
          </w:p>
        </w:tc>
      </w:tr>
    </w:tbl>
    <w:p w14:paraId="6B824BE1" w14:textId="46D3D746" w:rsidR="003D3315" w:rsidRPr="000929D3" w:rsidRDefault="003D3315" w:rsidP="000929D3">
      <w:pPr>
        <w:rPr>
          <w:b/>
          <w:bCs/>
        </w:rPr>
      </w:pPr>
    </w:p>
    <w:tbl>
      <w:tblPr>
        <w:tblStyle w:val="TableGrid"/>
        <w:tblW w:w="9180" w:type="dxa"/>
        <w:tblLook w:val="04A0" w:firstRow="1" w:lastRow="0" w:firstColumn="1" w:lastColumn="0" w:noHBand="0" w:noVBand="1"/>
      </w:tblPr>
      <w:tblGrid>
        <w:gridCol w:w="1555"/>
        <w:gridCol w:w="4536"/>
        <w:gridCol w:w="1559"/>
        <w:gridCol w:w="1530"/>
      </w:tblGrid>
      <w:tr w:rsidR="00A17971" w:rsidRPr="00E46803" w14:paraId="7A013D03" w14:textId="77777777" w:rsidTr="00686A9D">
        <w:trPr>
          <w:trHeight w:val="623"/>
        </w:trPr>
        <w:tc>
          <w:tcPr>
            <w:tcW w:w="1555" w:type="dxa"/>
            <w:vAlign w:val="center"/>
          </w:tcPr>
          <w:p w14:paraId="7E367C7C" w14:textId="77777777" w:rsidR="00A17971" w:rsidRPr="00E46803" w:rsidRDefault="00A17971" w:rsidP="00A800D1">
            <w:pPr>
              <w:rPr>
                <w:b/>
                <w:bCs/>
                <w:sz w:val="20"/>
                <w:szCs w:val="20"/>
              </w:rPr>
            </w:pPr>
            <w:r w:rsidRPr="00E46803">
              <w:rPr>
                <w:rFonts w:cstheme="minorHAnsi"/>
                <w:b/>
                <w:i/>
                <w:sz w:val="20"/>
                <w:szCs w:val="20"/>
              </w:rPr>
              <w:t>NASP Goal</w:t>
            </w:r>
          </w:p>
        </w:tc>
        <w:tc>
          <w:tcPr>
            <w:tcW w:w="7625" w:type="dxa"/>
            <w:gridSpan w:val="3"/>
          </w:tcPr>
          <w:p w14:paraId="0B5293EA" w14:textId="77777777" w:rsidR="00A17971" w:rsidRPr="00E46803" w:rsidRDefault="00A17971" w:rsidP="00B0599E">
            <w:pPr>
              <w:pStyle w:val="ListParagraph"/>
              <w:numPr>
                <w:ilvl w:val="0"/>
                <w:numId w:val="12"/>
              </w:numPr>
              <w:rPr>
                <w:b/>
                <w:bCs/>
                <w:sz w:val="20"/>
                <w:szCs w:val="20"/>
              </w:rPr>
            </w:pPr>
            <w:r w:rsidRPr="00E46803">
              <w:rPr>
                <w:b/>
                <w:bCs/>
                <w:sz w:val="20"/>
                <w:szCs w:val="20"/>
              </w:rPr>
              <w:t>Improve the safety of Australian aviation operations across all sectors.</w:t>
            </w:r>
          </w:p>
        </w:tc>
      </w:tr>
      <w:tr w:rsidR="00A17971" w:rsidRPr="00E46803" w14:paraId="4D214478" w14:textId="77777777" w:rsidTr="00686A9D">
        <w:trPr>
          <w:trHeight w:val="641"/>
        </w:trPr>
        <w:tc>
          <w:tcPr>
            <w:tcW w:w="1555" w:type="dxa"/>
            <w:vAlign w:val="center"/>
          </w:tcPr>
          <w:p w14:paraId="1C8EA775" w14:textId="77777777" w:rsidR="00A17971" w:rsidRPr="00E46803" w:rsidRDefault="00A17971" w:rsidP="00A800D1">
            <w:pPr>
              <w:rPr>
                <w:b/>
                <w:bCs/>
                <w:sz w:val="20"/>
                <w:szCs w:val="20"/>
              </w:rPr>
            </w:pPr>
            <w:r w:rsidRPr="00E46803">
              <w:rPr>
                <w:rFonts w:cstheme="minorHAnsi"/>
                <w:b/>
                <w:i/>
                <w:sz w:val="20"/>
                <w:szCs w:val="20"/>
              </w:rPr>
              <w:t>Safety Enhancement Initiative (SEI)</w:t>
            </w:r>
          </w:p>
        </w:tc>
        <w:tc>
          <w:tcPr>
            <w:tcW w:w="7625" w:type="dxa"/>
            <w:gridSpan w:val="3"/>
          </w:tcPr>
          <w:p w14:paraId="27BB07A6" w14:textId="09AEC68B" w:rsidR="00A17971" w:rsidRPr="00E46803" w:rsidRDefault="00A17971" w:rsidP="00A800D1">
            <w:pPr>
              <w:rPr>
                <w:sz w:val="20"/>
                <w:szCs w:val="20"/>
              </w:rPr>
            </w:pPr>
            <w:r w:rsidRPr="00E46803">
              <w:rPr>
                <w:b/>
                <w:bCs/>
                <w:sz w:val="20"/>
                <w:szCs w:val="20"/>
              </w:rPr>
              <w:t>1.2:</w:t>
            </w:r>
            <w:r w:rsidRPr="00E46803">
              <w:rPr>
                <w:sz w:val="20"/>
                <w:szCs w:val="20"/>
              </w:rPr>
              <w:t xml:space="preserve">  </w:t>
            </w:r>
            <w:r w:rsidR="00686A9D" w:rsidRPr="00E46803">
              <w:rPr>
                <w:sz w:val="20"/>
                <w:szCs w:val="20"/>
              </w:rPr>
              <w:t>Mitigate contributing factors to the risk of Loss of Control Inflight (LOC-I)</w:t>
            </w:r>
          </w:p>
        </w:tc>
      </w:tr>
      <w:tr w:rsidR="00A17971" w:rsidRPr="00E46803" w14:paraId="6EC81295" w14:textId="77777777" w:rsidTr="00686A9D">
        <w:trPr>
          <w:trHeight w:val="420"/>
        </w:trPr>
        <w:tc>
          <w:tcPr>
            <w:tcW w:w="6091" w:type="dxa"/>
            <w:gridSpan w:val="2"/>
            <w:vAlign w:val="center"/>
          </w:tcPr>
          <w:p w14:paraId="104C8F48" w14:textId="77777777" w:rsidR="00A17971" w:rsidRPr="00E46803" w:rsidRDefault="00A17971" w:rsidP="00A800D1">
            <w:pPr>
              <w:rPr>
                <w:b/>
                <w:bCs/>
                <w:sz w:val="20"/>
                <w:szCs w:val="20"/>
              </w:rPr>
            </w:pPr>
            <w:r w:rsidRPr="00E46803">
              <w:rPr>
                <w:rFonts w:cstheme="minorHAnsi"/>
                <w:b/>
                <w:i/>
                <w:sz w:val="20"/>
                <w:szCs w:val="20"/>
              </w:rPr>
              <w:lastRenderedPageBreak/>
              <w:t>SEI Actions</w:t>
            </w:r>
          </w:p>
        </w:tc>
        <w:tc>
          <w:tcPr>
            <w:tcW w:w="1559" w:type="dxa"/>
            <w:vAlign w:val="center"/>
          </w:tcPr>
          <w:p w14:paraId="64216EE8" w14:textId="0CD27F4E" w:rsidR="00A17971" w:rsidRPr="00E46803" w:rsidRDefault="00036BFB" w:rsidP="00A800D1">
            <w:pPr>
              <w:jc w:val="center"/>
              <w:rPr>
                <w:b/>
                <w:bCs/>
                <w:sz w:val="20"/>
                <w:szCs w:val="20"/>
              </w:rPr>
            </w:pPr>
            <w:r w:rsidRPr="00E46803">
              <w:rPr>
                <w:rFonts w:cstheme="minorHAnsi"/>
                <w:b/>
                <w:bCs/>
                <w:sz w:val="20"/>
                <w:szCs w:val="20"/>
              </w:rPr>
              <w:t>Responsible a</w:t>
            </w:r>
            <w:r w:rsidR="00A17971" w:rsidRPr="00E46803">
              <w:rPr>
                <w:rFonts w:cstheme="minorHAnsi"/>
                <w:b/>
                <w:bCs/>
                <w:sz w:val="20"/>
                <w:szCs w:val="20"/>
              </w:rPr>
              <w:t>genc</w:t>
            </w:r>
            <w:r w:rsidRPr="00E46803">
              <w:rPr>
                <w:rFonts w:cstheme="minorHAnsi"/>
                <w:b/>
                <w:bCs/>
                <w:sz w:val="20"/>
                <w:szCs w:val="20"/>
              </w:rPr>
              <w:t>ies or SSP forum</w:t>
            </w:r>
          </w:p>
        </w:tc>
        <w:tc>
          <w:tcPr>
            <w:tcW w:w="1530" w:type="dxa"/>
            <w:vAlign w:val="center"/>
          </w:tcPr>
          <w:p w14:paraId="71A8AB7F" w14:textId="50D32A2B" w:rsidR="00A17971" w:rsidRPr="00E46803" w:rsidRDefault="004B5A2C" w:rsidP="00A800D1">
            <w:pPr>
              <w:jc w:val="center"/>
              <w:rPr>
                <w:b/>
                <w:bCs/>
                <w:sz w:val="20"/>
                <w:szCs w:val="20"/>
              </w:rPr>
            </w:pPr>
            <w:r>
              <w:rPr>
                <w:rFonts w:cstheme="minorHAnsi"/>
                <w:b/>
                <w:bCs/>
                <w:sz w:val="20"/>
                <w:szCs w:val="20"/>
              </w:rPr>
              <w:t>Timeline</w:t>
            </w:r>
          </w:p>
        </w:tc>
      </w:tr>
      <w:tr w:rsidR="00A17971" w:rsidRPr="00E46803" w14:paraId="7795DE67" w14:textId="77777777" w:rsidTr="00686A9D">
        <w:trPr>
          <w:trHeight w:val="302"/>
        </w:trPr>
        <w:tc>
          <w:tcPr>
            <w:tcW w:w="1555" w:type="dxa"/>
            <w:vAlign w:val="center"/>
          </w:tcPr>
          <w:p w14:paraId="0C7DCA41" w14:textId="20E0A1FC" w:rsidR="00A17971" w:rsidRPr="00E46803" w:rsidRDefault="000376BC" w:rsidP="00A800D1">
            <w:pPr>
              <w:rPr>
                <w:rFonts w:cstheme="minorHAnsi"/>
                <w:bCs/>
                <w:iCs/>
                <w:sz w:val="20"/>
                <w:szCs w:val="20"/>
              </w:rPr>
            </w:pPr>
            <w:r w:rsidRPr="00E46803">
              <w:rPr>
                <w:rFonts w:cstheme="minorHAnsi"/>
                <w:bCs/>
                <w:iCs/>
                <w:sz w:val="20"/>
                <w:szCs w:val="20"/>
              </w:rPr>
              <w:t>1.2.1</w:t>
            </w:r>
          </w:p>
        </w:tc>
        <w:tc>
          <w:tcPr>
            <w:tcW w:w="4536" w:type="dxa"/>
          </w:tcPr>
          <w:p w14:paraId="50C4D749" w14:textId="5BA6854C" w:rsidR="00A17971" w:rsidRPr="00E46803" w:rsidRDefault="006D1307" w:rsidP="00E156DD">
            <w:pPr>
              <w:rPr>
                <w:sz w:val="20"/>
                <w:szCs w:val="20"/>
              </w:rPr>
            </w:pPr>
            <w:r w:rsidRPr="00E46803">
              <w:rPr>
                <w:sz w:val="20"/>
                <w:szCs w:val="20"/>
              </w:rPr>
              <w:t xml:space="preserve">Understanding </w:t>
            </w:r>
            <w:r w:rsidR="00E156DD" w:rsidRPr="00E46803">
              <w:rPr>
                <w:sz w:val="20"/>
                <w:szCs w:val="20"/>
              </w:rPr>
              <w:t>the effectiveness of mitigating LOC-I through the trending and analysis of LOC-I events occurrence reporting</w:t>
            </w:r>
            <w:r w:rsidR="00B77D17">
              <w:rPr>
                <w:sz w:val="20"/>
                <w:szCs w:val="20"/>
              </w:rPr>
              <w:t>.</w:t>
            </w:r>
          </w:p>
        </w:tc>
        <w:tc>
          <w:tcPr>
            <w:tcW w:w="1559" w:type="dxa"/>
            <w:vAlign w:val="center"/>
          </w:tcPr>
          <w:p w14:paraId="0055B4FE" w14:textId="37ED90EE" w:rsidR="000D6F9B" w:rsidRPr="00E46803" w:rsidRDefault="000D6F9B" w:rsidP="000D6F9B">
            <w:pPr>
              <w:jc w:val="center"/>
              <w:rPr>
                <w:rFonts w:cstheme="minorHAnsi"/>
                <w:bCs/>
                <w:iCs/>
                <w:sz w:val="20"/>
                <w:szCs w:val="20"/>
              </w:rPr>
            </w:pPr>
            <w:r w:rsidRPr="00E46803">
              <w:rPr>
                <w:rFonts w:cstheme="minorHAnsi"/>
                <w:bCs/>
                <w:iCs/>
                <w:sz w:val="20"/>
                <w:szCs w:val="20"/>
              </w:rPr>
              <w:t>CASA</w:t>
            </w:r>
          </w:p>
          <w:p w14:paraId="2A83E3C9" w14:textId="6DC17D71" w:rsidR="00A17971" w:rsidRPr="00E46803" w:rsidRDefault="00A17971" w:rsidP="000D6F9B">
            <w:pPr>
              <w:jc w:val="center"/>
              <w:rPr>
                <w:rFonts w:cstheme="minorHAnsi"/>
                <w:bCs/>
                <w:iCs/>
                <w:sz w:val="20"/>
                <w:szCs w:val="20"/>
              </w:rPr>
            </w:pPr>
          </w:p>
        </w:tc>
        <w:tc>
          <w:tcPr>
            <w:tcW w:w="1530" w:type="dxa"/>
            <w:vAlign w:val="center"/>
          </w:tcPr>
          <w:p w14:paraId="7A714381" w14:textId="24CB1586" w:rsidR="009F6012" w:rsidRDefault="009F6012" w:rsidP="009F6012">
            <w:pPr>
              <w:jc w:val="center"/>
              <w:rPr>
                <w:rFonts w:cstheme="minorHAnsi"/>
                <w:bCs/>
                <w:iCs/>
                <w:sz w:val="20"/>
                <w:szCs w:val="20"/>
              </w:rPr>
            </w:pPr>
            <w:r>
              <w:rPr>
                <w:rFonts w:cstheme="minorHAnsi"/>
                <w:bCs/>
                <w:iCs/>
                <w:sz w:val="20"/>
                <w:szCs w:val="20"/>
              </w:rPr>
              <w:t xml:space="preserve">2024 to develop process. </w:t>
            </w:r>
          </w:p>
          <w:p w14:paraId="20C66ED0" w14:textId="4540480B" w:rsidR="00A17971" w:rsidRPr="00E46803" w:rsidRDefault="009F6012" w:rsidP="009F6012">
            <w:pPr>
              <w:jc w:val="center"/>
              <w:rPr>
                <w:rFonts w:cstheme="minorHAnsi"/>
                <w:bCs/>
                <w:iCs/>
                <w:sz w:val="20"/>
                <w:szCs w:val="20"/>
              </w:rPr>
            </w:pPr>
            <w:r>
              <w:rPr>
                <w:rFonts w:cstheme="minorHAnsi"/>
                <w:bCs/>
                <w:iCs/>
                <w:sz w:val="20"/>
                <w:szCs w:val="20"/>
              </w:rPr>
              <w:t>Then ongoing (with biannual update reporting)</w:t>
            </w:r>
          </w:p>
        </w:tc>
      </w:tr>
      <w:tr w:rsidR="00A17971" w:rsidRPr="00E46803" w14:paraId="4F8C82C5" w14:textId="77777777" w:rsidTr="00686A9D">
        <w:trPr>
          <w:trHeight w:val="302"/>
        </w:trPr>
        <w:tc>
          <w:tcPr>
            <w:tcW w:w="1555" w:type="dxa"/>
            <w:vAlign w:val="center"/>
          </w:tcPr>
          <w:p w14:paraId="4B820223" w14:textId="5B2E33E3" w:rsidR="00A17971" w:rsidRPr="00E46803" w:rsidRDefault="000376BC" w:rsidP="00A800D1">
            <w:pPr>
              <w:rPr>
                <w:rFonts w:cstheme="minorHAnsi"/>
                <w:bCs/>
                <w:iCs/>
                <w:sz w:val="20"/>
                <w:szCs w:val="20"/>
              </w:rPr>
            </w:pPr>
            <w:r w:rsidRPr="00E46803">
              <w:rPr>
                <w:rFonts w:cstheme="minorHAnsi"/>
                <w:bCs/>
                <w:iCs/>
                <w:sz w:val="20"/>
                <w:szCs w:val="20"/>
              </w:rPr>
              <w:t>1.2.2</w:t>
            </w:r>
          </w:p>
        </w:tc>
        <w:tc>
          <w:tcPr>
            <w:tcW w:w="4536" w:type="dxa"/>
          </w:tcPr>
          <w:p w14:paraId="5598E822" w14:textId="264A999B" w:rsidR="00A17971" w:rsidRPr="00E46803" w:rsidRDefault="00E156DD" w:rsidP="00A800D1">
            <w:pPr>
              <w:rPr>
                <w:bCs/>
                <w:iCs/>
                <w:sz w:val="20"/>
                <w:szCs w:val="20"/>
              </w:rPr>
            </w:pPr>
            <w:r w:rsidRPr="00E46803">
              <w:rPr>
                <w:sz w:val="20"/>
                <w:szCs w:val="20"/>
              </w:rPr>
              <w:t>Through data analysis of occurrence reporting and accident/incident investigations identify and report on contributing factors to LOC-I (i.e., adverse weather, human performance influencers, Inadequate standard operating procedures, Inappropriate flight control inputs etc).</w:t>
            </w:r>
          </w:p>
        </w:tc>
        <w:tc>
          <w:tcPr>
            <w:tcW w:w="1559" w:type="dxa"/>
            <w:vAlign w:val="center"/>
          </w:tcPr>
          <w:p w14:paraId="550EF1C1" w14:textId="18C6B20E" w:rsidR="00A17971" w:rsidRPr="00E46803" w:rsidRDefault="00A27B8A" w:rsidP="00A800D1">
            <w:pPr>
              <w:jc w:val="center"/>
              <w:rPr>
                <w:rFonts w:cstheme="minorHAnsi"/>
                <w:bCs/>
                <w:iCs/>
                <w:sz w:val="20"/>
                <w:szCs w:val="20"/>
              </w:rPr>
            </w:pPr>
            <w:r w:rsidRPr="00E46803">
              <w:rPr>
                <w:rFonts w:cstheme="minorHAnsi"/>
                <w:bCs/>
                <w:iCs/>
                <w:sz w:val="20"/>
                <w:szCs w:val="20"/>
              </w:rPr>
              <w:t>ATSB</w:t>
            </w:r>
          </w:p>
          <w:p w14:paraId="660E3E03" w14:textId="0DD321FC" w:rsidR="00D95E8C" w:rsidRPr="00E46803" w:rsidRDefault="00D95E8C" w:rsidP="00A800D1">
            <w:pPr>
              <w:jc w:val="center"/>
              <w:rPr>
                <w:rFonts w:cstheme="minorHAnsi"/>
                <w:bCs/>
                <w:iCs/>
                <w:sz w:val="20"/>
                <w:szCs w:val="20"/>
              </w:rPr>
            </w:pPr>
          </w:p>
        </w:tc>
        <w:tc>
          <w:tcPr>
            <w:tcW w:w="1530" w:type="dxa"/>
            <w:vAlign w:val="center"/>
          </w:tcPr>
          <w:p w14:paraId="4B6DD4E0" w14:textId="263B7593" w:rsidR="00A17971" w:rsidRPr="00E46803" w:rsidRDefault="004C01C9" w:rsidP="00A800D1">
            <w:pPr>
              <w:jc w:val="center"/>
              <w:rPr>
                <w:rFonts w:cstheme="minorHAnsi"/>
                <w:bCs/>
                <w:iCs/>
                <w:sz w:val="20"/>
                <w:szCs w:val="20"/>
              </w:rPr>
            </w:pPr>
            <w:r>
              <w:rPr>
                <w:rFonts w:cstheme="minorHAnsi"/>
                <w:bCs/>
                <w:iCs/>
                <w:sz w:val="20"/>
                <w:szCs w:val="20"/>
              </w:rPr>
              <w:t>202</w:t>
            </w:r>
            <w:r w:rsidR="00745C4B">
              <w:rPr>
                <w:rFonts w:cstheme="minorHAnsi"/>
                <w:bCs/>
                <w:iCs/>
                <w:sz w:val="20"/>
                <w:szCs w:val="20"/>
              </w:rPr>
              <w:t>6</w:t>
            </w:r>
          </w:p>
        </w:tc>
      </w:tr>
      <w:tr w:rsidR="00834C66" w:rsidRPr="00E46803" w14:paraId="427B20DC" w14:textId="77777777" w:rsidTr="000F3C5C">
        <w:trPr>
          <w:trHeight w:val="302"/>
        </w:trPr>
        <w:tc>
          <w:tcPr>
            <w:tcW w:w="1555" w:type="dxa"/>
            <w:vAlign w:val="center"/>
          </w:tcPr>
          <w:p w14:paraId="63AB0DC7" w14:textId="3CC59ADB" w:rsidR="00834C66" w:rsidRPr="00E46803" w:rsidRDefault="00834C66" w:rsidP="00E46803">
            <w:pPr>
              <w:rPr>
                <w:rFonts w:cstheme="minorHAnsi"/>
                <w:bCs/>
                <w:iCs/>
                <w:sz w:val="20"/>
                <w:szCs w:val="20"/>
              </w:rPr>
            </w:pPr>
            <w:r w:rsidRPr="009A3D4A">
              <w:rPr>
                <w:rFonts w:cstheme="minorHAnsi"/>
                <w:b/>
                <w:i/>
                <w:sz w:val="20"/>
                <w:szCs w:val="20"/>
              </w:rPr>
              <w:t>National risk or challenge area</w:t>
            </w:r>
          </w:p>
        </w:tc>
        <w:tc>
          <w:tcPr>
            <w:tcW w:w="7625" w:type="dxa"/>
            <w:gridSpan w:val="3"/>
          </w:tcPr>
          <w:p w14:paraId="2B6AFD10" w14:textId="3C9EFB1F" w:rsidR="00834C66" w:rsidRPr="00E46803" w:rsidRDefault="00E26D76" w:rsidP="00496EFA">
            <w:pPr>
              <w:rPr>
                <w:rFonts w:cstheme="minorHAnsi"/>
                <w:bCs/>
                <w:iCs/>
                <w:sz w:val="20"/>
                <w:szCs w:val="20"/>
              </w:rPr>
            </w:pPr>
            <w:r>
              <w:rPr>
                <w:rFonts w:cstheme="minorHAnsi"/>
                <w:bCs/>
                <w:iCs/>
                <w:sz w:val="20"/>
                <w:szCs w:val="20"/>
              </w:rPr>
              <w:t xml:space="preserve">Australia’s </w:t>
            </w:r>
            <w:r w:rsidR="00496EFA">
              <w:rPr>
                <w:rFonts w:cstheme="minorHAnsi"/>
                <w:bCs/>
                <w:iCs/>
                <w:sz w:val="20"/>
                <w:szCs w:val="20"/>
              </w:rPr>
              <w:t>operational safety risks</w:t>
            </w:r>
          </w:p>
        </w:tc>
      </w:tr>
      <w:tr w:rsidR="00834C66" w:rsidRPr="00E46803" w14:paraId="34F785F6" w14:textId="77777777" w:rsidTr="00834C66">
        <w:trPr>
          <w:trHeight w:val="302"/>
        </w:trPr>
        <w:tc>
          <w:tcPr>
            <w:tcW w:w="1555" w:type="dxa"/>
            <w:vAlign w:val="center"/>
          </w:tcPr>
          <w:p w14:paraId="1660603E" w14:textId="03D2A7F7" w:rsidR="00834C66" w:rsidRPr="00E46803" w:rsidRDefault="00834C66" w:rsidP="00E46803">
            <w:pPr>
              <w:rPr>
                <w:rFonts w:cstheme="minorHAnsi"/>
                <w:bCs/>
                <w:iCs/>
                <w:sz w:val="20"/>
                <w:szCs w:val="20"/>
              </w:rPr>
            </w:pPr>
            <w:r w:rsidRPr="009A3D4A">
              <w:rPr>
                <w:rFonts w:cstheme="minorHAnsi"/>
                <w:b/>
                <w:i/>
                <w:sz w:val="20"/>
                <w:szCs w:val="20"/>
              </w:rPr>
              <w:t>AP-RASP Reference</w:t>
            </w:r>
          </w:p>
        </w:tc>
        <w:tc>
          <w:tcPr>
            <w:tcW w:w="7625" w:type="dxa"/>
            <w:gridSpan w:val="3"/>
          </w:tcPr>
          <w:p w14:paraId="16A181DB" w14:textId="00BE02AC" w:rsidR="00436849" w:rsidRPr="00436849" w:rsidRDefault="00436849" w:rsidP="00834C66">
            <w:pPr>
              <w:rPr>
                <w:rFonts w:cstheme="minorHAnsi"/>
                <w:bCs/>
                <w:iCs/>
                <w:sz w:val="20"/>
                <w:szCs w:val="20"/>
              </w:rPr>
            </w:pPr>
            <w:r>
              <w:rPr>
                <w:rFonts w:cstheme="minorHAnsi"/>
                <w:bCs/>
                <w:iCs/>
                <w:sz w:val="20"/>
                <w:szCs w:val="20"/>
              </w:rPr>
              <w:t xml:space="preserve">AP-RASP </w:t>
            </w:r>
            <w:r w:rsidRPr="00436849">
              <w:rPr>
                <w:rFonts w:cstheme="minorHAnsi"/>
                <w:bCs/>
                <w:iCs/>
                <w:sz w:val="20"/>
                <w:szCs w:val="20"/>
              </w:rPr>
              <w:t>Second Pillar: Continue to address operational safety risks effectively and establish effective safety risk management</w:t>
            </w:r>
            <w:r>
              <w:rPr>
                <w:rFonts w:cstheme="minorHAnsi"/>
                <w:bCs/>
                <w:iCs/>
                <w:sz w:val="20"/>
                <w:szCs w:val="20"/>
              </w:rPr>
              <w:t>.</w:t>
            </w:r>
          </w:p>
          <w:p w14:paraId="748F08E2" w14:textId="14792940" w:rsidR="00834C66" w:rsidRDefault="00834C66" w:rsidP="00834C66">
            <w:pPr>
              <w:rPr>
                <w:bCs/>
                <w:iCs/>
                <w:sz w:val="20"/>
                <w:szCs w:val="20"/>
              </w:rPr>
            </w:pPr>
            <w:r w:rsidRPr="003A3357">
              <w:rPr>
                <w:bCs/>
                <w:iCs/>
                <w:sz w:val="20"/>
                <w:szCs w:val="20"/>
              </w:rPr>
              <w:t>Regional Goal I: Reduction in Operational Risks</w:t>
            </w:r>
            <w:r w:rsidR="00436849">
              <w:rPr>
                <w:bCs/>
                <w:iCs/>
                <w:sz w:val="20"/>
                <w:szCs w:val="20"/>
              </w:rPr>
              <w:t>.</w:t>
            </w:r>
          </w:p>
          <w:p w14:paraId="0B682246" w14:textId="0730288A" w:rsidR="00834C66" w:rsidRPr="00E46803" w:rsidRDefault="00834C66" w:rsidP="00834C66">
            <w:pPr>
              <w:rPr>
                <w:rFonts w:cstheme="minorHAnsi"/>
                <w:bCs/>
                <w:iCs/>
                <w:sz w:val="20"/>
                <w:szCs w:val="20"/>
              </w:rPr>
            </w:pPr>
            <w:r w:rsidRPr="005429CC">
              <w:rPr>
                <w:bCs/>
                <w:iCs/>
                <w:sz w:val="20"/>
                <w:szCs w:val="20"/>
              </w:rPr>
              <w:t>Regional HRC 1: LOC-I</w:t>
            </w:r>
            <w:r w:rsidR="00436849">
              <w:rPr>
                <w:bCs/>
                <w:iCs/>
                <w:sz w:val="20"/>
                <w:szCs w:val="20"/>
              </w:rPr>
              <w:t>.</w:t>
            </w:r>
          </w:p>
        </w:tc>
      </w:tr>
      <w:tr w:rsidR="00834C66" w:rsidRPr="00E46803" w14:paraId="14C43095" w14:textId="77777777" w:rsidTr="000F3C5C">
        <w:trPr>
          <w:trHeight w:val="302"/>
        </w:trPr>
        <w:tc>
          <w:tcPr>
            <w:tcW w:w="1555" w:type="dxa"/>
            <w:vAlign w:val="center"/>
          </w:tcPr>
          <w:p w14:paraId="57DCADF6" w14:textId="4382717E" w:rsidR="00834C66" w:rsidRPr="00E46803" w:rsidRDefault="00834C66" w:rsidP="00E46803">
            <w:pPr>
              <w:rPr>
                <w:rFonts w:cstheme="minorHAnsi"/>
                <w:bCs/>
                <w:iCs/>
                <w:sz w:val="20"/>
                <w:szCs w:val="20"/>
              </w:rPr>
            </w:pPr>
            <w:r w:rsidRPr="009A3D4A">
              <w:rPr>
                <w:rFonts w:cstheme="minorHAnsi"/>
                <w:b/>
                <w:i/>
                <w:sz w:val="20"/>
                <w:szCs w:val="20"/>
              </w:rPr>
              <w:t>GASP Reference</w:t>
            </w:r>
          </w:p>
        </w:tc>
        <w:tc>
          <w:tcPr>
            <w:tcW w:w="7625" w:type="dxa"/>
            <w:gridSpan w:val="3"/>
          </w:tcPr>
          <w:p w14:paraId="23291FFC" w14:textId="77777777" w:rsidR="00F94EC5" w:rsidRDefault="00F444D8" w:rsidP="00D70C3A">
            <w:pPr>
              <w:rPr>
                <w:rFonts w:cstheme="minorHAnsi"/>
                <w:bCs/>
                <w:iCs/>
                <w:sz w:val="20"/>
                <w:szCs w:val="20"/>
              </w:rPr>
            </w:pPr>
            <w:r>
              <w:rPr>
                <w:rFonts w:cstheme="minorHAnsi"/>
                <w:bCs/>
                <w:iCs/>
                <w:sz w:val="20"/>
                <w:szCs w:val="20"/>
              </w:rPr>
              <w:t xml:space="preserve">Global </w:t>
            </w:r>
            <w:r w:rsidRPr="00A526B1">
              <w:rPr>
                <w:rFonts w:cstheme="minorHAnsi"/>
                <w:bCs/>
                <w:iCs/>
                <w:sz w:val="20"/>
                <w:szCs w:val="20"/>
              </w:rPr>
              <w:t>Goal 1:</w:t>
            </w:r>
            <w:r>
              <w:rPr>
                <w:rFonts w:cstheme="minorHAnsi"/>
                <w:bCs/>
                <w:iCs/>
                <w:sz w:val="20"/>
                <w:szCs w:val="20"/>
              </w:rPr>
              <w:t xml:space="preserve"> </w:t>
            </w:r>
            <w:r w:rsidRPr="00A526B1">
              <w:rPr>
                <w:rFonts w:cstheme="minorHAnsi"/>
                <w:bCs/>
                <w:iCs/>
                <w:sz w:val="20"/>
                <w:szCs w:val="20"/>
              </w:rPr>
              <w:t>Achieve a continuous</w:t>
            </w:r>
            <w:r>
              <w:rPr>
                <w:rFonts w:cstheme="minorHAnsi"/>
                <w:bCs/>
                <w:iCs/>
                <w:sz w:val="20"/>
                <w:szCs w:val="20"/>
              </w:rPr>
              <w:t xml:space="preserve"> </w:t>
            </w:r>
            <w:r w:rsidRPr="00A526B1">
              <w:rPr>
                <w:rFonts w:cstheme="minorHAnsi"/>
                <w:bCs/>
                <w:iCs/>
                <w:sz w:val="20"/>
                <w:szCs w:val="20"/>
              </w:rPr>
              <w:t>reduction of operational</w:t>
            </w:r>
            <w:r>
              <w:rPr>
                <w:rFonts w:cstheme="minorHAnsi"/>
                <w:bCs/>
                <w:iCs/>
                <w:sz w:val="20"/>
                <w:szCs w:val="20"/>
              </w:rPr>
              <w:t xml:space="preserve"> </w:t>
            </w:r>
            <w:r w:rsidRPr="00A526B1">
              <w:rPr>
                <w:rFonts w:cstheme="minorHAnsi"/>
                <w:bCs/>
                <w:iCs/>
                <w:sz w:val="20"/>
                <w:szCs w:val="20"/>
              </w:rPr>
              <w:t>safety risks</w:t>
            </w:r>
            <w:r w:rsidR="00F94EC5">
              <w:rPr>
                <w:rFonts w:cstheme="minorHAnsi"/>
                <w:bCs/>
                <w:iCs/>
                <w:sz w:val="20"/>
                <w:szCs w:val="20"/>
              </w:rPr>
              <w:t>.</w:t>
            </w:r>
          </w:p>
          <w:p w14:paraId="35A1A1AD" w14:textId="25BEC8C6" w:rsidR="00834C66" w:rsidRPr="00E46803" w:rsidRDefault="00D70C3A" w:rsidP="00D70C3A">
            <w:pPr>
              <w:rPr>
                <w:rFonts w:cstheme="minorHAnsi"/>
                <w:bCs/>
                <w:iCs/>
                <w:sz w:val="20"/>
                <w:szCs w:val="20"/>
              </w:rPr>
            </w:pPr>
            <w:r w:rsidRPr="00D70C3A">
              <w:rPr>
                <w:rFonts w:cstheme="minorHAnsi"/>
                <w:bCs/>
                <w:iCs/>
                <w:sz w:val="20"/>
                <w:szCs w:val="20"/>
              </w:rPr>
              <w:t xml:space="preserve">Global Aviation Safety Roadmap </w:t>
            </w:r>
            <w:r w:rsidRPr="005A1B46">
              <w:rPr>
                <w:rFonts w:cstheme="minorHAnsi"/>
                <w:bCs/>
                <w:iCs/>
                <w:sz w:val="20"/>
                <w:szCs w:val="20"/>
              </w:rPr>
              <w:t>SEI</w:t>
            </w:r>
            <w:r w:rsidR="00814CBB">
              <w:rPr>
                <w:rFonts w:cstheme="minorHAnsi"/>
                <w:bCs/>
                <w:iCs/>
                <w:sz w:val="20"/>
                <w:szCs w:val="20"/>
              </w:rPr>
              <w:t xml:space="preserve"> </w:t>
            </w:r>
            <w:r w:rsidR="00002E45">
              <w:rPr>
                <w:rFonts w:cstheme="minorHAnsi"/>
                <w:bCs/>
                <w:iCs/>
                <w:sz w:val="20"/>
                <w:szCs w:val="20"/>
              </w:rPr>
              <w:t xml:space="preserve">2. </w:t>
            </w:r>
            <w:r w:rsidR="00814CBB">
              <w:rPr>
                <w:rFonts w:cstheme="minorHAnsi"/>
                <w:bCs/>
                <w:iCs/>
                <w:sz w:val="20"/>
                <w:szCs w:val="20"/>
              </w:rPr>
              <w:t>LOC-I</w:t>
            </w:r>
            <w:r w:rsidRPr="005A1B46">
              <w:rPr>
                <w:rFonts w:cstheme="minorHAnsi"/>
                <w:bCs/>
                <w:iCs/>
                <w:sz w:val="20"/>
                <w:szCs w:val="20"/>
              </w:rPr>
              <w:t xml:space="preserve"> (States)</w:t>
            </w:r>
            <w:r>
              <w:rPr>
                <w:rFonts w:cstheme="minorHAnsi"/>
                <w:bCs/>
                <w:iCs/>
                <w:sz w:val="20"/>
                <w:szCs w:val="20"/>
              </w:rPr>
              <w:t>:</w:t>
            </w:r>
            <w:r w:rsidR="000C3207">
              <w:t xml:space="preserve"> </w:t>
            </w:r>
            <w:r w:rsidR="000C3207" w:rsidRPr="000C3207">
              <w:rPr>
                <w:rFonts w:cstheme="minorHAnsi"/>
                <w:bCs/>
                <w:iCs/>
                <w:sz w:val="20"/>
                <w:szCs w:val="20"/>
              </w:rPr>
              <w:t>Mitigate contributing factors to LOC-I accidents and incidents</w:t>
            </w:r>
          </w:p>
        </w:tc>
      </w:tr>
    </w:tbl>
    <w:p w14:paraId="32DD5410" w14:textId="77777777" w:rsidR="00A17971" w:rsidRDefault="00A17971"/>
    <w:tbl>
      <w:tblPr>
        <w:tblStyle w:val="TableGrid"/>
        <w:tblW w:w="9180" w:type="dxa"/>
        <w:tblLook w:val="04A0" w:firstRow="1" w:lastRow="0" w:firstColumn="1" w:lastColumn="0" w:noHBand="0" w:noVBand="1"/>
      </w:tblPr>
      <w:tblGrid>
        <w:gridCol w:w="1554"/>
        <w:gridCol w:w="4493"/>
        <w:gridCol w:w="1607"/>
        <w:gridCol w:w="1526"/>
      </w:tblGrid>
      <w:tr w:rsidR="00A17971" w:rsidRPr="005429CC" w14:paraId="6720E142" w14:textId="77777777" w:rsidTr="00D84C3A">
        <w:trPr>
          <w:trHeight w:val="623"/>
        </w:trPr>
        <w:tc>
          <w:tcPr>
            <w:tcW w:w="1554" w:type="dxa"/>
            <w:vAlign w:val="center"/>
          </w:tcPr>
          <w:p w14:paraId="6FEEB111" w14:textId="77777777" w:rsidR="00A17971" w:rsidRPr="005429CC" w:rsidRDefault="00A17971" w:rsidP="00A800D1">
            <w:pPr>
              <w:rPr>
                <w:rFonts w:cstheme="minorHAnsi"/>
                <w:b/>
                <w:bCs/>
                <w:sz w:val="20"/>
                <w:szCs w:val="20"/>
              </w:rPr>
            </w:pPr>
            <w:r w:rsidRPr="005429CC">
              <w:rPr>
                <w:rFonts w:cstheme="minorHAnsi"/>
                <w:b/>
                <w:i/>
                <w:sz w:val="20"/>
                <w:szCs w:val="20"/>
              </w:rPr>
              <w:t>NASP Goal</w:t>
            </w:r>
          </w:p>
        </w:tc>
        <w:tc>
          <w:tcPr>
            <w:tcW w:w="7626" w:type="dxa"/>
            <w:gridSpan w:val="3"/>
          </w:tcPr>
          <w:p w14:paraId="330BCF6A" w14:textId="77777777" w:rsidR="00A17971" w:rsidRPr="005429CC" w:rsidRDefault="00A17971" w:rsidP="00B0599E">
            <w:pPr>
              <w:pStyle w:val="ListParagraph"/>
              <w:numPr>
                <w:ilvl w:val="0"/>
                <w:numId w:val="13"/>
              </w:numPr>
              <w:rPr>
                <w:rFonts w:cstheme="minorHAnsi"/>
                <w:b/>
                <w:bCs/>
                <w:sz w:val="20"/>
                <w:szCs w:val="20"/>
              </w:rPr>
            </w:pPr>
            <w:r w:rsidRPr="005429CC">
              <w:rPr>
                <w:rFonts w:cstheme="minorHAnsi"/>
                <w:b/>
                <w:bCs/>
                <w:sz w:val="20"/>
                <w:szCs w:val="20"/>
              </w:rPr>
              <w:t>Improve the safety of Australian aviation operations across all sectors.</w:t>
            </w:r>
          </w:p>
        </w:tc>
      </w:tr>
      <w:tr w:rsidR="00A17971" w:rsidRPr="005429CC" w14:paraId="1B1F8A4C" w14:textId="77777777" w:rsidTr="00D84C3A">
        <w:trPr>
          <w:trHeight w:val="641"/>
        </w:trPr>
        <w:tc>
          <w:tcPr>
            <w:tcW w:w="1554" w:type="dxa"/>
            <w:vAlign w:val="center"/>
          </w:tcPr>
          <w:p w14:paraId="736E9350" w14:textId="77777777" w:rsidR="00A17971" w:rsidRPr="005429CC" w:rsidRDefault="00A17971" w:rsidP="00A800D1">
            <w:pPr>
              <w:rPr>
                <w:rFonts w:cstheme="minorHAnsi"/>
                <w:b/>
                <w:bCs/>
                <w:sz w:val="20"/>
                <w:szCs w:val="20"/>
              </w:rPr>
            </w:pPr>
            <w:r w:rsidRPr="005429CC">
              <w:rPr>
                <w:rFonts w:cstheme="minorHAnsi"/>
                <w:b/>
                <w:i/>
                <w:sz w:val="20"/>
                <w:szCs w:val="20"/>
              </w:rPr>
              <w:t>Safety Enhancement Initiative (SEI)</w:t>
            </w:r>
          </w:p>
        </w:tc>
        <w:tc>
          <w:tcPr>
            <w:tcW w:w="7626" w:type="dxa"/>
            <w:gridSpan w:val="3"/>
          </w:tcPr>
          <w:p w14:paraId="74166B4E" w14:textId="4E3C53CA" w:rsidR="00A17971" w:rsidRPr="005429CC" w:rsidRDefault="00A17971" w:rsidP="00A800D1">
            <w:pPr>
              <w:rPr>
                <w:rFonts w:cstheme="minorHAnsi"/>
                <w:sz w:val="20"/>
                <w:szCs w:val="20"/>
              </w:rPr>
            </w:pPr>
            <w:r w:rsidRPr="005429CC">
              <w:rPr>
                <w:rFonts w:cstheme="minorHAnsi"/>
                <w:b/>
                <w:bCs/>
                <w:sz w:val="20"/>
                <w:szCs w:val="20"/>
              </w:rPr>
              <w:t>1.3:</w:t>
            </w:r>
            <w:r w:rsidRPr="005429CC">
              <w:rPr>
                <w:rFonts w:cstheme="minorHAnsi"/>
                <w:sz w:val="20"/>
                <w:szCs w:val="20"/>
              </w:rPr>
              <w:t xml:space="preserve">  Mitigate contributing factors to the risk of </w:t>
            </w:r>
            <w:r w:rsidR="00663DCB" w:rsidRPr="005429CC">
              <w:rPr>
                <w:rFonts w:cstheme="minorHAnsi"/>
                <w:sz w:val="20"/>
                <w:szCs w:val="20"/>
              </w:rPr>
              <w:t>Mid-Air</w:t>
            </w:r>
            <w:r w:rsidR="00FA51DE" w:rsidRPr="005429CC">
              <w:rPr>
                <w:rFonts w:cstheme="minorHAnsi"/>
                <w:sz w:val="20"/>
                <w:szCs w:val="20"/>
              </w:rPr>
              <w:t xml:space="preserve"> Collision (MAC)</w:t>
            </w:r>
          </w:p>
        </w:tc>
      </w:tr>
      <w:tr w:rsidR="00A17971" w:rsidRPr="005429CC" w14:paraId="516A70BC" w14:textId="77777777" w:rsidTr="00D84C3A">
        <w:trPr>
          <w:trHeight w:val="320"/>
        </w:trPr>
        <w:tc>
          <w:tcPr>
            <w:tcW w:w="6047" w:type="dxa"/>
            <w:gridSpan w:val="2"/>
            <w:vAlign w:val="center"/>
          </w:tcPr>
          <w:p w14:paraId="24093BEF" w14:textId="77777777" w:rsidR="00A17971" w:rsidRPr="005429CC" w:rsidRDefault="00A17971" w:rsidP="009B3855">
            <w:pPr>
              <w:rPr>
                <w:rFonts w:cstheme="minorHAnsi"/>
                <w:b/>
                <w:bCs/>
                <w:sz w:val="20"/>
                <w:szCs w:val="20"/>
              </w:rPr>
            </w:pPr>
            <w:r w:rsidRPr="005429CC">
              <w:rPr>
                <w:rFonts w:cstheme="minorHAnsi"/>
                <w:b/>
                <w:i/>
                <w:sz w:val="20"/>
                <w:szCs w:val="20"/>
              </w:rPr>
              <w:t>SEI Actions</w:t>
            </w:r>
          </w:p>
        </w:tc>
        <w:tc>
          <w:tcPr>
            <w:tcW w:w="1607" w:type="dxa"/>
            <w:vAlign w:val="center"/>
          </w:tcPr>
          <w:p w14:paraId="114D0DC1" w14:textId="36E2F7F3" w:rsidR="00A17971" w:rsidRPr="005429CC" w:rsidRDefault="00036BFB" w:rsidP="00A800D1">
            <w:pPr>
              <w:jc w:val="center"/>
              <w:rPr>
                <w:rFonts w:cstheme="minorHAnsi"/>
                <w:b/>
                <w:bCs/>
                <w:sz w:val="20"/>
                <w:szCs w:val="20"/>
              </w:rPr>
            </w:pPr>
            <w:r w:rsidRPr="005429CC">
              <w:rPr>
                <w:rFonts w:cstheme="minorHAnsi"/>
                <w:b/>
                <w:bCs/>
                <w:sz w:val="20"/>
                <w:szCs w:val="20"/>
              </w:rPr>
              <w:t>Responsible agencies or SSP forum</w:t>
            </w:r>
          </w:p>
        </w:tc>
        <w:tc>
          <w:tcPr>
            <w:tcW w:w="1526" w:type="dxa"/>
            <w:vAlign w:val="center"/>
          </w:tcPr>
          <w:p w14:paraId="541554FE" w14:textId="032CF5B8" w:rsidR="00A17971" w:rsidRPr="005429CC" w:rsidRDefault="004B5A2C" w:rsidP="00A800D1">
            <w:pPr>
              <w:jc w:val="center"/>
              <w:rPr>
                <w:rFonts w:cstheme="minorHAnsi"/>
                <w:b/>
                <w:bCs/>
                <w:sz w:val="20"/>
                <w:szCs w:val="20"/>
              </w:rPr>
            </w:pPr>
            <w:r>
              <w:rPr>
                <w:rFonts w:cstheme="minorHAnsi"/>
                <w:b/>
                <w:bCs/>
                <w:sz w:val="20"/>
                <w:szCs w:val="20"/>
              </w:rPr>
              <w:t>Timeline</w:t>
            </w:r>
          </w:p>
        </w:tc>
      </w:tr>
      <w:tr w:rsidR="00A17971" w:rsidRPr="005429CC" w14:paraId="28227038" w14:textId="77777777" w:rsidTr="00D84C3A">
        <w:trPr>
          <w:trHeight w:val="302"/>
        </w:trPr>
        <w:tc>
          <w:tcPr>
            <w:tcW w:w="1554" w:type="dxa"/>
            <w:vAlign w:val="center"/>
          </w:tcPr>
          <w:p w14:paraId="3D969E7C" w14:textId="636F3BBF" w:rsidR="00A17971" w:rsidRPr="005429CC" w:rsidRDefault="00F454F9" w:rsidP="00A800D1">
            <w:pPr>
              <w:rPr>
                <w:rFonts w:cstheme="minorHAnsi"/>
                <w:bCs/>
                <w:iCs/>
                <w:sz w:val="20"/>
                <w:szCs w:val="20"/>
              </w:rPr>
            </w:pPr>
            <w:r w:rsidRPr="005429CC">
              <w:rPr>
                <w:rFonts w:cstheme="minorHAnsi"/>
                <w:bCs/>
                <w:iCs/>
                <w:sz w:val="20"/>
                <w:szCs w:val="20"/>
              </w:rPr>
              <w:t>1.3.</w:t>
            </w:r>
            <w:r w:rsidR="005B7405" w:rsidRPr="005429CC">
              <w:rPr>
                <w:rFonts w:cstheme="minorHAnsi"/>
                <w:bCs/>
                <w:iCs/>
                <w:sz w:val="20"/>
                <w:szCs w:val="20"/>
              </w:rPr>
              <w:t>1</w:t>
            </w:r>
          </w:p>
        </w:tc>
        <w:tc>
          <w:tcPr>
            <w:tcW w:w="4493" w:type="dxa"/>
          </w:tcPr>
          <w:p w14:paraId="564ACD18" w14:textId="37048D55" w:rsidR="00A17971" w:rsidRPr="005429CC" w:rsidRDefault="00C25886" w:rsidP="00C25886">
            <w:pPr>
              <w:rPr>
                <w:rFonts w:cstheme="minorHAnsi"/>
                <w:sz w:val="20"/>
                <w:szCs w:val="20"/>
              </w:rPr>
            </w:pPr>
            <w:r w:rsidRPr="005429CC">
              <w:rPr>
                <w:rFonts w:cstheme="minorHAnsi"/>
                <w:sz w:val="20"/>
                <w:szCs w:val="20"/>
              </w:rPr>
              <w:t xml:space="preserve">Promote the wider use of </w:t>
            </w:r>
            <w:r w:rsidR="00A777D8">
              <w:rPr>
                <w:rFonts w:cstheme="minorHAnsi"/>
                <w:sz w:val="20"/>
                <w:szCs w:val="20"/>
              </w:rPr>
              <w:t>aircraft collision avoidance systems (</w:t>
            </w:r>
            <w:r w:rsidRPr="005429CC">
              <w:rPr>
                <w:rFonts w:cstheme="minorHAnsi"/>
                <w:sz w:val="20"/>
                <w:szCs w:val="20"/>
              </w:rPr>
              <w:t>ACAS</w:t>
            </w:r>
            <w:r w:rsidR="00A777D8">
              <w:rPr>
                <w:rFonts w:cstheme="minorHAnsi"/>
                <w:sz w:val="20"/>
                <w:szCs w:val="20"/>
              </w:rPr>
              <w:t>)</w:t>
            </w:r>
            <w:r w:rsidRPr="005429CC">
              <w:rPr>
                <w:rFonts w:cstheme="minorHAnsi"/>
                <w:sz w:val="20"/>
                <w:szCs w:val="20"/>
              </w:rPr>
              <w:t xml:space="preserve"> beyond the regulatory requirements </w:t>
            </w:r>
          </w:p>
        </w:tc>
        <w:tc>
          <w:tcPr>
            <w:tcW w:w="1607" w:type="dxa"/>
            <w:vAlign w:val="center"/>
          </w:tcPr>
          <w:p w14:paraId="0EAAF30E" w14:textId="04D4C5C3" w:rsidR="00A17971" w:rsidRPr="005429CC" w:rsidRDefault="2077D059" w:rsidP="78A426D3">
            <w:pPr>
              <w:jc w:val="center"/>
              <w:rPr>
                <w:rFonts w:cstheme="minorHAnsi"/>
                <w:sz w:val="20"/>
                <w:szCs w:val="20"/>
              </w:rPr>
            </w:pPr>
            <w:r w:rsidRPr="005429CC">
              <w:rPr>
                <w:rFonts w:cstheme="minorHAnsi"/>
                <w:sz w:val="20"/>
                <w:szCs w:val="20"/>
              </w:rPr>
              <w:t>CASA</w:t>
            </w:r>
          </w:p>
        </w:tc>
        <w:tc>
          <w:tcPr>
            <w:tcW w:w="1526" w:type="dxa"/>
            <w:vAlign w:val="center"/>
          </w:tcPr>
          <w:p w14:paraId="4F3B11B0" w14:textId="25793C22" w:rsidR="00A17971" w:rsidRPr="005429CC" w:rsidRDefault="009F6012" w:rsidP="00A800D1">
            <w:pPr>
              <w:jc w:val="center"/>
              <w:rPr>
                <w:rFonts w:cstheme="minorHAnsi"/>
                <w:bCs/>
                <w:iCs/>
                <w:sz w:val="20"/>
                <w:szCs w:val="20"/>
              </w:rPr>
            </w:pPr>
            <w:r>
              <w:rPr>
                <w:rFonts w:cstheme="minorHAnsi"/>
                <w:bCs/>
                <w:iCs/>
                <w:sz w:val="20"/>
                <w:szCs w:val="20"/>
              </w:rPr>
              <w:t>Ongoing (with biannual update reporting)</w:t>
            </w:r>
          </w:p>
        </w:tc>
      </w:tr>
      <w:tr w:rsidR="005B7405" w:rsidRPr="005429CC" w14:paraId="6FCFD488" w14:textId="77777777" w:rsidTr="00D84C3A">
        <w:trPr>
          <w:trHeight w:val="302"/>
        </w:trPr>
        <w:tc>
          <w:tcPr>
            <w:tcW w:w="1554" w:type="dxa"/>
            <w:vAlign w:val="center"/>
          </w:tcPr>
          <w:p w14:paraId="498567DD" w14:textId="45134D36" w:rsidR="005B7405" w:rsidRPr="005429CC" w:rsidRDefault="005B7405" w:rsidP="00A800D1">
            <w:pPr>
              <w:rPr>
                <w:rFonts w:cstheme="minorHAnsi"/>
                <w:bCs/>
                <w:iCs/>
                <w:sz w:val="20"/>
                <w:szCs w:val="20"/>
              </w:rPr>
            </w:pPr>
            <w:r w:rsidRPr="005429CC">
              <w:rPr>
                <w:rFonts w:cstheme="minorHAnsi"/>
                <w:bCs/>
                <w:iCs/>
                <w:sz w:val="20"/>
                <w:szCs w:val="20"/>
              </w:rPr>
              <w:t>1.3.2</w:t>
            </w:r>
          </w:p>
        </w:tc>
        <w:tc>
          <w:tcPr>
            <w:tcW w:w="4493" w:type="dxa"/>
          </w:tcPr>
          <w:p w14:paraId="1DEE60A7" w14:textId="1487A704" w:rsidR="005B7405" w:rsidRPr="005429CC" w:rsidRDefault="005B7405" w:rsidP="00C25886">
            <w:pPr>
              <w:rPr>
                <w:rFonts w:cstheme="minorHAnsi"/>
                <w:sz w:val="20"/>
                <w:szCs w:val="20"/>
              </w:rPr>
            </w:pPr>
            <w:r w:rsidRPr="005429CC">
              <w:rPr>
                <w:rFonts w:cstheme="minorHAnsi"/>
                <w:sz w:val="20"/>
                <w:szCs w:val="20"/>
              </w:rPr>
              <w:t>Encourage and promote the wider use of</w:t>
            </w:r>
            <w:r w:rsidR="00AE6C09">
              <w:rPr>
                <w:rFonts w:cstheme="minorHAnsi"/>
                <w:sz w:val="20"/>
                <w:szCs w:val="20"/>
              </w:rPr>
              <w:t xml:space="preserve"> aircraft</w:t>
            </w:r>
            <w:r w:rsidRPr="005429CC">
              <w:rPr>
                <w:rFonts w:cstheme="minorHAnsi"/>
                <w:sz w:val="20"/>
                <w:szCs w:val="20"/>
              </w:rPr>
              <w:t xml:space="preserve"> situational awareness tools beyond regulatory requirements (i.e., ADS-B in/out).</w:t>
            </w:r>
          </w:p>
        </w:tc>
        <w:tc>
          <w:tcPr>
            <w:tcW w:w="1607" w:type="dxa"/>
            <w:vAlign w:val="center"/>
          </w:tcPr>
          <w:p w14:paraId="5CFEB890" w14:textId="555006DC" w:rsidR="005B7405" w:rsidRPr="005429CC" w:rsidRDefault="005B7405" w:rsidP="78A426D3">
            <w:pPr>
              <w:jc w:val="center"/>
              <w:rPr>
                <w:rFonts w:cstheme="minorHAnsi"/>
                <w:sz w:val="20"/>
                <w:szCs w:val="20"/>
              </w:rPr>
            </w:pPr>
            <w:r w:rsidRPr="005429CC">
              <w:rPr>
                <w:rFonts w:cstheme="minorHAnsi"/>
                <w:sz w:val="20"/>
                <w:szCs w:val="20"/>
              </w:rPr>
              <w:t>Infrastructure &amp; CASA</w:t>
            </w:r>
          </w:p>
        </w:tc>
        <w:tc>
          <w:tcPr>
            <w:tcW w:w="1526" w:type="dxa"/>
            <w:vAlign w:val="center"/>
          </w:tcPr>
          <w:p w14:paraId="32FB5A9C" w14:textId="61BE168A" w:rsidR="005B7405" w:rsidRPr="005429CC" w:rsidRDefault="00D92B2C" w:rsidP="00A800D1">
            <w:pPr>
              <w:jc w:val="center"/>
              <w:rPr>
                <w:rFonts w:cstheme="minorHAnsi"/>
                <w:bCs/>
                <w:iCs/>
                <w:sz w:val="20"/>
                <w:szCs w:val="20"/>
              </w:rPr>
            </w:pPr>
            <w:r>
              <w:rPr>
                <w:rFonts w:cstheme="minorHAnsi"/>
                <w:bCs/>
                <w:iCs/>
                <w:sz w:val="20"/>
                <w:szCs w:val="20"/>
              </w:rPr>
              <w:t>Ongoing (with biannual update reporting)</w:t>
            </w:r>
          </w:p>
        </w:tc>
      </w:tr>
      <w:tr w:rsidR="00F454F9" w:rsidRPr="005429CC" w14:paraId="5C976F00" w14:textId="77777777" w:rsidTr="00D84C3A">
        <w:trPr>
          <w:trHeight w:val="302"/>
        </w:trPr>
        <w:tc>
          <w:tcPr>
            <w:tcW w:w="1554" w:type="dxa"/>
            <w:vAlign w:val="center"/>
          </w:tcPr>
          <w:p w14:paraId="5BED8ADE" w14:textId="6E912C04" w:rsidR="00F454F9" w:rsidRPr="005429CC" w:rsidRDefault="00F454F9" w:rsidP="00A800D1">
            <w:pPr>
              <w:rPr>
                <w:rFonts w:cstheme="minorHAnsi"/>
                <w:bCs/>
                <w:iCs/>
                <w:sz w:val="20"/>
                <w:szCs w:val="20"/>
              </w:rPr>
            </w:pPr>
            <w:r w:rsidRPr="005429CC">
              <w:rPr>
                <w:rFonts w:cstheme="minorHAnsi"/>
                <w:bCs/>
                <w:iCs/>
                <w:sz w:val="20"/>
                <w:szCs w:val="20"/>
              </w:rPr>
              <w:t>1.3.</w:t>
            </w:r>
            <w:r w:rsidR="00387BFC">
              <w:rPr>
                <w:rFonts w:cstheme="minorHAnsi"/>
                <w:bCs/>
                <w:iCs/>
                <w:sz w:val="20"/>
                <w:szCs w:val="20"/>
              </w:rPr>
              <w:t>3</w:t>
            </w:r>
          </w:p>
        </w:tc>
        <w:tc>
          <w:tcPr>
            <w:tcW w:w="4493" w:type="dxa"/>
          </w:tcPr>
          <w:p w14:paraId="42F54FA0" w14:textId="27BBB6F2" w:rsidR="00F454F9" w:rsidRPr="005429CC" w:rsidRDefault="0028177D" w:rsidP="00C25886">
            <w:pPr>
              <w:rPr>
                <w:rFonts w:cstheme="minorHAnsi"/>
                <w:b/>
                <w:bCs/>
                <w:sz w:val="20"/>
                <w:szCs w:val="20"/>
              </w:rPr>
            </w:pPr>
            <w:r w:rsidRPr="005429CC">
              <w:rPr>
                <w:rFonts w:cstheme="minorHAnsi"/>
                <w:sz w:val="20"/>
                <w:szCs w:val="20"/>
              </w:rPr>
              <w:t>U</w:t>
            </w:r>
            <w:r w:rsidR="00C14D46" w:rsidRPr="005429CC">
              <w:rPr>
                <w:rFonts w:cstheme="minorHAnsi"/>
                <w:sz w:val="20"/>
                <w:szCs w:val="20"/>
              </w:rPr>
              <w:t>n</w:t>
            </w:r>
            <w:r w:rsidRPr="005429CC">
              <w:rPr>
                <w:rFonts w:cstheme="minorHAnsi"/>
                <w:sz w:val="20"/>
                <w:szCs w:val="20"/>
              </w:rPr>
              <w:t xml:space="preserve">derstand </w:t>
            </w:r>
            <w:r w:rsidR="00C25886" w:rsidRPr="005429CC">
              <w:rPr>
                <w:rFonts w:cstheme="minorHAnsi"/>
                <w:sz w:val="20"/>
                <w:szCs w:val="20"/>
              </w:rPr>
              <w:t>the effectiveness of mitigating MAC through the trending and analysis of MAC events occurrence reporting.</w:t>
            </w:r>
          </w:p>
        </w:tc>
        <w:tc>
          <w:tcPr>
            <w:tcW w:w="1607" w:type="dxa"/>
            <w:vAlign w:val="center"/>
          </w:tcPr>
          <w:p w14:paraId="57FC72F5" w14:textId="676634EF" w:rsidR="00F454F9" w:rsidRPr="005429CC" w:rsidRDefault="007C79FF" w:rsidP="00A800D1">
            <w:pPr>
              <w:jc w:val="center"/>
              <w:rPr>
                <w:rFonts w:cstheme="minorHAnsi"/>
                <w:bCs/>
                <w:iCs/>
                <w:sz w:val="20"/>
                <w:szCs w:val="20"/>
              </w:rPr>
            </w:pPr>
            <w:r w:rsidRPr="005429CC">
              <w:rPr>
                <w:rFonts w:cstheme="minorHAnsi"/>
                <w:bCs/>
                <w:iCs/>
                <w:sz w:val="20"/>
                <w:szCs w:val="20"/>
              </w:rPr>
              <w:t>CASA</w:t>
            </w:r>
          </w:p>
        </w:tc>
        <w:tc>
          <w:tcPr>
            <w:tcW w:w="1526" w:type="dxa"/>
            <w:vAlign w:val="center"/>
          </w:tcPr>
          <w:p w14:paraId="12461BB3" w14:textId="0CA1FA99" w:rsidR="00C41DD4" w:rsidRDefault="00C41DD4" w:rsidP="00C41DD4">
            <w:pPr>
              <w:jc w:val="center"/>
              <w:rPr>
                <w:rFonts w:cstheme="minorHAnsi"/>
                <w:bCs/>
                <w:iCs/>
                <w:sz w:val="20"/>
                <w:szCs w:val="20"/>
              </w:rPr>
            </w:pPr>
            <w:r>
              <w:rPr>
                <w:rFonts w:cstheme="minorHAnsi"/>
                <w:bCs/>
                <w:iCs/>
                <w:sz w:val="20"/>
                <w:szCs w:val="20"/>
              </w:rPr>
              <w:t xml:space="preserve">2024 to develop process. </w:t>
            </w:r>
          </w:p>
          <w:p w14:paraId="0AD305F0" w14:textId="031985D7" w:rsidR="00F454F9" w:rsidRPr="005429CC" w:rsidRDefault="00C41DD4" w:rsidP="00C41DD4">
            <w:pPr>
              <w:jc w:val="center"/>
              <w:rPr>
                <w:rFonts w:cstheme="minorHAnsi"/>
                <w:bCs/>
                <w:iCs/>
                <w:sz w:val="20"/>
                <w:szCs w:val="20"/>
              </w:rPr>
            </w:pPr>
            <w:r>
              <w:rPr>
                <w:rFonts w:cstheme="minorHAnsi"/>
                <w:bCs/>
                <w:iCs/>
                <w:sz w:val="20"/>
                <w:szCs w:val="20"/>
              </w:rPr>
              <w:t>Then ongoing (with biannual update reporting)</w:t>
            </w:r>
          </w:p>
        </w:tc>
      </w:tr>
      <w:tr w:rsidR="00F454F9" w:rsidRPr="005429CC" w14:paraId="1336AA58" w14:textId="77777777" w:rsidTr="00D84C3A">
        <w:trPr>
          <w:trHeight w:val="302"/>
        </w:trPr>
        <w:tc>
          <w:tcPr>
            <w:tcW w:w="1554" w:type="dxa"/>
            <w:vAlign w:val="center"/>
          </w:tcPr>
          <w:p w14:paraId="40741E33" w14:textId="52527955" w:rsidR="00F454F9" w:rsidRPr="005429CC" w:rsidRDefault="00F454F9" w:rsidP="00A800D1">
            <w:pPr>
              <w:rPr>
                <w:rFonts w:cstheme="minorHAnsi"/>
                <w:bCs/>
                <w:iCs/>
                <w:sz w:val="20"/>
                <w:szCs w:val="20"/>
              </w:rPr>
            </w:pPr>
            <w:r w:rsidRPr="005429CC">
              <w:rPr>
                <w:rFonts w:cstheme="minorHAnsi"/>
                <w:bCs/>
                <w:iCs/>
                <w:sz w:val="20"/>
                <w:szCs w:val="20"/>
              </w:rPr>
              <w:t>1.3.</w:t>
            </w:r>
            <w:r w:rsidR="00387BFC">
              <w:rPr>
                <w:rFonts w:cstheme="minorHAnsi"/>
                <w:bCs/>
                <w:iCs/>
                <w:sz w:val="20"/>
                <w:szCs w:val="20"/>
              </w:rPr>
              <w:t>4</w:t>
            </w:r>
          </w:p>
        </w:tc>
        <w:tc>
          <w:tcPr>
            <w:tcW w:w="4493" w:type="dxa"/>
          </w:tcPr>
          <w:p w14:paraId="41B761BE" w14:textId="53126210" w:rsidR="00F454F9" w:rsidRPr="005429CC" w:rsidRDefault="00C25886" w:rsidP="00C25886">
            <w:pPr>
              <w:rPr>
                <w:rFonts w:cstheme="minorHAnsi"/>
                <w:b/>
                <w:bCs/>
                <w:sz w:val="20"/>
                <w:szCs w:val="20"/>
              </w:rPr>
            </w:pPr>
            <w:r w:rsidRPr="005429CC">
              <w:rPr>
                <w:rFonts w:cstheme="minorHAnsi"/>
                <w:sz w:val="20"/>
                <w:szCs w:val="20"/>
              </w:rPr>
              <w:t>Through data analysis of occurrence reporting and accident/incident investigations identify and report on contributing factors to MAC.</w:t>
            </w:r>
          </w:p>
        </w:tc>
        <w:tc>
          <w:tcPr>
            <w:tcW w:w="1607" w:type="dxa"/>
            <w:vAlign w:val="center"/>
          </w:tcPr>
          <w:p w14:paraId="332DA059" w14:textId="262E505C" w:rsidR="00F454F9" w:rsidRPr="005429CC" w:rsidRDefault="007C79FF" w:rsidP="00A800D1">
            <w:pPr>
              <w:jc w:val="center"/>
              <w:rPr>
                <w:rFonts w:cstheme="minorHAnsi"/>
                <w:bCs/>
                <w:iCs/>
                <w:sz w:val="20"/>
                <w:szCs w:val="20"/>
              </w:rPr>
            </w:pPr>
            <w:r w:rsidRPr="005429CC">
              <w:rPr>
                <w:rFonts w:cstheme="minorHAnsi"/>
                <w:bCs/>
                <w:iCs/>
                <w:sz w:val="20"/>
                <w:szCs w:val="20"/>
              </w:rPr>
              <w:t>ATSB</w:t>
            </w:r>
          </w:p>
        </w:tc>
        <w:tc>
          <w:tcPr>
            <w:tcW w:w="1526" w:type="dxa"/>
            <w:vAlign w:val="center"/>
          </w:tcPr>
          <w:p w14:paraId="786D4681" w14:textId="6A8286C8" w:rsidR="00F454F9" w:rsidRPr="005429CC" w:rsidRDefault="00F425E7" w:rsidP="00A800D1">
            <w:pPr>
              <w:jc w:val="center"/>
              <w:rPr>
                <w:rFonts w:cstheme="minorHAnsi"/>
                <w:bCs/>
                <w:iCs/>
                <w:sz w:val="20"/>
                <w:szCs w:val="20"/>
              </w:rPr>
            </w:pPr>
            <w:r>
              <w:rPr>
                <w:rFonts w:cstheme="minorHAnsi"/>
                <w:bCs/>
                <w:iCs/>
                <w:sz w:val="20"/>
                <w:szCs w:val="20"/>
              </w:rPr>
              <w:t>2026</w:t>
            </w:r>
          </w:p>
        </w:tc>
      </w:tr>
      <w:tr w:rsidR="00565CAA" w:rsidRPr="005429CC" w14:paraId="53F82507" w14:textId="77777777" w:rsidTr="00D84C3A">
        <w:trPr>
          <w:trHeight w:val="302"/>
        </w:trPr>
        <w:tc>
          <w:tcPr>
            <w:tcW w:w="1554" w:type="dxa"/>
            <w:vAlign w:val="center"/>
          </w:tcPr>
          <w:p w14:paraId="3F708598" w14:textId="410590AA" w:rsidR="00565CAA" w:rsidRPr="005429CC" w:rsidRDefault="00565CAA" w:rsidP="00A800D1">
            <w:pPr>
              <w:rPr>
                <w:rFonts w:cstheme="minorHAnsi"/>
                <w:bCs/>
                <w:iCs/>
                <w:sz w:val="20"/>
                <w:szCs w:val="20"/>
              </w:rPr>
            </w:pPr>
            <w:r w:rsidRPr="005429CC">
              <w:rPr>
                <w:rFonts w:cstheme="minorHAnsi"/>
                <w:bCs/>
                <w:iCs/>
                <w:sz w:val="20"/>
                <w:szCs w:val="20"/>
              </w:rPr>
              <w:t>1.3.</w:t>
            </w:r>
            <w:r w:rsidR="00387BFC">
              <w:rPr>
                <w:rFonts w:cstheme="minorHAnsi"/>
                <w:bCs/>
                <w:iCs/>
                <w:sz w:val="20"/>
                <w:szCs w:val="20"/>
              </w:rPr>
              <w:t>5</w:t>
            </w:r>
          </w:p>
        </w:tc>
        <w:tc>
          <w:tcPr>
            <w:tcW w:w="4493" w:type="dxa"/>
          </w:tcPr>
          <w:p w14:paraId="11725AAC" w14:textId="77777777" w:rsidR="00DB3814" w:rsidRPr="005429CC" w:rsidRDefault="00853146" w:rsidP="00853146">
            <w:pPr>
              <w:rPr>
                <w:rFonts w:cstheme="minorHAnsi"/>
                <w:sz w:val="20"/>
                <w:szCs w:val="20"/>
              </w:rPr>
            </w:pPr>
            <w:r w:rsidRPr="005429CC">
              <w:rPr>
                <w:rFonts w:cstheme="minorHAnsi"/>
                <w:sz w:val="20"/>
                <w:szCs w:val="20"/>
              </w:rPr>
              <w:t xml:space="preserve">Ballina </w:t>
            </w:r>
            <w:r w:rsidR="00EC09E7" w:rsidRPr="005429CC">
              <w:rPr>
                <w:rFonts w:cstheme="minorHAnsi"/>
                <w:sz w:val="20"/>
                <w:szCs w:val="20"/>
              </w:rPr>
              <w:t>A</w:t>
            </w:r>
            <w:r w:rsidR="00D84C3A" w:rsidRPr="005429CC">
              <w:rPr>
                <w:rFonts w:cstheme="minorHAnsi"/>
                <w:sz w:val="20"/>
                <w:szCs w:val="20"/>
              </w:rPr>
              <w:t>TM s</w:t>
            </w:r>
            <w:r w:rsidRPr="005429CC">
              <w:rPr>
                <w:rFonts w:cstheme="minorHAnsi"/>
                <w:sz w:val="20"/>
                <w:szCs w:val="20"/>
              </w:rPr>
              <w:t xml:space="preserve">ervice </w:t>
            </w:r>
            <w:r w:rsidR="00D84C3A" w:rsidRPr="005429CC">
              <w:rPr>
                <w:rFonts w:cstheme="minorHAnsi"/>
                <w:sz w:val="20"/>
                <w:szCs w:val="20"/>
              </w:rPr>
              <w:t>e</w:t>
            </w:r>
            <w:r w:rsidRPr="005429CC">
              <w:rPr>
                <w:rFonts w:cstheme="minorHAnsi"/>
                <w:sz w:val="20"/>
                <w:szCs w:val="20"/>
              </w:rPr>
              <w:t xml:space="preserve">nhancement project: </w:t>
            </w:r>
          </w:p>
          <w:p w14:paraId="36A2C7C6" w14:textId="77777777" w:rsidR="00565CAA" w:rsidRPr="005429CC" w:rsidRDefault="00853146" w:rsidP="00281F8A">
            <w:pPr>
              <w:pStyle w:val="ListParagraph"/>
              <w:numPr>
                <w:ilvl w:val="0"/>
                <w:numId w:val="36"/>
              </w:numPr>
              <w:rPr>
                <w:rFonts w:cstheme="minorHAnsi"/>
                <w:sz w:val="20"/>
                <w:szCs w:val="20"/>
              </w:rPr>
            </w:pPr>
            <w:r w:rsidRPr="005429CC">
              <w:rPr>
                <w:rFonts w:cstheme="minorHAnsi"/>
                <w:sz w:val="20"/>
                <w:szCs w:val="20"/>
              </w:rPr>
              <w:t>to implement class D airspace architecture and an approach control service for Ballina airspace</w:t>
            </w:r>
          </w:p>
          <w:p w14:paraId="673D9D40" w14:textId="0DC39054" w:rsidR="00E458CE" w:rsidRPr="005429CC" w:rsidRDefault="00E458CE" w:rsidP="00E458CE">
            <w:pPr>
              <w:pStyle w:val="ListParagraph"/>
              <w:numPr>
                <w:ilvl w:val="0"/>
                <w:numId w:val="36"/>
              </w:numPr>
              <w:rPr>
                <w:rFonts w:cstheme="minorHAnsi"/>
                <w:sz w:val="20"/>
                <w:szCs w:val="20"/>
              </w:rPr>
            </w:pPr>
            <w:r w:rsidRPr="005429CC">
              <w:rPr>
                <w:rFonts w:cstheme="minorHAnsi"/>
                <w:sz w:val="20"/>
                <w:szCs w:val="20"/>
              </w:rPr>
              <w:lastRenderedPageBreak/>
              <w:t>explore systems that can detect and manage non-cooperative aircraft and surface vehicles; and</w:t>
            </w:r>
          </w:p>
          <w:p w14:paraId="5AC20085" w14:textId="335C4856" w:rsidR="00281F8A" w:rsidRPr="005429CC" w:rsidRDefault="00E458CE" w:rsidP="00E458CE">
            <w:pPr>
              <w:pStyle w:val="ListParagraph"/>
              <w:numPr>
                <w:ilvl w:val="0"/>
                <w:numId w:val="36"/>
              </w:numPr>
              <w:rPr>
                <w:rFonts w:cstheme="minorHAnsi"/>
                <w:sz w:val="20"/>
                <w:szCs w:val="20"/>
              </w:rPr>
            </w:pPr>
            <w:r w:rsidRPr="005429CC">
              <w:rPr>
                <w:rFonts w:cstheme="minorHAnsi"/>
                <w:sz w:val="20"/>
                <w:szCs w:val="20"/>
              </w:rPr>
              <w:t>implement an aerodrome control service for Ballina Byron Gateway Airport</w:t>
            </w:r>
          </w:p>
        </w:tc>
        <w:tc>
          <w:tcPr>
            <w:tcW w:w="1607" w:type="dxa"/>
            <w:vAlign w:val="center"/>
          </w:tcPr>
          <w:p w14:paraId="5F9AC229" w14:textId="2F0C991A" w:rsidR="00565CAA" w:rsidRPr="005429CC" w:rsidRDefault="00853146" w:rsidP="00A800D1">
            <w:pPr>
              <w:jc w:val="center"/>
              <w:rPr>
                <w:rFonts w:cstheme="minorHAnsi"/>
                <w:bCs/>
                <w:iCs/>
                <w:sz w:val="20"/>
                <w:szCs w:val="20"/>
              </w:rPr>
            </w:pPr>
            <w:proofErr w:type="spellStart"/>
            <w:r w:rsidRPr="005429CC">
              <w:rPr>
                <w:rFonts w:cstheme="minorHAnsi"/>
                <w:bCs/>
                <w:iCs/>
                <w:sz w:val="20"/>
                <w:szCs w:val="20"/>
              </w:rPr>
              <w:lastRenderedPageBreak/>
              <w:t>Airservices</w:t>
            </w:r>
            <w:proofErr w:type="spellEnd"/>
          </w:p>
        </w:tc>
        <w:tc>
          <w:tcPr>
            <w:tcW w:w="1526" w:type="dxa"/>
            <w:vAlign w:val="center"/>
          </w:tcPr>
          <w:p w14:paraId="4F17828C" w14:textId="463D6201" w:rsidR="00565CAA" w:rsidRPr="005429CC" w:rsidRDefault="00853146" w:rsidP="00A800D1">
            <w:pPr>
              <w:jc w:val="center"/>
              <w:rPr>
                <w:rFonts w:cstheme="minorHAnsi"/>
                <w:bCs/>
                <w:iCs/>
                <w:sz w:val="20"/>
                <w:szCs w:val="20"/>
              </w:rPr>
            </w:pPr>
            <w:r w:rsidRPr="005429CC">
              <w:rPr>
                <w:rFonts w:cstheme="minorHAnsi"/>
                <w:bCs/>
                <w:iCs/>
                <w:sz w:val="20"/>
                <w:szCs w:val="20"/>
              </w:rPr>
              <w:t>2025</w:t>
            </w:r>
          </w:p>
        </w:tc>
      </w:tr>
      <w:tr w:rsidR="00B31057" w:rsidRPr="005429CC" w14:paraId="72ACF6EF" w14:textId="77777777" w:rsidTr="00D84C3A">
        <w:trPr>
          <w:trHeight w:val="302"/>
        </w:trPr>
        <w:tc>
          <w:tcPr>
            <w:tcW w:w="1554" w:type="dxa"/>
            <w:vAlign w:val="center"/>
          </w:tcPr>
          <w:p w14:paraId="0261EFAE" w14:textId="0D8B9AFC" w:rsidR="00B31057" w:rsidRPr="005429CC" w:rsidRDefault="00B31057" w:rsidP="00D84C3A">
            <w:pPr>
              <w:rPr>
                <w:rFonts w:cstheme="minorHAnsi"/>
                <w:bCs/>
                <w:iCs/>
                <w:sz w:val="20"/>
                <w:szCs w:val="20"/>
              </w:rPr>
            </w:pPr>
            <w:r w:rsidRPr="005429CC">
              <w:rPr>
                <w:rFonts w:cstheme="minorHAnsi"/>
                <w:bCs/>
                <w:iCs/>
                <w:sz w:val="20"/>
                <w:szCs w:val="20"/>
              </w:rPr>
              <w:t>1.3.</w:t>
            </w:r>
            <w:r w:rsidR="00403F31">
              <w:rPr>
                <w:rFonts w:cstheme="minorHAnsi"/>
                <w:bCs/>
                <w:iCs/>
                <w:sz w:val="20"/>
                <w:szCs w:val="20"/>
              </w:rPr>
              <w:t>6</w:t>
            </w:r>
          </w:p>
        </w:tc>
        <w:tc>
          <w:tcPr>
            <w:tcW w:w="4493" w:type="dxa"/>
          </w:tcPr>
          <w:p w14:paraId="023499EA" w14:textId="12C56394" w:rsidR="00B31057" w:rsidRPr="005429CC" w:rsidRDefault="00553FD8" w:rsidP="0088739D">
            <w:pPr>
              <w:rPr>
                <w:rFonts w:cstheme="minorHAnsi"/>
                <w:sz w:val="20"/>
                <w:szCs w:val="20"/>
              </w:rPr>
            </w:pPr>
            <w:r w:rsidRPr="005429CC">
              <w:rPr>
                <w:rFonts w:cstheme="minorHAnsi"/>
                <w:sz w:val="20"/>
                <w:szCs w:val="20"/>
              </w:rPr>
              <w:t xml:space="preserve">Lowering of Class E airspace on the east coast of Australia </w:t>
            </w:r>
            <w:r w:rsidR="00FC233D" w:rsidRPr="005429CC">
              <w:rPr>
                <w:rFonts w:cstheme="minorHAnsi"/>
                <w:sz w:val="20"/>
                <w:szCs w:val="20"/>
              </w:rPr>
              <w:t>to</w:t>
            </w:r>
            <w:r w:rsidRPr="005429CC">
              <w:rPr>
                <w:rFonts w:cstheme="minorHAnsi"/>
                <w:sz w:val="20"/>
                <w:szCs w:val="20"/>
              </w:rPr>
              <w:t xml:space="preserve"> enhance safety of airspace by leveraging existing communication, surveillance infrastructure and resources to deliver enhanced services without ongoing increase in our service costs.</w:t>
            </w:r>
          </w:p>
        </w:tc>
        <w:tc>
          <w:tcPr>
            <w:tcW w:w="1607" w:type="dxa"/>
            <w:vAlign w:val="center"/>
          </w:tcPr>
          <w:p w14:paraId="37016639" w14:textId="63E0AE58" w:rsidR="00B31057" w:rsidRPr="005429CC" w:rsidRDefault="0088739D" w:rsidP="00D84C3A">
            <w:pPr>
              <w:jc w:val="center"/>
              <w:rPr>
                <w:rFonts w:cstheme="minorHAnsi"/>
                <w:bCs/>
                <w:iCs/>
                <w:sz w:val="20"/>
                <w:szCs w:val="20"/>
              </w:rPr>
            </w:pPr>
            <w:proofErr w:type="spellStart"/>
            <w:r w:rsidRPr="005429CC">
              <w:rPr>
                <w:rFonts w:cstheme="minorHAnsi"/>
                <w:bCs/>
                <w:iCs/>
                <w:sz w:val="20"/>
                <w:szCs w:val="20"/>
              </w:rPr>
              <w:t>Airservices</w:t>
            </w:r>
            <w:proofErr w:type="spellEnd"/>
          </w:p>
        </w:tc>
        <w:tc>
          <w:tcPr>
            <w:tcW w:w="1526" w:type="dxa"/>
            <w:vAlign w:val="center"/>
          </w:tcPr>
          <w:p w14:paraId="4BBB7CBB" w14:textId="11132201" w:rsidR="00B31057" w:rsidRPr="005429CC" w:rsidRDefault="00A17519" w:rsidP="00D84C3A">
            <w:pPr>
              <w:jc w:val="center"/>
              <w:rPr>
                <w:rFonts w:cstheme="minorHAnsi"/>
                <w:bCs/>
                <w:iCs/>
                <w:sz w:val="20"/>
                <w:szCs w:val="20"/>
              </w:rPr>
            </w:pPr>
            <w:r>
              <w:rPr>
                <w:rFonts w:cstheme="minorHAnsi"/>
                <w:bCs/>
                <w:iCs/>
                <w:sz w:val="20"/>
                <w:szCs w:val="20"/>
              </w:rPr>
              <w:t>Ongoing (with annual update reporting)</w:t>
            </w:r>
          </w:p>
        </w:tc>
      </w:tr>
      <w:tr w:rsidR="007A0E42" w:rsidRPr="005429CC" w14:paraId="14833686" w14:textId="77777777" w:rsidTr="00D84C3A">
        <w:trPr>
          <w:trHeight w:val="302"/>
        </w:trPr>
        <w:tc>
          <w:tcPr>
            <w:tcW w:w="1554" w:type="dxa"/>
            <w:vAlign w:val="center"/>
          </w:tcPr>
          <w:p w14:paraId="644EA75C" w14:textId="3989EE45" w:rsidR="007A0E42" w:rsidRPr="005429CC" w:rsidRDefault="007A0E42" w:rsidP="007A0E42">
            <w:pPr>
              <w:rPr>
                <w:rFonts w:cstheme="minorHAnsi"/>
                <w:bCs/>
                <w:iCs/>
                <w:sz w:val="20"/>
                <w:szCs w:val="20"/>
              </w:rPr>
            </w:pPr>
            <w:r w:rsidRPr="005429CC">
              <w:rPr>
                <w:rFonts w:cstheme="minorHAnsi"/>
                <w:bCs/>
                <w:iCs/>
                <w:sz w:val="20"/>
                <w:szCs w:val="20"/>
              </w:rPr>
              <w:t>1.3.</w:t>
            </w:r>
            <w:r w:rsidR="00403F31">
              <w:rPr>
                <w:rFonts w:cstheme="minorHAnsi"/>
                <w:bCs/>
                <w:iCs/>
                <w:sz w:val="20"/>
                <w:szCs w:val="20"/>
              </w:rPr>
              <w:t>7</w:t>
            </w:r>
          </w:p>
        </w:tc>
        <w:tc>
          <w:tcPr>
            <w:tcW w:w="4493" w:type="dxa"/>
          </w:tcPr>
          <w:p w14:paraId="3877644A" w14:textId="7F62986C" w:rsidR="007A0E42" w:rsidRPr="005429CC" w:rsidRDefault="007A0E42" w:rsidP="007A0E42">
            <w:pPr>
              <w:rPr>
                <w:rFonts w:cstheme="minorHAnsi"/>
                <w:sz w:val="20"/>
                <w:szCs w:val="20"/>
              </w:rPr>
            </w:pPr>
            <w:r w:rsidRPr="005429CC">
              <w:rPr>
                <w:rFonts w:cstheme="minorHAnsi"/>
                <w:sz w:val="20"/>
                <w:szCs w:val="20"/>
              </w:rPr>
              <w:t>Conduct risk analysis of Commercial Air Transport operations near non-controlled aerodromes in Class G airspace.</w:t>
            </w:r>
          </w:p>
        </w:tc>
        <w:tc>
          <w:tcPr>
            <w:tcW w:w="1607" w:type="dxa"/>
            <w:vAlign w:val="center"/>
          </w:tcPr>
          <w:p w14:paraId="574F4BFD" w14:textId="047E6904" w:rsidR="007A0E42" w:rsidRPr="005429CC" w:rsidRDefault="007A0E42" w:rsidP="007A0E42">
            <w:pPr>
              <w:jc w:val="center"/>
              <w:rPr>
                <w:rFonts w:cstheme="minorHAnsi"/>
                <w:bCs/>
                <w:iCs/>
                <w:sz w:val="20"/>
                <w:szCs w:val="20"/>
              </w:rPr>
            </w:pPr>
            <w:r w:rsidRPr="005429CC">
              <w:rPr>
                <w:rFonts w:cstheme="minorHAnsi"/>
                <w:bCs/>
                <w:iCs/>
                <w:sz w:val="20"/>
                <w:szCs w:val="20"/>
              </w:rPr>
              <w:t>CASA</w:t>
            </w:r>
          </w:p>
        </w:tc>
        <w:tc>
          <w:tcPr>
            <w:tcW w:w="1526" w:type="dxa"/>
            <w:vAlign w:val="center"/>
          </w:tcPr>
          <w:p w14:paraId="18231256" w14:textId="008F62A6" w:rsidR="007A0E42" w:rsidRPr="005429CC" w:rsidRDefault="007A0E42" w:rsidP="007A0E42">
            <w:pPr>
              <w:jc w:val="center"/>
              <w:rPr>
                <w:rFonts w:cstheme="minorHAnsi"/>
                <w:bCs/>
                <w:iCs/>
                <w:sz w:val="20"/>
                <w:szCs w:val="20"/>
              </w:rPr>
            </w:pPr>
            <w:r w:rsidRPr="005429CC">
              <w:rPr>
                <w:rFonts w:cstheme="minorHAnsi"/>
                <w:bCs/>
                <w:iCs/>
                <w:sz w:val="20"/>
                <w:szCs w:val="20"/>
              </w:rPr>
              <w:t>2024</w:t>
            </w:r>
          </w:p>
        </w:tc>
      </w:tr>
      <w:tr w:rsidR="00EC47F4" w:rsidRPr="005429CC" w14:paraId="1CA85D87" w14:textId="77777777" w:rsidTr="00D84C3A">
        <w:trPr>
          <w:trHeight w:val="302"/>
        </w:trPr>
        <w:tc>
          <w:tcPr>
            <w:tcW w:w="1554" w:type="dxa"/>
            <w:vAlign w:val="center"/>
          </w:tcPr>
          <w:p w14:paraId="3117EFF1" w14:textId="7B86AE2C" w:rsidR="00EC47F4" w:rsidRPr="005429CC" w:rsidRDefault="00EC47F4" w:rsidP="00EC47F4">
            <w:pPr>
              <w:rPr>
                <w:rFonts w:cstheme="minorHAnsi"/>
                <w:bCs/>
                <w:iCs/>
                <w:sz w:val="20"/>
                <w:szCs w:val="20"/>
              </w:rPr>
            </w:pPr>
            <w:r w:rsidRPr="005429CC">
              <w:rPr>
                <w:rFonts w:cstheme="minorHAnsi"/>
                <w:bCs/>
                <w:iCs/>
                <w:sz w:val="20"/>
                <w:szCs w:val="20"/>
              </w:rPr>
              <w:t>1.3.</w:t>
            </w:r>
            <w:r w:rsidR="00403F31">
              <w:rPr>
                <w:rFonts w:cstheme="minorHAnsi"/>
                <w:bCs/>
                <w:iCs/>
                <w:sz w:val="20"/>
                <w:szCs w:val="20"/>
              </w:rPr>
              <w:t>8</w:t>
            </w:r>
          </w:p>
        </w:tc>
        <w:tc>
          <w:tcPr>
            <w:tcW w:w="4493" w:type="dxa"/>
          </w:tcPr>
          <w:p w14:paraId="7E5CB209" w14:textId="3D7757E1" w:rsidR="00EC47F4" w:rsidRPr="005429CC" w:rsidRDefault="00EC47F4" w:rsidP="00EC47F4">
            <w:pPr>
              <w:rPr>
                <w:rFonts w:cstheme="minorHAnsi"/>
                <w:sz w:val="20"/>
                <w:szCs w:val="20"/>
              </w:rPr>
            </w:pPr>
            <w:r w:rsidRPr="005429CC">
              <w:rPr>
                <w:rFonts w:cstheme="minorHAnsi"/>
                <w:sz w:val="20"/>
                <w:szCs w:val="20"/>
              </w:rPr>
              <w:t>Through the pilot safety campaign, increase knowledge and understanding of non-controlled operations.</w:t>
            </w:r>
          </w:p>
        </w:tc>
        <w:tc>
          <w:tcPr>
            <w:tcW w:w="1607" w:type="dxa"/>
            <w:vAlign w:val="center"/>
          </w:tcPr>
          <w:p w14:paraId="4526FA08" w14:textId="68E2F0DA" w:rsidR="00EC47F4" w:rsidRPr="005429CC" w:rsidRDefault="00EC47F4" w:rsidP="00EC47F4">
            <w:pPr>
              <w:jc w:val="center"/>
              <w:rPr>
                <w:rFonts w:cstheme="minorHAnsi"/>
                <w:bCs/>
                <w:iCs/>
                <w:sz w:val="20"/>
                <w:szCs w:val="20"/>
              </w:rPr>
            </w:pPr>
            <w:r w:rsidRPr="005429CC">
              <w:rPr>
                <w:rFonts w:cstheme="minorHAnsi"/>
                <w:bCs/>
                <w:iCs/>
                <w:sz w:val="20"/>
                <w:szCs w:val="20"/>
              </w:rPr>
              <w:t>CASA</w:t>
            </w:r>
          </w:p>
        </w:tc>
        <w:tc>
          <w:tcPr>
            <w:tcW w:w="1526" w:type="dxa"/>
            <w:vAlign w:val="center"/>
          </w:tcPr>
          <w:p w14:paraId="0352DB01" w14:textId="6EED442F" w:rsidR="00EC47F4" w:rsidRPr="005429CC" w:rsidRDefault="00A17519" w:rsidP="00EC47F4">
            <w:pPr>
              <w:jc w:val="center"/>
              <w:rPr>
                <w:rFonts w:cstheme="minorHAnsi"/>
                <w:bCs/>
                <w:iCs/>
                <w:sz w:val="20"/>
                <w:szCs w:val="20"/>
              </w:rPr>
            </w:pPr>
            <w:r>
              <w:rPr>
                <w:rFonts w:cstheme="minorHAnsi"/>
                <w:bCs/>
                <w:iCs/>
                <w:sz w:val="20"/>
                <w:szCs w:val="20"/>
              </w:rPr>
              <w:t>Ongoing (with biannual update reporting)</w:t>
            </w:r>
          </w:p>
        </w:tc>
      </w:tr>
      <w:tr w:rsidR="00834C66" w:rsidRPr="005429CC" w14:paraId="1F771A8B" w14:textId="77777777" w:rsidTr="000F3C5C">
        <w:trPr>
          <w:trHeight w:val="302"/>
        </w:trPr>
        <w:tc>
          <w:tcPr>
            <w:tcW w:w="1554" w:type="dxa"/>
            <w:vAlign w:val="center"/>
          </w:tcPr>
          <w:p w14:paraId="09FD1136" w14:textId="2657AFB9" w:rsidR="00834C66" w:rsidRPr="005429CC" w:rsidRDefault="00834C66" w:rsidP="005429CC">
            <w:pPr>
              <w:rPr>
                <w:rFonts w:cstheme="minorHAnsi"/>
                <w:bCs/>
                <w:iCs/>
                <w:sz w:val="20"/>
                <w:szCs w:val="20"/>
              </w:rPr>
            </w:pPr>
            <w:r w:rsidRPr="009A3D4A">
              <w:rPr>
                <w:rFonts w:cstheme="minorHAnsi"/>
                <w:b/>
                <w:i/>
                <w:sz w:val="20"/>
                <w:szCs w:val="20"/>
              </w:rPr>
              <w:t>National risk or challenge area</w:t>
            </w:r>
          </w:p>
        </w:tc>
        <w:tc>
          <w:tcPr>
            <w:tcW w:w="7626" w:type="dxa"/>
            <w:gridSpan w:val="3"/>
          </w:tcPr>
          <w:p w14:paraId="37606F19" w14:textId="7D869792" w:rsidR="00834C66" w:rsidRDefault="00C96196" w:rsidP="00496EFA">
            <w:pPr>
              <w:rPr>
                <w:rFonts w:cstheme="minorHAnsi"/>
                <w:bCs/>
                <w:iCs/>
                <w:sz w:val="20"/>
                <w:szCs w:val="20"/>
              </w:rPr>
            </w:pPr>
            <w:r>
              <w:rPr>
                <w:rFonts w:cstheme="minorHAnsi"/>
                <w:bCs/>
                <w:iCs/>
                <w:sz w:val="20"/>
                <w:szCs w:val="20"/>
              </w:rPr>
              <w:t>Australia’s</w:t>
            </w:r>
            <w:r w:rsidR="00496EFA">
              <w:rPr>
                <w:rFonts w:cstheme="minorHAnsi"/>
                <w:bCs/>
                <w:iCs/>
                <w:sz w:val="20"/>
                <w:szCs w:val="20"/>
              </w:rPr>
              <w:t xml:space="preserve"> operational safety risks</w:t>
            </w:r>
          </w:p>
          <w:p w14:paraId="1D4C9EDC" w14:textId="1E3BA080" w:rsidR="00496EFA" w:rsidRPr="005429CC" w:rsidRDefault="00E80F08" w:rsidP="00496EFA">
            <w:pPr>
              <w:rPr>
                <w:rFonts w:cstheme="minorHAnsi"/>
                <w:bCs/>
                <w:iCs/>
                <w:sz w:val="20"/>
                <w:szCs w:val="20"/>
              </w:rPr>
            </w:pPr>
            <w:r>
              <w:rPr>
                <w:rFonts w:cstheme="minorHAnsi"/>
                <w:bCs/>
                <w:iCs/>
                <w:sz w:val="20"/>
                <w:szCs w:val="20"/>
              </w:rPr>
              <w:t xml:space="preserve">National </w:t>
            </w:r>
            <w:r w:rsidR="00056683">
              <w:rPr>
                <w:rFonts w:cstheme="minorHAnsi"/>
                <w:bCs/>
                <w:iCs/>
                <w:sz w:val="20"/>
                <w:szCs w:val="20"/>
              </w:rPr>
              <w:t xml:space="preserve">safety risk 2: </w:t>
            </w:r>
            <w:r w:rsidR="00335535" w:rsidRPr="00335535">
              <w:rPr>
                <w:rFonts w:cstheme="minorHAnsi"/>
                <w:bCs/>
                <w:iCs/>
                <w:sz w:val="20"/>
                <w:szCs w:val="20"/>
              </w:rPr>
              <w:t xml:space="preserve">Emerging concerns regarding risk of </w:t>
            </w:r>
            <w:r w:rsidR="00335535">
              <w:rPr>
                <w:rFonts w:cstheme="minorHAnsi"/>
                <w:bCs/>
                <w:iCs/>
                <w:sz w:val="20"/>
                <w:szCs w:val="20"/>
              </w:rPr>
              <w:t>MAC</w:t>
            </w:r>
            <w:r w:rsidR="00335535" w:rsidRPr="00335535">
              <w:rPr>
                <w:rFonts w:cstheme="minorHAnsi"/>
                <w:bCs/>
                <w:iCs/>
                <w:sz w:val="20"/>
                <w:szCs w:val="20"/>
              </w:rPr>
              <w:t xml:space="preserve"> involving non-CAT</w:t>
            </w:r>
          </w:p>
        </w:tc>
      </w:tr>
      <w:tr w:rsidR="00834C66" w:rsidRPr="005429CC" w14:paraId="5548D1C4" w14:textId="77777777" w:rsidTr="00834C66">
        <w:trPr>
          <w:trHeight w:val="302"/>
        </w:trPr>
        <w:tc>
          <w:tcPr>
            <w:tcW w:w="1554" w:type="dxa"/>
            <w:vAlign w:val="center"/>
          </w:tcPr>
          <w:p w14:paraId="3CAE024D" w14:textId="0CFD0348" w:rsidR="00834C66" w:rsidRPr="005429CC" w:rsidRDefault="00834C66" w:rsidP="005429CC">
            <w:pPr>
              <w:rPr>
                <w:rFonts w:cstheme="minorHAnsi"/>
                <w:bCs/>
                <w:iCs/>
                <w:sz w:val="20"/>
                <w:szCs w:val="20"/>
              </w:rPr>
            </w:pPr>
            <w:r w:rsidRPr="009A3D4A">
              <w:rPr>
                <w:rFonts w:cstheme="minorHAnsi"/>
                <w:b/>
                <w:i/>
                <w:sz w:val="20"/>
                <w:szCs w:val="20"/>
              </w:rPr>
              <w:t>AP-RASP Reference</w:t>
            </w:r>
          </w:p>
        </w:tc>
        <w:tc>
          <w:tcPr>
            <w:tcW w:w="7626" w:type="dxa"/>
            <w:gridSpan w:val="3"/>
          </w:tcPr>
          <w:p w14:paraId="5D8FDC28" w14:textId="77777777" w:rsidR="00436849" w:rsidRDefault="00436849" w:rsidP="00436849">
            <w:pPr>
              <w:rPr>
                <w:rFonts w:cstheme="minorHAnsi"/>
                <w:bCs/>
                <w:iCs/>
                <w:sz w:val="20"/>
                <w:szCs w:val="20"/>
              </w:rPr>
            </w:pPr>
            <w:r>
              <w:rPr>
                <w:rFonts w:cstheme="minorHAnsi"/>
                <w:bCs/>
                <w:iCs/>
                <w:sz w:val="20"/>
                <w:szCs w:val="20"/>
              </w:rPr>
              <w:t xml:space="preserve">AP-RASP </w:t>
            </w:r>
            <w:r w:rsidRPr="00436849">
              <w:rPr>
                <w:rFonts w:cstheme="minorHAnsi"/>
                <w:bCs/>
                <w:iCs/>
                <w:sz w:val="20"/>
                <w:szCs w:val="20"/>
              </w:rPr>
              <w:t>Second Pillar: Continue to address operational safety risks effectively and establish effective safety risk management</w:t>
            </w:r>
            <w:r>
              <w:rPr>
                <w:rFonts w:cstheme="minorHAnsi"/>
                <w:bCs/>
                <w:iCs/>
                <w:sz w:val="20"/>
                <w:szCs w:val="20"/>
              </w:rPr>
              <w:t>.</w:t>
            </w:r>
          </w:p>
          <w:p w14:paraId="0A32ADF9" w14:textId="0FF8BCB2" w:rsidR="00834C66" w:rsidRPr="005429CC" w:rsidRDefault="00834C66" w:rsidP="00834C66">
            <w:pPr>
              <w:rPr>
                <w:rFonts w:cstheme="minorHAnsi"/>
                <w:bCs/>
                <w:iCs/>
                <w:sz w:val="20"/>
                <w:szCs w:val="20"/>
              </w:rPr>
            </w:pPr>
            <w:r w:rsidRPr="003A3357">
              <w:rPr>
                <w:rFonts w:cstheme="minorHAnsi"/>
                <w:sz w:val="20"/>
                <w:szCs w:val="20"/>
              </w:rPr>
              <w:t>Regional Goal I: Reduction in Operational Risks</w:t>
            </w:r>
          </w:p>
        </w:tc>
      </w:tr>
      <w:tr w:rsidR="00834C66" w:rsidRPr="005429CC" w14:paraId="0263C1AE" w14:textId="77777777" w:rsidTr="000F3C5C">
        <w:trPr>
          <w:trHeight w:val="302"/>
        </w:trPr>
        <w:tc>
          <w:tcPr>
            <w:tcW w:w="1554" w:type="dxa"/>
            <w:vAlign w:val="center"/>
          </w:tcPr>
          <w:p w14:paraId="3DD80028" w14:textId="6173A809" w:rsidR="00834C66" w:rsidRPr="005429CC" w:rsidRDefault="00834C66" w:rsidP="005429CC">
            <w:pPr>
              <w:rPr>
                <w:rFonts w:cstheme="minorHAnsi"/>
                <w:bCs/>
                <w:iCs/>
                <w:sz w:val="20"/>
                <w:szCs w:val="20"/>
              </w:rPr>
            </w:pPr>
            <w:r w:rsidRPr="009A3D4A">
              <w:rPr>
                <w:rFonts w:cstheme="minorHAnsi"/>
                <w:b/>
                <w:i/>
                <w:sz w:val="20"/>
                <w:szCs w:val="20"/>
              </w:rPr>
              <w:t>GASP Reference</w:t>
            </w:r>
          </w:p>
        </w:tc>
        <w:tc>
          <w:tcPr>
            <w:tcW w:w="7626" w:type="dxa"/>
            <w:gridSpan w:val="3"/>
          </w:tcPr>
          <w:p w14:paraId="0300C3F7" w14:textId="5F1033D2" w:rsidR="00F444D8" w:rsidRDefault="00F444D8" w:rsidP="008C3339">
            <w:pPr>
              <w:rPr>
                <w:rFonts w:cstheme="minorHAnsi"/>
                <w:bCs/>
                <w:iCs/>
                <w:sz w:val="20"/>
                <w:szCs w:val="20"/>
              </w:rPr>
            </w:pPr>
            <w:r>
              <w:rPr>
                <w:rFonts w:cstheme="minorHAnsi"/>
                <w:bCs/>
                <w:iCs/>
                <w:sz w:val="20"/>
                <w:szCs w:val="20"/>
              </w:rPr>
              <w:t xml:space="preserve">Global </w:t>
            </w:r>
            <w:r w:rsidRPr="00A526B1">
              <w:rPr>
                <w:rFonts w:cstheme="minorHAnsi"/>
                <w:bCs/>
                <w:iCs/>
                <w:sz w:val="20"/>
                <w:szCs w:val="20"/>
              </w:rPr>
              <w:t>Goal 1:</w:t>
            </w:r>
            <w:r>
              <w:rPr>
                <w:rFonts w:cstheme="minorHAnsi"/>
                <w:bCs/>
                <w:iCs/>
                <w:sz w:val="20"/>
                <w:szCs w:val="20"/>
              </w:rPr>
              <w:t xml:space="preserve"> </w:t>
            </w:r>
            <w:r w:rsidRPr="00A526B1">
              <w:rPr>
                <w:rFonts w:cstheme="minorHAnsi"/>
                <w:bCs/>
                <w:iCs/>
                <w:sz w:val="20"/>
                <w:szCs w:val="20"/>
              </w:rPr>
              <w:t>Achieve a continuous</w:t>
            </w:r>
            <w:r>
              <w:rPr>
                <w:rFonts w:cstheme="minorHAnsi"/>
                <w:bCs/>
                <w:iCs/>
                <w:sz w:val="20"/>
                <w:szCs w:val="20"/>
              </w:rPr>
              <w:t xml:space="preserve"> </w:t>
            </w:r>
            <w:r w:rsidRPr="00A526B1">
              <w:rPr>
                <w:rFonts w:cstheme="minorHAnsi"/>
                <w:bCs/>
                <w:iCs/>
                <w:sz w:val="20"/>
                <w:szCs w:val="20"/>
              </w:rPr>
              <w:t>reduction of operational</w:t>
            </w:r>
            <w:r>
              <w:rPr>
                <w:rFonts w:cstheme="minorHAnsi"/>
                <w:bCs/>
                <w:iCs/>
                <w:sz w:val="20"/>
                <w:szCs w:val="20"/>
              </w:rPr>
              <w:t xml:space="preserve"> </w:t>
            </w:r>
            <w:r w:rsidRPr="00A526B1">
              <w:rPr>
                <w:rFonts w:cstheme="minorHAnsi"/>
                <w:bCs/>
                <w:iCs/>
                <w:sz w:val="20"/>
                <w:szCs w:val="20"/>
              </w:rPr>
              <w:t>safety risks</w:t>
            </w:r>
            <w:r>
              <w:rPr>
                <w:rFonts w:cstheme="minorHAnsi"/>
                <w:bCs/>
                <w:iCs/>
                <w:sz w:val="20"/>
                <w:szCs w:val="20"/>
              </w:rPr>
              <w:t>.</w:t>
            </w:r>
          </w:p>
          <w:p w14:paraId="3CC8E771" w14:textId="0E4187BB" w:rsidR="00834C66" w:rsidRPr="005429CC" w:rsidRDefault="008C3339" w:rsidP="008C3339">
            <w:pPr>
              <w:rPr>
                <w:rFonts w:cstheme="minorHAnsi"/>
                <w:bCs/>
                <w:iCs/>
                <w:sz w:val="20"/>
                <w:szCs w:val="20"/>
              </w:rPr>
            </w:pPr>
            <w:r w:rsidRPr="00D70C3A">
              <w:rPr>
                <w:rFonts w:cstheme="minorHAnsi"/>
                <w:bCs/>
                <w:iCs/>
                <w:sz w:val="20"/>
                <w:szCs w:val="20"/>
              </w:rPr>
              <w:t xml:space="preserve">Global Aviation Safety Roadmap </w:t>
            </w:r>
            <w:r w:rsidRPr="005A1B46">
              <w:rPr>
                <w:rFonts w:cstheme="minorHAnsi"/>
                <w:bCs/>
                <w:iCs/>
                <w:sz w:val="20"/>
                <w:szCs w:val="20"/>
              </w:rPr>
              <w:t>SEI</w:t>
            </w:r>
            <w:r>
              <w:rPr>
                <w:rFonts w:cstheme="minorHAnsi"/>
                <w:bCs/>
                <w:iCs/>
                <w:sz w:val="20"/>
                <w:szCs w:val="20"/>
              </w:rPr>
              <w:t xml:space="preserve"> </w:t>
            </w:r>
            <w:r w:rsidR="00002E45">
              <w:rPr>
                <w:rFonts w:cstheme="minorHAnsi"/>
                <w:bCs/>
                <w:iCs/>
                <w:sz w:val="20"/>
                <w:szCs w:val="20"/>
              </w:rPr>
              <w:t xml:space="preserve">3. MAC: </w:t>
            </w:r>
            <w:r w:rsidR="00002E45" w:rsidRPr="00002E45">
              <w:rPr>
                <w:rFonts w:cstheme="minorHAnsi"/>
                <w:bCs/>
                <w:iCs/>
                <w:sz w:val="20"/>
                <w:szCs w:val="20"/>
              </w:rPr>
              <w:t>Mitigate contributing factors to MAC accidents and incidents</w:t>
            </w:r>
          </w:p>
        </w:tc>
      </w:tr>
    </w:tbl>
    <w:p w14:paraId="16D94859" w14:textId="77777777" w:rsidR="00A17971" w:rsidRDefault="00A17971"/>
    <w:tbl>
      <w:tblPr>
        <w:tblStyle w:val="TableGrid"/>
        <w:tblW w:w="9180" w:type="dxa"/>
        <w:tblLook w:val="04A0" w:firstRow="1" w:lastRow="0" w:firstColumn="1" w:lastColumn="0" w:noHBand="0" w:noVBand="1"/>
      </w:tblPr>
      <w:tblGrid>
        <w:gridCol w:w="1555"/>
        <w:gridCol w:w="4536"/>
        <w:gridCol w:w="1559"/>
        <w:gridCol w:w="1530"/>
      </w:tblGrid>
      <w:tr w:rsidR="00A17971" w:rsidRPr="003A3357" w14:paraId="3F054994" w14:textId="77777777" w:rsidTr="50A0A958">
        <w:trPr>
          <w:trHeight w:val="623"/>
        </w:trPr>
        <w:tc>
          <w:tcPr>
            <w:tcW w:w="1555" w:type="dxa"/>
            <w:vAlign w:val="center"/>
          </w:tcPr>
          <w:p w14:paraId="66559483" w14:textId="77777777" w:rsidR="00A17971" w:rsidRPr="003A3357" w:rsidRDefault="00A17971" w:rsidP="00A800D1">
            <w:pPr>
              <w:rPr>
                <w:b/>
                <w:bCs/>
                <w:sz w:val="20"/>
                <w:szCs w:val="20"/>
              </w:rPr>
            </w:pPr>
            <w:r w:rsidRPr="003A3357">
              <w:rPr>
                <w:rFonts w:cstheme="minorHAnsi"/>
                <w:b/>
                <w:i/>
                <w:sz w:val="20"/>
                <w:szCs w:val="20"/>
              </w:rPr>
              <w:t>NASP Goal</w:t>
            </w:r>
          </w:p>
        </w:tc>
        <w:tc>
          <w:tcPr>
            <w:tcW w:w="7625" w:type="dxa"/>
            <w:gridSpan w:val="3"/>
          </w:tcPr>
          <w:p w14:paraId="7C2F560E" w14:textId="77777777" w:rsidR="00A17971" w:rsidRPr="003A3357" w:rsidRDefault="00A17971" w:rsidP="00B0599E">
            <w:pPr>
              <w:pStyle w:val="ListParagraph"/>
              <w:numPr>
                <w:ilvl w:val="0"/>
                <w:numId w:val="14"/>
              </w:numPr>
              <w:rPr>
                <w:b/>
                <w:bCs/>
                <w:sz w:val="20"/>
                <w:szCs w:val="20"/>
              </w:rPr>
            </w:pPr>
            <w:r w:rsidRPr="003A3357">
              <w:rPr>
                <w:b/>
                <w:bCs/>
                <w:sz w:val="20"/>
                <w:szCs w:val="20"/>
              </w:rPr>
              <w:t>Improve the safety of Australian aviation operations across all sectors.</w:t>
            </w:r>
          </w:p>
        </w:tc>
      </w:tr>
      <w:tr w:rsidR="00A17971" w:rsidRPr="003A3357" w14:paraId="4BEA6AF0" w14:textId="77777777" w:rsidTr="50A0A958">
        <w:trPr>
          <w:trHeight w:val="641"/>
        </w:trPr>
        <w:tc>
          <w:tcPr>
            <w:tcW w:w="1555" w:type="dxa"/>
            <w:vAlign w:val="center"/>
          </w:tcPr>
          <w:p w14:paraId="48E47B39" w14:textId="77777777" w:rsidR="00A17971" w:rsidRPr="003A3357" w:rsidRDefault="00A17971" w:rsidP="00A800D1">
            <w:pPr>
              <w:rPr>
                <w:b/>
                <w:bCs/>
                <w:sz w:val="20"/>
                <w:szCs w:val="20"/>
              </w:rPr>
            </w:pPr>
            <w:r w:rsidRPr="003A3357">
              <w:rPr>
                <w:rFonts w:cstheme="minorHAnsi"/>
                <w:b/>
                <w:i/>
                <w:sz w:val="20"/>
                <w:szCs w:val="20"/>
              </w:rPr>
              <w:t>Safety Enhancement Initiative (SEI)</w:t>
            </w:r>
          </w:p>
        </w:tc>
        <w:tc>
          <w:tcPr>
            <w:tcW w:w="7625" w:type="dxa"/>
            <w:gridSpan w:val="3"/>
          </w:tcPr>
          <w:p w14:paraId="4CD7D2A8" w14:textId="77777777" w:rsidR="00F86BBD" w:rsidRPr="003A3357" w:rsidRDefault="00A17971" w:rsidP="00A800D1">
            <w:pPr>
              <w:rPr>
                <w:sz w:val="20"/>
                <w:szCs w:val="20"/>
              </w:rPr>
            </w:pPr>
            <w:r w:rsidRPr="003A3357">
              <w:rPr>
                <w:b/>
                <w:bCs/>
                <w:sz w:val="20"/>
                <w:szCs w:val="20"/>
              </w:rPr>
              <w:t>1.4:</w:t>
            </w:r>
            <w:r w:rsidRPr="003A3357">
              <w:rPr>
                <w:sz w:val="20"/>
                <w:szCs w:val="20"/>
              </w:rPr>
              <w:t xml:space="preserve">  </w:t>
            </w:r>
            <w:r w:rsidR="00FA51DE" w:rsidRPr="003A3357">
              <w:rPr>
                <w:sz w:val="20"/>
                <w:szCs w:val="20"/>
              </w:rPr>
              <w:t>Mitigate contributing factors to the risk of runway safety events</w:t>
            </w:r>
            <w:r w:rsidR="005D02CE" w:rsidRPr="003A3357">
              <w:rPr>
                <w:sz w:val="20"/>
                <w:szCs w:val="20"/>
              </w:rPr>
              <w:t xml:space="preserve">. </w:t>
            </w:r>
          </w:p>
          <w:p w14:paraId="7C64E69D" w14:textId="06A80B7A" w:rsidR="005D02CE" w:rsidRPr="003A3357" w:rsidRDefault="00F86BBD" w:rsidP="00A800D1">
            <w:pPr>
              <w:rPr>
                <w:sz w:val="20"/>
                <w:szCs w:val="20"/>
              </w:rPr>
            </w:pPr>
            <w:r w:rsidRPr="003A3357">
              <w:rPr>
                <w:i/>
                <w:iCs/>
                <w:sz w:val="20"/>
                <w:szCs w:val="20"/>
              </w:rPr>
              <w:t>Note</w:t>
            </w:r>
            <w:r w:rsidRPr="003A3357">
              <w:rPr>
                <w:sz w:val="20"/>
                <w:szCs w:val="20"/>
              </w:rPr>
              <w:t xml:space="preserve">: </w:t>
            </w:r>
            <w:r w:rsidR="005D02CE" w:rsidRPr="003A3357">
              <w:rPr>
                <w:sz w:val="20"/>
                <w:szCs w:val="20"/>
              </w:rPr>
              <w:t>Runway Safety Events i</w:t>
            </w:r>
            <w:r w:rsidR="00D71710" w:rsidRPr="003A3357">
              <w:rPr>
                <w:sz w:val="20"/>
                <w:szCs w:val="20"/>
              </w:rPr>
              <w:t>nclu</w:t>
            </w:r>
            <w:r w:rsidR="006107B1" w:rsidRPr="003A3357">
              <w:rPr>
                <w:sz w:val="20"/>
                <w:szCs w:val="20"/>
              </w:rPr>
              <w:t>des the following</w:t>
            </w:r>
            <w:r w:rsidR="003D78B8">
              <w:rPr>
                <w:sz w:val="20"/>
                <w:szCs w:val="20"/>
              </w:rPr>
              <w:t xml:space="preserve"> ICAO</w:t>
            </w:r>
            <w:r w:rsidR="006107B1" w:rsidRPr="003A3357">
              <w:rPr>
                <w:sz w:val="20"/>
                <w:szCs w:val="20"/>
              </w:rPr>
              <w:t xml:space="preserve"> CICTT</w:t>
            </w:r>
            <w:r w:rsidR="00B97FD9" w:rsidRPr="003A3357">
              <w:rPr>
                <w:sz w:val="20"/>
                <w:szCs w:val="20"/>
              </w:rPr>
              <w:t xml:space="preserve"> </w:t>
            </w:r>
            <w:r w:rsidR="006107B1" w:rsidRPr="003A3357">
              <w:rPr>
                <w:sz w:val="20"/>
                <w:szCs w:val="20"/>
              </w:rPr>
              <w:t>runway safety categories</w:t>
            </w:r>
            <w:r w:rsidR="005D02CE" w:rsidRPr="003A3357">
              <w:rPr>
                <w:sz w:val="20"/>
                <w:szCs w:val="20"/>
              </w:rPr>
              <w:t>:</w:t>
            </w:r>
          </w:p>
          <w:p w14:paraId="308A8BF3" w14:textId="77777777" w:rsidR="005D02CE" w:rsidRPr="003A3357" w:rsidRDefault="00BB037A" w:rsidP="00B0599E">
            <w:pPr>
              <w:pStyle w:val="ListParagraph"/>
              <w:numPr>
                <w:ilvl w:val="0"/>
                <w:numId w:val="20"/>
              </w:numPr>
              <w:rPr>
                <w:sz w:val="20"/>
                <w:szCs w:val="20"/>
              </w:rPr>
            </w:pPr>
            <w:r w:rsidRPr="003A3357">
              <w:rPr>
                <w:sz w:val="20"/>
                <w:szCs w:val="20"/>
              </w:rPr>
              <w:t>R</w:t>
            </w:r>
            <w:r w:rsidR="00D71710" w:rsidRPr="003A3357">
              <w:rPr>
                <w:sz w:val="20"/>
                <w:szCs w:val="20"/>
              </w:rPr>
              <w:t>unway excursions</w:t>
            </w:r>
            <w:r w:rsidR="005D02CE" w:rsidRPr="003A3357">
              <w:rPr>
                <w:sz w:val="20"/>
                <w:szCs w:val="20"/>
              </w:rPr>
              <w:t xml:space="preserve"> (RE)</w:t>
            </w:r>
            <w:r w:rsidR="00D71710" w:rsidRPr="003A3357">
              <w:rPr>
                <w:sz w:val="20"/>
                <w:szCs w:val="20"/>
              </w:rPr>
              <w:t xml:space="preserve">, </w:t>
            </w:r>
          </w:p>
          <w:p w14:paraId="4F1F82DC" w14:textId="77777777" w:rsidR="00B97FD9" w:rsidRPr="003A3357" w:rsidRDefault="00BB037A" w:rsidP="00B0599E">
            <w:pPr>
              <w:pStyle w:val="ListParagraph"/>
              <w:numPr>
                <w:ilvl w:val="0"/>
                <w:numId w:val="20"/>
              </w:numPr>
              <w:rPr>
                <w:sz w:val="20"/>
                <w:szCs w:val="20"/>
              </w:rPr>
            </w:pPr>
            <w:r w:rsidRPr="003A3357">
              <w:rPr>
                <w:sz w:val="20"/>
                <w:szCs w:val="20"/>
              </w:rPr>
              <w:t>R</w:t>
            </w:r>
            <w:r w:rsidR="00D71710" w:rsidRPr="003A3357">
              <w:rPr>
                <w:sz w:val="20"/>
                <w:szCs w:val="20"/>
              </w:rPr>
              <w:t>unway incursions</w:t>
            </w:r>
            <w:r w:rsidR="005D02CE" w:rsidRPr="003A3357">
              <w:rPr>
                <w:sz w:val="20"/>
                <w:szCs w:val="20"/>
              </w:rPr>
              <w:t xml:space="preserve"> (RI)</w:t>
            </w:r>
            <w:r w:rsidR="00D71710" w:rsidRPr="003A3357">
              <w:rPr>
                <w:sz w:val="20"/>
                <w:szCs w:val="20"/>
              </w:rPr>
              <w:t xml:space="preserve">, </w:t>
            </w:r>
          </w:p>
          <w:p w14:paraId="16CC5108" w14:textId="77777777" w:rsidR="00B97FD9" w:rsidRPr="003A3357" w:rsidRDefault="00BB037A" w:rsidP="00B0599E">
            <w:pPr>
              <w:pStyle w:val="ListParagraph"/>
              <w:numPr>
                <w:ilvl w:val="0"/>
                <w:numId w:val="20"/>
              </w:numPr>
              <w:rPr>
                <w:sz w:val="20"/>
                <w:szCs w:val="20"/>
              </w:rPr>
            </w:pPr>
            <w:r w:rsidRPr="003A3357">
              <w:rPr>
                <w:sz w:val="20"/>
                <w:szCs w:val="20"/>
              </w:rPr>
              <w:t>A</w:t>
            </w:r>
            <w:r w:rsidR="00C778A3" w:rsidRPr="003A3357">
              <w:rPr>
                <w:sz w:val="20"/>
                <w:szCs w:val="20"/>
              </w:rPr>
              <w:t>bnormal runway contact</w:t>
            </w:r>
            <w:r w:rsidR="00B97FD9" w:rsidRPr="003A3357">
              <w:rPr>
                <w:sz w:val="20"/>
                <w:szCs w:val="20"/>
              </w:rPr>
              <w:t xml:space="preserve"> (ARC)</w:t>
            </w:r>
            <w:r w:rsidR="00C778A3" w:rsidRPr="003A3357">
              <w:rPr>
                <w:sz w:val="20"/>
                <w:szCs w:val="20"/>
              </w:rPr>
              <w:t xml:space="preserve">, </w:t>
            </w:r>
          </w:p>
          <w:p w14:paraId="2D5C3E93" w14:textId="1739EB6A" w:rsidR="00B97FD9" w:rsidRPr="003A3357" w:rsidRDefault="0018322A" w:rsidP="00B0599E">
            <w:pPr>
              <w:pStyle w:val="ListParagraph"/>
              <w:numPr>
                <w:ilvl w:val="0"/>
                <w:numId w:val="20"/>
              </w:numPr>
              <w:rPr>
                <w:sz w:val="20"/>
                <w:szCs w:val="20"/>
              </w:rPr>
            </w:pPr>
            <w:r w:rsidRPr="003A3357">
              <w:rPr>
                <w:sz w:val="20"/>
                <w:szCs w:val="20"/>
              </w:rPr>
              <w:t>Ground Collision</w:t>
            </w:r>
            <w:r w:rsidR="00B97FD9" w:rsidRPr="003A3357">
              <w:rPr>
                <w:sz w:val="20"/>
                <w:szCs w:val="20"/>
              </w:rPr>
              <w:t xml:space="preserve"> (GCOL)</w:t>
            </w:r>
          </w:p>
          <w:p w14:paraId="1CF5EBB9" w14:textId="0F0C879E" w:rsidR="00B97FD9" w:rsidRPr="003A3357" w:rsidRDefault="00BB037A" w:rsidP="00B0599E">
            <w:pPr>
              <w:pStyle w:val="ListParagraph"/>
              <w:numPr>
                <w:ilvl w:val="0"/>
                <w:numId w:val="20"/>
              </w:numPr>
              <w:rPr>
                <w:sz w:val="20"/>
                <w:szCs w:val="20"/>
              </w:rPr>
            </w:pPr>
            <w:r w:rsidRPr="003A3357">
              <w:rPr>
                <w:sz w:val="20"/>
                <w:szCs w:val="20"/>
              </w:rPr>
              <w:t>Loss of Control on the Ground</w:t>
            </w:r>
            <w:r w:rsidR="00B97FD9" w:rsidRPr="003A3357">
              <w:rPr>
                <w:sz w:val="20"/>
                <w:szCs w:val="20"/>
              </w:rPr>
              <w:t xml:space="preserve"> (LOC-G)</w:t>
            </w:r>
            <w:r w:rsidRPr="003A3357">
              <w:rPr>
                <w:sz w:val="20"/>
                <w:szCs w:val="20"/>
              </w:rPr>
              <w:t xml:space="preserve">, </w:t>
            </w:r>
            <w:r w:rsidR="009034DE" w:rsidRPr="003A3357">
              <w:rPr>
                <w:sz w:val="20"/>
                <w:szCs w:val="20"/>
              </w:rPr>
              <w:t xml:space="preserve">and </w:t>
            </w:r>
          </w:p>
          <w:p w14:paraId="005805FD" w14:textId="7542B8E8" w:rsidR="00A17971" w:rsidRPr="003A3357" w:rsidRDefault="009D043A" w:rsidP="00B0599E">
            <w:pPr>
              <w:pStyle w:val="ListParagraph"/>
              <w:numPr>
                <w:ilvl w:val="0"/>
                <w:numId w:val="20"/>
              </w:numPr>
              <w:rPr>
                <w:sz w:val="20"/>
                <w:szCs w:val="20"/>
              </w:rPr>
            </w:pPr>
            <w:r w:rsidRPr="003A3357">
              <w:rPr>
                <w:sz w:val="20"/>
                <w:szCs w:val="20"/>
              </w:rPr>
              <w:t>Undershoot/Overshoot</w:t>
            </w:r>
            <w:r w:rsidR="00B97FD9" w:rsidRPr="003A3357">
              <w:rPr>
                <w:sz w:val="20"/>
                <w:szCs w:val="20"/>
              </w:rPr>
              <w:t xml:space="preserve"> (USOS).</w:t>
            </w:r>
          </w:p>
        </w:tc>
      </w:tr>
      <w:tr w:rsidR="00A17971" w:rsidRPr="003A3357" w14:paraId="36EDDA81" w14:textId="77777777" w:rsidTr="50A0A958">
        <w:trPr>
          <w:trHeight w:val="320"/>
        </w:trPr>
        <w:tc>
          <w:tcPr>
            <w:tcW w:w="6091" w:type="dxa"/>
            <w:gridSpan w:val="2"/>
            <w:vAlign w:val="center"/>
          </w:tcPr>
          <w:p w14:paraId="7B156395" w14:textId="77777777" w:rsidR="00A17971" w:rsidRPr="003A3357" w:rsidRDefault="00A17971" w:rsidP="00A800D1">
            <w:pPr>
              <w:rPr>
                <w:b/>
                <w:bCs/>
                <w:sz w:val="20"/>
                <w:szCs w:val="20"/>
              </w:rPr>
            </w:pPr>
            <w:r w:rsidRPr="003A3357">
              <w:rPr>
                <w:rFonts w:cstheme="minorHAnsi"/>
                <w:b/>
                <w:i/>
                <w:sz w:val="20"/>
                <w:szCs w:val="20"/>
              </w:rPr>
              <w:t>SEI Actions</w:t>
            </w:r>
          </w:p>
        </w:tc>
        <w:tc>
          <w:tcPr>
            <w:tcW w:w="1559" w:type="dxa"/>
            <w:vAlign w:val="center"/>
          </w:tcPr>
          <w:p w14:paraId="7E9A5704" w14:textId="3A50D998" w:rsidR="00A17971" w:rsidRPr="003A3357" w:rsidRDefault="00036BFB" w:rsidP="00A800D1">
            <w:pPr>
              <w:jc w:val="center"/>
              <w:rPr>
                <w:b/>
                <w:bCs/>
                <w:sz w:val="20"/>
                <w:szCs w:val="20"/>
              </w:rPr>
            </w:pPr>
            <w:r w:rsidRPr="003A3357">
              <w:rPr>
                <w:rFonts w:cstheme="minorHAnsi"/>
                <w:b/>
                <w:bCs/>
                <w:sz w:val="20"/>
                <w:szCs w:val="20"/>
              </w:rPr>
              <w:t>Responsible agencies or SSP forum</w:t>
            </w:r>
          </w:p>
        </w:tc>
        <w:tc>
          <w:tcPr>
            <w:tcW w:w="1530" w:type="dxa"/>
            <w:vAlign w:val="center"/>
          </w:tcPr>
          <w:p w14:paraId="02093974" w14:textId="6EA1F712" w:rsidR="00A17971" w:rsidRPr="003A3357" w:rsidRDefault="004B5A2C" w:rsidP="00A800D1">
            <w:pPr>
              <w:jc w:val="center"/>
              <w:rPr>
                <w:b/>
                <w:bCs/>
                <w:sz w:val="20"/>
                <w:szCs w:val="20"/>
              </w:rPr>
            </w:pPr>
            <w:r>
              <w:rPr>
                <w:rFonts w:cstheme="minorHAnsi"/>
                <w:b/>
                <w:bCs/>
                <w:sz w:val="20"/>
                <w:szCs w:val="20"/>
              </w:rPr>
              <w:t>Timeline</w:t>
            </w:r>
          </w:p>
        </w:tc>
      </w:tr>
      <w:tr w:rsidR="00A17971" w:rsidRPr="003A3357" w14:paraId="16E427B2" w14:textId="77777777" w:rsidTr="50A0A958">
        <w:trPr>
          <w:trHeight w:val="302"/>
        </w:trPr>
        <w:tc>
          <w:tcPr>
            <w:tcW w:w="1555" w:type="dxa"/>
            <w:vAlign w:val="center"/>
          </w:tcPr>
          <w:p w14:paraId="5DE445A7" w14:textId="454459F9" w:rsidR="00A17971" w:rsidRPr="003A3357" w:rsidRDefault="00857CC8" w:rsidP="00A800D1">
            <w:pPr>
              <w:rPr>
                <w:rFonts w:cstheme="minorHAnsi"/>
                <w:bCs/>
                <w:iCs/>
                <w:sz w:val="20"/>
                <w:szCs w:val="20"/>
              </w:rPr>
            </w:pPr>
            <w:r w:rsidRPr="003A3357">
              <w:rPr>
                <w:rFonts w:cstheme="minorHAnsi"/>
                <w:bCs/>
                <w:iCs/>
                <w:sz w:val="20"/>
                <w:szCs w:val="20"/>
              </w:rPr>
              <w:t>1.4.1</w:t>
            </w:r>
          </w:p>
        </w:tc>
        <w:tc>
          <w:tcPr>
            <w:tcW w:w="4536" w:type="dxa"/>
          </w:tcPr>
          <w:p w14:paraId="195110C1" w14:textId="155171FE" w:rsidR="00A17971" w:rsidRPr="003A3357" w:rsidRDefault="00DC79B3" w:rsidP="00A800D1">
            <w:pPr>
              <w:rPr>
                <w:bCs/>
                <w:iCs/>
                <w:sz w:val="20"/>
                <w:szCs w:val="20"/>
              </w:rPr>
            </w:pPr>
            <w:r w:rsidRPr="003A3357">
              <w:rPr>
                <w:rFonts w:cstheme="minorHAnsi"/>
                <w:sz w:val="20"/>
                <w:szCs w:val="20"/>
              </w:rPr>
              <w:t xml:space="preserve">Understand </w:t>
            </w:r>
            <w:r w:rsidR="00AD4599" w:rsidRPr="003A3357">
              <w:rPr>
                <w:rFonts w:cstheme="minorHAnsi"/>
                <w:sz w:val="20"/>
                <w:szCs w:val="20"/>
              </w:rPr>
              <w:t xml:space="preserve">the effectiveness of mitigating runway safety events through the trending and analysis of runway safety events occurrence reporting </w:t>
            </w:r>
          </w:p>
        </w:tc>
        <w:tc>
          <w:tcPr>
            <w:tcW w:w="1559" w:type="dxa"/>
            <w:vAlign w:val="center"/>
          </w:tcPr>
          <w:p w14:paraId="55FC83F8" w14:textId="708EE700" w:rsidR="00A17971" w:rsidRPr="003A3357" w:rsidRDefault="000621A2" w:rsidP="00A800D1">
            <w:pPr>
              <w:jc w:val="center"/>
              <w:rPr>
                <w:rFonts w:cstheme="minorHAnsi"/>
                <w:bCs/>
                <w:iCs/>
                <w:sz w:val="20"/>
                <w:szCs w:val="20"/>
              </w:rPr>
            </w:pPr>
            <w:r w:rsidRPr="003A3357">
              <w:rPr>
                <w:rFonts w:cstheme="minorHAnsi"/>
                <w:bCs/>
                <w:iCs/>
                <w:sz w:val="20"/>
                <w:szCs w:val="20"/>
              </w:rPr>
              <w:t>CASA</w:t>
            </w:r>
          </w:p>
        </w:tc>
        <w:tc>
          <w:tcPr>
            <w:tcW w:w="1530" w:type="dxa"/>
            <w:vAlign w:val="center"/>
          </w:tcPr>
          <w:p w14:paraId="1B65E3ED" w14:textId="3BECE767" w:rsidR="00A4663F" w:rsidRDefault="00A4663F" w:rsidP="00A4663F">
            <w:pPr>
              <w:jc w:val="center"/>
              <w:rPr>
                <w:rFonts w:cstheme="minorHAnsi"/>
                <w:bCs/>
                <w:iCs/>
                <w:sz w:val="20"/>
                <w:szCs w:val="20"/>
              </w:rPr>
            </w:pPr>
            <w:r>
              <w:rPr>
                <w:rFonts w:cstheme="minorHAnsi"/>
                <w:bCs/>
                <w:iCs/>
                <w:sz w:val="20"/>
                <w:szCs w:val="20"/>
              </w:rPr>
              <w:t xml:space="preserve">2024 to develop process. </w:t>
            </w:r>
          </w:p>
          <w:p w14:paraId="535FA25A" w14:textId="0DF4610F" w:rsidR="00A17971" w:rsidRPr="003A3357" w:rsidRDefault="00A4663F" w:rsidP="00A4663F">
            <w:pPr>
              <w:jc w:val="center"/>
              <w:rPr>
                <w:rFonts w:cstheme="minorHAnsi"/>
                <w:bCs/>
                <w:iCs/>
                <w:sz w:val="20"/>
                <w:szCs w:val="20"/>
              </w:rPr>
            </w:pPr>
            <w:r>
              <w:rPr>
                <w:rFonts w:cstheme="minorHAnsi"/>
                <w:bCs/>
                <w:iCs/>
                <w:sz w:val="20"/>
                <w:szCs w:val="20"/>
              </w:rPr>
              <w:t>Then ongoing (with biannual update reporting)</w:t>
            </w:r>
          </w:p>
        </w:tc>
      </w:tr>
      <w:tr w:rsidR="00A17971" w:rsidRPr="003A3357" w14:paraId="093CA8F5" w14:textId="77777777" w:rsidTr="50A0A958">
        <w:trPr>
          <w:trHeight w:val="302"/>
        </w:trPr>
        <w:tc>
          <w:tcPr>
            <w:tcW w:w="1555" w:type="dxa"/>
            <w:vAlign w:val="center"/>
          </w:tcPr>
          <w:p w14:paraId="49D398B4" w14:textId="770FF7A2" w:rsidR="00A17971" w:rsidRPr="003A3357" w:rsidRDefault="00857CC8" w:rsidP="00A800D1">
            <w:pPr>
              <w:rPr>
                <w:rFonts w:cstheme="minorHAnsi"/>
                <w:bCs/>
                <w:iCs/>
                <w:sz w:val="20"/>
                <w:szCs w:val="20"/>
              </w:rPr>
            </w:pPr>
            <w:r w:rsidRPr="003A3357">
              <w:rPr>
                <w:rFonts w:cstheme="minorHAnsi"/>
                <w:bCs/>
                <w:iCs/>
                <w:sz w:val="20"/>
                <w:szCs w:val="20"/>
              </w:rPr>
              <w:t>1.4.2</w:t>
            </w:r>
          </w:p>
        </w:tc>
        <w:tc>
          <w:tcPr>
            <w:tcW w:w="4536" w:type="dxa"/>
          </w:tcPr>
          <w:p w14:paraId="5595FE57" w14:textId="1FDF2479" w:rsidR="00A17971" w:rsidRPr="003A3357" w:rsidRDefault="00234275" w:rsidP="00234275">
            <w:pPr>
              <w:rPr>
                <w:rFonts w:cstheme="minorHAnsi"/>
                <w:b/>
                <w:bCs/>
                <w:sz w:val="20"/>
                <w:szCs w:val="20"/>
              </w:rPr>
            </w:pPr>
            <w:r w:rsidRPr="003A3357">
              <w:rPr>
                <w:rFonts w:cstheme="minorHAnsi"/>
                <w:sz w:val="20"/>
                <w:szCs w:val="20"/>
              </w:rPr>
              <w:t>Through data analysis of occurrence reporting and accident/incident investigations identify and report on contributing factors to runway safety events.</w:t>
            </w:r>
          </w:p>
        </w:tc>
        <w:tc>
          <w:tcPr>
            <w:tcW w:w="1559" w:type="dxa"/>
            <w:vAlign w:val="center"/>
          </w:tcPr>
          <w:p w14:paraId="764B3E59" w14:textId="71FA440E" w:rsidR="00A17971" w:rsidRPr="003A3357" w:rsidRDefault="000621A2" w:rsidP="00A800D1">
            <w:pPr>
              <w:jc w:val="center"/>
              <w:rPr>
                <w:rFonts w:cstheme="minorHAnsi"/>
                <w:bCs/>
                <w:iCs/>
                <w:sz w:val="20"/>
                <w:szCs w:val="20"/>
              </w:rPr>
            </w:pPr>
            <w:r w:rsidRPr="003A3357">
              <w:rPr>
                <w:rFonts w:cstheme="minorHAnsi"/>
                <w:bCs/>
                <w:iCs/>
                <w:sz w:val="20"/>
                <w:szCs w:val="20"/>
              </w:rPr>
              <w:t>ATSB</w:t>
            </w:r>
          </w:p>
        </w:tc>
        <w:tc>
          <w:tcPr>
            <w:tcW w:w="1530" w:type="dxa"/>
            <w:vAlign w:val="center"/>
          </w:tcPr>
          <w:p w14:paraId="3FA3C801" w14:textId="336BB7C5" w:rsidR="00A17971" w:rsidRPr="003A3357" w:rsidRDefault="00C47E8C" w:rsidP="00A800D1">
            <w:pPr>
              <w:jc w:val="center"/>
              <w:rPr>
                <w:rFonts w:cstheme="minorHAnsi"/>
                <w:bCs/>
                <w:iCs/>
                <w:sz w:val="20"/>
                <w:szCs w:val="20"/>
              </w:rPr>
            </w:pPr>
            <w:r>
              <w:rPr>
                <w:rFonts w:cstheme="minorHAnsi"/>
                <w:bCs/>
                <w:iCs/>
                <w:sz w:val="20"/>
                <w:szCs w:val="20"/>
              </w:rPr>
              <w:t>2026</w:t>
            </w:r>
          </w:p>
        </w:tc>
      </w:tr>
      <w:tr w:rsidR="003A3357" w:rsidRPr="003A3357" w14:paraId="483C658C" w14:textId="77777777" w:rsidTr="50A0A958">
        <w:trPr>
          <w:trHeight w:val="302"/>
        </w:trPr>
        <w:tc>
          <w:tcPr>
            <w:tcW w:w="1555" w:type="dxa"/>
            <w:vAlign w:val="center"/>
          </w:tcPr>
          <w:p w14:paraId="1C4B7F16" w14:textId="68478D78" w:rsidR="003A3357" w:rsidRPr="003A3357" w:rsidRDefault="003A3357" w:rsidP="003A3357">
            <w:pPr>
              <w:rPr>
                <w:rFonts w:cstheme="minorHAnsi"/>
                <w:bCs/>
                <w:iCs/>
                <w:sz w:val="20"/>
                <w:szCs w:val="20"/>
              </w:rPr>
            </w:pPr>
            <w:r w:rsidRPr="003A3357">
              <w:rPr>
                <w:rFonts w:cstheme="minorHAnsi"/>
                <w:bCs/>
                <w:iCs/>
                <w:sz w:val="20"/>
                <w:szCs w:val="20"/>
              </w:rPr>
              <w:t>1.4.</w:t>
            </w:r>
            <w:r w:rsidR="009B3B9C">
              <w:rPr>
                <w:rFonts w:cstheme="minorHAnsi"/>
                <w:bCs/>
                <w:iCs/>
                <w:sz w:val="20"/>
                <w:szCs w:val="20"/>
              </w:rPr>
              <w:t>3</w:t>
            </w:r>
          </w:p>
        </w:tc>
        <w:tc>
          <w:tcPr>
            <w:tcW w:w="4536" w:type="dxa"/>
          </w:tcPr>
          <w:p w14:paraId="17572D69" w14:textId="33C93116" w:rsidR="003A3357" w:rsidRPr="003A3357" w:rsidRDefault="003A3357" w:rsidP="003A3357">
            <w:pPr>
              <w:rPr>
                <w:bCs/>
                <w:iCs/>
                <w:sz w:val="20"/>
                <w:szCs w:val="20"/>
              </w:rPr>
            </w:pPr>
            <w:r w:rsidRPr="003A3357">
              <w:rPr>
                <w:rFonts w:cstheme="minorHAnsi"/>
                <w:sz w:val="20"/>
                <w:szCs w:val="20"/>
              </w:rPr>
              <w:t>Continue to review and promote procedures and training that supports situational awareness for controllers, pilots, and airside vehicle drivers to mitigate runway incursions.</w:t>
            </w:r>
          </w:p>
        </w:tc>
        <w:tc>
          <w:tcPr>
            <w:tcW w:w="1559" w:type="dxa"/>
            <w:vAlign w:val="center"/>
          </w:tcPr>
          <w:p w14:paraId="0675D463" w14:textId="486CF8FA" w:rsidR="003A3357" w:rsidRPr="003A3357" w:rsidRDefault="003A3357" w:rsidP="003A3357">
            <w:pPr>
              <w:jc w:val="center"/>
              <w:rPr>
                <w:rFonts w:cstheme="minorHAnsi"/>
                <w:bCs/>
                <w:iCs/>
                <w:sz w:val="20"/>
                <w:szCs w:val="20"/>
              </w:rPr>
            </w:pPr>
            <w:proofErr w:type="spellStart"/>
            <w:r w:rsidRPr="003A3357">
              <w:rPr>
                <w:rFonts w:cstheme="minorHAnsi"/>
                <w:bCs/>
                <w:iCs/>
                <w:sz w:val="20"/>
                <w:szCs w:val="20"/>
              </w:rPr>
              <w:t>Airservices</w:t>
            </w:r>
            <w:proofErr w:type="spellEnd"/>
            <w:r w:rsidRPr="003A3357">
              <w:rPr>
                <w:rFonts w:cstheme="minorHAnsi"/>
                <w:bCs/>
                <w:iCs/>
                <w:sz w:val="20"/>
                <w:szCs w:val="20"/>
              </w:rPr>
              <w:t xml:space="preserve"> &amp; CASA</w:t>
            </w:r>
          </w:p>
        </w:tc>
        <w:tc>
          <w:tcPr>
            <w:tcW w:w="1530" w:type="dxa"/>
            <w:vAlign w:val="center"/>
          </w:tcPr>
          <w:p w14:paraId="71619920" w14:textId="4622D1F1" w:rsidR="00662BE9" w:rsidRPr="003A3357" w:rsidRDefault="00662BE9" w:rsidP="00A4663F">
            <w:pPr>
              <w:jc w:val="center"/>
              <w:rPr>
                <w:rFonts w:cstheme="minorHAnsi"/>
                <w:bCs/>
                <w:iCs/>
                <w:sz w:val="20"/>
                <w:szCs w:val="20"/>
              </w:rPr>
            </w:pPr>
            <w:r>
              <w:rPr>
                <w:rFonts w:cstheme="minorHAnsi"/>
                <w:bCs/>
                <w:iCs/>
                <w:sz w:val="20"/>
                <w:szCs w:val="20"/>
              </w:rPr>
              <w:t>Ongoing (with annual update reporting)</w:t>
            </w:r>
          </w:p>
        </w:tc>
      </w:tr>
      <w:tr w:rsidR="003A3357" w:rsidRPr="003A3357" w14:paraId="5050E9F1" w14:textId="77777777" w:rsidTr="50A0A958">
        <w:trPr>
          <w:trHeight w:val="302"/>
        </w:trPr>
        <w:tc>
          <w:tcPr>
            <w:tcW w:w="1555" w:type="dxa"/>
            <w:vAlign w:val="center"/>
          </w:tcPr>
          <w:p w14:paraId="16E16F1E" w14:textId="47F42FB2" w:rsidR="003A3357" w:rsidRPr="003A3357" w:rsidRDefault="003A3357" w:rsidP="003A3357">
            <w:pPr>
              <w:rPr>
                <w:rFonts w:cstheme="minorHAnsi"/>
                <w:bCs/>
                <w:iCs/>
                <w:sz w:val="20"/>
                <w:szCs w:val="20"/>
              </w:rPr>
            </w:pPr>
            <w:r w:rsidRPr="003A3357">
              <w:rPr>
                <w:rFonts w:cstheme="minorHAnsi"/>
                <w:bCs/>
                <w:iCs/>
                <w:sz w:val="20"/>
                <w:szCs w:val="20"/>
              </w:rPr>
              <w:t>1.4.</w:t>
            </w:r>
            <w:r w:rsidR="009B3B9C">
              <w:rPr>
                <w:rFonts w:cstheme="minorHAnsi"/>
                <w:bCs/>
                <w:iCs/>
                <w:sz w:val="20"/>
                <w:szCs w:val="20"/>
              </w:rPr>
              <w:t>4</w:t>
            </w:r>
          </w:p>
        </w:tc>
        <w:tc>
          <w:tcPr>
            <w:tcW w:w="4536" w:type="dxa"/>
          </w:tcPr>
          <w:p w14:paraId="61708C91" w14:textId="138D0081" w:rsidR="003A3357" w:rsidRPr="003A3357" w:rsidRDefault="003A3357" w:rsidP="009B3B9C">
            <w:pPr>
              <w:rPr>
                <w:rFonts w:cstheme="minorHAnsi"/>
                <w:sz w:val="20"/>
                <w:szCs w:val="20"/>
              </w:rPr>
            </w:pPr>
            <w:r w:rsidRPr="003A3357">
              <w:rPr>
                <w:rFonts w:cstheme="minorHAnsi"/>
                <w:sz w:val="20"/>
                <w:szCs w:val="20"/>
              </w:rPr>
              <w:t xml:space="preserve">Establish and implement requirements for a reporting format to assess and report runway </w:t>
            </w:r>
            <w:r w:rsidRPr="003A3357">
              <w:rPr>
                <w:rFonts w:cstheme="minorHAnsi"/>
                <w:sz w:val="20"/>
                <w:szCs w:val="20"/>
              </w:rPr>
              <w:lastRenderedPageBreak/>
              <w:t>surface conditions in accordance with the ICAO Global Reporting Format (GRF).</w:t>
            </w:r>
            <w:r w:rsidR="009B3B9C">
              <w:rPr>
                <w:rFonts w:cstheme="minorHAnsi"/>
                <w:sz w:val="20"/>
                <w:szCs w:val="20"/>
              </w:rPr>
              <w:t xml:space="preserve"> </w:t>
            </w:r>
          </w:p>
        </w:tc>
        <w:tc>
          <w:tcPr>
            <w:tcW w:w="1559" w:type="dxa"/>
            <w:vAlign w:val="center"/>
          </w:tcPr>
          <w:p w14:paraId="35CD7922" w14:textId="17319467" w:rsidR="003A3357" w:rsidRPr="003A3357" w:rsidRDefault="003A3357" w:rsidP="003A3357">
            <w:pPr>
              <w:jc w:val="center"/>
              <w:rPr>
                <w:sz w:val="20"/>
                <w:szCs w:val="20"/>
              </w:rPr>
            </w:pPr>
            <w:r w:rsidRPr="003A3357">
              <w:rPr>
                <w:rFonts w:cstheme="minorHAnsi"/>
                <w:bCs/>
                <w:iCs/>
                <w:sz w:val="20"/>
                <w:szCs w:val="20"/>
              </w:rPr>
              <w:lastRenderedPageBreak/>
              <w:t>CASA</w:t>
            </w:r>
          </w:p>
        </w:tc>
        <w:tc>
          <w:tcPr>
            <w:tcW w:w="1530" w:type="dxa"/>
            <w:vAlign w:val="center"/>
          </w:tcPr>
          <w:p w14:paraId="26ACDAC1" w14:textId="68C87C27" w:rsidR="003A3357" w:rsidRPr="003A3357" w:rsidRDefault="00CC62EC" w:rsidP="003A3357">
            <w:pPr>
              <w:jc w:val="center"/>
              <w:rPr>
                <w:rFonts w:cstheme="minorHAnsi"/>
                <w:bCs/>
                <w:iCs/>
                <w:sz w:val="20"/>
                <w:szCs w:val="20"/>
              </w:rPr>
            </w:pPr>
            <w:r>
              <w:rPr>
                <w:rFonts w:cstheme="minorHAnsi"/>
                <w:bCs/>
                <w:iCs/>
                <w:sz w:val="20"/>
                <w:szCs w:val="20"/>
              </w:rPr>
              <w:t>2024</w:t>
            </w:r>
          </w:p>
        </w:tc>
      </w:tr>
      <w:tr w:rsidR="003A3357" w:rsidRPr="003A3357" w14:paraId="39CDE9EA" w14:textId="77777777" w:rsidTr="50A0A958">
        <w:trPr>
          <w:trHeight w:val="302"/>
        </w:trPr>
        <w:tc>
          <w:tcPr>
            <w:tcW w:w="1555" w:type="dxa"/>
            <w:vAlign w:val="center"/>
          </w:tcPr>
          <w:p w14:paraId="478DD264" w14:textId="45E90A71" w:rsidR="003A3357" w:rsidRPr="003A3357" w:rsidRDefault="003A3357" w:rsidP="003A3357">
            <w:pPr>
              <w:rPr>
                <w:rFonts w:cstheme="minorHAnsi"/>
                <w:bCs/>
                <w:iCs/>
                <w:sz w:val="20"/>
                <w:szCs w:val="20"/>
              </w:rPr>
            </w:pPr>
            <w:r w:rsidRPr="003A3357">
              <w:rPr>
                <w:rFonts w:cstheme="minorHAnsi"/>
                <w:bCs/>
                <w:iCs/>
                <w:sz w:val="20"/>
                <w:szCs w:val="20"/>
              </w:rPr>
              <w:t>1.4.</w:t>
            </w:r>
            <w:r w:rsidR="009B3B9C">
              <w:rPr>
                <w:rFonts w:cstheme="minorHAnsi"/>
                <w:bCs/>
                <w:iCs/>
                <w:sz w:val="20"/>
                <w:szCs w:val="20"/>
              </w:rPr>
              <w:t>5</w:t>
            </w:r>
          </w:p>
        </w:tc>
        <w:tc>
          <w:tcPr>
            <w:tcW w:w="4536" w:type="dxa"/>
          </w:tcPr>
          <w:p w14:paraId="26CD2231" w14:textId="1D60583F" w:rsidR="003A3357" w:rsidRPr="003A3357" w:rsidRDefault="003A3357" w:rsidP="003A3357">
            <w:pPr>
              <w:rPr>
                <w:rFonts w:cstheme="minorHAnsi"/>
                <w:sz w:val="20"/>
                <w:szCs w:val="20"/>
              </w:rPr>
            </w:pPr>
            <w:r w:rsidRPr="003A3357">
              <w:rPr>
                <w:rFonts w:cstheme="minorHAnsi"/>
                <w:sz w:val="20"/>
                <w:szCs w:val="20"/>
              </w:rPr>
              <w:t xml:space="preserve">Development of a Visual Surveillance System (VSS) to provide air traffic controllers a view of obstructed areas of a manoeuvring area from the tower. </w:t>
            </w:r>
          </w:p>
        </w:tc>
        <w:tc>
          <w:tcPr>
            <w:tcW w:w="1559" w:type="dxa"/>
            <w:vAlign w:val="center"/>
          </w:tcPr>
          <w:p w14:paraId="26A57FCE" w14:textId="142635B1" w:rsidR="003A3357" w:rsidRPr="003A3357" w:rsidRDefault="003A3357" w:rsidP="003A3357">
            <w:pPr>
              <w:jc w:val="center"/>
              <w:rPr>
                <w:sz w:val="20"/>
                <w:szCs w:val="20"/>
              </w:rPr>
            </w:pPr>
            <w:proofErr w:type="spellStart"/>
            <w:r w:rsidRPr="003A3357">
              <w:rPr>
                <w:rFonts w:cstheme="minorHAnsi"/>
                <w:bCs/>
                <w:iCs/>
                <w:sz w:val="20"/>
                <w:szCs w:val="20"/>
              </w:rPr>
              <w:t>Airservices</w:t>
            </w:r>
            <w:proofErr w:type="spellEnd"/>
          </w:p>
        </w:tc>
        <w:tc>
          <w:tcPr>
            <w:tcW w:w="1530" w:type="dxa"/>
            <w:vAlign w:val="center"/>
          </w:tcPr>
          <w:p w14:paraId="3624B8AF" w14:textId="41CB2991" w:rsidR="003A3357" w:rsidRPr="003A3357" w:rsidRDefault="009875DE" w:rsidP="003A3357">
            <w:pPr>
              <w:jc w:val="center"/>
              <w:rPr>
                <w:rFonts w:cstheme="minorHAnsi"/>
                <w:bCs/>
                <w:iCs/>
                <w:sz w:val="20"/>
                <w:szCs w:val="20"/>
              </w:rPr>
            </w:pPr>
            <w:r>
              <w:rPr>
                <w:rFonts w:cstheme="minorHAnsi"/>
                <w:bCs/>
                <w:iCs/>
                <w:sz w:val="20"/>
                <w:szCs w:val="20"/>
              </w:rPr>
              <w:t>2024</w:t>
            </w:r>
          </w:p>
        </w:tc>
      </w:tr>
      <w:tr w:rsidR="00834C66" w:rsidRPr="003A3357" w14:paraId="25533E01" w14:textId="77777777" w:rsidTr="000F3C5C">
        <w:trPr>
          <w:trHeight w:val="302"/>
        </w:trPr>
        <w:tc>
          <w:tcPr>
            <w:tcW w:w="1555" w:type="dxa"/>
            <w:vAlign w:val="center"/>
          </w:tcPr>
          <w:p w14:paraId="5DEF8402" w14:textId="4B89A353" w:rsidR="00834C66" w:rsidRPr="003A3357" w:rsidRDefault="00834C66" w:rsidP="003A3357">
            <w:pPr>
              <w:rPr>
                <w:rFonts w:cstheme="minorHAnsi"/>
                <w:bCs/>
                <w:iCs/>
                <w:sz w:val="20"/>
                <w:szCs w:val="20"/>
              </w:rPr>
            </w:pPr>
            <w:r w:rsidRPr="009A3D4A">
              <w:rPr>
                <w:rFonts w:cstheme="minorHAnsi"/>
                <w:b/>
                <w:i/>
                <w:sz w:val="20"/>
                <w:szCs w:val="20"/>
              </w:rPr>
              <w:t>National risk or challenge area</w:t>
            </w:r>
          </w:p>
        </w:tc>
        <w:tc>
          <w:tcPr>
            <w:tcW w:w="7625" w:type="dxa"/>
            <w:gridSpan w:val="3"/>
          </w:tcPr>
          <w:p w14:paraId="4DC54E22" w14:textId="308C6A7D" w:rsidR="00834C66" w:rsidRPr="003A3357" w:rsidRDefault="00335535" w:rsidP="00335535">
            <w:pPr>
              <w:rPr>
                <w:rFonts w:cstheme="minorHAnsi"/>
                <w:bCs/>
                <w:iCs/>
                <w:sz w:val="20"/>
                <w:szCs w:val="20"/>
              </w:rPr>
            </w:pPr>
            <w:r>
              <w:rPr>
                <w:rFonts w:cstheme="minorHAnsi"/>
                <w:bCs/>
                <w:iCs/>
                <w:sz w:val="20"/>
                <w:szCs w:val="20"/>
              </w:rPr>
              <w:t>Australia’s operational safety risks</w:t>
            </w:r>
          </w:p>
        </w:tc>
      </w:tr>
      <w:tr w:rsidR="00834C66" w:rsidRPr="003A3357" w14:paraId="603C5B38" w14:textId="77777777" w:rsidTr="00834C66">
        <w:trPr>
          <w:trHeight w:val="302"/>
        </w:trPr>
        <w:tc>
          <w:tcPr>
            <w:tcW w:w="1555" w:type="dxa"/>
            <w:vAlign w:val="center"/>
          </w:tcPr>
          <w:p w14:paraId="1621409F" w14:textId="7A4B961E" w:rsidR="00834C66" w:rsidRPr="003A3357" w:rsidRDefault="00834C66" w:rsidP="003A3357">
            <w:pPr>
              <w:rPr>
                <w:rFonts w:cstheme="minorHAnsi"/>
                <w:bCs/>
                <w:iCs/>
                <w:sz w:val="20"/>
                <w:szCs w:val="20"/>
              </w:rPr>
            </w:pPr>
            <w:r w:rsidRPr="009A3D4A">
              <w:rPr>
                <w:rFonts w:cstheme="minorHAnsi"/>
                <w:b/>
                <w:i/>
                <w:sz w:val="20"/>
                <w:szCs w:val="20"/>
              </w:rPr>
              <w:t>AP-RASP Reference</w:t>
            </w:r>
          </w:p>
        </w:tc>
        <w:tc>
          <w:tcPr>
            <w:tcW w:w="7625" w:type="dxa"/>
            <w:gridSpan w:val="3"/>
          </w:tcPr>
          <w:p w14:paraId="104FE506" w14:textId="77777777" w:rsidR="00436849" w:rsidRDefault="00436849" w:rsidP="00436849">
            <w:pPr>
              <w:rPr>
                <w:rFonts w:cstheme="minorHAnsi"/>
                <w:bCs/>
                <w:iCs/>
                <w:sz w:val="20"/>
                <w:szCs w:val="20"/>
              </w:rPr>
            </w:pPr>
            <w:r>
              <w:rPr>
                <w:rFonts w:cstheme="minorHAnsi"/>
                <w:bCs/>
                <w:iCs/>
                <w:sz w:val="20"/>
                <w:szCs w:val="20"/>
              </w:rPr>
              <w:t xml:space="preserve">AP-RASP </w:t>
            </w:r>
            <w:r w:rsidRPr="00436849">
              <w:rPr>
                <w:rFonts w:cstheme="minorHAnsi"/>
                <w:bCs/>
                <w:iCs/>
                <w:sz w:val="20"/>
                <w:szCs w:val="20"/>
              </w:rPr>
              <w:t>Second Pillar: Continue to address operational safety risks effectively and establish effective safety risk management</w:t>
            </w:r>
            <w:r>
              <w:rPr>
                <w:rFonts w:cstheme="minorHAnsi"/>
                <w:bCs/>
                <w:iCs/>
                <w:sz w:val="20"/>
                <w:szCs w:val="20"/>
              </w:rPr>
              <w:t>.</w:t>
            </w:r>
          </w:p>
          <w:p w14:paraId="28765F8D" w14:textId="5891A61A" w:rsidR="00834C66" w:rsidRPr="003A3357" w:rsidRDefault="00834C66" w:rsidP="00834C66">
            <w:pPr>
              <w:rPr>
                <w:rFonts w:cstheme="minorHAnsi"/>
                <w:bCs/>
                <w:iCs/>
                <w:sz w:val="20"/>
                <w:szCs w:val="20"/>
              </w:rPr>
            </w:pPr>
            <w:r w:rsidRPr="003A3357">
              <w:rPr>
                <w:rFonts w:cstheme="minorHAnsi"/>
                <w:sz w:val="20"/>
                <w:szCs w:val="20"/>
              </w:rPr>
              <w:t>Regional Goal I: Reduction in Operational Risks</w:t>
            </w:r>
          </w:p>
        </w:tc>
      </w:tr>
      <w:tr w:rsidR="00834C66" w:rsidRPr="003A3357" w14:paraId="713B9988" w14:textId="77777777" w:rsidTr="00834C66">
        <w:trPr>
          <w:trHeight w:val="302"/>
        </w:trPr>
        <w:tc>
          <w:tcPr>
            <w:tcW w:w="1555" w:type="dxa"/>
            <w:vAlign w:val="center"/>
          </w:tcPr>
          <w:p w14:paraId="5123A2FE" w14:textId="40CAFD7A" w:rsidR="00834C66" w:rsidRPr="003A3357" w:rsidRDefault="00834C66" w:rsidP="003A3357">
            <w:pPr>
              <w:rPr>
                <w:rFonts w:cstheme="minorHAnsi"/>
                <w:bCs/>
                <w:iCs/>
                <w:sz w:val="20"/>
                <w:szCs w:val="20"/>
              </w:rPr>
            </w:pPr>
            <w:r w:rsidRPr="009A3D4A">
              <w:rPr>
                <w:rFonts w:cstheme="minorHAnsi"/>
                <w:b/>
                <w:i/>
                <w:sz w:val="20"/>
                <w:szCs w:val="20"/>
              </w:rPr>
              <w:t>GASP Reference</w:t>
            </w:r>
          </w:p>
        </w:tc>
        <w:tc>
          <w:tcPr>
            <w:tcW w:w="7625" w:type="dxa"/>
            <w:gridSpan w:val="3"/>
          </w:tcPr>
          <w:p w14:paraId="7175695F" w14:textId="4EEA5166" w:rsidR="00A34995" w:rsidRDefault="00A526B1" w:rsidP="00A526B1">
            <w:pPr>
              <w:rPr>
                <w:rFonts w:cstheme="minorHAnsi"/>
                <w:bCs/>
                <w:iCs/>
                <w:sz w:val="20"/>
                <w:szCs w:val="20"/>
              </w:rPr>
            </w:pPr>
            <w:r>
              <w:rPr>
                <w:rFonts w:cstheme="minorHAnsi"/>
                <w:bCs/>
                <w:iCs/>
                <w:sz w:val="20"/>
                <w:szCs w:val="20"/>
              </w:rPr>
              <w:t xml:space="preserve">Global </w:t>
            </w:r>
            <w:r w:rsidRPr="00A526B1">
              <w:rPr>
                <w:rFonts w:cstheme="minorHAnsi"/>
                <w:bCs/>
                <w:iCs/>
                <w:sz w:val="20"/>
                <w:szCs w:val="20"/>
              </w:rPr>
              <w:t>Goal 1:</w:t>
            </w:r>
            <w:r>
              <w:rPr>
                <w:rFonts w:cstheme="minorHAnsi"/>
                <w:bCs/>
                <w:iCs/>
                <w:sz w:val="20"/>
                <w:szCs w:val="20"/>
              </w:rPr>
              <w:t xml:space="preserve"> </w:t>
            </w:r>
            <w:r w:rsidRPr="00A526B1">
              <w:rPr>
                <w:rFonts w:cstheme="minorHAnsi"/>
                <w:bCs/>
                <w:iCs/>
                <w:sz w:val="20"/>
                <w:szCs w:val="20"/>
              </w:rPr>
              <w:t>Achieve a continuous</w:t>
            </w:r>
            <w:r>
              <w:rPr>
                <w:rFonts w:cstheme="minorHAnsi"/>
                <w:bCs/>
                <w:iCs/>
                <w:sz w:val="20"/>
                <w:szCs w:val="20"/>
              </w:rPr>
              <w:t xml:space="preserve"> </w:t>
            </w:r>
            <w:r w:rsidRPr="00A526B1">
              <w:rPr>
                <w:rFonts w:cstheme="minorHAnsi"/>
                <w:bCs/>
                <w:iCs/>
                <w:sz w:val="20"/>
                <w:szCs w:val="20"/>
              </w:rPr>
              <w:t>reduction of operational</w:t>
            </w:r>
            <w:r>
              <w:rPr>
                <w:rFonts w:cstheme="minorHAnsi"/>
                <w:bCs/>
                <w:iCs/>
                <w:sz w:val="20"/>
                <w:szCs w:val="20"/>
              </w:rPr>
              <w:t xml:space="preserve"> </w:t>
            </w:r>
            <w:r w:rsidRPr="00A526B1">
              <w:rPr>
                <w:rFonts w:cstheme="minorHAnsi"/>
                <w:bCs/>
                <w:iCs/>
                <w:sz w:val="20"/>
                <w:szCs w:val="20"/>
              </w:rPr>
              <w:t>safety risks</w:t>
            </w:r>
            <w:r w:rsidR="00F444D8">
              <w:rPr>
                <w:rFonts w:cstheme="minorHAnsi"/>
                <w:bCs/>
                <w:iCs/>
                <w:sz w:val="20"/>
                <w:szCs w:val="20"/>
              </w:rPr>
              <w:t>.</w:t>
            </w:r>
          </w:p>
          <w:p w14:paraId="4871D195" w14:textId="1C5E8733" w:rsidR="00083631" w:rsidRDefault="00BD265D" w:rsidP="00834C66">
            <w:pPr>
              <w:rPr>
                <w:rFonts w:cstheme="minorHAnsi"/>
                <w:bCs/>
                <w:iCs/>
                <w:sz w:val="20"/>
                <w:szCs w:val="20"/>
              </w:rPr>
            </w:pPr>
            <w:r w:rsidRPr="00D70C3A">
              <w:rPr>
                <w:rFonts w:cstheme="minorHAnsi"/>
                <w:bCs/>
                <w:iCs/>
                <w:sz w:val="20"/>
                <w:szCs w:val="20"/>
              </w:rPr>
              <w:t xml:space="preserve">Global Aviation Safety Roadmap </w:t>
            </w:r>
            <w:r w:rsidRPr="005A1B46">
              <w:rPr>
                <w:rFonts w:cstheme="minorHAnsi"/>
                <w:bCs/>
                <w:iCs/>
                <w:sz w:val="20"/>
                <w:szCs w:val="20"/>
              </w:rPr>
              <w:t>SEI</w:t>
            </w:r>
            <w:r>
              <w:rPr>
                <w:rFonts w:cstheme="minorHAnsi"/>
                <w:bCs/>
                <w:iCs/>
                <w:sz w:val="20"/>
                <w:szCs w:val="20"/>
              </w:rPr>
              <w:t xml:space="preserve"> </w:t>
            </w:r>
            <w:r w:rsidR="00083631">
              <w:rPr>
                <w:rFonts w:cstheme="minorHAnsi"/>
                <w:bCs/>
                <w:iCs/>
                <w:sz w:val="20"/>
                <w:szCs w:val="20"/>
              </w:rPr>
              <w:t xml:space="preserve">4. RE: </w:t>
            </w:r>
            <w:r w:rsidR="00083631">
              <w:rPr>
                <w:rFonts w:ascii="ArialMT" w:hAnsi="ArialMT" w:cs="ArialMT"/>
                <w:sz w:val="18"/>
                <w:szCs w:val="18"/>
              </w:rPr>
              <w:t>Mitigate contributing factors to RE accidents and incidents.</w:t>
            </w:r>
          </w:p>
          <w:p w14:paraId="2B1C2170" w14:textId="0E8E1056" w:rsidR="00083631" w:rsidRPr="003A3357" w:rsidRDefault="00083631" w:rsidP="00834C66">
            <w:pPr>
              <w:rPr>
                <w:rFonts w:cstheme="minorHAnsi"/>
                <w:bCs/>
                <w:iCs/>
                <w:sz w:val="20"/>
                <w:szCs w:val="20"/>
              </w:rPr>
            </w:pPr>
            <w:r w:rsidRPr="00D70C3A">
              <w:rPr>
                <w:rFonts w:cstheme="minorHAnsi"/>
                <w:bCs/>
                <w:iCs/>
                <w:sz w:val="20"/>
                <w:szCs w:val="20"/>
              </w:rPr>
              <w:t xml:space="preserve">Global Aviation Safety Roadmap </w:t>
            </w:r>
            <w:r w:rsidRPr="005A1B46">
              <w:rPr>
                <w:rFonts w:cstheme="minorHAnsi"/>
                <w:bCs/>
                <w:iCs/>
                <w:sz w:val="20"/>
                <w:szCs w:val="20"/>
              </w:rPr>
              <w:t>SEI</w:t>
            </w:r>
            <w:r>
              <w:rPr>
                <w:rFonts w:cstheme="minorHAnsi"/>
                <w:bCs/>
                <w:iCs/>
                <w:sz w:val="20"/>
                <w:szCs w:val="20"/>
              </w:rPr>
              <w:t xml:space="preserve"> 5. RI: </w:t>
            </w:r>
            <w:r>
              <w:rPr>
                <w:rFonts w:ascii="ArialMT" w:hAnsi="ArialMT" w:cs="ArialMT"/>
                <w:sz w:val="18"/>
                <w:szCs w:val="18"/>
              </w:rPr>
              <w:t>Mitigate contributing factors to RI accidents and incidents.</w:t>
            </w:r>
          </w:p>
        </w:tc>
      </w:tr>
    </w:tbl>
    <w:p w14:paraId="184A5525" w14:textId="77777777" w:rsidR="00A17971" w:rsidRDefault="00A17971"/>
    <w:tbl>
      <w:tblPr>
        <w:tblStyle w:val="TableGrid"/>
        <w:tblW w:w="9180" w:type="dxa"/>
        <w:tblLook w:val="04A0" w:firstRow="1" w:lastRow="0" w:firstColumn="1" w:lastColumn="0" w:noHBand="0" w:noVBand="1"/>
      </w:tblPr>
      <w:tblGrid>
        <w:gridCol w:w="1555"/>
        <w:gridCol w:w="4536"/>
        <w:gridCol w:w="1559"/>
        <w:gridCol w:w="1530"/>
      </w:tblGrid>
      <w:tr w:rsidR="0001087B" w:rsidRPr="00335535" w14:paraId="3AF5DAAD" w14:textId="77777777" w:rsidTr="00663DCB">
        <w:trPr>
          <w:trHeight w:val="623"/>
        </w:trPr>
        <w:tc>
          <w:tcPr>
            <w:tcW w:w="1555" w:type="dxa"/>
            <w:vAlign w:val="center"/>
          </w:tcPr>
          <w:p w14:paraId="309DDBEC" w14:textId="77777777" w:rsidR="0001087B" w:rsidRPr="00335535" w:rsidRDefault="0001087B" w:rsidP="00A800D1">
            <w:pPr>
              <w:rPr>
                <w:b/>
                <w:bCs/>
                <w:sz w:val="20"/>
                <w:szCs w:val="20"/>
              </w:rPr>
            </w:pPr>
            <w:r w:rsidRPr="00335535">
              <w:rPr>
                <w:rFonts w:cstheme="minorHAnsi"/>
                <w:b/>
                <w:i/>
                <w:sz w:val="20"/>
                <w:szCs w:val="20"/>
              </w:rPr>
              <w:t>NASP Goal</w:t>
            </w:r>
          </w:p>
        </w:tc>
        <w:tc>
          <w:tcPr>
            <w:tcW w:w="7625" w:type="dxa"/>
            <w:gridSpan w:val="3"/>
          </w:tcPr>
          <w:p w14:paraId="330AA8AE" w14:textId="77777777" w:rsidR="0001087B" w:rsidRPr="00335535" w:rsidRDefault="0001087B" w:rsidP="00B0599E">
            <w:pPr>
              <w:pStyle w:val="ListParagraph"/>
              <w:numPr>
                <w:ilvl w:val="0"/>
                <w:numId w:val="15"/>
              </w:numPr>
              <w:rPr>
                <w:b/>
                <w:bCs/>
                <w:sz w:val="20"/>
                <w:szCs w:val="20"/>
              </w:rPr>
            </w:pPr>
            <w:r w:rsidRPr="00335535">
              <w:rPr>
                <w:b/>
                <w:bCs/>
                <w:sz w:val="20"/>
                <w:szCs w:val="20"/>
              </w:rPr>
              <w:t>Improve the safety of Australian aviation operations across all sectors.</w:t>
            </w:r>
          </w:p>
        </w:tc>
      </w:tr>
      <w:tr w:rsidR="0001087B" w:rsidRPr="00335535" w14:paraId="3135E57B" w14:textId="77777777" w:rsidTr="00663DCB">
        <w:trPr>
          <w:trHeight w:val="641"/>
        </w:trPr>
        <w:tc>
          <w:tcPr>
            <w:tcW w:w="1555" w:type="dxa"/>
            <w:vAlign w:val="center"/>
          </w:tcPr>
          <w:p w14:paraId="04D2F2EC" w14:textId="77777777" w:rsidR="0001087B" w:rsidRPr="00335535" w:rsidRDefault="0001087B" w:rsidP="00A800D1">
            <w:pPr>
              <w:rPr>
                <w:b/>
                <w:bCs/>
                <w:sz w:val="20"/>
                <w:szCs w:val="20"/>
              </w:rPr>
            </w:pPr>
            <w:r w:rsidRPr="00335535">
              <w:rPr>
                <w:rFonts w:cstheme="minorHAnsi"/>
                <w:b/>
                <w:i/>
                <w:sz w:val="20"/>
                <w:szCs w:val="20"/>
              </w:rPr>
              <w:t>Safety Enhancement Initiative (SEI)</w:t>
            </w:r>
          </w:p>
        </w:tc>
        <w:tc>
          <w:tcPr>
            <w:tcW w:w="7625" w:type="dxa"/>
            <w:gridSpan w:val="3"/>
          </w:tcPr>
          <w:p w14:paraId="2BBDF392" w14:textId="64251522" w:rsidR="0001087B" w:rsidRPr="00335535" w:rsidRDefault="0001087B" w:rsidP="00A800D1">
            <w:pPr>
              <w:rPr>
                <w:sz w:val="20"/>
                <w:szCs w:val="20"/>
              </w:rPr>
            </w:pPr>
            <w:r w:rsidRPr="00335535">
              <w:rPr>
                <w:b/>
                <w:bCs/>
                <w:sz w:val="20"/>
                <w:szCs w:val="20"/>
              </w:rPr>
              <w:t>1.</w:t>
            </w:r>
            <w:r w:rsidR="00747401" w:rsidRPr="00335535">
              <w:rPr>
                <w:b/>
                <w:bCs/>
                <w:sz w:val="20"/>
                <w:szCs w:val="20"/>
              </w:rPr>
              <w:t>5</w:t>
            </w:r>
            <w:r w:rsidRPr="00335535">
              <w:rPr>
                <w:b/>
                <w:bCs/>
                <w:sz w:val="20"/>
                <w:szCs w:val="20"/>
              </w:rPr>
              <w:t>:</w:t>
            </w:r>
            <w:r w:rsidRPr="00335535">
              <w:rPr>
                <w:sz w:val="20"/>
                <w:szCs w:val="20"/>
              </w:rPr>
              <w:t xml:space="preserve">  </w:t>
            </w:r>
            <w:r w:rsidR="00BE434A" w:rsidRPr="00335535">
              <w:rPr>
                <w:sz w:val="20"/>
                <w:szCs w:val="20"/>
              </w:rPr>
              <w:t>S</w:t>
            </w:r>
            <w:r w:rsidR="00E359C7" w:rsidRPr="00335535">
              <w:rPr>
                <w:sz w:val="20"/>
                <w:szCs w:val="20"/>
              </w:rPr>
              <w:t>afe integration of the rapidly evolving RPAS sector into the Australian aviation operations.</w:t>
            </w:r>
          </w:p>
        </w:tc>
      </w:tr>
      <w:tr w:rsidR="0001087B" w:rsidRPr="00335535" w14:paraId="7CB44547" w14:textId="77777777" w:rsidTr="00663DCB">
        <w:trPr>
          <w:trHeight w:val="320"/>
        </w:trPr>
        <w:tc>
          <w:tcPr>
            <w:tcW w:w="6091" w:type="dxa"/>
            <w:gridSpan w:val="2"/>
            <w:vAlign w:val="center"/>
          </w:tcPr>
          <w:p w14:paraId="7BB1776C" w14:textId="77777777" w:rsidR="0001087B" w:rsidRPr="00335535" w:rsidRDefault="0001087B" w:rsidP="00A800D1">
            <w:pPr>
              <w:rPr>
                <w:b/>
                <w:bCs/>
                <w:sz w:val="20"/>
                <w:szCs w:val="20"/>
              </w:rPr>
            </w:pPr>
            <w:r w:rsidRPr="00335535">
              <w:rPr>
                <w:rFonts w:cstheme="minorHAnsi"/>
                <w:b/>
                <w:i/>
                <w:sz w:val="20"/>
                <w:szCs w:val="20"/>
              </w:rPr>
              <w:t>SEI Actions</w:t>
            </w:r>
          </w:p>
        </w:tc>
        <w:tc>
          <w:tcPr>
            <w:tcW w:w="1559" w:type="dxa"/>
            <w:vAlign w:val="center"/>
          </w:tcPr>
          <w:p w14:paraId="623F5EF9" w14:textId="1F1D8B93" w:rsidR="0001087B" w:rsidRPr="00335535" w:rsidRDefault="00036BFB" w:rsidP="00A800D1">
            <w:pPr>
              <w:jc w:val="center"/>
              <w:rPr>
                <w:b/>
                <w:bCs/>
                <w:sz w:val="20"/>
                <w:szCs w:val="20"/>
              </w:rPr>
            </w:pPr>
            <w:r w:rsidRPr="00335535">
              <w:rPr>
                <w:rFonts w:cstheme="minorHAnsi"/>
                <w:b/>
                <w:bCs/>
                <w:sz w:val="20"/>
                <w:szCs w:val="20"/>
              </w:rPr>
              <w:t>Responsible agencies or SSP forum</w:t>
            </w:r>
          </w:p>
        </w:tc>
        <w:tc>
          <w:tcPr>
            <w:tcW w:w="1530" w:type="dxa"/>
            <w:vAlign w:val="center"/>
          </w:tcPr>
          <w:p w14:paraId="342B504C" w14:textId="7CAF70B3" w:rsidR="0001087B" w:rsidRPr="00335535" w:rsidRDefault="004B5A2C" w:rsidP="00A800D1">
            <w:pPr>
              <w:jc w:val="center"/>
              <w:rPr>
                <w:b/>
                <w:bCs/>
                <w:sz w:val="20"/>
                <w:szCs w:val="20"/>
              </w:rPr>
            </w:pPr>
            <w:r>
              <w:rPr>
                <w:rFonts w:cstheme="minorHAnsi"/>
                <w:b/>
                <w:bCs/>
                <w:sz w:val="20"/>
                <w:szCs w:val="20"/>
              </w:rPr>
              <w:t>Timeline</w:t>
            </w:r>
          </w:p>
        </w:tc>
      </w:tr>
      <w:tr w:rsidR="004A7A8A" w:rsidRPr="00335535" w14:paraId="4013EFF2" w14:textId="77777777" w:rsidTr="00663DCB">
        <w:trPr>
          <w:trHeight w:val="302"/>
        </w:trPr>
        <w:tc>
          <w:tcPr>
            <w:tcW w:w="1555" w:type="dxa"/>
            <w:vAlign w:val="center"/>
          </w:tcPr>
          <w:p w14:paraId="2AD2B48C" w14:textId="665A3F5D" w:rsidR="004A7A8A" w:rsidRPr="00335535" w:rsidRDefault="004A7A8A" w:rsidP="004A7A8A">
            <w:pPr>
              <w:rPr>
                <w:rFonts w:cstheme="minorHAnsi"/>
                <w:bCs/>
                <w:iCs/>
                <w:sz w:val="20"/>
                <w:szCs w:val="20"/>
              </w:rPr>
            </w:pPr>
            <w:r w:rsidRPr="00335535">
              <w:rPr>
                <w:rFonts w:cstheme="minorHAnsi"/>
                <w:bCs/>
                <w:iCs/>
                <w:sz w:val="20"/>
                <w:szCs w:val="20"/>
              </w:rPr>
              <w:t>1.5.1</w:t>
            </w:r>
          </w:p>
        </w:tc>
        <w:tc>
          <w:tcPr>
            <w:tcW w:w="4536" w:type="dxa"/>
          </w:tcPr>
          <w:p w14:paraId="70652D28" w14:textId="7396C862" w:rsidR="004A7A8A" w:rsidRPr="00335535" w:rsidRDefault="004A7A8A" w:rsidP="004A7A8A">
            <w:pPr>
              <w:rPr>
                <w:sz w:val="20"/>
                <w:szCs w:val="20"/>
              </w:rPr>
            </w:pPr>
            <w:r w:rsidRPr="00335535">
              <w:rPr>
                <w:sz w:val="20"/>
                <w:szCs w:val="20"/>
              </w:rPr>
              <w:t>Work with industry associations to promote key safety lessons</w:t>
            </w:r>
            <w:r w:rsidR="001D139F" w:rsidRPr="00335535">
              <w:rPr>
                <w:sz w:val="20"/>
                <w:szCs w:val="20"/>
              </w:rPr>
              <w:t xml:space="preserve">, from investigations and </w:t>
            </w:r>
            <w:r w:rsidR="00316F4B" w:rsidRPr="00335535">
              <w:rPr>
                <w:sz w:val="20"/>
                <w:szCs w:val="20"/>
              </w:rPr>
              <w:t>occurrences, from</w:t>
            </w:r>
            <w:r w:rsidRPr="00335535">
              <w:rPr>
                <w:sz w:val="20"/>
                <w:szCs w:val="20"/>
              </w:rPr>
              <w:t xml:space="preserve"> RPAS sector available data.</w:t>
            </w:r>
          </w:p>
        </w:tc>
        <w:tc>
          <w:tcPr>
            <w:tcW w:w="1559" w:type="dxa"/>
            <w:vAlign w:val="center"/>
          </w:tcPr>
          <w:p w14:paraId="6B5FD18D" w14:textId="77777777" w:rsidR="00A07621" w:rsidRPr="00335535" w:rsidRDefault="00A07621" w:rsidP="004A7A8A">
            <w:pPr>
              <w:jc w:val="center"/>
              <w:rPr>
                <w:rFonts w:cstheme="minorHAnsi"/>
                <w:bCs/>
                <w:iCs/>
                <w:sz w:val="20"/>
                <w:szCs w:val="20"/>
              </w:rPr>
            </w:pPr>
            <w:r w:rsidRPr="00335535">
              <w:rPr>
                <w:rFonts w:cstheme="minorHAnsi"/>
                <w:bCs/>
                <w:iCs/>
                <w:sz w:val="20"/>
                <w:szCs w:val="20"/>
              </w:rPr>
              <w:t xml:space="preserve">ATSB &amp; </w:t>
            </w:r>
          </w:p>
          <w:p w14:paraId="7482509D" w14:textId="396178B0" w:rsidR="004A7A8A" w:rsidRPr="00335535" w:rsidRDefault="00A07621" w:rsidP="004A7A8A">
            <w:pPr>
              <w:jc w:val="center"/>
              <w:rPr>
                <w:rFonts w:cstheme="minorHAnsi"/>
                <w:bCs/>
                <w:iCs/>
                <w:sz w:val="20"/>
                <w:szCs w:val="20"/>
              </w:rPr>
            </w:pPr>
            <w:r w:rsidRPr="00335535">
              <w:rPr>
                <w:rFonts w:cstheme="minorHAnsi"/>
                <w:bCs/>
                <w:iCs/>
                <w:sz w:val="20"/>
                <w:szCs w:val="20"/>
              </w:rPr>
              <w:t>CASA</w:t>
            </w:r>
          </w:p>
        </w:tc>
        <w:tc>
          <w:tcPr>
            <w:tcW w:w="1530" w:type="dxa"/>
            <w:vAlign w:val="center"/>
          </w:tcPr>
          <w:p w14:paraId="465B8541" w14:textId="746A49C7" w:rsidR="000D3F86" w:rsidRPr="00335535" w:rsidRDefault="000D3F86" w:rsidP="00606CE3">
            <w:pPr>
              <w:jc w:val="center"/>
              <w:rPr>
                <w:rFonts w:cstheme="minorHAnsi"/>
                <w:bCs/>
                <w:iCs/>
                <w:sz w:val="20"/>
                <w:szCs w:val="20"/>
              </w:rPr>
            </w:pPr>
            <w:r>
              <w:rPr>
                <w:rFonts w:cstheme="minorHAnsi"/>
                <w:bCs/>
                <w:iCs/>
                <w:sz w:val="20"/>
                <w:szCs w:val="20"/>
              </w:rPr>
              <w:t>Ongoing</w:t>
            </w:r>
            <w:r w:rsidR="00606CE3">
              <w:rPr>
                <w:rFonts w:cstheme="minorHAnsi"/>
                <w:bCs/>
                <w:iCs/>
                <w:sz w:val="20"/>
                <w:szCs w:val="20"/>
              </w:rPr>
              <w:t xml:space="preserve"> </w:t>
            </w:r>
            <w:r w:rsidR="00606CE3" w:rsidRPr="00890FB7">
              <w:rPr>
                <w:rFonts w:cstheme="minorHAnsi"/>
                <w:bCs/>
                <w:iCs/>
                <w:sz w:val="20"/>
                <w:szCs w:val="20"/>
              </w:rPr>
              <w:t>(with annual update reporting)</w:t>
            </w:r>
          </w:p>
        </w:tc>
      </w:tr>
      <w:tr w:rsidR="004A7A8A" w:rsidRPr="00335535" w14:paraId="3C525A4D" w14:textId="77777777" w:rsidTr="00663DCB">
        <w:trPr>
          <w:trHeight w:val="302"/>
        </w:trPr>
        <w:tc>
          <w:tcPr>
            <w:tcW w:w="1555" w:type="dxa"/>
            <w:vAlign w:val="center"/>
          </w:tcPr>
          <w:p w14:paraId="4A6AFBD9" w14:textId="2F3DBB50" w:rsidR="004A7A8A" w:rsidRPr="00335535" w:rsidRDefault="004A7A8A" w:rsidP="004A7A8A">
            <w:pPr>
              <w:rPr>
                <w:rFonts w:cstheme="minorHAnsi"/>
                <w:bCs/>
                <w:iCs/>
                <w:sz w:val="20"/>
                <w:szCs w:val="20"/>
              </w:rPr>
            </w:pPr>
            <w:r w:rsidRPr="00335535">
              <w:rPr>
                <w:rFonts w:cstheme="minorHAnsi"/>
                <w:bCs/>
                <w:iCs/>
                <w:sz w:val="20"/>
                <w:szCs w:val="20"/>
              </w:rPr>
              <w:t>1.5.2</w:t>
            </w:r>
          </w:p>
        </w:tc>
        <w:tc>
          <w:tcPr>
            <w:tcW w:w="4536" w:type="dxa"/>
          </w:tcPr>
          <w:p w14:paraId="054C917F" w14:textId="3260290D" w:rsidR="004A7A8A" w:rsidRPr="00335535" w:rsidRDefault="004A7A8A" w:rsidP="004A7A8A">
            <w:pPr>
              <w:rPr>
                <w:bCs/>
                <w:iCs/>
                <w:sz w:val="20"/>
                <w:szCs w:val="20"/>
              </w:rPr>
            </w:pPr>
            <w:r w:rsidRPr="00335535">
              <w:rPr>
                <w:sz w:val="20"/>
                <w:szCs w:val="20"/>
              </w:rPr>
              <w:t xml:space="preserve">Consider new separation standards, </w:t>
            </w:r>
            <w:r w:rsidR="00924C81" w:rsidRPr="00335535">
              <w:rPr>
                <w:sz w:val="20"/>
                <w:szCs w:val="20"/>
              </w:rPr>
              <w:t>which</w:t>
            </w:r>
            <w:r w:rsidRPr="00335535">
              <w:rPr>
                <w:sz w:val="20"/>
                <w:szCs w:val="20"/>
              </w:rPr>
              <w:t xml:space="preserve"> use new technologies, for RPAS</w:t>
            </w:r>
            <w:r w:rsidRPr="00335535">
              <w:rPr>
                <w:rFonts w:ascii="Cambria Math" w:hAnsi="Cambria Math" w:cs="Cambria Math"/>
                <w:sz w:val="20"/>
                <w:szCs w:val="20"/>
              </w:rPr>
              <w:t>‑</w:t>
            </w:r>
            <w:r w:rsidRPr="00335535">
              <w:rPr>
                <w:sz w:val="20"/>
                <w:szCs w:val="20"/>
              </w:rPr>
              <w:t>to</w:t>
            </w:r>
            <w:r w:rsidRPr="00335535">
              <w:rPr>
                <w:rFonts w:ascii="Cambria Math" w:hAnsi="Cambria Math" w:cs="Cambria Math"/>
                <w:sz w:val="20"/>
                <w:szCs w:val="20"/>
              </w:rPr>
              <w:t>‑</w:t>
            </w:r>
            <w:r w:rsidRPr="00335535">
              <w:rPr>
                <w:sz w:val="20"/>
                <w:szCs w:val="20"/>
              </w:rPr>
              <w:t>RPAS.</w:t>
            </w:r>
          </w:p>
        </w:tc>
        <w:tc>
          <w:tcPr>
            <w:tcW w:w="1559" w:type="dxa"/>
            <w:vAlign w:val="center"/>
          </w:tcPr>
          <w:p w14:paraId="65766A8F" w14:textId="02232AA6" w:rsidR="004A7A8A" w:rsidRPr="00335535" w:rsidRDefault="00A07621" w:rsidP="004A7A8A">
            <w:pPr>
              <w:jc w:val="center"/>
              <w:rPr>
                <w:rFonts w:cstheme="minorHAnsi"/>
                <w:bCs/>
                <w:iCs/>
                <w:sz w:val="20"/>
                <w:szCs w:val="20"/>
              </w:rPr>
            </w:pPr>
            <w:proofErr w:type="spellStart"/>
            <w:r w:rsidRPr="00335535">
              <w:rPr>
                <w:rFonts w:cstheme="minorHAnsi"/>
                <w:bCs/>
                <w:iCs/>
                <w:sz w:val="20"/>
                <w:szCs w:val="20"/>
              </w:rPr>
              <w:t>Airservices</w:t>
            </w:r>
            <w:proofErr w:type="spellEnd"/>
            <w:r w:rsidRPr="00335535">
              <w:rPr>
                <w:rFonts w:cstheme="minorHAnsi"/>
                <w:bCs/>
                <w:iCs/>
                <w:sz w:val="20"/>
                <w:szCs w:val="20"/>
              </w:rPr>
              <w:t xml:space="preserve"> &amp; CASA</w:t>
            </w:r>
          </w:p>
        </w:tc>
        <w:tc>
          <w:tcPr>
            <w:tcW w:w="1530" w:type="dxa"/>
            <w:vAlign w:val="center"/>
          </w:tcPr>
          <w:p w14:paraId="0AE2DD59" w14:textId="4D88BB99" w:rsidR="004A7A8A" w:rsidRPr="00335535" w:rsidRDefault="00475AFA" w:rsidP="00606CE3">
            <w:pPr>
              <w:jc w:val="center"/>
              <w:rPr>
                <w:rFonts w:cstheme="minorHAnsi"/>
                <w:bCs/>
                <w:iCs/>
                <w:sz w:val="20"/>
                <w:szCs w:val="20"/>
              </w:rPr>
            </w:pPr>
            <w:r>
              <w:rPr>
                <w:rFonts w:cstheme="minorHAnsi"/>
                <w:bCs/>
                <w:iCs/>
                <w:sz w:val="20"/>
                <w:szCs w:val="20"/>
              </w:rPr>
              <w:t>Ongoing (with annual update reporting)</w:t>
            </w:r>
          </w:p>
        </w:tc>
      </w:tr>
      <w:tr w:rsidR="004A7A8A" w:rsidRPr="00335535" w14:paraId="3BF2F854" w14:textId="77777777" w:rsidTr="00663DCB">
        <w:trPr>
          <w:trHeight w:val="302"/>
        </w:trPr>
        <w:tc>
          <w:tcPr>
            <w:tcW w:w="1555" w:type="dxa"/>
            <w:vAlign w:val="center"/>
          </w:tcPr>
          <w:p w14:paraId="5825FEF5" w14:textId="6E47AE72" w:rsidR="004A7A8A" w:rsidRPr="00335535" w:rsidRDefault="004A7A8A" w:rsidP="004A7A8A">
            <w:pPr>
              <w:rPr>
                <w:rFonts w:cstheme="minorHAnsi"/>
                <w:bCs/>
                <w:iCs/>
                <w:sz w:val="20"/>
                <w:szCs w:val="20"/>
              </w:rPr>
            </w:pPr>
            <w:r w:rsidRPr="00335535">
              <w:rPr>
                <w:rFonts w:cstheme="minorHAnsi"/>
                <w:bCs/>
                <w:iCs/>
                <w:sz w:val="20"/>
                <w:szCs w:val="20"/>
              </w:rPr>
              <w:t>1.5.3</w:t>
            </w:r>
          </w:p>
        </w:tc>
        <w:tc>
          <w:tcPr>
            <w:tcW w:w="4536" w:type="dxa"/>
          </w:tcPr>
          <w:p w14:paraId="44B2CEE7" w14:textId="616E4B92" w:rsidR="004A7A8A" w:rsidRPr="00335535" w:rsidRDefault="004A7A8A" w:rsidP="004A7A8A">
            <w:pPr>
              <w:rPr>
                <w:bCs/>
                <w:iCs/>
                <w:sz w:val="20"/>
                <w:szCs w:val="20"/>
              </w:rPr>
            </w:pPr>
            <w:r w:rsidRPr="00335535">
              <w:rPr>
                <w:sz w:val="20"/>
                <w:szCs w:val="20"/>
              </w:rPr>
              <w:t>Consider standardised requirements for RPAS in controlled airspace.</w:t>
            </w:r>
          </w:p>
        </w:tc>
        <w:tc>
          <w:tcPr>
            <w:tcW w:w="1559" w:type="dxa"/>
            <w:vAlign w:val="center"/>
          </w:tcPr>
          <w:p w14:paraId="1AB83BDA" w14:textId="054CAAD1" w:rsidR="004A7A8A" w:rsidRPr="00335535" w:rsidRDefault="00A07621" w:rsidP="004A7A8A">
            <w:pPr>
              <w:jc w:val="center"/>
              <w:rPr>
                <w:rFonts w:cstheme="minorHAnsi"/>
                <w:bCs/>
                <w:iCs/>
                <w:sz w:val="20"/>
                <w:szCs w:val="20"/>
              </w:rPr>
            </w:pPr>
            <w:proofErr w:type="spellStart"/>
            <w:r w:rsidRPr="00335535">
              <w:rPr>
                <w:rFonts w:cstheme="minorHAnsi"/>
                <w:bCs/>
                <w:iCs/>
                <w:sz w:val="20"/>
                <w:szCs w:val="20"/>
              </w:rPr>
              <w:t>Airservices</w:t>
            </w:r>
            <w:proofErr w:type="spellEnd"/>
            <w:r w:rsidRPr="00335535">
              <w:rPr>
                <w:rFonts w:cstheme="minorHAnsi"/>
                <w:bCs/>
                <w:iCs/>
                <w:sz w:val="20"/>
                <w:szCs w:val="20"/>
              </w:rPr>
              <w:t xml:space="preserve"> &amp; CASA</w:t>
            </w:r>
          </w:p>
        </w:tc>
        <w:tc>
          <w:tcPr>
            <w:tcW w:w="1530" w:type="dxa"/>
            <w:vAlign w:val="center"/>
          </w:tcPr>
          <w:p w14:paraId="28DCDC0F" w14:textId="0FAB4B0E" w:rsidR="004A7A8A" w:rsidRPr="00335535" w:rsidRDefault="002C4D97" w:rsidP="00606CE3">
            <w:pPr>
              <w:jc w:val="center"/>
              <w:rPr>
                <w:rFonts w:cstheme="minorHAnsi"/>
                <w:bCs/>
                <w:iCs/>
                <w:sz w:val="20"/>
                <w:szCs w:val="20"/>
              </w:rPr>
            </w:pPr>
            <w:r>
              <w:rPr>
                <w:rFonts w:cstheme="minorHAnsi"/>
                <w:bCs/>
                <w:iCs/>
                <w:sz w:val="20"/>
                <w:szCs w:val="20"/>
              </w:rPr>
              <w:t>Ongoing (with annual update reporting)</w:t>
            </w:r>
          </w:p>
        </w:tc>
      </w:tr>
      <w:tr w:rsidR="004A7A8A" w:rsidRPr="00335535" w14:paraId="1B1CBAE2" w14:textId="77777777" w:rsidTr="00663DCB">
        <w:trPr>
          <w:trHeight w:val="302"/>
        </w:trPr>
        <w:tc>
          <w:tcPr>
            <w:tcW w:w="1555" w:type="dxa"/>
            <w:vAlign w:val="center"/>
          </w:tcPr>
          <w:p w14:paraId="5C05098B" w14:textId="4EFC4911" w:rsidR="004A7A8A" w:rsidRPr="00335535" w:rsidRDefault="004A7A8A" w:rsidP="004A7A8A">
            <w:pPr>
              <w:rPr>
                <w:rFonts w:cstheme="minorHAnsi"/>
                <w:bCs/>
                <w:iCs/>
                <w:sz w:val="20"/>
                <w:szCs w:val="20"/>
              </w:rPr>
            </w:pPr>
            <w:r w:rsidRPr="00335535">
              <w:rPr>
                <w:rFonts w:cstheme="minorHAnsi"/>
                <w:bCs/>
                <w:iCs/>
                <w:sz w:val="20"/>
                <w:szCs w:val="20"/>
              </w:rPr>
              <w:t>1.5.4</w:t>
            </w:r>
          </w:p>
        </w:tc>
        <w:tc>
          <w:tcPr>
            <w:tcW w:w="4536" w:type="dxa"/>
          </w:tcPr>
          <w:p w14:paraId="484BF8BB" w14:textId="0518C0D1" w:rsidR="004A7A8A" w:rsidRPr="00335535" w:rsidRDefault="004A7A8A" w:rsidP="004A7A8A">
            <w:pPr>
              <w:rPr>
                <w:bCs/>
                <w:iCs/>
                <w:sz w:val="20"/>
                <w:szCs w:val="20"/>
              </w:rPr>
            </w:pPr>
            <w:r w:rsidRPr="00335535">
              <w:rPr>
                <w:sz w:val="20"/>
                <w:szCs w:val="20"/>
              </w:rPr>
              <w:t>Consult with all airspace users on the appropriateness of proposed rules for RPAS.</w:t>
            </w:r>
          </w:p>
        </w:tc>
        <w:tc>
          <w:tcPr>
            <w:tcW w:w="1559" w:type="dxa"/>
            <w:vAlign w:val="center"/>
          </w:tcPr>
          <w:p w14:paraId="2591F29B" w14:textId="7A924119" w:rsidR="004A7A8A" w:rsidRPr="00335535" w:rsidRDefault="007F2A0E" w:rsidP="004A7A8A">
            <w:pPr>
              <w:jc w:val="center"/>
              <w:rPr>
                <w:rFonts w:cstheme="minorHAnsi"/>
                <w:bCs/>
                <w:iCs/>
                <w:sz w:val="20"/>
                <w:szCs w:val="20"/>
              </w:rPr>
            </w:pPr>
            <w:r w:rsidRPr="00335535">
              <w:rPr>
                <w:rFonts w:cstheme="minorHAnsi"/>
                <w:bCs/>
                <w:iCs/>
                <w:sz w:val="20"/>
                <w:szCs w:val="20"/>
              </w:rPr>
              <w:t>CASA</w:t>
            </w:r>
          </w:p>
        </w:tc>
        <w:tc>
          <w:tcPr>
            <w:tcW w:w="1530" w:type="dxa"/>
            <w:vAlign w:val="center"/>
          </w:tcPr>
          <w:p w14:paraId="6B14E186" w14:textId="240117B7" w:rsidR="004A7A8A" w:rsidRPr="00335535" w:rsidRDefault="00606CE3" w:rsidP="004A7A8A">
            <w:pPr>
              <w:jc w:val="center"/>
              <w:rPr>
                <w:rFonts w:cstheme="minorHAnsi"/>
                <w:bCs/>
                <w:iCs/>
                <w:sz w:val="20"/>
                <w:szCs w:val="20"/>
              </w:rPr>
            </w:pPr>
            <w:r>
              <w:rPr>
                <w:rFonts w:cstheme="minorHAnsi"/>
                <w:bCs/>
                <w:iCs/>
                <w:sz w:val="20"/>
                <w:szCs w:val="20"/>
              </w:rPr>
              <w:t>Ongoing (with annual update reporting)</w:t>
            </w:r>
          </w:p>
        </w:tc>
      </w:tr>
      <w:tr w:rsidR="004A7A8A" w:rsidRPr="00335535" w14:paraId="32A78DE8" w14:textId="77777777" w:rsidTr="00663DCB">
        <w:trPr>
          <w:trHeight w:val="302"/>
        </w:trPr>
        <w:tc>
          <w:tcPr>
            <w:tcW w:w="1555" w:type="dxa"/>
            <w:vAlign w:val="center"/>
          </w:tcPr>
          <w:p w14:paraId="33E9E863" w14:textId="3F8C028B" w:rsidR="004A7A8A" w:rsidRPr="00335535" w:rsidRDefault="004A7A8A" w:rsidP="004A7A8A">
            <w:pPr>
              <w:rPr>
                <w:rFonts w:cstheme="minorHAnsi"/>
                <w:bCs/>
                <w:iCs/>
                <w:sz w:val="20"/>
                <w:szCs w:val="20"/>
              </w:rPr>
            </w:pPr>
            <w:r w:rsidRPr="00335535">
              <w:rPr>
                <w:rFonts w:cstheme="minorHAnsi"/>
                <w:bCs/>
                <w:iCs/>
                <w:sz w:val="20"/>
                <w:szCs w:val="20"/>
              </w:rPr>
              <w:t>1.5.5</w:t>
            </w:r>
          </w:p>
        </w:tc>
        <w:tc>
          <w:tcPr>
            <w:tcW w:w="4536" w:type="dxa"/>
          </w:tcPr>
          <w:p w14:paraId="2F84E453" w14:textId="66E7CB74" w:rsidR="007D339E" w:rsidRPr="00335535" w:rsidRDefault="004A7A8A" w:rsidP="007E2D04">
            <w:pPr>
              <w:rPr>
                <w:sz w:val="20"/>
                <w:szCs w:val="20"/>
              </w:rPr>
            </w:pPr>
            <w:r w:rsidRPr="00335535">
              <w:rPr>
                <w:sz w:val="20"/>
                <w:szCs w:val="20"/>
              </w:rPr>
              <w:t>Develop</w:t>
            </w:r>
            <w:r w:rsidR="00F85B34">
              <w:rPr>
                <w:sz w:val="20"/>
                <w:szCs w:val="20"/>
              </w:rPr>
              <w:t xml:space="preserve"> the framework and</w:t>
            </w:r>
            <w:r w:rsidRPr="00335535">
              <w:rPr>
                <w:sz w:val="20"/>
                <w:szCs w:val="20"/>
              </w:rPr>
              <w:t xml:space="preserve"> standards to support the implementation </w:t>
            </w:r>
            <w:r w:rsidR="00660ED3">
              <w:rPr>
                <w:sz w:val="20"/>
                <w:szCs w:val="20"/>
              </w:rPr>
              <w:t xml:space="preserve">of </w:t>
            </w:r>
            <w:proofErr w:type="spellStart"/>
            <w:r w:rsidR="001B5E8B" w:rsidRPr="00335535">
              <w:rPr>
                <w:sz w:val="20"/>
                <w:szCs w:val="20"/>
              </w:rPr>
              <w:t>Uncrewed</w:t>
            </w:r>
            <w:proofErr w:type="spellEnd"/>
            <w:r w:rsidR="001B5E8B" w:rsidRPr="00335535">
              <w:rPr>
                <w:sz w:val="20"/>
                <w:szCs w:val="20"/>
              </w:rPr>
              <w:t xml:space="preserve"> </w:t>
            </w:r>
            <w:r w:rsidR="002928F9">
              <w:rPr>
                <w:sz w:val="20"/>
                <w:szCs w:val="20"/>
              </w:rPr>
              <w:t>Aircraft System (UAS)</w:t>
            </w:r>
            <w:r w:rsidR="00660ED3">
              <w:rPr>
                <w:sz w:val="20"/>
                <w:szCs w:val="20"/>
              </w:rPr>
              <w:t xml:space="preserve"> </w:t>
            </w:r>
            <w:r w:rsidR="001B5E8B" w:rsidRPr="00335535">
              <w:rPr>
                <w:sz w:val="20"/>
                <w:szCs w:val="20"/>
              </w:rPr>
              <w:t>Traffic Management</w:t>
            </w:r>
            <w:r w:rsidR="00660ED3">
              <w:rPr>
                <w:sz w:val="20"/>
                <w:szCs w:val="20"/>
              </w:rPr>
              <w:t xml:space="preserve"> (UTM).</w:t>
            </w:r>
          </w:p>
        </w:tc>
        <w:tc>
          <w:tcPr>
            <w:tcW w:w="1559" w:type="dxa"/>
            <w:vAlign w:val="center"/>
          </w:tcPr>
          <w:p w14:paraId="18380D23" w14:textId="12B2E7D2" w:rsidR="004A7A8A" w:rsidRPr="00335535" w:rsidRDefault="007F2A0E" w:rsidP="004A7A8A">
            <w:pPr>
              <w:jc w:val="center"/>
              <w:rPr>
                <w:rFonts w:cstheme="minorHAnsi"/>
                <w:bCs/>
                <w:iCs/>
                <w:sz w:val="20"/>
                <w:szCs w:val="20"/>
              </w:rPr>
            </w:pPr>
            <w:proofErr w:type="spellStart"/>
            <w:r w:rsidRPr="00335535">
              <w:rPr>
                <w:rFonts w:cstheme="minorHAnsi"/>
                <w:bCs/>
                <w:iCs/>
                <w:sz w:val="20"/>
                <w:szCs w:val="20"/>
              </w:rPr>
              <w:t>Airservices</w:t>
            </w:r>
            <w:proofErr w:type="spellEnd"/>
            <w:r w:rsidRPr="00335535">
              <w:rPr>
                <w:rFonts w:cstheme="minorHAnsi"/>
                <w:bCs/>
                <w:iCs/>
                <w:sz w:val="20"/>
                <w:szCs w:val="20"/>
              </w:rPr>
              <w:t xml:space="preserve"> &amp; CASA</w:t>
            </w:r>
          </w:p>
        </w:tc>
        <w:tc>
          <w:tcPr>
            <w:tcW w:w="1530" w:type="dxa"/>
            <w:vAlign w:val="center"/>
          </w:tcPr>
          <w:p w14:paraId="395CA80B" w14:textId="0FDB0827" w:rsidR="004A7A8A" w:rsidRPr="00335535" w:rsidRDefault="00F85B34" w:rsidP="004C55DD">
            <w:pPr>
              <w:jc w:val="center"/>
              <w:rPr>
                <w:rFonts w:cstheme="minorHAnsi"/>
                <w:bCs/>
                <w:iCs/>
                <w:sz w:val="20"/>
                <w:szCs w:val="20"/>
              </w:rPr>
            </w:pPr>
            <w:r>
              <w:rPr>
                <w:rFonts w:cstheme="minorHAnsi"/>
                <w:bCs/>
                <w:iCs/>
                <w:sz w:val="20"/>
                <w:szCs w:val="20"/>
              </w:rPr>
              <w:t>Ongoing (with annual update reporting)</w:t>
            </w:r>
          </w:p>
        </w:tc>
      </w:tr>
      <w:tr w:rsidR="004A7A8A" w:rsidRPr="00335535" w14:paraId="09497B1E" w14:textId="77777777" w:rsidTr="00663DCB">
        <w:trPr>
          <w:trHeight w:val="302"/>
        </w:trPr>
        <w:tc>
          <w:tcPr>
            <w:tcW w:w="1555" w:type="dxa"/>
            <w:vAlign w:val="center"/>
          </w:tcPr>
          <w:p w14:paraId="57E8EEE1" w14:textId="1B87D767" w:rsidR="004A7A8A" w:rsidRPr="00335535" w:rsidRDefault="001E4916" w:rsidP="004A7A8A">
            <w:pPr>
              <w:rPr>
                <w:rFonts w:cstheme="minorHAnsi"/>
                <w:bCs/>
                <w:iCs/>
                <w:sz w:val="20"/>
                <w:szCs w:val="20"/>
              </w:rPr>
            </w:pPr>
            <w:r w:rsidRPr="00335535">
              <w:rPr>
                <w:rFonts w:cstheme="minorHAnsi"/>
                <w:bCs/>
                <w:iCs/>
                <w:sz w:val="20"/>
                <w:szCs w:val="20"/>
              </w:rPr>
              <w:t>1.5.6</w:t>
            </w:r>
          </w:p>
        </w:tc>
        <w:tc>
          <w:tcPr>
            <w:tcW w:w="4536" w:type="dxa"/>
          </w:tcPr>
          <w:p w14:paraId="1E211105" w14:textId="78B89447" w:rsidR="004A7A8A" w:rsidRPr="00335535" w:rsidRDefault="004A7A8A" w:rsidP="004A7A8A">
            <w:pPr>
              <w:rPr>
                <w:sz w:val="20"/>
                <w:szCs w:val="20"/>
              </w:rPr>
            </w:pPr>
            <w:r w:rsidRPr="00335535">
              <w:rPr>
                <w:sz w:val="20"/>
                <w:szCs w:val="20"/>
              </w:rPr>
              <w:t>Develop standards for international RPAS operations and approvals, including SMS requirements.</w:t>
            </w:r>
          </w:p>
        </w:tc>
        <w:tc>
          <w:tcPr>
            <w:tcW w:w="1559" w:type="dxa"/>
            <w:vAlign w:val="center"/>
          </w:tcPr>
          <w:p w14:paraId="7596BA24" w14:textId="25FF33A9" w:rsidR="004A7A8A" w:rsidRPr="00335535" w:rsidRDefault="004A7A8A" w:rsidP="004A7A8A">
            <w:pPr>
              <w:jc w:val="center"/>
              <w:rPr>
                <w:rFonts w:cstheme="minorHAnsi"/>
                <w:bCs/>
                <w:iCs/>
                <w:sz w:val="20"/>
                <w:szCs w:val="20"/>
              </w:rPr>
            </w:pPr>
            <w:r w:rsidRPr="00335535">
              <w:rPr>
                <w:rFonts w:cstheme="minorHAnsi"/>
                <w:bCs/>
                <w:iCs/>
                <w:sz w:val="20"/>
                <w:szCs w:val="20"/>
              </w:rPr>
              <w:t>CASA</w:t>
            </w:r>
          </w:p>
        </w:tc>
        <w:tc>
          <w:tcPr>
            <w:tcW w:w="1530" w:type="dxa"/>
            <w:vAlign w:val="center"/>
          </w:tcPr>
          <w:p w14:paraId="326FE24D" w14:textId="34966B46" w:rsidR="004A7A8A" w:rsidRPr="00335535" w:rsidRDefault="004C55DD" w:rsidP="004A7A8A">
            <w:pPr>
              <w:jc w:val="center"/>
              <w:rPr>
                <w:rFonts w:cstheme="minorHAnsi"/>
                <w:bCs/>
                <w:iCs/>
                <w:sz w:val="20"/>
                <w:szCs w:val="20"/>
              </w:rPr>
            </w:pPr>
            <w:r>
              <w:rPr>
                <w:rFonts w:cstheme="minorHAnsi"/>
                <w:bCs/>
                <w:iCs/>
                <w:sz w:val="20"/>
                <w:szCs w:val="20"/>
              </w:rPr>
              <w:t>Ongoing (with annual update reporting)</w:t>
            </w:r>
          </w:p>
        </w:tc>
      </w:tr>
      <w:tr w:rsidR="00F53991" w:rsidRPr="00335535" w14:paraId="5014ECCE" w14:textId="77777777" w:rsidTr="00663DCB">
        <w:trPr>
          <w:trHeight w:val="302"/>
        </w:trPr>
        <w:tc>
          <w:tcPr>
            <w:tcW w:w="1555" w:type="dxa"/>
            <w:vAlign w:val="center"/>
          </w:tcPr>
          <w:p w14:paraId="21BCD17B" w14:textId="604919EB" w:rsidR="00F53991" w:rsidRPr="00335535" w:rsidRDefault="00F53991" w:rsidP="004A7A8A">
            <w:pPr>
              <w:rPr>
                <w:rFonts w:cstheme="minorHAnsi"/>
                <w:bCs/>
                <w:iCs/>
                <w:sz w:val="20"/>
                <w:szCs w:val="20"/>
              </w:rPr>
            </w:pPr>
            <w:r w:rsidRPr="00335535">
              <w:rPr>
                <w:rFonts w:cstheme="minorHAnsi"/>
                <w:bCs/>
                <w:iCs/>
                <w:sz w:val="20"/>
                <w:szCs w:val="20"/>
              </w:rPr>
              <w:t>1.5.7</w:t>
            </w:r>
          </w:p>
        </w:tc>
        <w:tc>
          <w:tcPr>
            <w:tcW w:w="4536" w:type="dxa"/>
          </w:tcPr>
          <w:p w14:paraId="63BD2BB5" w14:textId="537205FF" w:rsidR="00F53991" w:rsidRPr="00335535" w:rsidRDefault="006E5823" w:rsidP="004A7A8A">
            <w:pPr>
              <w:rPr>
                <w:sz w:val="20"/>
                <w:szCs w:val="20"/>
              </w:rPr>
            </w:pPr>
            <w:r w:rsidRPr="00335535">
              <w:rPr>
                <w:sz w:val="20"/>
                <w:szCs w:val="20"/>
              </w:rPr>
              <w:t>Continue to use RPAS (drone) detection technology and share data and information to inform safe integration of RPAS sector</w:t>
            </w:r>
          </w:p>
        </w:tc>
        <w:tc>
          <w:tcPr>
            <w:tcW w:w="1559" w:type="dxa"/>
            <w:vAlign w:val="center"/>
          </w:tcPr>
          <w:p w14:paraId="6B42984A" w14:textId="46670CCF" w:rsidR="00F53991" w:rsidRPr="00335535" w:rsidRDefault="006E5823" w:rsidP="004A7A8A">
            <w:pPr>
              <w:jc w:val="center"/>
              <w:rPr>
                <w:rFonts w:cstheme="minorHAnsi"/>
                <w:bCs/>
                <w:iCs/>
                <w:sz w:val="20"/>
                <w:szCs w:val="20"/>
              </w:rPr>
            </w:pPr>
            <w:r w:rsidRPr="00335535">
              <w:rPr>
                <w:sz w:val="20"/>
                <w:szCs w:val="20"/>
              </w:rPr>
              <w:t>CASA &amp; Defence</w:t>
            </w:r>
          </w:p>
        </w:tc>
        <w:tc>
          <w:tcPr>
            <w:tcW w:w="1530" w:type="dxa"/>
            <w:vAlign w:val="center"/>
          </w:tcPr>
          <w:p w14:paraId="74D95168" w14:textId="01B656A8" w:rsidR="00F53991" w:rsidRPr="00335535" w:rsidRDefault="004C55DD" w:rsidP="004A7A8A">
            <w:pPr>
              <w:jc w:val="center"/>
              <w:rPr>
                <w:rFonts w:cstheme="minorHAnsi"/>
                <w:bCs/>
                <w:iCs/>
                <w:sz w:val="20"/>
                <w:szCs w:val="20"/>
              </w:rPr>
            </w:pPr>
            <w:r>
              <w:rPr>
                <w:rFonts w:cstheme="minorHAnsi"/>
                <w:bCs/>
                <w:iCs/>
                <w:sz w:val="20"/>
                <w:szCs w:val="20"/>
              </w:rPr>
              <w:t>Ongoing (with annual update reporting)</w:t>
            </w:r>
          </w:p>
        </w:tc>
      </w:tr>
      <w:tr w:rsidR="009915AD" w:rsidRPr="00335535" w14:paraId="5D61F8EB" w14:textId="77777777" w:rsidTr="00663DCB">
        <w:trPr>
          <w:trHeight w:val="302"/>
        </w:trPr>
        <w:tc>
          <w:tcPr>
            <w:tcW w:w="1555" w:type="dxa"/>
            <w:vAlign w:val="center"/>
          </w:tcPr>
          <w:p w14:paraId="0E4BFBA9" w14:textId="42C8B390" w:rsidR="009915AD" w:rsidRPr="00335535" w:rsidRDefault="009915AD" w:rsidP="009915AD">
            <w:pPr>
              <w:rPr>
                <w:rFonts w:cstheme="minorHAnsi"/>
                <w:bCs/>
                <w:iCs/>
                <w:sz w:val="20"/>
                <w:szCs w:val="20"/>
              </w:rPr>
            </w:pPr>
            <w:r w:rsidRPr="00335535">
              <w:rPr>
                <w:rFonts w:cstheme="minorHAnsi"/>
                <w:bCs/>
                <w:iCs/>
                <w:sz w:val="20"/>
                <w:szCs w:val="20"/>
              </w:rPr>
              <w:t>1.5.8</w:t>
            </w:r>
          </w:p>
        </w:tc>
        <w:tc>
          <w:tcPr>
            <w:tcW w:w="4536" w:type="dxa"/>
          </w:tcPr>
          <w:p w14:paraId="14024A8E" w14:textId="57626CEE" w:rsidR="00B52B3E" w:rsidRPr="00335535" w:rsidRDefault="00B52B3E" w:rsidP="009915AD">
            <w:pPr>
              <w:rPr>
                <w:sz w:val="20"/>
                <w:szCs w:val="20"/>
              </w:rPr>
            </w:pPr>
            <w:r w:rsidRPr="00335535">
              <w:rPr>
                <w:sz w:val="20"/>
                <w:szCs w:val="20"/>
              </w:rPr>
              <w:t xml:space="preserve">Develop and implement the Flight </w:t>
            </w:r>
            <w:r w:rsidR="001E53A8">
              <w:rPr>
                <w:sz w:val="20"/>
                <w:szCs w:val="20"/>
              </w:rPr>
              <w:t>I</w:t>
            </w:r>
            <w:r w:rsidRPr="00335535">
              <w:rPr>
                <w:sz w:val="20"/>
                <w:szCs w:val="20"/>
              </w:rPr>
              <w:t xml:space="preserve">nformation </w:t>
            </w:r>
            <w:r w:rsidR="001E53A8">
              <w:rPr>
                <w:sz w:val="20"/>
                <w:szCs w:val="20"/>
              </w:rPr>
              <w:t>M</w:t>
            </w:r>
            <w:r w:rsidR="0063504E" w:rsidRPr="00335535">
              <w:rPr>
                <w:sz w:val="20"/>
                <w:szCs w:val="20"/>
              </w:rPr>
              <w:t xml:space="preserve">anagement </w:t>
            </w:r>
            <w:r w:rsidR="001E53A8">
              <w:rPr>
                <w:sz w:val="20"/>
                <w:szCs w:val="20"/>
              </w:rPr>
              <w:t>S</w:t>
            </w:r>
            <w:r w:rsidRPr="00335535">
              <w:rPr>
                <w:sz w:val="20"/>
                <w:szCs w:val="20"/>
              </w:rPr>
              <w:t xml:space="preserve">ystem (FIMS) to underpin the </w:t>
            </w:r>
            <w:r w:rsidR="001E53A8">
              <w:rPr>
                <w:sz w:val="20"/>
                <w:szCs w:val="20"/>
              </w:rPr>
              <w:t>UTM</w:t>
            </w:r>
          </w:p>
        </w:tc>
        <w:tc>
          <w:tcPr>
            <w:tcW w:w="1559" w:type="dxa"/>
            <w:vAlign w:val="center"/>
          </w:tcPr>
          <w:p w14:paraId="36F2D9FE" w14:textId="66C646A8" w:rsidR="009915AD" w:rsidRPr="00335535" w:rsidRDefault="009915AD" w:rsidP="009915AD">
            <w:pPr>
              <w:jc w:val="center"/>
              <w:rPr>
                <w:sz w:val="20"/>
                <w:szCs w:val="20"/>
              </w:rPr>
            </w:pPr>
            <w:proofErr w:type="spellStart"/>
            <w:r w:rsidRPr="00335535">
              <w:rPr>
                <w:rFonts w:cstheme="minorHAnsi"/>
                <w:bCs/>
                <w:iCs/>
                <w:sz w:val="20"/>
                <w:szCs w:val="20"/>
              </w:rPr>
              <w:t>Airservices</w:t>
            </w:r>
            <w:proofErr w:type="spellEnd"/>
          </w:p>
        </w:tc>
        <w:tc>
          <w:tcPr>
            <w:tcW w:w="1530" w:type="dxa"/>
            <w:vAlign w:val="center"/>
          </w:tcPr>
          <w:p w14:paraId="1DA1A5CA" w14:textId="66BFE8F9" w:rsidR="009915AD" w:rsidRPr="00335535" w:rsidRDefault="001E53A8" w:rsidP="009915AD">
            <w:pPr>
              <w:jc w:val="center"/>
              <w:rPr>
                <w:rFonts w:cstheme="minorHAnsi"/>
                <w:bCs/>
                <w:iCs/>
                <w:sz w:val="20"/>
                <w:szCs w:val="20"/>
              </w:rPr>
            </w:pPr>
            <w:r>
              <w:rPr>
                <w:rFonts w:cstheme="minorHAnsi"/>
                <w:bCs/>
                <w:iCs/>
                <w:sz w:val="20"/>
                <w:szCs w:val="20"/>
              </w:rPr>
              <w:t>2025</w:t>
            </w:r>
          </w:p>
        </w:tc>
      </w:tr>
      <w:tr w:rsidR="0098770F" w:rsidRPr="00335535" w14:paraId="1AD2BFA5" w14:textId="77777777" w:rsidTr="00663DCB">
        <w:trPr>
          <w:trHeight w:val="302"/>
        </w:trPr>
        <w:tc>
          <w:tcPr>
            <w:tcW w:w="1555" w:type="dxa"/>
            <w:vAlign w:val="center"/>
          </w:tcPr>
          <w:p w14:paraId="2C254483" w14:textId="36146F1F" w:rsidR="0098770F" w:rsidRPr="00335535" w:rsidRDefault="00CD737E" w:rsidP="0098770F">
            <w:pPr>
              <w:rPr>
                <w:rFonts w:cstheme="minorHAnsi"/>
                <w:bCs/>
                <w:iCs/>
                <w:sz w:val="20"/>
                <w:szCs w:val="20"/>
              </w:rPr>
            </w:pPr>
            <w:r w:rsidRPr="00335535">
              <w:rPr>
                <w:rFonts w:cstheme="minorHAnsi"/>
                <w:bCs/>
                <w:iCs/>
                <w:sz w:val="20"/>
                <w:szCs w:val="20"/>
              </w:rPr>
              <w:t>1.5.9</w:t>
            </w:r>
          </w:p>
        </w:tc>
        <w:tc>
          <w:tcPr>
            <w:tcW w:w="4536" w:type="dxa"/>
          </w:tcPr>
          <w:p w14:paraId="2CC231FA" w14:textId="43EBBB42" w:rsidR="0098770F" w:rsidRPr="00335535" w:rsidRDefault="0098770F" w:rsidP="0098770F">
            <w:pPr>
              <w:rPr>
                <w:sz w:val="20"/>
                <w:szCs w:val="20"/>
              </w:rPr>
            </w:pPr>
            <w:r w:rsidRPr="00335535">
              <w:rPr>
                <w:sz w:val="20"/>
                <w:szCs w:val="20"/>
              </w:rPr>
              <w:t>Use data from the RPAS (drone) detection technology to inform and deliver location-specific safety campaigns aimed at discouraging recreational drone use in ‘no fly’ areas</w:t>
            </w:r>
          </w:p>
        </w:tc>
        <w:tc>
          <w:tcPr>
            <w:tcW w:w="1559" w:type="dxa"/>
            <w:vAlign w:val="center"/>
          </w:tcPr>
          <w:p w14:paraId="31041C3D" w14:textId="3534442D" w:rsidR="0098770F" w:rsidRPr="00335535" w:rsidRDefault="0098770F" w:rsidP="0098770F">
            <w:pPr>
              <w:jc w:val="center"/>
              <w:rPr>
                <w:sz w:val="20"/>
                <w:szCs w:val="20"/>
              </w:rPr>
            </w:pPr>
            <w:r w:rsidRPr="00335535">
              <w:rPr>
                <w:rFonts w:cstheme="minorHAnsi"/>
                <w:bCs/>
                <w:iCs/>
                <w:sz w:val="20"/>
                <w:szCs w:val="20"/>
              </w:rPr>
              <w:t>CASA &amp; Defence</w:t>
            </w:r>
          </w:p>
        </w:tc>
        <w:tc>
          <w:tcPr>
            <w:tcW w:w="1530" w:type="dxa"/>
            <w:vAlign w:val="center"/>
          </w:tcPr>
          <w:p w14:paraId="05BC1087" w14:textId="46186140" w:rsidR="0098770F" w:rsidRPr="00335535" w:rsidRDefault="004C55DD" w:rsidP="0098770F">
            <w:pPr>
              <w:jc w:val="center"/>
              <w:rPr>
                <w:rFonts w:cstheme="minorHAnsi"/>
                <w:bCs/>
                <w:iCs/>
                <w:sz w:val="20"/>
                <w:szCs w:val="20"/>
              </w:rPr>
            </w:pPr>
            <w:r>
              <w:rPr>
                <w:rFonts w:cstheme="minorHAnsi"/>
                <w:bCs/>
                <w:iCs/>
                <w:sz w:val="20"/>
                <w:szCs w:val="20"/>
              </w:rPr>
              <w:t>Ongoing (with biannual update reporting)</w:t>
            </w:r>
          </w:p>
        </w:tc>
      </w:tr>
      <w:tr w:rsidR="0098770F" w:rsidRPr="00335535" w14:paraId="47DC292F" w14:textId="77777777" w:rsidTr="00663DCB">
        <w:trPr>
          <w:trHeight w:val="302"/>
        </w:trPr>
        <w:tc>
          <w:tcPr>
            <w:tcW w:w="1555" w:type="dxa"/>
            <w:vAlign w:val="center"/>
          </w:tcPr>
          <w:p w14:paraId="68E7171B" w14:textId="4DEC691E" w:rsidR="0098770F" w:rsidRPr="00335535" w:rsidRDefault="00CD737E" w:rsidP="0098770F">
            <w:pPr>
              <w:rPr>
                <w:rFonts w:cstheme="minorHAnsi"/>
                <w:bCs/>
                <w:iCs/>
                <w:sz w:val="20"/>
                <w:szCs w:val="20"/>
              </w:rPr>
            </w:pPr>
            <w:r w:rsidRPr="00335535">
              <w:rPr>
                <w:rFonts w:cstheme="minorHAnsi"/>
                <w:bCs/>
                <w:iCs/>
                <w:sz w:val="20"/>
                <w:szCs w:val="20"/>
              </w:rPr>
              <w:t>1.5.10</w:t>
            </w:r>
          </w:p>
        </w:tc>
        <w:tc>
          <w:tcPr>
            <w:tcW w:w="4536" w:type="dxa"/>
          </w:tcPr>
          <w:p w14:paraId="046E4479" w14:textId="55EB9C05" w:rsidR="0098770F" w:rsidRPr="00335535" w:rsidRDefault="0098770F" w:rsidP="0098770F">
            <w:pPr>
              <w:rPr>
                <w:sz w:val="20"/>
                <w:szCs w:val="20"/>
              </w:rPr>
            </w:pPr>
            <w:r w:rsidRPr="00335535">
              <w:rPr>
                <w:sz w:val="20"/>
                <w:szCs w:val="20"/>
              </w:rPr>
              <w:t>Use data and information from airspace reviews to inform and deliver location-specific campaigns where recreational drones post a risk to helicopter and scenic flights operating at lower levels</w:t>
            </w:r>
            <w:r w:rsidR="008E5219" w:rsidRPr="00335535">
              <w:rPr>
                <w:sz w:val="20"/>
                <w:szCs w:val="20"/>
              </w:rPr>
              <w:t>.</w:t>
            </w:r>
          </w:p>
        </w:tc>
        <w:tc>
          <w:tcPr>
            <w:tcW w:w="1559" w:type="dxa"/>
            <w:vAlign w:val="center"/>
          </w:tcPr>
          <w:p w14:paraId="15458B62" w14:textId="722F0CF9" w:rsidR="0098770F" w:rsidRPr="00335535" w:rsidRDefault="0098770F" w:rsidP="0098770F">
            <w:pPr>
              <w:jc w:val="center"/>
              <w:rPr>
                <w:sz w:val="20"/>
                <w:szCs w:val="20"/>
              </w:rPr>
            </w:pPr>
            <w:r w:rsidRPr="00335535">
              <w:rPr>
                <w:rFonts w:cstheme="minorHAnsi"/>
                <w:bCs/>
                <w:iCs/>
                <w:sz w:val="20"/>
                <w:szCs w:val="20"/>
              </w:rPr>
              <w:t>CASA</w:t>
            </w:r>
          </w:p>
        </w:tc>
        <w:tc>
          <w:tcPr>
            <w:tcW w:w="1530" w:type="dxa"/>
            <w:vAlign w:val="center"/>
          </w:tcPr>
          <w:p w14:paraId="2800F5A3" w14:textId="684BAA8D" w:rsidR="0098770F" w:rsidRPr="00335535" w:rsidRDefault="004C55DD" w:rsidP="0098770F">
            <w:pPr>
              <w:jc w:val="center"/>
              <w:rPr>
                <w:rFonts w:cstheme="minorHAnsi"/>
                <w:bCs/>
                <w:iCs/>
                <w:sz w:val="20"/>
                <w:szCs w:val="20"/>
              </w:rPr>
            </w:pPr>
            <w:r>
              <w:rPr>
                <w:rFonts w:cstheme="minorHAnsi"/>
                <w:bCs/>
                <w:iCs/>
                <w:sz w:val="20"/>
                <w:szCs w:val="20"/>
              </w:rPr>
              <w:t>Ongoing (with biannual update reporting)</w:t>
            </w:r>
          </w:p>
        </w:tc>
      </w:tr>
      <w:tr w:rsidR="00BB3F26" w:rsidRPr="00335535" w14:paraId="7F37EB16" w14:textId="77777777" w:rsidTr="00663DCB">
        <w:trPr>
          <w:trHeight w:val="302"/>
        </w:trPr>
        <w:tc>
          <w:tcPr>
            <w:tcW w:w="1555" w:type="dxa"/>
            <w:vAlign w:val="center"/>
          </w:tcPr>
          <w:p w14:paraId="7AADA7ED" w14:textId="3DEE131B" w:rsidR="00BB3F26" w:rsidRPr="00335535" w:rsidRDefault="00CD737E" w:rsidP="00BB3F26">
            <w:pPr>
              <w:rPr>
                <w:rFonts w:cstheme="minorHAnsi"/>
                <w:bCs/>
                <w:iCs/>
                <w:sz w:val="20"/>
                <w:szCs w:val="20"/>
              </w:rPr>
            </w:pPr>
            <w:r w:rsidRPr="00335535">
              <w:rPr>
                <w:rFonts w:cstheme="minorHAnsi"/>
                <w:bCs/>
                <w:iCs/>
                <w:sz w:val="20"/>
                <w:szCs w:val="20"/>
              </w:rPr>
              <w:lastRenderedPageBreak/>
              <w:t>1.5.11</w:t>
            </w:r>
          </w:p>
        </w:tc>
        <w:tc>
          <w:tcPr>
            <w:tcW w:w="4536" w:type="dxa"/>
          </w:tcPr>
          <w:p w14:paraId="73102794" w14:textId="21AE4AB7" w:rsidR="00BB3F26" w:rsidRPr="00335535" w:rsidRDefault="00BB3F26" w:rsidP="00BB3F26">
            <w:pPr>
              <w:rPr>
                <w:sz w:val="20"/>
                <w:szCs w:val="20"/>
              </w:rPr>
            </w:pPr>
            <w:r w:rsidRPr="00335535">
              <w:rPr>
                <w:sz w:val="20"/>
                <w:szCs w:val="20"/>
              </w:rPr>
              <w:t>Support and maintain the RPAS platform and third-party app integration for CASA-verified drone safety apps</w:t>
            </w:r>
            <w:r w:rsidR="00C0593A" w:rsidRPr="00335535">
              <w:rPr>
                <w:sz w:val="20"/>
                <w:szCs w:val="20"/>
              </w:rPr>
              <w:t>, until FIMs is operational.</w:t>
            </w:r>
          </w:p>
        </w:tc>
        <w:tc>
          <w:tcPr>
            <w:tcW w:w="1559" w:type="dxa"/>
            <w:vAlign w:val="center"/>
          </w:tcPr>
          <w:p w14:paraId="4DCB5BF7" w14:textId="4A70DD2C" w:rsidR="00BB3F26" w:rsidRPr="00335535" w:rsidRDefault="00BB3F26" w:rsidP="00BB3F26">
            <w:pPr>
              <w:jc w:val="center"/>
              <w:rPr>
                <w:sz w:val="20"/>
                <w:szCs w:val="20"/>
              </w:rPr>
            </w:pPr>
            <w:r w:rsidRPr="00335535">
              <w:rPr>
                <w:rFonts w:cstheme="minorHAnsi"/>
                <w:bCs/>
                <w:iCs/>
                <w:sz w:val="20"/>
                <w:szCs w:val="20"/>
              </w:rPr>
              <w:t xml:space="preserve">CASA &amp; </w:t>
            </w:r>
            <w:proofErr w:type="spellStart"/>
            <w:r w:rsidRPr="00335535">
              <w:rPr>
                <w:rFonts w:cstheme="minorHAnsi"/>
                <w:bCs/>
                <w:iCs/>
                <w:sz w:val="20"/>
                <w:szCs w:val="20"/>
              </w:rPr>
              <w:t>Airservices</w:t>
            </w:r>
            <w:proofErr w:type="spellEnd"/>
          </w:p>
        </w:tc>
        <w:tc>
          <w:tcPr>
            <w:tcW w:w="1530" w:type="dxa"/>
            <w:vAlign w:val="center"/>
          </w:tcPr>
          <w:p w14:paraId="0D93EEAC" w14:textId="5A7A8C2C" w:rsidR="00BB3F26" w:rsidRPr="00335535" w:rsidRDefault="006F1C89" w:rsidP="00BB3F26">
            <w:pPr>
              <w:jc w:val="center"/>
              <w:rPr>
                <w:rFonts w:cstheme="minorHAnsi"/>
                <w:bCs/>
                <w:iCs/>
                <w:sz w:val="20"/>
                <w:szCs w:val="20"/>
              </w:rPr>
            </w:pPr>
            <w:r>
              <w:rPr>
                <w:rFonts w:cstheme="minorHAnsi"/>
                <w:bCs/>
                <w:iCs/>
                <w:sz w:val="20"/>
                <w:szCs w:val="20"/>
              </w:rPr>
              <w:t>Ongoing (with annual update reporting)</w:t>
            </w:r>
          </w:p>
        </w:tc>
      </w:tr>
      <w:tr w:rsidR="00BB3F26" w:rsidRPr="00335535" w14:paraId="44735929" w14:textId="77777777" w:rsidTr="00663DCB">
        <w:trPr>
          <w:trHeight w:val="302"/>
        </w:trPr>
        <w:tc>
          <w:tcPr>
            <w:tcW w:w="1555" w:type="dxa"/>
            <w:vAlign w:val="center"/>
          </w:tcPr>
          <w:p w14:paraId="5F2BF619" w14:textId="02CEC68D" w:rsidR="00BB3F26" w:rsidRPr="00335535" w:rsidRDefault="00CD737E" w:rsidP="00BB3F26">
            <w:pPr>
              <w:rPr>
                <w:rFonts w:cstheme="minorHAnsi"/>
                <w:bCs/>
                <w:iCs/>
                <w:sz w:val="20"/>
                <w:szCs w:val="20"/>
              </w:rPr>
            </w:pPr>
            <w:r w:rsidRPr="00335535">
              <w:rPr>
                <w:rFonts w:cstheme="minorHAnsi"/>
                <w:bCs/>
                <w:iCs/>
                <w:sz w:val="20"/>
                <w:szCs w:val="20"/>
              </w:rPr>
              <w:t>1.5.12</w:t>
            </w:r>
          </w:p>
        </w:tc>
        <w:tc>
          <w:tcPr>
            <w:tcW w:w="4536" w:type="dxa"/>
          </w:tcPr>
          <w:p w14:paraId="348CFAF8" w14:textId="7C6DCFF5" w:rsidR="00BB3F26" w:rsidRPr="00335535" w:rsidRDefault="00BB3F26" w:rsidP="00BB3F26">
            <w:pPr>
              <w:rPr>
                <w:sz w:val="20"/>
                <w:szCs w:val="20"/>
              </w:rPr>
            </w:pPr>
            <w:r w:rsidRPr="00335535">
              <w:rPr>
                <w:sz w:val="20"/>
                <w:szCs w:val="20"/>
              </w:rPr>
              <w:t>Continued implementation and monitoring of drone safety campaigns targeting recreational drone flyers on the safety rules</w:t>
            </w:r>
          </w:p>
        </w:tc>
        <w:tc>
          <w:tcPr>
            <w:tcW w:w="1559" w:type="dxa"/>
            <w:vAlign w:val="center"/>
          </w:tcPr>
          <w:p w14:paraId="1F84C66D" w14:textId="1D432B22" w:rsidR="00BB3F26" w:rsidRPr="00335535" w:rsidRDefault="00BB3F26" w:rsidP="00BB3F26">
            <w:pPr>
              <w:jc w:val="center"/>
              <w:rPr>
                <w:sz w:val="20"/>
                <w:szCs w:val="20"/>
              </w:rPr>
            </w:pPr>
            <w:r w:rsidRPr="00335535">
              <w:rPr>
                <w:rFonts w:cstheme="minorHAnsi"/>
                <w:bCs/>
                <w:iCs/>
                <w:sz w:val="20"/>
                <w:szCs w:val="20"/>
              </w:rPr>
              <w:t>CASA</w:t>
            </w:r>
          </w:p>
        </w:tc>
        <w:tc>
          <w:tcPr>
            <w:tcW w:w="1530" w:type="dxa"/>
            <w:vAlign w:val="center"/>
          </w:tcPr>
          <w:p w14:paraId="43BCFE44" w14:textId="5C558DD7" w:rsidR="00BB3F26" w:rsidRPr="00335535" w:rsidRDefault="004C55DD" w:rsidP="00BB3F26">
            <w:pPr>
              <w:jc w:val="center"/>
              <w:rPr>
                <w:rFonts w:cstheme="minorHAnsi"/>
                <w:bCs/>
                <w:iCs/>
                <w:sz w:val="20"/>
                <w:szCs w:val="20"/>
              </w:rPr>
            </w:pPr>
            <w:r>
              <w:rPr>
                <w:rFonts w:cstheme="minorHAnsi"/>
                <w:bCs/>
                <w:iCs/>
                <w:sz w:val="20"/>
                <w:szCs w:val="20"/>
              </w:rPr>
              <w:t>Ongoing (with annual update reporting)</w:t>
            </w:r>
          </w:p>
        </w:tc>
      </w:tr>
      <w:tr w:rsidR="003975EC" w:rsidRPr="00335535" w14:paraId="0A9614A2" w14:textId="77777777" w:rsidTr="00663DCB">
        <w:trPr>
          <w:trHeight w:val="302"/>
        </w:trPr>
        <w:tc>
          <w:tcPr>
            <w:tcW w:w="1555" w:type="dxa"/>
            <w:vAlign w:val="center"/>
          </w:tcPr>
          <w:p w14:paraId="158993C8" w14:textId="243EA629" w:rsidR="003975EC" w:rsidRPr="00335535" w:rsidRDefault="00CD737E" w:rsidP="003975EC">
            <w:pPr>
              <w:rPr>
                <w:rFonts w:cstheme="minorHAnsi"/>
                <w:bCs/>
                <w:iCs/>
                <w:sz w:val="20"/>
                <w:szCs w:val="20"/>
              </w:rPr>
            </w:pPr>
            <w:r w:rsidRPr="00335535">
              <w:rPr>
                <w:rFonts w:cstheme="minorHAnsi"/>
                <w:bCs/>
                <w:iCs/>
                <w:sz w:val="20"/>
                <w:szCs w:val="20"/>
              </w:rPr>
              <w:t>1.5.13</w:t>
            </w:r>
          </w:p>
        </w:tc>
        <w:tc>
          <w:tcPr>
            <w:tcW w:w="4536" w:type="dxa"/>
          </w:tcPr>
          <w:p w14:paraId="59F70ABD" w14:textId="33E65B34" w:rsidR="003975EC" w:rsidRPr="00335535" w:rsidRDefault="003975EC" w:rsidP="003975EC">
            <w:pPr>
              <w:rPr>
                <w:sz w:val="20"/>
                <w:szCs w:val="20"/>
              </w:rPr>
            </w:pPr>
            <w:r w:rsidRPr="00335535">
              <w:rPr>
                <w:sz w:val="20"/>
                <w:szCs w:val="20"/>
              </w:rPr>
              <w:t xml:space="preserve">Conduct an analysis of the risk posed by recreational </w:t>
            </w:r>
            <w:proofErr w:type="spellStart"/>
            <w:r w:rsidRPr="00335535">
              <w:rPr>
                <w:sz w:val="20"/>
                <w:szCs w:val="20"/>
              </w:rPr>
              <w:t>uncrewed</w:t>
            </w:r>
            <w:proofErr w:type="spellEnd"/>
            <w:r w:rsidRPr="00335535">
              <w:rPr>
                <w:sz w:val="20"/>
                <w:szCs w:val="20"/>
              </w:rPr>
              <w:t xml:space="preserve"> aircraft (sub 25kg) (model aircraft) to crewed aircraft in Australia.</w:t>
            </w:r>
          </w:p>
        </w:tc>
        <w:tc>
          <w:tcPr>
            <w:tcW w:w="1559" w:type="dxa"/>
            <w:vAlign w:val="center"/>
          </w:tcPr>
          <w:p w14:paraId="7563DF81" w14:textId="1BA00B2A" w:rsidR="003975EC" w:rsidRPr="00335535" w:rsidRDefault="003975EC" w:rsidP="003975EC">
            <w:pPr>
              <w:jc w:val="center"/>
              <w:rPr>
                <w:sz w:val="20"/>
                <w:szCs w:val="20"/>
              </w:rPr>
            </w:pPr>
            <w:r w:rsidRPr="00335535">
              <w:rPr>
                <w:rFonts w:cstheme="minorHAnsi"/>
                <w:bCs/>
                <w:iCs/>
                <w:sz w:val="20"/>
                <w:szCs w:val="20"/>
              </w:rPr>
              <w:t>CASA</w:t>
            </w:r>
          </w:p>
        </w:tc>
        <w:tc>
          <w:tcPr>
            <w:tcW w:w="1530" w:type="dxa"/>
            <w:vAlign w:val="center"/>
          </w:tcPr>
          <w:p w14:paraId="138258D1" w14:textId="65D9199B" w:rsidR="003975EC" w:rsidRPr="00335535" w:rsidRDefault="003975EC" w:rsidP="003975EC">
            <w:pPr>
              <w:jc w:val="center"/>
              <w:rPr>
                <w:rFonts w:cstheme="minorHAnsi"/>
                <w:bCs/>
                <w:iCs/>
                <w:sz w:val="20"/>
                <w:szCs w:val="20"/>
              </w:rPr>
            </w:pPr>
            <w:r w:rsidRPr="00335535">
              <w:rPr>
                <w:rFonts w:cstheme="minorHAnsi"/>
                <w:bCs/>
                <w:iCs/>
                <w:sz w:val="20"/>
                <w:szCs w:val="20"/>
              </w:rPr>
              <w:t>2024</w:t>
            </w:r>
          </w:p>
        </w:tc>
      </w:tr>
      <w:tr w:rsidR="004D3EC4" w:rsidRPr="00335535" w14:paraId="3CC70668" w14:textId="77777777" w:rsidTr="00663DCB">
        <w:trPr>
          <w:trHeight w:val="302"/>
        </w:trPr>
        <w:tc>
          <w:tcPr>
            <w:tcW w:w="1555" w:type="dxa"/>
            <w:vAlign w:val="center"/>
          </w:tcPr>
          <w:p w14:paraId="547F641D" w14:textId="2B5962BD" w:rsidR="004D3EC4" w:rsidRPr="00335535" w:rsidRDefault="007E2D04" w:rsidP="003975EC">
            <w:pPr>
              <w:rPr>
                <w:rFonts w:cstheme="minorHAnsi"/>
                <w:bCs/>
                <w:iCs/>
                <w:sz w:val="20"/>
                <w:szCs w:val="20"/>
              </w:rPr>
            </w:pPr>
            <w:r w:rsidRPr="00335535">
              <w:rPr>
                <w:rFonts w:cstheme="minorHAnsi"/>
                <w:bCs/>
                <w:iCs/>
                <w:sz w:val="20"/>
                <w:szCs w:val="20"/>
              </w:rPr>
              <w:t>1.5.14</w:t>
            </w:r>
          </w:p>
        </w:tc>
        <w:tc>
          <w:tcPr>
            <w:tcW w:w="4536" w:type="dxa"/>
          </w:tcPr>
          <w:p w14:paraId="36308480" w14:textId="5F851CE7" w:rsidR="004D3EC4" w:rsidRPr="00335535" w:rsidRDefault="004D3EC4" w:rsidP="003975EC">
            <w:pPr>
              <w:rPr>
                <w:sz w:val="20"/>
                <w:szCs w:val="20"/>
              </w:rPr>
            </w:pPr>
            <w:r w:rsidRPr="00335535">
              <w:rPr>
                <w:sz w:val="20"/>
                <w:szCs w:val="20"/>
              </w:rPr>
              <w:t>Enhance UAS detection around civil controlled aerodromes</w:t>
            </w:r>
          </w:p>
        </w:tc>
        <w:tc>
          <w:tcPr>
            <w:tcW w:w="1559" w:type="dxa"/>
            <w:vAlign w:val="center"/>
          </w:tcPr>
          <w:p w14:paraId="7E5805C7" w14:textId="4F57B2F0" w:rsidR="004D3EC4" w:rsidRPr="00335535" w:rsidRDefault="004D3EC4" w:rsidP="003975EC">
            <w:pPr>
              <w:jc w:val="center"/>
              <w:rPr>
                <w:rFonts w:cstheme="minorHAnsi"/>
                <w:bCs/>
                <w:iCs/>
                <w:sz w:val="20"/>
                <w:szCs w:val="20"/>
              </w:rPr>
            </w:pPr>
            <w:proofErr w:type="spellStart"/>
            <w:r w:rsidRPr="00335535">
              <w:rPr>
                <w:rFonts w:cstheme="minorHAnsi"/>
                <w:bCs/>
                <w:iCs/>
                <w:sz w:val="20"/>
                <w:szCs w:val="20"/>
              </w:rPr>
              <w:t>Airservices</w:t>
            </w:r>
            <w:proofErr w:type="spellEnd"/>
          </w:p>
        </w:tc>
        <w:tc>
          <w:tcPr>
            <w:tcW w:w="1530" w:type="dxa"/>
            <w:vAlign w:val="center"/>
          </w:tcPr>
          <w:p w14:paraId="11E296FC" w14:textId="02B4714F" w:rsidR="004D3EC4" w:rsidRPr="00335535" w:rsidRDefault="00825B79" w:rsidP="003975EC">
            <w:pPr>
              <w:jc w:val="center"/>
              <w:rPr>
                <w:rFonts w:cstheme="minorHAnsi"/>
                <w:bCs/>
                <w:iCs/>
                <w:sz w:val="20"/>
                <w:szCs w:val="20"/>
              </w:rPr>
            </w:pPr>
            <w:r>
              <w:rPr>
                <w:rFonts w:cstheme="minorHAnsi"/>
                <w:bCs/>
                <w:iCs/>
                <w:sz w:val="20"/>
                <w:szCs w:val="20"/>
              </w:rPr>
              <w:t>Ongoing (with annual update reporting)</w:t>
            </w:r>
          </w:p>
        </w:tc>
      </w:tr>
      <w:tr w:rsidR="00834C66" w:rsidRPr="00335535" w14:paraId="499ACE3F" w14:textId="77777777" w:rsidTr="000F3C5C">
        <w:trPr>
          <w:trHeight w:val="302"/>
        </w:trPr>
        <w:tc>
          <w:tcPr>
            <w:tcW w:w="1555" w:type="dxa"/>
            <w:vAlign w:val="center"/>
          </w:tcPr>
          <w:p w14:paraId="0B70D539" w14:textId="02131F9F" w:rsidR="00834C66" w:rsidRPr="00335535" w:rsidRDefault="00834C66" w:rsidP="00273FF6">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5898C143" w14:textId="5A65C0A9" w:rsidR="00335535" w:rsidRDefault="00335535" w:rsidP="00335535">
            <w:pPr>
              <w:rPr>
                <w:rFonts w:cstheme="minorHAnsi"/>
                <w:bCs/>
                <w:iCs/>
                <w:sz w:val="20"/>
                <w:szCs w:val="20"/>
              </w:rPr>
            </w:pPr>
            <w:r>
              <w:rPr>
                <w:rFonts w:cstheme="minorHAnsi"/>
                <w:bCs/>
                <w:iCs/>
                <w:sz w:val="20"/>
                <w:szCs w:val="20"/>
              </w:rPr>
              <w:t>Australia’s operational safety risks</w:t>
            </w:r>
            <w:r w:rsidR="00806A25">
              <w:rPr>
                <w:rFonts w:cstheme="minorHAnsi"/>
                <w:bCs/>
                <w:iCs/>
                <w:sz w:val="20"/>
                <w:szCs w:val="20"/>
              </w:rPr>
              <w:t>.</w:t>
            </w:r>
          </w:p>
          <w:p w14:paraId="6D46A0FC" w14:textId="0C9CF94D" w:rsidR="00834C66" w:rsidRPr="00335535" w:rsidRDefault="00F40EB2" w:rsidP="00335535">
            <w:pPr>
              <w:rPr>
                <w:rFonts w:cstheme="minorHAnsi"/>
                <w:bCs/>
                <w:iCs/>
                <w:sz w:val="20"/>
                <w:szCs w:val="20"/>
              </w:rPr>
            </w:pPr>
            <w:r>
              <w:rPr>
                <w:rFonts w:cstheme="minorHAnsi"/>
                <w:bCs/>
                <w:iCs/>
                <w:sz w:val="20"/>
                <w:szCs w:val="20"/>
              </w:rPr>
              <w:t>National organisation challenge</w:t>
            </w:r>
            <w:r w:rsidR="00F5008E">
              <w:rPr>
                <w:rFonts w:cstheme="minorHAnsi"/>
                <w:bCs/>
                <w:iCs/>
                <w:sz w:val="20"/>
                <w:szCs w:val="20"/>
              </w:rPr>
              <w:t xml:space="preserve"> </w:t>
            </w:r>
            <w:r>
              <w:rPr>
                <w:rFonts w:cstheme="minorHAnsi"/>
                <w:bCs/>
                <w:iCs/>
                <w:sz w:val="20"/>
                <w:szCs w:val="20"/>
              </w:rPr>
              <w:t xml:space="preserve">3: </w:t>
            </w:r>
            <w:r w:rsidR="00F5008E" w:rsidRPr="00F5008E">
              <w:rPr>
                <w:rFonts w:cstheme="minorHAnsi"/>
                <w:bCs/>
                <w:iCs/>
                <w:sz w:val="20"/>
                <w:szCs w:val="20"/>
              </w:rPr>
              <w:t>Safe integration of emerging technologies</w:t>
            </w:r>
            <w:r w:rsidR="00806A25">
              <w:rPr>
                <w:rFonts w:cstheme="minorHAnsi"/>
                <w:bCs/>
                <w:iCs/>
                <w:sz w:val="20"/>
                <w:szCs w:val="20"/>
              </w:rPr>
              <w:t>.</w:t>
            </w:r>
          </w:p>
        </w:tc>
      </w:tr>
      <w:tr w:rsidR="00834C66" w:rsidRPr="00335535" w14:paraId="3F1B9D30" w14:textId="77777777" w:rsidTr="000F3C5C">
        <w:trPr>
          <w:trHeight w:val="302"/>
        </w:trPr>
        <w:tc>
          <w:tcPr>
            <w:tcW w:w="1555" w:type="dxa"/>
            <w:vAlign w:val="center"/>
          </w:tcPr>
          <w:p w14:paraId="22DCCB9C" w14:textId="32B0CDC3" w:rsidR="00834C66" w:rsidRPr="00335535" w:rsidRDefault="00834C66" w:rsidP="00273FF6">
            <w:pPr>
              <w:rPr>
                <w:rFonts w:cstheme="minorHAnsi"/>
                <w:bCs/>
                <w:iCs/>
                <w:sz w:val="20"/>
                <w:szCs w:val="20"/>
              </w:rPr>
            </w:pPr>
            <w:r w:rsidRPr="00335535">
              <w:rPr>
                <w:rFonts w:cstheme="minorHAnsi"/>
                <w:b/>
                <w:i/>
                <w:sz w:val="20"/>
                <w:szCs w:val="20"/>
              </w:rPr>
              <w:t>AP-RASP Reference</w:t>
            </w:r>
          </w:p>
        </w:tc>
        <w:tc>
          <w:tcPr>
            <w:tcW w:w="7625" w:type="dxa"/>
            <w:gridSpan w:val="3"/>
          </w:tcPr>
          <w:p w14:paraId="1CB1BD03" w14:textId="77777777" w:rsidR="00436849" w:rsidRDefault="00436849" w:rsidP="00436849">
            <w:pPr>
              <w:rPr>
                <w:rFonts w:cstheme="minorHAnsi"/>
                <w:bCs/>
                <w:iCs/>
                <w:sz w:val="20"/>
                <w:szCs w:val="20"/>
              </w:rPr>
            </w:pPr>
            <w:r>
              <w:rPr>
                <w:rFonts w:cstheme="minorHAnsi"/>
                <w:bCs/>
                <w:iCs/>
                <w:sz w:val="20"/>
                <w:szCs w:val="20"/>
              </w:rPr>
              <w:t xml:space="preserve">AP-RASP </w:t>
            </w:r>
            <w:r w:rsidRPr="00436849">
              <w:rPr>
                <w:rFonts w:cstheme="minorHAnsi"/>
                <w:bCs/>
                <w:iCs/>
                <w:sz w:val="20"/>
                <w:szCs w:val="20"/>
              </w:rPr>
              <w:t>Second Pillar: Continue to address operational safety risks effectively and establish effective safety risk management</w:t>
            </w:r>
            <w:r>
              <w:rPr>
                <w:rFonts w:cstheme="minorHAnsi"/>
                <w:bCs/>
                <w:iCs/>
                <w:sz w:val="20"/>
                <w:szCs w:val="20"/>
              </w:rPr>
              <w:t>.</w:t>
            </w:r>
          </w:p>
          <w:p w14:paraId="747ECA16" w14:textId="29E64585" w:rsidR="00834C66" w:rsidRPr="00335535" w:rsidRDefault="00F5008E" w:rsidP="00F5008E">
            <w:pPr>
              <w:rPr>
                <w:rFonts w:cstheme="minorHAnsi"/>
                <w:bCs/>
                <w:iCs/>
                <w:sz w:val="20"/>
                <w:szCs w:val="20"/>
              </w:rPr>
            </w:pPr>
            <w:r w:rsidRPr="003A3357">
              <w:rPr>
                <w:rFonts w:cstheme="minorHAnsi"/>
                <w:sz w:val="20"/>
                <w:szCs w:val="20"/>
              </w:rPr>
              <w:t>Regional Goal I: Reduction in Operational Risks</w:t>
            </w:r>
          </w:p>
        </w:tc>
      </w:tr>
      <w:tr w:rsidR="00834C66" w:rsidRPr="00335535" w14:paraId="31AB5E3F" w14:textId="77777777" w:rsidTr="000F3C5C">
        <w:trPr>
          <w:trHeight w:val="302"/>
        </w:trPr>
        <w:tc>
          <w:tcPr>
            <w:tcW w:w="1555" w:type="dxa"/>
            <w:vAlign w:val="center"/>
          </w:tcPr>
          <w:p w14:paraId="033A7D68" w14:textId="43D271C2" w:rsidR="00834C66" w:rsidRPr="00335535" w:rsidRDefault="00834C66" w:rsidP="00273FF6">
            <w:pPr>
              <w:rPr>
                <w:rFonts w:cstheme="minorHAnsi"/>
                <w:bCs/>
                <w:iCs/>
                <w:sz w:val="20"/>
                <w:szCs w:val="20"/>
              </w:rPr>
            </w:pPr>
            <w:r w:rsidRPr="00335535">
              <w:rPr>
                <w:rFonts w:cstheme="minorHAnsi"/>
                <w:b/>
                <w:i/>
                <w:sz w:val="20"/>
                <w:szCs w:val="20"/>
              </w:rPr>
              <w:t>GASP Reference</w:t>
            </w:r>
          </w:p>
        </w:tc>
        <w:tc>
          <w:tcPr>
            <w:tcW w:w="7625" w:type="dxa"/>
            <w:gridSpan w:val="3"/>
          </w:tcPr>
          <w:p w14:paraId="0310AC37" w14:textId="54F028EA" w:rsidR="00834C66" w:rsidRPr="00335535" w:rsidRDefault="00A526B1" w:rsidP="00A526B1">
            <w:pPr>
              <w:rPr>
                <w:rFonts w:cstheme="minorHAnsi"/>
                <w:bCs/>
                <w:iCs/>
                <w:sz w:val="20"/>
                <w:szCs w:val="20"/>
              </w:rPr>
            </w:pPr>
            <w:r>
              <w:rPr>
                <w:rFonts w:cstheme="minorHAnsi"/>
                <w:bCs/>
                <w:iCs/>
                <w:sz w:val="20"/>
                <w:szCs w:val="20"/>
              </w:rPr>
              <w:t xml:space="preserve">Global </w:t>
            </w:r>
            <w:r w:rsidRPr="00A526B1">
              <w:rPr>
                <w:rFonts w:cstheme="minorHAnsi"/>
                <w:bCs/>
                <w:iCs/>
                <w:sz w:val="20"/>
                <w:szCs w:val="20"/>
              </w:rPr>
              <w:t>Goal 1:</w:t>
            </w:r>
            <w:r>
              <w:rPr>
                <w:rFonts w:cstheme="minorHAnsi"/>
                <w:bCs/>
                <w:iCs/>
                <w:sz w:val="20"/>
                <w:szCs w:val="20"/>
              </w:rPr>
              <w:t xml:space="preserve"> </w:t>
            </w:r>
            <w:r w:rsidRPr="00A526B1">
              <w:rPr>
                <w:rFonts w:cstheme="minorHAnsi"/>
                <w:bCs/>
                <w:iCs/>
                <w:sz w:val="20"/>
                <w:szCs w:val="20"/>
              </w:rPr>
              <w:t>Achieve a continuous</w:t>
            </w:r>
            <w:r>
              <w:rPr>
                <w:rFonts w:cstheme="minorHAnsi"/>
                <w:bCs/>
                <w:iCs/>
                <w:sz w:val="20"/>
                <w:szCs w:val="20"/>
              </w:rPr>
              <w:t xml:space="preserve"> </w:t>
            </w:r>
            <w:r w:rsidRPr="00A526B1">
              <w:rPr>
                <w:rFonts w:cstheme="minorHAnsi"/>
                <w:bCs/>
                <w:iCs/>
                <w:sz w:val="20"/>
                <w:szCs w:val="20"/>
              </w:rPr>
              <w:t>reduction of operational</w:t>
            </w:r>
            <w:r>
              <w:rPr>
                <w:rFonts w:cstheme="minorHAnsi"/>
                <w:bCs/>
                <w:iCs/>
                <w:sz w:val="20"/>
                <w:szCs w:val="20"/>
              </w:rPr>
              <w:t xml:space="preserve"> </w:t>
            </w:r>
            <w:r w:rsidRPr="00A526B1">
              <w:rPr>
                <w:rFonts w:cstheme="minorHAnsi"/>
                <w:bCs/>
                <w:iCs/>
                <w:sz w:val="20"/>
                <w:szCs w:val="20"/>
              </w:rPr>
              <w:t>safety risks</w:t>
            </w:r>
          </w:p>
        </w:tc>
      </w:tr>
    </w:tbl>
    <w:p w14:paraId="47D6C7C7" w14:textId="77777777" w:rsidR="00BE434A" w:rsidRPr="00335535" w:rsidRDefault="00BE434A">
      <w:pPr>
        <w:rPr>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BE434A" w:rsidRPr="00335535" w14:paraId="74418FF2" w14:textId="77777777" w:rsidTr="00A800D1">
        <w:trPr>
          <w:trHeight w:val="623"/>
        </w:trPr>
        <w:tc>
          <w:tcPr>
            <w:tcW w:w="1555" w:type="dxa"/>
            <w:vAlign w:val="center"/>
          </w:tcPr>
          <w:p w14:paraId="15BB0286" w14:textId="77777777" w:rsidR="00BE434A" w:rsidRPr="00335535" w:rsidRDefault="00BE434A" w:rsidP="00A800D1">
            <w:pPr>
              <w:rPr>
                <w:b/>
                <w:bCs/>
                <w:sz w:val="20"/>
                <w:szCs w:val="20"/>
              </w:rPr>
            </w:pPr>
            <w:r w:rsidRPr="00335535">
              <w:rPr>
                <w:rFonts w:cstheme="minorHAnsi"/>
                <w:b/>
                <w:i/>
                <w:sz w:val="20"/>
                <w:szCs w:val="20"/>
              </w:rPr>
              <w:t>NASP Goal</w:t>
            </w:r>
          </w:p>
        </w:tc>
        <w:tc>
          <w:tcPr>
            <w:tcW w:w="7625" w:type="dxa"/>
            <w:gridSpan w:val="3"/>
          </w:tcPr>
          <w:p w14:paraId="425C915E" w14:textId="77777777" w:rsidR="00BE434A" w:rsidRPr="00335535" w:rsidRDefault="00BE434A" w:rsidP="00B0599E">
            <w:pPr>
              <w:pStyle w:val="ListParagraph"/>
              <w:numPr>
                <w:ilvl w:val="0"/>
                <w:numId w:val="21"/>
              </w:numPr>
              <w:rPr>
                <w:b/>
                <w:bCs/>
                <w:sz w:val="20"/>
                <w:szCs w:val="20"/>
              </w:rPr>
            </w:pPr>
            <w:r w:rsidRPr="00335535">
              <w:rPr>
                <w:b/>
                <w:bCs/>
                <w:sz w:val="20"/>
                <w:szCs w:val="20"/>
              </w:rPr>
              <w:t>Improve the safety of Australian aviation operations across all sectors.</w:t>
            </w:r>
          </w:p>
        </w:tc>
      </w:tr>
      <w:tr w:rsidR="00BE434A" w:rsidRPr="00335535" w14:paraId="60C37142" w14:textId="77777777" w:rsidTr="00A800D1">
        <w:trPr>
          <w:trHeight w:val="641"/>
        </w:trPr>
        <w:tc>
          <w:tcPr>
            <w:tcW w:w="1555" w:type="dxa"/>
            <w:vAlign w:val="center"/>
          </w:tcPr>
          <w:p w14:paraId="123C3E16" w14:textId="77777777" w:rsidR="00BE434A" w:rsidRPr="00335535" w:rsidRDefault="00BE434A" w:rsidP="00A800D1">
            <w:pPr>
              <w:rPr>
                <w:b/>
                <w:bCs/>
                <w:sz w:val="20"/>
                <w:szCs w:val="20"/>
              </w:rPr>
            </w:pPr>
            <w:r w:rsidRPr="00335535">
              <w:rPr>
                <w:rFonts w:cstheme="minorHAnsi"/>
                <w:b/>
                <w:i/>
                <w:sz w:val="20"/>
                <w:szCs w:val="20"/>
              </w:rPr>
              <w:t>Safety Enhancement Initiative (SEI)</w:t>
            </w:r>
          </w:p>
        </w:tc>
        <w:tc>
          <w:tcPr>
            <w:tcW w:w="7625" w:type="dxa"/>
            <w:gridSpan w:val="3"/>
          </w:tcPr>
          <w:p w14:paraId="2C269F8B" w14:textId="3272409A" w:rsidR="00BE434A" w:rsidRPr="00335535" w:rsidRDefault="00BE434A" w:rsidP="00A800D1">
            <w:pPr>
              <w:rPr>
                <w:sz w:val="20"/>
                <w:szCs w:val="20"/>
              </w:rPr>
            </w:pPr>
            <w:r w:rsidRPr="00335535">
              <w:rPr>
                <w:b/>
                <w:bCs/>
                <w:sz w:val="20"/>
                <w:szCs w:val="20"/>
              </w:rPr>
              <w:t>1.6:</w:t>
            </w:r>
            <w:r w:rsidRPr="00335535">
              <w:rPr>
                <w:sz w:val="20"/>
                <w:szCs w:val="20"/>
              </w:rPr>
              <w:t xml:space="preserve">  Safe integration of the rapidly evolving AAM sector into the Australian aviation operations.</w:t>
            </w:r>
          </w:p>
        </w:tc>
      </w:tr>
      <w:tr w:rsidR="00BE434A" w:rsidRPr="00335535" w14:paraId="219C988B" w14:textId="77777777" w:rsidTr="00A800D1">
        <w:trPr>
          <w:trHeight w:val="320"/>
        </w:trPr>
        <w:tc>
          <w:tcPr>
            <w:tcW w:w="6091" w:type="dxa"/>
            <w:gridSpan w:val="2"/>
            <w:vAlign w:val="center"/>
          </w:tcPr>
          <w:p w14:paraId="44DCE20B" w14:textId="77777777" w:rsidR="00BE434A" w:rsidRPr="00335535" w:rsidRDefault="00BE434A" w:rsidP="00A800D1">
            <w:pPr>
              <w:rPr>
                <w:b/>
                <w:bCs/>
                <w:sz w:val="20"/>
                <w:szCs w:val="20"/>
              </w:rPr>
            </w:pPr>
            <w:r w:rsidRPr="00335535">
              <w:rPr>
                <w:rFonts w:cstheme="minorHAnsi"/>
                <w:b/>
                <w:i/>
                <w:sz w:val="20"/>
                <w:szCs w:val="20"/>
              </w:rPr>
              <w:t>SEI Actions</w:t>
            </w:r>
          </w:p>
        </w:tc>
        <w:tc>
          <w:tcPr>
            <w:tcW w:w="1559" w:type="dxa"/>
            <w:vAlign w:val="center"/>
          </w:tcPr>
          <w:p w14:paraId="68D89D81" w14:textId="14CB554A" w:rsidR="00BE434A" w:rsidRPr="00335535" w:rsidRDefault="00036BFB" w:rsidP="00A800D1">
            <w:pPr>
              <w:jc w:val="center"/>
              <w:rPr>
                <w:b/>
                <w:bCs/>
                <w:sz w:val="20"/>
                <w:szCs w:val="20"/>
              </w:rPr>
            </w:pPr>
            <w:r w:rsidRPr="00335535">
              <w:rPr>
                <w:rFonts w:cstheme="minorHAnsi"/>
                <w:b/>
                <w:bCs/>
                <w:sz w:val="20"/>
                <w:szCs w:val="20"/>
              </w:rPr>
              <w:t>Responsible agencies or SSP forum</w:t>
            </w:r>
          </w:p>
        </w:tc>
        <w:tc>
          <w:tcPr>
            <w:tcW w:w="1530" w:type="dxa"/>
            <w:vAlign w:val="center"/>
          </w:tcPr>
          <w:p w14:paraId="591F5213" w14:textId="5CCCE613" w:rsidR="00BE434A" w:rsidRPr="00335535" w:rsidRDefault="004B5A2C" w:rsidP="00A800D1">
            <w:pPr>
              <w:jc w:val="center"/>
              <w:rPr>
                <w:b/>
                <w:bCs/>
                <w:sz w:val="20"/>
                <w:szCs w:val="20"/>
              </w:rPr>
            </w:pPr>
            <w:r>
              <w:rPr>
                <w:rFonts w:cstheme="minorHAnsi"/>
                <w:b/>
                <w:bCs/>
                <w:sz w:val="20"/>
                <w:szCs w:val="20"/>
              </w:rPr>
              <w:t>Timeline</w:t>
            </w:r>
          </w:p>
        </w:tc>
      </w:tr>
      <w:tr w:rsidR="00793DFD" w:rsidRPr="00335535" w14:paraId="524C0043" w14:textId="77777777" w:rsidTr="00A800D1">
        <w:trPr>
          <w:trHeight w:val="302"/>
        </w:trPr>
        <w:tc>
          <w:tcPr>
            <w:tcW w:w="1555" w:type="dxa"/>
            <w:vAlign w:val="center"/>
          </w:tcPr>
          <w:p w14:paraId="1ED61BF7" w14:textId="6228E83B" w:rsidR="00793DFD" w:rsidRPr="00335535" w:rsidDel="00093DF0" w:rsidRDefault="00C922EC" w:rsidP="00A800D1">
            <w:pPr>
              <w:rPr>
                <w:rFonts w:cstheme="minorHAnsi"/>
                <w:bCs/>
                <w:iCs/>
                <w:sz w:val="20"/>
                <w:szCs w:val="20"/>
              </w:rPr>
            </w:pPr>
            <w:r w:rsidRPr="00335535">
              <w:rPr>
                <w:rFonts w:cstheme="minorHAnsi"/>
                <w:bCs/>
                <w:iCs/>
                <w:sz w:val="20"/>
                <w:szCs w:val="20"/>
              </w:rPr>
              <w:t>1.6.1</w:t>
            </w:r>
          </w:p>
        </w:tc>
        <w:tc>
          <w:tcPr>
            <w:tcW w:w="4536" w:type="dxa"/>
          </w:tcPr>
          <w:p w14:paraId="16FB95DC" w14:textId="53A8CE05" w:rsidR="00793DFD" w:rsidRPr="00335535" w:rsidDel="00093DF0" w:rsidRDefault="00793DFD" w:rsidP="00A800D1">
            <w:pPr>
              <w:rPr>
                <w:sz w:val="20"/>
                <w:szCs w:val="20"/>
              </w:rPr>
            </w:pPr>
            <w:r w:rsidRPr="00335535">
              <w:rPr>
                <w:sz w:val="20"/>
                <w:szCs w:val="20"/>
              </w:rPr>
              <w:t xml:space="preserve">Review and monitor global progress </w:t>
            </w:r>
            <w:r w:rsidR="00A0140D" w:rsidRPr="00335535">
              <w:rPr>
                <w:sz w:val="20"/>
                <w:szCs w:val="20"/>
              </w:rPr>
              <w:t>of</w:t>
            </w:r>
            <w:r w:rsidRPr="00335535">
              <w:rPr>
                <w:sz w:val="20"/>
                <w:szCs w:val="20"/>
              </w:rPr>
              <w:t xml:space="preserve"> introduction of AAM for </w:t>
            </w:r>
            <w:r w:rsidR="00A0140D" w:rsidRPr="00335535">
              <w:rPr>
                <w:sz w:val="20"/>
                <w:szCs w:val="20"/>
              </w:rPr>
              <w:t xml:space="preserve">relevant </w:t>
            </w:r>
            <w:r w:rsidR="002E3369">
              <w:rPr>
                <w:sz w:val="20"/>
                <w:szCs w:val="20"/>
              </w:rPr>
              <w:t xml:space="preserve">policy </w:t>
            </w:r>
            <w:r w:rsidR="00277B00" w:rsidRPr="00335535">
              <w:rPr>
                <w:sz w:val="20"/>
                <w:szCs w:val="20"/>
              </w:rPr>
              <w:t xml:space="preserve">consideration </w:t>
            </w:r>
            <w:r w:rsidR="00A0140D" w:rsidRPr="00335535">
              <w:rPr>
                <w:sz w:val="20"/>
                <w:szCs w:val="20"/>
              </w:rPr>
              <w:t>and its impact of safe integration within Australia</w:t>
            </w:r>
            <w:r w:rsidR="00C922EC" w:rsidRPr="00335535">
              <w:rPr>
                <w:sz w:val="20"/>
                <w:szCs w:val="20"/>
              </w:rPr>
              <w:t>.</w:t>
            </w:r>
          </w:p>
        </w:tc>
        <w:tc>
          <w:tcPr>
            <w:tcW w:w="1559" w:type="dxa"/>
            <w:vAlign w:val="center"/>
          </w:tcPr>
          <w:p w14:paraId="4CB0D9EC" w14:textId="5F66F589" w:rsidR="00793DFD" w:rsidRPr="00335535" w:rsidDel="00093DF0" w:rsidRDefault="00C922EC" w:rsidP="00A800D1">
            <w:pPr>
              <w:jc w:val="center"/>
              <w:rPr>
                <w:rFonts w:cstheme="minorHAnsi"/>
                <w:bCs/>
                <w:iCs/>
                <w:sz w:val="20"/>
                <w:szCs w:val="20"/>
              </w:rPr>
            </w:pPr>
            <w:r w:rsidRPr="00335535">
              <w:rPr>
                <w:rFonts w:cstheme="minorHAnsi"/>
                <w:bCs/>
                <w:iCs/>
                <w:sz w:val="20"/>
                <w:szCs w:val="20"/>
              </w:rPr>
              <w:t>CASA</w:t>
            </w:r>
          </w:p>
        </w:tc>
        <w:tc>
          <w:tcPr>
            <w:tcW w:w="1530" w:type="dxa"/>
            <w:vAlign w:val="center"/>
          </w:tcPr>
          <w:p w14:paraId="37A50F62" w14:textId="5AC92EC7" w:rsidR="00793DFD" w:rsidRPr="00335535" w:rsidRDefault="00C922EC" w:rsidP="00A800D1">
            <w:pPr>
              <w:jc w:val="center"/>
              <w:rPr>
                <w:rFonts w:cstheme="minorHAnsi"/>
                <w:bCs/>
                <w:iCs/>
                <w:sz w:val="20"/>
                <w:szCs w:val="20"/>
              </w:rPr>
            </w:pPr>
            <w:r w:rsidRPr="00335535">
              <w:rPr>
                <w:rFonts w:cstheme="minorHAnsi"/>
                <w:bCs/>
                <w:iCs/>
                <w:sz w:val="20"/>
                <w:szCs w:val="20"/>
              </w:rPr>
              <w:t>20</w:t>
            </w:r>
            <w:r w:rsidR="00956BED">
              <w:rPr>
                <w:rFonts w:cstheme="minorHAnsi"/>
                <w:bCs/>
                <w:iCs/>
                <w:sz w:val="20"/>
                <w:szCs w:val="20"/>
              </w:rPr>
              <w:t>30</w:t>
            </w:r>
          </w:p>
        </w:tc>
      </w:tr>
      <w:tr w:rsidR="00834C66" w:rsidRPr="00335535" w14:paraId="627A8BC9" w14:textId="77777777" w:rsidTr="000F3C5C">
        <w:trPr>
          <w:trHeight w:val="302"/>
        </w:trPr>
        <w:tc>
          <w:tcPr>
            <w:tcW w:w="1555" w:type="dxa"/>
            <w:vAlign w:val="center"/>
          </w:tcPr>
          <w:p w14:paraId="2F3E101B" w14:textId="2369314F" w:rsidR="00834C66" w:rsidRPr="00335535" w:rsidRDefault="00834C66" w:rsidP="00273FF6">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74562F07" w14:textId="7D14B3A5" w:rsidR="00F5008E" w:rsidRDefault="00F5008E" w:rsidP="00F5008E">
            <w:pPr>
              <w:rPr>
                <w:rFonts w:cstheme="minorHAnsi"/>
                <w:bCs/>
                <w:iCs/>
                <w:sz w:val="20"/>
                <w:szCs w:val="20"/>
              </w:rPr>
            </w:pPr>
            <w:r>
              <w:rPr>
                <w:rFonts w:cstheme="minorHAnsi"/>
                <w:bCs/>
                <w:iCs/>
                <w:sz w:val="20"/>
                <w:szCs w:val="20"/>
              </w:rPr>
              <w:t>Australia’s operational safety risks</w:t>
            </w:r>
            <w:r w:rsidR="00806A25">
              <w:rPr>
                <w:rFonts w:cstheme="minorHAnsi"/>
                <w:bCs/>
                <w:iCs/>
                <w:sz w:val="20"/>
                <w:szCs w:val="20"/>
              </w:rPr>
              <w:t>.</w:t>
            </w:r>
          </w:p>
          <w:p w14:paraId="31CB61FA" w14:textId="1E3CB562" w:rsidR="00834C66" w:rsidRPr="00335535" w:rsidRDefault="00F5008E" w:rsidP="00F5008E">
            <w:pPr>
              <w:rPr>
                <w:rFonts w:cstheme="minorHAnsi"/>
                <w:bCs/>
                <w:iCs/>
                <w:sz w:val="20"/>
                <w:szCs w:val="20"/>
              </w:rPr>
            </w:pPr>
            <w:r>
              <w:rPr>
                <w:rFonts w:cstheme="minorHAnsi"/>
                <w:bCs/>
                <w:iCs/>
                <w:sz w:val="20"/>
                <w:szCs w:val="20"/>
              </w:rPr>
              <w:t xml:space="preserve">National organisation challenge 3: </w:t>
            </w:r>
            <w:r w:rsidRPr="00F5008E">
              <w:rPr>
                <w:rFonts w:cstheme="minorHAnsi"/>
                <w:bCs/>
                <w:iCs/>
                <w:sz w:val="20"/>
                <w:szCs w:val="20"/>
              </w:rPr>
              <w:t>Safe integration of emerging technologies</w:t>
            </w:r>
            <w:r w:rsidR="00806A25">
              <w:rPr>
                <w:rFonts w:cstheme="minorHAnsi"/>
                <w:bCs/>
                <w:iCs/>
                <w:sz w:val="20"/>
                <w:szCs w:val="20"/>
              </w:rPr>
              <w:t>.</w:t>
            </w:r>
          </w:p>
        </w:tc>
      </w:tr>
      <w:tr w:rsidR="00834C66" w:rsidRPr="00335535" w14:paraId="28BAADCD" w14:textId="77777777" w:rsidTr="000F3C5C">
        <w:trPr>
          <w:trHeight w:val="302"/>
        </w:trPr>
        <w:tc>
          <w:tcPr>
            <w:tcW w:w="1555" w:type="dxa"/>
            <w:vAlign w:val="center"/>
          </w:tcPr>
          <w:p w14:paraId="1251814D" w14:textId="15956B7C" w:rsidR="00834C66" w:rsidRPr="00335535" w:rsidRDefault="00834C66" w:rsidP="00273FF6">
            <w:pPr>
              <w:rPr>
                <w:rFonts w:cstheme="minorHAnsi"/>
                <w:bCs/>
                <w:iCs/>
                <w:sz w:val="20"/>
                <w:szCs w:val="20"/>
              </w:rPr>
            </w:pPr>
            <w:r w:rsidRPr="00335535">
              <w:rPr>
                <w:rFonts w:cstheme="minorHAnsi"/>
                <w:b/>
                <w:i/>
                <w:sz w:val="20"/>
                <w:szCs w:val="20"/>
              </w:rPr>
              <w:t>AP-RASP Reference</w:t>
            </w:r>
          </w:p>
        </w:tc>
        <w:tc>
          <w:tcPr>
            <w:tcW w:w="7625" w:type="dxa"/>
            <w:gridSpan w:val="3"/>
          </w:tcPr>
          <w:p w14:paraId="2797E8D9" w14:textId="77777777" w:rsidR="00436849" w:rsidRDefault="00436849" w:rsidP="00436849">
            <w:pPr>
              <w:rPr>
                <w:rFonts w:cstheme="minorHAnsi"/>
                <w:bCs/>
                <w:iCs/>
                <w:sz w:val="20"/>
                <w:szCs w:val="20"/>
              </w:rPr>
            </w:pPr>
            <w:r>
              <w:rPr>
                <w:rFonts w:cstheme="minorHAnsi"/>
                <w:bCs/>
                <w:iCs/>
                <w:sz w:val="20"/>
                <w:szCs w:val="20"/>
              </w:rPr>
              <w:t xml:space="preserve">AP-RASP </w:t>
            </w:r>
            <w:r w:rsidRPr="00436849">
              <w:rPr>
                <w:rFonts w:cstheme="minorHAnsi"/>
                <w:bCs/>
                <w:iCs/>
                <w:sz w:val="20"/>
                <w:szCs w:val="20"/>
              </w:rPr>
              <w:t>Second Pillar: Continue to address operational safety risks effectively and establish effective safety risk management</w:t>
            </w:r>
            <w:r>
              <w:rPr>
                <w:rFonts w:cstheme="minorHAnsi"/>
                <w:bCs/>
                <w:iCs/>
                <w:sz w:val="20"/>
                <w:szCs w:val="20"/>
              </w:rPr>
              <w:t>.</w:t>
            </w:r>
          </w:p>
          <w:p w14:paraId="114BEC73" w14:textId="3B0780D5" w:rsidR="00834C66" w:rsidRPr="00335535" w:rsidRDefault="00F5008E" w:rsidP="00F5008E">
            <w:pPr>
              <w:rPr>
                <w:rFonts w:cstheme="minorHAnsi"/>
                <w:bCs/>
                <w:iCs/>
                <w:sz w:val="20"/>
                <w:szCs w:val="20"/>
              </w:rPr>
            </w:pPr>
            <w:r w:rsidRPr="003A3357">
              <w:rPr>
                <w:rFonts w:cstheme="minorHAnsi"/>
                <w:sz w:val="20"/>
                <w:szCs w:val="20"/>
              </w:rPr>
              <w:t>Regional Goal I: Reduction in Operational Risks</w:t>
            </w:r>
          </w:p>
        </w:tc>
      </w:tr>
      <w:tr w:rsidR="00834C66" w:rsidRPr="00335535" w14:paraId="78B8E17C" w14:textId="77777777" w:rsidTr="000F3C5C">
        <w:trPr>
          <w:trHeight w:val="302"/>
        </w:trPr>
        <w:tc>
          <w:tcPr>
            <w:tcW w:w="1555" w:type="dxa"/>
            <w:vAlign w:val="center"/>
          </w:tcPr>
          <w:p w14:paraId="6EB916D8" w14:textId="204927F9" w:rsidR="00834C66" w:rsidRPr="00335535" w:rsidRDefault="00834C66" w:rsidP="00273FF6">
            <w:pPr>
              <w:rPr>
                <w:rFonts w:cstheme="minorHAnsi"/>
                <w:bCs/>
                <w:iCs/>
                <w:sz w:val="20"/>
                <w:szCs w:val="20"/>
              </w:rPr>
            </w:pPr>
            <w:r w:rsidRPr="00335535">
              <w:rPr>
                <w:rFonts w:cstheme="minorHAnsi"/>
                <w:b/>
                <w:i/>
                <w:sz w:val="20"/>
                <w:szCs w:val="20"/>
              </w:rPr>
              <w:t>GASP Reference</w:t>
            </w:r>
          </w:p>
        </w:tc>
        <w:tc>
          <w:tcPr>
            <w:tcW w:w="7625" w:type="dxa"/>
            <w:gridSpan w:val="3"/>
          </w:tcPr>
          <w:p w14:paraId="6FB47351" w14:textId="694840BA" w:rsidR="00834C66" w:rsidRPr="00335535" w:rsidRDefault="00A526B1" w:rsidP="00886EBD">
            <w:pPr>
              <w:rPr>
                <w:rFonts w:cstheme="minorHAnsi"/>
                <w:bCs/>
                <w:iCs/>
                <w:sz w:val="20"/>
                <w:szCs w:val="20"/>
              </w:rPr>
            </w:pPr>
            <w:r>
              <w:rPr>
                <w:rFonts w:cstheme="minorHAnsi"/>
                <w:bCs/>
                <w:iCs/>
                <w:sz w:val="20"/>
                <w:szCs w:val="20"/>
              </w:rPr>
              <w:t xml:space="preserve">Global </w:t>
            </w:r>
            <w:r w:rsidRPr="00A526B1">
              <w:rPr>
                <w:rFonts w:cstheme="minorHAnsi"/>
                <w:bCs/>
                <w:iCs/>
                <w:sz w:val="20"/>
                <w:szCs w:val="20"/>
              </w:rPr>
              <w:t>Goal 1:</w:t>
            </w:r>
            <w:r>
              <w:rPr>
                <w:rFonts w:cstheme="minorHAnsi"/>
                <w:bCs/>
                <w:iCs/>
                <w:sz w:val="20"/>
                <w:szCs w:val="20"/>
              </w:rPr>
              <w:t xml:space="preserve"> </w:t>
            </w:r>
            <w:r w:rsidRPr="00A526B1">
              <w:rPr>
                <w:rFonts w:cstheme="minorHAnsi"/>
                <w:bCs/>
                <w:iCs/>
                <w:sz w:val="20"/>
                <w:szCs w:val="20"/>
              </w:rPr>
              <w:t>Achieve a continuous</w:t>
            </w:r>
            <w:r>
              <w:rPr>
                <w:rFonts w:cstheme="minorHAnsi"/>
                <w:bCs/>
                <w:iCs/>
                <w:sz w:val="20"/>
                <w:szCs w:val="20"/>
              </w:rPr>
              <w:t xml:space="preserve"> </w:t>
            </w:r>
            <w:r w:rsidRPr="00A526B1">
              <w:rPr>
                <w:rFonts w:cstheme="minorHAnsi"/>
                <w:bCs/>
                <w:iCs/>
                <w:sz w:val="20"/>
                <w:szCs w:val="20"/>
              </w:rPr>
              <w:t>reduction of operational</w:t>
            </w:r>
            <w:r>
              <w:rPr>
                <w:rFonts w:cstheme="minorHAnsi"/>
                <w:bCs/>
                <w:iCs/>
                <w:sz w:val="20"/>
                <w:szCs w:val="20"/>
              </w:rPr>
              <w:t xml:space="preserve"> </w:t>
            </w:r>
            <w:r w:rsidRPr="00A526B1">
              <w:rPr>
                <w:rFonts w:cstheme="minorHAnsi"/>
                <w:bCs/>
                <w:iCs/>
                <w:sz w:val="20"/>
                <w:szCs w:val="20"/>
              </w:rPr>
              <w:t>safety risks</w:t>
            </w:r>
          </w:p>
        </w:tc>
      </w:tr>
    </w:tbl>
    <w:p w14:paraId="20056256" w14:textId="795B8A55" w:rsidR="00C93868" w:rsidRPr="00335535" w:rsidRDefault="00C93868">
      <w:pPr>
        <w:rPr>
          <w:sz w:val="20"/>
          <w:szCs w:val="20"/>
        </w:rPr>
      </w:pPr>
      <w:r w:rsidRPr="00335535">
        <w:rPr>
          <w:sz w:val="20"/>
          <w:szCs w:val="20"/>
        </w:rPr>
        <w:br w:type="page"/>
      </w:r>
    </w:p>
    <w:p w14:paraId="271C400F" w14:textId="4D1454C8" w:rsidR="00620776" w:rsidRDefault="00875C20" w:rsidP="00840212">
      <w:pPr>
        <w:pStyle w:val="Heading1"/>
      </w:pPr>
      <w:bookmarkStart w:id="63" w:name="_Appendix_B_"/>
      <w:bookmarkStart w:id="64" w:name="_Toc163740149"/>
      <w:bookmarkEnd w:id="63"/>
      <w:r w:rsidRPr="00FF4950">
        <w:lastRenderedPageBreak/>
        <w:t xml:space="preserve">Appendix </w:t>
      </w:r>
      <w:r w:rsidR="003D3315" w:rsidRPr="00FF4950">
        <w:t>B</w:t>
      </w:r>
      <w:r w:rsidRPr="00FF4950">
        <w:t xml:space="preserve"> </w:t>
      </w:r>
      <w:r w:rsidR="00840212" w:rsidRPr="00FF4950">
        <w:tab/>
      </w:r>
      <w:r w:rsidR="00325E49" w:rsidRPr="00FF4950">
        <w:t xml:space="preserve">Australian </w:t>
      </w:r>
      <w:r w:rsidR="00620776" w:rsidRPr="00FF4950">
        <w:t>ORG Roadmap</w:t>
      </w:r>
      <w:bookmarkEnd w:id="64"/>
    </w:p>
    <w:p w14:paraId="0A11A926" w14:textId="77777777" w:rsidR="005B3CF2" w:rsidRDefault="005B3CF2" w:rsidP="004D70E3">
      <w:pPr>
        <w:pStyle w:val="Default"/>
        <w:rPr>
          <w:rFonts w:asciiTheme="minorHAnsi" w:hAnsiTheme="minorHAnsi" w:cstheme="minorHAnsi"/>
          <w:sz w:val="22"/>
          <w:szCs w:val="22"/>
        </w:rPr>
      </w:pPr>
    </w:p>
    <w:tbl>
      <w:tblPr>
        <w:tblStyle w:val="TableGrid"/>
        <w:tblW w:w="9180" w:type="dxa"/>
        <w:tblLook w:val="04A0" w:firstRow="1" w:lastRow="0" w:firstColumn="1" w:lastColumn="0" w:noHBand="0" w:noVBand="1"/>
      </w:tblPr>
      <w:tblGrid>
        <w:gridCol w:w="1555"/>
        <w:gridCol w:w="4536"/>
        <w:gridCol w:w="1559"/>
        <w:gridCol w:w="1530"/>
      </w:tblGrid>
      <w:tr w:rsidR="00984014" w:rsidRPr="00B9548E" w14:paraId="3131231A" w14:textId="77777777" w:rsidTr="00A800D1">
        <w:trPr>
          <w:trHeight w:val="623"/>
        </w:trPr>
        <w:tc>
          <w:tcPr>
            <w:tcW w:w="1555" w:type="dxa"/>
            <w:vAlign w:val="center"/>
          </w:tcPr>
          <w:p w14:paraId="02506A47" w14:textId="77777777" w:rsidR="00984014" w:rsidRPr="00B9548E" w:rsidRDefault="00984014" w:rsidP="00A800D1">
            <w:pPr>
              <w:rPr>
                <w:b/>
                <w:bCs/>
                <w:sz w:val="20"/>
              </w:rPr>
            </w:pPr>
            <w:r w:rsidRPr="00B9548E">
              <w:rPr>
                <w:rFonts w:cstheme="minorHAnsi"/>
                <w:b/>
                <w:i/>
                <w:sz w:val="20"/>
              </w:rPr>
              <w:t>NASP Goal</w:t>
            </w:r>
          </w:p>
        </w:tc>
        <w:tc>
          <w:tcPr>
            <w:tcW w:w="7625" w:type="dxa"/>
            <w:gridSpan w:val="3"/>
          </w:tcPr>
          <w:p w14:paraId="6209E8B4" w14:textId="087130E9" w:rsidR="00984014" w:rsidRPr="00B9548E" w:rsidRDefault="00C8679B" w:rsidP="00B0599E">
            <w:pPr>
              <w:pStyle w:val="ListParagraph"/>
              <w:numPr>
                <w:ilvl w:val="0"/>
                <w:numId w:val="21"/>
              </w:numPr>
              <w:rPr>
                <w:b/>
                <w:bCs/>
                <w:sz w:val="20"/>
              </w:rPr>
            </w:pPr>
            <w:r w:rsidRPr="00B9548E">
              <w:rPr>
                <w:b/>
                <w:bCs/>
                <w:sz w:val="20"/>
              </w:rPr>
              <w:t>Strengthen Australia’s safety oversight capabilities.</w:t>
            </w:r>
          </w:p>
        </w:tc>
      </w:tr>
      <w:tr w:rsidR="00984014" w:rsidRPr="00B9548E" w14:paraId="77C7BD79" w14:textId="77777777" w:rsidTr="00A800D1">
        <w:trPr>
          <w:trHeight w:val="641"/>
        </w:trPr>
        <w:tc>
          <w:tcPr>
            <w:tcW w:w="1555" w:type="dxa"/>
            <w:vAlign w:val="center"/>
          </w:tcPr>
          <w:p w14:paraId="451C6187" w14:textId="77777777" w:rsidR="00984014" w:rsidRPr="00B9548E" w:rsidRDefault="00984014" w:rsidP="00A800D1">
            <w:pPr>
              <w:rPr>
                <w:b/>
                <w:bCs/>
                <w:sz w:val="20"/>
              </w:rPr>
            </w:pPr>
            <w:r w:rsidRPr="00B9548E">
              <w:rPr>
                <w:rFonts w:cstheme="minorHAnsi"/>
                <w:b/>
                <w:i/>
                <w:sz w:val="20"/>
              </w:rPr>
              <w:t>Safety Enhancement Initiative (SEI)</w:t>
            </w:r>
          </w:p>
        </w:tc>
        <w:tc>
          <w:tcPr>
            <w:tcW w:w="7625" w:type="dxa"/>
            <w:gridSpan w:val="3"/>
          </w:tcPr>
          <w:p w14:paraId="6CD66403" w14:textId="13EAAFE7" w:rsidR="00984014" w:rsidRPr="00B9548E" w:rsidRDefault="00984014" w:rsidP="00A800D1">
            <w:pPr>
              <w:rPr>
                <w:sz w:val="20"/>
              </w:rPr>
            </w:pPr>
            <w:r w:rsidRPr="00B9548E">
              <w:rPr>
                <w:b/>
                <w:bCs/>
                <w:sz w:val="20"/>
              </w:rPr>
              <w:t>2.1:</w:t>
            </w:r>
            <w:r w:rsidRPr="00B9548E">
              <w:rPr>
                <w:sz w:val="20"/>
              </w:rPr>
              <w:t xml:space="preserve">  </w:t>
            </w:r>
            <w:r w:rsidR="001B306A" w:rsidRPr="00B9548E">
              <w:rPr>
                <w:sz w:val="20"/>
              </w:rPr>
              <w:t>Ensure Australia</w:t>
            </w:r>
            <w:r w:rsidR="00A24C9B" w:rsidRPr="00B9548E">
              <w:rPr>
                <w:sz w:val="20"/>
              </w:rPr>
              <w:t>’s</w:t>
            </w:r>
            <w:r w:rsidR="001B306A" w:rsidRPr="00B9548E">
              <w:rPr>
                <w:sz w:val="20"/>
              </w:rPr>
              <w:t xml:space="preserve"> civil aviation safety regulatory regime is optimised for aviation safety performance, and where practical for the Australian aviation environment, aligned to the standards and practices of ICAO and leading aviation countries.</w:t>
            </w:r>
          </w:p>
        </w:tc>
      </w:tr>
      <w:tr w:rsidR="00984014" w:rsidRPr="00B9548E" w14:paraId="6C75647A" w14:textId="77777777" w:rsidTr="00A800D1">
        <w:trPr>
          <w:trHeight w:val="320"/>
        </w:trPr>
        <w:tc>
          <w:tcPr>
            <w:tcW w:w="6091" w:type="dxa"/>
            <w:gridSpan w:val="2"/>
            <w:vAlign w:val="center"/>
          </w:tcPr>
          <w:p w14:paraId="44BCCADC" w14:textId="77777777" w:rsidR="00984014" w:rsidRPr="00B9548E" w:rsidRDefault="00984014" w:rsidP="00A800D1">
            <w:pPr>
              <w:rPr>
                <w:b/>
                <w:bCs/>
                <w:sz w:val="20"/>
              </w:rPr>
            </w:pPr>
            <w:r w:rsidRPr="00B9548E">
              <w:rPr>
                <w:rFonts w:cstheme="minorHAnsi"/>
                <w:b/>
                <w:i/>
                <w:sz w:val="20"/>
              </w:rPr>
              <w:t>SEI Actions</w:t>
            </w:r>
          </w:p>
        </w:tc>
        <w:tc>
          <w:tcPr>
            <w:tcW w:w="1559" w:type="dxa"/>
            <w:vAlign w:val="center"/>
          </w:tcPr>
          <w:p w14:paraId="19BF3629" w14:textId="5624C579" w:rsidR="00984014" w:rsidRPr="00B9548E" w:rsidRDefault="00036BFB" w:rsidP="00A800D1">
            <w:pPr>
              <w:jc w:val="center"/>
              <w:rPr>
                <w:b/>
                <w:bCs/>
                <w:sz w:val="20"/>
              </w:rPr>
            </w:pPr>
            <w:r w:rsidRPr="00B9548E">
              <w:rPr>
                <w:rFonts w:cstheme="minorHAnsi"/>
                <w:b/>
                <w:bCs/>
                <w:sz w:val="20"/>
              </w:rPr>
              <w:t>Responsible agencies or SSP forum</w:t>
            </w:r>
          </w:p>
        </w:tc>
        <w:tc>
          <w:tcPr>
            <w:tcW w:w="1530" w:type="dxa"/>
            <w:vAlign w:val="center"/>
          </w:tcPr>
          <w:p w14:paraId="578D8D5F" w14:textId="020B7E49" w:rsidR="00984014" w:rsidRPr="00B9548E" w:rsidRDefault="004B5A2C" w:rsidP="00A800D1">
            <w:pPr>
              <w:jc w:val="center"/>
              <w:rPr>
                <w:b/>
                <w:bCs/>
                <w:sz w:val="20"/>
              </w:rPr>
            </w:pPr>
            <w:r>
              <w:rPr>
                <w:rFonts w:cstheme="minorHAnsi"/>
                <w:b/>
                <w:bCs/>
                <w:sz w:val="20"/>
                <w:szCs w:val="20"/>
              </w:rPr>
              <w:t>Timeline</w:t>
            </w:r>
          </w:p>
        </w:tc>
      </w:tr>
      <w:tr w:rsidR="00984014" w:rsidRPr="00B9548E" w14:paraId="6454A0D4" w14:textId="77777777" w:rsidTr="00A800D1">
        <w:trPr>
          <w:trHeight w:val="302"/>
        </w:trPr>
        <w:tc>
          <w:tcPr>
            <w:tcW w:w="1555" w:type="dxa"/>
            <w:vAlign w:val="center"/>
          </w:tcPr>
          <w:p w14:paraId="6E9C9CE5" w14:textId="00BF989D" w:rsidR="00984014" w:rsidRPr="00B9548E" w:rsidRDefault="00740CC5" w:rsidP="00A800D1">
            <w:pPr>
              <w:rPr>
                <w:rFonts w:cstheme="minorHAnsi"/>
                <w:bCs/>
                <w:iCs/>
                <w:sz w:val="20"/>
              </w:rPr>
            </w:pPr>
            <w:r w:rsidRPr="00B9548E">
              <w:rPr>
                <w:rFonts w:cstheme="minorHAnsi"/>
                <w:bCs/>
                <w:iCs/>
                <w:sz w:val="20"/>
              </w:rPr>
              <w:t>2.1.1</w:t>
            </w:r>
          </w:p>
        </w:tc>
        <w:tc>
          <w:tcPr>
            <w:tcW w:w="4536" w:type="dxa"/>
          </w:tcPr>
          <w:p w14:paraId="093BF1B5" w14:textId="75F9C551" w:rsidR="00DA2475" w:rsidRPr="00B9548E" w:rsidRDefault="00D653DE" w:rsidP="00D653DE">
            <w:pPr>
              <w:rPr>
                <w:sz w:val="20"/>
              </w:rPr>
            </w:pPr>
            <w:r w:rsidRPr="00B9548E">
              <w:rPr>
                <w:sz w:val="20"/>
              </w:rPr>
              <w:t xml:space="preserve">Introduce a </w:t>
            </w:r>
            <w:r w:rsidR="000A19A5" w:rsidRPr="00B9548E">
              <w:rPr>
                <w:sz w:val="20"/>
              </w:rPr>
              <w:t xml:space="preserve">contemporary </w:t>
            </w:r>
            <w:r w:rsidRPr="00B9548E">
              <w:rPr>
                <w:sz w:val="20"/>
              </w:rPr>
              <w:t>continuing airworthiness (maintenance) scheme for aircraft used in non-scheduled air transport (ATCA) (previously ‘charter’) operations.</w:t>
            </w:r>
          </w:p>
        </w:tc>
        <w:tc>
          <w:tcPr>
            <w:tcW w:w="1559" w:type="dxa"/>
            <w:vAlign w:val="center"/>
          </w:tcPr>
          <w:p w14:paraId="5BB4719D" w14:textId="7C9EB565" w:rsidR="00984014" w:rsidRPr="00B9548E" w:rsidRDefault="003E533D" w:rsidP="00A800D1">
            <w:pPr>
              <w:jc w:val="center"/>
              <w:rPr>
                <w:rFonts w:cstheme="minorHAnsi"/>
                <w:bCs/>
                <w:iCs/>
                <w:sz w:val="20"/>
              </w:rPr>
            </w:pPr>
            <w:r w:rsidRPr="00B9548E">
              <w:rPr>
                <w:rFonts w:cstheme="minorHAnsi"/>
                <w:bCs/>
                <w:iCs/>
                <w:sz w:val="20"/>
              </w:rPr>
              <w:t>CASA</w:t>
            </w:r>
          </w:p>
        </w:tc>
        <w:tc>
          <w:tcPr>
            <w:tcW w:w="1530" w:type="dxa"/>
            <w:vAlign w:val="center"/>
          </w:tcPr>
          <w:p w14:paraId="34776B1A" w14:textId="3C6E2EE0" w:rsidR="00984014" w:rsidRPr="00B9548E" w:rsidRDefault="002E3369" w:rsidP="00A800D1">
            <w:pPr>
              <w:jc w:val="center"/>
              <w:rPr>
                <w:rFonts w:cstheme="minorHAnsi"/>
                <w:bCs/>
                <w:iCs/>
                <w:sz w:val="20"/>
              </w:rPr>
            </w:pPr>
            <w:r>
              <w:rPr>
                <w:rFonts w:cstheme="minorHAnsi"/>
                <w:bCs/>
                <w:iCs/>
                <w:sz w:val="20"/>
              </w:rPr>
              <w:t>202</w:t>
            </w:r>
            <w:r w:rsidR="00554F2B">
              <w:rPr>
                <w:rFonts w:cstheme="minorHAnsi"/>
                <w:bCs/>
                <w:iCs/>
                <w:sz w:val="20"/>
              </w:rPr>
              <w:t>6</w:t>
            </w:r>
          </w:p>
        </w:tc>
      </w:tr>
      <w:tr w:rsidR="00D73392" w:rsidRPr="00B9548E" w14:paraId="2022FD68" w14:textId="77777777" w:rsidTr="00A800D1">
        <w:trPr>
          <w:trHeight w:val="302"/>
        </w:trPr>
        <w:tc>
          <w:tcPr>
            <w:tcW w:w="1555" w:type="dxa"/>
            <w:vAlign w:val="center"/>
          </w:tcPr>
          <w:p w14:paraId="1DAAE3CC" w14:textId="5CFA3C14" w:rsidR="00D73392" w:rsidRPr="00B9548E" w:rsidRDefault="00D73392" w:rsidP="00D73392">
            <w:pPr>
              <w:rPr>
                <w:rFonts w:cstheme="minorHAnsi"/>
                <w:bCs/>
                <w:iCs/>
                <w:sz w:val="20"/>
              </w:rPr>
            </w:pPr>
            <w:r w:rsidRPr="00B9548E">
              <w:rPr>
                <w:rFonts w:cstheme="minorHAnsi"/>
                <w:bCs/>
                <w:iCs/>
                <w:sz w:val="20"/>
              </w:rPr>
              <w:t>2.1.2</w:t>
            </w:r>
          </w:p>
        </w:tc>
        <w:tc>
          <w:tcPr>
            <w:tcW w:w="4536" w:type="dxa"/>
          </w:tcPr>
          <w:p w14:paraId="3FF1C979" w14:textId="0A13B2FC" w:rsidR="00D73392" w:rsidRPr="00B9548E" w:rsidRDefault="00D73392" w:rsidP="000A19A5">
            <w:pPr>
              <w:rPr>
                <w:bCs/>
                <w:iCs/>
                <w:sz w:val="20"/>
              </w:rPr>
            </w:pPr>
            <w:r w:rsidRPr="00B9548E">
              <w:rPr>
                <w:sz w:val="20"/>
              </w:rPr>
              <w:t xml:space="preserve">Introduce a </w:t>
            </w:r>
            <w:r w:rsidR="000A19A5" w:rsidRPr="00B9548E">
              <w:rPr>
                <w:sz w:val="20"/>
              </w:rPr>
              <w:t xml:space="preserve">contemporary </w:t>
            </w:r>
            <w:r w:rsidRPr="00B9548E">
              <w:rPr>
                <w:sz w:val="20"/>
              </w:rPr>
              <w:t xml:space="preserve">continuing airworthiness (maintenance) scheme for aircraft used in private, </w:t>
            </w:r>
            <w:r w:rsidR="00D653DE" w:rsidRPr="00B9548E">
              <w:rPr>
                <w:sz w:val="20"/>
              </w:rPr>
              <w:t xml:space="preserve">and </w:t>
            </w:r>
            <w:r w:rsidRPr="00B9548E">
              <w:rPr>
                <w:sz w:val="20"/>
              </w:rPr>
              <w:t>aerial work</w:t>
            </w:r>
            <w:r w:rsidR="000A19A5" w:rsidRPr="00B9548E">
              <w:rPr>
                <w:sz w:val="20"/>
              </w:rPr>
              <w:t>.</w:t>
            </w:r>
          </w:p>
        </w:tc>
        <w:tc>
          <w:tcPr>
            <w:tcW w:w="1559" w:type="dxa"/>
            <w:vAlign w:val="center"/>
          </w:tcPr>
          <w:p w14:paraId="39CB01EC" w14:textId="5AC6AE74" w:rsidR="00D73392" w:rsidRPr="00B9548E" w:rsidRDefault="000A19A5" w:rsidP="00D73392">
            <w:pPr>
              <w:jc w:val="center"/>
              <w:rPr>
                <w:rFonts w:cstheme="minorHAnsi"/>
                <w:bCs/>
                <w:iCs/>
                <w:sz w:val="20"/>
              </w:rPr>
            </w:pPr>
            <w:r w:rsidRPr="00B9548E">
              <w:rPr>
                <w:rFonts w:cstheme="minorHAnsi"/>
                <w:bCs/>
                <w:iCs/>
                <w:sz w:val="20"/>
              </w:rPr>
              <w:t>CASA</w:t>
            </w:r>
          </w:p>
        </w:tc>
        <w:tc>
          <w:tcPr>
            <w:tcW w:w="1530" w:type="dxa"/>
            <w:vAlign w:val="center"/>
          </w:tcPr>
          <w:p w14:paraId="3C1581D8" w14:textId="77B16531" w:rsidR="00D73392" w:rsidRPr="00B9548E" w:rsidRDefault="00554F2B" w:rsidP="00D73392">
            <w:pPr>
              <w:jc w:val="center"/>
              <w:rPr>
                <w:rFonts w:cstheme="minorHAnsi"/>
                <w:bCs/>
                <w:iCs/>
                <w:sz w:val="20"/>
              </w:rPr>
            </w:pPr>
            <w:r>
              <w:rPr>
                <w:rFonts w:cstheme="minorHAnsi"/>
                <w:bCs/>
                <w:iCs/>
                <w:sz w:val="20"/>
              </w:rPr>
              <w:t>2024</w:t>
            </w:r>
          </w:p>
        </w:tc>
      </w:tr>
      <w:tr w:rsidR="00D73392" w:rsidRPr="00B9548E" w14:paraId="59D35B35" w14:textId="77777777" w:rsidTr="00A800D1">
        <w:trPr>
          <w:trHeight w:val="302"/>
        </w:trPr>
        <w:tc>
          <w:tcPr>
            <w:tcW w:w="1555" w:type="dxa"/>
            <w:vAlign w:val="center"/>
          </w:tcPr>
          <w:p w14:paraId="006D9319" w14:textId="63353911" w:rsidR="00D73392" w:rsidRPr="00B9548E" w:rsidRDefault="00D73392" w:rsidP="00D73392">
            <w:pPr>
              <w:rPr>
                <w:rFonts w:cstheme="minorHAnsi"/>
                <w:bCs/>
                <w:iCs/>
                <w:sz w:val="20"/>
              </w:rPr>
            </w:pPr>
            <w:r w:rsidRPr="00B9548E">
              <w:rPr>
                <w:rFonts w:cstheme="minorHAnsi"/>
                <w:bCs/>
                <w:iCs/>
                <w:sz w:val="20"/>
              </w:rPr>
              <w:t>2.1.</w:t>
            </w:r>
            <w:r w:rsidR="00B9548E">
              <w:rPr>
                <w:rFonts w:cstheme="minorHAnsi"/>
                <w:bCs/>
                <w:iCs/>
                <w:sz w:val="20"/>
              </w:rPr>
              <w:t>3</w:t>
            </w:r>
          </w:p>
        </w:tc>
        <w:tc>
          <w:tcPr>
            <w:tcW w:w="4536" w:type="dxa"/>
          </w:tcPr>
          <w:p w14:paraId="06B0CC26" w14:textId="123AFFE6" w:rsidR="00D73392" w:rsidRPr="00B9548E" w:rsidRDefault="00D73392" w:rsidP="000F186E">
            <w:pPr>
              <w:rPr>
                <w:bCs/>
                <w:iCs/>
                <w:sz w:val="20"/>
              </w:rPr>
            </w:pPr>
            <w:r w:rsidRPr="00B9548E">
              <w:rPr>
                <w:sz w:val="20"/>
              </w:rPr>
              <w:t>Develop policy and standards</w:t>
            </w:r>
            <w:r w:rsidR="000F186E" w:rsidRPr="00B9548E">
              <w:rPr>
                <w:sz w:val="20"/>
              </w:rPr>
              <w:t xml:space="preserve">, recognising international alignment, </w:t>
            </w:r>
            <w:r w:rsidRPr="00B9548E">
              <w:rPr>
                <w:sz w:val="20"/>
              </w:rPr>
              <w:t>to support the ongoing safe introduction and use of emerging technologies in aircraft energy sources.</w:t>
            </w:r>
          </w:p>
        </w:tc>
        <w:tc>
          <w:tcPr>
            <w:tcW w:w="1559" w:type="dxa"/>
            <w:vAlign w:val="center"/>
          </w:tcPr>
          <w:p w14:paraId="47948BC5" w14:textId="116BF252" w:rsidR="00D73392" w:rsidRPr="00B9548E" w:rsidRDefault="00D73392" w:rsidP="00D73392">
            <w:pPr>
              <w:jc w:val="center"/>
              <w:rPr>
                <w:rFonts w:cstheme="minorHAnsi"/>
                <w:bCs/>
                <w:iCs/>
                <w:sz w:val="20"/>
              </w:rPr>
            </w:pPr>
            <w:r w:rsidRPr="00B9548E">
              <w:rPr>
                <w:rFonts w:cstheme="minorHAnsi"/>
                <w:bCs/>
                <w:iCs/>
                <w:sz w:val="20"/>
              </w:rPr>
              <w:t>CASA</w:t>
            </w:r>
          </w:p>
        </w:tc>
        <w:tc>
          <w:tcPr>
            <w:tcW w:w="1530" w:type="dxa"/>
            <w:vAlign w:val="center"/>
          </w:tcPr>
          <w:p w14:paraId="28C2F23A" w14:textId="2CD02655" w:rsidR="00D73392" w:rsidRPr="00B9548E" w:rsidRDefault="00554F2B" w:rsidP="00D73392">
            <w:pPr>
              <w:jc w:val="center"/>
              <w:rPr>
                <w:rFonts w:cstheme="minorHAnsi"/>
                <w:bCs/>
                <w:iCs/>
                <w:sz w:val="20"/>
              </w:rPr>
            </w:pPr>
            <w:r>
              <w:rPr>
                <w:rFonts w:cstheme="minorHAnsi"/>
                <w:bCs/>
                <w:iCs/>
                <w:sz w:val="20"/>
              </w:rPr>
              <w:t>2030</w:t>
            </w:r>
          </w:p>
        </w:tc>
      </w:tr>
      <w:tr w:rsidR="00E65F66" w:rsidRPr="00B9548E" w14:paraId="0F0FB53A" w14:textId="77777777" w:rsidTr="00A800D1">
        <w:trPr>
          <w:trHeight w:val="302"/>
        </w:trPr>
        <w:tc>
          <w:tcPr>
            <w:tcW w:w="1555" w:type="dxa"/>
            <w:vAlign w:val="center"/>
          </w:tcPr>
          <w:p w14:paraId="589F51A7" w14:textId="6B8CC20E" w:rsidR="00E65F66" w:rsidRPr="00B9548E" w:rsidRDefault="00E65F66" w:rsidP="00E65F66">
            <w:pPr>
              <w:rPr>
                <w:rFonts w:cstheme="minorHAnsi"/>
                <w:bCs/>
                <w:iCs/>
                <w:sz w:val="20"/>
              </w:rPr>
            </w:pPr>
            <w:r>
              <w:rPr>
                <w:rFonts w:cstheme="minorHAnsi"/>
                <w:bCs/>
                <w:iCs/>
                <w:sz w:val="20"/>
              </w:rPr>
              <w:t>2.1.4</w:t>
            </w:r>
          </w:p>
        </w:tc>
        <w:tc>
          <w:tcPr>
            <w:tcW w:w="4536" w:type="dxa"/>
          </w:tcPr>
          <w:p w14:paraId="730C4FC1" w14:textId="457BE3FD" w:rsidR="00E65F66" w:rsidRPr="00B9548E" w:rsidRDefault="00E65F66" w:rsidP="00E65F66">
            <w:pPr>
              <w:rPr>
                <w:sz w:val="20"/>
              </w:rPr>
            </w:pPr>
            <w:r w:rsidRPr="009A3D4A">
              <w:rPr>
                <w:rFonts w:cstheme="minorHAnsi"/>
                <w:sz w:val="20"/>
                <w:szCs w:val="20"/>
              </w:rPr>
              <w:t>Improve the airworthiness regulatory environment through Airworthiness Regulatory Reform projects (Part 43 and ATCA) and providing capacity for a Part 21 project.</w:t>
            </w:r>
          </w:p>
        </w:tc>
        <w:tc>
          <w:tcPr>
            <w:tcW w:w="1559" w:type="dxa"/>
            <w:vAlign w:val="center"/>
          </w:tcPr>
          <w:p w14:paraId="3A5C8205" w14:textId="3CE646F7" w:rsidR="00E65F66" w:rsidRPr="00B9548E" w:rsidRDefault="00E65F66" w:rsidP="00E65F66">
            <w:pPr>
              <w:jc w:val="center"/>
              <w:rPr>
                <w:rFonts w:cstheme="minorHAnsi"/>
                <w:bCs/>
                <w:iCs/>
                <w:sz w:val="20"/>
              </w:rPr>
            </w:pPr>
            <w:r w:rsidRPr="009A3D4A">
              <w:rPr>
                <w:rFonts w:cstheme="minorHAnsi"/>
                <w:bCs/>
                <w:iCs/>
                <w:sz w:val="20"/>
                <w:szCs w:val="20"/>
              </w:rPr>
              <w:t>CASA</w:t>
            </w:r>
          </w:p>
        </w:tc>
        <w:tc>
          <w:tcPr>
            <w:tcW w:w="1530" w:type="dxa"/>
            <w:vAlign w:val="center"/>
          </w:tcPr>
          <w:p w14:paraId="09F4CAAB" w14:textId="693D3457" w:rsidR="00E65F66" w:rsidRDefault="00E65F66" w:rsidP="00E65F66">
            <w:pPr>
              <w:jc w:val="center"/>
              <w:rPr>
                <w:rFonts w:cstheme="minorHAnsi"/>
                <w:bCs/>
                <w:iCs/>
                <w:sz w:val="20"/>
              </w:rPr>
            </w:pPr>
            <w:r>
              <w:rPr>
                <w:rFonts w:cstheme="minorHAnsi"/>
                <w:bCs/>
                <w:iCs/>
                <w:sz w:val="20"/>
                <w:szCs w:val="20"/>
              </w:rPr>
              <w:t>2026</w:t>
            </w:r>
          </w:p>
        </w:tc>
      </w:tr>
      <w:tr w:rsidR="00E65F66" w:rsidRPr="00B9548E" w14:paraId="762705E2" w14:textId="77777777" w:rsidTr="000F3C5C">
        <w:trPr>
          <w:trHeight w:val="302"/>
        </w:trPr>
        <w:tc>
          <w:tcPr>
            <w:tcW w:w="1555" w:type="dxa"/>
            <w:vAlign w:val="center"/>
          </w:tcPr>
          <w:p w14:paraId="7BE1EE79" w14:textId="1DAD9D7D" w:rsidR="00E65F66" w:rsidRPr="00B9548E" w:rsidRDefault="00E65F66" w:rsidP="00E65F66">
            <w:pPr>
              <w:rPr>
                <w:rFonts w:cstheme="minorHAnsi"/>
                <w:bCs/>
                <w:iCs/>
                <w:sz w:val="20"/>
              </w:rPr>
            </w:pPr>
            <w:r w:rsidRPr="00335535">
              <w:rPr>
                <w:rFonts w:cstheme="minorHAnsi"/>
                <w:b/>
                <w:i/>
                <w:sz w:val="20"/>
                <w:szCs w:val="20"/>
              </w:rPr>
              <w:t>National risk or challenge area</w:t>
            </w:r>
          </w:p>
        </w:tc>
        <w:tc>
          <w:tcPr>
            <w:tcW w:w="7625" w:type="dxa"/>
            <w:gridSpan w:val="3"/>
          </w:tcPr>
          <w:p w14:paraId="46E4A684" w14:textId="65924DB1" w:rsidR="00E65F66" w:rsidRDefault="00E65F66" w:rsidP="00E65F66">
            <w:pPr>
              <w:rPr>
                <w:rFonts w:cstheme="minorHAnsi"/>
                <w:bCs/>
                <w:iCs/>
                <w:sz w:val="20"/>
                <w:szCs w:val="20"/>
              </w:rPr>
            </w:pPr>
            <w:r w:rsidRPr="00C21FA7">
              <w:rPr>
                <w:rFonts w:cstheme="minorHAnsi"/>
                <w:bCs/>
                <w:iCs/>
                <w:sz w:val="20"/>
                <w:szCs w:val="20"/>
              </w:rPr>
              <w:t>National organisational challenge</w:t>
            </w:r>
            <w:r>
              <w:rPr>
                <w:rFonts w:cstheme="minorHAnsi"/>
                <w:bCs/>
                <w:iCs/>
                <w:sz w:val="20"/>
                <w:szCs w:val="20"/>
              </w:rPr>
              <w:t xml:space="preserve"> 2: </w:t>
            </w:r>
            <w:r w:rsidRPr="000D2D6F">
              <w:rPr>
                <w:rFonts w:cstheme="minorHAnsi"/>
                <w:bCs/>
                <w:iCs/>
                <w:sz w:val="20"/>
                <w:szCs w:val="20"/>
              </w:rPr>
              <w:t>Enhancing State aviation safety intelligence</w:t>
            </w:r>
            <w:r>
              <w:rPr>
                <w:rFonts w:cstheme="minorHAnsi"/>
                <w:bCs/>
                <w:iCs/>
                <w:sz w:val="20"/>
                <w:szCs w:val="20"/>
              </w:rPr>
              <w:t>.</w:t>
            </w:r>
          </w:p>
          <w:p w14:paraId="21E55628" w14:textId="320D64E6" w:rsidR="00E65F66" w:rsidRPr="00B9548E" w:rsidRDefault="00E65F66" w:rsidP="00E65F66">
            <w:pPr>
              <w:rPr>
                <w:rFonts w:cstheme="minorHAnsi"/>
                <w:bCs/>
                <w:iCs/>
                <w:sz w:val="20"/>
              </w:rPr>
            </w:pPr>
            <w:r>
              <w:rPr>
                <w:rFonts w:cstheme="minorHAnsi"/>
                <w:bCs/>
                <w:iCs/>
                <w:sz w:val="20"/>
                <w:szCs w:val="20"/>
              </w:rPr>
              <w:t xml:space="preserve">National organisation challenge 3: </w:t>
            </w:r>
            <w:r w:rsidRPr="00F5008E">
              <w:rPr>
                <w:rFonts w:cstheme="minorHAnsi"/>
                <w:bCs/>
                <w:iCs/>
                <w:sz w:val="20"/>
                <w:szCs w:val="20"/>
              </w:rPr>
              <w:t>Safe integration of emerging technologies</w:t>
            </w:r>
            <w:r>
              <w:rPr>
                <w:rFonts w:cstheme="minorHAnsi"/>
                <w:bCs/>
                <w:iCs/>
                <w:sz w:val="20"/>
                <w:szCs w:val="20"/>
              </w:rPr>
              <w:t>.</w:t>
            </w:r>
          </w:p>
        </w:tc>
      </w:tr>
      <w:tr w:rsidR="00E65F66" w:rsidRPr="00B9548E" w14:paraId="589DD905" w14:textId="77777777" w:rsidTr="000F3C5C">
        <w:trPr>
          <w:trHeight w:val="302"/>
        </w:trPr>
        <w:tc>
          <w:tcPr>
            <w:tcW w:w="1555" w:type="dxa"/>
            <w:vAlign w:val="center"/>
          </w:tcPr>
          <w:p w14:paraId="4EA50AA1" w14:textId="287F7BC9" w:rsidR="00E65F66" w:rsidRPr="00B9548E" w:rsidRDefault="00E65F66" w:rsidP="00E65F66">
            <w:pPr>
              <w:rPr>
                <w:rFonts w:cstheme="minorHAnsi"/>
                <w:bCs/>
                <w:iCs/>
                <w:sz w:val="20"/>
              </w:rPr>
            </w:pPr>
            <w:r w:rsidRPr="00335535">
              <w:rPr>
                <w:rFonts w:cstheme="minorHAnsi"/>
                <w:b/>
                <w:i/>
                <w:sz w:val="20"/>
                <w:szCs w:val="20"/>
              </w:rPr>
              <w:t>AP-RASP Reference</w:t>
            </w:r>
          </w:p>
        </w:tc>
        <w:tc>
          <w:tcPr>
            <w:tcW w:w="7625" w:type="dxa"/>
            <w:gridSpan w:val="3"/>
          </w:tcPr>
          <w:p w14:paraId="551A0898" w14:textId="77777777" w:rsidR="00E65F66" w:rsidRDefault="00E65F66" w:rsidP="00E65F66">
            <w:pPr>
              <w:rPr>
                <w:rFonts w:cstheme="minorHAnsi"/>
                <w:bCs/>
                <w:iCs/>
                <w:sz w:val="20"/>
              </w:rPr>
            </w:pPr>
            <w:r w:rsidRPr="00E75C7F">
              <w:rPr>
                <w:rFonts w:cstheme="minorHAnsi"/>
                <w:bCs/>
                <w:iCs/>
                <w:sz w:val="20"/>
              </w:rPr>
              <w:t>Regional Goal II: Improvements to safety oversight and compliance</w:t>
            </w:r>
            <w:r>
              <w:rPr>
                <w:rFonts w:cstheme="minorHAnsi"/>
                <w:bCs/>
                <w:iCs/>
                <w:sz w:val="20"/>
              </w:rPr>
              <w:t>.</w:t>
            </w:r>
          </w:p>
          <w:p w14:paraId="1C613794" w14:textId="4076AB37" w:rsidR="00E65F66" w:rsidRPr="00B9548E" w:rsidRDefault="00E65F66" w:rsidP="00E65F66">
            <w:pPr>
              <w:rPr>
                <w:rFonts w:cstheme="minorHAnsi"/>
                <w:bCs/>
                <w:iCs/>
                <w:sz w:val="20"/>
              </w:rPr>
            </w:pPr>
            <w:r w:rsidRPr="0025363F">
              <w:rPr>
                <w:rFonts w:cstheme="minorHAnsi"/>
                <w:bCs/>
                <w:iCs/>
                <w:sz w:val="20"/>
              </w:rPr>
              <w:t>Regional Goal III: Effective SMS and SSP</w:t>
            </w:r>
          </w:p>
        </w:tc>
      </w:tr>
      <w:tr w:rsidR="00E65F66" w:rsidRPr="00B9548E" w14:paraId="3E0D4A52" w14:textId="77777777" w:rsidTr="000F3C5C">
        <w:trPr>
          <w:trHeight w:val="302"/>
        </w:trPr>
        <w:tc>
          <w:tcPr>
            <w:tcW w:w="1555" w:type="dxa"/>
            <w:vAlign w:val="center"/>
          </w:tcPr>
          <w:p w14:paraId="16428FF2" w14:textId="3DBC8A6A" w:rsidR="00E65F66" w:rsidRPr="00B9548E" w:rsidRDefault="00E65F66" w:rsidP="00E65F66">
            <w:pPr>
              <w:rPr>
                <w:rFonts w:cstheme="minorHAnsi"/>
                <w:bCs/>
                <w:iCs/>
                <w:sz w:val="20"/>
              </w:rPr>
            </w:pPr>
            <w:r w:rsidRPr="00335535">
              <w:rPr>
                <w:rFonts w:cstheme="minorHAnsi"/>
                <w:b/>
                <w:i/>
                <w:sz w:val="20"/>
                <w:szCs w:val="20"/>
              </w:rPr>
              <w:t>GASP Reference</w:t>
            </w:r>
          </w:p>
        </w:tc>
        <w:tc>
          <w:tcPr>
            <w:tcW w:w="7625" w:type="dxa"/>
            <w:gridSpan w:val="3"/>
          </w:tcPr>
          <w:p w14:paraId="241DAB8D" w14:textId="288CFCF0" w:rsidR="00E65F66" w:rsidRDefault="00E65F66" w:rsidP="00E65F66">
            <w:pPr>
              <w:rPr>
                <w:rFonts w:cstheme="minorHAnsi"/>
                <w:bCs/>
                <w:iCs/>
                <w:sz w:val="20"/>
                <w:szCs w:val="20"/>
              </w:rPr>
            </w:pPr>
            <w:r w:rsidRPr="00D70C3A">
              <w:rPr>
                <w:rFonts w:cstheme="minorHAnsi"/>
                <w:bCs/>
                <w:iCs/>
                <w:sz w:val="20"/>
                <w:szCs w:val="20"/>
              </w:rPr>
              <w:t xml:space="preserve">Global Aviation Safety Roadmap </w:t>
            </w:r>
            <w:r>
              <w:rPr>
                <w:rFonts w:cstheme="minorHAnsi"/>
                <w:bCs/>
                <w:iCs/>
                <w:sz w:val="20"/>
                <w:szCs w:val="20"/>
              </w:rPr>
              <w:t xml:space="preserve">ORG </w:t>
            </w:r>
            <w:r w:rsidRPr="005A1B46">
              <w:rPr>
                <w:rFonts w:cstheme="minorHAnsi"/>
                <w:bCs/>
                <w:iCs/>
                <w:sz w:val="20"/>
                <w:szCs w:val="20"/>
              </w:rPr>
              <w:t>SEI</w:t>
            </w:r>
            <w:r>
              <w:rPr>
                <w:rFonts w:cstheme="minorHAnsi"/>
                <w:bCs/>
                <w:iCs/>
                <w:sz w:val="20"/>
                <w:szCs w:val="20"/>
              </w:rPr>
              <w:t xml:space="preserve"> 8.</w:t>
            </w:r>
            <w:r>
              <w:t xml:space="preserve"> </w:t>
            </w:r>
            <w:r w:rsidRPr="007C046B">
              <w:rPr>
                <w:rFonts w:cstheme="minorHAnsi"/>
                <w:bCs/>
                <w:iCs/>
                <w:sz w:val="20"/>
                <w:szCs w:val="20"/>
              </w:rPr>
              <w:t>Consistent implementation of ICAO SARPs at the national level</w:t>
            </w:r>
            <w:r>
              <w:rPr>
                <w:rFonts w:cstheme="minorHAnsi"/>
                <w:bCs/>
                <w:iCs/>
                <w:sz w:val="20"/>
                <w:szCs w:val="20"/>
              </w:rPr>
              <w:t>.</w:t>
            </w:r>
          </w:p>
          <w:p w14:paraId="05DB02F6" w14:textId="4BECDCD9" w:rsidR="00E65F66" w:rsidRPr="002710AE" w:rsidRDefault="00E65F66" w:rsidP="00E65F66">
            <w:pPr>
              <w:rPr>
                <w:rFonts w:cstheme="minorHAnsi"/>
                <w:bCs/>
                <w:iCs/>
                <w:sz w:val="20"/>
                <w:szCs w:val="20"/>
              </w:rPr>
            </w:pPr>
            <w:r w:rsidRPr="00D70C3A">
              <w:rPr>
                <w:rFonts w:cstheme="minorHAnsi"/>
                <w:bCs/>
                <w:iCs/>
                <w:sz w:val="20"/>
                <w:szCs w:val="20"/>
              </w:rPr>
              <w:t xml:space="preserve">Global Aviation Safety Roadmap </w:t>
            </w:r>
            <w:r>
              <w:rPr>
                <w:rFonts w:cstheme="minorHAnsi"/>
                <w:bCs/>
                <w:iCs/>
                <w:sz w:val="20"/>
                <w:szCs w:val="20"/>
              </w:rPr>
              <w:t xml:space="preserve">ORG </w:t>
            </w:r>
            <w:r w:rsidRPr="007304B3">
              <w:rPr>
                <w:rFonts w:cstheme="minorHAnsi"/>
                <w:bCs/>
                <w:iCs/>
                <w:sz w:val="20"/>
                <w:szCs w:val="20"/>
              </w:rPr>
              <w:t>SEI</w:t>
            </w:r>
            <w:r>
              <w:rPr>
                <w:rFonts w:cstheme="minorHAnsi"/>
                <w:bCs/>
                <w:iCs/>
                <w:sz w:val="20"/>
                <w:szCs w:val="20"/>
              </w:rPr>
              <w:t xml:space="preserve"> </w:t>
            </w:r>
            <w:r w:rsidRPr="007304B3">
              <w:rPr>
                <w:rFonts w:cstheme="minorHAnsi"/>
                <w:bCs/>
                <w:iCs/>
                <w:sz w:val="20"/>
                <w:szCs w:val="20"/>
              </w:rPr>
              <w:t>9</w:t>
            </w:r>
            <w:r>
              <w:rPr>
                <w:rFonts w:cstheme="minorHAnsi"/>
                <w:bCs/>
                <w:iCs/>
                <w:sz w:val="20"/>
                <w:szCs w:val="20"/>
              </w:rPr>
              <w:t>.</w:t>
            </w:r>
            <w:r w:rsidRPr="007304B3">
              <w:rPr>
                <w:rFonts w:cstheme="minorHAnsi"/>
                <w:bCs/>
                <w:iCs/>
                <w:sz w:val="20"/>
                <w:szCs w:val="20"/>
              </w:rPr>
              <w:t xml:space="preserve"> Continued implementation of and compliance with ICAO SARPs at the national level</w:t>
            </w:r>
          </w:p>
        </w:tc>
      </w:tr>
    </w:tbl>
    <w:p w14:paraId="15F6B7C4" w14:textId="77777777" w:rsidR="00984014" w:rsidRPr="006C31B0" w:rsidRDefault="00984014">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0D6B8D" w:rsidRPr="006C31B0" w14:paraId="5643D912" w14:textId="77777777" w:rsidTr="00A800D1">
        <w:trPr>
          <w:trHeight w:val="623"/>
        </w:trPr>
        <w:tc>
          <w:tcPr>
            <w:tcW w:w="1555" w:type="dxa"/>
            <w:vAlign w:val="center"/>
          </w:tcPr>
          <w:p w14:paraId="64DE7F22" w14:textId="77777777" w:rsidR="000D6B8D" w:rsidRPr="006C31B0" w:rsidRDefault="000D6B8D" w:rsidP="00A800D1">
            <w:pPr>
              <w:rPr>
                <w:b/>
                <w:bCs/>
                <w:sz w:val="20"/>
                <w:szCs w:val="20"/>
              </w:rPr>
            </w:pPr>
            <w:r w:rsidRPr="006C31B0">
              <w:rPr>
                <w:rFonts w:cstheme="minorHAnsi"/>
                <w:b/>
                <w:i/>
                <w:sz w:val="20"/>
                <w:szCs w:val="20"/>
              </w:rPr>
              <w:t>NASP Goal</w:t>
            </w:r>
          </w:p>
        </w:tc>
        <w:tc>
          <w:tcPr>
            <w:tcW w:w="7625" w:type="dxa"/>
            <w:gridSpan w:val="3"/>
          </w:tcPr>
          <w:p w14:paraId="46C031D0" w14:textId="696B14F0" w:rsidR="000D6B8D" w:rsidRPr="006C31B0" w:rsidRDefault="000D6B8D" w:rsidP="000D6B8D">
            <w:pPr>
              <w:rPr>
                <w:b/>
                <w:bCs/>
                <w:sz w:val="20"/>
                <w:szCs w:val="20"/>
              </w:rPr>
            </w:pPr>
            <w:r w:rsidRPr="006C31B0">
              <w:rPr>
                <w:b/>
                <w:bCs/>
                <w:sz w:val="20"/>
                <w:szCs w:val="20"/>
              </w:rPr>
              <w:t>2.  Strengthen Australia’s safety oversight capabilities.</w:t>
            </w:r>
          </w:p>
        </w:tc>
      </w:tr>
      <w:tr w:rsidR="000D6B8D" w:rsidRPr="006C31B0" w14:paraId="664DB1A8" w14:textId="77777777" w:rsidTr="00A800D1">
        <w:trPr>
          <w:trHeight w:val="641"/>
        </w:trPr>
        <w:tc>
          <w:tcPr>
            <w:tcW w:w="1555" w:type="dxa"/>
            <w:vAlign w:val="center"/>
          </w:tcPr>
          <w:p w14:paraId="03EB5F95" w14:textId="77777777" w:rsidR="000D6B8D" w:rsidRPr="006C31B0" w:rsidRDefault="000D6B8D" w:rsidP="00A800D1">
            <w:pPr>
              <w:rPr>
                <w:b/>
                <w:bCs/>
                <w:sz w:val="20"/>
                <w:szCs w:val="20"/>
              </w:rPr>
            </w:pPr>
            <w:r w:rsidRPr="006C31B0">
              <w:rPr>
                <w:rFonts w:cstheme="minorHAnsi"/>
                <w:b/>
                <w:i/>
                <w:sz w:val="20"/>
                <w:szCs w:val="20"/>
              </w:rPr>
              <w:t>Safety Enhancement Initiative (SEI)</w:t>
            </w:r>
          </w:p>
        </w:tc>
        <w:tc>
          <w:tcPr>
            <w:tcW w:w="7625" w:type="dxa"/>
            <w:gridSpan w:val="3"/>
          </w:tcPr>
          <w:p w14:paraId="77BE9B03" w14:textId="70718EA1" w:rsidR="000D6B8D" w:rsidRPr="006C31B0" w:rsidRDefault="000D6B8D" w:rsidP="00A800D1">
            <w:pPr>
              <w:rPr>
                <w:sz w:val="20"/>
                <w:szCs w:val="20"/>
              </w:rPr>
            </w:pPr>
            <w:r w:rsidRPr="006C31B0">
              <w:rPr>
                <w:b/>
                <w:bCs/>
                <w:sz w:val="20"/>
                <w:szCs w:val="20"/>
              </w:rPr>
              <w:t>2.</w:t>
            </w:r>
            <w:r w:rsidR="00554F0B" w:rsidRPr="006C31B0">
              <w:rPr>
                <w:b/>
                <w:bCs/>
                <w:sz w:val="20"/>
                <w:szCs w:val="20"/>
              </w:rPr>
              <w:t>2</w:t>
            </w:r>
            <w:r w:rsidRPr="006C31B0">
              <w:rPr>
                <w:b/>
                <w:bCs/>
                <w:sz w:val="20"/>
                <w:szCs w:val="20"/>
              </w:rPr>
              <w:t>:</w:t>
            </w:r>
            <w:r w:rsidRPr="006C31B0">
              <w:rPr>
                <w:sz w:val="20"/>
                <w:szCs w:val="20"/>
              </w:rPr>
              <w:t xml:space="preserve">  </w:t>
            </w:r>
            <w:r w:rsidR="00554F0B" w:rsidRPr="006C31B0">
              <w:rPr>
                <w:sz w:val="20"/>
                <w:szCs w:val="20"/>
              </w:rPr>
              <w:t>Ensure Australia’s aviation safety system and safety oversight capability are responsive to new or emerging threats and trends.</w:t>
            </w:r>
          </w:p>
        </w:tc>
      </w:tr>
      <w:tr w:rsidR="000D6B8D" w:rsidRPr="006C31B0" w14:paraId="29ADA737" w14:textId="77777777" w:rsidTr="00A800D1">
        <w:trPr>
          <w:trHeight w:val="320"/>
        </w:trPr>
        <w:tc>
          <w:tcPr>
            <w:tcW w:w="6091" w:type="dxa"/>
            <w:gridSpan w:val="2"/>
            <w:vAlign w:val="center"/>
          </w:tcPr>
          <w:p w14:paraId="4DA565B4" w14:textId="77777777" w:rsidR="000D6B8D" w:rsidRPr="006C31B0" w:rsidRDefault="000D6B8D" w:rsidP="00A800D1">
            <w:pPr>
              <w:rPr>
                <w:b/>
                <w:bCs/>
                <w:sz w:val="20"/>
                <w:szCs w:val="20"/>
              </w:rPr>
            </w:pPr>
            <w:r w:rsidRPr="006C31B0">
              <w:rPr>
                <w:rFonts w:cstheme="minorHAnsi"/>
                <w:b/>
                <w:i/>
                <w:sz w:val="20"/>
                <w:szCs w:val="20"/>
              </w:rPr>
              <w:t>SEI Actions</w:t>
            </w:r>
          </w:p>
        </w:tc>
        <w:tc>
          <w:tcPr>
            <w:tcW w:w="1559" w:type="dxa"/>
            <w:vAlign w:val="center"/>
          </w:tcPr>
          <w:p w14:paraId="5D3B84E7" w14:textId="5487E28D" w:rsidR="000D6B8D"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4F667BF1" w14:textId="0C2A02C8" w:rsidR="000D6B8D" w:rsidRPr="006C31B0" w:rsidRDefault="004B5A2C" w:rsidP="00A800D1">
            <w:pPr>
              <w:jc w:val="center"/>
              <w:rPr>
                <w:b/>
                <w:bCs/>
                <w:sz w:val="20"/>
                <w:szCs w:val="20"/>
              </w:rPr>
            </w:pPr>
            <w:r>
              <w:rPr>
                <w:rFonts w:cstheme="minorHAnsi"/>
                <w:b/>
                <w:bCs/>
                <w:sz w:val="20"/>
                <w:szCs w:val="20"/>
              </w:rPr>
              <w:t>Timeline</w:t>
            </w:r>
          </w:p>
        </w:tc>
      </w:tr>
      <w:tr w:rsidR="000D6B8D" w:rsidRPr="006C31B0" w14:paraId="11AD4F8F" w14:textId="77777777" w:rsidTr="00A800D1">
        <w:trPr>
          <w:trHeight w:val="302"/>
        </w:trPr>
        <w:tc>
          <w:tcPr>
            <w:tcW w:w="1555" w:type="dxa"/>
            <w:vAlign w:val="center"/>
          </w:tcPr>
          <w:p w14:paraId="05F4BA95" w14:textId="55B9F4A7" w:rsidR="000D6B8D" w:rsidRPr="006C31B0" w:rsidRDefault="00C81428" w:rsidP="00A800D1">
            <w:pPr>
              <w:rPr>
                <w:rFonts w:cstheme="minorHAnsi"/>
                <w:bCs/>
                <w:iCs/>
                <w:sz w:val="20"/>
                <w:szCs w:val="20"/>
              </w:rPr>
            </w:pPr>
            <w:r w:rsidRPr="006C31B0">
              <w:rPr>
                <w:rFonts w:cstheme="minorHAnsi"/>
                <w:bCs/>
                <w:iCs/>
                <w:sz w:val="20"/>
                <w:szCs w:val="20"/>
              </w:rPr>
              <w:t>2.2.1</w:t>
            </w:r>
          </w:p>
        </w:tc>
        <w:tc>
          <w:tcPr>
            <w:tcW w:w="4536" w:type="dxa"/>
          </w:tcPr>
          <w:p w14:paraId="18A69231" w14:textId="3E4E4B12" w:rsidR="000D6B8D" w:rsidRPr="006C31B0" w:rsidRDefault="00917727" w:rsidP="00917727">
            <w:pPr>
              <w:rPr>
                <w:sz w:val="20"/>
                <w:szCs w:val="20"/>
              </w:rPr>
            </w:pPr>
            <w:r w:rsidRPr="006C31B0">
              <w:rPr>
                <w:sz w:val="20"/>
                <w:szCs w:val="20"/>
              </w:rPr>
              <w:t xml:space="preserve">Implement a tiered requirement for SMS for RPAS operators, </w:t>
            </w:r>
            <w:r w:rsidR="00924C81" w:rsidRPr="006C31B0">
              <w:rPr>
                <w:sz w:val="20"/>
                <w:szCs w:val="20"/>
              </w:rPr>
              <w:t>which</w:t>
            </w:r>
            <w:r w:rsidRPr="006C31B0">
              <w:rPr>
                <w:sz w:val="20"/>
                <w:szCs w:val="20"/>
              </w:rPr>
              <w:t xml:space="preserve"> are proportionate to risk and complexity </w:t>
            </w:r>
          </w:p>
        </w:tc>
        <w:tc>
          <w:tcPr>
            <w:tcW w:w="1559" w:type="dxa"/>
            <w:vAlign w:val="center"/>
          </w:tcPr>
          <w:p w14:paraId="49430DC9" w14:textId="78AABD1F" w:rsidR="000D6B8D" w:rsidRPr="006C31B0" w:rsidRDefault="00917727" w:rsidP="00A800D1">
            <w:pPr>
              <w:jc w:val="center"/>
              <w:rPr>
                <w:rFonts w:cstheme="minorHAnsi"/>
                <w:bCs/>
                <w:sz w:val="20"/>
                <w:szCs w:val="20"/>
              </w:rPr>
            </w:pPr>
            <w:r w:rsidRPr="006C31B0">
              <w:rPr>
                <w:sz w:val="20"/>
                <w:szCs w:val="20"/>
              </w:rPr>
              <w:t>CASA</w:t>
            </w:r>
          </w:p>
        </w:tc>
        <w:tc>
          <w:tcPr>
            <w:tcW w:w="1530" w:type="dxa"/>
            <w:vAlign w:val="center"/>
          </w:tcPr>
          <w:p w14:paraId="2C74A366" w14:textId="069EB4C2" w:rsidR="000D6B8D" w:rsidRPr="006C31B0" w:rsidRDefault="00A67E97" w:rsidP="00A800D1">
            <w:pPr>
              <w:jc w:val="center"/>
              <w:rPr>
                <w:rFonts w:cstheme="minorHAnsi"/>
                <w:bCs/>
                <w:iCs/>
                <w:sz w:val="20"/>
                <w:szCs w:val="20"/>
              </w:rPr>
            </w:pPr>
            <w:r>
              <w:rPr>
                <w:rFonts w:cstheme="minorHAnsi"/>
                <w:bCs/>
                <w:iCs/>
                <w:sz w:val="20"/>
                <w:szCs w:val="20"/>
              </w:rPr>
              <w:t>2028</w:t>
            </w:r>
          </w:p>
        </w:tc>
      </w:tr>
      <w:tr w:rsidR="000D6B8D" w:rsidRPr="006C31B0" w14:paraId="406248EC" w14:textId="77777777" w:rsidTr="00A800D1">
        <w:trPr>
          <w:trHeight w:val="302"/>
        </w:trPr>
        <w:tc>
          <w:tcPr>
            <w:tcW w:w="1555" w:type="dxa"/>
            <w:vAlign w:val="center"/>
          </w:tcPr>
          <w:p w14:paraId="40D1C9B6" w14:textId="267B487B" w:rsidR="000D6B8D" w:rsidRPr="006C31B0" w:rsidRDefault="0062088E" w:rsidP="00A800D1">
            <w:pPr>
              <w:rPr>
                <w:rFonts w:cstheme="minorHAnsi"/>
                <w:bCs/>
                <w:iCs/>
                <w:sz w:val="20"/>
                <w:szCs w:val="20"/>
              </w:rPr>
            </w:pPr>
            <w:r w:rsidRPr="006C31B0">
              <w:rPr>
                <w:rFonts w:cstheme="minorHAnsi"/>
                <w:bCs/>
                <w:iCs/>
                <w:sz w:val="20"/>
                <w:szCs w:val="20"/>
              </w:rPr>
              <w:t>2.2.2</w:t>
            </w:r>
          </w:p>
        </w:tc>
        <w:tc>
          <w:tcPr>
            <w:tcW w:w="4536" w:type="dxa"/>
          </w:tcPr>
          <w:p w14:paraId="4B341DC3" w14:textId="11EF2AAC" w:rsidR="000D6B8D" w:rsidRPr="006C31B0" w:rsidRDefault="00917727" w:rsidP="00A800D1">
            <w:pPr>
              <w:rPr>
                <w:sz w:val="20"/>
                <w:szCs w:val="20"/>
              </w:rPr>
            </w:pPr>
            <w:r w:rsidRPr="006C31B0">
              <w:rPr>
                <w:sz w:val="20"/>
                <w:szCs w:val="20"/>
              </w:rPr>
              <w:t>Provide transparent, reporting on RPAS enforcement actions to promote corrective actions and lessons learned</w:t>
            </w:r>
            <w:r w:rsidR="00E472D2" w:rsidRPr="006C31B0">
              <w:rPr>
                <w:sz w:val="20"/>
                <w:szCs w:val="20"/>
              </w:rPr>
              <w:t xml:space="preserve"> for both </w:t>
            </w:r>
            <w:r w:rsidR="00DF52C2" w:rsidRPr="006C31B0">
              <w:rPr>
                <w:sz w:val="20"/>
                <w:szCs w:val="20"/>
              </w:rPr>
              <w:t>commercial and recreational RPA users</w:t>
            </w:r>
            <w:r w:rsidR="00E22379" w:rsidRPr="006C31B0">
              <w:rPr>
                <w:sz w:val="20"/>
                <w:szCs w:val="20"/>
              </w:rPr>
              <w:t>.</w:t>
            </w:r>
          </w:p>
        </w:tc>
        <w:tc>
          <w:tcPr>
            <w:tcW w:w="1559" w:type="dxa"/>
            <w:vAlign w:val="center"/>
          </w:tcPr>
          <w:p w14:paraId="2966A918" w14:textId="1B3BB19C" w:rsidR="000D6B8D" w:rsidRPr="006C31B0" w:rsidRDefault="00917727" w:rsidP="00A800D1">
            <w:pPr>
              <w:jc w:val="center"/>
              <w:rPr>
                <w:rFonts w:cstheme="minorHAnsi"/>
                <w:bCs/>
                <w:sz w:val="20"/>
                <w:szCs w:val="20"/>
              </w:rPr>
            </w:pPr>
            <w:r w:rsidRPr="006C31B0">
              <w:rPr>
                <w:sz w:val="20"/>
                <w:szCs w:val="20"/>
              </w:rPr>
              <w:t>CASA</w:t>
            </w:r>
          </w:p>
        </w:tc>
        <w:tc>
          <w:tcPr>
            <w:tcW w:w="1530" w:type="dxa"/>
            <w:vAlign w:val="center"/>
          </w:tcPr>
          <w:p w14:paraId="6271BCBB" w14:textId="52196DF2" w:rsidR="000D6B8D" w:rsidRPr="006C31B0" w:rsidRDefault="00A67E97" w:rsidP="00A800D1">
            <w:pPr>
              <w:jc w:val="center"/>
              <w:rPr>
                <w:rFonts w:cstheme="minorHAnsi"/>
                <w:bCs/>
                <w:iCs/>
                <w:sz w:val="20"/>
                <w:szCs w:val="20"/>
              </w:rPr>
            </w:pPr>
            <w:r>
              <w:rPr>
                <w:rFonts w:cstheme="minorHAnsi"/>
                <w:bCs/>
                <w:iCs/>
                <w:sz w:val="20"/>
                <w:szCs w:val="20"/>
              </w:rPr>
              <w:t>2026</w:t>
            </w:r>
          </w:p>
        </w:tc>
      </w:tr>
      <w:tr w:rsidR="00C81428" w:rsidRPr="006C31B0" w14:paraId="0A0EA4EE" w14:textId="77777777" w:rsidTr="00A800D1">
        <w:trPr>
          <w:trHeight w:val="302"/>
        </w:trPr>
        <w:tc>
          <w:tcPr>
            <w:tcW w:w="1555" w:type="dxa"/>
            <w:vAlign w:val="center"/>
          </w:tcPr>
          <w:p w14:paraId="1A12723F" w14:textId="30C61915" w:rsidR="00C81428" w:rsidRPr="006C31B0" w:rsidRDefault="0062088E" w:rsidP="00A800D1">
            <w:pPr>
              <w:rPr>
                <w:rFonts w:cstheme="minorHAnsi"/>
                <w:bCs/>
                <w:iCs/>
                <w:sz w:val="20"/>
                <w:szCs w:val="20"/>
              </w:rPr>
            </w:pPr>
            <w:r w:rsidRPr="006C31B0">
              <w:rPr>
                <w:rFonts w:cstheme="minorHAnsi"/>
                <w:bCs/>
                <w:iCs/>
                <w:sz w:val="20"/>
                <w:szCs w:val="20"/>
              </w:rPr>
              <w:t>2.2.</w:t>
            </w:r>
            <w:r w:rsidR="00C91CC8">
              <w:rPr>
                <w:rFonts w:cstheme="minorHAnsi"/>
                <w:bCs/>
                <w:iCs/>
                <w:sz w:val="20"/>
                <w:szCs w:val="20"/>
              </w:rPr>
              <w:t>3</w:t>
            </w:r>
          </w:p>
        </w:tc>
        <w:tc>
          <w:tcPr>
            <w:tcW w:w="4536" w:type="dxa"/>
          </w:tcPr>
          <w:p w14:paraId="50B58BF7" w14:textId="0D899DA5" w:rsidR="00C81428" w:rsidRPr="006C31B0" w:rsidRDefault="000C3CF7" w:rsidP="00A800D1">
            <w:pPr>
              <w:rPr>
                <w:bCs/>
                <w:iCs/>
                <w:sz w:val="20"/>
                <w:szCs w:val="20"/>
              </w:rPr>
            </w:pPr>
            <w:r w:rsidRPr="006C31B0">
              <w:rPr>
                <w:sz w:val="20"/>
                <w:szCs w:val="20"/>
              </w:rPr>
              <w:t>Maintain a</w:t>
            </w:r>
            <w:r w:rsidR="00917727" w:rsidRPr="006C31B0">
              <w:rPr>
                <w:sz w:val="20"/>
                <w:szCs w:val="20"/>
              </w:rPr>
              <w:t xml:space="preserve"> system to record, track and resolve safety issues identified via accident and incident investigations, surveillance activities, safety reports and other means.</w:t>
            </w:r>
          </w:p>
        </w:tc>
        <w:tc>
          <w:tcPr>
            <w:tcW w:w="1559" w:type="dxa"/>
            <w:vAlign w:val="center"/>
          </w:tcPr>
          <w:p w14:paraId="5FC75B98" w14:textId="2B1E345C" w:rsidR="00C81428" w:rsidRPr="006C31B0" w:rsidRDefault="00917727" w:rsidP="00A800D1">
            <w:pPr>
              <w:jc w:val="center"/>
              <w:rPr>
                <w:rFonts w:cstheme="minorHAnsi"/>
                <w:bCs/>
                <w:sz w:val="20"/>
                <w:szCs w:val="20"/>
              </w:rPr>
            </w:pPr>
            <w:r w:rsidRPr="006C31B0">
              <w:rPr>
                <w:sz w:val="20"/>
                <w:szCs w:val="20"/>
              </w:rPr>
              <w:t xml:space="preserve">ATSB, </w:t>
            </w:r>
            <w:proofErr w:type="spellStart"/>
            <w:r w:rsidRPr="006C31B0">
              <w:rPr>
                <w:sz w:val="20"/>
                <w:szCs w:val="20"/>
              </w:rPr>
              <w:t>Airservices</w:t>
            </w:r>
            <w:proofErr w:type="spellEnd"/>
            <w:r w:rsidRPr="006C31B0">
              <w:rPr>
                <w:sz w:val="20"/>
                <w:szCs w:val="20"/>
              </w:rPr>
              <w:t xml:space="preserve"> &amp; CASA</w:t>
            </w:r>
          </w:p>
        </w:tc>
        <w:tc>
          <w:tcPr>
            <w:tcW w:w="1530" w:type="dxa"/>
            <w:vAlign w:val="center"/>
          </w:tcPr>
          <w:p w14:paraId="622599BD" w14:textId="77777777" w:rsidR="00E71B2C" w:rsidRDefault="00E71B2C" w:rsidP="00A800D1">
            <w:pPr>
              <w:jc w:val="center"/>
              <w:rPr>
                <w:rFonts w:cstheme="minorHAnsi"/>
                <w:bCs/>
                <w:iCs/>
                <w:sz w:val="20"/>
                <w:szCs w:val="20"/>
              </w:rPr>
            </w:pPr>
            <w:r>
              <w:rPr>
                <w:rFonts w:cstheme="minorHAnsi"/>
                <w:bCs/>
                <w:iCs/>
                <w:sz w:val="20"/>
                <w:szCs w:val="20"/>
              </w:rPr>
              <w:t xml:space="preserve">2025 to develop process. </w:t>
            </w:r>
          </w:p>
          <w:p w14:paraId="7E11C064" w14:textId="016A32A5" w:rsidR="00C81428" w:rsidRPr="006C31B0" w:rsidRDefault="00E71B2C" w:rsidP="00A800D1">
            <w:pPr>
              <w:jc w:val="center"/>
              <w:rPr>
                <w:rFonts w:cstheme="minorHAnsi"/>
                <w:bCs/>
                <w:iCs/>
                <w:sz w:val="20"/>
                <w:szCs w:val="20"/>
              </w:rPr>
            </w:pPr>
            <w:r>
              <w:rPr>
                <w:rFonts w:cstheme="minorHAnsi"/>
                <w:bCs/>
                <w:iCs/>
                <w:sz w:val="20"/>
                <w:szCs w:val="20"/>
              </w:rPr>
              <w:t>Then o</w:t>
            </w:r>
            <w:r w:rsidR="009B6B03">
              <w:rPr>
                <w:rFonts w:cstheme="minorHAnsi"/>
                <w:bCs/>
                <w:iCs/>
                <w:sz w:val="20"/>
                <w:szCs w:val="20"/>
              </w:rPr>
              <w:t>ngoing (with a</w:t>
            </w:r>
            <w:r w:rsidR="00424C38">
              <w:rPr>
                <w:rFonts w:cstheme="minorHAnsi"/>
                <w:bCs/>
                <w:iCs/>
                <w:sz w:val="20"/>
                <w:szCs w:val="20"/>
              </w:rPr>
              <w:t>nnual update reporting)</w:t>
            </w:r>
          </w:p>
        </w:tc>
      </w:tr>
      <w:tr w:rsidR="00C81428" w:rsidRPr="006C31B0" w14:paraId="00FE90AF" w14:textId="77777777" w:rsidTr="00A800D1">
        <w:trPr>
          <w:trHeight w:val="302"/>
        </w:trPr>
        <w:tc>
          <w:tcPr>
            <w:tcW w:w="1555" w:type="dxa"/>
            <w:vAlign w:val="center"/>
          </w:tcPr>
          <w:p w14:paraId="417129E6" w14:textId="3ABD0290" w:rsidR="00C81428" w:rsidRPr="006C31B0" w:rsidRDefault="0062088E" w:rsidP="00A800D1">
            <w:pPr>
              <w:rPr>
                <w:rFonts w:cstheme="minorHAnsi"/>
                <w:bCs/>
                <w:iCs/>
                <w:sz w:val="20"/>
                <w:szCs w:val="20"/>
              </w:rPr>
            </w:pPr>
            <w:r w:rsidRPr="006C31B0">
              <w:rPr>
                <w:rFonts w:cstheme="minorHAnsi"/>
                <w:bCs/>
                <w:iCs/>
                <w:sz w:val="20"/>
                <w:szCs w:val="20"/>
              </w:rPr>
              <w:lastRenderedPageBreak/>
              <w:t>2.2.</w:t>
            </w:r>
            <w:r w:rsidR="002D5393">
              <w:rPr>
                <w:rFonts w:cstheme="minorHAnsi"/>
                <w:bCs/>
                <w:iCs/>
                <w:sz w:val="20"/>
                <w:szCs w:val="20"/>
              </w:rPr>
              <w:t>4</w:t>
            </w:r>
          </w:p>
        </w:tc>
        <w:tc>
          <w:tcPr>
            <w:tcW w:w="4536" w:type="dxa"/>
          </w:tcPr>
          <w:p w14:paraId="2D612397" w14:textId="174C4E7D" w:rsidR="00C81428" w:rsidRPr="006C31B0" w:rsidRDefault="00917727" w:rsidP="00A800D1">
            <w:pPr>
              <w:rPr>
                <w:sz w:val="20"/>
                <w:szCs w:val="20"/>
              </w:rPr>
            </w:pPr>
            <w:r w:rsidRPr="006C31B0">
              <w:rPr>
                <w:sz w:val="20"/>
                <w:szCs w:val="20"/>
              </w:rPr>
              <w:t>Maintaining research activities and updating technical personnel competencies to remain up to date with the state of emerging technologies.</w:t>
            </w:r>
          </w:p>
        </w:tc>
        <w:tc>
          <w:tcPr>
            <w:tcW w:w="1559" w:type="dxa"/>
            <w:vAlign w:val="center"/>
          </w:tcPr>
          <w:p w14:paraId="3F76C565" w14:textId="77777777" w:rsidR="00E116C2" w:rsidRPr="006C31B0" w:rsidRDefault="00E116C2" w:rsidP="00A800D1">
            <w:pPr>
              <w:jc w:val="center"/>
              <w:rPr>
                <w:rFonts w:cstheme="minorHAnsi"/>
                <w:bCs/>
                <w:iCs/>
                <w:sz w:val="20"/>
                <w:szCs w:val="20"/>
              </w:rPr>
            </w:pPr>
            <w:r w:rsidRPr="006C31B0">
              <w:rPr>
                <w:rFonts w:cstheme="minorHAnsi"/>
                <w:bCs/>
                <w:iCs/>
                <w:sz w:val="20"/>
                <w:szCs w:val="20"/>
              </w:rPr>
              <w:t xml:space="preserve">ATSB &amp; </w:t>
            </w:r>
          </w:p>
          <w:p w14:paraId="029F12D4" w14:textId="248FE5FC" w:rsidR="00C81428" w:rsidRPr="006C31B0" w:rsidRDefault="00E116C2"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2BA2009F" w14:textId="784FB092" w:rsidR="00C81428" w:rsidRPr="00552F04" w:rsidRDefault="006778E6" w:rsidP="00A800D1">
            <w:pPr>
              <w:jc w:val="center"/>
            </w:pPr>
            <w:r>
              <w:rPr>
                <w:rFonts w:cstheme="minorHAnsi"/>
                <w:bCs/>
                <w:iCs/>
                <w:sz w:val="20"/>
                <w:szCs w:val="20"/>
              </w:rPr>
              <w:t>Ongoing (with annual update reporting)</w:t>
            </w:r>
          </w:p>
        </w:tc>
      </w:tr>
      <w:tr w:rsidR="00FD0696" w:rsidRPr="006C31B0" w14:paraId="52C159FC" w14:textId="77777777" w:rsidTr="00A800D1">
        <w:trPr>
          <w:trHeight w:val="302"/>
        </w:trPr>
        <w:tc>
          <w:tcPr>
            <w:tcW w:w="1555" w:type="dxa"/>
            <w:vAlign w:val="center"/>
          </w:tcPr>
          <w:p w14:paraId="480BB4EA" w14:textId="0018102E" w:rsidR="00FD0696" w:rsidRPr="006C31B0" w:rsidRDefault="00FD0696" w:rsidP="00A800D1">
            <w:pPr>
              <w:rPr>
                <w:rFonts w:cstheme="minorHAnsi"/>
                <w:bCs/>
                <w:iCs/>
                <w:sz w:val="20"/>
                <w:szCs w:val="20"/>
              </w:rPr>
            </w:pPr>
            <w:r w:rsidRPr="006C31B0">
              <w:rPr>
                <w:rFonts w:cstheme="minorHAnsi"/>
                <w:bCs/>
                <w:iCs/>
                <w:sz w:val="20"/>
                <w:szCs w:val="20"/>
              </w:rPr>
              <w:t>2.2.</w:t>
            </w:r>
            <w:r w:rsidR="002D5393">
              <w:rPr>
                <w:rFonts w:cstheme="minorHAnsi"/>
                <w:bCs/>
                <w:iCs/>
                <w:sz w:val="20"/>
                <w:szCs w:val="20"/>
              </w:rPr>
              <w:t>5</w:t>
            </w:r>
          </w:p>
        </w:tc>
        <w:tc>
          <w:tcPr>
            <w:tcW w:w="4536" w:type="dxa"/>
          </w:tcPr>
          <w:p w14:paraId="04284D6D" w14:textId="02C5491E" w:rsidR="00B21B4A" w:rsidRPr="006C31B0" w:rsidRDefault="00E17628" w:rsidP="00917727">
            <w:pPr>
              <w:rPr>
                <w:sz w:val="20"/>
                <w:szCs w:val="20"/>
              </w:rPr>
            </w:pPr>
            <w:r w:rsidRPr="006C31B0">
              <w:rPr>
                <w:sz w:val="20"/>
                <w:szCs w:val="20"/>
              </w:rPr>
              <w:t xml:space="preserve">Increase Air Traffic Management </w:t>
            </w:r>
            <w:r w:rsidR="00B21B4A" w:rsidRPr="006C31B0">
              <w:rPr>
                <w:sz w:val="20"/>
                <w:szCs w:val="20"/>
              </w:rPr>
              <w:t>systems</w:t>
            </w:r>
            <w:r w:rsidRPr="006C31B0">
              <w:rPr>
                <w:sz w:val="20"/>
                <w:szCs w:val="20"/>
              </w:rPr>
              <w:t xml:space="preserve"> cyber security</w:t>
            </w:r>
            <w:r w:rsidR="00EC326F" w:rsidRPr="006C31B0">
              <w:rPr>
                <w:sz w:val="20"/>
                <w:szCs w:val="20"/>
              </w:rPr>
              <w:t xml:space="preserve">, digital systems, and information </w:t>
            </w:r>
            <w:r w:rsidRPr="006C31B0">
              <w:rPr>
                <w:sz w:val="20"/>
                <w:szCs w:val="20"/>
              </w:rPr>
              <w:t>resilience.</w:t>
            </w:r>
          </w:p>
        </w:tc>
        <w:tc>
          <w:tcPr>
            <w:tcW w:w="1559" w:type="dxa"/>
            <w:vAlign w:val="center"/>
          </w:tcPr>
          <w:p w14:paraId="192F0EF7" w14:textId="2DDB54E0" w:rsidR="00FD0696" w:rsidRPr="006C31B0" w:rsidRDefault="00E17628" w:rsidP="00A800D1">
            <w:pPr>
              <w:jc w:val="center"/>
              <w:rPr>
                <w:sz w:val="20"/>
                <w:szCs w:val="20"/>
              </w:rPr>
            </w:pPr>
            <w:proofErr w:type="spellStart"/>
            <w:r w:rsidRPr="006C31B0">
              <w:rPr>
                <w:sz w:val="20"/>
                <w:szCs w:val="20"/>
              </w:rPr>
              <w:t>Airservices</w:t>
            </w:r>
            <w:proofErr w:type="spellEnd"/>
          </w:p>
        </w:tc>
        <w:tc>
          <w:tcPr>
            <w:tcW w:w="1530" w:type="dxa"/>
            <w:vAlign w:val="center"/>
          </w:tcPr>
          <w:p w14:paraId="3D5DCE55" w14:textId="1466DDB2" w:rsidR="00FD0696" w:rsidRPr="006C31B0" w:rsidRDefault="00573571" w:rsidP="00A800D1">
            <w:pPr>
              <w:jc w:val="center"/>
              <w:rPr>
                <w:rFonts w:cstheme="minorHAnsi"/>
                <w:bCs/>
                <w:iCs/>
                <w:sz w:val="20"/>
                <w:szCs w:val="20"/>
              </w:rPr>
            </w:pPr>
            <w:r>
              <w:rPr>
                <w:rFonts w:cstheme="minorHAnsi"/>
                <w:bCs/>
                <w:iCs/>
                <w:sz w:val="20"/>
                <w:szCs w:val="20"/>
              </w:rPr>
              <w:t>Ongoing (with annual update reporting)</w:t>
            </w:r>
          </w:p>
        </w:tc>
      </w:tr>
      <w:tr w:rsidR="00B21B4A" w:rsidRPr="006C31B0" w14:paraId="247EF070" w14:textId="77777777" w:rsidTr="00A800D1">
        <w:trPr>
          <w:trHeight w:val="302"/>
        </w:trPr>
        <w:tc>
          <w:tcPr>
            <w:tcW w:w="1555" w:type="dxa"/>
            <w:vAlign w:val="center"/>
          </w:tcPr>
          <w:p w14:paraId="448DC57E" w14:textId="3D628E89" w:rsidR="00B21B4A" w:rsidRPr="006C31B0" w:rsidRDefault="00B21B4A" w:rsidP="00A800D1">
            <w:pPr>
              <w:rPr>
                <w:rFonts w:cstheme="minorHAnsi"/>
                <w:bCs/>
                <w:iCs/>
                <w:sz w:val="20"/>
                <w:szCs w:val="20"/>
              </w:rPr>
            </w:pPr>
          </w:p>
        </w:tc>
        <w:tc>
          <w:tcPr>
            <w:tcW w:w="4536" w:type="dxa"/>
          </w:tcPr>
          <w:p w14:paraId="0DDE4BCB" w14:textId="134CF133" w:rsidR="002A43F9" w:rsidRPr="006C31B0" w:rsidRDefault="002A43F9" w:rsidP="000C3CF7">
            <w:pPr>
              <w:rPr>
                <w:sz w:val="20"/>
                <w:szCs w:val="20"/>
              </w:rPr>
            </w:pPr>
          </w:p>
        </w:tc>
        <w:tc>
          <w:tcPr>
            <w:tcW w:w="1559" w:type="dxa"/>
            <w:vAlign w:val="center"/>
          </w:tcPr>
          <w:p w14:paraId="240E5622" w14:textId="09CDE71B" w:rsidR="00B21B4A" w:rsidRPr="006C31B0" w:rsidRDefault="00B21B4A" w:rsidP="00A800D1">
            <w:pPr>
              <w:jc w:val="center"/>
              <w:rPr>
                <w:sz w:val="20"/>
                <w:szCs w:val="20"/>
              </w:rPr>
            </w:pPr>
          </w:p>
        </w:tc>
        <w:tc>
          <w:tcPr>
            <w:tcW w:w="1530" w:type="dxa"/>
            <w:vAlign w:val="center"/>
          </w:tcPr>
          <w:p w14:paraId="550B1058" w14:textId="3B27A56A" w:rsidR="00B21B4A" w:rsidRPr="006C31B0" w:rsidRDefault="00B21B4A" w:rsidP="00A800D1">
            <w:pPr>
              <w:jc w:val="center"/>
              <w:rPr>
                <w:rFonts w:cstheme="minorHAnsi"/>
                <w:bCs/>
                <w:iCs/>
                <w:sz w:val="20"/>
                <w:szCs w:val="20"/>
              </w:rPr>
            </w:pPr>
          </w:p>
        </w:tc>
      </w:tr>
      <w:tr w:rsidR="007E5C50" w:rsidRPr="006C31B0" w14:paraId="25DAF3A3" w14:textId="77777777" w:rsidTr="000F3C5C">
        <w:trPr>
          <w:trHeight w:val="302"/>
        </w:trPr>
        <w:tc>
          <w:tcPr>
            <w:tcW w:w="1555" w:type="dxa"/>
            <w:vAlign w:val="center"/>
          </w:tcPr>
          <w:p w14:paraId="63199542" w14:textId="3DA02340" w:rsidR="007E5C50" w:rsidRPr="006C31B0" w:rsidRDefault="007E5C50" w:rsidP="007E5C50">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6A24777B" w14:textId="4ABB935A" w:rsidR="00714557" w:rsidRDefault="00714557" w:rsidP="00AA37D9">
            <w:pPr>
              <w:rPr>
                <w:rFonts w:cstheme="minorHAnsi"/>
                <w:bCs/>
                <w:iCs/>
                <w:sz w:val="20"/>
                <w:szCs w:val="20"/>
              </w:rPr>
            </w:pPr>
            <w:r>
              <w:rPr>
                <w:rFonts w:cstheme="minorHAnsi"/>
                <w:bCs/>
                <w:iCs/>
                <w:sz w:val="20"/>
                <w:szCs w:val="20"/>
              </w:rPr>
              <w:t>National organisation challenge 1: Workforce capabilities and capacity</w:t>
            </w:r>
            <w:r w:rsidR="00715A3E">
              <w:rPr>
                <w:rFonts w:cstheme="minorHAnsi"/>
                <w:bCs/>
                <w:iCs/>
                <w:sz w:val="20"/>
                <w:szCs w:val="20"/>
              </w:rPr>
              <w:t>.</w:t>
            </w:r>
          </w:p>
          <w:p w14:paraId="708E803F" w14:textId="4A92506E" w:rsidR="007E5C50" w:rsidRPr="006C31B0" w:rsidRDefault="003C2431" w:rsidP="00AA37D9">
            <w:pPr>
              <w:rPr>
                <w:rFonts w:cstheme="minorHAnsi"/>
                <w:bCs/>
                <w:iCs/>
                <w:sz w:val="20"/>
                <w:szCs w:val="20"/>
              </w:rPr>
            </w:pPr>
            <w:r>
              <w:rPr>
                <w:rFonts w:cstheme="minorHAnsi"/>
                <w:bCs/>
                <w:iCs/>
                <w:sz w:val="20"/>
                <w:szCs w:val="20"/>
              </w:rPr>
              <w:t xml:space="preserve">National organisation challenge 3: </w:t>
            </w:r>
            <w:r w:rsidRPr="00F5008E">
              <w:rPr>
                <w:rFonts w:cstheme="minorHAnsi"/>
                <w:bCs/>
                <w:iCs/>
                <w:sz w:val="20"/>
                <w:szCs w:val="20"/>
              </w:rPr>
              <w:t>Safe integration of emerging technologies</w:t>
            </w:r>
            <w:r>
              <w:rPr>
                <w:rFonts w:cstheme="minorHAnsi"/>
                <w:bCs/>
                <w:iCs/>
                <w:sz w:val="20"/>
                <w:szCs w:val="20"/>
              </w:rPr>
              <w:t>.</w:t>
            </w:r>
          </w:p>
        </w:tc>
      </w:tr>
      <w:tr w:rsidR="007E5C50" w:rsidRPr="006C31B0" w14:paraId="0F2C846D" w14:textId="77777777" w:rsidTr="000F3C5C">
        <w:trPr>
          <w:trHeight w:val="302"/>
        </w:trPr>
        <w:tc>
          <w:tcPr>
            <w:tcW w:w="1555" w:type="dxa"/>
            <w:vAlign w:val="center"/>
          </w:tcPr>
          <w:p w14:paraId="267265D0" w14:textId="43752385" w:rsidR="007E5C50" w:rsidRPr="006C31B0" w:rsidRDefault="007E5C50" w:rsidP="007E5C50">
            <w:pPr>
              <w:rPr>
                <w:rFonts w:cstheme="minorHAnsi"/>
                <w:bCs/>
                <w:iCs/>
                <w:sz w:val="20"/>
                <w:szCs w:val="20"/>
              </w:rPr>
            </w:pPr>
            <w:r w:rsidRPr="00335535">
              <w:rPr>
                <w:rFonts w:cstheme="minorHAnsi"/>
                <w:b/>
                <w:i/>
                <w:sz w:val="20"/>
                <w:szCs w:val="20"/>
              </w:rPr>
              <w:t>AP-RASP Reference</w:t>
            </w:r>
          </w:p>
        </w:tc>
        <w:tc>
          <w:tcPr>
            <w:tcW w:w="7625" w:type="dxa"/>
            <w:gridSpan w:val="3"/>
          </w:tcPr>
          <w:p w14:paraId="6476D826" w14:textId="77777777" w:rsidR="007E5C50" w:rsidRDefault="00421429" w:rsidP="00AA37D9">
            <w:pPr>
              <w:rPr>
                <w:rFonts w:cstheme="minorHAnsi"/>
                <w:bCs/>
                <w:iCs/>
                <w:sz w:val="20"/>
              </w:rPr>
            </w:pPr>
            <w:r w:rsidRPr="00E75C7F">
              <w:rPr>
                <w:rFonts w:cstheme="minorHAnsi"/>
                <w:bCs/>
                <w:iCs/>
                <w:sz w:val="20"/>
              </w:rPr>
              <w:t>Regional Goal II: Improvements to safety oversight and compliance</w:t>
            </w:r>
          </w:p>
          <w:p w14:paraId="2E8DC0DC" w14:textId="1E60449A" w:rsidR="00435089" w:rsidRPr="006C31B0" w:rsidRDefault="00435089" w:rsidP="00AA37D9">
            <w:pPr>
              <w:rPr>
                <w:rFonts w:cstheme="minorHAnsi"/>
                <w:bCs/>
                <w:iCs/>
                <w:sz w:val="20"/>
                <w:szCs w:val="20"/>
              </w:rPr>
            </w:pPr>
            <w:r w:rsidRPr="00435089">
              <w:rPr>
                <w:rFonts w:cstheme="minorHAnsi"/>
                <w:bCs/>
                <w:iCs/>
                <w:sz w:val="20"/>
                <w:szCs w:val="20"/>
              </w:rPr>
              <w:t>Regional Goal III: Effective SMS and SSP</w:t>
            </w:r>
          </w:p>
        </w:tc>
      </w:tr>
      <w:tr w:rsidR="007E5C50" w:rsidRPr="006C31B0" w14:paraId="16AE8176" w14:textId="77777777" w:rsidTr="000F3C5C">
        <w:trPr>
          <w:trHeight w:val="302"/>
        </w:trPr>
        <w:tc>
          <w:tcPr>
            <w:tcW w:w="1555" w:type="dxa"/>
            <w:vAlign w:val="center"/>
          </w:tcPr>
          <w:p w14:paraId="453BD29A" w14:textId="7FE073EA" w:rsidR="007E5C50" w:rsidRPr="006C31B0" w:rsidRDefault="007E5C50" w:rsidP="007E5C50">
            <w:pPr>
              <w:rPr>
                <w:rFonts w:cstheme="minorHAnsi"/>
                <w:bCs/>
                <w:iCs/>
                <w:sz w:val="20"/>
                <w:szCs w:val="20"/>
              </w:rPr>
            </w:pPr>
            <w:r w:rsidRPr="00335535">
              <w:rPr>
                <w:rFonts w:cstheme="minorHAnsi"/>
                <w:b/>
                <w:i/>
                <w:sz w:val="20"/>
                <w:szCs w:val="20"/>
              </w:rPr>
              <w:t>GASP Reference</w:t>
            </w:r>
          </w:p>
        </w:tc>
        <w:tc>
          <w:tcPr>
            <w:tcW w:w="7625" w:type="dxa"/>
            <w:gridSpan w:val="3"/>
          </w:tcPr>
          <w:p w14:paraId="23DE1234" w14:textId="77777777" w:rsidR="007E5C50" w:rsidRDefault="002710AE" w:rsidP="002710AE">
            <w:pPr>
              <w:rPr>
                <w:rFonts w:cstheme="minorHAnsi"/>
                <w:bCs/>
                <w:iCs/>
                <w:sz w:val="20"/>
              </w:rPr>
            </w:pPr>
            <w:r w:rsidRPr="00D70C3A">
              <w:rPr>
                <w:rFonts w:cstheme="minorHAnsi"/>
                <w:bCs/>
                <w:iCs/>
                <w:sz w:val="20"/>
                <w:szCs w:val="20"/>
              </w:rPr>
              <w:t xml:space="preserve">Global Aviation Safety Roadmap </w:t>
            </w:r>
            <w:r>
              <w:rPr>
                <w:rFonts w:cstheme="minorHAnsi"/>
                <w:bCs/>
                <w:iCs/>
                <w:sz w:val="20"/>
                <w:szCs w:val="20"/>
              </w:rPr>
              <w:t xml:space="preserve">ORG </w:t>
            </w:r>
            <w:r w:rsidRPr="005A1B46">
              <w:rPr>
                <w:rFonts w:cstheme="minorHAnsi"/>
                <w:bCs/>
                <w:iCs/>
                <w:sz w:val="20"/>
                <w:szCs w:val="20"/>
              </w:rPr>
              <w:t>SEI</w:t>
            </w:r>
            <w:r>
              <w:rPr>
                <w:rFonts w:cstheme="minorHAnsi"/>
                <w:bCs/>
                <w:iCs/>
                <w:sz w:val="20"/>
                <w:szCs w:val="20"/>
              </w:rPr>
              <w:t xml:space="preserve"> </w:t>
            </w:r>
            <w:r w:rsidRPr="002710AE">
              <w:rPr>
                <w:rFonts w:cstheme="minorHAnsi"/>
                <w:bCs/>
                <w:iCs/>
                <w:sz w:val="20"/>
              </w:rPr>
              <w:t>2</w:t>
            </w:r>
            <w:r>
              <w:rPr>
                <w:rFonts w:cstheme="minorHAnsi"/>
                <w:bCs/>
                <w:iCs/>
                <w:sz w:val="20"/>
              </w:rPr>
              <w:t>.</w:t>
            </w:r>
            <w:r w:rsidRPr="002710AE">
              <w:rPr>
                <w:rFonts w:cstheme="minorHAnsi"/>
                <w:bCs/>
                <w:iCs/>
                <w:sz w:val="20"/>
              </w:rPr>
              <w:t xml:space="preserve"> Development of a comprehensive regulatory oversight framework</w:t>
            </w:r>
            <w:r>
              <w:rPr>
                <w:rFonts w:cstheme="minorHAnsi"/>
                <w:bCs/>
                <w:iCs/>
                <w:sz w:val="20"/>
              </w:rPr>
              <w:t>.</w:t>
            </w:r>
          </w:p>
          <w:p w14:paraId="43AE7440" w14:textId="196D10D6" w:rsidR="002F2201" w:rsidRPr="006C31B0" w:rsidRDefault="002F2201" w:rsidP="002710AE">
            <w:pPr>
              <w:rPr>
                <w:rFonts w:cstheme="minorHAnsi"/>
                <w:bCs/>
                <w:iCs/>
                <w:sz w:val="20"/>
                <w:szCs w:val="20"/>
              </w:rPr>
            </w:pPr>
            <w:r w:rsidRPr="00D70C3A">
              <w:rPr>
                <w:rFonts w:cstheme="minorHAnsi"/>
                <w:bCs/>
                <w:iCs/>
                <w:sz w:val="20"/>
                <w:szCs w:val="20"/>
              </w:rPr>
              <w:t xml:space="preserve">Global Aviation Safety Roadmap </w:t>
            </w:r>
            <w:r>
              <w:rPr>
                <w:rFonts w:cstheme="minorHAnsi"/>
                <w:bCs/>
                <w:iCs/>
                <w:sz w:val="20"/>
                <w:szCs w:val="20"/>
              </w:rPr>
              <w:t xml:space="preserve">ORG </w:t>
            </w:r>
            <w:r w:rsidRPr="007304B3">
              <w:rPr>
                <w:rFonts w:cstheme="minorHAnsi"/>
                <w:bCs/>
                <w:iCs/>
                <w:sz w:val="20"/>
                <w:szCs w:val="20"/>
              </w:rPr>
              <w:t>SEI</w:t>
            </w:r>
            <w:r>
              <w:rPr>
                <w:rFonts w:cstheme="minorHAnsi"/>
                <w:bCs/>
                <w:iCs/>
                <w:sz w:val="20"/>
                <w:szCs w:val="20"/>
              </w:rPr>
              <w:t xml:space="preserve"> </w:t>
            </w:r>
            <w:r w:rsidRPr="007304B3">
              <w:rPr>
                <w:rFonts w:cstheme="minorHAnsi"/>
                <w:bCs/>
                <w:iCs/>
                <w:sz w:val="20"/>
                <w:szCs w:val="20"/>
              </w:rPr>
              <w:t>9</w:t>
            </w:r>
            <w:r>
              <w:rPr>
                <w:rFonts w:cstheme="minorHAnsi"/>
                <w:bCs/>
                <w:iCs/>
                <w:sz w:val="20"/>
                <w:szCs w:val="20"/>
              </w:rPr>
              <w:t>.</w:t>
            </w:r>
            <w:r w:rsidRPr="007304B3">
              <w:rPr>
                <w:rFonts w:cstheme="minorHAnsi"/>
                <w:bCs/>
                <w:iCs/>
                <w:sz w:val="20"/>
                <w:szCs w:val="20"/>
              </w:rPr>
              <w:t xml:space="preserve"> Continued implementation of and compliance with ICAO SARPs at the national level</w:t>
            </w:r>
          </w:p>
        </w:tc>
      </w:tr>
    </w:tbl>
    <w:p w14:paraId="2AB10A22" w14:textId="77777777" w:rsidR="000D6B8D" w:rsidRPr="006C31B0" w:rsidRDefault="000D6B8D">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984014" w:rsidRPr="006C31B0" w14:paraId="73A3DD91" w14:textId="77777777" w:rsidTr="00A800D1">
        <w:trPr>
          <w:trHeight w:val="623"/>
        </w:trPr>
        <w:tc>
          <w:tcPr>
            <w:tcW w:w="1555" w:type="dxa"/>
            <w:vAlign w:val="center"/>
          </w:tcPr>
          <w:p w14:paraId="34F4910D" w14:textId="77777777" w:rsidR="00984014" w:rsidRPr="006C31B0" w:rsidRDefault="00984014" w:rsidP="00A800D1">
            <w:pPr>
              <w:rPr>
                <w:b/>
                <w:bCs/>
                <w:sz w:val="20"/>
                <w:szCs w:val="20"/>
              </w:rPr>
            </w:pPr>
            <w:r w:rsidRPr="006C31B0">
              <w:rPr>
                <w:rFonts w:cstheme="minorHAnsi"/>
                <w:b/>
                <w:i/>
                <w:sz w:val="20"/>
                <w:szCs w:val="20"/>
              </w:rPr>
              <w:t>NASP Goal</w:t>
            </w:r>
          </w:p>
        </w:tc>
        <w:tc>
          <w:tcPr>
            <w:tcW w:w="7625" w:type="dxa"/>
            <w:gridSpan w:val="3"/>
          </w:tcPr>
          <w:p w14:paraId="256D7811" w14:textId="02595C6C" w:rsidR="00984014" w:rsidRPr="006C31B0" w:rsidRDefault="008E14CE" w:rsidP="008E14CE">
            <w:pPr>
              <w:rPr>
                <w:b/>
                <w:bCs/>
                <w:sz w:val="20"/>
                <w:szCs w:val="20"/>
              </w:rPr>
            </w:pPr>
            <w:r w:rsidRPr="006C31B0">
              <w:rPr>
                <w:b/>
                <w:bCs/>
                <w:sz w:val="20"/>
                <w:szCs w:val="20"/>
              </w:rPr>
              <w:t>2.  Strengthen Australia’s safety oversight capabilities.</w:t>
            </w:r>
          </w:p>
        </w:tc>
      </w:tr>
      <w:tr w:rsidR="00984014" w:rsidRPr="006C31B0" w14:paraId="300F89D4" w14:textId="77777777" w:rsidTr="00A800D1">
        <w:trPr>
          <w:trHeight w:val="641"/>
        </w:trPr>
        <w:tc>
          <w:tcPr>
            <w:tcW w:w="1555" w:type="dxa"/>
            <w:vAlign w:val="center"/>
          </w:tcPr>
          <w:p w14:paraId="7078091F" w14:textId="77777777" w:rsidR="00984014" w:rsidRPr="006C31B0" w:rsidRDefault="00984014" w:rsidP="00A800D1">
            <w:pPr>
              <w:rPr>
                <w:b/>
                <w:bCs/>
                <w:sz w:val="20"/>
                <w:szCs w:val="20"/>
              </w:rPr>
            </w:pPr>
            <w:r w:rsidRPr="006C31B0">
              <w:rPr>
                <w:rFonts w:cstheme="minorHAnsi"/>
                <w:b/>
                <w:i/>
                <w:sz w:val="20"/>
                <w:szCs w:val="20"/>
              </w:rPr>
              <w:t>Safety Enhancement Initiative (SEI)</w:t>
            </w:r>
          </w:p>
        </w:tc>
        <w:tc>
          <w:tcPr>
            <w:tcW w:w="7625" w:type="dxa"/>
            <w:gridSpan w:val="3"/>
          </w:tcPr>
          <w:p w14:paraId="4802D76F" w14:textId="687DFA87" w:rsidR="00984014" w:rsidRPr="006C31B0" w:rsidRDefault="00984014" w:rsidP="00A800D1">
            <w:pPr>
              <w:rPr>
                <w:sz w:val="20"/>
                <w:szCs w:val="20"/>
              </w:rPr>
            </w:pPr>
            <w:r w:rsidRPr="006C31B0">
              <w:rPr>
                <w:b/>
                <w:bCs/>
                <w:sz w:val="20"/>
                <w:szCs w:val="20"/>
              </w:rPr>
              <w:t>2.</w:t>
            </w:r>
            <w:r w:rsidR="008E14CE" w:rsidRPr="006C31B0">
              <w:rPr>
                <w:b/>
                <w:bCs/>
                <w:sz w:val="20"/>
                <w:szCs w:val="20"/>
              </w:rPr>
              <w:t>3:</w:t>
            </w:r>
            <w:r w:rsidR="00D32937" w:rsidRPr="006C31B0">
              <w:rPr>
                <w:b/>
                <w:bCs/>
                <w:sz w:val="20"/>
                <w:szCs w:val="20"/>
              </w:rPr>
              <w:t xml:space="preserve"> </w:t>
            </w:r>
            <w:r w:rsidR="00C0348C" w:rsidRPr="006C31B0">
              <w:rPr>
                <w:sz w:val="20"/>
                <w:szCs w:val="20"/>
              </w:rPr>
              <w:t>Improvement of industry compliance with SMS requirements</w:t>
            </w:r>
          </w:p>
        </w:tc>
      </w:tr>
      <w:tr w:rsidR="00984014" w:rsidRPr="006C31B0" w14:paraId="714ADE4E" w14:textId="77777777" w:rsidTr="00A800D1">
        <w:trPr>
          <w:trHeight w:val="320"/>
        </w:trPr>
        <w:tc>
          <w:tcPr>
            <w:tcW w:w="6091" w:type="dxa"/>
            <w:gridSpan w:val="2"/>
            <w:vAlign w:val="center"/>
          </w:tcPr>
          <w:p w14:paraId="5F274EF3" w14:textId="77777777" w:rsidR="00984014" w:rsidRPr="006C31B0" w:rsidRDefault="00984014" w:rsidP="00A800D1">
            <w:pPr>
              <w:rPr>
                <w:b/>
                <w:bCs/>
                <w:sz w:val="20"/>
                <w:szCs w:val="20"/>
              </w:rPr>
            </w:pPr>
            <w:r w:rsidRPr="006C31B0">
              <w:rPr>
                <w:rFonts w:cstheme="minorHAnsi"/>
                <w:b/>
                <w:i/>
                <w:sz w:val="20"/>
                <w:szCs w:val="20"/>
              </w:rPr>
              <w:t>SEI Actions</w:t>
            </w:r>
          </w:p>
        </w:tc>
        <w:tc>
          <w:tcPr>
            <w:tcW w:w="1559" w:type="dxa"/>
            <w:vAlign w:val="center"/>
          </w:tcPr>
          <w:p w14:paraId="020C9E51" w14:textId="544A2969" w:rsidR="00984014"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39223B54" w14:textId="5FF9FC37" w:rsidR="00984014" w:rsidRPr="006C31B0" w:rsidRDefault="004B5A2C" w:rsidP="00A800D1">
            <w:pPr>
              <w:jc w:val="center"/>
              <w:rPr>
                <w:b/>
                <w:bCs/>
                <w:sz w:val="20"/>
                <w:szCs w:val="20"/>
              </w:rPr>
            </w:pPr>
            <w:r>
              <w:rPr>
                <w:rFonts w:cstheme="minorHAnsi"/>
                <w:b/>
                <w:bCs/>
                <w:sz w:val="20"/>
                <w:szCs w:val="20"/>
              </w:rPr>
              <w:t>Timeline</w:t>
            </w:r>
          </w:p>
        </w:tc>
      </w:tr>
      <w:tr w:rsidR="00984014" w:rsidRPr="006C31B0" w14:paraId="272A3DDD" w14:textId="77777777" w:rsidTr="00A800D1">
        <w:trPr>
          <w:trHeight w:val="302"/>
        </w:trPr>
        <w:tc>
          <w:tcPr>
            <w:tcW w:w="1555" w:type="dxa"/>
            <w:vAlign w:val="center"/>
          </w:tcPr>
          <w:p w14:paraId="603F508B" w14:textId="48616A87" w:rsidR="00984014" w:rsidRPr="006C31B0" w:rsidRDefault="00C0348C" w:rsidP="00A800D1">
            <w:pPr>
              <w:rPr>
                <w:rFonts w:cstheme="minorHAnsi"/>
                <w:bCs/>
                <w:iCs/>
                <w:sz w:val="20"/>
                <w:szCs w:val="20"/>
              </w:rPr>
            </w:pPr>
            <w:r w:rsidRPr="006C31B0">
              <w:rPr>
                <w:rFonts w:cstheme="minorHAnsi"/>
                <w:bCs/>
                <w:iCs/>
                <w:sz w:val="20"/>
                <w:szCs w:val="20"/>
              </w:rPr>
              <w:t>2.3.1</w:t>
            </w:r>
          </w:p>
        </w:tc>
        <w:tc>
          <w:tcPr>
            <w:tcW w:w="4536" w:type="dxa"/>
          </w:tcPr>
          <w:p w14:paraId="7801C839" w14:textId="0A47424D" w:rsidR="00F770F6" w:rsidRPr="006C31B0" w:rsidRDefault="005A5D0A" w:rsidP="00531AE0">
            <w:pPr>
              <w:rPr>
                <w:sz w:val="20"/>
                <w:szCs w:val="20"/>
              </w:rPr>
            </w:pPr>
            <w:r w:rsidRPr="006C31B0">
              <w:rPr>
                <w:sz w:val="20"/>
                <w:szCs w:val="20"/>
              </w:rPr>
              <w:t>Develop and implement a harmonized common safety management system (SMS) regulation across service providers in accordance with the Annex 19 SMS framework.</w:t>
            </w:r>
          </w:p>
        </w:tc>
        <w:tc>
          <w:tcPr>
            <w:tcW w:w="1559" w:type="dxa"/>
            <w:vAlign w:val="center"/>
          </w:tcPr>
          <w:p w14:paraId="776B29D7" w14:textId="6AE4B16B" w:rsidR="00984014" w:rsidRPr="006C31B0" w:rsidRDefault="00B615F0"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6531161D" w14:textId="517BEED2" w:rsidR="00984014" w:rsidRPr="006C31B0" w:rsidRDefault="001357AF" w:rsidP="00A800D1">
            <w:pPr>
              <w:jc w:val="center"/>
              <w:rPr>
                <w:rFonts w:cstheme="minorHAnsi"/>
                <w:bCs/>
                <w:iCs/>
                <w:sz w:val="20"/>
                <w:szCs w:val="20"/>
              </w:rPr>
            </w:pPr>
            <w:r>
              <w:rPr>
                <w:rFonts w:cstheme="minorHAnsi"/>
                <w:bCs/>
                <w:iCs/>
                <w:sz w:val="20"/>
                <w:szCs w:val="20"/>
              </w:rPr>
              <w:t>2028</w:t>
            </w:r>
          </w:p>
        </w:tc>
      </w:tr>
      <w:tr w:rsidR="00C0348C" w:rsidRPr="006C31B0" w14:paraId="2A127FC4" w14:textId="77777777" w:rsidTr="00A800D1">
        <w:trPr>
          <w:trHeight w:val="302"/>
        </w:trPr>
        <w:tc>
          <w:tcPr>
            <w:tcW w:w="1555" w:type="dxa"/>
            <w:vAlign w:val="center"/>
          </w:tcPr>
          <w:p w14:paraId="792C8420" w14:textId="331B18AB" w:rsidR="00C0348C" w:rsidRPr="006C31B0" w:rsidRDefault="005A5D0A" w:rsidP="00A800D1">
            <w:pPr>
              <w:rPr>
                <w:rFonts w:cstheme="minorHAnsi"/>
                <w:bCs/>
                <w:iCs/>
                <w:sz w:val="20"/>
                <w:szCs w:val="20"/>
              </w:rPr>
            </w:pPr>
            <w:r w:rsidRPr="006C31B0">
              <w:rPr>
                <w:rFonts w:cstheme="minorHAnsi"/>
                <w:bCs/>
                <w:iCs/>
                <w:sz w:val="20"/>
                <w:szCs w:val="20"/>
              </w:rPr>
              <w:t>2.3.2</w:t>
            </w:r>
          </w:p>
        </w:tc>
        <w:tc>
          <w:tcPr>
            <w:tcW w:w="4536" w:type="dxa"/>
          </w:tcPr>
          <w:p w14:paraId="3BD5BE08" w14:textId="7803044F" w:rsidR="00C0348C" w:rsidRPr="006C31B0" w:rsidRDefault="005A5D0A" w:rsidP="00A800D1">
            <w:pPr>
              <w:rPr>
                <w:sz w:val="20"/>
                <w:szCs w:val="20"/>
              </w:rPr>
            </w:pPr>
            <w:r w:rsidRPr="006C31B0">
              <w:rPr>
                <w:sz w:val="20"/>
                <w:szCs w:val="20"/>
              </w:rPr>
              <w:t xml:space="preserve">Ensure all </w:t>
            </w:r>
            <w:r w:rsidR="001357AF">
              <w:rPr>
                <w:sz w:val="20"/>
                <w:szCs w:val="20"/>
              </w:rPr>
              <w:t xml:space="preserve">relevant </w:t>
            </w:r>
            <w:r w:rsidRPr="006C31B0">
              <w:rPr>
                <w:sz w:val="20"/>
                <w:szCs w:val="20"/>
              </w:rPr>
              <w:t xml:space="preserve">CASA Inspectors are trained on revised SMS harmonised regulations </w:t>
            </w:r>
            <w:r w:rsidR="0042754B">
              <w:rPr>
                <w:sz w:val="20"/>
                <w:szCs w:val="20"/>
              </w:rPr>
              <w:t>and ensure all CASA inspectors who perform SMS oversight activities are trained in SMS oversight</w:t>
            </w:r>
            <w:r w:rsidRPr="006C31B0">
              <w:rPr>
                <w:sz w:val="20"/>
                <w:szCs w:val="20"/>
              </w:rPr>
              <w:t>.</w:t>
            </w:r>
          </w:p>
        </w:tc>
        <w:tc>
          <w:tcPr>
            <w:tcW w:w="1559" w:type="dxa"/>
            <w:vAlign w:val="center"/>
          </w:tcPr>
          <w:p w14:paraId="11E7FCDF" w14:textId="012E6EB0" w:rsidR="00C0348C" w:rsidRPr="006C31B0" w:rsidRDefault="005A5D0A"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0BDCA0D3" w14:textId="6D5DAEC7" w:rsidR="00C0348C" w:rsidRPr="006C31B0" w:rsidRDefault="001851DA" w:rsidP="00A800D1">
            <w:pPr>
              <w:jc w:val="center"/>
              <w:rPr>
                <w:rFonts w:cstheme="minorHAnsi"/>
                <w:bCs/>
                <w:iCs/>
                <w:sz w:val="20"/>
                <w:szCs w:val="20"/>
              </w:rPr>
            </w:pPr>
            <w:r>
              <w:rPr>
                <w:rFonts w:cstheme="minorHAnsi"/>
                <w:bCs/>
                <w:iCs/>
                <w:sz w:val="20"/>
                <w:szCs w:val="20"/>
              </w:rPr>
              <w:t>2028</w:t>
            </w:r>
          </w:p>
        </w:tc>
      </w:tr>
      <w:tr w:rsidR="00984014" w:rsidRPr="006C31B0" w14:paraId="4418490A" w14:textId="77777777" w:rsidTr="00A800D1">
        <w:trPr>
          <w:trHeight w:val="302"/>
        </w:trPr>
        <w:tc>
          <w:tcPr>
            <w:tcW w:w="1555" w:type="dxa"/>
            <w:vAlign w:val="center"/>
          </w:tcPr>
          <w:p w14:paraId="1A940D45" w14:textId="60280C58" w:rsidR="00984014" w:rsidRPr="006C31B0" w:rsidRDefault="005A5D0A" w:rsidP="00A800D1">
            <w:pPr>
              <w:rPr>
                <w:rFonts w:cstheme="minorHAnsi"/>
                <w:bCs/>
                <w:iCs/>
                <w:sz w:val="20"/>
                <w:szCs w:val="20"/>
              </w:rPr>
            </w:pPr>
            <w:r w:rsidRPr="006C31B0">
              <w:rPr>
                <w:rFonts w:cstheme="minorHAnsi"/>
                <w:bCs/>
                <w:iCs/>
                <w:sz w:val="20"/>
                <w:szCs w:val="20"/>
              </w:rPr>
              <w:t>2.3.</w:t>
            </w:r>
            <w:r w:rsidR="00F9514A" w:rsidRPr="006C31B0">
              <w:rPr>
                <w:rFonts w:cstheme="minorHAnsi"/>
                <w:bCs/>
                <w:iCs/>
                <w:sz w:val="20"/>
                <w:szCs w:val="20"/>
              </w:rPr>
              <w:t>3</w:t>
            </w:r>
          </w:p>
        </w:tc>
        <w:tc>
          <w:tcPr>
            <w:tcW w:w="4536" w:type="dxa"/>
          </w:tcPr>
          <w:p w14:paraId="3CCDDC92" w14:textId="31D66130" w:rsidR="00984014" w:rsidRPr="006C31B0" w:rsidRDefault="005A5D0A" w:rsidP="00A800D1">
            <w:pPr>
              <w:rPr>
                <w:bCs/>
                <w:iCs/>
                <w:sz w:val="20"/>
                <w:szCs w:val="20"/>
              </w:rPr>
            </w:pPr>
            <w:r w:rsidRPr="006C31B0">
              <w:rPr>
                <w:sz w:val="20"/>
                <w:szCs w:val="20"/>
              </w:rPr>
              <w:t>Develop and continuous</w:t>
            </w:r>
            <w:r w:rsidR="00B615F0" w:rsidRPr="006C31B0">
              <w:rPr>
                <w:sz w:val="20"/>
                <w:szCs w:val="20"/>
              </w:rPr>
              <w:t>ly</w:t>
            </w:r>
            <w:r w:rsidRPr="006C31B0">
              <w:rPr>
                <w:sz w:val="20"/>
                <w:szCs w:val="20"/>
              </w:rPr>
              <w:t xml:space="preserve"> update industry guidance material to assist with SMS implementation and continuous improvements.</w:t>
            </w:r>
          </w:p>
        </w:tc>
        <w:tc>
          <w:tcPr>
            <w:tcW w:w="1559" w:type="dxa"/>
            <w:vAlign w:val="center"/>
          </w:tcPr>
          <w:p w14:paraId="409391F9" w14:textId="5F7C88A7" w:rsidR="00984014" w:rsidRPr="006C31B0" w:rsidRDefault="00B615F0"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7853DB7D" w14:textId="01BBC350" w:rsidR="00984014" w:rsidRPr="006C31B0" w:rsidRDefault="001851DA" w:rsidP="00A800D1">
            <w:pPr>
              <w:jc w:val="center"/>
              <w:rPr>
                <w:rFonts w:cstheme="minorHAnsi"/>
                <w:bCs/>
                <w:iCs/>
                <w:sz w:val="20"/>
                <w:szCs w:val="20"/>
              </w:rPr>
            </w:pPr>
            <w:r>
              <w:rPr>
                <w:rFonts w:cstheme="minorHAnsi"/>
                <w:bCs/>
                <w:iCs/>
                <w:sz w:val="20"/>
                <w:szCs w:val="20"/>
              </w:rPr>
              <w:t>2027</w:t>
            </w:r>
          </w:p>
        </w:tc>
      </w:tr>
      <w:tr w:rsidR="00531AE0" w:rsidRPr="006C31B0" w14:paraId="2678839D" w14:textId="77777777" w:rsidTr="00A800D1">
        <w:trPr>
          <w:trHeight w:val="302"/>
        </w:trPr>
        <w:tc>
          <w:tcPr>
            <w:tcW w:w="1555" w:type="dxa"/>
            <w:vAlign w:val="center"/>
          </w:tcPr>
          <w:p w14:paraId="558D9EE3" w14:textId="2C26E4A9" w:rsidR="00531AE0" w:rsidRPr="006C31B0" w:rsidRDefault="00531AE0" w:rsidP="00A800D1">
            <w:pPr>
              <w:rPr>
                <w:rFonts w:cstheme="minorHAnsi"/>
                <w:bCs/>
                <w:iCs/>
                <w:sz w:val="20"/>
                <w:szCs w:val="20"/>
              </w:rPr>
            </w:pPr>
            <w:r>
              <w:rPr>
                <w:rFonts w:cstheme="minorHAnsi"/>
                <w:bCs/>
                <w:iCs/>
                <w:sz w:val="20"/>
                <w:szCs w:val="20"/>
              </w:rPr>
              <w:t>2.3.4</w:t>
            </w:r>
          </w:p>
        </w:tc>
        <w:tc>
          <w:tcPr>
            <w:tcW w:w="4536" w:type="dxa"/>
          </w:tcPr>
          <w:p w14:paraId="351556F6" w14:textId="4AD59A16" w:rsidR="00531AE0" w:rsidRPr="006C31B0" w:rsidRDefault="00D35804" w:rsidP="00A800D1">
            <w:pPr>
              <w:rPr>
                <w:sz w:val="20"/>
                <w:szCs w:val="20"/>
              </w:rPr>
            </w:pPr>
            <w:r>
              <w:rPr>
                <w:sz w:val="20"/>
                <w:szCs w:val="20"/>
              </w:rPr>
              <w:t>D</w:t>
            </w:r>
            <w:r w:rsidRPr="00D35804">
              <w:rPr>
                <w:sz w:val="20"/>
                <w:szCs w:val="20"/>
              </w:rPr>
              <w:t>evelop tracking and reporting capabilities for all</w:t>
            </w:r>
            <w:r w:rsidR="00B70B0D">
              <w:rPr>
                <w:sz w:val="20"/>
                <w:szCs w:val="20"/>
              </w:rPr>
              <w:t xml:space="preserve"> </w:t>
            </w:r>
            <w:r w:rsidR="00B70B0D" w:rsidRPr="00B70B0D">
              <w:rPr>
                <w:sz w:val="20"/>
                <w:szCs w:val="20"/>
              </w:rPr>
              <w:t>SMS oversight activities undertaken to evaluate compliance with SMS requirements</w:t>
            </w:r>
            <w:r w:rsidR="007A01AE">
              <w:rPr>
                <w:sz w:val="20"/>
                <w:szCs w:val="20"/>
              </w:rPr>
              <w:t xml:space="preserve">. Including </w:t>
            </w:r>
            <w:r w:rsidR="00C01160">
              <w:rPr>
                <w:sz w:val="20"/>
                <w:szCs w:val="20"/>
              </w:rPr>
              <w:t xml:space="preserve">reporting on SMS oversight </w:t>
            </w:r>
            <w:r w:rsidR="00C01160" w:rsidRPr="00C01160">
              <w:rPr>
                <w:sz w:val="20"/>
                <w:szCs w:val="20"/>
              </w:rPr>
              <w:t>activities resulting in non-compliance/non-conformance findings being issued.</w:t>
            </w:r>
            <w:r>
              <w:rPr>
                <w:sz w:val="20"/>
                <w:szCs w:val="20"/>
              </w:rPr>
              <w:t xml:space="preserve"> (i.e. beyond Part 119 and Part 138</w:t>
            </w:r>
            <w:r w:rsidR="00C01160">
              <w:rPr>
                <w:sz w:val="20"/>
                <w:szCs w:val="20"/>
              </w:rPr>
              <w:t xml:space="preserve"> SPI reporting</w:t>
            </w:r>
            <w:r>
              <w:rPr>
                <w:sz w:val="20"/>
                <w:szCs w:val="20"/>
              </w:rPr>
              <w:t>)</w:t>
            </w:r>
          </w:p>
        </w:tc>
        <w:tc>
          <w:tcPr>
            <w:tcW w:w="1559" w:type="dxa"/>
            <w:vAlign w:val="center"/>
          </w:tcPr>
          <w:p w14:paraId="0EB5F5CF" w14:textId="587AE00A" w:rsidR="00531AE0" w:rsidRPr="006C31B0" w:rsidRDefault="00D35804" w:rsidP="00A800D1">
            <w:pPr>
              <w:jc w:val="center"/>
              <w:rPr>
                <w:rFonts w:cstheme="minorHAnsi"/>
                <w:bCs/>
                <w:iCs/>
                <w:sz w:val="20"/>
                <w:szCs w:val="20"/>
              </w:rPr>
            </w:pPr>
            <w:r>
              <w:rPr>
                <w:rFonts w:cstheme="minorHAnsi"/>
                <w:bCs/>
                <w:iCs/>
                <w:sz w:val="20"/>
                <w:szCs w:val="20"/>
              </w:rPr>
              <w:t>CASA</w:t>
            </w:r>
          </w:p>
        </w:tc>
        <w:tc>
          <w:tcPr>
            <w:tcW w:w="1530" w:type="dxa"/>
            <w:vAlign w:val="center"/>
          </w:tcPr>
          <w:p w14:paraId="75A3C2E3" w14:textId="4C3A6B46" w:rsidR="00531AE0" w:rsidRPr="006C31B0" w:rsidRDefault="001851DA" w:rsidP="00A800D1">
            <w:pPr>
              <w:jc w:val="center"/>
              <w:rPr>
                <w:rFonts w:cstheme="minorHAnsi"/>
                <w:bCs/>
                <w:iCs/>
                <w:sz w:val="20"/>
                <w:szCs w:val="20"/>
              </w:rPr>
            </w:pPr>
            <w:r>
              <w:rPr>
                <w:rFonts w:cstheme="minorHAnsi"/>
                <w:bCs/>
                <w:iCs/>
                <w:sz w:val="20"/>
                <w:szCs w:val="20"/>
              </w:rPr>
              <w:t>2025</w:t>
            </w:r>
          </w:p>
        </w:tc>
      </w:tr>
      <w:tr w:rsidR="00F9514A" w:rsidRPr="006C31B0" w14:paraId="2617D9F9" w14:textId="77777777" w:rsidTr="00A800D1">
        <w:trPr>
          <w:trHeight w:val="302"/>
        </w:trPr>
        <w:tc>
          <w:tcPr>
            <w:tcW w:w="1555" w:type="dxa"/>
            <w:vAlign w:val="center"/>
          </w:tcPr>
          <w:p w14:paraId="510D13C4" w14:textId="1B185F2B" w:rsidR="00F9514A" w:rsidRPr="006C31B0" w:rsidRDefault="00F9514A" w:rsidP="00A800D1">
            <w:pPr>
              <w:rPr>
                <w:rFonts w:cstheme="minorHAnsi"/>
                <w:bCs/>
                <w:iCs/>
                <w:sz w:val="20"/>
                <w:szCs w:val="20"/>
              </w:rPr>
            </w:pPr>
            <w:r w:rsidRPr="006C31B0">
              <w:rPr>
                <w:rFonts w:cstheme="minorHAnsi"/>
                <w:bCs/>
                <w:iCs/>
                <w:sz w:val="20"/>
                <w:szCs w:val="20"/>
              </w:rPr>
              <w:t>2.3.</w:t>
            </w:r>
            <w:r w:rsidR="00531AE0">
              <w:rPr>
                <w:rFonts w:cstheme="minorHAnsi"/>
                <w:bCs/>
                <w:iCs/>
                <w:sz w:val="20"/>
                <w:szCs w:val="20"/>
              </w:rPr>
              <w:t>5</w:t>
            </w:r>
          </w:p>
        </w:tc>
        <w:tc>
          <w:tcPr>
            <w:tcW w:w="4536" w:type="dxa"/>
          </w:tcPr>
          <w:p w14:paraId="75D89D31" w14:textId="4D51BACC" w:rsidR="00B24B5E" w:rsidRPr="006C31B0" w:rsidRDefault="00193D59" w:rsidP="00B24B5E">
            <w:pPr>
              <w:rPr>
                <w:sz w:val="20"/>
                <w:szCs w:val="20"/>
              </w:rPr>
            </w:pPr>
            <w:r w:rsidRPr="006C31B0">
              <w:rPr>
                <w:sz w:val="20"/>
                <w:szCs w:val="20"/>
              </w:rPr>
              <w:t>Document and i</w:t>
            </w:r>
            <w:r w:rsidR="00B24B5E" w:rsidRPr="006C31B0">
              <w:rPr>
                <w:sz w:val="20"/>
                <w:szCs w:val="20"/>
              </w:rPr>
              <w:t>mplement</w:t>
            </w:r>
            <w:r w:rsidRPr="006C31B0">
              <w:rPr>
                <w:sz w:val="20"/>
                <w:szCs w:val="20"/>
              </w:rPr>
              <w:t xml:space="preserve"> </w:t>
            </w:r>
            <w:r w:rsidR="005C471B" w:rsidRPr="006C31B0">
              <w:rPr>
                <w:sz w:val="20"/>
                <w:szCs w:val="20"/>
              </w:rPr>
              <w:t xml:space="preserve">SMS </w:t>
            </w:r>
            <w:r w:rsidRPr="006C31B0">
              <w:rPr>
                <w:sz w:val="20"/>
                <w:szCs w:val="20"/>
              </w:rPr>
              <w:t>surveillance and oversight</w:t>
            </w:r>
            <w:r w:rsidR="00B24B5E" w:rsidRPr="006C31B0">
              <w:rPr>
                <w:sz w:val="20"/>
                <w:szCs w:val="20"/>
              </w:rPr>
              <w:t xml:space="preserve"> </w:t>
            </w:r>
            <w:r w:rsidR="00417E69" w:rsidRPr="006C31B0">
              <w:rPr>
                <w:sz w:val="20"/>
                <w:szCs w:val="20"/>
              </w:rPr>
              <w:t xml:space="preserve">processes and </w:t>
            </w:r>
            <w:r w:rsidR="00B24B5E" w:rsidRPr="006C31B0">
              <w:rPr>
                <w:sz w:val="20"/>
                <w:szCs w:val="20"/>
              </w:rPr>
              <w:t>mechanisms to:</w:t>
            </w:r>
          </w:p>
          <w:p w14:paraId="12134475" w14:textId="09E623A3" w:rsidR="00B24B5E" w:rsidRPr="006C31B0" w:rsidRDefault="00B24B5E" w:rsidP="00B0599E">
            <w:pPr>
              <w:pStyle w:val="ListParagraph"/>
              <w:numPr>
                <w:ilvl w:val="0"/>
                <w:numId w:val="18"/>
              </w:numPr>
              <w:rPr>
                <w:sz w:val="20"/>
                <w:szCs w:val="20"/>
              </w:rPr>
            </w:pPr>
            <w:r w:rsidRPr="006C31B0">
              <w:rPr>
                <w:sz w:val="20"/>
                <w:szCs w:val="20"/>
              </w:rPr>
              <w:t xml:space="preserve">periodically assess </w:t>
            </w:r>
            <w:r w:rsidR="00417E69" w:rsidRPr="006C31B0">
              <w:rPr>
                <w:sz w:val="20"/>
                <w:szCs w:val="20"/>
              </w:rPr>
              <w:t xml:space="preserve">all elements of the </w:t>
            </w:r>
            <w:r w:rsidRPr="006C31B0">
              <w:rPr>
                <w:sz w:val="20"/>
                <w:szCs w:val="20"/>
              </w:rPr>
              <w:t>SMS of service providers</w:t>
            </w:r>
            <w:r w:rsidR="00EF75A5" w:rsidRPr="006C31B0">
              <w:rPr>
                <w:sz w:val="20"/>
                <w:szCs w:val="20"/>
              </w:rPr>
              <w:t>,</w:t>
            </w:r>
          </w:p>
          <w:p w14:paraId="0695E9D3" w14:textId="1CD4A304" w:rsidR="00F9514A" w:rsidRPr="006C31B0" w:rsidRDefault="00B24B5E" w:rsidP="00B0599E">
            <w:pPr>
              <w:pStyle w:val="ListParagraph"/>
              <w:numPr>
                <w:ilvl w:val="0"/>
                <w:numId w:val="18"/>
              </w:numPr>
              <w:rPr>
                <w:sz w:val="20"/>
                <w:szCs w:val="20"/>
              </w:rPr>
            </w:pPr>
            <w:r w:rsidRPr="006C31B0">
              <w:rPr>
                <w:sz w:val="20"/>
                <w:szCs w:val="20"/>
              </w:rPr>
              <w:t>monitor the safety performance of service providers</w:t>
            </w:r>
            <w:r w:rsidR="00EF75A5" w:rsidRPr="006C31B0">
              <w:rPr>
                <w:sz w:val="20"/>
                <w:szCs w:val="20"/>
              </w:rPr>
              <w:t>, and</w:t>
            </w:r>
          </w:p>
          <w:p w14:paraId="7DBC39F7" w14:textId="211B2192" w:rsidR="00EF75A5" w:rsidRPr="006C31B0" w:rsidRDefault="00EF75A5" w:rsidP="00B0599E">
            <w:pPr>
              <w:pStyle w:val="ListParagraph"/>
              <w:numPr>
                <w:ilvl w:val="0"/>
                <w:numId w:val="18"/>
              </w:numPr>
              <w:rPr>
                <w:sz w:val="20"/>
                <w:szCs w:val="20"/>
              </w:rPr>
            </w:pPr>
            <w:r w:rsidRPr="006C31B0">
              <w:rPr>
                <w:sz w:val="20"/>
                <w:szCs w:val="20"/>
              </w:rPr>
              <w:t>to ensure the safety performance of service providers (via SMS sur</w:t>
            </w:r>
            <w:r w:rsidR="00F45A06" w:rsidRPr="006C31B0">
              <w:rPr>
                <w:sz w:val="20"/>
                <w:szCs w:val="20"/>
              </w:rPr>
              <w:t xml:space="preserve">veillance activities) is used </w:t>
            </w:r>
            <w:r w:rsidR="00AD37AE" w:rsidRPr="006C31B0">
              <w:rPr>
                <w:sz w:val="20"/>
                <w:szCs w:val="20"/>
              </w:rPr>
              <w:t xml:space="preserve">to inform </w:t>
            </w:r>
            <w:r w:rsidR="00135F33" w:rsidRPr="006C31B0">
              <w:rPr>
                <w:sz w:val="20"/>
                <w:szCs w:val="20"/>
              </w:rPr>
              <w:t>safety performance measurement and monitoring at SSP/NASP level.</w:t>
            </w:r>
          </w:p>
        </w:tc>
        <w:tc>
          <w:tcPr>
            <w:tcW w:w="1559" w:type="dxa"/>
            <w:vAlign w:val="center"/>
          </w:tcPr>
          <w:p w14:paraId="3908AAEC" w14:textId="25033516" w:rsidR="00F9514A" w:rsidRPr="006C31B0" w:rsidRDefault="00193D59"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3457DECA" w14:textId="77777777" w:rsidR="00D730F7" w:rsidRDefault="00D730F7" w:rsidP="00D730F7">
            <w:pPr>
              <w:rPr>
                <w:rFonts w:cstheme="minorHAnsi"/>
                <w:bCs/>
                <w:iCs/>
                <w:sz w:val="20"/>
                <w:szCs w:val="20"/>
              </w:rPr>
            </w:pPr>
            <w:proofErr w:type="spellStart"/>
            <w:r>
              <w:rPr>
                <w:rFonts w:cstheme="minorHAnsi"/>
                <w:bCs/>
                <w:iCs/>
                <w:sz w:val="20"/>
                <w:szCs w:val="20"/>
              </w:rPr>
              <w:t>i</w:t>
            </w:r>
            <w:proofErr w:type="spellEnd"/>
            <w:r>
              <w:rPr>
                <w:rFonts w:cstheme="minorHAnsi"/>
                <w:bCs/>
                <w:iCs/>
                <w:sz w:val="20"/>
                <w:szCs w:val="20"/>
              </w:rPr>
              <w:t xml:space="preserve">) </w:t>
            </w:r>
            <w:r w:rsidRPr="003E0C78">
              <w:rPr>
                <w:rFonts w:cstheme="minorHAnsi"/>
                <w:bCs/>
                <w:iCs/>
                <w:sz w:val="20"/>
                <w:szCs w:val="20"/>
              </w:rPr>
              <w:t>2025</w:t>
            </w:r>
          </w:p>
          <w:p w14:paraId="2A0ACA78" w14:textId="77777777" w:rsidR="00D730F7" w:rsidRPr="00BB7358" w:rsidRDefault="00D730F7" w:rsidP="00D730F7">
            <w:pPr>
              <w:rPr>
                <w:rFonts w:cstheme="minorHAnsi"/>
                <w:bCs/>
                <w:iCs/>
                <w:sz w:val="20"/>
                <w:szCs w:val="20"/>
              </w:rPr>
            </w:pPr>
            <w:r w:rsidRPr="00BB7358">
              <w:rPr>
                <w:rFonts w:cstheme="minorHAnsi"/>
                <w:bCs/>
                <w:iCs/>
                <w:sz w:val="20"/>
                <w:szCs w:val="20"/>
              </w:rPr>
              <w:t>ii)</w:t>
            </w:r>
            <w:r>
              <w:rPr>
                <w:rFonts w:cstheme="minorHAnsi"/>
                <w:bCs/>
                <w:iCs/>
                <w:sz w:val="20"/>
                <w:szCs w:val="20"/>
              </w:rPr>
              <w:t xml:space="preserve"> </w:t>
            </w:r>
            <w:r w:rsidRPr="00BB7358">
              <w:rPr>
                <w:rFonts w:cstheme="minorHAnsi"/>
                <w:bCs/>
                <w:iCs/>
                <w:sz w:val="20"/>
                <w:szCs w:val="20"/>
              </w:rPr>
              <w:t>2026</w:t>
            </w:r>
          </w:p>
          <w:p w14:paraId="1C91F2AF" w14:textId="7B062453" w:rsidR="00F9514A" w:rsidRPr="006C31B0" w:rsidRDefault="00D730F7" w:rsidP="00552F04">
            <w:pPr>
              <w:rPr>
                <w:rFonts w:cstheme="minorHAnsi"/>
                <w:bCs/>
                <w:iCs/>
                <w:sz w:val="20"/>
                <w:szCs w:val="20"/>
              </w:rPr>
            </w:pPr>
            <w:r w:rsidRPr="00BB7358">
              <w:rPr>
                <w:rFonts w:cstheme="minorHAnsi"/>
                <w:bCs/>
                <w:iCs/>
                <w:sz w:val="20"/>
                <w:szCs w:val="20"/>
              </w:rPr>
              <w:t>iii)</w:t>
            </w:r>
            <w:r>
              <w:rPr>
                <w:rFonts w:cstheme="minorHAnsi"/>
                <w:bCs/>
                <w:iCs/>
                <w:sz w:val="20"/>
                <w:szCs w:val="20"/>
              </w:rPr>
              <w:t xml:space="preserve"> </w:t>
            </w:r>
            <w:r w:rsidRPr="00BB7358">
              <w:rPr>
                <w:rFonts w:cstheme="minorHAnsi"/>
                <w:bCs/>
                <w:iCs/>
                <w:sz w:val="20"/>
                <w:szCs w:val="20"/>
              </w:rPr>
              <w:t>2027</w:t>
            </w:r>
          </w:p>
        </w:tc>
      </w:tr>
      <w:tr w:rsidR="00531AE0" w:rsidRPr="006C31B0" w14:paraId="3559149F" w14:textId="77777777" w:rsidTr="000F3C5C">
        <w:trPr>
          <w:trHeight w:val="302"/>
        </w:trPr>
        <w:tc>
          <w:tcPr>
            <w:tcW w:w="1555" w:type="dxa"/>
            <w:vAlign w:val="center"/>
          </w:tcPr>
          <w:p w14:paraId="1D9BDC88" w14:textId="0211FB7F" w:rsidR="00531AE0" w:rsidRPr="006C31B0" w:rsidRDefault="00531AE0" w:rsidP="00531AE0">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1C50A342" w14:textId="77777777" w:rsidR="005B63DE" w:rsidRDefault="005B63DE" w:rsidP="00130849">
            <w:pPr>
              <w:rPr>
                <w:rFonts w:cstheme="minorHAnsi"/>
                <w:bCs/>
                <w:iCs/>
                <w:sz w:val="20"/>
                <w:szCs w:val="20"/>
              </w:rPr>
            </w:pPr>
            <w:r w:rsidRPr="00C21FA7">
              <w:rPr>
                <w:rFonts w:cstheme="minorHAnsi"/>
                <w:bCs/>
                <w:iCs/>
                <w:sz w:val="20"/>
                <w:szCs w:val="20"/>
              </w:rPr>
              <w:t>National organisational challenge</w:t>
            </w:r>
            <w:r>
              <w:rPr>
                <w:rFonts w:cstheme="minorHAnsi"/>
                <w:bCs/>
                <w:iCs/>
                <w:sz w:val="20"/>
                <w:szCs w:val="20"/>
              </w:rPr>
              <w:t xml:space="preserve"> 1: </w:t>
            </w:r>
            <w:r w:rsidRPr="006E3956">
              <w:rPr>
                <w:rFonts w:cstheme="minorHAnsi"/>
                <w:bCs/>
                <w:iCs/>
                <w:sz w:val="20"/>
                <w:szCs w:val="20"/>
              </w:rPr>
              <w:t xml:space="preserve">Workforce capabilities </w:t>
            </w:r>
            <w:r>
              <w:rPr>
                <w:rFonts w:cstheme="minorHAnsi"/>
                <w:bCs/>
                <w:iCs/>
                <w:sz w:val="20"/>
                <w:szCs w:val="20"/>
              </w:rPr>
              <w:t>and</w:t>
            </w:r>
            <w:r w:rsidRPr="006E3956">
              <w:rPr>
                <w:rFonts w:cstheme="minorHAnsi"/>
                <w:bCs/>
                <w:iCs/>
                <w:sz w:val="20"/>
                <w:szCs w:val="20"/>
              </w:rPr>
              <w:t xml:space="preserve"> capacity</w:t>
            </w:r>
            <w:r>
              <w:rPr>
                <w:rFonts w:cstheme="minorHAnsi"/>
                <w:bCs/>
                <w:iCs/>
                <w:sz w:val="20"/>
                <w:szCs w:val="20"/>
              </w:rPr>
              <w:t>.</w:t>
            </w:r>
          </w:p>
          <w:p w14:paraId="105C05D9" w14:textId="0C61BB07" w:rsidR="00531AE0" w:rsidRPr="006C31B0" w:rsidRDefault="00F04075" w:rsidP="00130849">
            <w:pPr>
              <w:rPr>
                <w:rFonts w:cstheme="minorHAnsi"/>
                <w:bCs/>
                <w:iCs/>
                <w:sz w:val="20"/>
                <w:szCs w:val="20"/>
              </w:rPr>
            </w:pPr>
            <w:r w:rsidRPr="00C21FA7">
              <w:rPr>
                <w:rFonts w:cstheme="minorHAnsi"/>
                <w:bCs/>
                <w:iCs/>
                <w:sz w:val="20"/>
                <w:szCs w:val="20"/>
              </w:rPr>
              <w:t>National organisational challenge 2: Enhancing State aviation safety intelligence.</w:t>
            </w:r>
          </w:p>
        </w:tc>
      </w:tr>
      <w:tr w:rsidR="00531AE0" w:rsidRPr="006C31B0" w14:paraId="6D8212D4" w14:textId="77777777" w:rsidTr="000F3C5C">
        <w:trPr>
          <w:trHeight w:val="302"/>
        </w:trPr>
        <w:tc>
          <w:tcPr>
            <w:tcW w:w="1555" w:type="dxa"/>
            <w:vAlign w:val="center"/>
          </w:tcPr>
          <w:p w14:paraId="10E849C6" w14:textId="06E9D5DC" w:rsidR="00531AE0" w:rsidRPr="006C31B0" w:rsidRDefault="00531AE0" w:rsidP="00531AE0">
            <w:pPr>
              <w:rPr>
                <w:rFonts w:cstheme="minorHAnsi"/>
                <w:bCs/>
                <w:iCs/>
                <w:sz w:val="20"/>
                <w:szCs w:val="20"/>
              </w:rPr>
            </w:pPr>
            <w:r w:rsidRPr="00335535">
              <w:rPr>
                <w:rFonts w:cstheme="minorHAnsi"/>
                <w:b/>
                <w:i/>
                <w:sz w:val="20"/>
                <w:szCs w:val="20"/>
              </w:rPr>
              <w:lastRenderedPageBreak/>
              <w:t>AP-RASP Reference</w:t>
            </w:r>
          </w:p>
        </w:tc>
        <w:tc>
          <w:tcPr>
            <w:tcW w:w="7625" w:type="dxa"/>
            <w:gridSpan w:val="3"/>
          </w:tcPr>
          <w:p w14:paraId="79919A15" w14:textId="77777777" w:rsidR="00645A04" w:rsidRDefault="00645A04" w:rsidP="00645A04">
            <w:pPr>
              <w:rPr>
                <w:rFonts w:cstheme="minorHAnsi"/>
                <w:bCs/>
                <w:iCs/>
                <w:sz w:val="20"/>
              </w:rPr>
            </w:pPr>
            <w:r w:rsidRPr="00E75C7F">
              <w:rPr>
                <w:rFonts w:cstheme="minorHAnsi"/>
                <w:bCs/>
                <w:iCs/>
                <w:sz w:val="20"/>
              </w:rPr>
              <w:t>Regional Goal II: Improvements to safety oversight and compliance</w:t>
            </w:r>
          </w:p>
          <w:p w14:paraId="2F9E7883" w14:textId="61D101A7" w:rsidR="00531AE0" w:rsidRPr="006C31B0" w:rsidRDefault="00645A04" w:rsidP="00645A04">
            <w:pPr>
              <w:rPr>
                <w:rFonts w:cstheme="minorHAnsi"/>
                <w:bCs/>
                <w:iCs/>
                <w:sz w:val="20"/>
                <w:szCs w:val="20"/>
              </w:rPr>
            </w:pPr>
            <w:r w:rsidRPr="00435089">
              <w:rPr>
                <w:rFonts w:cstheme="minorHAnsi"/>
                <w:bCs/>
                <w:iCs/>
                <w:sz w:val="20"/>
                <w:szCs w:val="20"/>
              </w:rPr>
              <w:t>Regional Goal III: Effective SMS and SSP</w:t>
            </w:r>
          </w:p>
        </w:tc>
      </w:tr>
      <w:tr w:rsidR="00531AE0" w:rsidRPr="006C31B0" w14:paraId="7FCFA6F1" w14:textId="77777777" w:rsidTr="000F3C5C">
        <w:trPr>
          <w:trHeight w:val="302"/>
        </w:trPr>
        <w:tc>
          <w:tcPr>
            <w:tcW w:w="1555" w:type="dxa"/>
            <w:vAlign w:val="center"/>
          </w:tcPr>
          <w:p w14:paraId="3AA5EDE3" w14:textId="53BE1E88" w:rsidR="00531AE0" w:rsidRPr="006C31B0" w:rsidRDefault="00531AE0" w:rsidP="00531AE0">
            <w:pPr>
              <w:rPr>
                <w:rFonts w:cstheme="minorHAnsi"/>
                <w:bCs/>
                <w:iCs/>
                <w:sz w:val="20"/>
                <w:szCs w:val="20"/>
              </w:rPr>
            </w:pPr>
            <w:r w:rsidRPr="00335535">
              <w:rPr>
                <w:rFonts w:cstheme="minorHAnsi"/>
                <w:b/>
                <w:i/>
                <w:sz w:val="20"/>
                <w:szCs w:val="20"/>
              </w:rPr>
              <w:t>GASP Reference</w:t>
            </w:r>
          </w:p>
        </w:tc>
        <w:tc>
          <w:tcPr>
            <w:tcW w:w="7625" w:type="dxa"/>
            <w:gridSpan w:val="3"/>
          </w:tcPr>
          <w:p w14:paraId="33115BD3" w14:textId="77777777" w:rsidR="007F2297" w:rsidRDefault="007F2297" w:rsidP="007F2297">
            <w:pPr>
              <w:rPr>
                <w:rFonts w:cstheme="minorHAnsi"/>
                <w:bCs/>
                <w:iCs/>
                <w:sz w:val="20"/>
              </w:rPr>
            </w:pPr>
            <w:r w:rsidRPr="00D70C3A">
              <w:rPr>
                <w:rFonts w:cstheme="minorHAnsi"/>
                <w:bCs/>
                <w:iCs/>
                <w:sz w:val="20"/>
                <w:szCs w:val="20"/>
              </w:rPr>
              <w:t xml:space="preserve">Global Aviation Safety Roadmap </w:t>
            </w:r>
            <w:r>
              <w:rPr>
                <w:rFonts w:cstheme="minorHAnsi"/>
                <w:bCs/>
                <w:iCs/>
                <w:sz w:val="20"/>
                <w:szCs w:val="20"/>
              </w:rPr>
              <w:t xml:space="preserve">ORG </w:t>
            </w:r>
            <w:r w:rsidRPr="005A1B46">
              <w:rPr>
                <w:rFonts w:cstheme="minorHAnsi"/>
                <w:bCs/>
                <w:iCs/>
                <w:sz w:val="20"/>
                <w:szCs w:val="20"/>
              </w:rPr>
              <w:t>SEI</w:t>
            </w:r>
            <w:r>
              <w:rPr>
                <w:rFonts w:cstheme="minorHAnsi"/>
                <w:bCs/>
                <w:iCs/>
                <w:sz w:val="20"/>
                <w:szCs w:val="20"/>
              </w:rPr>
              <w:t xml:space="preserve"> </w:t>
            </w:r>
            <w:r w:rsidRPr="002710AE">
              <w:rPr>
                <w:rFonts w:cstheme="minorHAnsi"/>
                <w:bCs/>
                <w:iCs/>
                <w:sz w:val="20"/>
              </w:rPr>
              <w:t>2</w:t>
            </w:r>
            <w:r>
              <w:rPr>
                <w:rFonts w:cstheme="minorHAnsi"/>
                <w:bCs/>
                <w:iCs/>
                <w:sz w:val="20"/>
              </w:rPr>
              <w:t>.</w:t>
            </w:r>
            <w:r w:rsidRPr="002710AE">
              <w:rPr>
                <w:rFonts w:cstheme="minorHAnsi"/>
                <w:bCs/>
                <w:iCs/>
                <w:sz w:val="20"/>
              </w:rPr>
              <w:t xml:space="preserve"> Development of a comprehensive regulatory oversight framework</w:t>
            </w:r>
            <w:r>
              <w:rPr>
                <w:rFonts w:cstheme="minorHAnsi"/>
                <w:bCs/>
                <w:iCs/>
                <w:sz w:val="20"/>
              </w:rPr>
              <w:t>.</w:t>
            </w:r>
          </w:p>
          <w:p w14:paraId="4DC7A9F3" w14:textId="373484C3" w:rsidR="007F2297" w:rsidRPr="006C31B0" w:rsidRDefault="007F2297" w:rsidP="007F2297">
            <w:pPr>
              <w:rPr>
                <w:rFonts w:cstheme="minorHAnsi"/>
                <w:bCs/>
                <w:iCs/>
                <w:sz w:val="20"/>
                <w:szCs w:val="20"/>
              </w:rPr>
            </w:pPr>
            <w:r w:rsidRPr="00D70C3A">
              <w:rPr>
                <w:rFonts w:cstheme="minorHAnsi"/>
                <w:bCs/>
                <w:iCs/>
                <w:sz w:val="20"/>
                <w:szCs w:val="20"/>
              </w:rPr>
              <w:t xml:space="preserve">Global Aviation Safety Roadmap </w:t>
            </w:r>
            <w:r>
              <w:rPr>
                <w:rFonts w:cstheme="minorHAnsi"/>
                <w:bCs/>
                <w:iCs/>
                <w:sz w:val="20"/>
                <w:szCs w:val="20"/>
              </w:rPr>
              <w:t xml:space="preserve">ORG </w:t>
            </w:r>
            <w:r w:rsidRPr="007304B3">
              <w:rPr>
                <w:rFonts w:cstheme="minorHAnsi"/>
                <w:bCs/>
                <w:iCs/>
                <w:sz w:val="20"/>
                <w:szCs w:val="20"/>
              </w:rPr>
              <w:t>SEI</w:t>
            </w:r>
            <w:r>
              <w:rPr>
                <w:rFonts w:cstheme="minorHAnsi"/>
                <w:bCs/>
                <w:iCs/>
                <w:sz w:val="20"/>
                <w:szCs w:val="20"/>
              </w:rPr>
              <w:t xml:space="preserve"> </w:t>
            </w:r>
            <w:r w:rsidRPr="007304B3">
              <w:rPr>
                <w:rFonts w:cstheme="minorHAnsi"/>
                <w:bCs/>
                <w:iCs/>
                <w:sz w:val="20"/>
                <w:szCs w:val="20"/>
              </w:rPr>
              <w:t>9</w:t>
            </w:r>
            <w:r>
              <w:rPr>
                <w:rFonts w:cstheme="minorHAnsi"/>
                <w:bCs/>
                <w:iCs/>
                <w:sz w:val="20"/>
                <w:szCs w:val="20"/>
              </w:rPr>
              <w:t>.</w:t>
            </w:r>
            <w:r w:rsidRPr="007304B3">
              <w:rPr>
                <w:rFonts w:cstheme="minorHAnsi"/>
                <w:bCs/>
                <w:iCs/>
                <w:sz w:val="20"/>
                <w:szCs w:val="20"/>
              </w:rPr>
              <w:t xml:space="preserve"> Continued implementation of and compliance with ICAO SARPs at the national level</w:t>
            </w:r>
          </w:p>
        </w:tc>
      </w:tr>
    </w:tbl>
    <w:p w14:paraId="6C5F1B2E" w14:textId="77777777" w:rsidR="00984014" w:rsidRPr="006C31B0" w:rsidRDefault="00984014">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984014" w:rsidRPr="006C31B0" w14:paraId="40E30F26" w14:textId="77777777" w:rsidTr="00A800D1">
        <w:trPr>
          <w:trHeight w:val="623"/>
        </w:trPr>
        <w:tc>
          <w:tcPr>
            <w:tcW w:w="1555" w:type="dxa"/>
            <w:vAlign w:val="center"/>
          </w:tcPr>
          <w:p w14:paraId="4BC839B5" w14:textId="77777777" w:rsidR="00984014" w:rsidRPr="006C31B0" w:rsidRDefault="00984014" w:rsidP="00A800D1">
            <w:pPr>
              <w:rPr>
                <w:b/>
                <w:bCs/>
                <w:sz w:val="20"/>
                <w:szCs w:val="20"/>
              </w:rPr>
            </w:pPr>
            <w:r w:rsidRPr="006C31B0">
              <w:rPr>
                <w:rFonts w:cstheme="minorHAnsi"/>
                <w:b/>
                <w:i/>
                <w:sz w:val="20"/>
                <w:szCs w:val="20"/>
              </w:rPr>
              <w:t>NASP Goal</w:t>
            </w:r>
          </w:p>
        </w:tc>
        <w:tc>
          <w:tcPr>
            <w:tcW w:w="7625" w:type="dxa"/>
            <w:gridSpan w:val="3"/>
          </w:tcPr>
          <w:p w14:paraId="5B5AAE71" w14:textId="39E792F8" w:rsidR="00984014" w:rsidRPr="006C31B0" w:rsidRDefault="0091302E" w:rsidP="0091302E">
            <w:pPr>
              <w:rPr>
                <w:b/>
                <w:bCs/>
                <w:sz w:val="20"/>
                <w:szCs w:val="20"/>
              </w:rPr>
            </w:pPr>
            <w:r w:rsidRPr="006C31B0">
              <w:rPr>
                <w:b/>
                <w:bCs/>
                <w:sz w:val="20"/>
                <w:szCs w:val="20"/>
              </w:rPr>
              <w:t>2.  Strengthen Australia’s safety oversight capabilities.</w:t>
            </w:r>
          </w:p>
        </w:tc>
      </w:tr>
      <w:tr w:rsidR="00984014" w:rsidRPr="006C31B0" w14:paraId="035A520F" w14:textId="77777777" w:rsidTr="00A800D1">
        <w:trPr>
          <w:trHeight w:val="641"/>
        </w:trPr>
        <w:tc>
          <w:tcPr>
            <w:tcW w:w="1555" w:type="dxa"/>
            <w:vAlign w:val="center"/>
          </w:tcPr>
          <w:p w14:paraId="61C9066F" w14:textId="77777777" w:rsidR="00984014" w:rsidRPr="006C31B0" w:rsidRDefault="00984014" w:rsidP="00A800D1">
            <w:pPr>
              <w:rPr>
                <w:b/>
                <w:bCs/>
                <w:sz w:val="20"/>
                <w:szCs w:val="20"/>
              </w:rPr>
            </w:pPr>
            <w:r w:rsidRPr="006C31B0">
              <w:rPr>
                <w:rFonts w:cstheme="minorHAnsi"/>
                <w:b/>
                <w:i/>
                <w:sz w:val="20"/>
                <w:szCs w:val="20"/>
              </w:rPr>
              <w:t>Safety Enhancement Initiative (SEI)</w:t>
            </w:r>
          </w:p>
        </w:tc>
        <w:tc>
          <w:tcPr>
            <w:tcW w:w="7625" w:type="dxa"/>
            <w:gridSpan w:val="3"/>
          </w:tcPr>
          <w:p w14:paraId="7808C429" w14:textId="42D6FB3D" w:rsidR="00984014" w:rsidRPr="006C31B0" w:rsidRDefault="00984014" w:rsidP="00A800D1">
            <w:pPr>
              <w:rPr>
                <w:sz w:val="20"/>
                <w:szCs w:val="20"/>
              </w:rPr>
            </w:pPr>
            <w:r w:rsidRPr="006C31B0">
              <w:rPr>
                <w:b/>
                <w:bCs/>
                <w:sz w:val="20"/>
                <w:szCs w:val="20"/>
              </w:rPr>
              <w:t>2.</w:t>
            </w:r>
            <w:r w:rsidR="0091302E" w:rsidRPr="006C31B0">
              <w:rPr>
                <w:b/>
                <w:bCs/>
                <w:sz w:val="20"/>
                <w:szCs w:val="20"/>
              </w:rPr>
              <w:t>4</w:t>
            </w:r>
            <w:r w:rsidRPr="006C31B0">
              <w:rPr>
                <w:b/>
                <w:bCs/>
                <w:sz w:val="20"/>
                <w:szCs w:val="20"/>
              </w:rPr>
              <w:t>:</w:t>
            </w:r>
            <w:r w:rsidRPr="006C31B0">
              <w:rPr>
                <w:sz w:val="20"/>
                <w:szCs w:val="20"/>
              </w:rPr>
              <w:t xml:space="preserve">  </w:t>
            </w:r>
            <w:r w:rsidR="0091302E" w:rsidRPr="006C31B0">
              <w:rPr>
                <w:sz w:val="20"/>
                <w:szCs w:val="20"/>
              </w:rPr>
              <w:t>Enhance and maintain qualified technical personnel to support effective safety oversight</w:t>
            </w:r>
          </w:p>
        </w:tc>
      </w:tr>
      <w:tr w:rsidR="00984014" w:rsidRPr="006C31B0" w14:paraId="52CD56A0" w14:textId="77777777" w:rsidTr="00A800D1">
        <w:trPr>
          <w:trHeight w:val="320"/>
        </w:trPr>
        <w:tc>
          <w:tcPr>
            <w:tcW w:w="6091" w:type="dxa"/>
            <w:gridSpan w:val="2"/>
            <w:vAlign w:val="center"/>
          </w:tcPr>
          <w:p w14:paraId="3B0AB1FC" w14:textId="77777777" w:rsidR="00984014" w:rsidRPr="006C31B0" w:rsidRDefault="00984014" w:rsidP="00A800D1">
            <w:pPr>
              <w:rPr>
                <w:b/>
                <w:bCs/>
                <w:sz w:val="20"/>
                <w:szCs w:val="20"/>
              </w:rPr>
            </w:pPr>
            <w:r w:rsidRPr="006C31B0">
              <w:rPr>
                <w:rFonts w:cstheme="minorHAnsi"/>
                <w:b/>
                <w:i/>
                <w:sz w:val="20"/>
                <w:szCs w:val="20"/>
              </w:rPr>
              <w:t>SEI Actions</w:t>
            </w:r>
          </w:p>
        </w:tc>
        <w:tc>
          <w:tcPr>
            <w:tcW w:w="1559" w:type="dxa"/>
            <w:vAlign w:val="center"/>
          </w:tcPr>
          <w:p w14:paraId="245AF4A7" w14:textId="3790EE76" w:rsidR="00984014"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506877EB" w14:textId="06B425DD" w:rsidR="00984014" w:rsidRPr="006C31B0" w:rsidRDefault="004B5A2C" w:rsidP="00A800D1">
            <w:pPr>
              <w:jc w:val="center"/>
              <w:rPr>
                <w:b/>
                <w:bCs/>
                <w:sz w:val="20"/>
                <w:szCs w:val="20"/>
              </w:rPr>
            </w:pPr>
            <w:r>
              <w:rPr>
                <w:rFonts w:cstheme="minorHAnsi"/>
                <w:b/>
                <w:bCs/>
                <w:sz w:val="20"/>
                <w:szCs w:val="20"/>
              </w:rPr>
              <w:t>Timeline</w:t>
            </w:r>
          </w:p>
        </w:tc>
      </w:tr>
      <w:tr w:rsidR="00984014" w:rsidRPr="006C31B0" w14:paraId="1B9D7F25" w14:textId="77777777" w:rsidTr="00A800D1">
        <w:trPr>
          <w:trHeight w:val="302"/>
        </w:trPr>
        <w:tc>
          <w:tcPr>
            <w:tcW w:w="1555" w:type="dxa"/>
            <w:vAlign w:val="center"/>
          </w:tcPr>
          <w:p w14:paraId="2A811350" w14:textId="06B3A1FF" w:rsidR="00984014" w:rsidRPr="006C31B0" w:rsidRDefault="009E3DFA" w:rsidP="00A800D1">
            <w:pPr>
              <w:rPr>
                <w:rFonts w:cstheme="minorHAnsi"/>
                <w:bCs/>
                <w:iCs/>
                <w:sz w:val="20"/>
                <w:szCs w:val="20"/>
              </w:rPr>
            </w:pPr>
            <w:r w:rsidRPr="006C31B0">
              <w:rPr>
                <w:rFonts w:cstheme="minorHAnsi"/>
                <w:bCs/>
                <w:iCs/>
                <w:sz w:val="20"/>
                <w:szCs w:val="20"/>
              </w:rPr>
              <w:t>2.4.1</w:t>
            </w:r>
          </w:p>
        </w:tc>
        <w:tc>
          <w:tcPr>
            <w:tcW w:w="4536" w:type="dxa"/>
          </w:tcPr>
          <w:p w14:paraId="34CEC013" w14:textId="52C664A9" w:rsidR="00984014" w:rsidRPr="006C31B0" w:rsidRDefault="00364C38" w:rsidP="00364C38">
            <w:pPr>
              <w:rPr>
                <w:bCs/>
                <w:iCs/>
                <w:sz w:val="20"/>
                <w:szCs w:val="20"/>
              </w:rPr>
            </w:pPr>
            <w:r w:rsidRPr="006C31B0">
              <w:rPr>
                <w:sz w:val="20"/>
                <w:szCs w:val="20"/>
              </w:rPr>
              <w:t>Implement training policies and programmes for technical personnel and verify that the type and frequency of training successfully completed (i.e., initial, recurrent, speciali</w:t>
            </w:r>
            <w:r w:rsidR="00F974FB" w:rsidRPr="006C31B0">
              <w:rPr>
                <w:sz w:val="20"/>
                <w:szCs w:val="20"/>
              </w:rPr>
              <w:t>s</w:t>
            </w:r>
            <w:r w:rsidRPr="006C31B0">
              <w:rPr>
                <w:sz w:val="20"/>
                <w:szCs w:val="20"/>
              </w:rPr>
              <w:t>ed, and on-the-job training) are sufficient to acquire and maintain the required qualifications and level of competence corresponding to the assigned duties and responsibilities of technical personnel</w:t>
            </w:r>
          </w:p>
        </w:tc>
        <w:tc>
          <w:tcPr>
            <w:tcW w:w="1559" w:type="dxa"/>
            <w:vAlign w:val="center"/>
          </w:tcPr>
          <w:p w14:paraId="7AAB74D6" w14:textId="10BBEF27" w:rsidR="00984014" w:rsidRPr="006C31B0" w:rsidRDefault="0007118A" w:rsidP="00A800D1">
            <w:pPr>
              <w:jc w:val="center"/>
              <w:rPr>
                <w:rFonts w:cstheme="minorHAnsi"/>
                <w:bCs/>
                <w:iCs/>
                <w:sz w:val="20"/>
                <w:szCs w:val="20"/>
              </w:rPr>
            </w:pPr>
            <w:r w:rsidRPr="006C31B0">
              <w:rPr>
                <w:rFonts w:cstheme="minorHAnsi"/>
                <w:bCs/>
                <w:iCs/>
                <w:sz w:val="20"/>
                <w:szCs w:val="20"/>
              </w:rPr>
              <w:t>ATSB</w:t>
            </w:r>
            <w:r w:rsidR="00E2015C">
              <w:rPr>
                <w:rFonts w:cstheme="minorHAnsi"/>
                <w:bCs/>
                <w:iCs/>
                <w:sz w:val="20"/>
                <w:szCs w:val="20"/>
              </w:rPr>
              <w:t xml:space="preserve"> &amp;</w:t>
            </w:r>
            <w:r w:rsidRPr="006C31B0">
              <w:rPr>
                <w:rFonts w:cstheme="minorHAnsi"/>
                <w:bCs/>
                <w:iCs/>
                <w:sz w:val="20"/>
                <w:szCs w:val="20"/>
              </w:rPr>
              <w:t xml:space="preserve"> CASA</w:t>
            </w:r>
          </w:p>
        </w:tc>
        <w:tc>
          <w:tcPr>
            <w:tcW w:w="1530" w:type="dxa"/>
            <w:vAlign w:val="center"/>
          </w:tcPr>
          <w:p w14:paraId="1EAE3114" w14:textId="398C6A81" w:rsidR="00984014" w:rsidRPr="006C31B0" w:rsidRDefault="00B657D8" w:rsidP="00A800D1">
            <w:pPr>
              <w:jc w:val="center"/>
              <w:rPr>
                <w:rFonts w:cstheme="minorHAnsi"/>
                <w:bCs/>
                <w:iCs/>
                <w:sz w:val="20"/>
                <w:szCs w:val="20"/>
              </w:rPr>
            </w:pPr>
            <w:r w:rsidRPr="00F65A8E">
              <w:rPr>
                <w:rFonts w:cstheme="minorHAnsi"/>
                <w:bCs/>
                <w:iCs/>
                <w:sz w:val="20"/>
                <w:szCs w:val="20"/>
              </w:rPr>
              <w:t>Ongoing</w:t>
            </w:r>
            <w:r>
              <w:rPr>
                <w:rFonts w:cstheme="minorHAnsi"/>
                <w:bCs/>
                <w:iCs/>
                <w:sz w:val="20"/>
                <w:szCs w:val="20"/>
              </w:rPr>
              <w:t xml:space="preserve"> (w</w:t>
            </w:r>
            <w:r w:rsidRPr="00F65A8E">
              <w:rPr>
                <w:rFonts w:cstheme="minorHAnsi"/>
                <w:bCs/>
                <w:iCs/>
                <w:sz w:val="20"/>
                <w:szCs w:val="20"/>
              </w:rPr>
              <w:t>ith Quarterly update reporting</w:t>
            </w:r>
            <w:r>
              <w:rPr>
                <w:rFonts w:cstheme="minorHAnsi"/>
                <w:bCs/>
                <w:iCs/>
                <w:sz w:val="20"/>
                <w:szCs w:val="20"/>
              </w:rPr>
              <w:t>)</w:t>
            </w:r>
          </w:p>
        </w:tc>
      </w:tr>
      <w:tr w:rsidR="009E3DFA" w:rsidRPr="006C31B0" w14:paraId="39D6DA3D" w14:textId="77777777" w:rsidTr="00A800D1">
        <w:trPr>
          <w:trHeight w:val="302"/>
        </w:trPr>
        <w:tc>
          <w:tcPr>
            <w:tcW w:w="1555" w:type="dxa"/>
            <w:vAlign w:val="center"/>
          </w:tcPr>
          <w:p w14:paraId="5FC99D92" w14:textId="268B5B9F" w:rsidR="009E3DFA" w:rsidRPr="006C31B0" w:rsidRDefault="00364C38" w:rsidP="00A800D1">
            <w:pPr>
              <w:rPr>
                <w:rFonts w:cstheme="minorHAnsi"/>
                <w:bCs/>
                <w:iCs/>
                <w:sz w:val="20"/>
                <w:szCs w:val="20"/>
              </w:rPr>
            </w:pPr>
            <w:r w:rsidRPr="006C31B0">
              <w:rPr>
                <w:rFonts w:cstheme="minorHAnsi"/>
                <w:bCs/>
                <w:iCs/>
                <w:sz w:val="20"/>
                <w:szCs w:val="20"/>
              </w:rPr>
              <w:t>2.4.2</w:t>
            </w:r>
          </w:p>
        </w:tc>
        <w:tc>
          <w:tcPr>
            <w:tcW w:w="4536" w:type="dxa"/>
          </w:tcPr>
          <w:p w14:paraId="54AEC513" w14:textId="6D29E3E8" w:rsidR="009E3DFA" w:rsidRPr="006C31B0" w:rsidRDefault="00364C38" w:rsidP="00364C38">
            <w:pPr>
              <w:rPr>
                <w:bCs/>
                <w:iCs/>
                <w:sz w:val="20"/>
                <w:szCs w:val="20"/>
              </w:rPr>
            </w:pPr>
            <w:r w:rsidRPr="006C31B0">
              <w:rPr>
                <w:sz w:val="20"/>
                <w:szCs w:val="20"/>
              </w:rPr>
              <w:t>Develop a process for assessing changing needs for qualified technical personnel requirements and develop procedures to update hiring, retention, and training of personnel needs</w:t>
            </w:r>
          </w:p>
        </w:tc>
        <w:tc>
          <w:tcPr>
            <w:tcW w:w="1559" w:type="dxa"/>
            <w:vAlign w:val="center"/>
          </w:tcPr>
          <w:p w14:paraId="4FCB5E57" w14:textId="14D2780C" w:rsidR="009E3DFA" w:rsidRPr="006C31B0" w:rsidRDefault="00E2015C" w:rsidP="00A800D1">
            <w:pPr>
              <w:jc w:val="center"/>
              <w:rPr>
                <w:rFonts w:cstheme="minorHAnsi"/>
                <w:bCs/>
                <w:iCs/>
                <w:sz w:val="20"/>
                <w:szCs w:val="20"/>
              </w:rPr>
            </w:pPr>
            <w:r w:rsidRPr="006C31B0">
              <w:rPr>
                <w:rFonts w:cstheme="minorHAnsi"/>
                <w:bCs/>
                <w:iCs/>
                <w:sz w:val="20"/>
                <w:szCs w:val="20"/>
              </w:rPr>
              <w:t>ATSB</w:t>
            </w:r>
            <w:r>
              <w:rPr>
                <w:rFonts w:cstheme="minorHAnsi"/>
                <w:bCs/>
                <w:iCs/>
                <w:sz w:val="20"/>
                <w:szCs w:val="20"/>
              </w:rPr>
              <w:t xml:space="preserve"> &amp;</w:t>
            </w:r>
            <w:r w:rsidRPr="006C31B0">
              <w:rPr>
                <w:rFonts w:cstheme="minorHAnsi"/>
                <w:bCs/>
                <w:iCs/>
                <w:sz w:val="20"/>
                <w:szCs w:val="20"/>
              </w:rPr>
              <w:t xml:space="preserve"> CASA</w:t>
            </w:r>
          </w:p>
        </w:tc>
        <w:tc>
          <w:tcPr>
            <w:tcW w:w="1530" w:type="dxa"/>
            <w:vAlign w:val="center"/>
          </w:tcPr>
          <w:p w14:paraId="47EF13C9" w14:textId="6F68AB92" w:rsidR="009E3DFA" w:rsidRPr="006C31B0" w:rsidRDefault="00B657D8" w:rsidP="00A800D1">
            <w:pPr>
              <w:jc w:val="center"/>
              <w:rPr>
                <w:rFonts w:cstheme="minorHAnsi"/>
                <w:bCs/>
                <w:iCs/>
                <w:sz w:val="20"/>
                <w:szCs w:val="20"/>
              </w:rPr>
            </w:pPr>
            <w:r w:rsidRPr="00F65A8E">
              <w:rPr>
                <w:rFonts w:cstheme="minorHAnsi"/>
                <w:bCs/>
                <w:iCs/>
                <w:sz w:val="20"/>
                <w:szCs w:val="20"/>
              </w:rPr>
              <w:t>Ongoing</w:t>
            </w:r>
            <w:r>
              <w:rPr>
                <w:rFonts w:cstheme="minorHAnsi"/>
                <w:bCs/>
                <w:iCs/>
                <w:sz w:val="20"/>
                <w:szCs w:val="20"/>
              </w:rPr>
              <w:t xml:space="preserve"> (w</w:t>
            </w:r>
            <w:r w:rsidRPr="00F65A8E">
              <w:rPr>
                <w:rFonts w:cstheme="minorHAnsi"/>
                <w:bCs/>
                <w:iCs/>
                <w:sz w:val="20"/>
                <w:szCs w:val="20"/>
              </w:rPr>
              <w:t>ith Quarterly update reporting</w:t>
            </w:r>
            <w:r>
              <w:rPr>
                <w:rFonts w:cstheme="minorHAnsi"/>
                <w:bCs/>
                <w:iCs/>
                <w:sz w:val="20"/>
                <w:szCs w:val="20"/>
              </w:rPr>
              <w:t>)</w:t>
            </w:r>
          </w:p>
        </w:tc>
      </w:tr>
      <w:tr w:rsidR="009E3DFA" w:rsidRPr="006C31B0" w14:paraId="6599AC11" w14:textId="77777777" w:rsidTr="00A800D1">
        <w:trPr>
          <w:trHeight w:val="302"/>
        </w:trPr>
        <w:tc>
          <w:tcPr>
            <w:tcW w:w="1555" w:type="dxa"/>
            <w:vAlign w:val="center"/>
          </w:tcPr>
          <w:p w14:paraId="683ED09E" w14:textId="4AD91F3C" w:rsidR="009E3DFA" w:rsidRPr="006C31B0" w:rsidRDefault="00364C38" w:rsidP="00A800D1">
            <w:pPr>
              <w:rPr>
                <w:rFonts w:cstheme="minorHAnsi"/>
                <w:bCs/>
                <w:iCs/>
                <w:sz w:val="20"/>
                <w:szCs w:val="20"/>
              </w:rPr>
            </w:pPr>
            <w:r w:rsidRPr="006C31B0">
              <w:rPr>
                <w:rFonts w:cstheme="minorHAnsi"/>
                <w:bCs/>
                <w:iCs/>
                <w:sz w:val="20"/>
                <w:szCs w:val="20"/>
              </w:rPr>
              <w:t>2.4.3</w:t>
            </w:r>
          </w:p>
        </w:tc>
        <w:tc>
          <w:tcPr>
            <w:tcW w:w="4536" w:type="dxa"/>
          </w:tcPr>
          <w:p w14:paraId="4CD61EBB" w14:textId="4EE05BC9" w:rsidR="009E3DFA" w:rsidRPr="006C31B0" w:rsidRDefault="00364C38" w:rsidP="00364C38">
            <w:pPr>
              <w:rPr>
                <w:bCs/>
                <w:iCs/>
                <w:sz w:val="20"/>
                <w:szCs w:val="20"/>
              </w:rPr>
            </w:pPr>
            <w:r w:rsidRPr="006C31B0">
              <w:rPr>
                <w:sz w:val="20"/>
                <w:szCs w:val="20"/>
              </w:rPr>
              <w:t xml:space="preserve">Establish an effective system to identify and track qualifications and training of existing technical personnel and to ensure qualifications remain current </w:t>
            </w:r>
          </w:p>
        </w:tc>
        <w:tc>
          <w:tcPr>
            <w:tcW w:w="1559" w:type="dxa"/>
            <w:vAlign w:val="center"/>
          </w:tcPr>
          <w:p w14:paraId="4D65C3E6" w14:textId="695425C5" w:rsidR="009E3DFA" w:rsidRPr="006C31B0" w:rsidRDefault="00E2015C" w:rsidP="00A800D1">
            <w:pPr>
              <w:jc w:val="center"/>
              <w:rPr>
                <w:rFonts w:cstheme="minorHAnsi"/>
                <w:bCs/>
                <w:iCs/>
                <w:sz w:val="20"/>
                <w:szCs w:val="20"/>
              </w:rPr>
            </w:pPr>
            <w:r w:rsidRPr="006C31B0">
              <w:rPr>
                <w:rFonts w:cstheme="minorHAnsi"/>
                <w:bCs/>
                <w:iCs/>
                <w:sz w:val="20"/>
                <w:szCs w:val="20"/>
              </w:rPr>
              <w:t>ATSB</w:t>
            </w:r>
            <w:r>
              <w:rPr>
                <w:rFonts w:cstheme="minorHAnsi"/>
                <w:bCs/>
                <w:iCs/>
                <w:sz w:val="20"/>
                <w:szCs w:val="20"/>
              </w:rPr>
              <w:t xml:space="preserve"> &amp;</w:t>
            </w:r>
            <w:r w:rsidRPr="006C31B0">
              <w:rPr>
                <w:rFonts w:cstheme="minorHAnsi"/>
                <w:bCs/>
                <w:iCs/>
                <w:sz w:val="20"/>
                <w:szCs w:val="20"/>
              </w:rPr>
              <w:t xml:space="preserve"> CASA</w:t>
            </w:r>
          </w:p>
        </w:tc>
        <w:tc>
          <w:tcPr>
            <w:tcW w:w="1530" w:type="dxa"/>
            <w:vAlign w:val="center"/>
          </w:tcPr>
          <w:p w14:paraId="541931D5" w14:textId="36EF91FD" w:rsidR="009E3DFA" w:rsidRPr="006C31B0" w:rsidRDefault="00B657D8" w:rsidP="00A800D1">
            <w:pPr>
              <w:jc w:val="center"/>
              <w:rPr>
                <w:rFonts w:cstheme="minorHAnsi"/>
                <w:bCs/>
                <w:iCs/>
                <w:sz w:val="20"/>
                <w:szCs w:val="20"/>
              </w:rPr>
            </w:pPr>
            <w:r>
              <w:rPr>
                <w:rFonts w:cstheme="minorHAnsi"/>
                <w:bCs/>
                <w:iCs/>
                <w:sz w:val="20"/>
                <w:szCs w:val="20"/>
              </w:rPr>
              <w:t>2027</w:t>
            </w:r>
          </w:p>
        </w:tc>
      </w:tr>
      <w:tr w:rsidR="009E3DFA" w:rsidRPr="006C31B0" w14:paraId="66C247F3" w14:textId="77777777" w:rsidTr="00A800D1">
        <w:trPr>
          <w:trHeight w:val="302"/>
        </w:trPr>
        <w:tc>
          <w:tcPr>
            <w:tcW w:w="1555" w:type="dxa"/>
            <w:vAlign w:val="center"/>
          </w:tcPr>
          <w:p w14:paraId="050D3A56" w14:textId="1DB865B5" w:rsidR="009E3DFA" w:rsidRPr="006C31B0" w:rsidRDefault="00364C38" w:rsidP="00A800D1">
            <w:pPr>
              <w:rPr>
                <w:rFonts w:cstheme="minorHAnsi"/>
                <w:bCs/>
                <w:iCs/>
                <w:sz w:val="20"/>
                <w:szCs w:val="20"/>
              </w:rPr>
            </w:pPr>
            <w:r w:rsidRPr="006C31B0">
              <w:rPr>
                <w:rFonts w:cstheme="minorHAnsi"/>
                <w:bCs/>
                <w:iCs/>
                <w:sz w:val="20"/>
                <w:szCs w:val="20"/>
              </w:rPr>
              <w:t>2.4.4</w:t>
            </w:r>
          </w:p>
        </w:tc>
        <w:tc>
          <w:tcPr>
            <w:tcW w:w="4536" w:type="dxa"/>
          </w:tcPr>
          <w:p w14:paraId="67839742" w14:textId="5C39E65C" w:rsidR="009E3DFA" w:rsidRPr="006C31B0" w:rsidRDefault="00364C38" w:rsidP="007266E4">
            <w:pPr>
              <w:rPr>
                <w:bCs/>
                <w:iCs/>
                <w:sz w:val="20"/>
                <w:szCs w:val="20"/>
              </w:rPr>
            </w:pPr>
            <w:r w:rsidRPr="006C31B0">
              <w:rPr>
                <w:sz w:val="20"/>
                <w:szCs w:val="20"/>
              </w:rPr>
              <w:t xml:space="preserve">Conduct a review of CASA’s airworthiness personnel technical capability against required competencies and establish an external engineering support network. </w:t>
            </w:r>
          </w:p>
        </w:tc>
        <w:tc>
          <w:tcPr>
            <w:tcW w:w="1559" w:type="dxa"/>
            <w:vAlign w:val="center"/>
          </w:tcPr>
          <w:p w14:paraId="3E4EAAA6" w14:textId="023EC8FD" w:rsidR="009E3DFA" w:rsidRPr="006C31B0" w:rsidRDefault="00186825"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6AF57CD1" w14:textId="07E65972" w:rsidR="009E3DFA" w:rsidRPr="006C31B0" w:rsidRDefault="0081639D" w:rsidP="00A800D1">
            <w:pPr>
              <w:jc w:val="center"/>
              <w:rPr>
                <w:rFonts w:cstheme="minorHAnsi"/>
                <w:bCs/>
                <w:iCs/>
                <w:sz w:val="20"/>
                <w:szCs w:val="20"/>
              </w:rPr>
            </w:pPr>
            <w:r>
              <w:rPr>
                <w:rFonts w:cstheme="minorHAnsi"/>
                <w:bCs/>
                <w:iCs/>
                <w:sz w:val="20"/>
                <w:szCs w:val="20"/>
              </w:rPr>
              <w:t>2027</w:t>
            </w:r>
          </w:p>
        </w:tc>
      </w:tr>
      <w:tr w:rsidR="00984014" w:rsidRPr="006C31B0" w14:paraId="65ECA8A7" w14:textId="77777777" w:rsidTr="00A800D1">
        <w:trPr>
          <w:trHeight w:val="302"/>
        </w:trPr>
        <w:tc>
          <w:tcPr>
            <w:tcW w:w="1555" w:type="dxa"/>
            <w:vAlign w:val="center"/>
          </w:tcPr>
          <w:p w14:paraId="04236EBC" w14:textId="1BAD6E4A" w:rsidR="00984014" w:rsidRPr="006C31B0" w:rsidRDefault="00364C38" w:rsidP="00A800D1">
            <w:pPr>
              <w:rPr>
                <w:rFonts w:cstheme="minorHAnsi"/>
                <w:bCs/>
                <w:iCs/>
                <w:sz w:val="20"/>
                <w:szCs w:val="20"/>
              </w:rPr>
            </w:pPr>
            <w:r w:rsidRPr="006C31B0">
              <w:rPr>
                <w:rFonts w:cstheme="minorHAnsi"/>
                <w:bCs/>
                <w:iCs/>
                <w:sz w:val="20"/>
                <w:szCs w:val="20"/>
              </w:rPr>
              <w:t>2.4.5</w:t>
            </w:r>
          </w:p>
        </w:tc>
        <w:tc>
          <w:tcPr>
            <w:tcW w:w="4536" w:type="dxa"/>
          </w:tcPr>
          <w:p w14:paraId="5E5BCFED" w14:textId="2A45287F" w:rsidR="00984014" w:rsidRPr="006C31B0" w:rsidRDefault="00364C38" w:rsidP="007266E4">
            <w:pPr>
              <w:rPr>
                <w:bCs/>
                <w:iCs/>
                <w:sz w:val="20"/>
                <w:szCs w:val="20"/>
              </w:rPr>
            </w:pPr>
            <w:r w:rsidRPr="006C31B0">
              <w:rPr>
                <w:sz w:val="20"/>
                <w:szCs w:val="20"/>
              </w:rPr>
              <w:t xml:space="preserve">Develop and implement a Human Factors refresher course for all inspectors to capture updates to processes and lessons learnt. </w:t>
            </w:r>
          </w:p>
        </w:tc>
        <w:tc>
          <w:tcPr>
            <w:tcW w:w="1559" w:type="dxa"/>
            <w:vAlign w:val="center"/>
          </w:tcPr>
          <w:p w14:paraId="0344A8B1" w14:textId="26EF2992" w:rsidR="00984014" w:rsidRPr="006C31B0" w:rsidRDefault="00186825"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7C084FDC" w14:textId="0EAA3B49" w:rsidR="00984014" w:rsidRPr="006C31B0" w:rsidRDefault="0081639D" w:rsidP="00A800D1">
            <w:pPr>
              <w:jc w:val="center"/>
              <w:rPr>
                <w:rFonts w:cstheme="minorHAnsi"/>
                <w:bCs/>
                <w:iCs/>
                <w:sz w:val="20"/>
                <w:szCs w:val="20"/>
              </w:rPr>
            </w:pPr>
            <w:r>
              <w:rPr>
                <w:rFonts w:cstheme="minorHAnsi"/>
                <w:bCs/>
                <w:iCs/>
                <w:sz w:val="20"/>
                <w:szCs w:val="20"/>
              </w:rPr>
              <w:t>2026</w:t>
            </w:r>
          </w:p>
        </w:tc>
      </w:tr>
      <w:tr w:rsidR="007266E4" w:rsidRPr="006C31B0" w14:paraId="09F7280A" w14:textId="77777777" w:rsidTr="000F3C5C">
        <w:trPr>
          <w:trHeight w:val="302"/>
        </w:trPr>
        <w:tc>
          <w:tcPr>
            <w:tcW w:w="1555" w:type="dxa"/>
            <w:vAlign w:val="center"/>
          </w:tcPr>
          <w:p w14:paraId="21F9359E" w14:textId="3562D764" w:rsidR="007266E4" w:rsidRPr="006C31B0" w:rsidRDefault="007266E4" w:rsidP="007266E4">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35A1599A" w14:textId="424CFDF1" w:rsidR="007266E4" w:rsidRPr="006C31B0" w:rsidRDefault="00DD705D" w:rsidP="00DD705D">
            <w:pPr>
              <w:rPr>
                <w:rFonts w:cstheme="minorHAnsi"/>
                <w:bCs/>
                <w:iCs/>
                <w:sz w:val="20"/>
                <w:szCs w:val="20"/>
              </w:rPr>
            </w:pPr>
            <w:r w:rsidRPr="00C21FA7">
              <w:rPr>
                <w:rFonts w:cstheme="minorHAnsi"/>
                <w:bCs/>
                <w:iCs/>
                <w:sz w:val="20"/>
                <w:szCs w:val="20"/>
              </w:rPr>
              <w:t>National organisational challenge</w:t>
            </w:r>
            <w:r>
              <w:rPr>
                <w:rFonts w:cstheme="minorHAnsi"/>
                <w:bCs/>
                <w:iCs/>
                <w:sz w:val="20"/>
                <w:szCs w:val="20"/>
              </w:rPr>
              <w:t xml:space="preserve"> 1: </w:t>
            </w:r>
            <w:r w:rsidR="006E3956" w:rsidRPr="006E3956">
              <w:rPr>
                <w:rFonts w:cstheme="minorHAnsi"/>
                <w:bCs/>
                <w:iCs/>
                <w:sz w:val="20"/>
                <w:szCs w:val="20"/>
              </w:rPr>
              <w:t xml:space="preserve">Workforce capabilities </w:t>
            </w:r>
            <w:r w:rsidR="006E3956">
              <w:rPr>
                <w:rFonts w:cstheme="minorHAnsi"/>
                <w:bCs/>
                <w:iCs/>
                <w:sz w:val="20"/>
                <w:szCs w:val="20"/>
              </w:rPr>
              <w:t>and</w:t>
            </w:r>
            <w:r w:rsidR="006E3956" w:rsidRPr="006E3956">
              <w:rPr>
                <w:rFonts w:cstheme="minorHAnsi"/>
                <w:bCs/>
                <w:iCs/>
                <w:sz w:val="20"/>
                <w:szCs w:val="20"/>
              </w:rPr>
              <w:t xml:space="preserve"> capacity</w:t>
            </w:r>
            <w:r w:rsidR="006E3956">
              <w:rPr>
                <w:rFonts w:cstheme="minorHAnsi"/>
                <w:bCs/>
                <w:iCs/>
                <w:sz w:val="20"/>
                <w:szCs w:val="20"/>
              </w:rPr>
              <w:t>.</w:t>
            </w:r>
          </w:p>
        </w:tc>
      </w:tr>
      <w:tr w:rsidR="007266E4" w:rsidRPr="006C31B0" w14:paraId="3C602476" w14:textId="77777777" w:rsidTr="000F3C5C">
        <w:trPr>
          <w:trHeight w:val="302"/>
        </w:trPr>
        <w:tc>
          <w:tcPr>
            <w:tcW w:w="1555" w:type="dxa"/>
            <w:vAlign w:val="center"/>
          </w:tcPr>
          <w:p w14:paraId="742C2A70" w14:textId="2BEDD825" w:rsidR="007266E4" w:rsidRPr="006C31B0" w:rsidRDefault="007266E4" w:rsidP="007266E4">
            <w:pPr>
              <w:rPr>
                <w:rFonts w:cstheme="minorHAnsi"/>
                <w:bCs/>
                <w:iCs/>
                <w:sz w:val="20"/>
                <w:szCs w:val="20"/>
              </w:rPr>
            </w:pPr>
            <w:r w:rsidRPr="00335535">
              <w:rPr>
                <w:rFonts w:cstheme="minorHAnsi"/>
                <w:b/>
                <w:i/>
                <w:sz w:val="20"/>
                <w:szCs w:val="20"/>
              </w:rPr>
              <w:t>AP-RASP Reference</w:t>
            </w:r>
          </w:p>
        </w:tc>
        <w:tc>
          <w:tcPr>
            <w:tcW w:w="7625" w:type="dxa"/>
            <w:gridSpan w:val="3"/>
          </w:tcPr>
          <w:p w14:paraId="202B0205" w14:textId="77777777" w:rsidR="007266E4" w:rsidRDefault="00692D00" w:rsidP="00692D00">
            <w:pPr>
              <w:rPr>
                <w:rFonts w:cstheme="minorHAnsi"/>
                <w:bCs/>
                <w:iCs/>
                <w:sz w:val="20"/>
                <w:szCs w:val="20"/>
              </w:rPr>
            </w:pPr>
            <w:r w:rsidRPr="00692D00">
              <w:rPr>
                <w:rFonts w:cstheme="minorHAnsi"/>
                <w:bCs/>
                <w:iCs/>
                <w:sz w:val="20"/>
                <w:szCs w:val="20"/>
              </w:rPr>
              <w:t>Regional Goal III: Effective SMS and SSP</w:t>
            </w:r>
          </w:p>
          <w:p w14:paraId="6EE0AD2A" w14:textId="7AB59DC3" w:rsidR="00D0540E" w:rsidRPr="006C31B0" w:rsidRDefault="00D0540E" w:rsidP="00692D00">
            <w:pPr>
              <w:rPr>
                <w:rFonts w:cstheme="minorHAnsi"/>
                <w:bCs/>
                <w:iCs/>
                <w:sz w:val="20"/>
                <w:szCs w:val="20"/>
              </w:rPr>
            </w:pPr>
            <w:r w:rsidRPr="00D0540E">
              <w:rPr>
                <w:rFonts w:cstheme="minorHAnsi"/>
                <w:bCs/>
                <w:iCs/>
                <w:sz w:val="20"/>
                <w:szCs w:val="20"/>
              </w:rPr>
              <w:t>Regional Goal IV: Data-driven regulatory oversight</w:t>
            </w:r>
          </w:p>
        </w:tc>
      </w:tr>
      <w:tr w:rsidR="007266E4" w:rsidRPr="006C31B0" w14:paraId="6A5F2B18" w14:textId="77777777" w:rsidTr="000F3C5C">
        <w:trPr>
          <w:trHeight w:val="302"/>
        </w:trPr>
        <w:tc>
          <w:tcPr>
            <w:tcW w:w="1555" w:type="dxa"/>
            <w:vAlign w:val="center"/>
          </w:tcPr>
          <w:p w14:paraId="5AE618A4" w14:textId="5E89BB7C" w:rsidR="007266E4" w:rsidRPr="006C31B0" w:rsidRDefault="007266E4" w:rsidP="007266E4">
            <w:pPr>
              <w:rPr>
                <w:rFonts w:cstheme="minorHAnsi"/>
                <w:bCs/>
                <w:iCs/>
                <w:sz w:val="20"/>
                <w:szCs w:val="20"/>
              </w:rPr>
            </w:pPr>
            <w:r w:rsidRPr="00335535">
              <w:rPr>
                <w:rFonts w:cstheme="minorHAnsi"/>
                <w:b/>
                <w:i/>
                <w:sz w:val="20"/>
                <w:szCs w:val="20"/>
              </w:rPr>
              <w:t>GASP Reference</w:t>
            </w:r>
          </w:p>
        </w:tc>
        <w:tc>
          <w:tcPr>
            <w:tcW w:w="7625" w:type="dxa"/>
            <w:gridSpan w:val="3"/>
          </w:tcPr>
          <w:p w14:paraId="047386F7" w14:textId="77777777" w:rsidR="007266E4" w:rsidRDefault="00574C1B" w:rsidP="00574C1B">
            <w:pPr>
              <w:rPr>
                <w:rFonts w:cstheme="minorHAnsi"/>
                <w:bCs/>
                <w:iCs/>
                <w:sz w:val="20"/>
                <w:szCs w:val="20"/>
              </w:rPr>
            </w:pPr>
            <w:r w:rsidRPr="00D70C3A">
              <w:rPr>
                <w:rFonts w:cstheme="minorHAnsi"/>
                <w:bCs/>
                <w:iCs/>
                <w:sz w:val="20"/>
                <w:szCs w:val="20"/>
              </w:rPr>
              <w:t xml:space="preserve">Global Aviation Safety Roadmap </w:t>
            </w:r>
            <w:r>
              <w:rPr>
                <w:rFonts w:cstheme="minorHAnsi"/>
                <w:bCs/>
                <w:iCs/>
                <w:sz w:val="20"/>
                <w:szCs w:val="20"/>
              </w:rPr>
              <w:t xml:space="preserve">ORG </w:t>
            </w:r>
            <w:r w:rsidRPr="00574C1B">
              <w:rPr>
                <w:rFonts w:cstheme="minorHAnsi"/>
                <w:bCs/>
                <w:iCs/>
                <w:sz w:val="20"/>
                <w:szCs w:val="20"/>
              </w:rPr>
              <w:t>SEI-5 – Qualified technical personnel to support effective safety oversight</w:t>
            </w:r>
            <w:r w:rsidR="00E47E91">
              <w:rPr>
                <w:rFonts w:cstheme="minorHAnsi"/>
                <w:bCs/>
                <w:iCs/>
                <w:sz w:val="20"/>
                <w:szCs w:val="20"/>
              </w:rPr>
              <w:t>.</w:t>
            </w:r>
          </w:p>
          <w:p w14:paraId="294F82F1" w14:textId="259B6392" w:rsidR="00E47E91" w:rsidRPr="006C31B0" w:rsidRDefault="00E47E91" w:rsidP="00E47E91">
            <w:pPr>
              <w:rPr>
                <w:rFonts w:cstheme="minorHAnsi"/>
                <w:bCs/>
                <w:iCs/>
                <w:sz w:val="20"/>
                <w:szCs w:val="20"/>
              </w:rPr>
            </w:pPr>
            <w:r w:rsidRPr="00D70C3A">
              <w:rPr>
                <w:rFonts w:cstheme="minorHAnsi"/>
                <w:bCs/>
                <w:iCs/>
                <w:sz w:val="20"/>
                <w:szCs w:val="20"/>
              </w:rPr>
              <w:t xml:space="preserve">Global Aviation Safety Roadmap </w:t>
            </w:r>
            <w:r>
              <w:rPr>
                <w:rFonts w:cstheme="minorHAnsi"/>
                <w:bCs/>
                <w:iCs/>
                <w:sz w:val="20"/>
                <w:szCs w:val="20"/>
              </w:rPr>
              <w:t xml:space="preserve">ORG </w:t>
            </w:r>
            <w:r w:rsidRPr="00E47E91">
              <w:rPr>
                <w:rFonts w:cstheme="minorHAnsi"/>
                <w:bCs/>
                <w:iCs/>
                <w:sz w:val="20"/>
                <w:szCs w:val="20"/>
              </w:rPr>
              <w:t>SEI-10 – Strategic allocation of resources to enable effective safety oversight</w:t>
            </w:r>
            <w:r>
              <w:rPr>
                <w:rFonts w:cstheme="minorHAnsi"/>
                <w:bCs/>
                <w:iCs/>
                <w:sz w:val="20"/>
                <w:szCs w:val="20"/>
              </w:rPr>
              <w:t>.</w:t>
            </w:r>
          </w:p>
        </w:tc>
      </w:tr>
    </w:tbl>
    <w:p w14:paraId="207A9F1A" w14:textId="77777777" w:rsidR="00984014" w:rsidRPr="006C31B0" w:rsidRDefault="00984014">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C02FA4" w:rsidRPr="006C31B0" w14:paraId="0B33C4EC" w14:textId="77777777" w:rsidTr="000F3C5C">
        <w:trPr>
          <w:trHeight w:val="623"/>
        </w:trPr>
        <w:tc>
          <w:tcPr>
            <w:tcW w:w="1555" w:type="dxa"/>
            <w:vAlign w:val="center"/>
          </w:tcPr>
          <w:p w14:paraId="6549483C" w14:textId="77777777" w:rsidR="00C02FA4" w:rsidRPr="006C31B0" w:rsidRDefault="00C02FA4" w:rsidP="000F3C5C">
            <w:pPr>
              <w:rPr>
                <w:b/>
                <w:bCs/>
                <w:sz w:val="20"/>
                <w:szCs w:val="20"/>
              </w:rPr>
            </w:pPr>
            <w:r w:rsidRPr="006C31B0">
              <w:rPr>
                <w:rFonts w:cstheme="minorHAnsi"/>
                <w:b/>
                <w:i/>
                <w:sz w:val="20"/>
                <w:szCs w:val="20"/>
              </w:rPr>
              <w:t>NASP Goal</w:t>
            </w:r>
          </w:p>
        </w:tc>
        <w:tc>
          <w:tcPr>
            <w:tcW w:w="7625" w:type="dxa"/>
            <w:gridSpan w:val="3"/>
          </w:tcPr>
          <w:p w14:paraId="4765106B" w14:textId="77777777" w:rsidR="00C02FA4" w:rsidRPr="006C31B0" w:rsidRDefault="00C02FA4" w:rsidP="000F3C5C">
            <w:pPr>
              <w:rPr>
                <w:b/>
                <w:bCs/>
                <w:sz w:val="20"/>
                <w:szCs w:val="20"/>
              </w:rPr>
            </w:pPr>
            <w:r w:rsidRPr="006C31B0">
              <w:rPr>
                <w:b/>
                <w:bCs/>
                <w:sz w:val="20"/>
                <w:szCs w:val="20"/>
              </w:rPr>
              <w:t>2.  Strengthen Australia’s safety oversight capabilities.</w:t>
            </w:r>
          </w:p>
        </w:tc>
      </w:tr>
      <w:tr w:rsidR="00C02FA4" w:rsidRPr="006C31B0" w14:paraId="67400A6D" w14:textId="77777777" w:rsidTr="000F3C5C">
        <w:trPr>
          <w:trHeight w:val="641"/>
        </w:trPr>
        <w:tc>
          <w:tcPr>
            <w:tcW w:w="1555" w:type="dxa"/>
            <w:vAlign w:val="center"/>
          </w:tcPr>
          <w:p w14:paraId="5C16425D" w14:textId="77777777" w:rsidR="00C02FA4" w:rsidRPr="006C31B0" w:rsidRDefault="00C02FA4" w:rsidP="000F3C5C">
            <w:pPr>
              <w:rPr>
                <w:b/>
                <w:bCs/>
                <w:sz w:val="20"/>
                <w:szCs w:val="20"/>
              </w:rPr>
            </w:pPr>
            <w:r w:rsidRPr="006C31B0">
              <w:rPr>
                <w:rFonts w:cstheme="minorHAnsi"/>
                <w:b/>
                <w:i/>
                <w:sz w:val="20"/>
                <w:szCs w:val="20"/>
              </w:rPr>
              <w:t>Safety Enhancement Initiative (SEI)</w:t>
            </w:r>
          </w:p>
        </w:tc>
        <w:tc>
          <w:tcPr>
            <w:tcW w:w="7625" w:type="dxa"/>
            <w:gridSpan w:val="3"/>
          </w:tcPr>
          <w:p w14:paraId="5CFCBF34" w14:textId="3ACFF13A" w:rsidR="00C02FA4" w:rsidRPr="006C31B0" w:rsidRDefault="00C02FA4" w:rsidP="000F3C5C">
            <w:pPr>
              <w:rPr>
                <w:sz w:val="20"/>
                <w:szCs w:val="20"/>
              </w:rPr>
            </w:pPr>
            <w:r w:rsidRPr="006C31B0">
              <w:rPr>
                <w:b/>
                <w:bCs/>
                <w:sz w:val="20"/>
                <w:szCs w:val="20"/>
              </w:rPr>
              <w:t>2.5:</w:t>
            </w:r>
            <w:r w:rsidRPr="006C31B0">
              <w:rPr>
                <w:sz w:val="20"/>
                <w:szCs w:val="20"/>
              </w:rPr>
              <w:t xml:space="preserve">  </w:t>
            </w:r>
            <w:r w:rsidR="009E65D1" w:rsidRPr="006C31B0">
              <w:rPr>
                <w:sz w:val="20"/>
                <w:szCs w:val="20"/>
              </w:rPr>
              <w:t xml:space="preserve">Safe integration of </w:t>
            </w:r>
            <w:r w:rsidR="001C3DC0" w:rsidRPr="006C31B0">
              <w:rPr>
                <w:sz w:val="20"/>
                <w:szCs w:val="20"/>
              </w:rPr>
              <w:t>a</w:t>
            </w:r>
            <w:r w:rsidR="009E65D1" w:rsidRPr="006C31B0">
              <w:rPr>
                <w:sz w:val="20"/>
                <w:szCs w:val="20"/>
              </w:rPr>
              <w:t>rtificial intelligence (</w:t>
            </w:r>
            <w:r w:rsidR="00B43FFC" w:rsidRPr="006C31B0">
              <w:rPr>
                <w:sz w:val="20"/>
                <w:szCs w:val="20"/>
              </w:rPr>
              <w:t>AI</w:t>
            </w:r>
            <w:r w:rsidR="009E65D1" w:rsidRPr="006C31B0">
              <w:rPr>
                <w:sz w:val="20"/>
                <w:szCs w:val="20"/>
              </w:rPr>
              <w:t xml:space="preserve">) </w:t>
            </w:r>
            <w:r w:rsidR="00B43FFC" w:rsidRPr="006C31B0">
              <w:rPr>
                <w:sz w:val="20"/>
                <w:szCs w:val="20"/>
              </w:rPr>
              <w:t>into A</w:t>
            </w:r>
            <w:r w:rsidR="009E65D1" w:rsidRPr="006C31B0">
              <w:rPr>
                <w:sz w:val="20"/>
                <w:szCs w:val="20"/>
              </w:rPr>
              <w:t>ustralia a</w:t>
            </w:r>
            <w:r w:rsidR="00B43FFC" w:rsidRPr="006C31B0">
              <w:rPr>
                <w:sz w:val="20"/>
                <w:szCs w:val="20"/>
              </w:rPr>
              <w:t>viation</w:t>
            </w:r>
          </w:p>
        </w:tc>
      </w:tr>
      <w:tr w:rsidR="00C02FA4" w:rsidRPr="006C31B0" w14:paraId="7A3524A5" w14:textId="77777777" w:rsidTr="000F3C5C">
        <w:trPr>
          <w:trHeight w:val="320"/>
        </w:trPr>
        <w:tc>
          <w:tcPr>
            <w:tcW w:w="6091" w:type="dxa"/>
            <w:gridSpan w:val="2"/>
            <w:vAlign w:val="center"/>
          </w:tcPr>
          <w:p w14:paraId="1EDCDDF4" w14:textId="77777777" w:rsidR="00C02FA4" w:rsidRPr="006C31B0" w:rsidRDefault="00C02FA4" w:rsidP="000F3C5C">
            <w:pPr>
              <w:rPr>
                <w:b/>
                <w:bCs/>
                <w:sz w:val="20"/>
                <w:szCs w:val="20"/>
              </w:rPr>
            </w:pPr>
            <w:r w:rsidRPr="006C31B0">
              <w:rPr>
                <w:rFonts w:cstheme="minorHAnsi"/>
                <w:b/>
                <w:i/>
                <w:sz w:val="20"/>
                <w:szCs w:val="20"/>
              </w:rPr>
              <w:t>SEI Actions</w:t>
            </w:r>
          </w:p>
        </w:tc>
        <w:tc>
          <w:tcPr>
            <w:tcW w:w="1559" w:type="dxa"/>
            <w:vAlign w:val="center"/>
          </w:tcPr>
          <w:p w14:paraId="1A3B91C4" w14:textId="2FF5F72B" w:rsidR="00C02FA4" w:rsidRPr="006C31B0" w:rsidRDefault="00036BFB" w:rsidP="000F3C5C">
            <w:pPr>
              <w:jc w:val="center"/>
              <w:rPr>
                <w:b/>
                <w:bCs/>
                <w:sz w:val="20"/>
                <w:szCs w:val="20"/>
              </w:rPr>
            </w:pPr>
            <w:r w:rsidRPr="006C31B0">
              <w:rPr>
                <w:rFonts w:cstheme="minorHAnsi"/>
                <w:b/>
                <w:bCs/>
                <w:sz w:val="20"/>
                <w:szCs w:val="20"/>
              </w:rPr>
              <w:t>Responsible agencies or SSP forum</w:t>
            </w:r>
          </w:p>
        </w:tc>
        <w:tc>
          <w:tcPr>
            <w:tcW w:w="1530" w:type="dxa"/>
            <w:vAlign w:val="center"/>
          </w:tcPr>
          <w:p w14:paraId="7A53C18D" w14:textId="24FEAB5E" w:rsidR="00C02FA4" w:rsidRPr="006C31B0" w:rsidRDefault="004B5A2C" w:rsidP="000F3C5C">
            <w:pPr>
              <w:jc w:val="center"/>
              <w:rPr>
                <w:b/>
                <w:bCs/>
                <w:sz w:val="20"/>
                <w:szCs w:val="20"/>
              </w:rPr>
            </w:pPr>
            <w:r>
              <w:rPr>
                <w:rFonts w:cstheme="minorHAnsi"/>
                <w:b/>
                <w:bCs/>
                <w:sz w:val="20"/>
                <w:szCs w:val="20"/>
              </w:rPr>
              <w:t>Timeline</w:t>
            </w:r>
          </w:p>
        </w:tc>
      </w:tr>
      <w:tr w:rsidR="00C02FA4" w:rsidRPr="006C31B0" w14:paraId="76180BAB" w14:textId="77777777" w:rsidTr="000F3C5C">
        <w:trPr>
          <w:trHeight w:val="302"/>
        </w:trPr>
        <w:tc>
          <w:tcPr>
            <w:tcW w:w="1555" w:type="dxa"/>
            <w:vAlign w:val="center"/>
          </w:tcPr>
          <w:p w14:paraId="63CBD9D5" w14:textId="14F8C4E9" w:rsidR="00C02FA4" w:rsidRPr="006C31B0" w:rsidRDefault="00C02FA4" w:rsidP="000F3C5C">
            <w:pPr>
              <w:rPr>
                <w:rFonts w:cstheme="minorHAnsi"/>
                <w:bCs/>
                <w:iCs/>
                <w:sz w:val="20"/>
                <w:szCs w:val="20"/>
              </w:rPr>
            </w:pPr>
            <w:r w:rsidRPr="006C31B0">
              <w:rPr>
                <w:rFonts w:cstheme="minorHAnsi"/>
                <w:bCs/>
                <w:iCs/>
                <w:sz w:val="20"/>
                <w:szCs w:val="20"/>
              </w:rPr>
              <w:lastRenderedPageBreak/>
              <w:t>2.5.1</w:t>
            </w:r>
          </w:p>
        </w:tc>
        <w:tc>
          <w:tcPr>
            <w:tcW w:w="4536" w:type="dxa"/>
          </w:tcPr>
          <w:p w14:paraId="7AD63A9C" w14:textId="18482DEB" w:rsidR="00880F0A" w:rsidRPr="006C31B0" w:rsidRDefault="002820B9" w:rsidP="000F3C5C">
            <w:pPr>
              <w:rPr>
                <w:bCs/>
                <w:iCs/>
                <w:sz w:val="20"/>
                <w:szCs w:val="20"/>
              </w:rPr>
            </w:pPr>
            <w:r w:rsidRPr="006C31B0">
              <w:rPr>
                <w:bCs/>
                <w:iCs/>
                <w:sz w:val="20"/>
                <w:szCs w:val="20"/>
              </w:rPr>
              <w:t>Develop</w:t>
            </w:r>
            <w:r w:rsidR="00FD6E00" w:rsidRPr="006C31B0">
              <w:rPr>
                <w:bCs/>
                <w:iCs/>
                <w:sz w:val="20"/>
                <w:szCs w:val="20"/>
              </w:rPr>
              <w:t xml:space="preserve"> a </w:t>
            </w:r>
            <w:r w:rsidRPr="006C31B0">
              <w:rPr>
                <w:bCs/>
                <w:iCs/>
                <w:sz w:val="20"/>
                <w:szCs w:val="20"/>
              </w:rPr>
              <w:t>strategy</w:t>
            </w:r>
            <w:r w:rsidR="00FD6E00" w:rsidRPr="006C31B0">
              <w:rPr>
                <w:bCs/>
                <w:iCs/>
                <w:sz w:val="20"/>
                <w:szCs w:val="20"/>
              </w:rPr>
              <w:t xml:space="preserve"> to </w:t>
            </w:r>
            <w:r w:rsidRPr="006C31B0">
              <w:rPr>
                <w:bCs/>
                <w:iCs/>
                <w:sz w:val="20"/>
                <w:szCs w:val="20"/>
              </w:rPr>
              <w:t>establish</w:t>
            </w:r>
            <w:r w:rsidR="00B43FFC" w:rsidRPr="006C31B0">
              <w:rPr>
                <w:bCs/>
                <w:iCs/>
                <w:sz w:val="20"/>
                <w:szCs w:val="20"/>
              </w:rPr>
              <w:t xml:space="preserve"> an AI roadmap </w:t>
            </w:r>
            <w:r w:rsidR="00511CDC" w:rsidRPr="006C31B0">
              <w:rPr>
                <w:bCs/>
                <w:iCs/>
                <w:sz w:val="20"/>
                <w:szCs w:val="20"/>
              </w:rPr>
              <w:t xml:space="preserve">that identifies all SSP </w:t>
            </w:r>
            <w:r w:rsidR="005238F1" w:rsidRPr="006C31B0">
              <w:rPr>
                <w:bCs/>
                <w:iCs/>
                <w:sz w:val="20"/>
                <w:szCs w:val="20"/>
              </w:rPr>
              <w:t>a</w:t>
            </w:r>
            <w:r w:rsidR="00511CDC" w:rsidRPr="006C31B0">
              <w:rPr>
                <w:bCs/>
                <w:iCs/>
                <w:sz w:val="20"/>
                <w:szCs w:val="20"/>
              </w:rPr>
              <w:t>gencies affected domains for safe integration and use of</w:t>
            </w:r>
            <w:r w:rsidR="00222C36" w:rsidRPr="006C31B0">
              <w:rPr>
                <w:sz w:val="20"/>
                <w:szCs w:val="20"/>
              </w:rPr>
              <w:t xml:space="preserve"> </w:t>
            </w:r>
            <w:r w:rsidR="00222C36" w:rsidRPr="006C31B0">
              <w:rPr>
                <w:bCs/>
                <w:iCs/>
                <w:sz w:val="20"/>
                <w:szCs w:val="20"/>
              </w:rPr>
              <w:t>generative</w:t>
            </w:r>
            <w:r w:rsidR="00511CDC" w:rsidRPr="006C31B0">
              <w:rPr>
                <w:bCs/>
                <w:iCs/>
                <w:sz w:val="20"/>
                <w:szCs w:val="20"/>
              </w:rPr>
              <w:t xml:space="preserve"> AI</w:t>
            </w:r>
            <w:r w:rsidR="00222C36" w:rsidRPr="006C31B0">
              <w:rPr>
                <w:bCs/>
                <w:iCs/>
                <w:sz w:val="20"/>
                <w:szCs w:val="20"/>
              </w:rPr>
              <w:t>/ML</w:t>
            </w:r>
            <w:r w:rsidR="00BE741A" w:rsidRPr="006C31B0">
              <w:rPr>
                <w:bCs/>
                <w:iCs/>
                <w:sz w:val="20"/>
                <w:szCs w:val="20"/>
              </w:rPr>
              <w:t xml:space="preserve"> in aviation</w:t>
            </w:r>
            <w:r w:rsidR="00511CDC" w:rsidRPr="006C31B0">
              <w:rPr>
                <w:bCs/>
                <w:iCs/>
                <w:sz w:val="20"/>
                <w:szCs w:val="20"/>
              </w:rPr>
              <w:t>.</w:t>
            </w:r>
          </w:p>
          <w:p w14:paraId="4EC5DFC9" w14:textId="77777777" w:rsidR="00880F0A" w:rsidRPr="006C31B0" w:rsidRDefault="00880F0A" w:rsidP="000F3C5C">
            <w:pPr>
              <w:rPr>
                <w:bCs/>
                <w:iCs/>
                <w:sz w:val="20"/>
                <w:szCs w:val="20"/>
              </w:rPr>
            </w:pPr>
          </w:p>
          <w:p w14:paraId="4938136B" w14:textId="05274E28" w:rsidR="00C02FA4" w:rsidRPr="006C31B0" w:rsidRDefault="00880F0A" w:rsidP="000F3C5C">
            <w:pPr>
              <w:rPr>
                <w:bCs/>
                <w:iCs/>
                <w:sz w:val="20"/>
                <w:szCs w:val="20"/>
              </w:rPr>
            </w:pPr>
            <w:r w:rsidRPr="006C31B0">
              <w:rPr>
                <w:bCs/>
                <w:iCs/>
                <w:sz w:val="20"/>
                <w:szCs w:val="20"/>
              </w:rPr>
              <w:t>AI roadmap considerations could include</w:t>
            </w:r>
            <w:r w:rsidR="00F1753A" w:rsidRPr="006C31B0">
              <w:rPr>
                <w:bCs/>
                <w:iCs/>
                <w:sz w:val="20"/>
                <w:szCs w:val="20"/>
              </w:rPr>
              <w:t>:</w:t>
            </w:r>
          </w:p>
          <w:p w14:paraId="77445D86" w14:textId="2182ECAE" w:rsidR="00A50628" w:rsidRPr="006C31B0" w:rsidRDefault="00FE2E11" w:rsidP="00B0599E">
            <w:pPr>
              <w:pStyle w:val="ListParagraph"/>
              <w:numPr>
                <w:ilvl w:val="0"/>
                <w:numId w:val="27"/>
              </w:numPr>
              <w:rPr>
                <w:bCs/>
                <w:iCs/>
                <w:sz w:val="20"/>
                <w:szCs w:val="20"/>
              </w:rPr>
            </w:pPr>
            <w:r w:rsidRPr="006C31B0">
              <w:rPr>
                <w:bCs/>
                <w:iCs/>
                <w:sz w:val="20"/>
                <w:szCs w:val="20"/>
              </w:rPr>
              <w:t>the key opportunities and challenges created by the introduction of</w:t>
            </w:r>
            <w:r w:rsidR="00222C36" w:rsidRPr="006C31B0">
              <w:rPr>
                <w:sz w:val="20"/>
                <w:szCs w:val="20"/>
              </w:rPr>
              <w:t xml:space="preserve"> </w:t>
            </w:r>
            <w:r w:rsidRPr="006C31B0">
              <w:rPr>
                <w:bCs/>
                <w:iCs/>
                <w:sz w:val="20"/>
                <w:szCs w:val="20"/>
              </w:rPr>
              <w:t xml:space="preserve">AI in </w:t>
            </w:r>
            <w:r w:rsidR="00A50628" w:rsidRPr="006C31B0">
              <w:rPr>
                <w:bCs/>
                <w:iCs/>
                <w:sz w:val="20"/>
                <w:szCs w:val="20"/>
              </w:rPr>
              <w:t>aviation,</w:t>
            </w:r>
          </w:p>
          <w:p w14:paraId="1A081FD9" w14:textId="342516FD" w:rsidR="00071F52" w:rsidRPr="006C31B0" w:rsidRDefault="00071F52" w:rsidP="00B0599E">
            <w:pPr>
              <w:pStyle w:val="ListParagraph"/>
              <w:numPr>
                <w:ilvl w:val="0"/>
                <w:numId w:val="27"/>
              </w:numPr>
              <w:rPr>
                <w:bCs/>
                <w:iCs/>
                <w:sz w:val="20"/>
                <w:szCs w:val="20"/>
              </w:rPr>
            </w:pPr>
            <w:r w:rsidRPr="006C31B0">
              <w:rPr>
                <w:bCs/>
                <w:iCs/>
                <w:sz w:val="20"/>
                <w:szCs w:val="20"/>
              </w:rPr>
              <w:t xml:space="preserve">any key cyber security and digital information system </w:t>
            </w:r>
            <w:r w:rsidR="00C55D90" w:rsidRPr="006C31B0">
              <w:rPr>
                <w:bCs/>
                <w:iCs/>
                <w:sz w:val="20"/>
                <w:szCs w:val="20"/>
              </w:rPr>
              <w:t xml:space="preserve">trustworthiness and </w:t>
            </w:r>
            <w:r w:rsidR="00B612D3" w:rsidRPr="006C31B0">
              <w:rPr>
                <w:bCs/>
                <w:iCs/>
                <w:sz w:val="20"/>
                <w:szCs w:val="20"/>
              </w:rPr>
              <w:t>reliability risks,</w:t>
            </w:r>
            <w:r w:rsidRPr="006C31B0">
              <w:rPr>
                <w:bCs/>
                <w:iCs/>
                <w:sz w:val="20"/>
                <w:szCs w:val="20"/>
              </w:rPr>
              <w:t xml:space="preserve"> </w:t>
            </w:r>
          </w:p>
          <w:p w14:paraId="18181E9C" w14:textId="12EB47FD" w:rsidR="00A50628" w:rsidRPr="006C31B0" w:rsidRDefault="00FE2E11" w:rsidP="00B0599E">
            <w:pPr>
              <w:pStyle w:val="ListParagraph"/>
              <w:numPr>
                <w:ilvl w:val="0"/>
                <w:numId w:val="27"/>
              </w:numPr>
              <w:rPr>
                <w:bCs/>
                <w:iCs/>
                <w:sz w:val="20"/>
                <w:szCs w:val="20"/>
              </w:rPr>
            </w:pPr>
            <w:r w:rsidRPr="006C31B0">
              <w:rPr>
                <w:bCs/>
                <w:iCs/>
                <w:sz w:val="20"/>
                <w:szCs w:val="20"/>
              </w:rPr>
              <w:t xml:space="preserve">how this may impact the </w:t>
            </w:r>
            <w:r w:rsidR="00A50628" w:rsidRPr="006C31B0">
              <w:rPr>
                <w:bCs/>
                <w:iCs/>
                <w:sz w:val="20"/>
                <w:szCs w:val="20"/>
              </w:rPr>
              <w:t xml:space="preserve">SSP </w:t>
            </w:r>
            <w:r w:rsidR="005238F1" w:rsidRPr="006C31B0">
              <w:rPr>
                <w:bCs/>
                <w:iCs/>
                <w:sz w:val="20"/>
                <w:szCs w:val="20"/>
              </w:rPr>
              <w:t>a</w:t>
            </w:r>
            <w:r w:rsidR="00A50628" w:rsidRPr="006C31B0">
              <w:rPr>
                <w:bCs/>
                <w:iCs/>
                <w:sz w:val="20"/>
                <w:szCs w:val="20"/>
              </w:rPr>
              <w:t>gencies</w:t>
            </w:r>
            <w:r w:rsidRPr="006C31B0">
              <w:rPr>
                <w:bCs/>
                <w:iCs/>
                <w:sz w:val="20"/>
                <w:szCs w:val="20"/>
              </w:rPr>
              <w:t xml:space="preserve"> in terms of organisation, processes, and regulations; and</w:t>
            </w:r>
            <w:r w:rsidR="00A50628" w:rsidRPr="006C31B0">
              <w:rPr>
                <w:bCs/>
                <w:iCs/>
                <w:sz w:val="20"/>
                <w:szCs w:val="20"/>
              </w:rPr>
              <w:t xml:space="preserve"> </w:t>
            </w:r>
          </w:p>
          <w:p w14:paraId="1E709F04" w14:textId="06AA92E0" w:rsidR="00F1753A" w:rsidRPr="006C31B0" w:rsidRDefault="00B931B6" w:rsidP="00B0599E">
            <w:pPr>
              <w:pStyle w:val="ListParagraph"/>
              <w:numPr>
                <w:ilvl w:val="0"/>
                <w:numId w:val="27"/>
              </w:numPr>
              <w:rPr>
                <w:bCs/>
                <w:iCs/>
                <w:sz w:val="20"/>
                <w:szCs w:val="20"/>
              </w:rPr>
            </w:pPr>
            <w:r w:rsidRPr="006C31B0">
              <w:rPr>
                <w:bCs/>
                <w:iCs/>
                <w:sz w:val="20"/>
                <w:szCs w:val="20"/>
              </w:rPr>
              <w:t>proposed</w:t>
            </w:r>
            <w:r w:rsidR="00FE2E11" w:rsidRPr="006C31B0">
              <w:rPr>
                <w:bCs/>
                <w:iCs/>
                <w:sz w:val="20"/>
                <w:szCs w:val="20"/>
              </w:rPr>
              <w:t xml:space="preserve"> actions that the </w:t>
            </w:r>
            <w:r w:rsidRPr="006C31B0">
              <w:rPr>
                <w:bCs/>
                <w:iCs/>
                <w:sz w:val="20"/>
                <w:szCs w:val="20"/>
              </w:rPr>
              <w:t xml:space="preserve">SSP </w:t>
            </w:r>
            <w:r w:rsidR="005238F1" w:rsidRPr="006C31B0">
              <w:rPr>
                <w:bCs/>
                <w:iCs/>
                <w:sz w:val="20"/>
                <w:szCs w:val="20"/>
              </w:rPr>
              <w:t>a</w:t>
            </w:r>
            <w:r w:rsidRPr="006C31B0">
              <w:rPr>
                <w:bCs/>
                <w:iCs/>
                <w:sz w:val="20"/>
                <w:szCs w:val="20"/>
              </w:rPr>
              <w:t xml:space="preserve">gencies </w:t>
            </w:r>
            <w:r w:rsidR="00FE2E11" w:rsidRPr="006C31B0">
              <w:rPr>
                <w:bCs/>
                <w:iCs/>
                <w:sz w:val="20"/>
                <w:szCs w:val="20"/>
              </w:rPr>
              <w:t>should undertake to meet those challenges.</w:t>
            </w:r>
          </w:p>
        </w:tc>
        <w:tc>
          <w:tcPr>
            <w:tcW w:w="1559" w:type="dxa"/>
            <w:vAlign w:val="center"/>
          </w:tcPr>
          <w:p w14:paraId="61911FBD" w14:textId="258B2F44" w:rsidR="00C02FA4" w:rsidRPr="006C31B0" w:rsidRDefault="00990792" w:rsidP="000F3C5C">
            <w:pPr>
              <w:jc w:val="center"/>
              <w:rPr>
                <w:rFonts w:cstheme="minorHAnsi"/>
                <w:bCs/>
                <w:iCs/>
                <w:sz w:val="20"/>
                <w:szCs w:val="20"/>
              </w:rPr>
            </w:pPr>
            <w:r w:rsidRPr="006C31B0">
              <w:rPr>
                <w:rFonts w:cstheme="minorHAnsi"/>
                <w:bCs/>
                <w:iCs/>
                <w:sz w:val="20"/>
                <w:szCs w:val="20"/>
              </w:rPr>
              <w:t>Infrastructure</w:t>
            </w:r>
          </w:p>
        </w:tc>
        <w:tc>
          <w:tcPr>
            <w:tcW w:w="1530" w:type="dxa"/>
            <w:vAlign w:val="center"/>
          </w:tcPr>
          <w:p w14:paraId="177B73D9" w14:textId="45C5D4EA" w:rsidR="00C02FA4" w:rsidRPr="006C31B0" w:rsidRDefault="00E9035C" w:rsidP="000F3C5C">
            <w:pPr>
              <w:jc w:val="center"/>
              <w:rPr>
                <w:rFonts w:cstheme="minorHAnsi"/>
                <w:bCs/>
                <w:iCs/>
                <w:sz w:val="20"/>
                <w:szCs w:val="20"/>
              </w:rPr>
            </w:pPr>
            <w:r w:rsidRPr="006C31B0">
              <w:rPr>
                <w:rFonts w:cstheme="minorHAnsi"/>
                <w:bCs/>
                <w:iCs/>
                <w:sz w:val="20"/>
                <w:szCs w:val="20"/>
              </w:rPr>
              <w:t>2028</w:t>
            </w:r>
          </w:p>
        </w:tc>
      </w:tr>
      <w:tr w:rsidR="00810678" w:rsidRPr="006C31B0" w14:paraId="37B8D13B" w14:textId="77777777" w:rsidTr="000F3C5C">
        <w:trPr>
          <w:trHeight w:val="302"/>
        </w:trPr>
        <w:tc>
          <w:tcPr>
            <w:tcW w:w="1555" w:type="dxa"/>
            <w:vAlign w:val="center"/>
          </w:tcPr>
          <w:p w14:paraId="6589EDB2" w14:textId="475FCCC1" w:rsidR="00810678" w:rsidRPr="006C31B0" w:rsidRDefault="00810678" w:rsidP="00810678">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46FECAD9" w14:textId="7EB6B5C7" w:rsidR="00810678" w:rsidRPr="006C31B0" w:rsidRDefault="00C21FA7" w:rsidP="00C21FA7">
            <w:pPr>
              <w:rPr>
                <w:rFonts w:cstheme="minorHAnsi"/>
                <w:bCs/>
                <w:iCs/>
                <w:sz w:val="20"/>
                <w:szCs w:val="20"/>
              </w:rPr>
            </w:pPr>
            <w:r w:rsidRPr="00C21FA7">
              <w:rPr>
                <w:rFonts w:cstheme="minorHAnsi"/>
                <w:bCs/>
                <w:iCs/>
                <w:sz w:val="20"/>
                <w:szCs w:val="20"/>
              </w:rPr>
              <w:t>National organisational challenge</w:t>
            </w:r>
            <w:r>
              <w:rPr>
                <w:rFonts w:cstheme="minorHAnsi"/>
                <w:bCs/>
                <w:iCs/>
                <w:sz w:val="20"/>
                <w:szCs w:val="20"/>
              </w:rPr>
              <w:t xml:space="preserve"> 3: </w:t>
            </w:r>
            <w:r w:rsidR="00DD705D" w:rsidRPr="00DD705D">
              <w:rPr>
                <w:rFonts w:cstheme="minorHAnsi"/>
                <w:bCs/>
                <w:iCs/>
                <w:sz w:val="20"/>
                <w:szCs w:val="20"/>
              </w:rPr>
              <w:t xml:space="preserve">Safe integration of emerging technologies: including RPAS, AAM, AI, </w:t>
            </w:r>
            <w:r w:rsidR="00DD705D">
              <w:rPr>
                <w:rFonts w:cstheme="minorHAnsi"/>
                <w:bCs/>
                <w:iCs/>
                <w:sz w:val="20"/>
                <w:szCs w:val="20"/>
              </w:rPr>
              <w:t>and</w:t>
            </w:r>
            <w:r w:rsidR="00DD705D" w:rsidRPr="00DD705D">
              <w:rPr>
                <w:rFonts w:cstheme="minorHAnsi"/>
                <w:bCs/>
                <w:iCs/>
                <w:sz w:val="20"/>
                <w:szCs w:val="20"/>
              </w:rPr>
              <w:t xml:space="preserve"> aircraft energy sources</w:t>
            </w:r>
            <w:r w:rsidR="00DD705D">
              <w:rPr>
                <w:rFonts w:cstheme="minorHAnsi"/>
                <w:bCs/>
                <w:iCs/>
                <w:sz w:val="20"/>
                <w:szCs w:val="20"/>
              </w:rPr>
              <w:t>.</w:t>
            </w:r>
          </w:p>
        </w:tc>
      </w:tr>
      <w:tr w:rsidR="00810678" w:rsidRPr="006C31B0" w14:paraId="530A0CDB" w14:textId="77777777" w:rsidTr="000F3C5C">
        <w:trPr>
          <w:trHeight w:val="302"/>
        </w:trPr>
        <w:tc>
          <w:tcPr>
            <w:tcW w:w="1555" w:type="dxa"/>
            <w:vAlign w:val="center"/>
          </w:tcPr>
          <w:p w14:paraId="16001595" w14:textId="413ED8D0" w:rsidR="00810678" w:rsidRPr="006C31B0" w:rsidRDefault="00810678" w:rsidP="00810678">
            <w:pPr>
              <w:rPr>
                <w:rFonts w:cstheme="minorHAnsi"/>
                <w:bCs/>
                <w:iCs/>
                <w:sz w:val="20"/>
                <w:szCs w:val="20"/>
              </w:rPr>
            </w:pPr>
            <w:r w:rsidRPr="00335535">
              <w:rPr>
                <w:rFonts w:cstheme="minorHAnsi"/>
                <w:b/>
                <w:i/>
                <w:sz w:val="20"/>
                <w:szCs w:val="20"/>
              </w:rPr>
              <w:t>AP-RASP Reference</w:t>
            </w:r>
          </w:p>
        </w:tc>
        <w:tc>
          <w:tcPr>
            <w:tcW w:w="7625" w:type="dxa"/>
            <w:gridSpan w:val="3"/>
          </w:tcPr>
          <w:p w14:paraId="2DF3D24D" w14:textId="77777777" w:rsidR="00810678" w:rsidRDefault="00615B2B" w:rsidP="004F127B">
            <w:pPr>
              <w:rPr>
                <w:rFonts w:cstheme="minorHAnsi"/>
                <w:bCs/>
                <w:iCs/>
                <w:sz w:val="20"/>
              </w:rPr>
            </w:pPr>
            <w:r w:rsidRPr="00615B2B">
              <w:rPr>
                <w:rFonts w:cstheme="minorHAnsi"/>
                <w:bCs/>
                <w:iCs/>
                <w:sz w:val="20"/>
              </w:rPr>
              <w:t>Regional Goal I: Reduction in Operational Risks</w:t>
            </w:r>
            <w:r w:rsidR="00863A6B">
              <w:rPr>
                <w:rFonts w:cstheme="minorHAnsi"/>
                <w:bCs/>
                <w:iCs/>
                <w:sz w:val="20"/>
              </w:rPr>
              <w:t>.</w:t>
            </w:r>
          </w:p>
          <w:p w14:paraId="38B6ACA5" w14:textId="5DD11ACC" w:rsidR="00863A6B" w:rsidRPr="006C31B0" w:rsidRDefault="00863A6B" w:rsidP="004F127B">
            <w:pPr>
              <w:rPr>
                <w:rFonts w:cstheme="minorHAnsi"/>
                <w:bCs/>
                <w:iCs/>
                <w:sz w:val="20"/>
                <w:szCs w:val="20"/>
              </w:rPr>
            </w:pPr>
            <w:r w:rsidRPr="00863A6B">
              <w:rPr>
                <w:rFonts w:cstheme="minorHAnsi"/>
                <w:bCs/>
                <w:iCs/>
                <w:sz w:val="20"/>
                <w:szCs w:val="20"/>
              </w:rPr>
              <w:t>Regional Goal V: Enhanced aviation infrastructure (physical and institutional)</w:t>
            </w:r>
            <w:r>
              <w:rPr>
                <w:rFonts w:cstheme="minorHAnsi"/>
                <w:bCs/>
                <w:iCs/>
                <w:sz w:val="20"/>
                <w:szCs w:val="20"/>
              </w:rPr>
              <w:t>.</w:t>
            </w:r>
          </w:p>
        </w:tc>
      </w:tr>
      <w:tr w:rsidR="00810678" w:rsidRPr="006C31B0" w14:paraId="1EDE0DBA" w14:textId="77777777" w:rsidTr="000F3C5C">
        <w:trPr>
          <w:trHeight w:val="302"/>
        </w:trPr>
        <w:tc>
          <w:tcPr>
            <w:tcW w:w="1555" w:type="dxa"/>
            <w:vAlign w:val="center"/>
          </w:tcPr>
          <w:p w14:paraId="42146690" w14:textId="23106F18" w:rsidR="00810678" w:rsidRPr="006C31B0" w:rsidRDefault="00810678" w:rsidP="00810678">
            <w:pPr>
              <w:rPr>
                <w:rFonts w:cstheme="minorHAnsi"/>
                <w:bCs/>
                <w:iCs/>
                <w:sz w:val="20"/>
                <w:szCs w:val="20"/>
              </w:rPr>
            </w:pPr>
            <w:r w:rsidRPr="00335535">
              <w:rPr>
                <w:rFonts w:cstheme="minorHAnsi"/>
                <w:b/>
                <w:i/>
                <w:sz w:val="20"/>
                <w:szCs w:val="20"/>
              </w:rPr>
              <w:t>GASP Reference</w:t>
            </w:r>
          </w:p>
        </w:tc>
        <w:tc>
          <w:tcPr>
            <w:tcW w:w="7625" w:type="dxa"/>
            <w:gridSpan w:val="3"/>
          </w:tcPr>
          <w:p w14:paraId="33CB71EB" w14:textId="44DF3578" w:rsidR="00810678" w:rsidRPr="006C31B0" w:rsidRDefault="00E47E91" w:rsidP="00E47E91">
            <w:pPr>
              <w:rPr>
                <w:rFonts w:cstheme="minorHAnsi"/>
                <w:bCs/>
                <w:iCs/>
                <w:sz w:val="20"/>
                <w:szCs w:val="20"/>
              </w:rPr>
            </w:pPr>
            <w:r w:rsidRPr="00D70C3A">
              <w:rPr>
                <w:rFonts w:cstheme="minorHAnsi"/>
                <w:bCs/>
                <w:iCs/>
                <w:sz w:val="20"/>
                <w:szCs w:val="20"/>
              </w:rPr>
              <w:t xml:space="preserve">Global Aviation Safety Roadmap </w:t>
            </w:r>
            <w:r>
              <w:rPr>
                <w:rFonts w:cstheme="minorHAnsi"/>
                <w:bCs/>
                <w:iCs/>
                <w:sz w:val="20"/>
                <w:szCs w:val="20"/>
              </w:rPr>
              <w:t>ORG</w:t>
            </w:r>
            <w:r w:rsidR="00E875EA">
              <w:rPr>
                <w:rFonts w:cstheme="minorHAnsi"/>
                <w:bCs/>
                <w:iCs/>
                <w:sz w:val="20"/>
                <w:szCs w:val="20"/>
              </w:rPr>
              <w:t xml:space="preserve"> </w:t>
            </w:r>
            <w:r w:rsidR="00E875EA" w:rsidRPr="00E875EA">
              <w:rPr>
                <w:rFonts w:cstheme="minorHAnsi"/>
                <w:bCs/>
                <w:iCs/>
                <w:sz w:val="20"/>
                <w:szCs w:val="20"/>
              </w:rPr>
              <w:t>SEI-21 – Advancement of safety risk management at the national level</w:t>
            </w:r>
          </w:p>
        </w:tc>
      </w:tr>
    </w:tbl>
    <w:p w14:paraId="74225CA6" w14:textId="77777777" w:rsidR="00C02FA4" w:rsidRPr="006C31B0" w:rsidRDefault="00C02FA4">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984014" w:rsidRPr="006C31B0" w14:paraId="571AFC24" w14:textId="77777777" w:rsidTr="00A800D1">
        <w:trPr>
          <w:trHeight w:val="623"/>
        </w:trPr>
        <w:tc>
          <w:tcPr>
            <w:tcW w:w="1555" w:type="dxa"/>
            <w:vAlign w:val="center"/>
          </w:tcPr>
          <w:p w14:paraId="1B365F5F" w14:textId="77777777" w:rsidR="00984014" w:rsidRPr="006C31B0" w:rsidRDefault="00984014" w:rsidP="00A800D1">
            <w:pPr>
              <w:rPr>
                <w:b/>
                <w:bCs/>
                <w:sz w:val="20"/>
                <w:szCs w:val="20"/>
              </w:rPr>
            </w:pPr>
            <w:r w:rsidRPr="006C31B0">
              <w:rPr>
                <w:rFonts w:cstheme="minorHAnsi"/>
                <w:b/>
                <w:i/>
                <w:sz w:val="20"/>
                <w:szCs w:val="20"/>
              </w:rPr>
              <w:t>NASP Goal</w:t>
            </w:r>
          </w:p>
        </w:tc>
        <w:tc>
          <w:tcPr>
            <w:tcW w:w="7625" w:type="dxa"/>
            <w:gridSpan w:val="3"/>
          </w:tcPr>
          <w:p w14:paraId="0FF57876" w14:textId="49FA7541" w:rsidR="00984014" w:rsidRPr="006C31B0" w:rsidRDefault="00467193" w:rsidP="00B0599E">
            <w:pPr>
              <w:pStyle w:val="ListParagraph"/>
              <w:numPr>
                <w:ilvl w:val="0"/>
                <w:numId w:val="21"/>
              </w:numPr>
              <w:rPr>
                <w:b/>
                <w:bCs/>
                <w:sz w:val="20"/>
                <w:szCs w:val="20"/>
              </w:rPr>
            </w:pPr>
            <w:r w:rsidRPr="006C31B0">
              <w:rPr>
                <w:b/>
                <w:bCs/>
                <w:sz w:val="20"/>
                <w:szCs w:val="20"/>
              </w:rPr>
              <w:t xml:space="preserve">Enhance the effectiveness of Australia’s State Safety Programme </w:t>
            </w:r>
            <w:r w:rsidR="00803842" w:rsidRPr="006C31B0">
              <w:rPr>
                <w:b/>
                <w:bCs/>
                <w:sz w:val="20"/>
                <w:szCs w:val="20"/>
              </w:rPr>
              <w:t xml:space="preserve">(SSP) </w:t>
            </w:r>
            <w:r w:rsidRPr="006C31B0">
              <w:rPr>
                <w:b/>
                <w:bCs/>
                <w:sz w:val="20"/>
                <w:szCs w:val="20"/>
              </w:rPr>
              <w:t>through safety intelligence.</w:t>
            </w:r>
          </w:p>
        </w:tc>
      </w:tr>
      <w:tr w:rsidR="00984014" w:rsidRPr="006C31B0" w14:paraId="62F8642F" w14:textId="77777777" w:rsidTr="00A800D1">
        <w:trPr>
          <w:trHeight w:val="641"/>
        </w:trPr>
        <w:tc>
          <w:tcPr>
            <w:tcW w:w="1555" w:type="dxa"/>
            <w:vAlign w:val="center"/>
          </w:tcPr>
          <w:p w14:paraId="4147D089" w14:textId="77777777" w:rsidR="00984014" w:rsidRPr="006C31B0" w:rsidRDefault="00984014" w:rsidP="00A800D1">
            <w:pPr>
              <w:rPr>
                <w:b/>
                <w:bCs/>
                <w:sz w:val="20"/>
                <w:szCs w:val="20"/>
              </w:rPr>
            </w:pPr>
            <w:r w:rsidRPr="006C31B0">
              <w:rPr>
                <w:rFonts w:cstheme="minorHAnsi"/>
                <w:b/>
                <w:i/>
                <w:sz w:val="20"/>
                <w:szCs w:val="20"/>
              </w:rPr>
              <w:t>Safety Enhancement Initiative (SEI)</w:t>
            </w:r>
          </w:p>
        </w:tc>
        <w:tc>
          <w:tcPr>
            <w:tcW w:w="7625" w:type="dxa"/>
            <w:gridSpan w:val="3"/>
          </w:tcPr>
          <w:p w14:paraId="7B180157" w14:textId="1110747B" w:rsidR="00984014" w:rsidRPr="006C31B0" w:rsidRDefault="00467193" w:rsidP="00A800D1">
            <w:pPr>
              <w:rPr>
                <w:sz w:val="20"/>
                <w:szCs w:val="20"/>
              </w:rPr>
            </w:pPr>
            <w:r w:rsidRPr="006C31B0">
              <w:rPr>
                <w:b/>
                <w:bCs/>
                <w:sz w:val="20"/>
                <w:szCs w:val="20"/>
              </w:rPr>
              <w:t>3.1:</w:t>
            </w:r>
            <w:r w:rsidRPr="006C31B0">
              <w:rPr>
                <w:sz w:val="20"/>
                <w:szCs w:val="20"/>
              </w:rPr>
              <w:t xml:space="preserve"> </w:t>
            </w:r>
            <w:r w:rsidR="009737BB" w:rsidRPr="006C31B0">
              <w:rPr>
                <w:sz w:val="20"/>
                <w:szCs w:val="20"/>
              </w:rPr>
              <w:t>Ensure the continuous improvement of Australia’s SSP and the associated governance.</w:t>
            </w:r>
          </w:p>
        </w:tc>
      </w:tr>
      <w:tr w:rsidR="00984014" w:rsidRPr="006C31B0" w14:paraId="1FE5D486" w14:textId="77777777" w:rsidTr="00A800D1">
        <w:trPr>
          <w:trHeight w:val="320"/>
        </w:trPr>
        <w:tc>
          <w:tcPr>
            <w:tcW w:w="6091" w:type="dxa"/>
            <w:gridSpan w:val="2"/>
            <w:vAlign w:val="center"/>
          </w:tcPr>
          <w:p w14:paraId="6E284965" w14:textId="77777777" w:rsidR="00984014" w:rsidRPr="006C31B0" w:rsidRDefault="00984014" w:rsidP="00A800D1">
            <w:pPr>
              <w:rPr>
                <w:b/>
                <w:bCs/>
                <w:sz w:val="20"/>
                <w:szCs w:val="20"/>
              </w:rPr>
            </w:pPr>
            <w:r w:rsidRPr="006C31B0">
              <w:rPr>
                <w:rFonts w:cstheme="minorHAnsi"/>
                <w:b/>
                <w:i/>
                <w:sz w:val="20"/>
                <w:szCs w:val="20"/>
              </w:rPr>
              <w:t>SEI Actions</w:t>
            </w:r>
          </w:p>
        </w:tc>
        <w:tc>
          <w:tcPr>
            <w:tcW w:w="1559" w:type="dxa"/>
            <w:vAlign w:val="center"/>
          </w:tcPr>
          <w:p w14:paraId="1A949E3B" w14:textId="556F3D8A" w:rsidR="00984014"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5286FEB2" w14:textId="16D446AA" w:rsidR="00984014" w:rsidRPr="006C31B0" w:rsidRDefault="004B5A2C" w:rsidP="00A800D1">
            <w:pPr>
              <w:jc w:val="center"/>
              <w:rPr>
                <w:b/>
                <w:bCs/>
                <w:sz w:val="20"/>
                <w:szCs w:val="20"/>
              </w:rPr>
            </w:pPr>
            <w:r>
              <w:rPr>
                <w:rFonts w:cstheme="minorHAnsi"/>
                <w:b/>
                <w:bCs/>
                <w:sz w:val="20"/>
                <w:szCs w:val="20"/>
              </w:rPr>
              <w:t>Timeline</w:t>
            </w:r>
          </w:p>
        </w:tc>
      </w:tr>
      <w:tr w:rsidR="00984014" w:rsidRPr="006C31B0" w14:paraId="2AB4FB92" w14:textId="77777777" w:rsidTr="00A800D1">
        <w:trPr>
          <w:trHeight w:val="302"/>
        </w:trPr>
        <w:tc>
          <w:tcPr>
            <w:tcW w:w="1555" w:type="dxa"/>
            <w:vAlign w:val="center"/>
          </w:tcPr>
          <w:p w14:paraId="4F16D4B2" w14:textId="0523761D" w:rsidR="00984014" w:rsidRPr="006C31B0" w:rsidRDefault="005E2C5D" w:rsidP="00A800D1">
            <w:pPr>
              <w:rPr>
                <w:rFonts w:cstheme="minorHAnsi"/>
                <w:bCs/>
                <w:iCs/>
                <w:sz w:val="20"/>
                <w:szCs w:val="20"/>
              </w:rPr>
            </w:pPr>
            <w:r w:rsidRPr="006C31B0">
              <w:rPr>
                <w:rFonts w:cstheme="minorHAnsi"/>
                <w:bCs/>
                <w:iCs/>
                <w:sz w:val="20"/>
                <w:szCs w:val="20"/>
              </w:rPr>
              <w:t>3.1.1</w:t>
            </w:r>
          </w:p>
        </w:tc>
        <w:tc>
          <w:tcPr>
            <w:tcW w:w="4536" w:type="dxa"/>
          </w:tcPr>
          <w:p w14:paraId="39EA9D76" w14:textId="355C90A6" w:rsidR="00984014" w:rsidRPr="006C31B0" w:rsidRDefault="005E2C5D" w:rsidP="001A6D3A">
            <w:pPr>
              <w:rPr>
                <w:sz w:val="20"/>
                <w:szCs w:val="20"/>
              </w:rPr>
            </w:pPr>
            <w:r w:rsidRPr="006C31B0">
              <w:rPr>
                <w:sz w:val="20"/>
                <w:szCs w:val="20"/>
              </w:rPr>
              <w:t>Review and update all SSP governance working groups/forums terms of reference, ensuring NASP SPIs and SEIs monitoring and reporting requirements are clearly allocated to the relevant working groups/forums.</w:t>
            </w:r>
          </w:p>
        </w:tc>
        <w:tc>
          <w:tcPr>
            <w:tcW w:w="1559" w:type="dxa"/>
            <w:vAlign w:val="center"/>
          </w:tcPr>
          <w:p w14:paraId="78A787D0" w14:textId="131B8272" w:rsidR="00984014" w:rsidRPr="006C31B0" w:rsidRDefault="005E2C5D" w:rsidP="00A800D1">
            <w:pPr>
              <w:jc w:val="center"/>
              <w:rPr>
                <w:rFonts w:cstheme="minorHAnsi"/>
                <w:bCs/>
                <w:sz w:val="20"/>
                <w:szCs w:val="20"/>
              </w:rPr>
            </w:pPr>
            <w:r w:rsidRPr="006C31B0">
              <w:rPr>
                <w:sz w:val="20"/>
                <w:szCs w:val="20"/>
              </w:rPr>
              <w:t>Infrastructure</w:t>
            </w:r>
          </w:p>
        </w:tc>
        <w:tc>
          <w:tcPr>
            <w:tcW w:w="1530" w:type="dxa"/>
            <w:vAlign w:val="center"/>
          </w:tcPr>
          <w:p w14:paraId="4E122F7F" w14:textId="04694F5D" w:rsidR="00984014" w:rsidRPr="006C31B0" w:rsidRDefault="00DF40F4" w:rsidP="00A800D1">
            <w:pPr>
              <w:jc w:val="center"/>
              <w:rPr>
                <w:rFonts w:cstheme="minorHAnsi"/>
                <w:bCs/>
                <w:iCs/>
                <w:sz w:val="20"/>
                <w:szCs w:val="20"/>
              </w:rPr>
            </w:pPr>
            <w:r>
              <w:rPr>
                <w:rFonts w:cstheme="minorHAnsi"/>
                <w:bCs/>
                <w:iCs/>
                <w:sz w:val="20"/>
                <w:szCs w:val="20"/>
              </w:rPr>
              <w:t>2024</w:t>
            </w:r>
          </w:p>
        </w:tc>
      </w:tr>
      <w:tr w:rsidR="00984014" w:rsidRPr="006C31B0" w14:paraId="1823C21C" w14:textId="77777777" w:rsidTr="005E2C5D">
        <w:trPr>
          <w:trHeight w:val="636"/>
        </w:trPr>
        <w:tc>
          <w:tcPr>
            <w:tcW w:w="1555" w:type="dxa"/>
            <w:vAlign w:val="center"/>
          </w:tcPr>
          <w:p w14:paraId="7C23E11C" w14:textId="69E49942" w:rsidR="00984014" w:rsidRPr="006C31B0" w:rsidRDefault="005E2C5D" w:rsidP="00A800D1">
            <w:pPr>
              <w:rPr>
                <w:rFonts w:cstheme="minorHAnsi"/>
                <w:bCs/>
                <w:iCs/>
                <w:sz w:val="20"/>
                <w:szCs w:val="20"/>
              </w:rPr>
            </w:pPr>
            <w:r w:rsidRPr="006C31B0">
              <w:rPr>
                <w:rFonts w:cstheme="minorHAnsi"/>
                <w:bCs/>
                <w:iCs/>
                <w:sz w:val="20"/>
                <w:szCs w:val="20"/>
              </w:rPr>
              <w:t>3.1.2</w:t>
            </w:r>
          </w:p>
        </w:tc>
        <w:tc>
          <w:tcPr>
            <w:tcW w:w="4536" w:type="dxa"/>
          </w:tcPr>
          <w:p w14:paraId="077FDD8C" w14:textId="6EEAC876" w:rsidR="00984014" w:rsidRPr="006C31B0" w:rsidRDefault="005E2C5D" w:rsidP="00A800D1">
            <w:pPr>
              <w:rPr>
                <w:bCs/>
                <w:iCs/>
                <w:sz w:val="20"/>
                <w:szCs w:val="20"/>
              </w:rPr>
            </w:pPr>
            <w:r w:rsidRPr="006C31B0">
              <w:rPr>
                <w:sz w:val="20"/>
                <w:szCs w:val="20"/>
              </w:rPr>
              <w:t>Develop an annual</w:t>
            </w:r>
            <w:r w:rsidR="003A1884" w:rsidRPr="006C31B0">
              <w:rPr>
                <w:sz w:val="20"/>
                <w:szCs w:val="20"/>
              </w:rPr>
              <w:t xml:space="preserve"> SSP and </w:t>
            </w:r>
            <w:r w:rsidRPr="006C31B0">
              <w:rPr>
                <w:sz w:val="20"/>
                <w:szCs w:val="20"/>
              </w:rPr>
              <w:t xml:space="preserve">NASP performance reporting (on </w:t>
            </w:r>
            <w:r w:rsidR="00F70F23" w:rsidRPr="006C31B0">
              <w:rPr>
                <w:sz w:val="20"/>
                <w:szCs w:val="20"/>
              </w:rPr>
              <w:t>s</w:t>
            </w:r>
            <w:r w:rsidR="003A3AA0" w:rsidRPr="006C31B0">
              <w:rPr>
                <w:sz w:val="20"/>
                <w:szCs w:val="20"/>
              </w:rPr>
              <w:t xml:space="preserve">afety objectives, </w:t>
            </w:r>
            <w:r w:rsidRPr="006C31B0">
              <w:rPr>
                <w:sz w:val="20"/>
                <w:szCs w:val="20"/>
              </w:rPr>
              <w:t xml:space="preserve">SPIs and SEIs) mechanism for dissemination across all SSP </w:t>
            </w:r>
            <w:r w:rsidR="005238F1" w:rsidRPr="006C31B0">
              <w:rPr>
                <w:sz w:val="20"/>
                <w:szCs w:val="20"/>
              </w:rPr>
              <w:t>a</w:t>
            </w:r>
            <w:r w:rsidRPr="006C31B0">
              <w:rPr>
                <w:sz w:val="20"/>
                <w:szCs w:val="20"/>
              </w:rPr>
              <w:t>gencies for alignment and inclusion in agency level corporate plan</w:t>
            </w:r>
            <w:r w:rsidR="006344C1" w:rsidRPr="006C31B0">
              <w:rPr>
                <w:sz w:val="20"/>
                <w:szCs w:val="20"/>
              </w:rPr>
              <w:t>ning</w:t>
            </w:r>
            <w:r w:rsidRPr="006C31B0">
              <w:rPr>
                <w:sz w:val="20"/>
                <w:szCs w:val="20"/>
              </w:rPr>
              <w:t>.</w:t>
            </w:r>
          </w:p>
        </w:tc>
        <w:tc>
          <w:tcPr>
            <w:tcW w:w="1559" w:type="dxa"/>
            <w:vAlign w:val="center"/>
          </w:tcPr>
          <w:p w14:paraId="4F62E667" w14:textId="07977A7A" w:rsidR="00984014" w:rsidRPr="006C31B0" w:rsidRDefault="005E2C5D" w:rsidP="00A800D1">
            <w:pPr>
              <w:jc w:val="center"/>
              <w:rPr>
                <w:rFonts w:cstheme="minorHAnsi"/>
                <w:bCs/>
                <w:sz w:val="20"/>
                <w:szCs w:val="20"/>
              </w:rPr>
            </w:pPr>
            <w:r w:rsidRPr="006C31B0">
              <w:rPr>
                <w:sz w:val="20"/>
                <w:szCs w:val="20"/>
              </w:rPr>
              <w:t>Infrastructure</w:t>
            </w:r>
          </w:p>
        </w:tc>
        <w:tc>
          <w:tcPr>
            <w:tcW w:w="1530" w:type="dxa"/>
            <w:vAlign w:val="center"/>
          </w:tcPr>
          <w:p w14:paraId="202DCD25" w14:textId="012CC4AC" w:rsidR="00984014" w:rsidRPr="006C31B0" w:rsidRDefault="00DF40F4" w:rsidP="00A800D1">
            <w:pPr>
              <w:jc w:val="center"/>
              <w:rPr>
                <w:rFonts w:cstheme="minorHAnsi"/>
                <w:bCs/>
                <w:iCs/>
                <w:sz w:val="20"/>
                <w:szCs w:val="20"/>
              </w:rPr>
            </w:pPr>
            <w:r>
              <w:rPr>
                <w:rFonts w:cstheme="minorHAnsi"/>
                <w:bCs/>
                <w:iCs/>
                <w:sz w:val="20"/>
                <w:szCs w:val="20"/>
              </w:rPr>
              <w:t>2024</w:t>
            </w:r>
          </w:p>
        </w:tc>
      </w:tr>
      <w:tr w:rsidR="00882E13" w:rsidRPr="006C31B0" w14:paraId="4694804B" w14:textId="77777777" w:rsidTr="005E2C5D">
        <w:trPr>
          <w:trHeight w:val="636"/>
        </w:trPr>
        <w:tc>
          <w:tcPr>
            <w:tcW w:w="1555" w:type="dxa"/>
            <w:vAlign w:val="center"/>
          </w:tcPr>
          <w:p w14:paraId="7CD2623C" w14:textId="7CE7C675" w:rsidR="00882E13" w:rsidRPr="006C31B0" w:rsidRDefault="00882E13" w:rsidP="00A800D1">
            <w:pPr>
              <w:rPr>
                <w:rFonts w:cstheme="minorHAnsi"/>
                <w:bCs/>
                <w:iCs/>
                <w:sz w:val="20"/>
                <w:szCs w:val="20"/>
              </w:rPr>
            </w:pPr>
            <w:r w:rsidRPr="006C31B0">
              <w:rPr>
                <w:rFonts w:cstheme="minorHAnsi"/>
                <w:bCs/>
                <w:iCs/>
                <w:sz w:val="20"/>
                <w:szCs w:val="20"/>
              </w:rPr>
              <w:t>3.1.3</w:t>
            </w:r>
          </w:p>
        </w:tc>
        <w:tc>
          <w:tcPr>
            <w:tcW w:w="4536" w:type="dxa"/>
          </w:tcPr>
          <w:p w14:paraId="3DE278D4" w14:textId="3B4A8A27" w:rsidR="00027B2A" w:rsidRPr="006C31B0" w:rsidRDefault="00027B2A" w:rsidP="00A800D1">
            <w:pPr>
              <w:rPr>
                <w:sz w:val="20"/>
                <w:szCs w:val="20"/>
              </w:rPr>
            </w:pPr>
            <w:r w:rsidRPr="006C31B0">
              <w:rPr>
                <w:sz w:val="20"/>
                <w:szCs w:val="20"/>
              </w:rPr>
              <w:t xml:space="preserve">Revision of the SSP to ensure remains consistent with </w:t>
            </w:r>
            <w:r w:rsidR="00966B5F" w:rsidRPr="006C31B0">
              <w:rPr>
                <w:sz w:val="20"/>
                <w:szCs w:val="20"/>
              </w:rPr>
              <w:t xml:space="preserve">ICAO and </w:t>
            </w:r>
            <w:r w:rsidRPr="006C31B0">
              <w:rPr>
                <w:sz w:val="20"/>
                <w:szCs w:val="20"/>
              </w:rPr>
              <w:t>Australia’s approach to aviation safety and align</w:t>
            </w:r>
            <w:r w:rsidR="00B26DA3" w:rsidRPr="006C31B0">
              <w:rPr>
                <w:sz w:val="20"/>
                <w:szCs w:val="20"/>
              </w:rPr>
              <w:t>s</w:t>
            </w:r>
            <w:r w:rsidRPr="006C31B0">
              <w:rPr>
                <w:sz w:val="20"/>
                <w:szCs w:val="20"/>
              </w:rPr>
              <w:t xml:space="preserve"> with Annex 19 Amendment.</w:t>
            </w:r>
          </w:p>
          <w:p w14:paraId="14741ECB" w14:textId="77777777" w:rsidR="00027B2A" w:rsidRPr="006C31B0" w:rsidRDefault="00027B2A" w:rsidP="00A800D1">
            <w:pPr>
              <w:rPr>
                <w:sz w:val="20"/>
                <w:szCs w:val="20"/>
              </w:rPr>
            </w:pPr>
            <w:r w:rsidRPr="006C31B0">
              <w:rPr>
                <w:sz w:val="20"/>
                <w:szCs w:val="20"/>
              </w:rPr>
              <w:t>Amendment considerations include:</w:t>
            </w:r>
          </w:p>
          <w:p w14:paraId="61ADA2A6" w14:textId="1DD3FDFA" w:rsidR="00027B2A" w:rsidRPr="006C31B0" w:rsidRDefault="00BC1D11" w:rsidP="00B0599E">
            <w:pPr>
              <w:pStyle w:val="ListParagraph"/>
              <w:numPr>
                <w:ilvl w:val="0"/>
                <w:numId w:val="17"/>
              </w:numPr>
              <w:rPr>
                <w:sz w:val="20"/>
                <w:szCs w:val="20"/>
              </w:rPr>
            </w:pPr>
            <w:r w:rsidRPr="006C31B0">
              <w:rPr>
                <w:sz w:val="20"/>
                <w:szCs w:val="20"/>
              </w:rPr>
              <w:t xml:space="preserve">Specific consideration should be given to human performance </w:t>
            </w:r>
            <w:r w:rsidR="000F2351" w:rsidRPr="006C31B0">
              <w:rPr>
                <w:sz w:val="20"/>
                <w:szCs w:val="20"/>
              </w:rPr>
              <w:t>implications.</w:t>
            </w:r>
          </w:p>
          <w:p w14:paraId="0F4F2770" w14:textId="77777777" w:rsidR="0037491D" w:rsidRPr="006C31B0" w:rsidRDefault="00C6138C" w:rsidP="00B0599E">
            <w:pPr>
              <w:pStyle w:val="ListParagraph"/>
              <w:numPr>
                <w:ilvl w:val="0"/>
                <w:numId w:val="17"/>
              </w:numPr>
              <w:rPr>
                <w:sz w:val="20"/>
                <w:szCs w:val="20"/>
              </w:rPr>
            </w:pPr>
            <w:r w:rsidRPr="006C31B0">
              <w:rPr>
                <w:sz w:val="20"/>
                <w:szCs w:val="20"/>
              </w:rPr>
              <w:t>Creating of an ongoing review period for the SSP</w:t>
            </w:r>
          </w:p>
          <w:p w14:paraId="2E0F8D36" w14:textId="59E2BDF9" w:rsidR="00D84414" w:rsidRPr="006C31B0" w:rsidRDefault="00BE437A" w:rsidP="00B0599E">
            <w:pPr>
              <w:pStyle w:val="ListParagraph"/>
              <w:numPr>
                <w:ilvl w:val="0"/>
                <w:numId w:val="17"/>
              </w:numPr>
              <w:rPr>
                <w:sz w:val="20"/>
                <w:szCs w:val="20"/>
              </w:rPr>
            </w:pPr>
            <w:r w:rsidRPr="006C31B0">
              <w:rPr>
                <w:sz w:val="20"/>
                <w:szCs w:val="20"/>
              </w:rPr>
              <w:t xml:space="preserve">Develop and document </w:t>
            </w:r>
            <w:proofErr w:type="gramStart"/>
            <w:r w:rsidRPr="006C31B0">
              <w:rPr>
                <w:sz w:val="20"/>
                <w:szCs w:val="20"/>
              </w:rPr>
              <w:t>a</w:t>
            </w:r>
            <w:proofErr w:type="gramEnd"/>
            <w:r w:rsidRPr="006C31B0">
              <w:rPr>
                <w:sz w:val="20"/>
                <w:szCs w:val="20"/>
              </w:rPr>
              <w:t xml:space="preserve"> SSP Management of Change process</w:t>
            </w:r>
            <w:r w:rsidR="00D84414" w:rsidRPr="006C31B0">
              <w:rPr>
                <w:sz w:val="20"/>
                <w:szCs w:val="20"/>
              </w:rPr>
              <w:t>, to proactively manage changes at the State level, to ensure that the safety risks incurred by the changes are properly controlled while the desired outcomes are achieved.</w:t>
            </w:r>
          </w:p>
        </w:tc>
        <w:tc>
          <w:tcPr>
            <w:tcW w:w="1559" w:type="dxa"/>
            <w:vAlign w:val="center"/>
          </w:tcPr>
          <w:p w14:paraId="25A91C5F" w14:textId="1F3A6BC5" w:rsidR="00882E13" w:rsidRPr="006C31B0" w:rsidRDefault="00027B2A" w:rsidP="00A800D1">
            <w:pPr>
              <w:jc w:val="center"/>
              <w:rPr>
                <w:sz w:val="20"/>
                <w:szCs w:val="20"/>
              </w:rPr>
            </w:pPr>
            <w:r w:rsidRPr="006C31B0">
              <w:rPr>
                <w:sz w:val="20"/>
                <w:szCs w:val="20"/>
              </w:rPr>
              <w:t>Infrastructure</w:t>
            </w:r>
          </w:p>
        </w:tc>
        <w:tc>
          <w:tcPr>
            <w:tcW w:w="1530" w:type="dxa"/>
            <w:vAlign w:val="center"/>
          </w:tcPr>
          <w:p w14:paraId="63B2347D" w14:textId="0AB1CAB6" w:rsidR="00882E13" w:rsidRPr="006C31B0" w:rsidRDefault="00DF40F4" w:rsidP="00A800D1">
            <w:pPr>
              <w:jc w:val="center"/>
              <w:rPr>
                <w:rFonts w:cstheme="minorHAnsi"/>
                <w:bCs/>
                <w:iCs/>
                <w:sz w:val="20"/>
                <w:szCs w:val="20"/>
              </w:rPr>
            </w:pPr>
            <w:r>
              <w:rPr>
                <w:rFonts w:cstheme="minorHAnsi"/>
                <w:bCs/>
                <w:iCs/>
                <w:sz w:val="20"/>
                <w:szCs w:val="20"/>
              </w:rPr>
              <w:t>2026-2027</w:t>
            </w:r>
          </w:p>
        </w:tc>
      </w:tr>
      <w:tr w:rsidR="00C6138C" w:rsidRPr="006C31B0" w14:paraId="4C822114" w14:textId="77777777" w:rsidTr="005E2C5D">
        <w:trPr>
          <w:trHeight w:val="636"/>
        </w:trPr>
        <w:tc>
          <w:tcPr>
            <w:tcW w:w="1555" w:type="dxa"/>
            <w:vAlign w:val="center"/>
          </w:tcPr>
          <w:p w14:paraId="6725297B" w14:textId="2CF7F297" w:rsidR="00C6138C" w:rsidRPr="006C31B0" w:rsidRDefault="00A30809" w:rsidP="00A800D1">
            <w:pPr>
              <w:rPr>
                <w:rFonts w:cstheme="minorHAnsi"/>
                <w:bCs/>
                <w:iCs/>
                <w:sz w:val="20"/>
                <w:szCs w:val="20"/>
              </w:rPr>
            </w:pPr>
            <w:r w:rsidRPr="006C31B0">
              <w:rPr>
                <w:rFonts w:cstheme="minorHAnsi"/>
                <w:bCs/>
                <w:iCs/>
                <w:sz w:val="20"/>
                <w:szCs w:val="20"/>
              </w:rPr>
              <w:lastRenderedPageBreak/>
              <w:t>3.1.4</w:t>
            </w:r>
          </w:p>
        </w:tc>
        <w:tc>
          <w:tcPr>
            <w:tcW w:w="4536" w:type="dxa"/>
          </w:tcPr>
          <w:p w14:paraId="17B53A0A" w14:textId="7F1FDEC0" w:rsidR="00C6138C" w:rsidRPr="006C31B0" w:rsidRDefault="00A30809" w:rsidP="00A800D1">
            <w:pPr>
              <w:rPr>
                <w:sz w:val="20"/>
                <w:szCs w:val="20"/>
              </w:rPr>
            </w:pPr>
            <w:r w:rsidRPr="006C31B0">
              <w:rPr>
                <w:sz w:val="20"/>
                <w:szCs w:val="20"/>
              </w:rPr>
              <w:t xml:space="preserve">Review of the SSP </w:t>
            </w:r>
            <w:r w:rsidR="00D70B80" w:rsidRPr="006C31B0">
              <w:rPr>
                <w:sz w:val="20"/>
                <w:szCs w:val="20"/>
              </w:rPr>
              <w:t>Emergency Response Planning and Crisis Management Plan</w:t>
            </w:r>
            <w:r w:rsidR="005E0159" w:rsidRPr="006C31B0">
              <w:rPr>
                <w:sz w:val="20"/>
                <w:szCs w:val="20"/>
              </w:rPr>
              <w:t xml:space="preserve"> (per Annex 19 Amendment)</w:t>
            </w:r>
            <w:r w:rsidR="0089504F">
              <w:rPr>
                <w:sz w:val="20"/>
                <w:szCs w:val="20"/>
              </w:rPr>
              <w:t xml:space="preserve"> in liaison with NEMA </w:t>
            </w:r>
            <w:proofErr w:type="gramStart"/>
            <w:r w:rsidR="0089504F">
              <w:rPr>
                <w:sz w:val="20"/>
                <w:szCs w:val="20"/>
              </w:rPr>
              <w:t xml:space="preserve">to </w:t>
            </w:r>
            <w:r w:rsidR="002367EE" w:rsidRPr="006C31B0">
              <w:rPr>
                <w:sz w:val="20"/>
                <w:szCs w:val="20"/>
              </w:rPr>
              <w:t xml:space="preserve"> ensure</w:t>
            </w:r>
            <w:proofErr w:type="gramEnd"/>
            <w:r w:rsidR="0022069A">
              <w:rPr>
                <w:sz w:val="20"/>
                <w:szCs w:val="20"/>
              </w:rPr>
              <w:t xml:space="preserve"> national response planning continues to capture the roles and responsibilities of relevant SSP agencies and</w:t>
            </w:r>
            <w:r w:rsidR="002367EE" w:rsidRPr="006C31B0">
              <w:rPr>
                <w:sz w:val="20"/>
                <w:szCs w:val="20"/>
              </w:rPr>
              <w:t xml:space="preserve"> effectively address</w:t>
            </w:r>
            <w:r w:rsidR="00005D9E" w:rsidRPr="006C31B0">
              <w:rPr>
                <w:sz w:val="20"/>
                <w:szCs w:val="20"/>
              </w:rPr>
              <w:t>es</w:t>
            </w:r>
            <w:r w:rsidR="002367EE" w:rsidRPr="006C31B0">
              <w:rPr>
                <w:sz w:val="20"/>
                <w:szCs w:val="20"/>
              </w:rPr>
              <w:t xml:space="preserve"> </w:t>
            </w:r>
            <w:r w:rsidR="00005D9E" w:rsidRPr="006C31B0">
              <w:rPr>
                <w:sz w:val="20"/>
                <w:szCs w:val="20"/>
              </w:rPr>
              <w:t>potential</w:t>
            </w:r>
            <w:r w:rsidR="002367EE" w:rsidRPr="006C31B0">
              <w:rPr>
                <w:sz w:val="20"/>
                <w:szCs w:val="20"/>
              </w:rPr>
              <w:t xml:space="preserve"> impacts on aviation</w:t>
            </w:r>
            <w:r w:rsidR="00005D9E" w:rsidRPr="006C31B0">
              <w:rPr>
                <w:sz w:val="20"/>
                <w:szCs w:val="20"/>
              </w:rPr>
              <w:t xml:space="preserve"> safety.</w:t>
            </w:r>
          </w:p>
        </w:tc>
        <w:tc>
          <w:tcPr>
            <w:tcW w:w="1559" w:type="dxa"/>
            <w:vAlign w:val="center"/>
          </w:tcPr>
          <w:p w14:paraId="01194C61" w14:textId="04B15C4C" w:rsidR="005C656E" w:rsidRDefault="005C656E" w:rsidP="00A800D1">
            <w:pPr>
              <w:jc w:val="center"/>
              <w:rPr>
                <w:sz w:val="20"/>
                <w:szCs w:val="20"/>
              </w:rPr>
            </w:pPr>
          </w:p>
          <w:p w14:paraId="31BA334D" w14:textId="4A502E9E" w:rsidR="00C6138C" w:rsidRDefault="0022069A" w:rsidP="00A800D1">
            <w:pPr>
              <w:jc w:val="center"/>
              <w:rPr>
                <w:sz w:val="20"/>
                <w:szCs w:val="20"/>
              </w:rPr>
            </w:pPr>
            <w:r>
              <w:rPr>
                <w:sz w:val="20"/>
                <w:szCs w:val="20"/>
              </w:rPr>
              <w:t>SSP</w:t>
            </w:r>
            <w:r w:rsidR="005C656E">
              <w:rPr>
                <w:sz w:val="20"/>
                <w:szCs w:val="20"/>
              </w:rPr>
              <w:t>-CAT</w:t>
            </w:r>
          </w:p>
          <w:p w14:paraId="1E8049C2" w14:textId="04CC87B1" w:rsidR="005C656E" w:rsidRPr="006C31B0" w:rsidRDefault="005C656E" w:rsidP="00A800D1">
            <w:pPr>
              <w:jc w:val="center"/>
              <w:rPr>
                <w:sz w:val="20"/>
                <w:szCs w:val="20"/>
              </w:rPr>
            </w:pPr>
            <w:r>
              <w:rPr>
                <w:sz w:val="20"/>
                <w:szCs w:val="20"/>
              </w:rPr>
              <w:t>(in liaison with NEMA)</w:t>
            </w:r>
          </w:p>
        </w:tc>
        <w:tc>
          <w:tcPr>
            <w:tcW w:w="1530" w:type="dxa"/>
            <w:vAlign w:val="center"/>
          </w:tcPr>
          <w:p w14:paraId="3A9A4CD3" w14:textId="47ECCD80" w:rsidR="00C6138C" w:rsidRPr="006C31B0" w:rsidRDefault="0022069A" w:rsidP="00A800D1">
            <w:pPr>
              <w:jc w:val="center"/>
              <w:rPr>
                <w:rFonts w:cstheme="minorHAnsi"/>
                <w:bCs/>
                <w:iCs/>
                <w:sz w:val="20"/>
                <w:szCs w:val="20"/>
              </w:rPr>
            </w:pPr>
            <w:r>
              <w:rPr>
                <w:rFonts w:cstheme="minorHAnsi"/>
                <w:bCs/>
                <w:iCs/>
                <w:sz w:val="20"/>
                <w:szCs w:val="20"/>
              </w:rPr>
              <w:t>2026</w:t>
            </w:r>
          </w:p>
        </w:tc>
      </w:tr>
      <w:tr w:rsidR="00A8286C" w:rsidRPr="006C31B0" w14:paraId="3ED2D563" w14:textId="77777777" w:rsidTr="005E2C5D">
        <w:trPr>
          <w:trHeight w:val="636"/>
        </w:trPr>
        <w:tc>
          <w:tcPr>
            <w:tcW w:w="1555" w:type="dxa"/>
            <w:vAlign w:val="center"/>
          </w:tcPr>
          <w:p w14:paraId="6A386412" w14:textId="4F23F461" w:rsidR="00A8286C" w:rsidRPr="006C31B0" w:rsidRDefault="00A8286C" w:rsidP="00A800D1">
            <w:pPr>
              <w:rPr>
                <w:rFonts w:cstheme="minorHAnsi"/>
                <w:bCs/>
                <w:iCs/>
                <w:sz w:val="20"/>
                <w:szCs w:val="20"/>
              </w:rPr>
            </w:pPr>
            <w:r w:rsidRPr="006C31B0">
              <w:rPr>
                <w:rFonts w:cstheme="minorHAnsi"/>
                <w:bCs/>
                <w:iCs/>
                <w:sz w:val="20"/>
                <w:szCs w:val="20"/>
              </w:rPr>
              <w:t>3.1.5</w:t>
            </w:r>
          </w:p>
        </w:tc>
        <w:tc>
          <w:tcPr>
            <w:tcW w:w="4536" w:type="dxa"/>
          </w:tcPr>
          <w:p w14:paraId="1063FDE7" w14:textId="64D8673F" w:rsidR="00A8286C" w:rsidRPr="006C31B0" w:rsidRDefault="00AD064C" w:rsidP="00A800D1">
            <w:pPr>
              <w:rPr>
                <w:sz w:val="20"/>
                <w:szCs w:val="20"/>
              </w:rPr>
            </w:pPr>
            <w:r w:rsidRPr="006C31B0">
              <w:rPr>
                <w:sz w:val="20"/>
                <w:szCs w:val="20"/>
              </w:rPr>
              <w:t xml:space="preserve">Establish and document </w:t>
            </w:r>
            <w:proofErr w:type="gramStart"/>
            <w:r w:rsidR="00B02735" w:rsidRPr="006C31B0">
              <w:rPr>
                <w:sz w:val="20"/>
                <w:szCs w:val="20"/>
              </w:rPr>
              <w:t>a</w:t>
            </w:r>
            <w:proofErr w:type="gramEnd"/>
            <w:r w:rsidR="00B02735" w:rsidRPr="006C31B0">
              <w:rPr>
                <w:sz w:val="20"/>
                <w:szCs w:val="20"/>
              </w:rPr>
              <w:t xml:space="preserve"> SSP </w:t>
            </w:r>
            <w:r w:rsidR="00B02735" w:rsidRPr="006C31B0">
              <w:rPr>
                <w:rFonts w:cstheme="minorHAnsi"/>
                <w:sz w:val="20"/>
                <w:szCs w:val="20"/>
              </w:rPr>
              <w:t>safety data and safety intelligence governance policy and strategy</w:t>
            </w:r>
            <w:r w:rsidR="00C31EF1" w:rsidRPr="006C31B0">
              <w:rPr>
                <w:rFonts w:cstheme="minorHAnsi"/>
                <w:sz w:val="20"/>
                <w:szCs w:val="20"/>
              </w:rPr>
              <w:t xml:space="preserve">, for within and across SSP </w:t>
            </w:r>
            <w:r w:rsidR="007A3AB8" w:rsidRPr="006C31B0">
              <w:rPr>
                <w:rFonts w:cstheme="minorHAnsi"/>
                <w:sz w:val="20"/>
                <w:szCs w:val="20"/>
              </w:rPr>
              <w:t>a</w:t>
            </w:r>
            <w:r w:rsidR="00C31EF1" w:rsidRPr="006C31B0">
              <w:rPr>
                <w:rFonts w:cstheme="minorHAnsi"/>
                <w:sz w:val="20"/>
                <w:szCs w:val="20"/>
              </w:rPr>
              <w:t>gencies.</w:t>
            </w:r>
          </w:p>
        </w:tc>
        <w:tc>
          <w:tcPr>
            <w:tcW w:w="1559" w:type="dxa"/>
            <w:vAlign w:val="center"/>
          </w:tcPr>
          <w:p w14:paraId="671047F4" w14:textId="765DEB36" w:rsidR="00A8286C" w:rsidRPr="006C31B0" w:rsidRDefault="007D738F" w:rsidP="00A800D1">
            <w:pPr>
              <w:jc w:val="center"/>
              <w:rPr>
                <w:sz w:val="20"/>
                <w:szCs w:val="20"/>
              </w:rPr>
            </w:pPr>
            <w:r w:rsidRPr="006C31B0">
              <w:rPr>
                <w:sz w:val="20"/>
                <w:szCs w:val="20"/>
              </w:rPr>
              <w:t>Infrastructure</w:t>
            </w:r>
          </w:p>
        </w:tc>
        <w:tc>
          <w:tcPr>
            <w:tcW w:w="1530" w:type="dxa"/>
            <w:vAlign w:val="center"/>
          </w:tcPr>
          <w:p w14:paraId="76A54EF4" w14:textId="14C63314" w:rsidR="00A8286C" w:rsidRPr="006C31B0" w:rsidRDefault="005C656E" w:rsidP="00A800D1">
            <w:pPr>
              <w:jc w:val="center"/>
              <w:rPr>
                <w:rFonts w:cstheme="minorHAnsi"/>
                <w:bCs/>
                <w:iCs/>
                <w:sz w:val="20"/>
                <w:szCs w:val="20"/>
              </w:rPr>
            </w:pPr>
            <w:r>
              <w:rPr>
                <w:rFonts w:cstheme="minorHAnsi"/>
                <w:bCs/>
                <w:iCs/>
                <w:sz w:val="20"/>
                <w:szCs w:val="20"/>
              </w:rPr>
              <w:t>2025</w:t>
            </w:r>
          </w:p>
        </w:tc>
      </w:tr>
      <w:tr w:rsidR="006E18BF" w:rsidRPr="006C31B0" w14:paraId="44DEBB38" w14:textId="77777777" w:rsidTr="005E2C5D">
        <w:trPr>
          <w:trHeight w:val="636"/>
        </w:trPr>
        <w:tc>
          <w:tcPr>
            <w:tcW w:w="1555" w:type="dxa"/>
            <w:vAlign w:val="center"/>
          </w:tcPr>
          <w:p w14:paraId="2B3668CE" w14:textId="69C598F3" w:rsidR="006E18BF" w:rsidRPr="006C31B0" w:rsidRDefault="006E18BF" w:rsidP="00A800D1">
            <w:pPr>
              <w:rPr>
                <w:rFonts w:cstheme="minorHAnsi"/>
                <w:bCs/>
                <w:iCs/>
                <w:sz w:val="20"/>
                <w:szCs w:val="20"/>
              </w:rPr>
            </w:pPr>
            <w:r w:rsidRPr="006C31B0">
              <w:rPr>
                <w:rFonts w:cstheme="minorHAnsi"/>
                <w:bCs/>
                <w:iCs/>
                <w:sz w:val="20"/>
                <w:szCs w:val="20"/>
              </w:rPr>
              <w:t>3.1.6</w:t>
            </w:r>
          </w:p>
        </w:tc>
        <w:tc>
          <w:tcPr>
            <w:tcW w:w="4536" w:type="dxa"/>
          </w:tcPr>
          <w:p w14:paraId="615F7C54" w14:textId="7B535644" w:rsidR="006E18BF" w:rsidRPr="006C31B0" w:rsidRDefault="00395755" w:rsidP="00A800D1">
            <w:pPr>
              <w:rPr>
                <w:sz w:val="20"/>
                <w:szCs w:val="20"/>
              </w:rPr>
            </w:pPr>
            <w:r w:rsidRPr="006C31B0">
              <w:rPr>
                <w:sz w:val="20"/>
                <w:szCs w:val="20"/>
              </w:rPr>
              <w:t>Consider the need for a</w:t>
            </w:r>
            <w:r w:rsidR="0035526F" w:rsidRPr="006C31B0">
              <w:rPr>
                <w:sz w:val="20"/>
                <w:szCs w:val="20"/>
              </w:rPr>
              <w:t xml:space="preserve"> State Aviation Safety Risk Register and supporting processes.</w:t>
            </w:r>
          </w:p>
        </w:tc>
        <w:tc>
          <w:tcPr>
            <w:tcW w:w="1559" w:type="dxa"/>
            <w:vAlign w:val="center"/>
          </w:tcPr>
          <w:p w14:paraId="27318606" w14:textId="1CBC00E0" w:rsidR="006E18BF" w:rsidRPr="006C31B0" w:rsidRDefault="00003EC2" w:rsidP="00A800D1">
            <w:pPr>
              <w:jc w:val="center"/>
              <w:rPr>
                <w:sz w:val="20"/>
                <w:szCs w:val="20"/>
              </w:rPr>
            </w:pPr>
            <w:r w:rsidRPr="006C31B0">
              <w:rPr>
                <w:sz w:val="20"/>
                <w:szCs w:val="20"/>
              </w:rPr>
              <w:t>SSP-CAT</w:t>
            </w:r>
          </w:p>
        </w:tc>
        <w:tc>
          <w:tcPr>
            <w:tcW w:w="1530" w:type="dxa"/>
            <w:vAlign w:val="center"/>
          </w:tcPr>
          <w:p w14:paraId="31EF500C" w14:textId="07EB311C" w:rsidR="006E18BF" w:rsidRPr="006C31B0" w:rsidRDefault="005C656E" w:rsidP="00A800D1">
            <w:pPr>
              <w:jc w:val="center"/>
              <w:rPr>
                <w:rFonts w:cstheme="minorHAnsi"/>
                <w:bCs/>
                <w:iCs/>
                <w:sz w:val="20"/>
                <w:szCs w:val="20"/>
              </w:rPr>
            </w:pPr>
            <w:r>
              <w:rPr>
                <w:rFonts w:cstheme="minorHAnsi"/>
                <w:bCs/>
                <w:iCs/>
                <w:sz w:val="20"/>
                <w:szCs w:val="20"/>
              </w:rPr>
              <w:t>2025</w:t>
            </w:r>
          </w:p>
        </w:tc>
      </w:tr>
      <w:tr w:rsidR="00893272" w:rsidRPr="006C31B0" w14:paraId="5A76A859" w14:textId="77777777" w:rsidTr="000F3C5C">
        <w:trPr>
          <w:trHeight w:val="376"/>
        </w:trPr>
        <w:tc>
          <w:tcPr>
            <w:tcW w:w="1555" w:type="dxa"/>
            <w:vAlign w:val="center"/>
          </w:tcPr>
          <w:p w14:paraId="078F0650" w14:textId="5D8090FB" w:rsidR="00893272" w:rsidRPr="006C31B0" w:rsidRDefault="00893272" w:rsidP="00893272">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317E6F0A" w14:textId="136CA838" w:rsidR="00893272" w:rsidRPr="006C31B0" w:rsidRDefault="00C21FA7" w:rsidP="00C21FA7">
            <w:pPr>
              <w:rPr>
                <w:rFonts w:cstheme="minorHAnsi"/>
                <w:bCs/>
                <w:iCs/>
                <w:sz w:val="20"/>
                <w:szCs w:val="20"/>
              </w:rPr>
            </w:pPr>
            <w:r w:rsidRPr="00C21FA7">
              <w:rPr>
                <w:rFonts w:cstheme="minorHAnsi"/>
                <w:bCs/>
                <w:iCs/>
                <w:sz w:val="20"/>
                <w:szCs w:val="20"/>
              </w:rPr>
              <w:t>National organisational challenge 2: Enhancing State aviation safety intelligence.</w:t>
            </w:r>
          </w:p>
        </w:tc>
      </w:tr>
      <w:tr w:rsidR="00893272" w:rsidRPr="006C31B0" w14:paraId="40D223D0" w14:textId="77777777" w:rsidTr="000F3C5C">
        <w:trPr>
          <w:trHeight w:val="411"/>
        </w:trPr>
        <w:tc>
          <w:tcPr>
            <w:tcW w:w="1555" w:type="dxa"/>
            <w:vAlign w:val="center"/>
          </w:tcPr>
          <w:p w14:paraId="5B34FB28" w14:textId="2846D170" w:rsidR="00893272" w:rsidRPr="006C31B0" w:rsidRDefault="00893272" w:rsidP="00893272">
            <w:pPr>
              <w:rPr>
                <w:rFonts w:cstheme="minorHAnsi"/>
                <w:bCs/>
                <w:iCs/>
                <w:sz w:val="20"/>
                <w:szCs w:val="20"/>
              </w:rPr>
            </w:pPr>
            <w:r w:rsidRPr="00335535">
              <w:rPr>
                <w:rFonts w:cstheme="minorHAnsi"/>
                <w:b/>
                <w:i/>
                <w:sz w:val="20"/>
                <w:szCs w:val="20"/>
              </w:rPr>
              <w:t>AP-RASP Reference</w:t>
            </w:r>
          </w:p>
        </w:tc>
        <w:tc>
          <w:tcPr>
            <w:tcW w:w="7625" w:type="dxa"/>
            <w:gridSpan w:val="3"/>
          </w:tcPr>
          <w:p w14:paraId="0A323986" w14:textId="77777777" w:rsidR="00893272" w:rsidRDefault="005D3914" w:rsidP="00863A6B">
            <w:pPr>
              <w:rPr>
                <w:rFonts w:cstheme="minorHAnsi"/>
                <w:bCs/>
                <w:iCs/>
                <w:sz w:val="20"/>
                <w:szCs w:val="20"/>
              </w:rPr>
            </w:pPr>
            <w:r w:rsidRPr="005D3914">
              <w:rPr>
                <w:rFonts w:cstheme="minorHAnsi"/>
                <w:bCs/>
                <w:iCs/>
                <w:sz w:val="20"/>
                <w:szCs w:val="20"/>
              </w:rPr>
              <w:t>Regional Goal III: Effective SMS and SSP</w:t>
            </w:r>
            <w:r>
              <w:rPr>
                <w:rFonts w:cstheme="minorHAnsi"/>
                <w:bCs/>
                <w:iCs/>
                <w:sz w:val="20"/>
                <w:szCs w:val="20"/>
              </w:rPr>
              <w:t>.</w:t>
            </w:r>
          </w:p>
          <w:p w14:paraId="77C7A356" w14:textId="4AE2F49B" w:rsidR="005D3914" w:rsidRPr="006C31B0" w:rsidRDefault="005D3914" w:rsidP="00863A6B">
            <w:pPr>
              <w:rPr>
                <w:rFonts w:cstheme="minorHAnsi"/>
                <w:bCs/>
                <w:iCs/>
                <w:sz w:val="20"/>
                <w:szCs w:val="20"/>
              </w:rPr>
            </w:pPr>
            <w:r w:rsidRPr="005D3914">
              <w:rPr>
                <w:rFonts w:cstheme="minorHAnsi"/>
                <w:bCs/>
                <w:iCs/>
                <w:sz w:val="20"/>
                <w:szCs w:val="20"/>
              </w:rPr>
              <w:t>Regional Goal IV: Data-driven regulatory oversight</w:t>
            </w:r>
            <w:r>
              <w:rPr>
                <w:rFonts w:cstheme="minorHAnsi"/>
                <w:bCs/>
                <w:iCs/>
                <w:sz w:val="20"/>
                <w:szCs w:val="20"/>
              </w:rPr>
              <w:t>.</w:t>
            </w:r>
          </w:p>
        </w:tc>
      </w:tr>
      <w:tr w:rsidR="00893272" w:rsidRPr="006C31B0" w14:paraId="547EDCD1" w14:textId="77777777" w:rsidTr="000F3C5C">
        <w:trPr>
          <w:trHeight w:val="289"/>
        </w:trPr>
        <w:tc>
          <w:tcPr>
            <w:tcW w:w="1555" w:type="dxa"/>
            <w:vAlign w:val="center"/>
          </w:tcPr>
          <w:p w14:paraId="29281D2C" w14:textId="3FDD90E0" w:rsidR="00893272" w:rsidRPr="006C31B0" w:rsidRDefault="00893272" w:rsidP="00893272">
            <w:pPr>
              <w:rPr>
                <w:rFonts w:cstheme="minorHAnsi"/>
                <w:bCs/>
                <w:iCs/>
                <w:sz w:val="20"/>
                <w:szCs w:val="20"/>
              </w:rPr>
            </w:pPr>
            <w:r w:rsidRPr="00335535">
              <w:rPr>
                <w:rFonts w:cstheme="minorHAnsi"/>
                <w:b/>
                <w:i/>
                <w:sz w:val="20"/>
                <w:szCs w:val="20"/>
              </w:rPr>
              <w:t>GASP Reference</w:t>
            </w:r>
          </w:p>
        </w:tc>
        <w:tc>
          <w:tcPr>
            <w:tcW w:w="7625" w:type="dxa"/>
            <w:gridSpan w:val="3"/>
          </w:tcPr>
          <w:p w14:paraId="52E85B5B" w14:textId="36A9130F" w:rsidR="00836405" w:rsidRPr="00836405" w:rsidRDefault="0012008B" w:rsidP="00836405">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00836405" w:rsidRPr="00836405">
              <w:rPr>
                <w:rFonts w:cstheme="minorHAnsi"/>
                <w:bCs/>
                <w:iCs/>
                <w:sz w:val="20"/>
                <w:szCs w:val="20"/>
              </w:rPr>
              <w:t>SEI-17 – Availability of safety data and safety information to support safety management</w:t>
            </w:r>
            <w:r w:rsidR="00836405">
              <w:rPr>
                <w:rFonts w:cstheme="minorHAnsi"/>
                <w:bCs/>
                <w:iCs/>
                <w:sz w:val="20"/>
                <w:szCs w:val="20"/>
              </w:rPr>
              <w:t xml:space="preserve"> </w:t>
            </w:r>
            <w:r w:rsidR="00836405" w:rsidRPr="00836405">
              <w:rPr>
                <w:rFonts w:cstheme="minorHAnsi"/>
                <w:bCs/>
                <w:iCs/>
                <w:sz w:val="20"/>
                <w:szCs w:val="20"/>
              </w:rPr>
              <w:t>activities at the national level (step 1)</w:t>
            </w:r>
          </w:p>
          <w:p w14:paraId="44245E3A" w14:textId="77777777" w:rsidR="00893272" w:rsidRDefault="00836405" w:rsidP="00836405">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836405">
              <w:rPr>
                <w:rFonts w:cstheme="minorHAnsi"/>
                <w:bCs/>
                <w:iCs/>
                <w:sz w:val="20"/>
                <w:szCs w:val="20"/>
              </w:rPr>
              <w:t>SEI-18 – Availability of safety data and safety information to support safety management</w:t>
            </w:r>
            <w:r>
              <w:rPr>
                <w:rFonts w:cstheme="minorHAnsi"/>
                <w:bCs/>
                <w:iCs/>
                <w:sz w:val="20"/>
                <w:szCs w:val="20"/>
              </w:rPr>
              <w:t xml:space="preserve"> </w:t>
            </w:r>
            <w:r w:rsidRPr="00836405">
              <w:rPr>
                <w:rFonts w:cstheme="minorHAnsi"/>
                <w:bCs/>
                <w:iCs/>
                <w:sz w:val="20"/>
                <w:szCs w:val="20"/>
              </w:rPr>
              <w:t>activities at the national level (step 2)</w:t>
            </w:r>
          </w:p>
          <w:p w14:paraId="43955F89" w14:textId="6F88DD6A" w:rsidR="0072188A" w:rsidRPr="006C31B0" w:rsidRDefault="0072188A" w:rsidP="00836405">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72188A">
              <w:rPr>
                <w:rFonts w:cstheme="minorHAnsi"/>
                <w:bCs/>
                <w:iCs/>
                <w:sz w:val="20"/>
                <w:szCs w:val="20"/>
              </w:rPr>
              <w:t>SEI-21 – Advancement of safety risk management at the national level</w:t>
            </w:r>
          </w:p>
        </w:tc>
      </w:tr>
    </w:tbl>
    <w:p w14:paraId="0D65B485" w14:textId="77777777" w:rsidR="00984014" w:rsidRPr="006C31B0" w:rsidRDefault="00984014">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984014" w:rsidRPr="006C31B0" w14:paraId="5373A639" w14:textId="77777777" w:rsidTr="00A800D1">
        <w:trPr>
          <w:trHeight w:val="623"/>
        </w:trPr>
        <w:tc>
          <w:tcPr>
            <w:tcW w:w="1555" w:type="dxa"/>
            <w:vAlign w:val="center"/>
          </w:tcPr>
          <w:p w14:paraId="148B58D8" w14:textId="77777777" w:rsidR="00984014" w:rsidRPr="006C31B0" w:rsidRDefault="00984014" w:rsidP="00A800D1">
            <w:pPr>
              <w:rPr>
                <w:b/>
                <w:bCs/>
                <w:sz w:val="20"/>
                <w:szCs w:val="20"/>
              </w:rPr>
            </w:pPr>
            <w:r w:rsidRPr="006C31B0">
              <w:rPr>
                <w:rFonts w:cstheme="minorHAnsi"/>
                <w:b/>
                <w:i/>
                <w:sz w:val="20"/>
                <w:szCs w:val="20"/>
              </w:rPr>
              <w:t>NASP Goal</w:t>
            </w:r>
          </w:p>
        </w:tc>
        <w:tc>
          <w:tcPr>
            <w:tcW w:w="7625" w:type="dxa"/>
            <w:gridSpan w:val="3"/>
          </w:tcPr>
          <w:p w14:paraId="40DC0334" w14:textId="1AC72D6D" w:rsidR="00984014" w:rsidRPr="006C31B0" w:rsidRDefault="00570F5A" w:rsidP="00570F5A">
            <w:pPr>
              <w:rPr>
                <w:b/>
                <w:bCs/>
                <w:sz w:val="20"/>
                <w:szCs w:val="20"/>
              </w:rPr>
            </w:pPr>
            <w:r w:rsidRPr="006C31B0">
              <w:rPr>
                <w:b/>
                <w:bCs/>
                <w:sz w:val="20"/>
                <w:szCs w:val="20"/>
              </w:rPr>
              <w:t xml:space="preserve">3.  Enhance the effectiveness of Australia’s </w:t>
            </w:r>
            <w:r w:rsidR="00803842" w:rsidRPr="006C31B0">
              <w:rPr>
                <w:b/>
                <w:bCs/>
                <w:sz w:val="20"/>
                <w:szCs w:val="20"/>
              </w:rPr>
              <w:t>SSP</w:t>
            </w:r>
            <w:r w:rsidRPr="006C31B0">
              <w:rPr>
                <w:b/>
                <w:bCs/>
                <w:sz w:val="20"/>
                <w:szCs w:val="20"/>
              </w:rPr>
              <w:t xml:space="preserve"> through safety intelligence.</w:t>
            </w:r>
          </w:p>
        </w:tc>
      </w:tr>
      <w:tr w:rsidR="00984014" w:rsidRPr="006C31B0" w14:paraId="2EAD140F" w14:textId="77777777" w:rsidTr="00A800D1">
        <w:trPr>
          <w:trHeight w:val="641"/>
        </w:trPr>
        <w:tc>
          <w:tcPr>
            <w:tcW w:w="1555" w:type="dxa"/>
            <w:vAlign w:val="center"/>
          </w:tcPr>
          <w:p w14:paraId="16BCCBBA" w14:textId="77777777" w:rsidR="00984014" w:rsidRPr="006C31B0" w:rsidRDefault="00984014" w:rsidP="00A800D1">
            <w:pPr>
              <w:rPr>
                <w:b/>
                <w:bCs/>
                <w:sz w:val="20"/>
                <w:szCs w:val="20"/>
              </w:rPr>
            </w:pPr>
            <w:r w:rsidRPr="006C31B0">
              <w:rPr>
                <w:rFonts w:cstheme="minorHAnsi"/>
                <w:b/>
                <w:i/>
                <w:sz w:val="20"/>
                <w:szCs w:val="20"/>
              </w:rPr>
              <w:t>Safety Enhancement Initiative (SEI)</w:t>
            </w:r>
          </w:p>
        </w:tc>
        <w:tc>
          <w:tcPr>
            <w:tcW w:w="7625" w:type="dxa"/>
            <w:gridSpan w:val="3"/>
          </w:tcPr>
          <w:p w14:paraId="63E04B13" w14:textId="1D18C2A5" w:rsidR="005301A0" w:rsidRPr="006C31B0" w:rsidRDefault="00570F5A" w:rsidP="00467443">
            <w:pPr>
              <w:rPr>
                <w:sz w:val="20"/>
                <w:szCs w:val="20"/>
              </w:rPr>
            </w:pPr>
            <w:r w:rsidRPr="006C31B0">
              <w:rPr>
                <w:b/>
                <w:bCs/>
                <w:sz w:val="20"/>
                <w:szCs w:val="20"/>
              </w:rPr>
              <w:t>3.2</w:t>
            </w:r>
            <w:r w:rsidR="00984014" w:rsidRPr="006C31B0">
              <w:rPr>
                <w:b/>
                <w:bCs/>
                <w:sz w:val="20"/>
                <w:szCs w:val="20"/>
              </w:rPr>
              <w:t>:</w:t>
            </w:r>
            <w:r w:rsidR="00984014" w:rsidRPr="006C31B0">
              <w:rPr>
                <w:sz w:val="20"/>
                <w:szCs w:val="20"/>
              </w:rPr>
              <w:t xml:space="preserve">  </w:t>
            </w:r>
            <w:r w:rsidR="00D87E48" w:rsidRPr="006C31B0">
              <w:rPr>
                <w:sz w:val="20"/>
                <w:szCs w:val="20"/>
              </w:rPr>
              <w:t xml:space="preserve">Design </w:t>
            </w:r>
            <w:proofErr w:type="gramStart"/>
            <w:r w:rsidR="00694B5B" w:rsidRPr="006C31B0">
              <w:rPr>
                <w:sz w:val="20"/>
                <w:szCs w:val="20"/>
              </w:rPr>
              <w:t>a</w:t>
            </w:r>
            <w:proofErr w:type="gramEnd"/>
            <w:r w:rsidR="00694B5B" w:rsidRPr="006C31B0">
              <w:rPr>
                <w:sz w:val="20"/>
                <w:szCs w:val="20"/>
              </w:rPr>
              <w:t xml:space="preserve"> SSP Safety Intelligence </w:t>
            </w:r>
            <w:r w:rsidR="00467443">
              <w:rPr>
                <w:sz w:val="20"/>
                <w:szCs w:val="20"/>
              </w:rPr>
              <w:t xml:space="preserve">(SI) </w:t>
            </w:r>
            <w:r w:rsidR="00694B5B" w:rsidRPr="006C31B0">
              <w:rPr>
                <w:sz w:val="20"/>
                <w:szCs w:val="20"/>
              </w:rPr>
              <w:t>framework.</w:t>
            </w:r>
          </w:p>
        </w:tc>
      </w:tr>
      <w:tr w:rsidR="00984014" w:rsidRPr="006C31B0" w14:paraId="134A6BD1" w14:textId="77777777" w:rsidTr="00A800D1">
        <w:trPr>
          <w:trHeight w:val="320"/>
        </w:trPr>
        <w:tc>
          <w:tcPr>
            <w:tcW w:w="6091" w:type="dxa"/>
            <w:gridSpan w:val="2"/>
            <w:vAlign w:val="center"/>
          </w:tcPr>
          <w:p w14:paraId="40E75C77" w14:textId="77777777" w:rsidR="00984014" w:rsidRPr="006C31B0" w:rsidRDefault="00984014" w:rsidP="00A800D1">
            <w:pPr>
              <w:rPr>
                <w:b/>
                <w:bCs/>
                <w:sz w:val="20"/>
                <w:szCs w:val="20"/>
              </w:rPr>
            </w:pPr>
            <w:r w:rsidRPr="006C31B0">
              <w:rPr>
                <w:rFonts w:cstheme="minorHAnsi"/>
                <w:b/>
                <w:i/>
                <w:sz w:val="20"/>
                <w:szCs w:val="20"/>
              </w:rPr>
              <w:t>SEI Actions</w:t>
            </w:r>
          </w:p>
        </w:tc>
        <w:tc>
          <w:tcPr>
            <w:tcW w:w="1559" w:type="dxa"/>
            <w:vAlign w:val="center"/>
          </w:tcPr>
          <w:p w14:paraId="06D312FB" w14:textId="2A5F3463" w:rsidR="00984014"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6A8BE12D" w14:textId="4055B5C7" w:rsidR="00984014" w:rsidRPr="006C31B0" w:rsidRDefault="004B5A2C" w:rsidP="00A800D1">
            <w:pPr>
              <w:jc w:val="center"/>
              <w:rPr>
                <w:b/>
                <w:bCs/>
                <w:sz w:val="20"/>
                <w:szCs w:val="20"/>
              </w:rPr>
            </w:pPr>
            <w:r>
              <w:rPr>
                <w:rFonts w:cstheme="minorHAnsi"/>
                <w:b/>
                <w:bCs/>
                <w:sz w:val="20"/>
                <w:szCs w:val="20"/>
              </w:rPr>
              <w:t>Timeline</w:t>
            </w:r>
          </w:p>
        </w:tc>
      </w:tr>
      <w:tr w:rsidR="00814C00" w:rsidRPr="006C31B0" w14:paraId="7248364A" w14:textId="77777777" w:rsidTr="00A800D1">
        <w:trPr>
          <w:trHeight w:val="302"/>
        </w:trPr>
        <w:tc>
          <w:tcPr>
            <w:tcW w:w="1555" w:type="dxa"/>
            <w:vAlign w:val="center"/>
          </w:tcPr>
          <w:p w14:paraId="33075AEE" w14:textId="433792C5" w:rsidR="00814C00" w:rsidRPr="006C31B0" w:rsidRDefault="00814C00" w:rsidP="00A800D1">
            <w:pPr>
              <w:rPr>
                <w:rFonts w:cstheme="minorHAnsi"/>
                <w:bCs/>
                <w:iCs/>
                <w:sz w:val="20"/>
                <w:szCs w:val="20"/>
              </w:rPr>
            </w:pPr>
            <w:r w:rsidRPr="006C31B0">
              <w:rPr>
                <w:rFonts w:cstheme="minorHAnsi"/>
                <w:bCs/>
                <w:iCs/>
                <w:sz w:val="20"/>
                <w:szCs w:val="20"/>
              </w:rPr>
              <w:t>3.2.1</w:t>
            </w:r>
          </w:p>
        </w:tc>
        <w:tc>
          <w:tcPr>
            <w:tcW w:w="4536" w:type="dxa"/>
          </w:tcPr>
          <w:p w14:paraId="5EAC99E9" w14:textId="0827AD17" w:rsidR="001C0228" w:rsidRDefault="009F6ABC" w:rsidP="009F6ABC">
            <w:pPr>
              <w:rPr>
                <w:bCs/>
                <w:iCs/>
                <w:sz w:val="20"/>
                <w:szCs w:val="20"/>
              </w:rPr>
            </w:pPr>
            <w:r w:rsidRPr="006C31B0">
              <w:rPr>
                <w:bCs/>
                <w:iCs/>
                <w:sz w:val="20"/>
                <w:szCs w:val="20"/>
              </w:rPr>
              <w:t xml:space="preserve">Develop a strategy </w:t>
            </w:r>
            <w:r w:rsidR="001C0228" w:rsidRPr="006C31B0">
              <w:rPr>
                <w:sz w:val="20"/>
                <w:szCs w:val="20"/>
              </w:rPr>
              <w:t xml:space="preserve">for the development of </w:t>
            </w:r>
            <w:r w:rsidR="00467443">
              <w:rPr>
                <w:sz w:val="20"/>
                <w:szCs w:val="20"/>
              </w:rPr>
              <w:t>SI</w:t>
            </w:r>
            <w:r w:rsidR="000E38A5">
              <w:rPr>
                <w:sz w:val="20"/>
                <w:szCs w:val="20"/>
              </w:rPr>
              <w:t xml:space="preserve"> framework roadmap.</w:t>
            </w:r>
            <w:r w:rsidR="001C0228" w:rsidRPr="006C31B0">
              <w:rPr>
                <w:sz w:val="20"/>
                <w:szCs w:val="20"/>
              </w:rPr>
              <w:t xml:space="preserve"> </w:t>
            </w:r>
            <w:r w:rsidR="003A0B34">
              <w:rPr>
                <w:sz w:val="20"/>
                <w:szCs w:val="20"/>
              </w:rPr>
              <w:t>Which brings together all SSP agencies safety data</w:t>
            </w:r>
            <w:r w:rsidR="001D397B">
              <w:rPr>
                <w:sz w:val="20"/>
                <w:szCs w:val="20"/>
              </w:rPr>
              <w:t xml:space="preserve">, </w:t>
            </w:r>
            <w:r w:rsidR="00A1530E">
              <w:rPr>
                <w:sz w:val="20"/>
                <w:szCs w:val="20"/>
              </w:rPr>
              <w:t>information,</w:t>
            </w:r>
            <w:r w:rsidR="001D397B">
              <w:rPr>
                <w:sz w:val="20"/>
                <w:szCs w:val="20"/>
              </w:rPr>
              <w:t xml:space="preserve"> and analysis</w:t>
            </w:r>
            <w:r w:rsidR="00A1530E">
              <w:rPr>
                <w:sz w:val="20"/>
                <w:szCs w:val="20"/>
              </w:rPr>
              <w:t xml:space="preserve"> for greater visibility</w:t>
            </w:r>
            <w:r w:rsidR="00D33509">
              <w:rPr>
                <w:sz w:val="20"/>
                <w:szCs w:val="20"/>
              </w:rPr>
              <w:t xml:space="preserve">, </w:t>
            </w:r>
            <w:r w:rsidR="00D33509" w:rsidRPr="006C31B0">
              <w:rPr>
                <w:sz w:val="20"/>
                <w:szCs w:val="20"/>
              </w:rPr>
              <w:t>support</w:t>
            </w:r>
            <w:r w:rsidR="00D33509">
              <w:rPr>
                <w:sz w:val="20"/>
                <w:szCs w:val="20"/>
              </w:rPr>
              <w:t>ing</w:t>
            </w:r>
            <w:r w:rsidR="00D33509" w:rsidRPr="006C31B0">
              <w:rPr>
                <w:sz w:val="20"/>
                <w:szCs w:val="20"/>
              </w:rPr>
              <w:t xml:space="preserve"> management of safety and decision-making.</w:t>
            </w:r>
            <w:r w:rsidR="00D33509">
              <w:rPr>
                <w:sz w:val="20"/>
                <w:szCs w:val="20"/>
              </w:rPr>
              <w:t xml:space="preserve"> </w:t>
            </w:r>
          </w:p>
          <w:p w14:paraId="605BE6F3" w14:textId="77777777" w:rsidR="009F6ABC" w:rsidRPr="006C31B0" w:rsidRDefault="009F6ABC" w:rsidP="009F6ABC">
            <w:pPr>
              <w:rPr>
                <w:bCs/>
                <w:iCs/>
                <w:sz w:val="20"/>
                <w:szCs w:val="20"/>
              </w:rPr>
            </w:pPr>
          </w:p>
          <w:p w14:paraId="40B7F256" w14:textId="51B339CA" w:rsidR="009F6ABC" w:rsidRPr="006C31B0" w:rsidRDefault="00467443" w:rsidP="009F6ABC">
            <w:pPr>
              <w:rPr>
                <w:bCs/>
                <w:iCs/>
                <w:sz w:val="20"/>
                <w:szCs w:val="20"/>
              </w:rPr>
            </w:pPr>
            <w:r>
              <w:rPr>
                <w:bCs/>
                <w:iCs/>
                <w:sz w:val="20"/>
                <w:szCs w:val="20"/>
              </w:rPr>
              <w:t>SI roadmap c</w:t>
            </w:r>
            <w:r w:rsidR="009F6ABC" w:rsidRPr="006C31B0">
              <w:rPr>
                <w:bCs/>
                <w:iCs/>
                <w:sz w:val="20"/>
                <w:szCs w:val="20"/>
              </w:rPr>
              <w:t>onsiderations could include:</w:t>
            </w:r>
          </w:p>
          <w:p w14:paraId="7468469C" w14:textId="77777777" w:rsidR="000D2000" w:rsidRPr="00AB0AE5" w:rsidRDefault="000D2000" w:rsidP="009F6ABC">
            <w:pPr>
              <w:pStyle w:val="ListParagraph"/>
              <w:numPr>
                <w:ilvl w:val="0"/>
                <w:numId w:val="72"/>
              </w:numPr>
              <w:rPr>
                <w:bCs/>
                <w:iCs/>
                <w:sz w:val="20"/>
                <w:szCs w:val="20"/>
              </w:rPr>
            </w:pPr>
            <w:r w:rsidRPr="006C31B0">
              <w:rPr>
                <w:sz w:val="20"/>
                <w:szCs w:val="20"/>
              </w:rPr>
              <w:t>Identify resources (people and systems) needed to support safety intelligence collection and processing, advanced data analysis, risk modelling and information-sharing capabilities.</w:t>
            </w:r>
          </w:p>
          <w:p w14:paraId="64E4456E" w14:textId="28ACCFD9" w:rsidR="00AB0AE5" w:rsidRPr="00AB0AE5" w:rsidRDefault="00AB0AE5" w:rsidP="009F6ABC">
            <w:pPr>
              <w:pStyle w:val="ListParagraph"/>
              <w:numPr>
                <w:ilvl w:val="0"/>
                <w:numId w:val="72"/>
              </w:numPr>
              <w:rPr>
                <w:bCs/>
                <w:iCs/>
                <w:sz w:val="20"/>
                <w:szCs w:val="20"/>
              </w:rPr>
            </w:pPr>
            <w:r>
              <w:rPr>
                <w:bCs/>
                <w:iCs/>
                <w:sz w:val="20"/>
                <w:szCs w:val="20"/>
              </w:rPr>
              <w:t xml:space="preserve">Enhancing </w:t>
            </w:r>
            <w:r w:rsidRPr="006C31B0">
              <w:rPr>
                <w:sz w:val="20"/>
                <w:szCs w:val="20"/>
              </w:rPr>
              <w:t>data sharing connectivity and integration among the aviation safety databases of the State, including the mandatory occurrences reporting system, voluntary safety reporting systems, safety audit reports and aviation system statistics (traffic volume, weather information, surveillance outcomes, etc.)</w:t>
            </w:r>
          </w:p>
          <w:p w14:paraId="771E6EDA" w14:textId="23125F8F" w:rsidR="00AB0AE5" w:rsidRPr="007F7134" w:rsidRDefault="00AB0AE5" w:rsidP="009F6ABC">
            <w:pPr>
              <w:pStyle w:val="ListParagraph"/>
              <w:numPr>
                <w:ilvl w:val="0"/>
                <w:numId w:val="72"/>
              </w:numPr>
              <w:rPr>
                <w:bCs/>
                <w:iCs/>
                <w:sz w:val="20"/>
                <w:szCs w:val="20"/>
              </w:rPr>
            </w:pPr>
            <w:r w:rsidRPr="006C31B0">
              <w:rPr>
                <w:sz w:val="20"/>
                <w:szCs w:val="20"/>
              </w:rPr>
              <w:t>Develop proactive risk analysis and modelling capabilities to support monitoring system safety issues and accident/incident prevention.</w:t>
            </w:r>
          </w:p>
          <w:p w14:paraId="3C3825BE" w14:textId="0DAEE3CA" w:rsidR="00E84E7D" w:rsidRPr="006C31B0" w:rsidRDefault="007F7134" w:rsidP="0092087E">
            <w:pPr>
              <w:pStyle w:val="ListParagraph"/>
              <w:numPr>
                <w:ilvl w:val="0"/>
                <w:numId w:val="72"/>
              </w:numPr>
              <w:rPr>
                <w:sz w:val="20"/>
                <w:szCs w:val="20"/>
              </w:rPr>
            </w:pPr>
            <w:r w:rsidRPr="00C16CEE">
              <w:rPr>
                <w:sz w:val="20"/>
                <w:szCs w:val="20"/>
              </w:rPr>
              <w:lastRenderedPageBreak/>
              <w:t>Develop and document within the SSP a process to evaluate the effectiveness of actions taken to manage State safety risks and resolve safety issues.</w:t>
            </w:r>
            <w:r w:rsidR="00F175C3" w:rsidRPr="006C31B0">
              <w:rPr>
                <w:sz w:val="20"/>
                <w:szCs w:val="20"/>
              </w:rPr>
              <w:t xml:space="preserve"> </w:t>
            </w:r>
          </w:p>
        </w:tc>
        <w:tc>
          <w:tcPr>
            <w:tcW w:w="1559" w:type="dxa"/>
            <w:vAlign w:val="center"/>
          </w:tcPr>
          <w:p w14:paraId="510CB63A" w14:textId="3CA69A10" w:rsidR="00814C00" w:rsidRPr="006C31B0" w:rsidRDefault="00A0697D" w:rsidP="00A800D1">
            <w:pPr>
              <w:jc w:val="center"/>
              <w:rPr>
                <w:rFonts w:cstheme="minorHAnsi"/>
                <w:bCs/>
                <w:iCs/>
                <w:sz w:val="20"/>
                <w:szCs w:val="20"/>
              </w:rPr>
            </w:pPr>
            <w:r w:rsidRPr="006C31B0">
              <w:rPr>
                <w:sz w:val="20"/>
                <w:szCs w:val="20"/>
              </w:rPr>
              <w:lastRenderedPageBreak/>
              <w:t>Infrastructure</w:t>
            </w:r>
          </w:p>
        </w:tc>
        <w:tc>
          <w:tcPr>
            <w:tcW w:w="1530" w:type="dxa"/>
            <w:vAlign w:val="center"/>
          </w:tcPr>
          <w:p w14:paraId="6FB79E7E" w14:textId="79B2E84D" w:rsidR="00814C00" w:rsidRPr="006C31B0" w:rsidRDefault="0053206C" w:rsidP="00A800D1">
            <w:pPr>
              <w:jc w:val="center"/>
              <w:rPr>
                <w:rFonts w:cstheme="minorHAnsi"/>
                <w:bCs/>
                <w:iCs/>
                <w:sz w:val="20"/>
                <w:szCs w:val="20"/>
              </w:rPr>
            </w:pPr>
            <w:r>
              <w:rPr>
                <w:rFonts w:cstheme="minorHAnsi"/>
                <w:bCs/>
                <w:iCs/>
                <w:sz w:val="20"/>
                <w:szCs w:val="20"/>
              </w:rPr>
              <w:t>2028</w:t>
            </w:r>
          </w:p>
        </w:tc>
      </w:tr>
      <w:tr w:rsidR="0007595B" w:rsidRPr="006C31B0" w14:paraId="6E394BB0" w14:textId="77777777" w:rsidTr="000F3C5C">
        <w:trPr>
          <w:trHeight w:val="302"/>
        </w:trPr>
        <w:tc>
          <w:tcPr>
            <w:tcW w:w="1555" w:type="dxa"/>
            <w:vAlign w:val="center"/>
          </w:tcPr>
          <w:p w14:paraId="0443DC5D" w14:textId="248AC584" w:rsidR="0007595B" w:rsidRPr="006C31B0" w:rsidRDefault="0007595B" w:rsidP="0007595B">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231F1DBE" w14:textId="5295E760" w:rsidR="0007595B" w:rsidRDefault="0007595B" w:rsidP="0007595B">
            <w:pPr>
              <w:rPr>
                <w:rFonts w:cstheme="minorHAnsi"/>
                <w:bCs/>
                <w:iCs/>
                <w:sz w:val="20"/>
                <w:szCs w:val="20"/>
              </w:rPr>
            </w:pPr>
            <w:r>
              <w:rPr>
                <w:rFonts w:cstheme="minorHAnsi"/>
                <w:bCs/>
                <w:iCs/>
                <w:sz w:val="20"/>
                <w:szCs w:val="20"/>
              </w:rPr>
              <w:t xml:space="preserve">National organisational challenge 1: </w:t>
            </w:r>
            <w:r w:rsidR="00185179" w:rsidRPr="00185179">
              <w:rPr>
                <w:rFonts w:cstheme="minorHAnsi"/>
                <w:bCs/>
                <w:iCs/>
                <w:sz w:val="20"/>
                <w:szCs w:val="20"/>
              </w:rPr>
              <w:t xml:space="preserve">Workforce capabilities </w:t>
            </w:r>
            <w:r w:rsidR="00185179">
              <w:rPr>
                <w:rFonts w:cstheme="minorHAnsi"/>
                <w:bCs/>
                <w:iCs/>
                <w:sz w:val="20"/>
                <w:szCs w:val="20"/>
              </w:rPr>
              <w:t>and</w:t>
            </w:r>
            <w:r w:rsidR="00185179" w:rsidRPr="00185179">
              <w:rPr>
                <w:rFonts w:cstheme="minorHAnsi"/>
                <w:bCs/>
                <w:iCs/>
                <w:sz w:val="20"/>
                <w:szCs w:val="20"/>
              </w:rPr>
              <w:t xml:space="preserve"> capacity</w:t>
            </w:r>
            <w:r w:rsidR="00185179">
              <w:rPr>
                <w:rFonts w:cstheme="minorHAnsi"/>
                <w:bCs/>
                <w:iCs/>
                <w:sz w:val="20"/>
                <w:szCs w:val="20"/>
              </w:rPr>
              <w:t>.</w:t>
            </w:r>
          </w:p>
          <w:p w14:paraId="57262A80" w14:textId="54A6EEAC" w:rsidR="0007595B" w:rsidRPr="006C31B0" w:rsidRDefault="0007595B" w:rsidP="0007595B">
            <w:pPr>
              <w:rPr>
                <w:rFonts w:cstheme="minorHAnsi"/>
                <w:bCs/>
                <w:iCs/>
                <w:sz w:val="20"/>
                <w:szCs w:val="20"/>
              </w:rPr>
            </w:pPr>
            <w:r>
              <w:rPr>
                <w:rFonts w:cstheme="minorHAnsi"/>
                <w:bCs/>
                <w:iCs/>
                <w:sz w:val="20"/>
                <w:szCs w:val="20"/>
              </w:rPr>
              <w:t xml:space="preserve">National organisational challenge 2: </w:t>
            </w:r>
            <w:r w:rsidRPr="009B6807">
              <w:rPr>
                <w:rFonts w:cstheme="minorHAnsi"/>
                <w:bCs/>
                <w:iCs/>
                <w:sz w:val="20"/>
                <w:szCs w:val="20"/>
              </w:rPr>
              <w:t>Enhancing State aviation safety intelligence</w:t>
            </w:r>
            <w:r>
              <w:rPr>
                <w:rFonts w:cstheme="minorHAnsi"/>
                <w:bCs/>
                <w:iCs/>
                <w:sz w:val="20"/>
                <w:szCs w:val="20"/>
              </w:rPr>
              <w:t>.</w:t>
            </w:r>
          </w:p>
        </w:tc>
      </w:tr>
      <w:tr w:rsidR="0007595B" w:rsidRPr="006C31B0" w14:paraId="417A066B" w14:textId="77777777" w:rsidTr="000F3C5C">
        <w:trPr>
          <w:trHeight w:val="302"/>
        </w:trPr>
        <w:tc>
          <w:tcPr>
            <w:tcW w:w="1555" w:type="dxa"/>
            <w:vAlign w:val="center"/>
          </w:tcPr>
          <w:p w14:paraId="2A3ECE87" w14:textId="7AC80FB9" w:rsidR="0007595B" w:rsidRPr="006C31B0" w:rsidRDefault="0007595B" w:rsidP="0007595B">
            <w:pPr>
              <w:rPr>
                <w:rFonts w:cstheme="minorHAnsi"/>
                <w:bCs/>
                <w:iCs/>
                <w:sz w:val="20"/>
                <w:szCs w:val="20"/>
              </w:rPr>
            </w:pPr>
            <w:r w:rsidRPr="00335535">
              <w:rPr>
                <w:rFonts w:cstheme="minorHAnsi"/>
                <w:b/>
                <w:i/>
                <w:sz w:val="20"/>
                <w:szCs w:val="20"/>
              </w:rPr>
              <w:t>AP-RASP Reference</w:t>
            </w:r>
          </w:p>
        </w:tc>
        <w:tc>
          <w:tcPr>
            <w:tcW w:w="7625" w:type="dxa"/>
            <w:gridSpan w:val="3"/>
          </w:tcPr>
          <w:p w14:paraId="6B07D71F" w14:textId="77777777" w:rsidR="0007595B" w:rsidRDefault="0007595B" w:rsidP="0007595B">
            <w:pPr>
              <w:rPr>
                <w:rFonts w:cstheme="minorHAnsi"/>
                <w:bCs/>
                <w:iCs/>
                <w:sz w:val="20"/>
                <w:szCs w:val="20"/>
              </w:rPr>
            </w:pPr>
            <w:r w:rsidRPr="005D3914">
              <w:rPr>
                <w:rFonts w:cstheme="minorHAnsi"/>
                <w:bCs/>
                <w:iCs/>
                <w:sz w:val="20"/>
                <w:szCs w:val="20"/>
              </w:rPr>
              <w:t>Regional Goal III: Effective SMS and SSP</w:t>
            </w:r>
            <w:r>
              <w:rPr>
                <w:rFonts w:cstheme="minorHAnsi"/>
                <w:bCs/>
                <w:iCs/>
                <w:sz w:val="20"/>
                <w:szCs w:val="20"/>
              </w:rPr>
              <w:t>.</w:t>
            </w:r>
          </w:p>
          <w:p w14:paraId="1EDDE3D4" w14:textId="42230892" w:rsidR="0007595B" w:rsidRPr="006C31B0" w:rsidRDefault="0007595B" w:rsidP="0007595B">
            <w:pPr>
              <w:rPr>
                <w:rFonts w:cstheme="minorHAnsi"/>
                <w:bCs/>
                <w:iCs/>
                <w:sz w:val="20"/>
                <w:szCs w:val="20"/>
              </w:rPr>
            </w:pPr>
            <w:r w:rsidRPr="005D3914">
              <w:rPr>
                <w:rFonts w:cstheme="minorHAnsi"/>
                <w:bCs/>
                <w:iCs/>
                <w:sz w:val="20"/>
                <w:szCs w:val="20"/>
              </w:rPr>
              <w:t>Regional Goal IV: Data-driven regulatory oversight</w:t>
            </w:r>
            <w:r>
              <w:rPr>
                <w:rFonts w:cstheme="minorHAnsi"/>
                <w:bCs/>
                <w:iCs/>
                <w:sz w:val="20"/>
                <w:szCs w:val="20"/>
              </w:rPr>
              <w:t>.</w:t>
            </w:r>
          </w:p>
        </w:tc>
      </w:tr>
      <w:tr w:rsidR="0007595B" w:rsidRPr="006C31B0" w14:paraId="6C749136" w14:textId="77777777" w:rsidTr="000F3C5C">
        <w:trPr>
          <w:trHeight w:val="302"/>
        </w:trPr>
        <w:tc>
          <w:tcPr>
            <w:tcW w:w="1555" w:type="dxa"/>
            <w:vAlign w:val="center"/>
          </w:tcPr>
          <w:p w14:paraId="1F656B13" w14:textId="681023F1" w:rsidR="0007595B" w:rsidRPr="006C31B0" w:rsidRDefault="0007595B" w:rsidP="0007595B">
            <w:pPr>
              <w:rPr>
                <w:rFonts w:cstheme="minorHAnsi"/>
                <w:bCs/>
                <w:iCs/>
                <w:sz w:val="20"/>
                <w:szCs w:val="20"/>
              </w:rPr>
            </w:pPr>
            <w:r w:rsidRPr="00335535">
              <w:rPr>
                <w:rFonts w:cstheme="minorHAnsi"/>
                <w:b/>
                <w:i/>
                <w:sz w:val="20"/>
                <w:szCs w:val="20"/>
              </w:rPr>
              <w:t>GASP Reference</w:t>
            </w:r>
          </w:p>
        </w:tc>
        <w:tc>
          <w:tcPr>
            <w:tcW w:w="7625" w:type="dxa"/>
            <w:gridSpan w:val="3"/>
          </w:tcPr>
          <w:p w14:paraId="0C5E6292" w14:textId="77777777" w:rsidR="0007595B" w:rsidRPr="00836405" w:rsidRDefault="0007595B" w:rsidP="0007595B">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836405">
              <w:rPr>
                <w:rFonts w:cstheme="minorHAnsi"/>
                <w:bCs/>
                <w:iCs/>
                <w:sz w:val="20"/>
                <w:szCs w:val="20"/>
              </w:rPr>
              <w:t>SEI-17 – Availability of safety data and safety information to support safety management</w:t>
            </w:r>
            <w:r>
              <w:rPr>
                <w:rFonts w:cstheme="minorHAnsi"/>
                <w:bCs/>
                <w:iCs/>
                <w:sz w:val="20"/>
                <w:szCs w:val="20"/>
              </w:rPr>
              <w:t xml:space="preserve"> </w:t>
            </w:r>
            <w:r w:rsidRPr="00836405">
              <w:rPr>
                <w:rFonts w:cstheme="minorHAnsi"/>
                <w:bCs/>
                <w:iCs/>
                <w:sz w:val="20"/>
                <w:szCs w:val="20"/>
              </w:rPr>
              <w:t>activities at the national level (step 1)</w:t>
            </w:r>
          </w:p>
          <w:p w14:paraId="1BF8200E" w14:textId="77777777" w:rsidR="0007595B" w:rsidRDefault="0007595B" w:rsidP="0007595B">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836405">
              <w:rPr>
                <w:rFonts w:cstheme="minorHAnsi"/>
                <w:bCs/>
                <w:iCs/>
                <w:sz w:val="20"/>
                <w:szCs w:val="20"/>
              </w:rPr>
              <w:t>SEI-18 – Availability of safety data and safety information to support safety management</w:t>
            </w:r>
            <w:r>
              <w:rPr>
                <w:rFonts w:cstheme="minorHAnsi"/>
                <w:bCs/>
                <w:iCs/>
                <w:sz w:val="20"/>
                <w:szCs w:val="20"/>
              </w:rPr>
              <w:t xml:space="preserve"> </w:t>
            </w:r>
            <w:r w:rsidRPr="00836405">
              <w:rPr>
                <w:rFonts w:cstheme="minorHAnsi"/>
                <w:bCs/>
                <w:iCs/>
                <w:sz w:val="20"/>
                <w:szCs w:val="20"/>
              </w:rPr>
              <w:t>activities at the national level (step 2)</w:t>
            </w:r>
          </w:p>
          <w:p w14:paraId="49721B92" w14:textId="3A9B7A7E" w:rsidR="0007595B" w:rsidRDefault="0007595B" w:rsidP="0007595B">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CE51FA">
              <w:rPr>
                <w:rFonts w:cstheme="minorHAnsi"/>
                <w:bCs/>
                <w:iCs/>
                <w:sz w:val="20"/>
                <w:szCs w:val="20"/>
              </w:rPr>
              <w:t>SEI-19 – Acquisition of resources to increase the proactive use of risk modelling capabilities</w:t>
            </w:r>
            <w:r>
              <w:rPr>
                <w:rFonts w:cstheme="minorHAnsi"/>
                <w:bCs/>
                <w:iCs/>
                <w:sz w:val="20"/>
                <w:szCs w:val="20"/>
              </w:rPr>
              <w:t>.</w:t>
            </w:r>
          </w:p>
          <w:p w14:paraId="487DAB0F" w14:textId="26CA3C8C" w:rsidR="0007595B" w:rsidRDefault="0007595B" w:rsidP="0007595B">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7D091B">
              <w:rPr>
                <w:rFonts w:cstheme="minorHAnsi"/>
                <w:bCs/>
                <w:iCs/>
                <w:sz w:val="20"/>
                <w:szCs w:val="20"/>
              </w:rPr>
              <w:t>SEI-20 – Strategic collaboration with key aviation stakeholders to support the proactive use</w:t>
            </w:r>
            <w:r>
              <w:rPr>
                <w:rFonts w:cstheme="minorHAnsi"/>
                <w:bCs/>
                <w:iCs/>
                <w:sz w:val="20"/>
                <w:szCs w:val="20"/>
              </w:rPr>
              <w:t xml:space="preserve"> </w:t>
            </w:r>
            <w:r w:rsidRPr="007D091B">
              <w:rPr>
                <w:rFonts w:cstheme="minorHAnsi"/>
                <w:bCs/>
                <w:iCs/>
                <w:sz w:val="20"/>
                <w:szCs w:val="20"/>
              </w:rPr>
              <w:t>of risk modelling capabilities</w:t>
            </w:r>
            <w:r>
              <w:rPr>
                <w:rFonts w:cstheme="minorHAnsi"/>
                <w:bCs/>
                <w:iCs/>
                <w:sz w:val="20"/>
                <w:szCs w:val="20"/>
              </w:rPr>
              <w:t>.</w:t>
            </w:r>
          </w:p>
          <w:p w14:paraId="3A23049B" w14:textId="1CC9F554" w:rsidR="0007595B" w:rsidRPr="006C31B0" w:rsidRDefault="0007595B" w:rsidP="0007595B">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72188A">
              <w:rPr>
                <w:rFonts w:cstheme="minorHAnsi"/>
                <w:bCs/>
                <w:iCs/>
                <w:sz w:val="20"/>
                <w:szCs w:val="20"/>
              </w:rPr>
              <w:t>SEI-21 – Advancement of safety risk management at the national level</w:t>
            </w:r>
            <w:r>
              <w:rPr>
                <w:rFonts w:cstheme="minorHAnsi"/>
                <w:bCs/>
                <w:iCs/>
                <w:sz w:val="20"/>
                <w:szCs w:val="20"/>
              </w:rPr>
              <w:t>.</w:t>
            </w:r>
          </w:p>
        </w:tc>
      </w:tr>
    </w:tbl>
    <w:p w14:paraId="19B67F63" w14:textId="77777777" w:rsidR="00984014" w:rsidRPr="006C31B0" w:rsidRDefault="00984014">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984014" w:rsidRPr="006C31B0" w14:paraId="43BE65D0" w14:textId="77777777" w:rsidTr="00A800D1">
        <w:trPr>
          <w:trHeight w:val="623"/>
        </w:trPr>
        <w:tc>
          <w:tcPr>
            <w:tcW w:w="1555" w:type="dxa"/>
            <w:vAlign w:val="center"/>
          </w:tcPr>
          <w:p w14:paraId="28F1E6B6" w14:textId="77777777" w:rsidR="00984014" w:rsidRPr="006C31B0" w:rsidRDefault="00984014" w:rsidP="00A800D1">
            <w:pPr>
              <w:rPr>
                <w:b/>
                <w:bCs/>
                <w:sz w:val="20"/>
                <w:szCs w:val="20"/>
              </w:rPr>
            </w:pPr>
            <w:r w:rsidRPr="006C31B0">
              <w:rPr>
                <w:rFonts w:cstheme="minorHAnsi"/>
                <w:b/>
                <w:i/>
                <w:sz w:val="20"/>
                <w:szCs w:val="20"/>
              </w:rPr>
              <w:t>NASP Goal</w:t>
            </w:r>
          </w:p>
        </w:tc>
        <w:tc>
          <w:tcPr>
            <w:tcW w:w="7625" w:type="dxa"/>
            <w:gridSpan w:val="3"/>
          </w:tcPr>
          <w:p w14:paraId="632CAB8F" w14:textId="5E29320E" w:rsidR="00984014" w:rsidRPr="006C31B0" w:rsidRDefault="0015214F" w:rsidP="00726801">
            <w:pPr>
              <w:rPr>
                <w:b/>
                <w:bCs/>
                <w:sz w:val="20"/>
                <w:szCs w:val="20"/>
              </w:rPr>
            </w:pPr>
            <w:r w:rsidRPr="006C31B0">
              <w:rPr>
                <w:b/>
                <w:bCs/>
                <w:sz w:val="20"/>
                <w:szCs w:val="20"/>
              </w:rPr>
              <w:t>3.  Enhance the effectiveness of Australia’s SSP through safety intelligence.</w:t>
            </w:r>
          </w:p>
        </w:tc>
      </w:tr>
      <w:tr w:rsidR="00984014" w:rsidRPr="006C31B0" w14:paraId="6ED0FAE8" w14:textId="77777777" w:rsidTr="00A800D1">
        <w:trPr>
          <w:trHeight w:val="641"/>
        </w:trPr>
        <w:tc>
          <w:tcPr>
            <w:tcW w:w="1555" w:type="dxa"/>
            <w:vAlign w:val="center"/>
          </w:tcPr>
          <w:p w14:paraId="7A54C6BC" w14:textId="77777777" w:rsidR="00984014" w:rsidRPr="006C31B0" w:rsidRDefault="00984014" w:rsidP="00A800D1">
            <w:pPr>
              <w:rPr>
                <w:b/>
                <w:bCs/>
                <w:sz w:val="20"/>
                <w:szCs w:val="20"/>
              </w:rPr>
            </w:pPr>
            <w:r w:rsidRPr="006C31B0">
              <w:rPr>
                <w:rFonts w:cstheme="minorHAnsi"/>
                <w:b/>
                <w:i/>
                <w:sz w:val="20"/>
                <w:szCs w:val="20"/>
              </w:rPr>
              <w:t>Safety Enhancement Initiative (SEI)</w:t>
            </w:r>
          </w:p>
        </w:tc>
        <w:tc>
          <w:tcPr>
            <w:tcW w:w="7625" w:type="dxa"/>
            <w:gridSpan w:val="3"/>
          </w:tcPr>
          <w:p w14:paraId="215902E6" w14:textId="148E0086" w:rsidR="00984014" w:rsidRPr="006C31B0" w:rsidRDefault="0086314C" w:rsidP="00A800D1">
            <w:pPr>
              <w:rPr>
                <w:sz w:val="20"/>
                <w:szCs w:val="20"/>
              </w:rPr>
            </w:pPr>
            <w:r w:rsidRPr="006C31B0">
              <w:rPr>
                <w:b/>
                <w:bCs/>
                <w:sz w:val="20"/>
                <w:szCs w:val="20"/>
              </w:rPr>
              <w:t>3.3</w:t>
            </w:r>
            <w:r w:rsidRPr="006C31B0">
              <w:rPr>
                <w:sz w:val="20"/>
                <w:szCs w:val="20"/>
              </w:rPr>
              <w:t xml:space="preserve"> </w:t>
            </w:r>
            <w:r w:rsidR="0015214F" w:rsidRPr="006C31B0">
              <w:rPr>
                <w:sz w:val="20"/>
                <w:szCs w:val="20"/>
              </w:rPr>
              <w:t xml:space="preserve">Enhancing proactive safety </w:t>
            </w:r>
            <w:r w:rsidR="00584A34">
              <w:rPr>
                <w:sz w:val="20"/>
                <w:szCs w:val="20"/>
              </w:rPr>
              <w:t>analysis and</w:t>
            </w:r>
            <w:r w:rsidR="0015214F" w:rsidRPr="006C31B0">
              <w:rPr>
                <w:sz w:val="20"/>
                <w:szCs w:val="20"/>
              </w:rPr>
              <w:t xml:space="preserve"> use of risk modelling capabilities.</w:t>
            </w:r>
          </w:p>
        </w:tc>
      </w:tr>
      <w:tr w:rsidR="00984014" w:rsidRPr="006C31B0" w14:paraId="7607FDC1" w14:textId="77777777" w:rsidTr="00A800D1">
        <w:trPr>
          <w:trHeight w:val="320"/>
        </w:trPr>
        <w:tc>
          <w:tcPr>
            <w:tcW w:w="6091" w:type="dxa"/>
            <w:gridSpan w:val="2"/>
            <w:vAlign w:val="center"/>
          </w:tcPr>
          <w:p w14:paraId="62368FD0" w14:textId="77777777" w:rsidR="00984014" w:rsidRPr="006C31B0" w:rsidRDefault="00984014" w:rsidP="00A800D1">
            <w:pPr>
              <w:rPr>
                <w:b/>
                <w:bCs/>
                <w:sz w:val="20"/>
                <w:szCs w:val="20"/>
              </w:rPr>
            </w:pPr>
            <w:r w:rsidRPr="006C31B0">
              <w:rPr>
                <w:rFonts w:cstheme="minorHAnsi"/>
                <w:b/>
                <w:i/>
                <w:sz w:val="20"/>
                <w:szCs w:val="20"/>
              </w:rPr>
              <w:t>SEI Actions</w:t>
            </w:r>
          </w:p>
        </w:tc>
        <w:tc>
          <w:tcPr>
            <w:tcW w:w="1559" w:type="dxa"/>
            <w:vAlign w:val="center"/>
          </w:tcPr>
          <w:p w14:paraId="62381060" w14:textId="66364719" w:rsidR="00984014"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1BD92FB5" w14:textId="2229587E" w:rsidR="00984014" w:rsidRPr="006C31B0" w:rsidRDefault="004B5A2C" w:rsidP="00A800D1">
            <w:pPr>
              <w:jc w:val="center"/>
              <w:rPr>
                <w:b/>
                <w:bCs/>
                <w:sz w:val="20"/>
                <w:szCs w:val="20"/>
              </w:rPr>
            </w:pPr>
            <w:r>
              <w:rPr>
                <w:rFonts w:cstheme="minorHAnsi"/>
                <w:b/>
                <w:bCs/>
                <w:sz w:val="20"/>
                <w:szCs w:val="20"/>
              </w:rPr>
              <w:t>Timeline</w:t>
            </w:r>
          </w:p>
        </w:tc>
      </w:tr>
      <w:tr w:rsidR="00672D59" w:rsidRPr="006C31B0" w14:paraId="34477E40" w14:textId="77777777" w:rsidTr="00A800D1">
        <w:trPr>
          <w:trHeight w:val="302"/>
        </w:trPr>
        <w:tc>
          <w:tcPr>
            <w:tcW w:w="1555" w:type="dxa"/>
            <w:vAlign w:val="center"/>
          </w:tcPr>
          <w:p w14:paraId="2B9ECE80" w14:textId="10F82F58" w:rsidR="00672D59" w:rsidRPr="006C31B0" w:rsidRDefault="00672D59" w:rsidP="00672D59">
            <w:pPr>
              <w:rPr>
                <w:rFonts w:cstheme="minorHAnsi"/>
                <w:bCs/>
                <w:iCs/>
                <w:sz w:val="20"/>
                <w:szCs w:val="20"/>
              </w:rPr>
            </w:pPr>
            <w:r>
              <w:rPr>
                <w:rFonts w:cstheme="minorHAnsi"/>
                <w:bCs/>
                <w:iCs/>
                <w:sz w:val="20"/>
                <w:szCs w:val="20"/>
              </w:rPr>
              <w:t>3.3.1</w:t>
            </w:r>
          </w:p>
        </w:tc>
        <w:tc>
          <w:tcPr>
            <w:tcW w:w="4536" w:type="dxa"/>
          </w:tcPr>
          <w:p w14:paraId="0664C1DF" w14:textId="232E7C7E" w:rsidR="00672D59" w:rsidRPr="006C31B0" w:rsidRDefault="00672D59" w:rsidP="00672D59">
            <w:pPr>
              <w:rPr>
                <w:sz w:val="20"/>
                <w:szCs w:val="20"/>
              </w:rPr>
            </w:pPr>
            <w:r w:rsidRPr="006C31B0">
              <w:rPr>
                <w:rFonts w:cstheme="minorHAnsi"/>
                <w:sz w:val="20"/>
                <w:szCs w:val="20"/>
              </w:rPr>
              <w:t xml:space="preserve">Enhance identification, </w:t>
            </w:r>
            <w:r>
              <w:rPr>
                <w:rFonts w:cstheme="minorHAnsi"/>
                <w:sz w:val="20"/>
                <w:szCs w:val="20"/>
              </w:rPr>
              <w:t xml:space="preserve">trend </w:t>
            </w:r>
            <w:r w:rsidRPr="006C31B0">
              <w:rPr>
                <w:rFonts w:cstheme="minorHAnsi"/>
                <w:sz w:val="20"/>
                <w:szCs w:val="20"/>
              </w:rPr>
              <w:t>analysis and reporting on contributing factors leading to accidents, serious incidents, and incidents.</w:t>
            </w:r>
          </w:p>
        </w:tc>
        <w:tc>
          <w:tcPr>
            <w:tcW w:w="1559" w:type="dxa"/>
            <w:vAlign w:val="center"/>
          </w:tcPr>
          <w:p w14:paraId="626E326B" w14:textId="5EA9E21C" w:rsidR="00672D59" w:rsidRPr="006C31B0" w:rsidRDefault="00672D59" w:rsidP="00672D59">
            <w:pPr>
              <w:jc w:val="center"/>
              <w:rPr>
                <w:rFonts w:cstheme="minorHAnsi"/>
                <w:bCs/>
                <w:iCs/>
                <w:sz w:val="20"/>
                <w:szCs w:val="20"/>
              </w:rPr>
            </w:pPr>
            <w:r w:rsidRPr="006C31B0">
              <w:rPr>
                <w:rFonts w:cstheme="minorHAnsi"/>
                <w:bCs/>
                <w:iCs/>
                <w:sz w:val="20"/>
                <w:szCs w:val="20"/>
              </w:rPr>
              <w:t xml:space="preserve">ATSB, </w:t>
            </w:r>
            <w:proofErr w:type="spellStart"/>
            <w:r w:rsidRPr="006C31B0">
              <w:rPr>
                <w:rFonts w:cstheme="minorHAnsi"/>
                <w:bCs/>
                <w:iCs/>
                <w:sz w:val="20"/>
                <w:szCs w:val="20"/>
              </w:rPr>
              <w:t>Airservices</w:t>
            </w:r>
            <w:proofErr w:type="spellEnd"/>
            <w:r w:rsidRPr="006C31B0">
              <w:rPr>
                <w:rFonts w:cstheme="minorHAnsi"/>
                <w:bCs/>
                <w:iCs/>
                <w:sz w:val="20"/>
                <w:szCs w:val="20"/>
              </w:rPr>
              <w:t xml:space="preserve"> &amp; CASA.</w:t>
            </w:r>
          </w:p>
        </w:tc>
        <w:tc>
          <w:tcPr>
            <w:tcW w:w="1530" w:type="dxa"/>
            <w:vAlign w:val="center"/>
          </w:tcPr>
          <w:p w14:paraId="38912BBB" w14:textId="6EEB6630" w:rsidR="00672D59" w:rsidRPr="006C31B0" w:rsidRDefault="00C13C79" w:rsidP="00672D59">
            <w:pPr>
              <w:jc w:val="center"/>
              <w:rPr>
                <w:rFonts w:cstheme="minorHAnsi"/>
                <w:bCs/>
                <w:iCs/>
                <w:sz w:val="20"/>
                <w:szCs w:val="20"/>
              </w:rPr>
            </w:pPr>
            <w:r>
              <w:rPr>
                <w:rFonts w:cstheme="minorHAnsi"/>
                <w:bCs/>
                <w:iCs/>
                <w:sz w:val="20"/>
                <w:szCs w:val="20"/>
              </w:rPr>
              <w:t>2026</w:t>
            </w:r>
            <w:r w:rsidR="00F209B9">
              <w:rPr>
                <w:rFonts w:cstheme="minorHAnsi"/>
                <w:bCs/>
                <w:iCs/>
                <w:sz w:val="20"/>
                <w:szCs w:val="20"/>
              </w:rPr>
              <w:t xml:space="preserve"> to develop process. Then ongoing (with biannual update reporting)</w:t>
            </w:r>
          </w:p>
        </w:tc>
      </w:tr>
      <w:tr w:rsidR="00672D59" w:rsidRPr="006C31B0" w14:paraId="3A6DE5F7" w14:textId="77777777" w:rsidTr="00A800D1">
        <w:trPr>
          <w:trHeight w:val="302"/>
        </w:trPr>
        <w:tc>
          <w:tcPr>
            <w:tcW w:w="1555" w:type="dxa"/>
            <w:vAlign w:val="center"/>
          </w:tcPr>
          <w:p w14:paraId="35C32482" w14:textId="55C46052" w:rsidR="00672D59" w:rsidRPr="006C31B0" w:rsidRDefault="00672D59" w:rsidP="00672D59">
            <w:pPr>
              <w:rPr>
                <w:rFonts w:cstheme="minorHAnsi"/>
                <w:bCs/>
                <w:iCs/>
                <w:sz w:val="20"/>
                <w:szCs w:val="20"/>
              </w:rPr>
            </w:pPr>
            <w:r>
              <w:rPr>
                <w:rFonts w:cstheme="minorHAnsi"/>
                <w:bCs/>
                <w:iCs/>
                <w:sz w:val="20"/>
                <w:szCs w:val="20"/>
              </w:rPr>
              <w:t>3.3.2</w:t>
            </w:r>
          </w:p>
        </w:tc>
        <w:tc>
          <w:tcPr>
            <w:tcW w:w="4536" w:type="dxa"/>
          </w:tcPr>
          <w:p w14:paraId="1A5C5F1A" w14:textId="7A14AD36" w:rsidR="00672D59" w:rsidRPr="006C31B0" w:rsidRDefault="00672D59" w:rsidP="00672D59">
            <w:pPr>
              <w:rPr>
                <w:bCs/>
                <w:iCs/>
                <w:sz w:val="20"/>
                <w:szCs w:val="20"/>
              </w:rPr>
            </w:pPr>
            <w:r w:rsidRPr="006C31B0">
              <w:rPr>
                <w:sz w:val="20"/>
                <w:szCs w:val="20"/>
              </w:rPr>
              <w:t xml:space="preserve">Conduct detailed data </w:t>
            </w:r>
            <w:r>
              <w:rPr>
                <w:sz w:val="20"/>
                <w:szCs w:val="20"/>
              </w:rPr>
              <w:t xml:space="preserve">trending </w:t>
            </w:r>
            <w:r w:rsidRPr="006C31B0">
              <w:rPr>
                <w:sz w:val="20"/>
                <w:szCs w:val="20"/>
              </w:rPr>
              <w:t xml:space="preserve">analysis of </w:t>
            </w:r>
            <w:r>
              <w:rPr>
                <w:sz w:val="20"/>
                <w:szCs w:val="20"/>
              </w:rPr>
              <w:t xml:space="preserve">accidents, serious incidents, and incidents </w:t>
            </w:r>
            <w:r w:rsidRPr="006C31B0">
              <w:rPr>
                <w:sz w:val="20"/>
                <w:szCs w:val="20"/>
              </w:rPr>
              <w:t>for identification of precursor or contributing factors to events prior to G-HRC (i.e., increased data taxonomy and analysis for contributing factors for incident reporting)</w:t>
            </w:r>
          </w:p>
        </w:tc>
        <w:tc>
          <w:tcPr>
            <w:tcW w:w="1559" w:type="dxa"/>
            <w:vAlign w:val="center"/>
          </w:tcPr>
          <w:p w14:paraId="006891D0" w14:textId="1FBD74E6" w:rsidR="00672D59" w:rsidRDefault="00672D59" w:rsidP="00672D59">
            <w:pPr>
              <w:jc w:val="center"/>
              <w:rPr>
                <w:rFonts w:cstheme="minorHAnsi"/>
                <w:bCs/>
                <w:iCs/>
                <w:sz w:val="20"/>
                <w:szCs w:val="20"/>
              </w:rPr>
            </w:pPr>
            <w:r>
              <w:rPr>
                <w:rFonts w:cstheme="minorHAnsi"/>
                <w:bCs/>
                <w:iCs/>
                <w:sz w:val="20"/>
                <w:szCs w:val="20"/>
              </w:rPr>
              <w:t xml:space="preserve"> </w:t>
            </w:r>
          </w:p>
          <w:p w14:paraId="64B9340C" w14:textId="46AE9A46" w:rsidR="00672D59" w:rsidRPr="006C31B0" w:rsidRDefault="00672D59" w:rsidP="00672D59">
            <w:pPr>
              <w:jc w:val="center"/>
              <w:rPr>
                <w:rFonts w:cstheme="minorHAnsi"/>
                <w:bCs/>
                <w:iCs/>
                <w:sz w:val="20"/>
                <w:szCs w:val="20"/>
              </w:rPr>
            </w:pPr>
            <w:r>
              <w:rPr>
                <w:rFonts w:cstheme="minorHAnsi"/>
                <w:bCs/>
                <w:iCs/>
                <w:sz w:val="20"/>
                <w:szCs w:val="20"/>
              </w:rPr>
              <w:t>CASA</w:t>
            </w:r>
          </w:p>
        </w:tc>
        <w:tc>
          <w:tcPr>
            <w:tcW w:w="1530" w:type="dxa"/>
            <w:vAlign w:val="center"/>
          </w:tcPr>
          <w:p w14:paraId="300E94C4" w14:textId="392C8EDA" w:rsidR="00672D59" w:rsidRPr="00552F04" w:rsidRDefault="00E02BEE" w:rsidP="00672D59">
            <w:pPr>
              <w:jc w:val="center"/>
            </w:pPr>
            <w:r>
              <w:rPr>
                <w:rFonts w:cstheme="minorHAnsi"/>
                <w:bCs/>
                <w:iCs/>
                <w:sz w:val="20"/>
                <w:szCs w:val="20"/>
              </w:rPr>
              <w:t>2026 to develop process. Then ongoing (with biannual update reporting)</w:t>
            </w:r>
          </w:p>
        </w:tc>
      </w:tr>
      <w:tr w:rsidR="00672D59" w:rsidRPr="006C31B0" w14:paraId="233BF311" w14:textId="77777777" w:rsidTr="00A800D1">
        <w:trPr>
          <w:trHeight w:val="302"/>
        </w:trPr>
        <w:tc>
          <w:tcPr>
            <w:tcW w:w="1555" w:type="dxa"/>
            <w:vAlign w:val="center"/>
          </w:tcPr>
          <w:p w14:paraId="72D73877" w14:textId="21D6EA0F" w:rsidR="00672D59" w:rsidRPr="006C31B0" w:rsidRDefault="00672D59" w:rsidP="00672D59">
            <w:pPr>
              <w:rPr>
                <w:rFonts w:cstheme="minorHAnsi"/>
                <w:bCs/>
                <w:iCs/>
                <w:sz w:val="20"/>
                <w:szCs w:val="20"/>
              </w:rPr>
            </w:pPr>
            <w:r w:rsidRPr="006C31B0">
              <w:rPr>
                <w:rFonts w:cstheme="minorHAnsi"/>
                <w:bCs/>
                <w:iCs/>
                <w:sz w:val="20"/>
                <w:szCs w:val="20"/>
              </w:rPr>
              <w:t>3.3.</w:t>
            </w:r>
            <w:r>
              <w:rPr>
                <w:rFonts w:cstheme="minorHAnsi"/>
                <w:bCs/>
                <w:iCs/>
                <w:sz w:val="20"/>
                <w:szCs w:val="20"/>
              </w:rPr>
              <w:t>3</w:t>
            </w:r>
          </w:p>
        </w:tc>
        <w:tc>
          <w:tcPr>
            <w:tcW w:w="4536" w:type="dxa"/>
          </w:tcPr>
          <w:p w14:paraId="459E1A53" w14:textId="42A7AAB9" w:rsidR="00672D59" w:rsidRPr="006C31B0" w:rsidRDefault="00672D59" w:rsidP="00672D59">
            <w:pPr>
              <w:rPr>
                <w:rFonts w:cstheme="minorHAnsi"/>
                <w:sz w:val="20"/>
                <w:szCs w:val="20"/>
              </w:rPr>
            </w:pPr>
            <w:r w:rsidRPr="006C31B0">
              <w:rPr>
                <w:rFonts w:cstheme="minorHAnsi"/>
                <w:sz w:val="20"/>
                <w:szCs w:val="20"/>
              </w:rPr>
              <w:t>Develop a more proactive data-driven, targeted approach of identifying precursor events of safety risks.</w:t>
            </w:r>
          </w:p>
        </w:tc>
        <w:tc>
          <w:tcPr>
            <w:tcW w:w="1559" w:type="dxa"/>
            <w:vAlign w:val="center"/>
          </w:tcPr>
          <w:p w14:paraId="5D64CDF9" w14:textId="1D765618" w:rsidR="00672D59" w:rsidRPr="006C31B0" w:rsidRDefault="00672D59" w:rsidP="00672D59">
            <w:pPr>
              <w:jc w:val="center"/>
              <w:rPr>
                <w:rFonts w:cstheme="minorHAnsi"/>
                <w:bCs/>
                <w:iCs/>
                <w:sz w:val="20"/>
                <w:szCs w:val="20"/>
              </w:rPr>
            </w:pPr>
            <w:r w:rsidRPr="006C31B0">
              <w:rPr>
                <w:rFonts w:cstheme="minorHAnsi"/>
                <w:bCs/>
                <w:iCs/>
                <w:sz w:val="20"/>
                <w:szCs w:val="20"/>
              </w:rPr>
              <w:t xml:space="preserve">ATSB, </w:t>
            </w:r>
            <w:proofErr w:type="spellStart"/>
            <w:r w:rsidRPr="006C31B0">
              <w:rPr>
                <w:rFonts w:cstheme="minorHAnsi"/>
                <w:bCs/>
                <w:iCs/>
                <w:sz w:val="20"/>
                <w:szCs w:val="20"/>
              </w:rPr>
              <w:t>Airservices</w:t>
            </w:r>
            <w:proofErr w:type="spellEnd"/>
            <w:r w:rsidRPr="006C31B0">
              <w:rPr>
                <w:rFonts w:cstheme="minorHAnsi"/>
                <w:bCs/>
                <w:iCs/>
                <w:sz w:val="20"/>
                <w:szCs w:val="20"/>
              </w:rPr>
              <w:t xml:space="preserve"> &amp; CASA</w:t>
            </w:r>
          </w:p>
        </w:tc>
        <w:tc>
          <w:tcPr>
            <w:tcW w:w="1530" w:type="dxa"/>
            <w:vAlign w:val="center"/>
          </w:tcPr>
          <w:p w14:paraId="7F3EB1E7" w14:textId="233A1944" w:rsidR="00672D59" w:rsidRPr="006C31B0" w:rsidRDefault="006D6C89" w:rsidP="00672D59">
            <w:pPr>
              <w:jc w:val="center"/>
              <w:rPr>
                <w:rFonts w:cstheme="minorHAnsi"/>
                <w:bCs/>
                <w:iCs/>
                <w:sz w:val="20"/>
                <w:szCs w:val="20"/>
              </w:rPr>
            </w:pPr>
            <w:r>
              <w:rPr>
                <w:rFonts w:cstheme="minorHAnsi"/>
                <w:bCs/>
                <w:iCs/>
                <w:sz w:val="20"/>
                <w:szCs w:val="20"/>
              </w:rPr>
              <w:t>2026 to develop process. Then ongoing (with biannual update reporting)</w:t>
            </w:r>
          </w:p>
        </w:tc>
      </w:tr>
      <w:tr w:rsidR="00672D59" w:rsidRPr="006C31B0" w14:paraId="68BD3F11" w14:textId="77777777" w:rsidTr="000F3C5C">
        <w:trPr>
          <w:trHeight w:val="302"/>
        </w:trPr>
        <w:tc>
          <w:tcPr>
            <w:tcW w:w="1555" w:type="dxa"/>
            <w:vAlign w:val="center"/>
          </w:tcPr>
          <w:p w14:paraId="1F046DC7" w14:textId="44E7AD4D" w:rsidR="00672D59" w:rsidRPr="006C31B0" w:rsidRDefault="00672D59" w:rsidP="00672D59">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0F6675AE" w14:textId="31225D05" w:rsidR="00672D59" w:rsidRPr="006C31B0" w:rsidRDefault="00D12A81" w:rsidP="00F962BD">
            <w:pPr>
              <w:rPr>
                <w:rFonts w:cstheme="minorHAnsi"/>
                <w:bCs/>
                <w:iCs/>
                <w:sz w:val="20"/>
                <w:szCs w:val="20"/>
              </w:rPr>
            </w:pPr>
            <w:r>
              <w:rPr>
                <w:rFonts w:cstheme="minorHAnsi"/>
                <w:bCs/>
                <w:iCs/>
                <w:sz w:val="20"/>
                <w:szCs w:val="20"/>
              </w:rPr>
              <w:t>National organisational challenge</w:t>
            </w:r>
            <w:r w:rsidR="009B6807">
              <w:rPr>
                <w:rFonts w:cstheme="minorHAnsi"/>
                <w:bCs/>
                <w:iCs/>
                <w:sz w:val="20"/>
                <w:szCs w:val="20"/>
              </w:rPr>
              <w:t xml:space="preserve"> 2: </w:t>
            </w:r>
            <w:r w:rsidR="009B6807" w:rsidRPr="009B6807">
              <w:rPr>
                <w:rFonts w:cstheme="minorHAnsi"/>
                <w:bCs/>
                <w:iCs/>
                <w:sz w:val="20"/>
                <w:szCs w:val="20"/>
              </w:rPr>
              <w:t>Enhancing State aviation safety intelligence</w:t>
            </w:r>
            <w:r w:rsidR="0007595B">
              <w:rPr>
                <w:rFonts w:cstheme="minorHAnsi"/>
                <w:bCs/>
                <w:iCs/>
                <w:sz w:val="20"/>
                <w:szCs w:val="20"/>
              </w:rPr>
              <w:t>.</w:t>
            </w:r>
          </w:p>
        </w:tc>
      </w:tr>
      <w:tr w:rsidR="00672D59" w:rsidRPr="006C31B0" w14:paraId="2B18FE9B" w14:textId="77777777" w:rsidTr="000F3C5C">
        <w:trPr>
          <w:trHeight w:val="302"/>
        </w:trPr>
        <w:tc>
          <w:tcPr>
            <w:tcW w:w="1555" w:type="dxa"/>
            <w:vAlign w:val="center"/>
          </w:tcPr>
          <w:p w14:paraId="0E7D7737" w14:textId="06F045CF" w:rsidR="00672D59" w:rsidRPr="006C31B0" w:rsidRDefault="00672D59" w:rsidP="00672D59">
            <w:pPr>
              <w:rPr>
                <w:rFonts w:cstheme="minorHAnsi"/>
                <w:bCs/>
                <w:iCs/>
                <w:sz w:val="20"/>
                <w:szCs w:val="20"/>
              </w:rPr>
            </w:pPr>
            <w:r w:rsidRPr="00335535">
              <w:rPr>
                <w:rFonts w:cstheme="minorHAnsi"/>
                <w:b/>
                <w:i/>
                <w:sz w:val="20"/>
                <w:szCs w:val="20"/>
              </w:rPr>
              <w:t>AP-RASP Reference</w:t>
            </w:r>
          </w:p>
        </w:tc>
        <w:tc>
          <w:tcPr>
            <w:tcW w:w="7625" w:type="dxa"/>
            <w:gridSpan w:val="3"/>
          </w:tcPr>
          <w:p w14:paraId="7BC7967D" w14:textId="77777777" w:rsidR="00365609" w:rsidRDefault="00365609" w:rsidP="00365609">
            <w:pPr>
              <w:rPr>
                <w:rFonts w:cstheme="minorHAnsi"/>
                <w:bCs/>
                <w:iCs/>
                <w:sz w:val="20"/>
                <w:szCs w:val="20"/>
              </w:rPr>
            </w:pPr>
            <w:r w:rsidRPr="005D3914">
              <w:rPr>
                <w:rFonts w:cstheme="minorHAnsi"/>
                <w:bCs/>
                <w:iCs/>
                <w:sz w:val="20"/>
                <w:szCs w:val="20"/>
              </w:rPr>
              <w:t>Regional Goal III: Effective SMS and SSP</w:t>
            </w:r>
            <w:r>
              <w:rPr>
                <w:rFonts w:cstheme="minorHAnsi"/>
                <w:bCs/>
                <w:iCs/>
                <w:sz w:val="20"/>
                <w:szCs w:val="20"/>
              </w:rPr>
              <w:t>.</w:t>
            </w:r>
          </w:p>
          <w:p w14:paraId="6D63DCC2" w14:textId="32E53DCF" w:rsidR="00672D59" w:rsidRPr="006C31B0" w:rsidRDefault="00365609" w:rsidP="00365609">
            <w:pPr>
              <w:rPr>
                <w:rFonts w:cstheme="minorHAnsi"/>
                <w:bCs/>
                <w:iCs/>
                <w:sz w:val="20"/>
                <w:szCs w:val="20"/>
              </w:rPr>
            </w:pPr>
            <w:r w:rsidRPr="005D3914">
              <w:rPr>
                <w:rFonts w:cstheme="minorHAnsi"/>
                <w:bCs/>
                <w:iCs/>
                <w:sz w:val="20"/>
                <w:szCs w:val="20"/>
              </w:rPr>
              <w:t>Regional Goal IV: Data-driven regulatory oversight</w:t>
            </w:r>
            <w:r>
              <w:rPr>
                <w:rFonts w:cstheme="minorHAnsi"/>
                <w:bCs/>
                <w:iCs/>
                <w:sz w:val="20"/>
                <w:szCs w:val="20"/>
              </w:rPr>
              <w:t>.</w:t>
            </w:r>
          </w:p>
        </w:tc>
      </w:tr>
      <w:tr w:rsidR="00672D59" w:rsidRPr="006C31B0" w14:paraId="21EDFAF1" w14:textId="77777777" w:rsidTr="000F3C5C">
        <w:trPr>
          <w:trHeight w:val="302"/>
        </w:trPr>
        <w:tc>
          <w:tcPr>
            <w:tcW w:w="1555" w:type="dxa"/>
            <w:vAlign w:val="center"/>
          </w:tcPr>
          <w:p w14:paraId="38EC84B4" w14:textId="4AB2B9B7" w:rsidR="00672D59" w:rsidRPr="006C31B0" w:rsidRDefault="00672D59" w:rsidP="00672D59">
            <w:pPr>
              <w:rPr>
                <w:rFonts w:cstheme="minorHAnsi"/>
                <w:bCs/>
                <w:iCs/>
                <w:sz w:val="20"/>
                <w:szCs w:val="20"/>
              </w:rPr>
            </w:pPr>
            <w:r w:rsidRPr="00335535">
              <w:rPr>
                <w:rFonts w:cstheme="minorHAnsi"/>
                <w:b/>
                <w:i/>
                <w:sz w:val="20"/>
                <w:szCs w:val="20"/>
              </w:rPr>
              <w:t>GASP Reference</w:t>
            </w:r>
          </w:p>
        </w:tc>
        <w:tc>
          <w:tcPr>
            <w:tcW w:w="7625" w:type="dxa"/>
            <w:gridSpan w:val="3"/>
          </w:tcPr>
          <w:p w14:paraId="4ECE4C84" w14:textId="2CDED788" w:rsidR="007D091B" w:rsidRDefault="007D091B" w:rsidP="007D091B">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836405">
              <w:rPr>
                <w:rFonts w:cstheme="minorHAnsi"/>
                <w:bCs/>
                <w:iCs/>
                <w:sz w:val="20"/>
                <w:szCs w:val="20"/>
              </w:rPr>
              <w:t>SEI-18 – Availability of safety data and safety information to support safety management</w:t>
            </w:r>
            <w:r>
              <w:rPr>
                <w:rFonts w:cstheme="minorHAnsi"/>
                <w:bCs/>
                <w:iCs/>
                <w:sz w:val="20"/>
                <w:szCs w:val="20"/>
              </w:rPr>
              <w:t xml:space="preserve"> </w:t>
            </w:r>
            <w:r w:rsidRPr="00836405">
              <w:rPr>
                <w:rFonts w:cstheme="minorHAnsi"/>
                <w:bCs/>
                <w:iCs/>
                <w:sz w:val="20"/>
                <w:szCs w:val="20"/>
              </w:rPr>
              <w:t>activities at the national level (step 2)</w:t>
            </w:r>
            <w:r w:rsidR="00407F30">
              <w:rPr>
                <w:rFonts w:cstheme="minorHAnsi"/>
                <w:bCs/>
                <w:iCs/>
                <w:sz w:val="20"/>
                <w:szCs w:val="20"/>
              </w:rPr>
              <w:t>.</w:t>
            </w:r>
          </w:p>
          <w:p w14:paraId="092A33C6" w14:textId="69B915F9" w:rsidR="00407F30" w:rsidRDefault="00407F30" w:rsidP="007D091B">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CE51FA">
              <w:rPr>
                <w:rFonts w:cstheme="minorHAnsi"/>
                <w:bCs/>
                <w:iCs/>
                <w:sz w:val="20"/>
                <w:szCs w:val="20"/>
              </w:rPr>
              <w:t>SEI-19 – Acquisition of resources to increase the proactive use of risk modelling capabilities</w:t>
            </w:r>
            <w:r>
              <w:rPr>
                <w:rFonts w:cstheme="minorHAnsi"/>
                <w:bCs/>
                <w:iCs/>
                <w:sz w:val="20"/>
                <w:szCs w:val="20"/>
              </w:rPr>
              <w:t>.</w:t>
            </w:r>
          </w:p>
          <w:p w14:paraId="2F9CCAF2" w14:textId="600E7C7A" w:rsidR="007D091B" w:rsidRDefault="007D091B" w:rsidP="007D091B">
            <w:pPr>
              <w:rPr>
                <w:rFonts w:cstheme="minorHAnsi"/>
                <w:bCs/>
                <w:iCs/>
                <w:sz w:val="20"/>
                <w:szCs w:val="20"/>
              </w:rPr>
            </w:pPr>
            <w:r w:rsidRPr="00D70C3A">
              <w:rPr>
                <w:rFonts w:cstheme="minorHAnsi"/>
                <w:bCs/>
                <w:iCs/>
                <w:sz w:val="20"/>
                <w:szCs w:val="20"/>
              </w:rPr>
              <w:lastRenderedPageBreak/>
              <w:t>Global Aviation Safety Roadmap</w:t>
            </w:r>
            <w:r>
              <w:rPr>
                <w:rFonts w:cstheme="minorHAnsi"/>
                <w:bCs/>
                <w:iCs/>
                <w:sz w:val="20"/>
                <w:szCs w:val="20"/>
              </w:rPr>
              <w:t xml:space="preserve"> </w:t>
            </w:r>
            <w:r w:rsidRPr="007D091B">
              <w:rPr>
                <w:rFonts w:cstheme="minorHAnsi"/>
                <w:bCs/>
                <w:iCs/>
                <w:sz w:val="20"/>
                <w:szCs w:val="20"/>
              </w:rPr>
              <w:t>SEI-20 – Strategic collaboration with key aviation stakeholders to support the proactive use</w:t>
            </w:r>
            <w:r>
              <w:rPr>
                <w:rFonts w:cstheme="minorHAnsi"/>
                <w:bCs/>
                <w:iCs/>
                <w:sz w:val="20"/>
                <w:szCs w:val="20"/>
              </w:rPr>
              <w:t xml:space="preserve"> </w:t>
            </w:r>
            <w:r w:rsidRPr="007D091B">
              <w:rPr>
                <w:rFonts w:cstheme="minorHAnsi"/>
                <w:bCs/>
                <w:iCs/>
                <w:sz w:val="20"/>
                <w:szCs w:val="20"/>
              </w:rPr>
              <w:t>of risk modelling capabilities</w:t>
            </w:r>
            <w:r>
              <w:rPr>
                <w:rFonts w:cstheme="minorHAnsi"/>
                <w:bCs/>
                <w:iCs/>
                <w:sz w:val="20"/>
                <w:szCs w:val="20"/>
              </w:rPr>
              <w:t>.</w:t>
            </w:r>
          </w:p>
          <w:p w14:paraId="4C061F5C" w14:textId="2D227617" w:rsidR="00672D59" w:rsidRPr="006C31B0" w:rsidRDefault="007D091B" w:rsidP="007D091B">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72188A">
              <w:rPr>
                <w:rFonts w:cstheme="minorHAnsi"/>
                <w:bCs/>
                <w:iCs/>
                <w:sz w:val="20"/>
                <w:szCs w:val="20"/>
              </w:rPr>
              <w:t>SEI-21 – Advancement of safety risk management at the national level</w:t>
            </w:r>
            <w:r>
              <w:rPr>
                <w:rFonts w:cstheme="minorHAnsi"/>
                <w:bCs/>
                <w:iCs/>
                <w:sz w:val="20"/>
                <w:szCs w:val="20"/>
              </w:rPr>
              <w:t>.</w:t>
            </w:r>
          </w:p>
        </w:tc>
      </w:tr>
    </w:tbl>
    <w:p w14:paraId="4A4C3407" w14:textId="77777777" w:rsidR="00984014" w:rsidRPr="006C31B0" w:rsidRDefault="00984014">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984014" w:rsidRPr="006C31B0" w14:paraId="0FB047FF" w14:textId="77777777" w:rsidTr="438F506C">
        <w:trPr>
          <w:trHeight w:val="623"/>
        </w:trPr>
        <w:tc>
          <w:tcPr>
            <w:tcW w:w="1555" w:type="dxa"/>
            <w:vAlign w:val="center"/>
          </w:tcPr>
          <w:p w14:paraId="6874CD01" w14:textId="77777777" w:rsidR="00984014" w:rsidRPr="006C31B0" w:rsidRDefault="00984014" w:rsidP="00A800D1">
            <w:pPr>
              <w:rPr>
                <w:b/>
                <w:bCs/>
                <w:sz w:val="20"/>
                <w:szCs w:val="20"/>
              </w:rPr>
            </w:pPr>
            <w:r w:rsidRPr="006C31B0">
              <w:rPr>
                <w:rFonts w:cstheme="minorHAnsi"/>
                <w:b/>
                <w:i/>
                <w:sz w:val="20"/>
                <w:szCs w:val="20"/>
              </w:rPr>
              <w:t>NASP Goal</w:t>
            </w:r>
          </w:p>
        </w:tc>
        <w:tc>
          <w:tcPr>
            <w:tcW w:w="7625" w:type="dxa"/>
            <w:gridSpan w:val="3"/>
          </w:tcPr>
          <w:p w14:paraId="63E97EBF" w14:textId="46812530" w:rsidR="00984014" w:rsidRPr="006C31B0" w:rsidRDefault="004F7350" w:rsidP="438F506C">
            <w:pPr>
              <w:pStyle w:val="ListParagraph"/>
              <w:numPr>
                <w:ilvl w:val="0"/>
                <w:numId w:val="21"/>
              </w:numPr>
              <w:rPr>
                <w:b/>
                <w:bCs/>
                <w:sz w:val="20"/>
                <w:szCs w:val="20"/>
              </w:rPr>
            </w:pPr>
            <w:r>
              <w:rPr>
                <w:b/>
                <w:bCs/>
                <w:sz w:val="20"/>
                <w:szCs w:val="20"/>
              </w:rPr>
              <w:t>Increase collaboration at global and regional levels to enhance aviation safety.</w:t>
            </w:r>
          </w:p>
        </w:tc>
      </w:tr>
      <w:tr w:rsidR="00984014" w:rsidRPr="006C31B0" w14:paraId="2CB26F9C" w14:textId="77777777" w:rsidTr="438F506C">
        <w:trPr>
          <w:trHeight w:val="641"/>
        </w:trPr>
        <w:tc>
          <w:tcPr>
            <w:tcW w:w="1555" w:type="dxa"/>
            <w:vAlign w:val="center"/>
          </w:tcPr>
          <w:p w14:paraId="78C6B69C" w14:textId="77777777" w:rsidR="00984014" w:rsidRPr="006C31B0" w:rsidRDefault="00984014" w:rsidP="00A800D1">
            <w:pPr>
              <w:rPr>
                <w:b/>
                <w:bCs/>
                <w:sz w:val="20"/>
                <w:szCs w:val="20"/>
              </w:rPr>
            </w:pPr>
            <w:r w:rsidRPr="006C31B0">
              <w:rPr>
                <w:rFonts w:cstheme="minorHAnsi"/>
                <w:b/>
                <w:i/>
                <w:sz w:val="20"/>
                <w:szCs w:val="20"/>
              </w:rPr>
              <w:t>Safety Enhancement Initiative (SEI)</w:t>
            </w:r>
          </w:p>
        </w:tc>
        <w:tc>
          <w:tcPr>
            <w:tcW w:w="7625" w:type="dxa"/>
            <w:gridSpan w:val="3"/>
          </w:tcPr>
          <w:p w14:paraId="7A58689E" w14:textId="2468C0BA" w:rsidR="00984014" w:rsidRPr="006C31B0" w:rsidRDefault="00DE509F" w:rsidP="00A800D1">
            <w:pPr>
              <w:rPr>
                <w:sz w:val="20"/>
                <w:szCs w:val="20"/>
              </w:rPr>
            </w:pPr>
            <w:r w:rsidRPr="006C31B0">
              <w:rPr>
                <w:b/>
                <w:bCs/>
                <w:sz w:val="20"/>
                <w:szCs w:val="20"/>
              </w:rPr>
              <w:t>4.1</w:t>
            </w:r>
            <w:r w:rsidRPr="006C31B0">
              <w:rPr>
                <w:sz w:val="20"/>
                <w:szCs w:val="20"/>
              </w:rPr>
              <w:t xml:space="preserve"> </w:t>
            </w:r>
            <w:r w:rsidR="005A2500" w:rsidRPr="006C31B0">
              <w:rPr>
                <w:sz w:val="20"/>
                <w:szCs w:val="20"/>
              </w:rPr>
              <w:t xml:space="preserve">Collaboration with other States and </w:t>
            </w:r>
            <w:r w:rsidR="008215DF" w:rsidRPr="006C31B0">
              <w:rPr>
                <w:sz w:val="20"/>
                <w:szCs w:val="20"/>
              </w:rPr>
              <w:t>s</w:t>
            </w:r>
            <w:r w:rsidR="005A2500" w:rsidRPr="006C31B0">
              <w:rPr>
                <w:sz w:val="20"/>
                <w:szCs w:val="20"/>
              </w:rPr>
              <w:t xml:space="preserve">ervice </w:t>
            </w:r>
            <w:r w:rsidR="008215DF" w:rsidRPr="006C31B0">
              <w:rPr>
                <w:sz w:val="20"/>
                <w:szCs w:val="20"/>
              </w:rPr>
              <w:t>p</w:t>
            </w:r>
            <w:r w:rsidR="005A2500" w:rsidRPr="006C31B0">
              <w:rPr>
                <w:sz w:val="20"/>
                <w:szCs w:val="20"/>
              </w:rPr>
              <w:t>roviders on the safe integration of emerging technology</w:t>
            </w:r>
          </w:p>
        </w:tc>
      </w:tr>
      <w:tr w:rsidR="00984014" w:rsidRPr="006C31B0" w14:paraId="4CA04A2F" w14:textId="77777777" w:rsidTr="438F506C">
        <w:trPr>
          <w:trHeight w:val="320"/>
        </w:trPr>
        <w:tc>
          <w:tcPr>
            <w:tcW w:w="6091" w:type="dxa"/>
            <w:gridSpan w:val="2"/>
            <w:vAlign w:val="center"/>
          </w:tcPr>
          <w:p w14:paraId="5470710A" w14:textId="77777777" w:rsidR="00984014" w:rsidRPr="006C31B0" w:rsidRDefault="00984014" w:rsidP="00A800D1">
            <w:pPr>
              <w:rPr>
                <w:b/>
                <w:bCs/>
                <w:sz w:val="20"/>
                <w:szCs w:val="20"/>
              </w:rPr>
            </w:pPr>
            <w:r w:rsidRPr="006C31B0">
              <w:rPr>
                <w:rFonts w:cstheme="minorHAnsi"/>
                <w:b/>
                <w:i/>
                <w:sz w:val="20"/>
                <w:szCs w:val="20"/>
              </w:rPr>
              <w:t>SEI Actions</w:t>
            </w:r>
          </w:p>
        </w:tc>
        <w:tc>
          <w:tcPr>
            <w:tcW w:w="1559" w:type="dxa"/>
            <w:vAlign w:val="center"/>
          </w:tcPr>
          <w:p w14:paraId="78AD5D67" w14:textId="35CCC402" w:rsidR="00984014"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2DE53147" w14:textId="2AD2EB9B" w:rsidR="00984014" w:rsidRPr="006C31B0" w:rsidRDefault="004B5A2C" w:rsidP="00A800D1">
            <w:pPr>
              <w:jc w:val="center"/>
              <w:rPr>
                <w:b/>
                <w:bCs/>
                <w:sz w:val="20"/>
                <w:szCs w:val="20"/>
              </w:rPr>
            </w:pPr>
            <w:r>
              <w:rPr>
                <w:rFonts w:cstheme="minorHAnsi"/>
                <w:b/>
                <w:bCs/>
                <w:sz w:val="20"/>
                <w:szCs w:val="20"/>
              </w:rPr>
              <w:t>Timeline</w:t>
            </w:r>
          </w:p>
        </w:tc>
      </w:tr>
      <w:tr w:rsidR="00432E67" w:rsidRPr="006C31B0" w14:paraId="2E46738B" w14:textId="77777777" w:rsidTr="438F506C">
        <w:trPr>
          <w:trHeight w:val="302"/>
        </w:trPr>
        <w:tc>
          <w:tcPr>
            <w:tcW w:w="1555" w:type="dxa"/>
            <w:vAlign w:val="center"/>
          </w:tcPr>
          <w:p w14:paraId="3C4ABB4D" w14:textId="3E36D07A" w:rsidR="00432E67" w:rsidRPr="006C31B0" w:rsidRDefault="00432E67" w:rsidP="00432E67">
            <w:pPr>
              <w:rPr>
                <w:rFonts w:cstheme="minorHAnsi"/>
                <w:bCs/>
                <w:iCs/>
                <w:sz w:val="20"/>
                <w:szCs w:val="20"/>
              </w:rPr>
            </w:pPr>
            <w:r w:rsidRPr="006C31B0">
              <w:rPr>
                <w:rFonts w:cstheme="minorHAnsi"/>
                <w:bCs/>
                <w:iCs/>
                <w:sz w:val="20"/>
                <w:szCs w:val="20"/>
              </w:rPr>
              <w:t>4.1.1</w:t>
            </w:r>
          </w:p>
        </w:tc>
        <w:tc>
          <w:tcPr>
            <w:tcW w:w="4536" w:type="dxa"/>
          </w:tcPr>
          <w:p w14:paraId="1A0044BA" w14:textId="39DE4C96" w:rsidR="00432E67" w:rsidRPr="006C31B0" w:rsidRDefault="00432E67" w:rsidP="00432E67">
            <w:pPr>
              <w:rPr>
                <w:sz w:val="20"/>
                <w:szCs w:val="20"/>
              </w:rPr>
            </w:pPr>
            <w:r w:rsidRPr="006C31B0">
              <w:rPr>
                <w:sz w:val="20"/>
                <w:szCs w:val="20"/>
              </w:rPr>
              <w:t>Work collaboratively with international regulatory authorities to ensure type certification and production standards for advanced air mobility aircraft and RPAS are internationally harmonised.</w:t>
            </w:r>
          </w:p>
        </w:tc>
        <w:tc>
          <w:tcPr>
            <w:tcW w:w="1559" w:type="dxa"/>
            <w:vAlign w:val="center"/>
          </w:tcPr>
          <w:p w14:paraId="17595F8D" w14:textId="37932F3F" w:rsidR="00432E67" w:rsidRPr="006C31B0" w:rsidRDefault="00432E67" w:rsidP="00432E67">
            <w:pPr>
              <w:jc w:val="center"/>
              <w:rPr>
                <w:rFonts w:cstheme="minorHAnsi"/>
                <w:bCs/>
                <w:iCs/>
                <w:sz w:val="20"/>
                <w:szCs w:val="20"/>
              </w:rPr>
            </w:pPr>
            <w:r w:rsidRPr="006C31B0">
              <w:rPr>
                <w:rFonts w:cstheme="minorHAnsi"/>
                <w:bCs/>
                <w:iCs/>
                <w:sz w:val="20"/>
                <w:szCs w:val="20"/>
              </w:rPr>
              <w:t>CASA</w:t>
            </w:r>
          </w:p>
        </w:tc>
        <w:tc>
          <w:tcPr>
            <w:tcW w:w="1530" w:type="dxa"/>
            <w:vAlign w:val="center"/>
          </w:tcPr>
          <w:p w14:paraId="5AB35EBE" w14:textId="392BA7CD" w:rsidR="00432E67" w:rsidRPr="006C31B0" w:rsidRDefault="00432E67" w:rsidP="00432E67">
            <w:pPr>
              <w:jc w:val="center"/>
              <w:rPr>
                <w:rFonts w:cstheme="minorHAnsi"/>
                <w:bCs/>
                <w:iCs/>
                <w:sz w:val="20"/>
                <w:szCs w:val="20"/>
              </w:rPr>
            </w:pPr>
            <w:r>
              <w:rPr>
                <w:rFonts w:cstheme="minorHAnsi"/>
                <w:bCs/>
                <w:iCs/>
                <w:sz w:val="20"/>
                <w:szCs w:val="20"/>
              </w:rPr>
              <w:t xml:space="preserve">Ongoing (with annual updated reporting) </w:t>
            </w:r>
          </w:p>
        </w:tc>
      </w:tr>
      <w:tr w:rsidR="00432E67" w:rsidRPr="006C31B0" w14:paraId="2435973F" w14:textId="77777777" w:rsidTr="438F506C">
        <w:trPr>
          <w:trHeight w:val="302"/>
        </w:trPr>
        <w:tc>
          <w:tcPr>
            <w:tcW w:w="1555" w:type="dxa"/>
            <w:vAlign w:val="center"/>
          </w:tcPr>
          <w:p w14:paraId="5FCB7123" w14:textId="3029D202" w:rsidR="00432E67" w:rsidRPr="006C31B0" w:rsidRDefault="00432E67" w:rsidP="00432E67">
            <w:pPr>
              <w:rPr>
                <w:rFonts w:cstheme="minorHAnsi"/>
                <w:bCs/>
                <w:iCs/>
                <w:sz w:val="20"/>
                <w:szCs w:val="20"/>
              </w:rPr>
            </w:pPr>
            <w:r w:rsidRPr="006C31B0">
              <w:rPr>
                <w:rFonts w:cstheme="minorHAnsi"/>
                <w:bCs/>
                <w:iCs/>
                <w:sz w:val="20"/>
                <w:szCs w:val="20"/>
              </w:rPr>
              <w:t>4.1.2</w:t>
            </w:r>
          </w:p>
        </w:tc>
        <w:tc>
          <w:tcPr>
            <w:tcW w:w="4536" w:type="dxa"/>
          </w:tcPr>
          <w:p w14:paraId="1AC03D29" w14:textId="31BB02FD" w:rsidR="00432E67" w:rsidRPr="006C31B0" w:rsidRDefault="00432E67" w:rsidP="00432E67">
            <w:pPr>
              <w:rPr>
                <w:bCs/>
                <w:iCs/>
                <w:sz w:val="20"/>
                <w:szCs w:val="20"/>
              </w:rPr>
            </w:pPr>
            <w:r w:rsidRPr="006C31B0">
              <w:rPr>
                <w:sz w:val="20"/>
                <w:szCs w:val="20"/>
              </w:rPr>
              <w:t>Collaborate and monitor international safety regulatory developments and standards around the deployment of sustainable aviation fuels (SAFs).</w:t>
            </w:r>
          </w:p>
        </w:tc>
        <w:tc>
          <w:tcPr>
            <w:tcW w:w="1559" w:type="dxa"/>
            <w:vAlign w:val="center"/>
          </w:tcPr>
          <w:p w14:paraId="5BF70185" w14:textId="08DF72AC" w:rsidR="00432E67" w:rsidRPr="006C31B0" w:rsidRDefault="00432E67" w:rsidP="00432E67">
            <w:pPr>
              <w:jc w:val="center"/>
              <w:rPr>
                <w:rFonts w:cstheme="minorHAnsi"/>
                <w:bCs/>
                <w:iCs/>
                <w:sz w:val="20"/>
                <w:szCs w:val="20"/>
              </w:rPr>
            </w:pPr>
            <w:r w:rsidRPr="006C31B0">
              <w:rPr>
                <w:rFonts w:cstheme="minorHAnsi"/>
                <w:bCs/>
                <w:iCs/>
                <w:sz w:val="20"/>
                <w:szCs w:val="20"/>
              </w:rPr>
              <w:t>CASA</w:t>
            </w:r>
          </w:p>
        </w:tc>
        <w:tc>
          <w:tcPr>
            <w:tcW w:w="1530" w:type="dxa"/>
            <w:vAlign w:val="center"/>
          </w:tcPr>
          <w:p w14:paraId="2E022AED" w14:textId="73CE2EA1" w:rsidR="00432E67" w:rsidRPr="006C31B0" w:rsidRDefault="00432E67" w:rsidP="00432E67">
            <w:pPr>
              <w:jc w:val="center"/>
              <w:rPr>
                <w:rFonts w:cstheme="minorHAnsi"/>
                <w:bCs/>
                <w:iCs/>
                <w:sz w:val="20"/>
                <w:szCs w:val="20"/>
              </w:rPr>
            </w:pPr>
            <w:r>
              <w:rPr>
                <w:rFonts w:cstheme="minorHAnsi"/>
                <w:bCs/>
                <w:iCs/>
                <w:sz w:val="20"/>
                <w:szCs w:val="20"/>
              </w:rPr>
              <w:t>Ongoing (with annual update reporting)</w:t>
            </w:r>
          </w:p>
        </w:tc>
      </w:tr>
      <w:tr w:rsidR="00432E67" w:rsidRPr="006C31B0" w14:paraId="35610950" w14:textId="77777777" w:rsidTr="000F3C5C">
        <w:trPr>
          <w:trHeight w:val="302"/>
        </w:trPr>
        <w:tc>
          <w:tcPr>
            <w:tcW w:w="1555" w:type="dxa"/>
            <w:vAlign w:val="center"/>
          </w:tcPr>
          <w:p w14:paraId="4C4F5D10" w14:textId="5DC96054" w:rsidR="00432E67" w:rsidRPr="006C31B0" w:rsidRDefault="00432E67" w:rsidP="00432E67">
            <w:pPr>
              <w:rPr>
                <w:sz w:val="20"/>
                <w:szCs w:val="20"/>
              </w:rPr>
            </w:pPr>
            <w:r w:rsidRPr="00335535">
              <w:rPr>
                <w:rFonts w:cstheme="minorHAnsi"/>
                <w:b/>
                <w:i/>
                <w:sz w:val="20"/>
                <w:szCs w:val="20"/>
              </w:rPr>
              <w:t>National risk or challenge area</w:t>
            </w:r>
          </w:p>
        </w:tc>
        <w:tc>
          <w:tcPr>
            <w:tcW w:w="7625" w:type="dxa"/>
            <w:gridSpan w:val="3"/>
          </w:tcPr>
          <w:p w14:paraId="05F20FA5" w14:textId="77777777" w:rsidR="00432E67" w:rsidRDefault="00432E67" w:rsidP="00432E67">
            <w:pPr>
              <w:rPr>
                <w:rFonts w:cstheme="minorHAnsi"/>
                <w:bCs/>
                <w:iCs/>
                <w:sz w:val="20"/>
                <w:szCs w:val="20"/>
              </w:rPr>
            </w:pPr>
            <w:r w:rsidRPr="00EB52B2">
              <w:rPr>
                <w:rFonts w:cstheme="minorHAnsi"/>
                <w:bCs/>
                <w:iCs/>
                <w:sz w:val="20"/>
                <w:szCs w:val="20"/>
              </w:rPr>
              <w:t>Australia’s operational safety risks</w:t>
            </w:r>
            <w:r>
              <w:rPr>
                <w:rFonts w:cstheme="minorHAnsi"/>
                <w:bCs/>
                <w:iCs/>
                <w:sz w:val="20"/>
                <w:szCs w:val="20"/>
              </w:rPr>
              <w:t>.</w:t>
            </w:r>
          </w:p>
          <w:p w14:paraId="2146B29A" w14:textId="29EF3718" w:rsidR="00432E67" w:rsidRPr="006C31B0" w:rsidRDefault="00432E67" w:rsidP="00432E67">
            <w:pPr>
              <w:rPr>
                <w:sz w:val="20"/>
                <w:szCs w:val="20"/>
              </w:rPr>
            </w:pPr>
            <w:r>
              <w:rPr>
                <w:rFonts w:cstheme="minorHAnsi"/>
                <w:bCs/>
                <w:iCs/>
                <w:sz w:val="20"/>
                <w:szCs w:val="20"/>
              </w:rPr>
              <w:t xml:space="preserve">National organisational challenge 3: </w:t>
            </w:r>
            <w:r w:rsidRPr="00950009">
              <w:rPr>
                <w:rFonts w:cstheme="minorHAnsi"/>
                <w:bCs/>
                <w:iCs/>
                <w:sz w:val="20"/>
                <w:szCs w:val="20"/>
              </w:rPr>
              <w:t xml:space="preserve">Safe integration of emerging technologies: including RPAS, AAM, AI, </w:t>
            </w:r>
            <w:r>
              <w:rPr>
                <w:rFonts w:cstheme="minorHAnsi"/>
                <w:bCs/>
                <w:iCs/>
                <w:sz w:val="20"/>
                <w:szCs w:val="20"/>
              </w:rPr>
              <w:t>and</w:t>
            </w:r>
            <w:r w:rsidRPr="00950009">
              <w:rPr>
                <w:rFonts w:cstheme="minorHAnsi"/>
                <w:bCs/>
                <w:iCs/>
                <w:sz w:val="20"/>
                <w:szCs w:val="20"/>
              </w:rPr>
              <w:t xml:space="preserve"> aircraft energy sources</w:t>
            </w:r>
            <w:r>
              <w:rPr>
                <w:rFonts w:cstheme="minorHAnsi"/>
                <w:bCs/>
                <w:iCs/>
                <w:sz w:val="20"/>
                <w:szCs w:val="20"/>
              </w:rPr>
              <w:t>.</w:t>
            </w:r>
          </w:p>
        </w:tc>
      </w:tr>
      <w:tr w:rsidR="00432E67" w:rsidRPr="006C31B0" w14:paraId="3364EBBD" w14:textId="77777777" w:rsidTr="000F3C5C">
        <w:trPr>
          <w:trHeight w:val="302"/>
        </w:trPr>
        <w:tc>
          <w:tcPr>
            <w:tcW w:w="1555" w:type="dxa"/>
            <w:vAlign w:val="center"/>
          </w:tcPr>
          <w:p w14:paraId="6E52EA2F" w14:textId="11816975" w:rsidR="00432E67" w:rsidRPr="006C31B0" w:rsidRDefault="00432E67" w:rsidP="00432E67">
            <w:pPr>
              <w:rPr>
                <w:sz w:val="20"/>
                <w:szCs w:val="20"/>
              </w:rPr>
            </w:pPr>
            <w:r w:rsidRPr="00335535">
              <w:rPr>
                <w:rFonts w:cstheme="minorHAnsi"/>
                <w:b/>
                <w:i/>
                <w:sz w:val="20"/>
                <w:szCs w:val="20"/>
              </w:rPr>
              <w:t>AP-RASP Reference</w:t>
            </w:r>
          </w:p>
        </w:tc>
        <w:tc>
          <w:tcPr>
            <w:tcW w:w="7625" w:type="dxa"/>
            <w:gridSpan w:val="3"/>
          </w:tcPr>
          <w:p w14:paraId="7C466385" w14:textId="056CFA5C" w:rsidR="00432E67" w:rsidRPr="006C31B0" w:rsidRDefault="00432E67" w:rsidP="00432E67">
            <w:pPr>
              <w:rPr>
                <w:sz w:val="20"/>
                <w:szCs w:val="20"/>
              </w:rPr>
            </w:pPr>
            <w:r w:rsidRPr="00C00856">
              <w:rPr>
                <w:sz w:val="20"/>
                <w:szCs w:val="20"/>
              </w:rPr>
              <w:t>Regional Goal I: Reduction in Operational Risks</w:t>
            </w:r>
            <w:r>
              <w:rPr>
                <w:sz w:val="20"/>
                <w:szCs w:val="20"/>
              </w:rPr>
              <w:t>.</w:t>
            </w:r>
          </w:p>
        </w:tc>
      </w:tr>
      <w:tr w:rsidR="00432E67" w:rsidRPr="006C31B0" w14:paraId="066F886F" w14:textId="77777777" w:rsidTr="000F3C5C">
        <w:trPr>
          <w:trHeight w:val="302"/>
        </w:trPr>
        <w:tc>
          <w:tcPr>
            <w:tcW w:w="1555" w:type="dxa"/>
            <w:vAlign w:val="center"/>
          </w:tcPr>
          <w:p w14:paraId="183EF87B" w14:textId="2CB77968" w:rsidR="00432E67" w:rsidRPr="006C31B0" w:rsidRDefault="00432E67" w:rsidP="00432E67">
            <w:pPr>
              <w:rPr>
                <w:sz w:val="20"/>
                <w:szCs w:val="20"/>
              </w:rPr>
            </w:pPr>
            <w:r w:rsidRPr="00335535">
              <w:rPr>
                <w:rFonts w:cstheme="minorHAnsi"/>
                <w:b/>
                <w:i/>
                <w:sz w:val="20"/>
                <w:szCs w:val="20"/>
              </w:rPr>
              <w:t>GASP Reference</w:t>
            </w:r>
          </w:p>
        </w:tc>
        <w:tc>
          <w:tcPr>
            <w:tcW w:w="7625" w:type="dxa"/>
            <w:gridSpan w:val="3"/>
          </w:tcPr>
          <w:p w14:paraId="384D8077" w14:textId="680301A5" w:rsidR="00432E67" w:rsidRDefault="00432E67" w:rsidP="00432E67">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643CD0">
              <w:rPr>
                <w:rFonts w:cstheme="minorHAnsi"/>
                <w:bCs/>
                <w:iCs/>
                <w:sz w:val="20"/>
                <w:szCs w:val="20"/>
              </w:rPr>
              <w:t>SEI-11 – Strategic collaboration with key aviation stakeholders to enhance safety in a</w:t>
            </w:r>
            <w:r>
              <w:rPr>
                <w:rFonts w:cstheme="minorHAnsi"/>
                <w:bCs/>
                <w:iCs/>
                <w:sz w:val="20"/>
                <w:szCs w:val="20"/>
              </w:rPr>
              <w:t xml:space="preserve"> </w:t>
            </w:r>
            <w:r w:rsidRPr="00643CD0">
              <w:rPr>
                <w:rFonts w:cstheme="minorHAnsi"/>
                <w:bCs/>
                <w:iCs/>
                <w:sz w:val="20"/>
                <w:szCs w:val="20"/>
              </w:rPr>
              <w:t>coordinated manner</w:t>
            </w:r>
            <w:r>
              <w:rPr>
                <w:rFonts w:cstheme="minorHAnsi"/>
                <w:bCs/>
                <w:iCs/>
                <w:sz w:val="20"/>
                <w:szCs w:val="20"/>
              </w:rPr>
              <w:t>.</w:t>
            </w:r>
          </w:p>
          <w:p w14:paraId="48D09EF9" w14:textId="4BA5F24E" w:rsidR="00432E67" w:rsidRPr="006C31B0" w:rsidRDefault="00432E67" w:rsidP="00432E67">
            <w:pPr>
              <w:rPr>
                <w:sz w:val="20"/>
                <w:szCs w:val="20"/>
              </w:rPr>
            </w:pPr>
            <w:r w:rsidRPr="00D70C3A">
              <w:rPr>
                <w:rFonts w:cstheme="minorHAnsi"/>
                <w:bCs/>
                <w:iCs/>
                <w:sz w:val="20"/>
                <w:szCs w:val="20"/>
              </w:rPr>
              <w:t>Global Aviation Safety Roadmap</w:t>
            </w:r>
            <w:r>
              <w:rPr>
                <w:rFonts w:cstheme="minorHAnsi"/>
                <w:bCs/>
                <w:iCs/>
                <w:sz w:val="20"/>
                <w:szCs w:val="20"/>
              </w:rPr>
              <w:t xml:space="preserve"> </w:t>
            </w:r>
            <w:r w:rsidRPr="00205A3F">
              <w:rPr>
                <w:rFonts w:cstheme="minorHAnsi"/>
                <w:bCs/>
                <w:iCs/>
                <w:sz w:val="20"/>
                <w:szCs w:val="20"/>
              </w:rPr>
              <w:t>SEI-21 – Advancement of safety risk management at the national level</w:t>
            </w:r>
            <w:r>
              <w:rPr>
                <w:rFonts w:cstheme="minorHAnsi"/>
                <w:bCs/>
                <w:iCs/>
                <w:sz w:val="20"/>
                <w:szCs w:val="20"/>
              </w:rPr>
              <w:t>.</w:t>
            </w:r>
          </w:p>
        </w:tc>
      </w:tr>
    </w:tbl>
    <w:p w14:paraId="097FBA48" w14:textId="77777777" w:rsidR="00910D0E" w:rsidRPr="006C31B0" w:rsidRDefault="00910D0E" w:rsidP="001E4407">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424942" w:rsidRPr="006C31B0" w14:paraId="23EE4F5D" w14:textId="77777777" w:rsidTr="438F506C">
        <w:trPr>
          <w:trHeight w:val="623"/>
        </w:trPr>
        <w:tc>
          <w:tcPr>
            <w:tcW w:w="1555" w:type="dxa"/>
            <w:vAlign w:val="center"/>
          </w:tcPr>
          <w:p w14:paraId="7CC7DBEF" w14:textId="2CE020C4" w:rsidR="00424942" w:rsidRPr="006C31B0" w:rsidRDefault="00424942" w:rsidP="00424942">
            <w:pPr>
              <w:rPr>
                <w:b/>
                <w:bCs/>
                <w:sz w:val="20"/>
                <w:szCs w:val="20"/>
              </w:rPr>
            </w:pPr>
            <w:r w:rsidRPr="006C31B0">
              <w:rPr>
                <w:rFonts w:cstheme="minorHAnsi"/>
                <w:b/>
                <w:i/>
                <w:sz w:val="20"/>
                <w:szCs w:val="20"/>
              </w:rPr>
              <w:t>NASP Goal</w:t>
            </w:r>
          </w:p>
        </w:tc>
        <w:tc>
          <w:tcPr>
            <w:tcW w:w="7625" w:type="dxa"/>
            <w:gridSpan w:val="3"/>
          </w:tcPr>
          <w:p w14:paraId="1A4D5623" w14:textId="7E8D1C94" w:rsidR="00424942" w:rsidRPr="006C31B0" w:rsidRDefault="4AB77A94" w:rsidP="438F506C">
            <w:pPr>
              <w:rPr>
                <w:b/>
                <w:bCs/>
                <w:sz w:val="20"/>
                <w:szCs w:val="20"/>
              </w:rPr>
            </w:pPr>
            <w:r w:rsidRPr="006C31B0">
              <w:rPr>
                <w:b/>
                <w:bCs/>
                <w:sz w:val="20"/>
                <w:szCs w:val="20"/>
              </w:rPr>
              <w:t xml:space="preserve">4. </w:t>
            </w:r>
            <w:r w:rsidR="001215FE">
              <w:rPr>
                <w:b/>
                <w:bCs/>
                <w:sz w:val="20"/>
                <w:szCs w:val="20"/>
              </w:rPr>
              <w:t>Increase collaboration at global and regional levels to enhance aviation safety.</w:t>
            </w:r>
          </w:p>
        </w:tc>
      </w:tr>
      <w:tr w:rsidR="00726801" w:rsidRPr="006C31B0" w14:paraId="7FDFC8E8" w14:textId="77777777" w:rsidTr="438F506C">
        <w:trPr>
          <w:trHeight w:val="641"/>
        </w:trPr>
        <w:tc>
          <w:tcPr>
            <w:tcW w:w="1555" w:type="dxa"/>
            <w:vAlign w:val="center"/>
          </w:tcPr>
          <w:p w14:paraId="086763AD" w14:textId="77777777" w:rsidR="00726801" w:rsidRPr="006C31B0" w:rsidRDefault="00726801" w:rsidP="00A800D1">
            <w:pPr>
              <w:rPr>
                <w:b/>
                <w:bCs/>
                <w:sz w:val="20"/>
                <w:szCs w:val="20"/>
              </w:rPr>
            </w:pPr>
            <w:r w:rsidRPr="006C31B0">
              <w:rPr>
                <w:rFonts w:cstheme="minorHAnsi"/>
                <w:b/>
                <w:i/>
                <w:sz w:val="20"/>
                <w:szCs w:val="20"/>
              </w:rPr>
              <w:t>Safety Enhancement Initiative (SEI)</w:t>
            </w:r>
          </w:p>
        </w:tc>
        <w:tc>
          <w:tcPr>
            <w:tcW w:w="7625" w:type="dxa"/>
            <w:gridSpan w:val="3"/>
          </w:tcPr>
          <w:p w14:paraId="0167A2DE" w14:textId="560353AD" w:rsidR="00726801" w:rsidRPr="006C31B0" w:rsidRDefault="00424942" w:rsidP="00A800D1">
            <w:pPr>
              <w:rPr>
                <w:sz w:val="20"/>
                <w:szCs w:val="20"/>
              </w:rPr>
            </w:pPr>
            <w:r w:rsidRPr="006C31B0">
              <w:rPr>
                <w:b/>
                <w:bCs/>
                <w:sz w:val="20"/>
                <w:szCs w:val="20"/>
              </w:rPr>
              <w:t>4.2</w:t>
            </w:r>
            <w:r w:rsidRPr="006C31B0">
              <w:rPr>
                <w:sz w:val="20"/>
                <w:szCs w:val="20"/>
              </w:rPr>
              <w:t xml:space="preserve"> </w:t>
            </w:r>
            <w:r w:rsidR="00295037" w:rsidRPr="006C31B0">
              <w:rPr>
                <w:sz w:val="20"/>
                <w:szCs w:val="20"/>
              </w:rPr>
              <w:t>Strategic collaboration with regional partners to enhance safety in a coordinated manner</w:t>
            </w:r>
          </w:p>
        </w:tc>
      </w:tr>
      <w:tr w:rsidR="00726801" w:rsidRPr="006C31B0" w14:paraId="7CF45D7C" w14:textId="77777777" w:rsidTr="438F506C">
        <w:trPr>
          <w:trHeight w:val="320"/>
        </w:trPr>
        <w:tc>
          <w:tcPr>
            <w:tcW w:w="6091" w:type="dxa"/>
            <w:gridSpan w:val="2"/>
            <w:vAlign w:val="center"/>
          </w:tcPr>
          <w:p w14:paraId="472B5734" w14:textId="77777777" w:rsidR="00726801" w:rsidRPr="006C31B0" w:rsidRDefault="00726801" w:rsidP="00A800D1">
            <w:pPr>
              <w:rPr>
                <w:b/>
                <w:bCs/>
                <w:sz w:val="20"/>
                <w:szCs w:val="20"/>
              </w:rPr>
            </w:pPr>
            <w:r w:rsidRPr="006C31B0">
              <w:rPr>
                <w:rFonts w:cstheme="minorHAnsi"/>
                <w:b/>
                <w:i/>
                <w:sz w:val="20"/>
                <w:szCs w:val="20"/>
              </w:rPr>
              <w:t>SEI Actions</w:t>
            </w:r>
          </w:p>
        </w:tc>
        <w:tc>
          <w:tcPr>
            <w:tcW w:w="1559" w:type="dxa"/>
            <w:vAlign w:val="center"/>
          </w:tcPr>
          <w:p w14:paraId="64BD530F" w14:textId="05A8E526" w:rsidR="00726801"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4E28593D" w14:textId="7D819302" w:rsidR="00726801" w:rsidRPr="006C31B0" w:rsidRDefault="004B5A2C" w:rsidP="00A800D1">
            <w:pPr>
              <w:jc w:val="center"/>
              <w:rPr>
                <w:b/>
                <w:bCs/>
                <w:sz w:val="20"/>
                <w:szCs w:val="20"/>
              </w:rPr>
            </w:pPr>
            <w:r>
              <w:rPr>
                <w:rFonts w:cstheme="minorHAnsi"/>
                <w:b/>
                <w:bCs/>
                <w:sz w:val="20"/>
                <w:szCs w:val="20"/>
              </w:rPr>
              <w:t>Timeline</w:t>
            </w:r>
          </w:p>
        </w:tc>
      </w:tr>
      <w:tr w:rsidR="00726801" w:rsidRPr="006C31B0" w14:paraId="01060351" w14:textId="77777777" w:rsidTr="438F506C">
        <w:trPr>
          <w:trHeight w:val="302"/>
        </w:trPr>
        <w:tc>
          <w:tcPr>
            <w:tcW w:w="1555" w:type="dxa"/>
            <w:vAlign w:val="center"/>
          </w:tcPr>
          <w:p w14:paraId="45B36691" w14:textId="7C5C2A3C" w:rsidR="00726801" w:rsidRPr="006C31B0" w:rsidRDefault="00295037" w:rsidP="00A800D1">
            <w:pPr>
              <w:rPr>
                <w:rFonts w:cstheme="minorHAnsi"/>
                <w:bCs/>
                <w:iCs/>
                <w:sz w:val="20"/>
                <w:szCs w:val="20"/>
              </w:rPr>
            </w:pPr>
            <w:r w:rsidRPr="006C31B0">
              <w:rPr>
                <w:rFonts w:cstheme="minorHAnsi"/>
                <w:bCs/>
                <w:iCs/>
                <w:sz w:val="20"/>
                <w:szCs w:val="20"/>
              </w:rPr>
              <w:t>4.2.1</w:t>
            </w:r>
          </w:p>
        </w:tc>
        <w:tc>
          <w:tcPr>
            <w:tcW w:w="4536" w:type="dxa"/>
          </w:tcPr>
          <w:p w14:paraId="0E72A0B8" w14:textId="0E53B342" w:rsidR="002B1B44" w:rsidRPr="006C31B0" w:rsidRDefault="005446F5" w:rsidP="00DD28D8">
            <w:pPr>
              <w:rPr>
                <w:sz w:val="20"/>
                <w:szCs w:val="20"/>
              </w:rPr>
            </w:pPr>
            <w:r>
              <w:rPr>
                <w:sz w:val="20"/>
                <w:szCs w:val="20"/>
              </w:rPr>
              <w:t xml:space="preserve">Responding to requests and state letters from </w:t>
            </w:r>
            <w:r w:rsidR="001E63A9">
              <w:rPr>
                <w:sz w:val="20"/>
                <w:szCs w:val="20"/>
              </w:rPr>
              <w:t xml:space="preserve">AP-RASG/APRAST </w:t>
            </w:r>
            <w:r>
              <w:rPr>
                <w:sz w:val="20"/>
                <w:szCs w:val="20"/>
              </w:rPr>
              <w:t>for provision of sharing safety best practices and safety outcomes across the region</w:t>
            </w:r>
            <w:r w:rsidR="00F25508">
              <w:rPr>
                <w:sz w:val="20"/>
                <w:szCs w:val="20"/>
              </w:rPr>
              <w:t>.</w:t>
            </w:r>
            <w:r w:rsidR="00584A09">
              <w:rPr>
                <w:sz w:val="20"/>
                <w:szCs w:val="20"/>
              </w:rPr>
              <w:t xml:space="preserve"> </w:t>
            </w:r>
            <w:r w:rsidR="00BF3525">
              <w:rPr>
                <w:sz w:val="20"/>
                <w:szCs w:val="20"/>
              </w:rPr>
              <w:t>With reporting via types of requests received and responses</w:t>
            </w:r>
            <w:r w:rsidR="00A43575">
              <w:rPr>
                <w:sz w:val="20"/>
                <w:szCs w:val="20"/>
              </w:rPr>
              <w:t xml:space="preserve">/actions taken by each agency </w:t>
            </w:r>
            <w:r w:rsidR="00D070B7">
              <w:rPr>
                <w:sz w:val="20"/>
                <w:szCs w:val="20"/>
              </w:rPr>
              <w:t xml:space="preserve">through </w:t>
            </w:r>
            <w:r w:rsidR="00A40B2D">
              <w:rPr>
                <w:sz w:val="20"/>
                <w:szCs w:val="20"/>
              </w:rPr>
              <w:t>the SSP</w:t>
            </w:r>
            <w:r w:rsidR="00A43575">
              <w:rPr>
                <w:sz w:val="20"/>
                <w:szCs w:val="20"/>
              </w:rPr>
              <w:t xml:space="preserve">-CAT on an </w:t>
            </w:r>
            <w:r w:rsidR="00432E67">
              <w:rPr>
                <w:sz w:val="20"/>
                <w:szCs w:val="20"/>
              </w:rPr>
              <w:t>“</w:t>
            </w:r>
            <w:r w:rsidR="00A43575">
              <w:rPr>
                <w:sz w:val="20"/>
                <w:szCs w:val="20"/>
              </w:rPr>
              <w:t xml:space="preserve">as </w:t>
            </w:r>
            <w:r w:rsidR="00A40B2D">
              <w:rPr>
                <w:sz w:val="20"/>
                <w:szCs w:val="20"/>
              </w:rPr>
              <w:t>requests received</w:t>
            </w:r>
            <w:r w:rsidR="00432E67">
              <w:rPr>
                <w:sz w:val="20"/>
                <w:szCs w:val="20"/>
              </w:rPr>
              <w:t>”</w:t>
            </w:r>
            <w:r w:rsidR="00A43575">
              <w:rPr>
                <w:sz w:val="20"/>
                <w:szCs w:val="20"/>
              </w:rPr>
              <w:t xml:space="preserve"> basis.</w:t>
            </w:r>
          </w:p>
        </w:tc>
        <w:tc>
          <w:tcPr>
            <w:tcW w:w="1559" w:type="dxa"/>
            <w:vAlign w:val="center"/>
          </w:tcPr>
          <w:p w14:paraId="5E8C76BA" w14:textId="4724C7E0" w:rsidR="00726801" w:rsidRPr="006C31B0" w:rsidRDefault="006631A1" w:rsidP="00A800D1">
            <w:pPr>
              <w:jc w:val="center"/>
              <w:rPr>
                <w:rFonts w:cstheme="minorHAnsi"/>
                <w:bCs/>
                <w:iCs/>
                <w:sz w:val="20"/>
                <w:szCs w:val="20"/>
              </w:rPr>
            </w:pPr>
            <w:r>
              <w:rPr>
                <w:rFonts w:cstheme="minorHAnsi"/>
                <w:bCs/>
                <w:iCs/>
                <w:sz w:val="20"/>
                <w:szCs w:val="20"/>
              </w:rPr>
              <w:t>Infrastructure</w:t>
            </w:r>
          </w:p>
        </w:tc>
        <w:tc>
          <w:tcPr>
            <w:tcW w:w="1530" w:type="dxa"/>
            <w:vAlign w:val="center"/>
          </w:tcPr>
          <w:p w14:paraId="4DB3AD23" w14:textId="0784BB8C" w:rsidR="00726801" w:rsidRPr="006C31B0" w:rsidRDefault="00002A08" w:rsidP="00A800D1">
            <w:pPr>
              <w:jc w:val="center"/>
              <w:rPr>
                <w:rFonts w:cstheme="minorHAnsi"/>
                <w:bCs/>
                <w:iCs/>
                <w:sz w:val="20"/>
                <w:szCs w:val="20"/>
              </w:rPr>
            </w:pPr>
            <w:r>
              <w:rPr>
                <w:rFonts w:cstheme="minorHAnsi"/>
                <w:bCs/>
                <w:iCs/>
                <w:sz w:val="20"/>
                <w:szCs w:val="20"/>
              </w:rPr>
              <w:t>Ongoing (with biannual update reporting)</w:t>
            </w:r>
          </w:p>
        </w:tc>
      </w:tr>
      <w:tr w:rsidR="00295037" w:rsidRPr="006C31B0" w14:paraId="416DC1BB" w14:textId="77777777" w:rsidTr="438F506C">
        <w:trPr>
          <w:trHeight w:val="302"/>
        </w:trPr>
        <w:tc>
          <w:tcPr>
            <w:tcW w:w="1555" w:type="dxa"/>
            <w:vAlign w:val="center"/>
          </w:tcPr>
          <w:p w14:paraId="6449711F" w14:textId="4D679D39" w:rsidR="00295037" w:rsidRPr="006C31B0" w:rsidRDefault="00DD28D8" w:rsidP="00A800D1">
            <w:pPr>
              <w:rPr>
                <w:rFonts w:cstheme="minorHAnsi"/>
                <w:bCs/>
                <w:iCs/>
                <w:sz w:val="20"/>
                <w:szCs w:val="20"/>
              </w:rPr>
            </w:pPr>
            <w:r w:rsidRPr="006C31B0">
              <w:rPr>
                <w:rFonts w:cstheme="minorHAnsi"/>
                <w:bCs/>
                <w:iCs/>
                <w:sz w:val="20"/>
                <w:szCs w:val="20"/>
              </w:rPr>
              <w:t>4.2.</w:t>
            </w:r>
            <w:r w:rsidR="005D1911">
              <w:rPr>
                <w:rFonts w:cstheme="minorHAnsi"/>
                <w:bCs/>
                <w:iCs/>
                <w:sz w:val="20"/>
                <w:szCs w:val="20"/>
              </w:rPr>
              <w:t>2</w:t>
            </w:r>
          </w:p>
        </w:tc>
        <w:tc>
          <w:tcPr>
            <w:tcW w:w="4536" w:type="dxa"/>
          </w:tcPr>
          <w:p w14:paraId="7085AD37" w14:textId="258285F9" w:rsidR="00295037" w:rsidRPr="006C31B0" w:rsidRDefault="00DD28D8" w:rsidP="00A800D1">
            <w:pPr>
              <w:rPr>
                <w:bCs/>
                <w:iCs/>
                <w:sz w:val="20"/>
                <w:szCs w:val="20"/>
              </w:rPr>
            </w:pPr>
            <w:r w:rsidRPr="006C31B0">
              <w:rPr>
                <w:sz w:val="20"/>
                <w:szCs w:val="20"/>
              </w:rPr>
              <w:t xml:space="preserve">Contribute information on operational safety risks, including SSP/NASP safety performance indicators and emerging issues </w:t>
            </w:r>
            <w:r w:rsidR="0080422D">
              <w:rPr>
                <w:sz w:val="20"/>
                <w:szCs w:val="20"/>
              </w:rPr>
              <w:t xml:space="preserve">relating to AP-RASP </w:t>
            </w:r>
          </w:p>
        </w:tc>
        <w:tc>
          <w:tcPr>
            <w:tcW w:w="1559" w:type="dxa"/>
            <w:vAlign w:val="center"/>
          </w:tcPr>
          <w:p w14:paraId="535319F4" w14:textId="46E7083B" w:rsidR="00295037" w:rsidRPr="006C31B0" w:rsidRDefault="00067C09" w:rsidP="00A800D1">
            <w:pPr>
              <w:jc w:val="center"/>
              <w:rPr>
                <w:rFonts w:cstheme="minorHAnsi"/>
                <w:bCs/>
                <w:iCs/>
                <w:sz w:val="20"/>
                <w:szCs w:val="20"/>
              </w:rPr>
            </w:pPr>
            <w:r>
              <w:rPr>
                <w:rFonts w:cstheme="minorHAnsi"/>
                <w:bCs/>
                <w:iCs/>
                <w:sz w:val="20"/>
                <w:szCs w:val="20"/>
              </w:rPr>
              <w:t>Infrastructure</w:t>
            </w:r>
          </w:p>
        </w:tc>
        <w:tc>
          <w:tcPr>
            <w:tcW w:w="1530" w:type="dxa"/>
            <w:vAlign w:val="center"/>
          </w:tcPr>
          <w:p w14:paraId="361792F6" w14:textId="3A6B3915" w:rsidR="00295037" w:rsidRPr="006C31B0" w:rsidRDefault="00002A08" w:rsidP="00A800D1">
            <w:pPr>
              <w:jc w:val="center"/>
              <w:rPr>
                <w:rFonts w:cstheme="minorHAnsi"/>
                <w:bCs/>
                <w:iCs/>
                <w:sz w:val="20"/>
                <w:szCs w:val="20"/>
              </w:rPr>
            </w:pPr>
            <w:r>
              <w:rPr>
                <w:rFonts w:cstheme="minorHAnsi"/>
                <w:bCs/>
                <w:iCs/>
                <w:sz w:val="20"/>
                <w:szCs w:val="20"/>
              </w:rPr>
              <w:t>Ongoing (with biannual update reporting)</w:t>
            </w:r>
          </w:p>
        </w:tc>
      </w:tr>
      <w:tr w:rsidR="00F019C0" w:rsidRPr="006C31B0" w14:paraId="13AD8E98" w14:textId="77777777" w:rsidTr="438F506C">
        <w:trPr>
          <w:trHeight w:val="302"/>
        </w:trPr>
        <w:tc>
          <w:tcPr>
            <w:tcW w:w="1555" w:type="dxa"/>
            <w:vAlign w:val="center"/>
          </w:tcPr>
          <w:p w14:paraId="159A7163" w14:textId="2DF57406" w:rsidR="00F019C0" w:rsidRPr="006C31B0" w:rsidRDefault="00C1268A" w:rsidP="00A800D1">
            <w:pPr>
              <w:rPr>
                <w:rFonts w:cstheme="minorHAnsi"/>
                <w:bCs/>
                <w:iCs/>
                <w:sz w:val="20"/>
                <w:szCs w:val="20"/>
              </w:rPr>
            </w:pPr>
            <w:r>
              <w:rPr>
                <w:rFonts w:cstheme="minorHAnsi"/>
                <w:bCs/>
                <w:iCs/>
                <w:sz w:val="20"/>
                <w:szCs w:val="20"/>
              </w:rPr>
              <w:t>4.2.3</w:t>
            </w:r>
          </w:p>
        </w:tc>
        <w:tc>
          <w:tcPr>
            <w:tcW w:w="4536" w:type="dxa"/>
          </w:tcPr>
          <w:p w14:paraId="60FCA640" w14:textId="689B5CDF" w:rsidR="00F019C0" w:rsidRPr="006C31B0" w:rsidRDefault="0005064D" w:rsidP="00B62E42">
            <w:pPr>
              <w:rPr>
                <w:sz w:val="20"/>
                <w:szCs w:val="20"/>
              </w:rPr>
            </w:pPr>
            <w:r>
              <w:rPr>
                <w:sz w:val="20"/>
                <w:szCs w:val="20"/>
              </w:rPr>
              <w:t xml:space="preserve">Participation in regional working groups and collaboratives to enhance </w:t>
            </w:r>
            <w:r w:rsidR="003B7D25">
              <w:rPr>
                <w:sz w:val="20"/>
                <w:szCs w:val="20"/>
              </w:rPr>
              <w:t xml:space="preserve">search and rescue </w:t>
            </w:r>
            <w:r w:rsidR="00812F26">
              <w:rPr>
                <w:sz w:val="20"/>
                <w:szCs w:val="20"/>
              </w:rPr>
              <w:t xml:space="preserve">learnings and </w:t>
            </w:r>
            <w:r w:rsidR="00B62E42">
              <w:rPr>
                <w:sz w:val="20"/>
                <w:szCs w:val="20"/>
              </w:rPr>
              <w:t>capabilities</w:t>
            </w:r>
            <w:r w:rsidR="003B7D25">
              <w:rPr>
                <w:sz w:val="20"/>
                <w:szCs w:val="20"/>
              </w:rPr>
              <w:t xml:space="preserve"> within the region</w:t>
            </w:r>
            <w:r w:rsidR="00B62E42">
              <w:rPr>
                <w:sz w:val="20"/>
                <w:szCs w:val="20"/>
              </w:rPr>
              <w:t xml:space="preserve">. (including </w:t>
            </w:r>
            <w:r w:rsidRPr="0005064D">
              <w:rPr>
                <w:sz w:val="20"/>
                <w:szCs w:val="20"/>
              </w:rPr>
              <w:t>ICAO/IMO JWG-SAR, IMO NCSR SC and ICAO APSAR/WG</w:t>
            </w:r>
            <w:r w:rsidR="00B62E42">
              <w:rPr>
                <w:sz w:val="20"/>
                <w:szCs w:val="20"/>
              </w:rPr>
              <w:t>)</w:t>
            </w:r>
          </w:p>
        </w:tc>
        <w:tc>
          <w:tcPr>
            <w:tcW w:w="1559" w:type="dxa"/>
            <w:vAlign w:val="center"/>
          </w:tcPr>
          <w:p w14:paraId="5782C36F" w14:textId="4933C3C2" w:rsidR="00F019C0" w:rsidRDefault="00B62E42" w:rsidP="00A800D1">
            <w:pPr>
              <w:jc w:val="center"/>
              <w:rPr>
                <w:rFonts w:cstheme="minorHAnsi"/>
                <w:bCs/>
                <w:iCs/>
                <w:sz w:val="20"/>
                <w:szCs w:val="20"/>
              </w:rPr>
            </w:pPr>
            <w:r>
              <w:rPr>
                <w:rFonts w:cstheme="minorHAnsi"/>
                <w:bCs/>
                <w:iCs/>
                <w:sz w:val="20"/>
                <w:szCs w:val="20"/>
              </w:rPr>
              <w:t>AMSA</w:t>
            </w:r>
          </w:p>
        </w:tc>
        <w:tc>
          <w:tcPr>
            <w:tcW w:w="1530" w:type="dxa"/>
            <w:vAlign w:val="center"/>
          </w:tcPr>
          <w:p w14:paraId="42F5CA5A" w14:textId="77777777" w:rsidR="00F019C0" w:rsidRDefault="00B62E42" w:rsidP="00A800D1">
            <w:pPr>
              <w:jc w:val="center"/>
              <w:rPr>
                <w:rFonts w:cstheme="minorHAnsi"/>
                <w:bCs/>
                <w:iCs/>
                <w:sz w:val="20"/>
                <w:szCs w:val="20"/>
              </w:rPr>
            </w:pPr>
            <w:r>
              <w:rPr>
                <w:rFonts w:cstheme="minorHAnsi"/>
                <w:bCs/>
                <w:iCs/>
                <w:sz w:val="20"/>
                <w:szCs w:val="20"/>
              </w:rPr>
              <w:t>Ongoing</w:t>
            </w:r>
          </w:p>
          <w:p w14:paraId="4E905F87" w14:textId="762DF9A5" w:rsidR="00B62E42" w:rsidRPr="006C31B0" w:rsidRDefault="00B62E42" w:rsidP="00A800D1">
            <w:pPr>
              <w:jc w:val="center"/>
              <w:rPr>
                <w:rFonts w:cstheme="minorHAnsi"/>
                <w:bCs/>
                <w:iCs/>
                <w:sz w:val="20"/>
                <w:szCs w:val="20"/>
              </w:rPr>
            </w:pPr>
            <w:r>
              <w:rPr>
                <w:rFonts w:cstheme="minorHAnsi"/>
                <w:bCs/>
                <w:iCs/>
                <w:sz w:val="20"/>
                <w:szCs w:val="20"/>
              </w:rPr>
              <w:t>(with annually update reporting)</w:t>
            </w:r>
          </w:p>
        </w:tc>
      </w:tr>
      <w:tr w:rsidR="00982677" w:rsidRPr="006C31B0" w14:paraId="153AEE6A" w14:textId="77777777" w:rsidTr="000F3C5C">
        <w:trPr>
          <w:trHeight w:val="302"/>
        </w:trPr>
        <w:tc>
          <w:tcPr>
            <w:tcW w:w="1555" w:type="dxa"/>
            <w:vAlign w:val="center"/>
          </w:tcPr>
          <w:p w14:paraId="4D7DC0BA" w14:textId="4E4183EE" w:rsidR="00982677" w:rsidRPr="006C31B0" w:rsidRDefault="00982677" w:rsidP="00982677">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30A06B23" w14:textId="6B729343" w:rsidR="00982677" w:rsidRPr="006C31B0" w:rsidRDefault="009925A3" w:rsidP="004C6AFB">
            <w:pPr>
              <w:rPr>
                <w:rFonts w:cstheme="minorHAnsi"/>
                <w:bCs/>
                <w:iCs/>
                <w:sz w:val="20"/>
                <w:szCs w:val="20"/>
              </w:rPr>
            </w:pPr>
            <w:r w:rsidRPr="00EB52B2">
              <w:rPr>
                <w:rFonts w:cstheme="minorHAnsi"/>
                <w:bCs/>
                <w:iCs/>
                <w:sz w:val="20"/>
                <w:szCs w:val="20"/>
              </w:rPr>
              <w:t>Australia’s operational safety risks</w:t>
            </w:r>
            <w:r>
              <w:rPr>
                <w:rFonts w:cstheme="minorHAnsi"/>
                <w:bCs/>
                <w:iCs/>
                <w:sz w:val="20"/>
                <w:szCs w:val="20"/>
              </w:rPr>
              <w:t>.</w:t>
            </w:r>
          </w:p>
        </w:tc>
      </w:tr>
      <w:tr w:rsidR="00982677" w:rsidRPr="006C31B0" w14:paraId="30B1D802" w14:textId="77777777" w:rsidTr="000F3C5C">
        <w:trPr>
          <w:trHeight w:val="302"/>
        </w:trPr>
        <w:tc>
          <w:tcPr>
            <w:tcW w:w="1555" w:type="dxa"/>
            <w:vAlign w:val="center"/>
          </w:tcPr>
          <w:p w14:paraId="097DD9F3" w14:textId="426F21BE" w:rsidR="00982677" w:rsidRPr="006C31B0" w:rsidRDefault="00982677" w:rsidP="00982677">
            <w:pPr>
              <w:rPr>
                <w:rFonts w:cstheme="minorHAnsi"/>
                <w:bCs/>
                <w:iCs/>
                <w:sz w:val="20"/>
                <w:szCs w:val="20"/>
              </w:rPr>
            </w:pPr>
            <w:r w:rsidRPr="00335535">
              <w:rPr>
                <w:rFonts w:cstheme="minorHAnsi"/>
                <w:b/>
                <w:i/>
                <w:sz w:val="20"/>
                <w:szCs w:val="20"/>
              </w:rPr>
              <w:lastRenderedPageBreak/>
              <w:t>AP-RASP Reference</w:t>
            </w:r>
          </w:p>
        </w:tc>
        <w:tc>
          <w:tcPr>
            <w:tcW w:w="7625" w:type="dxa"/>
            <w:gridSpan w:val="3"/>
          </w:tcPr>
          <w:p w14:paraId="0FD41096" w14:textId="77777777" w:rsidR="00982677" w:rsidRDefault="00C00856" w:rsidP="00C00856">
            <w:pPr>
              <w:rPr>
                <w:rFonts w:cstheme="minorHAnsi"/>
                <w:bCs/>
                <w:iCs/>
                <w:sz w:val="20"/>
                <w:szCs w:val="20"/>
              </w:rPr>
            </w:pPr>
            <w:r w:rsidRPr="00C00856">
              <w:rPr>
                <w:rFonts w:cstheme="minorHAnsi"/>
                <w:bCs/>
                <w:iCs/>
                <w:sz w:val="20"/>
                <w:szCs w:val="20"/>
              </w:rPr>
              <w:t>Regional Goal I: Reduction in Operational Risks</w:t>
            </w:r>
            <w:r>
              <w:rPr>
                <w:rFonts w:cstheme="minorHAnsi"/>
                <w:bCs/>
                <w:iCs/>
                <w:sz w:val="20"/>
                <w:szCs w:val="20"/>
              </w:rPr>
              <w:t>.</w:t>
            </w:r>
          </w:p>
          <w:p w14:paraId="663C41B6" w14:textId="409D7C65" w:rsidR="009413C9" w:rsidRPr="006C31B0" w:rsidRDefault="009413C9" w:rsidP="00C00856">
            <w:pPr>
              <w:rPr>
                <w:rFonts w:cstheme="minorHAnsi"/>
                <w:bCs/>
                <w:iCs/>
                <w:sz w:val="20"/>
                <w:szCs w:val="20"/>
              </w:rPr>
            </w:pPr>
            <w:r w:rsidRPr="009413C9">
              <w:rPr>
                <w:rFonts w:cstheme="minorHAnsi"/>
                <w:bCs/>
                <w:iCs/>
                <w:sz w:val="20"/>
                <w:szCs w:val="20"/>
              </w:rPr>
              <w:t>Regional Goal IV: Data-driven regulatory oversight</w:t>
            </w:r>
            <w:r>
              <w:rPr>
                <w:rFonts w:cstheme="minorHAnsi"/>
                <w:bCs/>
                <w:iCs/>
                <w:sz w:val="20"/>
                <w:szCs w:val="20"/>
              </w:rPr>
              <w:t>.</w:t>
            </w:r>
          </w:p>
        </w:tc>
      </w:tr>
      <w:tr w:rsidR="00982677" w:rsidRPr="006C31B0" w14:paraId="7B2D7031" w14:textId="77777777" w:rsidTr="000F3C5C">
        <w:trPr>
          <w:trHeight w:val="302"/>
        </w:trPr>
        <w:tc>
          <w:tcPr>
            <w:tcW w:w="1555" w:type="dxa"/>
            <w:vAlign w:val="center"/>
          </w:tcPr>
          <w:p w14:paraId="228D48B3" w14:textId="3C6E5F86" w:rsidR="00982677" w:rsidRPr="006C31B0" w:rsidRDefault="00982677" w:rsidP="00982677">
            <w:pPr>
              <w:rPr>
                <w:rFonts w:cstheme="minorHAnsi"/>
                <w:bCs/>
                <w:iCs/>
                <w:sz w:val="20"/>
                <w:szCs w:val="20"/>
              </w:rPr>
            </w:pPr>
            <w:r w:rsidRPr="00335535">
              <w:rPr>
                <w:rFonts w:cstheme="minorHAnsi"/>
                <w:b/>
                <w:i/>
                <w:sz w:val="20"/>
                <w:szCs w:val="20"/>
              </w:rPr>
              <w:t>GASP Reference</w:t>
            </w:r>
          </w:p>
        </w:tc>
        <w:tc>
          <w:tcPr>
            <w:tcW w:w="7625" w:type="dxa"/>
            <w:gridSpan w:val="3"/>
          </w:tcPr>
          <w:p w14:paraId="2398A6A4" w14:textId="77777777" w:rsidR="00643CD0" w:rsidRDefault="00643CD0" w:rsidP="00643CD0">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643CD0">
              <w:rPr>
                <w:rFonts w:cstheme="minorHAnsi"/>
                <w:bCs/>
                <w:iCs/>
                <w:sz w:val="20"/>
                <w:szCs w:val="20"/>
              </w:rPr>
              <w:t>SEI-11 – Strategic collaboration with key aviation stakeholders to enhance safety in a</w:t>
            </w:r>
            <w:r>
              <w:rPr>
                <w:rFonts w:cstheme="minorHAnsi"/>
                <w:bCs/>
                <w:iCs/>
                <w:sz w:val="20"/>
                <w:szCs w:val="20"/>
              </w:rPr>
              <w:t xml:space="preserve"> </w:t>
            </w:r>
            <w:r w:rsidRPr="00643CD0">
              <w:rPr>
                <w:rFonts w:cstheme="minorHAnsi"/>
                <w:bCs/>
                <w:iCs/>
                <w:sz w:val="20"/>
                <w:szCs w:val="20"/>
              </w:rPr>
              <w:t>coordinated manner</w:t>
            </w:r>
            <w:r>
              <w:rPr>
                <w:rFonts w:cstheme="minorHAnsi"/>
                <w:bCs/>
                <w:iCs/>
                <w:sz w:val="20"/>
                <w:szCs w:val="20"/>
              </w:rPr>
              <w:t>.</w:t>
            </w:r>
          </w:p>
          <w:p w14:paraId="3FA6C056" w14:textId="323DB832" w:rsidR="00982677" w:rsidRPr="006C31B0" w:rsidRDefault="00643CD0" w:rsidP="00643CD0">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205A3F">
              <w:rPr>
                <w:rFonts w:cstheme="minorHAnsi"/>
                <w:bCs/>
                <w:iCs/>
                <w:sz w:val="20"/>
                <w:szCs w:val="20"/>
              </w:rPr>
              <w:t>SEI-21 – Advancement of safety risk management at the national level</w:t>
            </w:r>
            <w:r>
              <w:rPr>
                <w:rFonts w:cstheme="minorHAnsi"/>
                <w:bCs/>
                <w:iCs/>
                <w:sz w:val="20"/>
                <w:szCs w:val="20"/>
              </w:rPr>
              <w:t>.</w:t>
            </w:r>
          </w:p>
        </w:tc>
      </w:tr>
    </w:tbl>
    <w:p w14:paraId="7CA90F96" w14:textId="77777777" w:rsidR="00726801" w:rsidRPr="006C31B0" w:rsidRDefault="00726801" w:rsidP="001E4407">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726801" w:rsidRPr="006C31B0" w14:paraId="486B70D3" w14:textId="77777777" w:rsidTr="00A800D1">
        <w:trPr>
          <w:trHeight w:val="623"/>
        </w:trPr>
        <w:tc>
          <w:tcPr>
            <w:tcW w:w="1555" w:type="dxa"/>
            <w:vAlign w:val="center"/>
          </w:tcPr>
          <w:p w14:paraId="0194E7C6" w14:textId="77777777" w:rsidR="00726801" w:rsidRPr="006C31B0" w:rsidRDefault="00726801" w:rsidP="00A800D1">
            <w:pPr>
              <w:rPr>
                <w:b/>
                <w:sz w:val="20"/>
                <w:szCs w:val="20"/>
              </w:rPr>
            </w:pPr>
            <w:r w:rsidRPr="006C31B0">
              <w:rPr>
                <w:rFonts w:cstheme="minorHAnsi"/>
                <w:b/>
                <w:i/>
                <w:sz w:val="20"/>
                <w:szCs w:val="20"/>
              </w:rPr>
              <w:t>NASP Goal</w:t>
            </w:r>
          </w:p>
        </w:tc>
        <w:tc>
          <w:tcPr>
            <w:tcW w:w="7625" w:type="dxa"/>
            <w:gridSpan w:val="3"/>
          </w:tcPr>
          <w:p w14:paraId="488C4622" w14:textId="653CA7B8" w:rsidR="00726801" w:rsidRPr="006C31B0" w:rsidRDefault="00203A2F" w:rsidP="00A800D1">
            <w:pPr>
              <w:rPr>
                <w:b/>
                <w:sz w:val="20"/>
                <w:szCs w:val="20"/>
              </w:rPr>
            </w:pPr>
            <w:r w:rsidRPr="006C31B0">
              <w:rPr>
                <w:b/>
                <w:sz w:val="20"/>
                <w:szCs w:val="20"/>
              </w:rPr>
              <w:t xml:space="preserve">5. Enhanced safety promotions programme collaboration between Australian Industry Service Providers, </w:t>
            </w:r>
            <w:r w:rsidR="007A3AB8" w:rsidRPr="006C31B0">
              <w:rPr>
                <w:b/>
                <w:sz w:val="20"/>
                <w:szCs w:val="20"/>
              </w:rPr>
              <w:t>industry a</w:t>
            </w:r>
            <w:r w:rsidRPr="006C31B0">
              <w:rPr>
                <w:b/>
                <w:sz w:val="20"/>
                <w:szCs w:val="20"/>
              </w:rPr>
              <w:t xml:space="preserve">ssociations and State </w:t>
            </w:r>
            <w:r w:rsidR="007A3AB8" w:rsidRPr="006C31B0">
              <w:rPr>
                <w:b/>
                <w:sz w:val="20"/>
                <w:szCs w:val="20"/>
              </w:rPr>
              <w:t>a</w:t>
            </w:r>
            <w:r w:rsidRPr="006C31B0">
              <w:rPr>
                <w:b/>
                <w:sz w:val="20"/>
                <w:szCs w:val="20"/>
              </w:rPr>
              <w:t>gencies.</w:t>
            </w:r>
          </w:p>
        </w:tc>
      </w:tr>
      <w:tr w:rsidR="00726801" w:rsidRPr="006C31B0" w14:paraId="7C123AD7" w14:textId="77777777" w:rsidTr="00A800D1">
        <w:trPr>
          <w:trHeight w:val="641"/>
        </w:trPr>
        <w:tc>
          <w:tcPr>
            <w:tcW w:w="1555" w:type="dxa"/>
            <w:vAlign w:val="center"/>
          </w:tcPr>
          <w:p w14:paraId="5CD4383A" w14:textId="77777777" w:rsidR="00726801" w:rsidRPr="006C31B0" w:rsidRDefault="00726801" w:rsidP="00A800D1">
            <w:pPr>
              <w:rPr>
                <w:b/>
                <w:bCs/>
                <w:sz w:val="20"/>
                <w:szCs w:val="20"/>
              </w:rPr>
            </w:pPr>
            <w:r w:rsidRPr="006C31B0">
              <w:rPr>
                <w:rFonts w:cstheme="minorHAnsi"/>
                <w:b/>
                <w:i/>
                <w:sz w:val="20"/>
                <w:szCs w:val="20"/>
              </w:rPr>
              <w:t>Safety Enhancement Initiative (SEI)</w:t>
            </w:r>
          </w:p>
        </w:tc>
        <w:tc>
          <w:tcPr>
            <w:tcW w:w="7625" w:type="dxa"/>
            <w:gridSpan w:val="3"/>
          </w:tcPr>
          <w:p w14:paraId="547DE049" w14:textId="73C692B8" w:rsidR="00726801" w:rsidRPr="006C31B0" w:rsidRDefault="00203A2F" w:rsidP="00A800D1">
            <w:pPr>
              <w:rPr>
                <w:sz w:val="20"/>
                <w:szCs w:val="20"/>
              </w:rPr>
            </w:pPr>
            <w:r w:rsidRPr="006C31B0">
              <w:rPr>
                <w:b/>
                <w:bCs/>
                <w:sz w:val="20"/>
                <w:szCs w:val="20"/>
              </w:rPr>
              <w:t>5.1</w:t>
            </w:r>
            <w:r w:rsidRPr="006C31B0">
              <w:rPr>
                <w:sz w:val="20"/>
                <w:szCs w:val="20"/>
              </w:rPr>
              <w:t xml:space="preserve"> </w:t>
            </w:r>
            <w:r w:rsidR="0042292C" w:rsidRPr="006C31B0">
              <w:rPr>
                <w:sz w:val="20"/>
                <w:szCs w:val="20"/>
              </w:rPr>
              <w:t xml:space="preserve">Identify and sharing safety management best practices with Industry </w:t>
            </w:r>
            <w:r w:rsidR="00515A1C" w:rsidRPr="006C31B0">
              <w:rPr>
                <w:sz w:val="20"/>
                <w:szCs w:val="20"/>
              </w:rPr>
              <w:t>s</w:t>
            </w:r>
            <w:r w:rsidR="0042292C" w:rsidRPr="006C31B0">
              <w:rPr>
                <w:sz w:val="20"/>
                <w:szCs w:val="20"/>
              </w:rPr>
              <w:t xml:space="preserve">ervice </w:t>
            </w:r>
            <w:r w:rsidR="00515A1C" w:rsidRPr="006C31B0">
              <w:rPr>
                <w:sz w:val="20"/>
                <w:szCs w:val="20"/>
              </w:rPr>
              <w:t>p</w:t>
            </w:r>
            <w:r w:rsidR="0042292C" w:rsidRPr="006C31B0">
              <w:rPr>
                <w:sz w:val="20"/>
                <w:szCs w:val="20"/>
              </w:rPr>
              <w:t xml:space="preserve">roviders and </w:t>
            </w:r>
            <w:r w:rsidR="00515A1C" w:rsidRPr="006C31B0">
              <w:rPr>
                <w:sz w:val="20"/>
                <w:szCs w:val="20"/>
              </w:rPr>
              <w:t>industry a</w:t>
            </w:r>
            <w:r w:rsidR="0042292C" w:rsidRPr="006C31B0">
              <w:rPr>
                <w:sz w:val="20"/>
                <w:szCs w:val="20"/>
              </w:rPr>
              <w:t>ssociations.</w:t>
            </w:r>
          </w:p>
        </w:tc>
      </w:tr>
      <w:tr w:rsidR="00726801" w:rsidRPr="006C31B0" w14:paraId="6279D0C4" w14:textId="77777777" w:rsidTr="00A800D1">
        <w:trPr>
          <w:trHeight w:val="320"/>
        </w:trPr>
        <w:tc>
          <w:tcPr>
            <w:tcW w:w="6091" w:type="dxa"/>
            <w:gridSpan w:val="2"/>
            <w:vAlign w:val="center"/>
          </w:tcPr>
          <w:p w14:paraId="626840A4" w14:textId="77777777" w:rsidR="00726801" w:rsidRPr="006C31B0" w:rsidRDefault="00726801" w:rsidP="00A800D1">
            <w:pPr>
              <w:rPr>
                <w:b/>
                <w:bCs/>
                <w:sz w:val="20"/>
                <w:szCs w:val="20"/>
              </w:rPr>
            </w:pPr>
            <w:r w:rsidRPr="006C31B0">
              <w:rPr>
                <w:rFonts w:cstheme="minorHAnsi"/>
                <w:b/>
                <w:i/>
                <w:sz w:val="20"/>
                <w:szCs w:val="20"/>
              </w:rPr>
              <w:t>SEI Actions</w:t>
            </w:r>
          </w:p>
        </w:tc>
        <w:tc>
          <w:tcPr>
            <w:tcW w:w="1559" w:type="dxa"/>
            <w:vAlign w:val="center"/>
          </w:tcPr>
          <w:p w14:paraId="5484BB34" w14:textId="2AAD4B9B" w:rsidR="00726801"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030E9BC0" w14:textId="77777777" w:rsidR="00726801" w:rsidRPr="006C31B0" w:rsidRDefault="00726801" w:rsidP="00A800D1">
            <w:pPr>
              <w:jc w:val="center"/>
              <w:rPr>
                <w:b/>
                <w:bCs/>
                <w:sz w:val="20"/>
                <w:szCs w:val="20"/>
              </w:rPr>
            </w:pPr>
            <w:r w:rsidRPr="006C31B0">
              <w:rPr>
                <w:rFonts w:cstheme="minorHAnsi"/>
                <w:b/>
                <w:bCs/>
                <w:sz w:val="20"/>
                <w:szCs w:val="20"/>
              </w:rPr>
              <w:t>Completion</w:t>
            </w:r>
          </w:p>
        </w:tc>
      </w:tr>
      <w:tr w:rsidR="00726801" w:rsidRPr="006C31B0" w14:paraId="572BB810" w14:textId="77777777" w:rsidTr="00A800D1">
        <w:trPr>
          <w:trHeight w:val="302"/>
        </w:trPr>
        <w:tc>
          <w:tcPr>
            <w:tcW w:w="1555" w:type="dxa"/>
            <w:vAlign w:val="center"/>
          </w:tcPr>
          <w:p w14:paraId="764ADC00" w14:textId="05F464E5" w:rsidR="00726801" w:rsidRPr="006C31B0" w:rsidRDefault="008E3D98" w:rsidP="00A800D1">
            <w:pPr>
              <w:rPr>
                <w:rFonts w:cstheme="minorHAnsi"/>
                <w:bCs/>
                <w:iCs/>
                <w:sz w:val="20"/>
                <w:szCs w:val="20"/>
              </w:rPr>
            </w:pPr>
            <w:r w:rsidRPr="006C31B0">
              <w:rPr>
                <w:rFonts w:cstheme="minorHAnsi"/>
                <w:bCs/>
                <w:iCs/>
                <w:sz w:val="20"/>
                <w:szCs w:val="20"/>
              </w:rPr>
              <w:t>5.1.1</w:t>
            </w:r>
          </w:p>
        </w:tc>
        <w:tc>
          <w:tcPr>
            <w:tcW w:w="4536" w:type="dxa"/>
          </w:tcPr>
          <w:p w14:paraId="30E6D2F4" w14:textId="34AA4281" w:rsidR="00726801" w:rsidRPr="006C31B0" w:rsidRDefault="00BE5724" w:rsidP="00411B35">
            <w:pPr>
              <w:rPr>
                <w:sz w:val="20"/>
                <w:szCs w:val="20"/>
              </w:rPr>
            </w:pPr>
            <w:r w:rsidRPr="006C31B0">
              <w:rPr>
                <w:sz w:val="20"/>
                <w:szCs w:val="20"/>
              </w:rPr>
              <w:t>Through the National Aviation Agency Communication Working Group and other forums</w:t>
            </w:r>
            <w:r w:rsidR="00923044" w:rsidRPr="006C31B0">
              <w:rPr>
                <w:sz w:val="20"/>
                <w:szCs w:val="20"/>
              </w:rPr>
              <w:t>, identify and share safety information and best practises</w:t>
            </w:r>
            <w:r w:rsidR="00054E57">
              <w:rPr>
                <w:sz w:val="20"/>
                <w:szCs w:val="20"/>
              </w:rPr>
              <w:t>.</w:t>
            </w:r>
          </w:p>
        </w:tc>
        <w:tc>
          <w:tcPr>
            <w:tcW w:w="1559" w:type="dxa"/>
            <w:vAlign w:val="center"/>
          </w:tcPr>
          <w:p w14:paraId="2237A44C" w14:textId="7837E683" w:rsidR="00726801" w:rsidRPr="006C31B0" w:rsidRDefault="00923044"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4BA6C04A" w14:textId="6DA7DFB5" w:rsidR="00726801" w:rsidRPr="006C31B0" w:rsidRDefault="00173C67" w:rsidP="00A800D1">
            <w:pPr>
              <w:jc w:val="center"/>
              <w:rPr>
                <w:rFonts w:cstheme="minorHAnsi"/>
                <w:bCs/>
                <w:iCs/>
                <w:sz w:val="20"/>
                <w:szCs w:val="20"/>
              </w:rPr>
            </w:pPr>
            <w:r>
              <w:rPr>
                <w:rFonts w:cstheme="minorHAnsi"/>
                <w:bCs/>
                <w:iCs/>
                <w:sz w:val="20"/>
                <w:szCs w:val="20"/>
              </w:rPr>
              <w:t>Ongoing (with annual update reporting)</w:t>
            </w:r>
          </w:p>
        </w:tc>
      </w:tr>
      <w:tr w:rsidR="00BE5724" w:rsidRPr="006C31B0" w14:paraId="1D312071" w14:textId="77777777" w:rsidTr="00A800D1">
        <w:trPr>
          <w:trHeight w:val="302"/>
        </w:trPr>
        <w:tc>
          <w:tcPr>
            <w:tcW w:w="1555" w:type="dxa"/>
            <w:vAlign w:val="center"/>
          </w:tcPr>
          <w:p w14:paraId="3E11F67E" w14:textId="612F9F74" w:rsidR="00BE5724" w:rsidRPr="006C31B0" w:rsidRDefault="00923044" w:rsidP="00BE5724">
            <w:pPr>
              <w:rPr>
                <w:rFonts w:cstheme="minorHAnsi"/>
                <w:bCs/>
                <w:iCs/>
                <w:sz w:val="20"/>
                <w:szCs w:val="20"/>
              </w:rPr>
            </w:pPr>
            <w:r w:rsidRPr="006C31B0">
              <w:rPr>
                <w:rFonts w:cstheme="minorHAnsi"/>
                <w:bCs/>
                <w:iCs/>
                <w:sz w:val="20"/>
                <w:szCs w:val="20"/>
              </w:rPr>
              <w:t>5.1.2</w:t>
            </w:r>
          </w:p>
        </w:tc>
        <w:tc>
          <w:tcPr>
            <w:tcW w:w="4536" w:type="dxa"/>
          </w:tcPr>
          <w:p w14:paraId="522A1E55" w14:textId="21D32129" w:rsidR="00BE5724" w:rsidRPr="006C31B0" w:rsidRDefault="00BE5724" w:rsidP="00BE5724">
            <w:pPr>
              <w:rPr>
                <w:sz w:val="20"/>
                <w:szCs w:val="20"/>
              </w:rPr>
            </w:pPr>
            <w:r w:rsidRPr="006C31B0">
              <w:rPr>
                <w:sz w:val="20"/>
                <w:szCs w:val="20"/>
              </w:rPr>
              <w:t xml:space="preserve">Enhanced promotion of the understanding and benefits of positive safety culture/ ‘just culture’ </w:t>
            </w:r>
            <w:r w:rsidR="00DA1460" w:rsidRPr="006C31B0">
              <w:rPr>
                <w:sz w:val="20"/>
                <w:szCs w:val="20"/>
              </w:rPr>
              <w:t xml:space="preserve">across industry service providers </w:t>
            </w:r>
            <w:r w:rsidRPr="006C31B0">
              <w:rPr>
                <w:sz w:val="20"/>
                <w:szCs w:val="20"/>
              </w:rPr>
              <w:t>(includ</w:t>
            </w:r>
            <w:r w:rsidR="00DA1460" w:rsidRPr="006C31B0">
              <w:rPr>
                <w:sz w:val="20"/>
                <w:szCs w:val="20"/>
              </w:rPr>
              <w:t>ing</w:t>
            </w:r>
            <w:r w:rsidRPr="006C31B0">
              <w:rPr>
                <w:sz w:val="20"/>
                <w:szCs w:val="20"/>
              </w:rPr>
              <w:t xml:space="preserve"> crewed and </w:t>
            </w:r>
            <w:proofErr w:type="spellStart"/>
            <w:r w:rsidRPr="006C31B0">
              <w:rPr>
                <w:sz w:val="20"/>
                <w:szCs w:val="20"/>
              </w:rPr>
              <w:t>uncrewed</w:t>
            </w:r>
            <w:proofErr w:type="spellEnd"/>
            <w:r w:rsidRPr="006C31B0">
              <w:rPr>
                <w:sz w:val="20"/>
                <w:szCs w:val="20"/>
              </w:rPr>
              <w:t xml:space="preserve"> industry).</w:t>
            </w:r>
          </w:p>
        </w:tc>
        <w:tc>
          <w:tcPr>
            <w:tcW w:w="1559" w:type="dxa"/>
            <w:vAlign w:val="center"/>
          </w:tcPr>
          <w:p w14:paraId="34DA858F" w14:textId="2DAF0634" w:rsidR="00BE5724" w:rsidRPr="006C31B0" w:rsidRDefault="00BE5724" w:rsidP="00BE5724">
            <w:pPr>
              <w:jc w:val="center"/>
              <w:rPr>
                <w:rFonts w:cstheme="minorHAnsi"/>
                <w:bCs/>
                <w:iCs/>
                <w:sz w:val="20"/>
                <w:szCs w:val="20"/>
              </w:rPr>
            </w:pPr>
            <w:r w:rsidRPr="006C31B0">
              <w:rPr>
                <w:rFonts w:cstheme="minorHAnsi"/>
                <w:bCs/>
                <w:iCs/>
                <w:sz w:val="20"/>
                <w:szCs w:val="20"/>
              </w:rPr>
              <w:t>CASA</w:t>
            </w:r>
            <w:r w:rsidR="005C149B">
              <w:rPr>
                <w:rFonts w:cstheme="minorHAnsi"/>
                <w:bCs/>
                <w:iCs/>
                <w:sz w:val="20"/>
                <w:szCs w:val="20"/>
              </w:rPr>
              <w:t>, ATSB</w:t>
            </w:r>
            <w:r w:rsidR="00F902A4">
              <w:rPr>
                <w:rFonts w:cstheme="minorHAnsi"/>
                <w:bCs/>
                <w:iCs/>
                <w:sz w:val="20"/>
                <w:szCs w:val="20"/>
              </w:rPr>
              <w:t xml:space="preserve">, </w:t>
            </w:r>
            <w:proofErr w:type="spellStart"/>
            <w:r w:rsidR="00F902A4">
              <w:rPr>
                <w:rFonts w:cstheme="minorHAnsi"/>
                <w:bCs/>
                <w:iCs/>
                <w:sz w:val="20"/>
                <w:szCs w:val="20"/>
              </w:rPr>
              <w:t>Airservices</w:t>
            </w:r>
            <w:proofErr w:type="spellEnd"/>
            <w:r w:rsidR="00F902A4">
              <w:rPr>
                <w:rFonts w:cstheme="minorHAnsi"/>
                <w:bCs/>
                <w:iCs/>
                <w:sz w:val="20"/>
                <w:szCs w:val="20"/>
              </w:rPr>
              <w:t xml:space="preserve"> </w:t>
            </w:r>
          </w:p>
        </w:tc>
        <w:tc>
          <w:tcPr>
            <w:tcW w:w="1530" w:type="dxa"/>
            <w:vAlign w:val="center"/>
          </w:tcPr>
          <w:p w14:paraId="3E42A141" w14:textId="0235E57C" w:rsidR="00BE5724" w:rsidRPr="006C31B0" w:rsidRDefault="00173C67" w:rsidP="00BE5724">
            <w:pPr>
              <w:jc w:val="center"/>
              <w:rPr>
                <w:rFonts w:cstheme="minorHAnsi"/>
                <w:bCs/>
                <w:iCs/>
                <w:sz w:val="20"/>
                <w:szCs w:val="20"/>
              </w:rPr>
            </w:pPr>
            <w:r>
              <w:rPr>
                <w:rFonts w:cstheme="minorHAnsi"/>
                <w:bCs/>
                <w:iCs/>
                <w:sz w:val="20"/>
                <w:szCs w:val="20"/>
              </w:rPr>
              <w:t>Ongoing (with biannual update reporting)</w:t>
            </w:r>
          </w:p>
        </w:tc>
      </w:tr>
      <w:tr w:rsidR="00BE5724" w:rsidRPr="006C31B0" w14:paraId="54036A04" w14:textId="77777777" w:rsidTr="00A800D1">
        <w:trPr>
          <w:trHeight w:val="302"/>
        </w:trPr>
        <w:tc>
          <w:tcPr>
            <w:tcW w:w="1555" w:type="dxa"/>
            <w:vAlign w:val="center"/>
          </w:tcPr>
          <w:p w14:paraId="71CA4470" w14:textId="0EEC78DA" w:rsidR="00BE5724" w:rsidRPr="006C31B0" w:rsidRDefault="00BE5724" w:rsidP="00BE5724">
            <w:pPr>
              <w:rPr>
                <w:rFonts w:cstheme="minorHAnsi"/>
                <w:bCs/>
                <w:iCs/>
                <w:sz w:val="20"/>
                <w:szCs w:val="20"/>
              </w:rPr>
            </w:pPr>
            <w:r w:rsidRPr="006C31B0">
              <w:rPr>
                <w:rFonts w:cstheme="minorHAnsi"/>
                <w:bCs/>
                <w:iCs/>
                <w:sz w:val="20"/>
                <w:szCs w:val="20"/>
              </w:rPr>
              <w:t>5.1.</w:t>
            </w:r>
            <w:r w:rsidR="00923044" w:rsidRPr="006C31B0">
              <w:rPr>
                <w:rFonts w:cstheme="minorHAnsi"/>
                <w:bCs/>
                <w:iCs/>
                <w:sz w:val="20"/>
                <w:szCs w:val="20"/>
              </w:rPr>
              <w:t>3</w:t>
            </w:r>
          </w:p>
        </w:tc>
        <w:tc>
          <w:tcPr>
            <w:tcW w:w="4536" w:type="dxa"/>
          </w:tcPr>
          <w:p w14:paraId="77B06CB4" w14:textId="083AF6D3" w:rsidR="00BE5724" w:rsidRPr="006C31B0" w:rsidRDefault="00BE5724" w:rsidP="00BE5724">
            <w:pPr>
              <w:rPr>
                <w:sz w:val="20"/>
                <w:szCs w:val="20"/>
              </w:rPr>
            </w:pPr>
            <w:r w:rsidRPr="006C31B0">
              <w:rPr>
                <w:sz w:val="20"/>
                <w:szCs w:val="20"/>
              </w:rPr>
              <w:t>Enhanced promotion of Human Performance safety management considerations for enhanced safety performance</w:t>
            </w:r>
            <w:r w:rsidR="00DA1460" w:rsidRPr="006C31B0">
              <w:rPr>
                <w:sz w:val="20"/>
                <w:szCs w:val="20"/>
              </w:rPr>
              <w:t xml:space="preserve"> across industry service providers </w:t>
            </w:r>
            <w:r w:rsidRPr="006C31B0">
              <w:rPr>
                <w:sz w:val="20"/>
                <w:szCs w:val="20"/>
              </w:rPr>
              <w:t>(includ</w:t>
            </w:r>
            <w:r w:rsidR="00DA1460" w:rsidRPr="006C31B0">
              <w:rPr>
                <w:sz w:val="20"/>
                <w:szCs w:val="20"/>
              </w:rPr>
              <w:t>ing</w:t>
            </w:r>
            <w:r w:rsidRPr="006C31B0">
              <w:rPr>
                <w:sz w:val="20"/>
                <w:szCs w:val="20"/>
              </w:rPr>
              <w:t xml:space="preserve"> crewed and </w:t>
            </w:r>
            <w:proofErr w:type="spellStart"/>
            <w:r w:rsidRPr="006C31B0">
              <w:rPr>
                <w:sz w:val="20"/>
                <w:szCs w:val="20"/>
              </w:rPr>
              <w:t>uncrewed</w:t>
            </w:r>
            <w:proofErr w:type="spellEnd"/>
            <w:r w:rsidRPr="006C31B0">
              <w:rPr>
                <w:sz w:val="20"/>
                <w:szCs w:val="20"/>
              </w:rPr>
              <w:t xml:space="preserve"> industry)</w:t>
            </w:r>
          </w:p>
        </w:tc>
        <w:tc>
          <w:tcPr>
            <w:tcW w:w="1559" w:type="dxa"/>
            <w:vAlign w:val="center"/>
          </w:tcPr>
          <w:p w14:paraId="46472482" w14:textId="70C16743" w:rsidR="00BE5724" w:rsidRPr="006C31B0" w:rsidRDefault="00BE5724" w:rsidP="00BE5724">
            <w:pPr>
              <w:jc w:val="center"/>
              <w:rPr>
                <w:rFonts w:cstheme="minorHAnsi"/>
                <w:bCs/>
                <w:iCs/>
                <w:sz w:val="20"/>
                <w:szCs w:val="20"/>
              </w:rPr>
            </w:pPr>
            <w:r w:rsidRPr="006C31B0">
              <w:rPr>
                <w:rFonts w:cstheme="minorHAnsi"/>
                <w:bCs/>
                <w:iCs/>
                <w:sz w:val="20"/>
                <w:szCs w:val="20"/>
              </w:rPr>
              <w:t>CASA</w:t>
            </w:r>
            <w:r w:rsidR="005C149B">
              <w:rPr>
                <w:rFonts w:cstheme="minorHAnsi"/>
                <w:bCs/>
                <w:iCs/>
                <w:sz w:val="20"/>
                <w:szCs w:val="20"/>
              </w:rPr>
              <w:t>, ATSB</w:t>
            </w:r>
            <w:r w:rsidR="001169BD">
              <w:rPr>
                <w:rFonts w:cstheme="minorHAnsi"/>
                <w:bCs/>
                <w:iCs/>
                <w:sz w:val="20"/>
                <w:szCs w:val="20"/>
              </w:rPr>
              <w:t xml:space="preserve">, </w:t>
            </w:r>
            <w:proofErr w:type="spellStart"/>
            <w:r w:rsidR="001169BD">
              <w:rPr>
                <w:rFonts w:cstheme="minorHAnsi"/>
                <w:bCs/>
                <w:iCs/>
                <w:sz w:val="20"/>
                <w:szCs w:val="20"/>
              </w:rPr>
              <w:t>Airservices</w:t>
            </w:r>
            <w:proofErr w:type="spellEnd"/>
          </w:p>
        </w:tc>
        <w:tc>
          <w:tcPr>
            <w:tcW w:w="1530" w:type="dxa"/>
            <w:vAlign w:val="center"/>
          </w:tcPr>
          <w:p w14:paraId="32507774" w14:textId="33D0804D" w:rsidR="00BE5724" w:rsidRPr="006C31B0" w:rsidRDefault="00173C67" w:rsidP="00BE5724">
            <w:pPr>
              <w:jc w:val="center"/>
              <w:rPr>
                <w:rFonts w:cstheme="minorHAnsi"/>
                <w:bCs/>
                <w:iCs/>
                <w:sz w:val="20"/>
                <w:szCs w:val="20"/>
              </w:rPr>
            </w:pPr>
            <w:r>
              <w:rPr>
                <w:rFonts w:cstheme="minorHAnsi"/>
                <w:bCs/>
                <w:iCs/>
                <w:sz w:val="20"/>
                <w:szCs w:val="20"/>
              </w:rPr>
              <w:t>Ongoing (with biannual update reporting)</w:t>
            </w:r>
          </w:p>
        </w:tc>
      </w:tr>
      <w:tr w:rsidR="00BE5724" w:rsidRPr="006C31B0" w14:paraId="56C019E2" w14:textId="77777777" w:rsidTr="00A800D1">
        <w:trPr>
          <w:trHeight w:val="302"/>
        </w:trPr>
        <w:tc>
          <w:tcPr>
            <w:tcW w:w="1555" w:type="dxa"/>
            <w:vAlign w:val="center"/>
          </w:tcPr>
          <w:p w14:paraId="4D546F32" w14:textId="0BB26C55" w:rsidR="00BE5724" w:rsidRPr="006C31B0" w:rsidRDefault="00BE5724" w:rsidP="00BE5724">
            <w:pPr>
              <w:rPr>
                <w:rFonts w:cstheme="minorHAnsi"/>
                <w:bCs/>
                <w:iCs/>
                <w:sz w:val="20"/>
                <w:szCs w:val="20"/>
              </w:rPr>
            </w:pPr>
            <w:r w:rsidRPr="006C31B0">
              <w:rPr>
                <w:rFonts w:cstheme="minorHAnsi"/>
                <w:bCs/>
                <w:iCs/>
                <w:sz w:val="20"/>
                <w:szCs w:val="20"/>
              </w:rPr>
              <w:t>5.1.</w:t>
            </w:r>
            <w:r w:rsidR="00923044" w:rsidRPr="006C31B0">
              <w:rPr>
                <w:rFonts w:cstheme="minorHAnsi"/>
                <w:bCs/>
                <w:iCs/>
                <w:sz w:val="20"/>
                <w:szCs w:val="20"/>
              </w:rPr>
              <w:t>4</w:t>
            </w:r>
          </w:p>
        </w:tc>
        <w:tc>
          <w:tcPr>
            <w:tcW w:w="4536" w:type="dxa"/>
          </w:tcPr>
          <w:p w14:paraId="3B3AC262" w14:textId="63014F26" w:rsidR="00BE5724" w:rsidRPr="006C31B0" w:rsidRDefault="00BE5724" w:rsidP="00BE5724">
            <w:pPr>
              <w:rPr>
                <w:sz w:val="20"/>
                <w:szCs w:val="20"/>
              </w:rPr>
            </w:pPr>
            <w:r w:rsidRPr="006C31B0">
              <w:rPr>
                <w:sz w:val="20"/>
                <w:szCs w:val="20"/>
              </w:rPr>
              <w:t xml:space="preserve">Airport Collaborative Decision Making (A-CDM): Optimise airport operations through enhanced collaboration with airport operators and associations by sharing real-time data and insights. </w:t>
            </w:r>
          </w:p>
        </w:tc>
        <w:tc>
          <w:tcPr>
            <w:tcW w:w="1559" w:type="dxa"/>
            <w:vAlign w:val="center"/>
          </w:tcPr>
          <w:p w14:paraId="583FEEAF" w14:textId="29E3AC37" w:rsidR="00BE5724" w:rsidRPr="006C31B0" w:rsidRDefault="00BE5724" w:rsidP="00BE5724">
            <w:pPr>
              <w:jc w:val="center"/>
              <w:rPr>
                <w:rFonts w:cstheme="minorHAnsi"/>
                <w:bCs/>
                <w:iCs/>
                <w:sz w:val="20"/>
                <w:szCs w:val="20"/>
              </w:rPr>
            </w:pPr>
            <w:proofErr w:type="spellStart"/>
            <w:r w:rsidRPr="006C31B0">
              <w:rPr>
                <w:rFonts w:cstheme="minorHAnsi"/>
                <w:bCs/>
                <w:iCs/>
                <w:sz w:val="20"/>
                <w:szCs w:val="20"/>
              </w:rPr>
              <w:t>Airservices</w:t>
            </w:r>
            <w:proofErr w:type="spellEnd"/>
          </w:p>
        </w:tc>
        <w:tc>
          <w:tcPr>
            <w:tcW w:w="1530" w:type="dxa"/>
            <w:vAlign w:val="center"/>
          </w:tcPr>
          <w:p w14:paraId="27B49B8C" w14:textId="70B62CFD" w:rsidR="00BE5724" w:rsidRPr="006C31B0" w:rsidRDefault="00BE1BA3" w:rsidP="00BE5724">
            <w:pPr>
              <w:jc w:val="center"/>
              <w:rPr>
                <w:rFonts w:cstheme="minorHAnsi"/>
                <w:bCs/>
                <w:iCs/>
                <w:sz w:val="20"/>
                <w:szCs w:val="20"/>
              </w:rPr>
            </w:pPr>
            <w:r>
              <w:rPr>
                <w:rFonts w:cstheme="minorHAnsi"/>
                <w:bCs/>
                <w:iCs/>
                <w:sz w:val="20"/>
                <w:szCs w:val="20"/>
              </w:rPr>
              <w:t>2025</w:t>
            </w:r>
          </w:p>
        </w:tc>
      </w:tr>
      <w:tr w:rsidR="00982677" w:rsidRPr="006C31B0" w14:paraId="5D5D0E8C" w14:textId="77777777" w:rsidTr="000F3C5C">
        <w:trPr>
          <w:trHeight w:val="302"/>
        </w:trPr>
        <w:tc>
          <w:tcPr>
            <w:tcW w:w="1555" w:type="dxa"/>
            <w:vAlign w:val="center"/>
          </w:tcPr>
          <w:p w14:paraId="11FBDDDA" w14:textId="18753EF9" w:rsidR="00982677" w:rsidRPr="006C31B0" w:rsidRDefault="00982677" w:rsidP="00982677">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68272B54" w14:textId="77777777" w:rsidR="0001052A" w:rsidRDefault="0001052A" w:rsidP="0001052A">
            <w:pPr>
              <w:rPr>
                <w:rFonts w:cstheme="minorHAnsi"/>
                <w:bCs/>
                <w:iCs/>
                <w:sz w:val="20"/>
                <w:szCs w:val="20"/>
              </w:rPr>
            </w:pPr>
            <w:r w:rsidRPr="00EB52B2">
              <w:rPr>
                <w:rFonts w:cstheme="minorHAnsi"/>
                <w:bCs/>
                <w:iCs/>
                <w:sz w:val="20"/>
                <w:szCs w:val="20"/>
              </w:rPr>
              <w:t>Australia’s operational safety risks</w:t>
            </w:r>
            <w:r>
              <w:rPr>
                <w:rFonts w:cstheme="minorHAnsi"/>
                <w:bCs/>
                <w:iCs/>
                <w:sz w:val="20"/>
                <w:szCs w:val="20"/>
              </w:rPr>
              <w:t>.</w:t>
            </w:r>
          </w:p>
          <w:p w14:paraId="41B61DD1" w14:textId="77777777" w:rsidR="0001052A" w:rsidRDefault="0001052A" w:rsidP="0001052A">
            <w:pPr>
              <w:rPr>
                <w:rFonts w:cstheme="minorHAnsi"/>
                <w:bCs/>
                <w:iCs/>
                <w:sz w:val="20"/>
                <w:szCs w:val="20"/>
              </w:rPr>
            </w:pPr>
            <w:r>
              <w:rPr>
                <w:rFonts w:cstheme="minorHAnsi"/>
                <w:bCs/>
                <w:iCs/>
                <w:sz w:val="20"/>
                <w:szCs w:val="20"/>
              </w:rPr>
              <w:t xml:space="preserve">National safety risk 3: </w:t>
            </w:r>
            <w:r w:rsidRPr="00853179">
              <w:rPr>
                <w:rFonts w:cstheme="minorHAnsi"/>
                <w:bCs/>
                <w:iCs/>
                <w:sz w:val="20"/>
                <w:szCs w:val="20"/>
              </w:rPr>
              <w:t>Human performance operational safety impacts.</w:t>
            </w:r>
          </w:p>
          <w:p w14:paraId="2C088181" w14:textId="02A2AEC6" w:rsidR="00982677" w:rsidRPr="006C31B0" w:rsidRDefault="0001052A" w:rsidP="0001052A">
            <w:pPr>
              <w:rPr>
                <w:rFonts w:cstheme="minorHAnsi"/>
                <w:bCs/>
                <w:iCs/>
                <w:sz w:val="20"/>
                <w:szCs w:val="20"/>
              </w:rPr>
            </w:pPr>
            <w:r>
              <w:rPr>
                <w:rFonts w:cstheme="minorHAnsi"/>
                <w:bCs/>
                <w:iCs/>
                <w:sz w:val="20"/>
                <w:szCs w:val="20"/>
              </w:rPr>
              <w:t>National organisational challenge 2: Enhancing State aviation safety intelligence.</w:t>
            </w:r>
          </w:p>
        </w:tc>
      </w:tr>
      <w:tr w:rsidR="00982677" w:rsidRPr="006C31B0" w14:paraId="4A60A348" w14:textId="77777777" w:rsidTr="000F3C5C">
        <w:trPr>
          <w:trHeight w:val="302"/>
        </w:trPr>
        <w:tc>
          <w:tcPr>
            <w:tcW w:w="1555" w:type="dxa"/>
            <w:vAlign w:val="center"/>
          </w:tcPr>
          <w:p w14:paraId="63EC83F5" w14:textId="64FD9A44" w:rsidR="00982677" w:rsidRPr="006C31B0" w:rsidRDefault="00982677" w:rsidP="00982677">
            <w:pPr>
              <w:rPr>
                <w:rFonts w:cstheme="minorHAnsi"/>
                <w:bCs/>
                <w:iCs/>
                <w:sz w:val="20"/>
                <w:szCs w:val="20"/>
              </w:rPr>
            </w:pPr>
            <w:r w:rsidRPr="00335535">
              <w:rPr>
                <w:rFonts w:cstheme="minorHAnsi"/>
                <w:b/>
                <w:i/>
                <w:sz w:val="20"/>
                <w:szCs w:val="20"/>
              </w:rPr>
              <w:t>AP-RASP Reference</w:t>
            </w:r>
          </w:p>
        </w:tc>
        <w:tc>
          <w:tcPr>
            <w:tcW w:w="7625" w:type="dxa"/>
            <w:gridSpan w:val="3"/>
          </w:tcPr>
          <w:p w14:paraId="7A4F2C31" w14:textId="77777777" w:rsidR="00982677" w:rsidRDefault="009A25B9" w:rsidP="009A25B9">
            <w:pPr>
              <w:rPr>
                <w:rFonts w:cstheme="minorHAnsi"/>
                <w:bCs/>
                <w:iCs/>
                <w:sz w:val="20"/>
                <w:szCs w:val="20"/>
              </w:rPr>
            </w:pPr>
            <w:r w:rsidRPr="009A25B9">
              <w:rPr>
                <w:rFonts w:cstheme="minorHAnsi"/>
                <w:bCs/>
                <w:iCs/>
                <w:sz w:val="20"/>
                <w:szCs w:val="20"/>
              </w:rPr>
              <w:t>Regional Goal III: Effective SMS and SSP</w:t>
            </w:r>
            <w:r>
              <w:rPr>
                <w:rFonts w:cstheme="minorHAnsi"/>
                <w:bCs/>
                <w:iCs/>
                <w:sz w:val="20"/>
                <w:szCs w:val="20"/>
              </w:rPr>
              <w:t>.</w:t>
            </w:r>
          </w:p>
          <w:p w14:paraId="378A2956" w14:textId="3FADE495" w:rsidR="009A25B9" w:rsidRPr="006C31B0" w:rsidRDefault="00261376" w:rsidP="009A25B9">
            <w:pPr>
              <w:rPr>
                <w:rFonts w:cstheme="minorHAnsi"/>
                <w:bCs/>
                <w:iCs/>
                <w:sz w:val="20"/>
                <w:szCs w:val="20"/>
              </w:rPr>
            </w:pPr>
            <w:r w:rsidRPr="00261376">
              <w:rPr>
                <w:rFonts w:cstheme="minorHAnsi"/>
                <w:bCs/>
                <w:iCs/>
                <w:sz w:val="20"/>
                <w:szCs w:val="20"/>
              </w:rPr>
              <w:t>Regional Goal IV: Data-driven regulatory oversight</w:t>
            </w:r>
            <w:r>
              <w:rPr>
                <w:rFonts w:cstheme="minorHAnsi"/>
                <w:bCs/>
                <w:iCs/>
                <w:sz w:val="20"/>
                <w:szCs w:val="20"/>
              </w:rPr>
              <w:t>.</w:t>
            </w:r>
          </w:p>
        </w:tc>
      </w:tr>
      <w:tr w:rsidR="00982677" w:rsidRPr="006C31B0" w14:paraId="4C95F305" w14:textId="77777777" w:rsidTr="000F3C5C">
        <w:trPr>
          <w:trHeight w:val="302"/>
        </w:trPr>
        <w:tc>
          <w:tcPr>
            <w:tcW w:w="1555" w:type="dxa"/>
            <w:vAlign w:val="center"/>
          </w:tcPr>
          <w:p w14:paraId="08A3A8E9" w14:textId="70140B4D" w:rsidR="00982677" w:rsidRPr="006C31B0" w:rsidRDefault="00982677" w:rsidP="00982677">
            <w:pPr>
              <w:rPr>
                <w:rFonts w:cstheme="minorHAnsi"/>
                <w:bCs/>
                <w:iCs/>
                <w:sz w:val="20"/>
                <w:szCs w:val="20"/>
              </w:rPr>
            </w:pPr>
            <w:r w:rsidRPr="00335535">
              <w:rPr>
                <w:rFonts w:cstheme="minorHAnsi"/>
                <w:b/>
                <w:i/>
                <w:sz w:val="20"/>
                <w:szCs w:val="20"/>
              </w:rPr>
              <w:t>GASP Reference</w:t>
            </w:r>
          </w:p>
        </w:tc>
        <w:tc>
          <w:tcPr>
            <w:tcW w:w="7625" w:type="dxa"/>
            <w:gridSpan w:val="3"/>
          </w:tcPr>
          <w:p w14:paraId="57EAE2D6" w14:textId="77777777" w:rsidR="00982677" w:rsidRDefault="008F5DD4" w:rsidP="00792FF3">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00792FF3" w:rsidRPr="00792FF3">
              <w:rPr>
                <w:rFonts w:cstheme="minorHAnsi"/>
                <w:bCs/>
                <w:iCs/>
                <w:sz w:val="20"/>
                <w:szCs w:val="20"/>
              </w:rPr>
              <w:t>SEI-11 – Strategic collaboration with key aviation stakeholders to enhance safety in a</w:t>
            </w:r>
            <w:r w:rsidR="00792FF3">
              <w:rPr>
                <w:rFonts w:cstheme="minorHAnsi"/>
                <w:bCs/>
                <w:iCs/>
                <w:sz w:val="20"/>
                <w:szCs w:val="20"/>
              </w:rPr>
              <w:t xml:space="preserve"> </w:t>
            </w:r>
            <w:r w:rsidR="00792FF3" w:rsidRPr="00792FF3">
              <w:rPr>
                <w:rFonts w:cstheme="minorHAnsi"/>
                <w:bCs/>
                <w:iCs/>
                <w:sz w:val="20"/>
                <w:szCs w:val="20"/>
              </w:rPr>
              <w:t>coordinated manner</w:t>
            </w:r>
            <w:r w:rsidR="00792FF3">
              <w:rPr>
                <w:rFonts w:cstheme="minorHAnsi"/>
                <w:bCs/>
                <w:iCs/>
                <w:sz w:val="20"/>
                <w:szCs w:val="20"/>
              </w:rPr>
              <w:t>.</w:t>
            </w:r>
          </w:p>
          <w:p w14:paraId="2085BF68" w14:textId="1A68F670" w:rsidR="00A3634F" w:rsidRDefault="008D2F13" w:rsidP="00A3634F">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00A3634F" w:rsidRPr="00A3634F">
              <w:rPr>
                <w:rFonts w:cstheme="minorHAnsi"/>
                <w:bCs/>
                <w:iCs/>
                <w:sz w:val="20"/>
                <w:szCs w:val="20"/>
              </w:rPr>
              <w:t>SEI-18 – Availability of safety data and safety information to support safety management</w:t>
            </w:r>
            <w:r w:rsidR="00A3634F">
              <w:rPr>
                <w:rFonts w:cstheme="minorHAnsi"/>
                <w:bCs/>
                <w:iCs/>
                <w:sz w:val="20"/>
                <w:szCs w:val="20"/>
              </w:rPr>
              <w:t xml:space="preserve"> </w:t>
            </w:r>
            <w:r w:rsidR="00A3634F" w:rsidRPr="00A3634F">
              <w:rPr>
                <w:rFonts w:cstheme="minorHAnsi"/>
                <w:bCs/>
                <w:iCs/>
                <w:sz w:val="20"/>
                <w:szCs w:val="20"/>
              </w:rPr>
              <w:t>activities at the national level (step 2)</w:t>
            </w:r>
            <w:r w:rsidR="00A3634F">
              <w:rPr>
                <w:rFonts w:cstheme="minorHAnsi"/>
                <w:bCs/>
                <w:iCs/>
                <w:sz w:val="20"/>
                <w:szCs w:val="20"/>
              </w:rPr>
              <w:t>.</w:t>
            </w:r>
          </w:p>
          <w:p w14:paraId="21A185C7" w14:textId="1A4C4284" w:rsidR="00792FF3" w:rsidRPr="006C31B0" w:rsidRDefault="00A3634F" w:rsidP="00792FF3">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003E2328" w:rsidRPr="003E2328">
              <w:rPr>
                <w:rFonts w:cstheme="minorHAnsi"/>
                <w:bCs/>
                <w:iCs/>
                <w:sz w:val="20"/>
                <w:szCs w:val="20"/>
              </w:rPr>
              <w:t>SEI-21 – Advancement of safety risk management at the national level</w:t>
            </w:r>
            <w:r w:rsidR="003E2328">
              <w:rPr>
                <w:rFonts w:cstheme="minorHAnsi"/>
                <w:bCs/>
                <w:iCs/>
                <w:sz w:val="20"/>
                <w:szCs w:val="20"/>
              </w:rPr>
              <w:t>.</w:t>
            </w:r>
          </w:p>
        </w:tc>
      </w:tr>
    </w:tbl>
    <w:p w14:paraId="20EEBB51" w14:textId="77777777" w:rsidR="00726801" w:rsidRPr="006C31B0" w:rsidRDefault="00726801" w:rsidP="001E4407">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726801" w:rsidRPr="006C31B0" w14:paraId="703252E4" w14:textId="77777777" w:rsidTr="00A800D1">
        <w:trPr>
          <w:trHeight w:val="623"/>
        </w:trPr>
        <w:tc>
          <w:tcPr>
            <w:tcW w:w="1555" w:type="dxa"/>
            <w:vAlign w:val="center"/>
          </w:tcPr>
          <w:p w14:paraId="481AC485" w14:textId="77777777" w:rsidR="00726801" w:rsidRPr="006C31B0" w:rsidRDefault="00726801" w:rsidP="00A800D1">
            <w:pPr>
              <w:rPr>
                <w:b/>
                <w:bCs/>
                <w:sz w:val="20"/>
                <w:szCs w:val="20"/>
              </w:rPr>
            </w:pPr>
            <w:r w:rsidRPr="006C31B0">
              <w:rPr>
                <w:rFonts w:cstheme="minorHAnsi"/>
                <w:b/>
                <w:i/>
                <w:sz w:val="20"/>
                <w:szCs w:val="20"/>
              </w:rPr>
              <w:t>NASP Goal</w:t>
            </w:r>
          </w:p>
        </w:tc>
        <w:tc>
          <w:tcPr>
            <w:tcW w:w="7625" w:type="dxa"/>
            <w:gridSpan w:val="3"/>
          </w:tcPr>
          <w:p w14:paraId="45F2018D" w14:textId="594D5B92" w:rsidR="00726801" w:rsidRPr="006C31B0" w:rsidRDefault="00F83852" w:rsidP="00A800D1">
            <w:pPr>
              <w:rPr>
                <w:b/>
                <w:bCs/>
                <w:sz w:val="20"/>
                <w:szCs w:val="20"/>
              </w:rPr>
            </w:pPr>
            <w:r w:rsidRPr="006C31B0">
              <w:rPr>
                <w:b/>
                <w:sz w:val="20"/>
                <w:szCs w:val="20"/>
              </w:rPr>
              <w:t xml:space="preserve">5. Enhanced safety promotions programme collaboration between Australian Industry Service Providers, </w:t>
            </w:r>
            <w:r w:rsidR="007A3AB8" w:rsidRPr="006C31B0">
              <w:rPr>
                <w:b/>
                <w:sz w:val="20"/>
                <w:szCs w:val="20"/>
              </w:rPr>
              <w:t>industry a</w:t>
            </w:r>
            <w:r w:rsidRPr="006C31B0">
              <w:rPr>
                <w:b/>
                <w:sz w:val="20"/>
                <w:szCs w:val="20"/>
              </w:rPr>
              <w:t xml:space="preserve">ssociations and State </w:t>
            </w:r>
            <w:r w:rsidR="007A3AB8" w:rsidRPr="006C31B0">
              <w:rPr>
                <w:b/>
                <w:sz w:val="20"/>
                <w:szCs w:val="20"/>
              </w:rPr>
              <w:t>a</w:t>
            </w:r>
            <w:r w:rsidRPr="006C31B0">
              <w:rPr>
                <w:b/>
                <w:sz w:val="20"/>
                <w:szCs w:val="20"/>
              </w:rPr>
              <w:t>gencies.</w:t>
            </w:r>
          </w:p>
        </w:tc>
      </w:tr>
      <w:tr w:rsidR="00726801" w:rsidRPr="006C31B0" w14:paraId="4D96B5CB" w14:textId="77777777" w:rsidTr="00A800D1">
        <w:trPr>
          <w:trHeight w:val="641"/>
        </w:trPr>
        <w:tc>
          <w:tcPr>
            <w:tcW w:w="1555" w:type="dxa"/>
            <w:vAlign w:val="center"/>
          </w:tcPr>
          <w:p w14:paraId="55A2D868" w14:textId="77777777" w:rsidR="00726801" w:rsidRPr="006C31B0" w:rsidRDefault="00726801" w:rsidP="00A800D1">
            <w:pPr>
              <w:rPr>
                <w:b/>
                <w:bCs/>
                <w:sz w:val="20"/>
                <w:szCs w:val="20"/>
              </w:rPr>
            </w:pPr>
            <w:r w:rsidRPr="006C31B0">
              <w:rPr>
                <w:rFonts w:cstheme="minorHAnsi"/>
                <w:b/>
                <w:i/>
                <w:sz w:val="20"/>
                <w:szCs w:val="20"/>
              </w:rPr>
              <w:t>Safety Enhancement Initiative (SEI)</w:t>
            </w:r>
          </w:p>
        </w:tc>
        <w:tc>
          <w:tcPr>
            <w:tcW w:w="7625" w:type="dxa"/>
            <w:gridSpan w:val="3"/>
          </w:tcPr>
          <w:p w14:paraId="6354F70E" w14:textId="134C60E8" w:rsidR="00726801" w:rsidRPr="006C31B0" w:rsidRDefault="00AE4263" w:rsidP="00A800D1">
            <w:pPr>
              <w:rPr>
                <w:sz w:val="20"/>
                <w:szCs w:val="20"/>
              </w:rPr>
            </w:pPr>
            <w:r w:rsidRPr="006C31B0">
              <w:rPr>
                <w:b/>
                <w:bCs/>
                <w:sz w:val="20"/>
                <w:szCs w:val="20"/>
              </w:rPr>
              <w:t>5.2</w:t>
            </w:r>
            <w:r w:rsidRPr="006C31B0">
              <w:rPr>
                <w:sz w:val="20"/>
                <w:szCs w:val="20"/>
              </w:rPr>
              <w:t xml:space="preserve"> Enhancing safety issues communication and dissemination of safety awareness messaging.</w:t>
            </w:r>
          </w:p>
        </w:tc>
      </w:tr>
      <w:tr w:rsidR="00726801" w:rsidRPr="006C31B0" w14:paraId="3C6AFDEE" w14:textId="77777777" w:rsidTr="00A800D1">
        <w:trPr>
          <w:trHeight w:val="320"/>
        </w:trPr>
        <w:tc>
          <w:tcPr>
            <w:tcW w:w="6091" w:type="dxa"/>
            <w:gridSpan w:val="2"/>
            <w:vAlign w:val="center"/>
          </w:tcPr>
          <w:p w14:paraId="29C90131" w14:textId="77777777" w:rsidR="00726801" w:rsidRPr="006C31B0" w:rsidRDefault="00726801" w:rsidP="00A800D1">
            <w:pPr>
              <w:rPr>
                <w:b/>
                <w:bCs/>
                <w:sz w:val="20"/>
                <w:szCs w:val="20"/>
              </w:rPr>
            </w:pPr>
            <w:r w:rsidRPr="006C31B0">
              <w:rPr>
                <w:rFonts w:cstheme="minorHAnsi"/>
                <w:b/>
                <w:i/>
                <w:sz w:val="20"/>
                <w:szCs w:val="20"/>
              </w:rPr>
              <w:t>SEI Actions</w:t>
            </w:r>
          </w:p>
        </w:tc>
        <w:tc>
          <w:tcPr>
            <w:tcW w:w="1559" w:type="dxa"/>
            <w:vAlign w:val="center"/>
          </w:tcPr>
          <w:p w14:paraId="1F3F837A" w14:textId="34D1E150" w:rsidR="00726801"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62A3AE85" w14:textId="4A037E09" w:rsidR="00726801" w:rsidRPr="006C31B0" w:rsidRDefault="004B5A2C" w:rsidP="00A800D1">
            <w:pPr>
              <w:jc w:val="center"/>
              <w:rPr>
                <w:b/>
                <w:bCs/>
                <w:sz w:val="20"/>
                <w:szCs w:val="20"/>
              </w:rPr>
            </w:pPr>
            <w:r>
              <w:rPr>
                <w:rFonts w:cstheme="minorHAnsi"/>
                <w:b/>
                <w:bCs/>
                <w:sz w:val="20"/>
                <w:szCs w:val="20"/>
              </w:rPr>
              <w:t>Timeline</w:t>
            </w:r>
          </w:p>
        </w:tc>
      </w:tr>
      <w:tr w:rsidR="00726801" w:rsidRPr="006C31B0" w14:paraId="4998AB3F" w14:textId="77777777" w:rsidTr="00A800D1">
        <w:trPr>
          <w:trHeight w:val="302"/>
        </w:trPr>
        <w:tc>
          <w:tcPr>
            <w:tcW w:w="1555" w:type="dxa"/>
            <w:vAlign w:val="center"/>
          </w:tcPr>
          <w:p w14:paraId="6F9C7697" w14:textId="3CB929CC" w:rsidR="00726801" w:rsidRPr="006C31B0" w:rsidRDefault="00EB1B22" w:rsidP="00A800D1">
            <w:pPr>
              <w:rPr>
                <w:rFonts w:cstheme="minorHAnsi"/>
                <w:bCs/>
                <w:iCs/>
                <w:sz w:val="20"/>
                <w:szCs w:val="20"/>
              </w:rPr>
            </w:pPr>
            <w:r w:rsidRPr="006C31B0">
              <w:rPr>
                <w:rFonts w:cstheme="minorHAnsi"/>
                <w:bCs/>
                <w:iCs/>
                <w:sz w:val="20"/>
                <w:szCs w:val="20"/>
              </w:rPr>
              <w:t>5.2.1</w:t>
            </w:r>
          </w:p>
        </w:tc>
        <w:tc>
          <w:tcPr>
            <w:tcW w:w="4536" w:type="dxa"/>
          </w:tcPr>
          <w:p w14:paraId="607E649B" w14:textId="2F02F07A" w:rsidR="00726801" w:rsidRPr="006C31B0" w:rsidRDefault="001B76AA" w:rsidP="001B76AA">
            <w:pPr>
              <w:rPr>
                <w:sz w:val="20"/>
                <w:szCs w:val="20"/>
              </w:rPr>
            </w:pPr>
            <w:r w:rsidRPr="006C31B0">
              <w:rPr>
                <w:sz w:val="20"/>
                <w:szCs w:val="20"/>
              </w:rPr>
              <w:t xml:space="preserve">Enhancing </w:t>
            </w:r>
            <w:r w:rsidR="009D5CF3" w:rsidRPr="006C31B0">
              <w:rPr>
                <w:sz w:val="20"/>
                <w:szCs w:val="20"/>
              </w:rPr>
              <w:t>h</w:t>
            </w:r>
            <w:r w:rsidRPr="006C31B0">
              <w:rPr>
                <w:sz w:val="20"/>
                <w:szCs w:val="20"/>
              </w:rPr>
              <w:t xml:space="preserve">uman </w:t>
            </w:r>
            <w:r w:rsidR="009D5CF3" w:rsidRPr="006C31B0">
              <w:rPr>
                <w:sz w:val="20"/>
                <w:szCs w:val="20"/>
              </w:rPr>
              <w:t>p</w:t>
            </w:r>
            <w:r w:rsidRPr="006C31B0">
              <w:rPr>
                <w:sz w:val="20"/>
                <w:szCs w:val="20"/>
              </w:rPr>
              <w:t>erformance</w:t>
            </w:r>
            <w:r w:rsidR="000C7BA0">
              <w:rPr>
                <w:sz w:val="20"/>
                <w:szCs w:val="20"/>
              </w:rPr>
              <w:t>/human factors</w:t>
            </w:r>
            <w:r w:rsidRPr="006C31B0">
              <w:rPr>
                <w:sz w:val="20"/>
                <w:szCs w:val="20"/>
              </w:rPr>
              <w:t xml:space="preserve"> safety lessons learned through provision of safety lessons with identified cross-industry safety issue </w:t>
            </w:r>
            <w:r w:rsidRPr="006C31B0">
              <w:rPr>
                <w:sz w:val="20"/>
                <w:szCs w:val="20"/>
              </w:rPr>
              <w:lastRenderedPageBreak/>
              <w:t xml:space="preserve">considerations, for </w:t>
            </w:r>
            <w:r w:rsidR="009D5CF3" w:rsidRPr="006C31B0">
              <w:rPr>
                <w:sz w:val="20"/>
                <w:szCs w:val="20"/>
              </w:rPr>
              <w:t>a</w:t>
            </w:r>
            <w:r w:rsidRPr="006C31B0">
              <w:rPr>
                <w:sz w:val="20"/>
                <w:szCs w:val="20"/>
              </w:rPr>
              <w:t xml:space="preserve">gencies, </w:t>
            </w:r>
            <w:r w:rsidR="009D5CF3" w:rsidRPr="006C31B0">
              <w:rPr>
                <w:sz w:val="20"/>
                <w:szCs w:val="20"/>
              </w:rPr>
              <w:t>industry s</w:t>
            </w:r>
            <w:r w:rsidRPr="006C31B0">
              <w:rPr>
                <w:sz w:val="20"/>
                <w:szCs w:val="20"/>
              </w:rPr>
              <w:t xml:space="preserve">ervice </w:t>
            </w:r>
            <w:r w:rsidR="009D5CF3" w:rsidRPr="006C31B0">
              <w:rPr>
                <w:sz w:val="20"/>
                <w:szCs w:val="20"/>
              </w:rPr>
              <w:t>p</w:t>
            </w:r>
            <w:r w:rsidRPr="006C31B0">
              <w:rPr>
                <w:sz w:val="20"/>
                <w:szCs w:val="20"/>
              </w:rPr>
              <w:t xml:space="preserve">roviders, and </w:t>
            </w:r>
            <w:r w:rsidR="009D5CF3" w:rsidRPr="006C31B0">
              <w:rPr>
                <w:sz w:val="20"/>
                <w:szCs w:val="20"/>
              </w:rPr>
              <w:t>industry a</w:t>
            </w:r>
            <w:r w:rsidRPr="006C31B0">
              <w:rPr>
                <w:sz w:val="20"/>
                <w:szCs w:val="20"/>
              </w:rPr>
              <w:t>ssociations</w:t>
            </w:r>
            <w:r w:rsidR="0012583B" w:rsidRPr="006C31B0">
              <w:rPr>
                <w:sz w:val="20"/>
                <w:szCs w:val="20"/>
              </w:rPr>
              <w:t>.</w:t>
            </w:r>
          </w:p>
        </w:tc>
        <w:tc>
          <w:tcPr>
            <w:tcW w:w="1559" w:type="dxa"/>
            <w:vAlign w:val="center"/>
          </w:tcPr>
          <w:p w14:paraId="6BE681EC" w14:textId="4DC4E1F1" w:rsidR="00726801" w:rsidRPr="006C31B0" w:rsidRDefault="0012583B" w:rsidP="00A800D1">
            <w:pPr>
              <w:jc w:val="center"/>
              <w:rPr>
                <w:rFonts w:cstheme="minorHAnsi"/>
                <w:bCs/>
                <w:sz w:val="20"/>
                <w:szCs w:val="20"/>
              </w:rPr>
            </w:pPr>
            <w:r w:rsidRPr="006C31B0">
              <w:rPr>
                <w:sz w:val="20"/>
                <w:szCs w:val="20"/>
              </w:rPr>
              <w:lastRenderedPageBreak/>
              <w:t>ATSB</w:t>
            </w:r>
          </w:p>
        </w:tc>
        <w:tc>
          <w:tcPr>
            <w:tcW w:w="1530" w:type="dxa"/>
            <w:vAlign w:val="center"/>
          </w:tcPr>
          <w:p w14:paraId="05131EFE" w14:textId="068E5853" w:rsidR="00726801" w:rsidRPr="006C31B0" w:rsidRDefault="006260AC" w:rsidP="00A800D1">
            <w:pPr>
              <w:jc w:val="center"/>
              <w:rPr>
                <w:rFonts w:cstheme="minorHAnsi"/>
                <w:bCs/>
                <w:iCs/>
                <w:sz w:val="20"/>
                <w:szCs w:val="20"/>
              </w:rPr>
            </w:pPr>
            <w:r>
              <w:rPr>
                <w:rFonts w:cstheme="minorHAnsi"/>
                <w:bCs/>
                <w:iCs/>
                <w:sz w:val="20"/>
                <w:szCs w:val="20"/>
              </w:rPr>
              <w:t>2026</w:t>
            </w:r>
          </w:p>
        </w:tc>
      </w:tr>
      <w:tr w:rsidR="00726801" w:rsidRPr="006C31B0" w14:paraId="668F2218" w14:textId="77777777" w:rsidTr="00A800D1">
        <w:trPr>
          <w:trHeight w:val="302"/>
        </w:trPr>
        <w:tc>
          <w:tcPr>
            <w:tcW w:w="1555" w:type="dxa"/>
            <w:vAlign w:val="center"/>
          </w:tcPr>
          <w:p w14:paraId="00EE79D7" w14:textId="242768D6" w:rsidR="00726801" w:rsidRPr="006C31B0" w:rsidRDefault="00463E57" w:rsidP="00A800D1">
            <w:pPr>
              <w:rPr>
                <w:rFonts w:cstheme="minorHAnsi"/>
                <w:bCs/>
                <w:iCs/>
                <w:sz w:val="20"/>
                <w:szCs w:val="20"/>
              </w:rPr>
            </w:pPr>
            <w:r w:rsidRPr="006C31B0">
              <w:rPr>
                <w:rFonts w:cstheme="minorHAnsi"/>
                <w:bCs/>
                <w:iCs/>
                <w:sz w:val="20"/>
                <w:szCs w:val="20"/>
              </w:rPr>
              <w:t>5.2.2</w:t>
            </w:r>
          </w:p>
        </w:tc>
        <w:tc>
          <w:tcPr>
            <w:tcW w:w="4536" w:type="dxa"/>
          </w:tcPr>
          <w:p w14:paraId="57C4DA70" w14:textId="5C4FABA9" w:rsidR="00726801" w:rsidRPr="006C31B0" w:rsidRDefault="001B76AA" w:rsidP="00A800D1">
            <w:pPr>
              <w:rPr>
                <w:sz w:val="20"/>
                <w:szCs w:val="20"/>
              </w:rPr>
            </w:pPr>
            <w:r w:rsidRPr="006C31B0">
              <w:rPr>
                <w:sz w:val="20"/>
                <w:szCs w:val="20"/>
              </w:rPr>
              <w:t>Greater emphasis on post-investigation functions such as leveraging data and publishing findings to a broad audience to affect changes in behaviour and policy that improve transport safety outcomes</w:t>
            </w:r>
            <w:r w:rsidR="00562EB6" w:rsidRPr="006C31B0">
              <w:rPr>
                <w:sz w:val="20"/>
                <w:szCs w:val="20"/>
              </w:rPr>
              <w:t>.</w:t>
            </w:r>
          </w:p>
        </w:tc>
        <w:tc>
          <w:tcPr>
            <w:tcW w:w="1559" w:type="dxa"/>
            <w:vAlign w:val="center"/>
          </w:tcPr>
          <w:p w14:paraId="35FCD068" w14:textId="173BCE8B" w:rsidR="00726801" w:rsidRPr="006C31B0" w:rsidRDefault="0012583B" w:rsidP="00A800D1">
            <w:pPr>
              <w:jc w:val="center"/>
              <w:rPr>
                <w:rFonts w:cstheme="minorHAnsi"/>
                <w:bCs/>
                <w:sz w:val="20"/>
                <w:szCs w:val="20"/>
              </w:rPr>
            </w:pPr>
            <w:r w:rsidRPr="006C31B0">
              <w:rPr>
                <w:sz w:val="20"/>
                <w:szCs w:val="20"/>
              </w:rPr>
              <w:t>ATSB</w:t>
            </w:r>
          </w:p>
        </w:tc>
        <w:tc>
          <w:tcPr>
            <w:tcW w:w="1530" w:type="dxa"/>
            <w:vAlign w:val="center"/>
          </w:tcPr>
          <w:p w14:paraId="3ED4034B" w14:textId="1DDF13B0" w:rsidR="00726801" w:rsidRPr="006C31B0" w:rsidRDefault="006260AC" w:rsidP="00A800D1">
            <w:pPr>
              <w:jc w:val="center"/>
              <w:rPr>
                <w:rFonts w:cstheme="minorHAnsi"/>
                <w:bCs/>
                <w:iCs/>
                <w:sz w:val="20"/>
                <w:szCs w:val="20"/>
              </w:rPr>
            </w:pPr>
            <w:r>
              <w:rPr>
                <w:rFonts w:cstheme="minorHAnsi"/>
                <w:bCs/>
                <w:iCs/>
                <w:sz w:val="20"/>
                <w:szCs w:val="20"/>
              </w:rPr>
              <w:t>2025</w:t>
            </w:r>
          </w:p>
        </w:tc>
      </w:tr>
      <w:tr w:rsidR="00AE4263" w:rsidRPr="006C31B0" w14:paraId="72E73CB7" w14:textId="77777777" w:rsidTr="00A800D1">
        <w:trPr>
          <w:trHeight w:val="302"/>
        </w:trPr>
        <w:tc>
          <w:tcPr>
            <w:tcW w:w="1555" w:type="dxa"/>
            <w:vAlign w:val="center"/>
          </w:tcPr>
          <w:p w14:paraId="0615F1EA" w14:textId="6746DCDC" w:rsidR="00AE4263" w:rsidRPr="006C31B0" w:rsidRDefault="00463E57" w:rsidP="00A800D1">
            <w:pPr>
              <w:rPr>
                <w:rFonts w:cstheme="minorHAnsi"/>
                <w:bCs/>
                <w:iCs/>
                <w:sz w:val="20"/>
                <w:szCs w:val="20"/>
              </w:rPr>
            </w:pPr>
            <w:r w:rsidRPr="006C31B0">
              <w:rPr>
                <w:rFonts w:cstheme="minorHAnsi"/>
                <w:bCs/>
                <w:iCs/>
                <w:sz w:val="20"/>
                <w:szCs w:val="20"/>
              </w:rPr>
              <w:t>5.2.3</w:t>
            </w:r>
          </w:p>
        </w:tc>
        <w:tc>
          <w:tcPr>
            <w:tcW w:w="4536" w:type="dxa"/>
          </w:tcPr>
          <w:p w14:paraId="12EE493F" w14:textId="3C97590B" w:rsidR="00AE4263" w:rsidRPr="006C31B0" w:rsidRDefault="001B76AA" w:rsidP="00A800D1">
            <w:pPr>
              <w:rPr>
                <w:sz w:val="20"/>
                <w:szCs w:val="20"/>
              </w:rPr>
            </w:pPr>
            <w:r w:rsidRPr="006C31B0">
              <w:rPr>
                <w:sz w:val="20"/>
                <w:szCs w:val="20"/>
              </w:rPr>
              <w:t>Enhance work with RPAS Industry associations to promote key safety lessons from available data</w:t>
            </w:r>
            <w:r w:rsidR="00285AE6" w:rsidRPr="006C31B0">
              <w:rPr>
                <w:sz w:val="20"/>
                <w:szCs w:val="20"/>
              </w:rPr>
              <w:t>.</w:t>
            </w:r>
          </w:p>
        </w:tc>
        <w:tc>
          <w:tcPr>
            <w:tcW w:w="1559" w:type="dxa"/>
            <w:vAlign w:val="center"/>
          </w:tcPr>
          <w:p w14:paraId="5A7CA1F1" w14:textId="61B4BC3C" w:rsidR="00AE4263" w:rsidRPr="006C31B0" w:rsidRDefault="00562EB6" w:rsidP="00A800D1">
            <w:pPr>
              <w:jc w:val="center"/>
              <w:rPr>
                <w:rFonts w:cstheme="minorHAnsi"/>
                <w:bCs/>
                <w:sz w:val="20"/>
                <w:szCs w:val="20"/>
              </w:rPr>
            </w:pPr>
            <w:r w:rsidRPr="006C31B0">
              <w:rPr>
                <w:sz w:val="20"/>
                <w:szCs w:val="20"/>
              </w:rPr>
              <w:t>ATSB &amp; CASA</w:t>
            </w:r>
          </w:p>
        </w:tc>
        <w:tc>
          <w:tcPr>
            <w:tcW w:w="1530" w:type="dxa"/>
            <w:vAlign w:val="center"/>
          </w:tcPr>
          <w:p w14:paraId="7A5D9342" w14:textId="60CA8263" w:rsidR="00AE4263" w:rsidRPr="006C31B0" w:rsidRDefault="008800B1" w:rsidP="00A800D1">
            <w:pPr>
              <w:jc w:val="center"/>
              <w:rPr>
                <w:rFonts w:cstheme="minorHAnsi"/>
                <w:bCs/>
                <w:iCs/>
                <w:sz w:val="20"/>
                <w:szCs w:val="20"/>
              </w:rPr>
            </w:pPr>
            <w:r>
              <w:rPr>
                <w:rFonts w:cstheme="minorHAnsi"/>
                <w:bCs/>
                <w:iCs/>
                <w:sz w:val="20"/>
                <w:szCs w:val="20"/>
              </w:rPr>
              <w:t>Ongoing (with annual update reporting)</w:t>
            </w:r>
          </w:p>
        </w:tc>
      </w:tr>
      <w:tr w:rsidR="00AE4263" w:rsidRPr="006C31B0" w14:paraId="62FBAED3" w14:textId="77777777" w:rsidTr="00A800D1">
        <w:trPr>
          <w:trHeight w:val="302"/>
        </w:trPr>
        <w:tc>
          <w:tcPr>
            <w:tcW w:w="1555" w:type="dxa"/>
            <w:vAlign w:val="center"/>
          </w:tcPr>
          <w:p w14:paraId="761CBC32" w14:textId="246A90BA" w:rsidR="00AE4263" w:rsidRPr="006C31B0" w:rsidRDefault="00463E57" w:rsidP="00A800D1">
            <w:pPr>
              <w:rPr>
                <w:rFonts w:cstheme="minorHAnsi"/>
                <w:bCs/>
                <w:iCs/>
                <w:sz w:val="20"/>
                <w:szCs w:val="20"/>
              </w:rPr>
            </w:pPr>
            <w:r w:rsidRPr="006C31B0">
              <w:rPr>
                <w:rFonts w:cstheme="minorHAnsi"/>
                <w:bCs/>
                <w:iCs/>
                <w:sz w:val="20"/>
                <w:szCs w:val="20"/>
              </w:rPr>
              <w:t>5.2.4</w:t>
            </w:r>
          </w:p>
        </w:tc>
        <w:tc>
          <w:tcPr>
            <w:tcW w:w="4536" w:type="dxa"/>
          </w:tcPr>
          <w:p w14:paraId="476CCA24" w14:textId="2E48230A" w:rsidR="00AE4263" w:rsidRPr="006C31B0" w:rsidRDefault="001B76AA" w:rsidP="00A800D1">
            <w:pPr>
              <w:rPr>
                <w:sz w:val="20"/>
                <w:szCs w:val="20"/>
              </w:rPr>
            </w:pPr>
            <w:r w:rsidRPr="006C31B0">
              <w:rPr>
                <w:sz w:val="20"/>
                <w:szCs w:val="20"/>
              </w:rPr>
              <w:t xml:space="preserve">Encourage and promote sharing of information from industry to State </w:t>
            </w:r>
            <w:r w:rsidR="00F20EBF" w:rsidRPr="006C31B0">
              <w:rPr>
                <w:sz w:val="20"/>
                <w:szCs w:val="20"/>
              </w:rPr>
              <w:t>a</w:t>
            </w:r>
            <w:r w:rsidRPr="006C31B0">
              <w:rPr>
                <w:sz w:val="20"/>
                <w:szCs w:val="20"/>
              </w:rPr>
              <w:t>gencies to assist in the development and refinement of aviation safety risk profiles.</w:t>
            </w:r>
          </w:p>
        </w:tc>
        <w:tc>
          <w:tcPr>
            <w:tcW w:w="1559" w:type="dxa"/>
            <w:vAlign w:val="center"/>
          </w:tcPr>
          <w:p w14:paraId="3393AA36" w14:textId="22B936E9" w:rsidR="00AE4263" w:rsidRPr="006C31B0" w:rsidRDefault="0087788D"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42F59902" w14:textId="28BC7286" w:rsidR="00AE4263" w:rsidRPr="006C31B0" w:rsidRDefault="00030E84" w:rsidP="00DC079D">
            <w:pPr>
              <w:jc w:val="center"/>
              <w:rPr>
                <w:rFonts w:cstheme="minorHAnsi"/>
                <w:bCs/>
                <w:iCs/>
                <w:sz w:val="20"/>
                <w:szCs w:val="20"/>
              </w:rPr>
            </w:pPr>
            <w:r>
              <w:rPr>
                <w:rFonts w:cstheme="minorHAnsi"/>
                <w:bCs/>
                <w:iCs/>
                <w:sz w:val="20"/>
                <w:szCs w:val="20"/>
              </w:rPr>
              <w:t>Ongoing</w:t>
            </w:r>
            <w:r w:rsidR="008800B1">
              <w:rPr>
                <w:rFonts w:cstheme="minorHAnsi"/>
                <w:bCs/>
                <w:iCs/>
                <w:sz w:val="20"/>
                <w:szCs w:val="20"/>
              </w:rPr>
              <w:t xml:space="preserve"> (with biannual update reporting)</w:t>
            </w:r>
          </w:p>
        </w:tc>
      </w:tr>
      <w:tr w:rsidR="00982677" w:rsidRPr="006C31B0" w14:paraId="1AD1AD0D" w14:textId="77777777" w:rsidTr="000F3C5C">
        <w:trPr>
          <w:trHeight w:val="302"/>
        </w:trPr>
        <w:tc>
          <w:tcPr>
            <w:tcW w:w="1555" w:type="dxa"/>
            <w:vAlign w:val="center"/>
          </w:tcPr>
          <w:p w14:paraId="64A71345" w14:textId="48E90C59" w:rsidR="00982677" w:rsidRPr="006C31B0" w:rsidRDefault="00982677" w:rsidP="00982677">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1F83AE6B" w14:textId="77777777" w:rsidR="00EB52B2" w:rsidRDefault="00EB52B2" w:rsidP="00EB52B2">
            <w:pPr>
              <w:rPr>
                <w:rFonts w:cstheme="minorHAnsi"/>
                <w:bCs/>
                <w:iCs/>
                <w:sz w:val="20"/>
                <w:szCs w:val="20"/>
              </w:rPr>
            </w:pPr>
            <w:r w:rsidRPr="00EB52B2">
              <w:rPr>
                <w:rFonts w:cstheme="minorHAnsi"/>
                <w:bCs/>
                <w:iCs/>
                <w:sz w:val="20"/>
                <w:szCs w:val="20"/>
              </w:rPr>
              <w:t>Australia’s operational safety risks</w:t>
            </w:r>
            <w:r>
              <w:rPr>
                <w:rFonts w:cstheme="minorHAnsi"/>
                <w:bCs/>
                <w:iCs/>
                <w:sz w:val="20"/>
                <w:szCs w:val="20"/>
              </w:rPr>
              <w:t>.</w:t>
            </w:r>
          </w:p>
          <w:p w14:paraId="0486656B" w14:textId="2E63AE81" w:rsidR="00853179" w:rsidRDefault="00853179" w:rsidP="00EB52B2">
            <w:pPr>
              <w:rPr>
                <w:rFonts w:cstheme="minorHAnsi"/>
                <w:bCs/>
                <w:iCs/>
                <w:sz w:val="20"/>
                <w:szCs w:val="20"/>
              </w:rPr>
            </w:pPr>
            <w:r>
              <w:rPr>
                <w:rFonts w:cstheme="minorHAnsi"/>
                <w:bCs/>
                <w:iCs/>
                <w:sz w:val="20"/>
                <w:szCs w:val="20"/>
              </w:rPr>
              <w:t xml:space="preserve">National safety risk 3: </w:t>
            </w:r>
            <w:r w:rsidRPr="00853179">
              <w:rPr>
                <w:rFonts w:cstheme="minorHAnsi"/>
                <w:bCs/>
                <w:iCs/>
                <w:sz w:val="20"/>
                <w:szCs w:val="20"/>
              </w:rPr>
              <w:t>Human performance operational safety impacts.</w:t>
            </w:r>
          </w:p>
          <w:p w14:paraId="1148397A" w14:textId="19C6FDF7" w:rsidR="00982677" w:rsidRPr="006C31B0" w:rsidRDefault="00EB52B2" w:rsidP="00EB52B2">
            <w:pPr>
              <w:rPr>
                <w:rFonts w:cstheme="minorHAnsi"/>
                <w:bCs/>
                <w:iCs/>
                <w:sz w:val="20"/>
                <w:szCs w:val="20"/>
              </w:rPr>
            </w:pPr>
            <w:r>
              <w:rPr>
                <w:rFonts w:cstheme="minorHAnsi"/>
                <w:bCs/>
                <w:iCs/>
                <w:sz w:val="20"/>
                <w:szCs w:val="20"/>
              </w:rPr>
              <w:t>National organisational challenge 2: Enhancing State aviation safety intelligence.</w:t>
            </w:r>
          </w:p>
        </w:tc>
      </w:tr>
      <w:tr w:rsidR="00982677" w:rsidRPr="006C31B0" w14:paraId="566485D3" w14:textId="77777777" w:rsidTr="000F3C5C">
        <w:trPr>
          <w:trHeight w:val="302"/>
        </w:trPr>
        <w:tc>
          <w:tcPr>
            <w:tcW w:w="1555" w:type="dxa"/>
            <w:vAlign w:val="center"/>
          </w:tcPr>
          <w:p w14:paraId="27E0AC42" w14:textId="2F8B9CA8" w:rsidR="00982677" w:rsidRPr="006C31B0" w:rsidRDefault="00982677" w:rsidP="00982677">
            <w:pPr>
              <w:rPr>
                <w:rFonts w:cstheme="minorHAnsi"/>
                <w:bCs/>
                <w:iCs/>
                <w:sz w:val="20"/>
                <w:szCs w:val="20"/>
              </w:rPr>
            </w:pPr>
            <w:r w:rsidRPr="00335535">
              <w:rPr>
                <w:rFonts w:cstheme="minorHAnsi"/>
                <w:b/>
                <w:i/>
                <w:sz w:val="20"/>
                <w:szCs w:val="20"/>
              </w:rPr>
              <w:t>AP-RASP Reference</w:t>
            </w:r>
          </w:p>
        </w:tc>
        <w:tc>
          <w:tcPr>
            <w:tcW w:w="7625" w:type="dxa"/>
            <w:gridSpan w:val="3"/>
          </w:tcPr>
          <w:p w14:paraId="52648DDD" w14:textId="77777777" w:rsidR="006E7347" w:rsidRPr="006E7347" w:rsidRDefault="006E7347" w:rsidP="006E7347">
            <w:pPr>
              <w:rPr>
                <w:rFonts w:cstheme="minorHAnsi"/>
                <w:bCs/>
                <w:iCs/>
                <w:sz w:val="20"/>
                <w:szCs w:val="20"/>
              </w:rPr>
            </w:pPr>
            <w:r w:rsidRPr="006E7347">
              <w:rPr>
                <w:rFonts w:cstheme="minorHAnsi"/>
                <w:bCs/>
                <w:iCs/>
                <w:sz w:val="20"/>
                <w:szCs w:val="20"/>
              </w:rPr>
              <w:t>Regional Goal III: Effective SMS and SSP.</w:t>
            </w:r>
          </w:p>
          <w:p w14:paraId="214104DE" w14:textId="76A3371E" w:rsidR="00982677" w:rsidRPr="006C31B0" w:rsidRDefault="006E7347" w:rsidP="006E7347">
            <w:pPr>
              <w:rPr>
                <w:rFonts w:cstheme="minorHAnsi"/>
                <w:bCs/>
                <w:iCs/>
                <w:sz w:val="20"/>
                <w:szCs w:val="20"/>
              </w:rPr>
            </w:pPr>
            <w:r w:rsidRPr="006E7347">
              <w:rPr>
                <w:rFonts w:cstheme="minorHAnsi"/>
                <w:bCs/>
                <w:iCs/>
                <w:sz w:val="20"/>
                <w:szCs w:val="20"/>
              </w:rPr>
              <w:t>Regional Goal IV: Data-driven regulatory oversight.</w:t>
            </w:r>
          </w:p>
        </w:tc>
      </w:tr>
      <w:tr w:rsidR="00982677" w:rsidRPr="006C31B0" w14:paraId="5F6598AB" w14:textId="77777777" w:rsidTr="000F3C5C">
        <w:trPr>
          <w:trHeight w:val="302"/>
        </w:trPr>
        <w:tc>
          <w:tcPr>
            <w:tcW w:w="1555" w:type="dxa"/>
            <w:vAlign w:val="center"/>
          </w:tcPr>
          <w:p w14:paraId="7047CA6E" w14:textId="1A05A935" w:rsidR="00982677" w:rsidRPr="006C31B0" w:rsidRDefault="00982677" w:rsidP="00982677">
            <w:pPr>
              <w:rPr>
                <w:rFonts w:cstheme="minorHAnsi"/>
                <w:bCs/>
                <w:iCs/>
                <w:sz w:val="20"/>
                <w:szCs w:val="20"/>
              </w:rPr>
            </w:pPr>
            <w:r w:rsidRPr="00335535">
              <w:rPr>
                <w:rFonts w:cstheme="minorHAnsi"/>
                <w:b/>
                <w:i/>
                <w:sz w:val="20"/>
                <w:szCs w:val="20"/>
              </w:rPr>
              <w:t>GASP Reference</w:t>
            </w:r>
          </w:p>
        </w:tc>
        <w:tc>
          <w:tcPr>
            <w:tcW w:w="7625" w:type="dxa"/>
            <w:gridSpan w:val="3"/>
          </w:tcPr>
          <w:p w14:paraId="774970D3" w14:textId="77777777" w:rsidR="00A50482" w:rsidRDefault="00A50482" w:rsidP="00A50482">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792FF3">
              <w:rPr>
                <w:rFonts w:cstheme="minorHAnsi"/>
                <w:bCs/>
                <w:iCs/>
                <w:sz w:val="20"/>
                <w:szCs w:val="20"/>
              </w:rPr>
              <w:t>SEI-11 – Strategic collaboration with key aviation stakeholders to enhance safety in a</w:t>
            </w:r>
            <w:r>
              <w:rPr>
                <w:rFonts w:cstheme="minorHAnsi"/>
                <w:bCs/>
                <w:iCs/>
                <w:sz w:val="20"/>
                <w:szCs w:val="20"/>
              </w:rPr>
              <w:t xml:space="preserve"> </w:t>
            </w:r>
            <w:r w:rsidRPr="00792FF3">
              <w:rPr>
                <w:rFonts w:cstheme="minorHAnsi"/>
                <w:bCs/>
                <w:iCs/>
                <w:sz w:val="20"/>
                <w:szCs w:val="20"/>
              </w:rPr>
              <w:t>coordinated manner</w:t>
            </w:r>
            <w:r>
              <w:rPr>
                <w:rFonts w:cstheme="minorHAnsi"/>
                <w:bCs/>
                <w:iCs/>
                <w:sz w:val="20"/>
                <w:szCs w:val="20"/>
              </w:rPr>
              <w:t>.</w:t>
            </w:r>
          </w:p>
          <w:p w14:paraId="577A342E" w14:textId="77777777" w:rsidR="00A50482" w:rsidRDefault="00A50482" w:rsidP="00A50482">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A3634F">
              <w:rPr>
                <w:rFonts w:cstheme="minorHAnsi"/>
                <w:bCs/>
                <w:iCs/>
                <w:sz w:val="20"/>
                <w:szCs w:val="20"/>
              </w:rPr>
              <w:t>SEI-18 – Availability of safety data and safety information to support safety management</w:t>
            </w:r>
            <w:r>
              <w:rPr>
                <w:rFonts w:cstheme="minorHAnsi"/>
                <w:bCs/>
                <w:iCs/>
                <w:sz w:val="20"/>
                <w:szCs w:val="20"/>
              </w:rPr>
              <w:t xml:space="preserve"> </w:t>
            </w:r>
            <w:r w:rsidRPr="00A3634F">
              <w:rPr>
                <w:rFonts w:cstheme="minorHAnsi"/>
                <w:bCs/>
                <w:iCs/>
                <w:sz w:val="20"/>
                <w:szCs w:val="20"/>
              </w:rPr>
              <w:t>activities at the national level (step 2)</w:t>
            </w:r>
            <w:r>
              <w:rPr>
                <w:rFonts w:cstheme="minorHAnsi"/>
                <w:bCs/>
                <w:iCs/>
                <w:sz w:val="20"/>
                <w:szCs w:val="20"/>
              </w:rPr>
              <w:t>.</w:t>
            </w:r>
          </w:p>
          <w:p w14:paraId="6A4475BC" w14:textId="0630A759" w:rsidR="00982677" w:rsidRPr="006C31B0" w:rsidRDefault="00A50482" w:rsidP="00A50482">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3E2328">
              <w:rPr>
                <w:rFonts w:cstheme="minorHAnsi"/>
                <w:bCs/>
                <w:iCs/>
                <w:sz w:val="20"/>
                <w:szCs w:val="20"/>
              </w:rPr>
              <w:t>SEI-21 – Advancement of safety risk management at the national level</w:t>
            </w:r>
            <w:r>
              <w:rPr>
                <w:rFonts w:cstheme="minorHAnsi"/>
                <w:bCs/>
                <w:iCs/>
                <w:sz w:val="20"/>
                <w:szCs w:val="20"/>
              </w:rPr>
              <w:t>.</w:t>
            </w:r>
          </w:p>
        </w:tc>
      </w:tr>
    </w:tbl>
    <w:p w14:paraId="2B7F277E" w14:textId="77777777" w:rsidR="00726801" w:rsidRPr="006C31B0" w:rsidRDefault="00726801" w:rsidP="001E4407">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726801" w:rsidRPr="006C31B0" w14:paraId="1A1BAB84" w14:textId="77777777" w:rsidTr="00A800D1">
        <w:trPr>
          <w:trHeight w:val="623"/>
        </w:trPr>
        <w:tc>
          <w:tcPr>
            <w:tcW w:w="1555" w:type="dxa"/>
            <w:vAlign w:val="center"/>
          </w:tcPr>
          <w:p w14:paraId="1ECBF658" w14:textId="77777777" w:rsidR="00726801" w:rsidRPr="006C31B0" w:rsidRDefault="00726801" w:rsidP="00A800D1">
            <w:pPr>
              <w:rPr>
                <w:b/>
                <w:bCs/>
                <w:sz w:val="20"/>
                <w:szCs w:val="20"/>
              </w:rPr>
            </w:pPr>
            <w:r w:rsidRPr="006C31B0">
              <w:rPr>
                <w:rFonts w:cstheme="minorHAnsi"/>
                <w:b/>
                <w:i/>
                <w:sz w:val="20"/>
                <w:szCs w:val="20"/>
              </w:rPr>
              <w:t>NASP Goal</w:t>
            </w:r>
          </w:p>
        </w:tc>
        <w:tc>
          <w:tcPr>
            <w:tcW w:w="7625" w:type="dxa"/>
            <w:gridSpan w:val="3"/>
          </w:tcPr>
          <w:p w14:paraId="11B64FAF" w14:textId="2E2EC157" w:rsidR="00726801" w:rsidRPr="006C31B0" w:rsidRDefault="0098122F" w:rsidP="00A800D1">
            <w:pPr>
              <w:rPr>
                <w:b/>
                <w:bCs/>
                <w:sz w:val="20"/>
                <w:szCs w:val="20"/>
              </w:rPr>
            </w:pPr>
            <w:r w:rsidRPr="006C31B0">
              <w:rPr>
                <w:b/>
                <w:sz w:val="20"/>
                <w:szCs w:val="20"/>
              </w:rPr>
              <w:t xml:space="preserve">5. Enhanced safety promotions programme collaboration between Australian Industry Service Providers, </w:t>
            </w:r>
            <w:r w:rsidR="00F20EBF" w:rsidRPr="006C31B0">
              <w:rPr>
                <w:b/>
                <w:sz w:val="20"/>
                <w:szCs w:val="20"/>
              </w:rPr>
              <w:t>industry a</w:t>
            </w:r>
            <w:r w:rsidRPr="006C31B0">
              <w:rPr>
                <w:b/>
                <w:sz w:val="20"/>
                <w:szCs w:val="20"/>
              </w:rPr>
              <w:t xml:space="preserve">ssociations and State </w:t>
            </w:r>
            <w:r w:rsidR="00397458" w:rsidRPr="006C31B0">
              <w:rPr>
                <w:b/>
                <w:sz w:val="20"/>
                <w:szCs w:val="20"/>
              </w:rPr>
              <w:t>a</w:t>
            </w:r>
            <w:r w:rsidRPr="006C31B0">
              <w:rPr>
                <w:b/>
                <w:sz w:val="20"/>
                <w:szCs w:val="20"/>
              </w:rPr>
              <w:t>gencies.</w:t>
            </w:r>
          </w:p>
        </w:tc>
      </w:tr>
      <w:tr w:rsidR="00726801" w:rsidRPr="006C31B0" w14:paraId="6D1472E0" w14:textId="77777777" w:rsidTr="00A800D1">
        <w:trPr>
          <w:trHeight w:val="641"/>
        </w:trPr>
        <w:tc>
          <w:tcPr>
            <w:tcW w:w="1555" w:type="dxa"/>
            <w:vAlign w:val="center"/>
          </w:tcPr>
          <w:p w14:paraId="328FB09C" w14:textId="77777777" w:rsidR="00726801" w:rsidRPr="006C31B0" w:rsidRDefault="00726801" w:rsidP="00A800D1">
            <w:pPr>
              <w:rPr>
                <w:b/>
                <w:bCs/>
                <w:sz w:val="20"/>
                <w:szCs w:val="20"/>
              </w:rPr>
            </w:pPr>
            <w:r w:rsidRPr="006C31B0">
              <w:rPr>
                <w:rFonts w:cstheme="minorHAnsi"/>
                <w:b/>
                <w:i/>
                <w:sz w:val="20"/>
                <w:szCs w:val="20"/>
              </w:rPr>
              <w:t>Safety Enhancement Initiative (SEI)</w:t>
            </w:r>
          </w:p>
        </w:tc>
        <w:tc>
          <w:tcPr>
            <w:tcW w:w="7625" w:type="dxa"/>
            <w:gridSpan w:val="3"/>
          </w:tcPr>
          <w:p w14:paraId="4D77195A" w14:textId="3112DE92" w:rsidR="00726801" w:rsidRPr="006C31B0" w:rsidRDefault="0098122F" w:rsidP="00A800D1">
            <w:pPr>
              <w:rPr>
                <w:b/>
                <w:bCs/>
                <w:sz w:val="20"/>
                <w:szCs w:val="20"/>
              </w:rPr>
            </w:pPr>
            <w:r w:rsidRPr="006C31B0">
              <w:rPr>
                <w:b/>
                <w:bCs/>
                <w:sz w:val="20"/>
                <w:szCs w:val="20"/>
              </w:rPr>
              <w:t>5.3</w:t>
            </w:r>
            <w:r w:rsidRPr="006C31B0">
              <w:rPr>
                <w:sz w:val="20"/>
                <w:szCs w:val="20"/>
              </w:rPr>
              <w:t xml:space="preserve"> Strategic collaboration with key aviation stakeholders to support proactive safety management.</w:t>
            </w:r>
          </w:p>
        </w:tc>
      </w:tr>
      <w:tr w:rsidR="00726801" w:rsidRPr="006C31B0" w14:paraId="7C76AAB4" w14:textId="77777777" w:rsidTr="00A800D1">
        <w:trPr>
          <w:trHeight w:val="320"/>
        </w:trPr>
        <w:tc>
          <w:tcPr>
            <w:tcW w:w="6091" w:type="dxa"/>
            <w:gridSpan w:val="2"/>
            <w:vAlign w:val="center"/>
          </w:tcPr>
          <w:p w14:paraId="4487EBC4" w14:textId="77777777" w:rsidR="00726801" w:rsidRPr="006C31B0" w:rsidRDefault="00726801" w:rsidP="00A800D1">
            <w:pPr>
              <w:rPr>
                <w:b/>
                <w:bCs/>
                <w:sz w:val="20"/>
                <w:szCs w:val="20"/>
              </w:rPr>
            </w:pPr>
            <w:r w:rsidRPr="006C31B0">
              <w:rPr>
                <w:rFonts w:cstheme="minorHAnsi"/>
                <w:b/>
                <w:i/>
                <w:sz w:val="20"/>
                <w:szCs w:val="20"/>
              </w:rPr>
              <w:t>SEI Actions</w:t>
            </w:r>
          </w:p>
        </w:tc>
        <w:tc>
          <w:tcPr>
            <w:tcW w:w="1559" w:type="dxa"/>
            <w:vAlign w:val="center"/>
          </w:tcPr>
          <w:p w14:paraId="2D6CA9BA" w14:textId="6B33B55E" w:rsidR="00726801"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3CB81126" w14:textId="3CD7811F" w:rsidR="00726801" w:rsidRPr="006C31B0" w:rsidRDefault="004B5A2C" w:rsidP="00A800D1">
            <w:pPr>
              <w:jc w:val="center"/>
              <w:rPr>
                <w:b/>
                <w:bCs/>
                <w:sz w:val="20"/>
                <w:szCs w:val="20"/>
              </w:rPr>
            </w:pPr>
            <w:r>
              <w:rPr>
                <w:rFonts w:cstheme="minorHAnsi"/>
                <w:b/>
                <w:bCs/>
                <w:sz w:val="20"/>
                <w:szCs w:val="20"/>
              </w:rPr>
              <w:t>Timeline</w:t>
            </w:r>
          </w:p>
        </w:tc>
      </w:tr>
      <w:tr w:rsidR="009E2962" w:rsidRPr="006C31B0" w14:paraId="74A6D800" w14:textId="77777777" w:rsidTr="00A800D1">
        <w:trPr>
          <w:trHeight w:val="302"/>
        </w:trPr>
        <w:tc>
          <w:tcPr>
            <w:tcW w:w="1555" w:type="dxa"/>
            <w:vAlign w:val="center"/>
          </w:tcPr>
          <w:p w14:paraId="19465972" w14:textId="5371ECC3" w:rsidR="009E2962" w:rsidRPr="006C31B0" w:rsidRDefault="00B943F4" w:rsidP="00A800D1">
            <w:pPr>
              <w:rPr>
                <w:rFonts w:cstheme="minorHAnsi"/>
                <w:bCs/>
                <w:iCs/>
                <w:sz w:val="20"/>
                <w:szCs w:val="20"/>
              </w:rPr>
            </w:pPr>
            <w:r w:rsidRPr="006C31B0">
              <w:rPr>
                <w:rFonts w:cstheme="minorHAnsi"/>
                <w:bCs/>
                <w:iCs/>
                <w:sz w:val="20"/>
                <w:szCs w:val="20"/>
              </w:rPr>
              <w:t>5.3.</w:t>
            </w:r>
            <w:r w:rsidR="00F854D2">
              <w:rPr>
                <w:rFonts w:cstheme="minorHAnsi"/>
                <w:bCs/>
                <w:iCs/>
                <w:sz w:val="20"/>
                <w:szCs w:val="20"/>
              </w:rPr>
              <w:t>1</w:t>
            </w:r>
          </w:p>
        </w:tc>
        <w:tc>
          <w:tcPr>
            <w:tcW w:w="4536" w:type="dxa"/>
          </w:tcPr>
          <w:p w14:paraId="3AE23232" w14:textId="3D39A4AB" w:rsidR="009E2962" w:rsidRPr="006C31B0" w:rsidRDefault="00B943F4" w:rsidP="00A800D1">
            <w:pPr>
              <w:rPr>
                <w:bCs/>
                <w:iCs/>
                <w:sz w:val="20"/>
                <w:szCs w:val="20"/>
              </w:rPr>
            </w:pPr>
            <w:r w:rsidRPr="006C31B0">
              <w:rPr>
                <w:sz w:val="20"/>
                <w:szCs w:val="20"/>
              </w:rPr>
              <w:t xml:space="preserve">Encourage sharing of voluntary safety data </w:t>
            </w:r>
            <w:r w:rsidR="0043559D">
              <w:rPr>
                <w:sz w:val="20"/>
                <w:szCs w:val="20"/>
              </w:rPr>
              <w:t xml:space="preserve">analysis </w:t>
            </w:r>
            <w:r w:rsidRPr="006C31B0">
              <w:rPr>
                <w:sz w:val="20"/>
                <w:szCs w:val="20"/>
              </w:rPr>
              <w:t xml:space="preserve">and safety information sharing between industry service providers and State </w:t>
            </w:r>
            <w:r w:rsidR="00397458" w:rsidRPr="006C31B0">
              <w:rPr>
                <w:sz w:val="20"/>
                <w:szCs w:val="20"/>
              </w:rPr>
              <w:t>a</w:t>
            </w:r>
            <w:r w:rsidRPr="006C31B0">
              <w:rPr>
                <w:sz w:val="20"/>
                <w:szCs w:val="20"/>
              </w:rPr>
              <w:t>gencies to enhance proactive and state level risk management.</w:t>
            </w:r>
          </w:p>
        </w:tc>
        <w:tc>
          <w:tcPr>
            <w:tcW w:w="1559" w:type="dxa"/>
            <w:vAlign w:val="center"/>
          </w:tcPr>
          <w:p w14:paraId="12AC8275" w14:textId="4FDDD9F6" w:rsidR="009E2962" w:rsidRPr="006C31B0" w:rsidRDefault="00C83BBE" w:rsidP="00A800D1">
            <w:pPr>
              <w:jc w:val="center"/>
              <w:rPr>
                <w:rFonts w:cstheme="minorHAnsi"/>
                <w:bCs/>
                <w:iCs/>
                <w:sz w:val="20"/>
                <w:szCs w:val="20"/>
              </w:rPr>
            </w:pPr>
            <w:r>
              <w:rPr>
                <w:rFonts w:cstheme="minorHAnsi"/>
                <w:bCs/>
                <w:iCs/>
                <w:sz w:val="20"/>
                <w:szCs w:val="20"/>
              </w:rPr>
              <w:t xml:space="preserve">ATSB </w:t>
            </w:r>
            <w:r w:rsidR="00DF1D70">
              <w:rPr>
                <w:rFonts w:cstheme="minorHAnsi"/>
                <w:bCs/>
                <w:iCs/>
                <w:sz w:val="20"/>
                <w:szCs w:val="20"/>
              </w:rPr>
              <w:t xml:space="preserve">&amp; </w:t>
            </w:r>
            <w:r w:rsidR="00EC52B6">
              <w:rPr>
                <w:rFonts w:cstheme="minorHAnsi"/>
                <w:bCs/>
                <w:iCs/>
                <w:sz w:val="20"/>
                <w:szCs w:val="20"/>
              </w:rPr>
              <w:t>CASA</w:t>
            </w:r>
          </w:p>
        </w:tc>
        <w:tc>
          <w:tcPr>
            <w:tcW w:w="1530" w:type="dxa"/>
            <w:vAlign w:val="center"/>
          </w:tcPr>
          <w:p w14:paraId="7F157141" w14:textId="7BFC87F1" w:rsidR="009E2962" w:rsidRPr="006C31B0" w:rsidRDefault="00FB0825" w:rsidP="00A800D1">
            <w:pPr>
              <w:jc w:val="center"/>
              <w:rPr>
                <w:rFonts w:cstheme="minorHAnsi"/>
                <w:bCs/>
                <w:iCs/>
                <w:sz w:val="20"/>
                <w:szCs w:val="20"/>
              </w:rPr>
            </w:pPr>
            <w:r>
              <w:rPr>
                <w:rFonts w:cstheme="minorHAnsi"/>
                <w:bCs/>
                <w:iCs/>
                <w:sz w:val="20"/>
                <w:szCs w:val="20"/>
              </w:rPr>
              <w:t>Ongoing (with annual update reporting)</w:t>
            </w:r>
          </w:p>
        </w:tc>
      </w:tr>
      <w:tr w:rsidR="000C76A9" w:rsidRPr="006C31B0" w14:paraId="763060B6" w14:textId="77777777" w:rsidTr="00A800D1">
        <w:trPr>
          <w:trHeight w:val="302"/>
        </w:trPr>
        <w:tc>
          <w:tcPr>
            <w:tcW w:w="1555" w:type="dxa"/>
            <w:vAlign w:val="center"/>
          </w:tcPr>
          <w:p w14:paraId="31351ADB" w14:textId="050EEB12" w:rsidR="000C76A9" w:rsidRPr="006C31B0" w:rsidRDefault="000C76A9" w:rsidP="00A800D1">
            <w:pPr>
              <w:rPr>
                <w:rFonts w:cstheme="minorHAnsi"/>
                <w:bCs/>
                <w:iCs/>
                <w:sz w:val="20"/>
                <w:szCs w:val="20"/>
              </w:rPr>
            </w:pPr>
            <w:r w:rsidRPr="006C31B0">
              <w:rPr>
                <w:rFonts w:cstheme="minorHAnsi"/>
                <w:bCs/>
                <w:iCs/>
                <w:sz w:val="20"/>
                <w:szCs w:val="20"/>
              </w:rPr>
              <w:t>5.3.</w:t>
            </w:r>
            <w:r w:rsidR="00ED02BC">
              <w:rPr>
                <w:rFonts w:cstheme="minorHAnsi"/>
                <w:bCs/>
                <w:iCs/>
                <w:sz w:val="20"/>
                <w:szCs w:val="20"/>
              </w:rPr>
              <w:t>2</w:t>
            </w:r>
          </w:p>
        </w:tc>
        <w:tc>
          <w:tcPr>
            <w:tcW w:w="4536" w:type="dxa"/>
          </w:tcPr>
          <w:p w14:paraId="5D540C63" w14:textId="5005BEDA" w:rsidR="000C76A9" w:rsidRPr="006C31B0" w:rsidRDefault="00D163C5" w:rsidP="00A800D1">
            <w:pPr>
              <w:rPr>
                <w:sz w:val="20"/>
                <w:szCs w:val="20"/>
              </w:rPr>
            </w:pPr>
            <w:r w:rsidRPr="006C31B0">
              <w:rPr>
                <w:sz w:val="20"/>
                <w:szCs w:val="20"/>
              </w:rPr>
              <w:t xml:space="preserve">Support industry awareness and understanding </w:t>
            </w:r>
            <w:r w:rsidR="004E2D4B" w:rsidRPr="006C31B0">
              <w:rPr>
                <w:sz w:val="20"/>
                <w:szCs w:val="20"/>
              </w:rPr>
              <w:t>that within an SMS specific consideration should be given to human performance implications to safety management.</w:t>
            </w:r>
          </w:p>
        </w:tc>
        <w:tc>
          <w:tcPr>
            <w:tcW w:w="1559" w:type="dxa"/>
            <w:vAlign w:val="center"/>
          </w:tcPr>
          <w:p w14:paraId="67DD0047" w14:textId="77777777" w:rsidR="00E67C78" w:rsidRPr="006C31B0" w:rsidRDefault="00E67C78" w:rsidP="00A800D1">
            <w:pPr>
              <w:jc w:val="center"/>
              <w:rPr>
                <w:rFonts w:cstheme="minorHAnsi"/>
                <w:bCs/>
                <w:iCs/>
                <w:sz w:val="20"/>
                <w:szCs w:val="20"/>
              </w:rPr>
            </w:pPr>
            <w:r w:rsidRPr="006C31B0">
              <w:rPr>
                <w:rFonts w:cstheme="minorHAnsi"/>
                <w:bCs/>
                <w:iCs/>
                <w:sz w:val="20"/>
                <w:szCs w:val="20"/>
              </w:rPr>
              <w:t xml:space="preserve">ATSB &amp; </w:t>
            </w:r>
          </w:p>
          <w:p w14:paraId="7C6C2115" w14:textId="62B22908" w:rsidR="000C76A9" w:rsidRPr="006C31B0" w:rsidRDefault="00E67C78" w:rsidP="00A800D1">
            <w:pPr>
              <w:jc w:val="center"/>
              <w:rPr>
                <w:rFonts w:cstheme="minorHAnsi"/>
                <w:bCs/>
                <w:iCs/>
                <w:sz w:val="20"/>
                <w:szCs w:val="20"/>
              </w:rPr>
            </w:pPr>
            <w:r w:rsidRPr="006C31B0">
              <w:rPr>
                <w:rFonts w:cstheme="minorHAnsi"/>
                <w:bCs/>
                <w:iCs/>
                <w:sz w:val="20"/>
                <w:szCs w:val="20"/>
              </w:rPr>
              <w:t>CASA</w:t>
            </w:r>
          </w:p>
        </w:tc>
        <w:tc>
          <w:tcPr>
            <w:tcW w:w="1530" w:type="dxa"/>
            <w:vAlign w:val="center"/>
          </w:tcPr>
          <w:p w14:paraId="5B3E0AC7" w14:textId="7B77E8BB" w:rsidR="000C76A9" w:rsidRPr="006C31B0" w:rsidRDefault="00FB0825" w:rsidP="00A800D1">
            <w:pPr>
              <w:jc w:val="center"/>
              <w:rPr>
                <w:rFonts w:cstheme="minorHAnsi"/>
                <w:bCs/>
                <w:iCs/>
                <w:sz w:val="20"/>
                <w:szCs w:val="20"/>
              </w:rPr>
            </w:pPr>
            <w:r>
              <w:rPr>
                <w:rFonts w:cstheme="minorHAnsi"/>
                <w:bCs/>
                <w:iCs/>
                <w:sz w:val="20"/>
                <w:szCs w:val="20"/>
              </w:rPr>
              <w:t>Ongoing (with annual update reporting)</w:t>
            </w:r>
          </w:p>
        </w:tc>
      </w:tr>
      <w:tr w:rsidR="00B07500" w:rsidRPr="006C31B0" w14:paraId="63D28B76" w14:textId="77777777" w:rsidTr="00851ACB">
        <w:trPr>
          <w:trHeight w:val="302"/>
        </w:trPr>
        <w:tc>
          <w:tcPr>
            <w:tcW w:w="1555" w:type="dxa"/>
            <w:vAlign w:val="center"/>
          </w:tcPr>
          <w:p w14:paraId="76E7AF1A" w14:textId="20BB15C5" w:rsidR="00B07500" w:rsidRPr="006C31B0" w:rsidRDefault="00360B20" w:rsidP="00A800D1">
            <w:pPr>
              <w:rPr>
                <w:rFonts w:cstheme="minorHAnsi"/>
                <w:bCs/>
                <w:iCs/>
                <w:sz w:val="20"/>
                <w:szCs w:val="20"/>
              </w:rPr>
            </w:pPr>
            <w:r w:rsidRPr="006C31B0">
              <w:rPr>
                <w:rFonts w:cstheme="minorHAnsi"/>
                <w:bCs/>
                <w:iCs/>
                <w:sz w:val="20"/>
                <w:szCs w:val="20"/>
              </w:rPr>
              <w:t>5.3.</w:t>
            </w:r>
            <w:r w:rsidR="00ED02BC">
              <w:rPr>
                <w:rFonts w:cstheme="minorHAnsi"/>
                <w:bCs/>
                <w:iCs/>
                <w:sz w:val="20"/>
                <w:szCs w:val="20"/>
              </w:rPr>
              <w:t>3</w:t>
            </w:r>
          </w:p>
        </w:tc>
        <w:tc>
          <w:tcPr>
            <w:tcW w:w="4536" w:type="dxa"/>
          </w:tcPr>
          <w:p w14:paraId="313576B3" w14:textId="56AA5346" w:rsidR="00B07500" w:rsidRPr="006C31B0" w:rsidRDefault="00360B20" w:rsidP="00A800D1">
            <w:pPr>
              <w:rPr>
                <w:rFonts w:cstheme="minorHAnsi"/>
                <w:bCs/>
                <w:iCs/>
                <w:sz w:val="20"/>
                <w:szCs w:val="20"/>
              </w:rPr>
            </w:pPr>
            <w:r w:rsidRPr="006C31B0">
              <w:rPr>
                <w:rFonts w:cstheme="minorHAnsi"/>
                <w:bCs/>
                <w:iCs/>
                <w:sz w:val="20"/>
                <w:szCs w:val="20"/>
              </w:rPr>
              <w:t>Renewing Australia's commitment to providing ATSB staff to participate as auditors in ICAO's USOAP CMA program</w:t>
            </w:r>
          </w:p>
        </w:tc>
        <w:tc>
          <w:tcPr>
            <w:tcW w:w="1559" w:type="dxa"/>
            <w:vAlign w:val="center"/>
          </w:tcPr>
          <w:p w14:paraId="6B178D69" w14:textId="4B42C995" w:rsidR="00B07500" w:rsidRPr="006C31B0" w:rsidRDefault="00F92A90" w:rsidP="00851ACB">
            <w:pPr>
              <w:jc w:val="center"/>
              <w:rPr>
                <w:rFonts w:cstheme="minorHAnsi"/>
                <w:bCs/>
                <w:iCs/>
                <w:sz w:val="20"/>
                <w:szCs w:val="20"/>
              </w:rPr>
            </w:pPr>
            <w:r w:rsidRPr="006C31B0">
              <w:rPr>
                <w:rFonts w:cstheme="minorHAnsi"/>
                <w:bCs/>
                <w:iCs/>
                <w:sz w:val="20"/>
                <w:szCs w:val="20"/>
              </w:rPr>
              <w:t>ATSB</w:t>
            </w:r>
          </w:p>
        </w:tc>
        <w:tc>
          <w:tcPr>
            <w:tcW w:w="1530" w:type="dxa"/>
            <w:vAlign w:val="center"/>
          </w:tcPr>
          <w:p w14:paraId="0198F3ED" w14:textId="2845FD22" w:rsidR="00B07500" w:rsidRPr="006C31B0" w:rsidRDefault="0013335B" w:rsidP="00851ACB">
            <w:pPr>
              <w:rPr>
                <w:rFonts w:cstheme="minorHAnsi"/>
                <w:bCs/>
                <w:iCs/>
                <w:sz w:val="20"/>
                <w:szCs w:val="20"/>
              </w:rPr>
            </w:pPr>
            <w:r>
              <w:rPr>
                <w:rFonts w:cstheme="minorHAnsi"/>
                <w:bCs/>
                <w:iCs/>
                <w:sz w:val="20"/>
                <w:szCs w:val="20"/>
              </w:rPr>
              <w:t>2025</w:t>
            </w:r>
          </w:p>
        </w:tc>
      </w:tr>
      <w:tr w:rsidR="005A1B76" w:rsidRPr="006C31B0" w14:paraId="5675B1C7" w14:textId="77777777" w:rsidTr="00851ACB">
        <w:trPr>
          <w:trHeight w:val="302"/>
        </w:trPr>
        <w:tc>
          <w:tcPr>
            <w:tcW w:w="1555" w:type="dxa"/>
            <w:vAlign w:val="center"/>
          </w:tcPr>
          <w:p w14:paraId="2D350E8A" w14:textId="507F9AA6" w:rsidR="005A1B76" w:rsidRPr="006C31B0" w:rsidRDefault="00360B20" w:rsidP="00A800D1">
            <w:pPr>
              <w:rPr>
                <w:rFonts w:cstheme="minorHAnsi"/>
                <w:bCs/>
                <w:iCs/>
                <w:sz w:val="20"/>
                <w:szCs w:val="20"/>
              </w:rPr>
            </w:pPr>
            <w:r w:rsidRPr="006C31B0">
              <w:rPr>
                <w:rFonts w:cstheme="minorHAnsi"/>
                <w:bCs/>
                <w:iCs/>
                <w:sz w:val="20"/>
                <w:szCs w:val="20"/>
              </w:rPr>
              <w:t>5.3.</w:t>
            </w:r>
            <w:r w:rsidR="00ED02BC">
              <w:rPr>
                <w:rFonts w:cstheme="minorHAnsi"/>
                <w:bCs/>
                <w:iCs/>
                <w:sz w:val="20"/>
                <w:szCs w:val="20"/>
              </w:rPr>
              <w:t>4</w:t>
            </w:r>
          </w:p>
        </w:tc>
        <w:tc>
          <w:tcPr>
            <w:tcW w:w="4536" w:type="dxa"/>
          </w:tcPr>
          <w:p w14:paraId="677BA10B" w14:textId="270D680D" w:rsidR="005A1B76" w:rsidRPr="006C31B0" w:rsidRDefault="00B07500" w:rsidP="00A800D1">
            <w:pPr>
              <w:rPr>
                <w:rFonts w:cstheme="minorHAnsi"/>
                <w:bCs/>
                <w:iCs/>
                <w:sz w:val="20"/>
                <w:szCs w:val="20"/>
              </w:rPr>
            </w:pPr>
            <w:r w:rsidRPr="006C31B0">
              <w:rPr>
                <w:rFonts w:cstheme="minorHAnsi"/>
                <w:bCs/>
                <w:iCs/>
                <w:sz w:val="20"/>
                <w:szCs w:val="20"/>
              </w:rPr>
              <w:t xml:space="preserve">Increase participation by industry in accident investigation courses </w:t>
            </w:r>
            <w:r w:rsidR="007F23AE" w:rsidRPr="006C31B0">
              <w:rPr>
                <w:rFonts w:cstheme="minorHAnsi"/>
                <w:bCs/>
                <w:iCs/>
                <w:sz w:val="20"/>
                <w:szCs w:val="20"/>
              </w:rPr>
              <w:t xml:space="preserve">(RMIT) </w:t>
            </w:r>
            <w:r w:rsidRPr="006C31B0">
              <w:rPr>
                <w:rFonts w:cstheme="minorHAnsi"/>
                <w:bCs/>
                <w:iCs/>
                <w:sz w:val="20"/>
                <w:szCs w:val="20"/>
              </w:rPr>
              <w:t>teaching best practice methodologies to enhance capability for identifying safety lessons from accidents and incidents.</w:t>
            </w:r>
          </w:p>
        </w:tc>
        <w:tc>
          <w:tcPr>
            <w:tcW w:w="1559" w:type="dxa"/>
            <w:vAlign w:val="center"/>
          </w:tcPr>
          <w:p w14:paraId="0CDE05D4" w14:textId="01B8C5C9" w:rsidR="005A1B76" w:rsidRPr="006C31B0" w:rsidRDefault="00F92A90" w:rsidP="00851ACB">
            <w:pPr>
              <w:jc w:val="center"/>
              <w:rPr>
                <w:rFonts w:cstheme="minorHAnsi"/>
                <w:bCs/>
                <w:iCs/>
                <w:sz w:val="20"/>
                <w:szCs w:val="20"/>
              </w:rPr>
            </w:pPr>
            <w:r w:rsidRPr="006C31B0">
              <w:rPr>
                <w:rFonts w:cstheme="minorHAnsi"/>
                <w:bCs/>
                <w:iCs/>
                <w:sz w:val="20"/>
                <w:szCs w:val="20"/>
              </w:rPr>
              <w:t>ATSB</w:t>
            </w:r>
          </w:p>
        </w:tc>
        <w:tc>
          <w:tcPr>
            <w:tcW w:w="1530" w:type="dxa"/>
            <w:vAlign w:val="center"/>
          </w:tcPr>
          <w:p w14:paraId="3C925FE5" w14:textId="0BCFC502" w:rsidR="005A1B76" w:rsidRPr="006C31B0" w:rsidRDefault="0013335B" w:rsidP="00851ACB">
            <w:pPr>
              <w:rPr>
                <w:rFonts w:cstheme="minorHAnsi"/>
                <w:bCs/>
                <w:iCs/>
                <w:sz w:val="20"/>
                <w:szCs w:val="20"/>
              </w:rPr>
            </w:pPr>
            <w:r>
              <w:rPr>
                <w:rFonts w:cstheme="minorHAnsi"/>
                <w:bCs/>
                <w:iCs/>
                <w:sz w:val="20"/>
                <w:szCs w:val="20"/>
              </w:rPr>
              <w:t>Ongoing</w:t>
            </w:r>
            <w:r w:rsidR="002375C4">
              <w:rPr>
                <w:rFonts w:cstheme="minorHAnsi"/>
                <w:bCs/>
                <w:iCs/>
                <w:sz w:val="20"/>
                <w:szCs w:val="20"/>
              </w:rPr>
              <w:t xml:space="preserve"> (with annual update reporting)</w:t>
            </w:r>
          </w:p>
        </w:tc>
      </w:tr>
      <w:tr w:rsidR="00982677" w:rsidRPr="006C31B0" w14:paraId="3A916392" w14:textId="77777777" w:rsidTr="000F3C5C">
        <w:trPr>
          <w:trHeight w:val="302"/>
        </w:trPr>
        <w:tc>
          <w:tcPr>
            <w:tcW w:w="1555" w:type="dxa"/>
            <w:vAlign w:val="center"/>
          </w:tcPr>
          <w:p w14:paraId="5F3B49E2" w14:textId="21134DAA" w:rsidR="00982677" w:rsidRPr="006C31B0" w:rsidRDefault="00982677" w:rsidP="00982677">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78FEF25C" w14:textId="77777777" w:rsidR="00C472AF" w:rsidRDefault="00C472AF" w:rsidP="00C472AF">
            <w:pPr>
              <w:rPr>
                <w:rFonts w:cstheme="minorHAnsi"/>
                <w:bCs/>
                <w:iCs/>
                <w:sz w:val="20"/>
                <w:szCs w:val="20"/>
              </w:rPr>
            </w:pPr>
            <w:r w:rsidRPr="00EB52B2">
              <w:rPr>
                <w:rFonts w:cstheme="minorHAnsi"/>
                <w:bCs/>
                <w:iCs/>
                <w:sz w:val="20"/>
                <w:szCs w:val="20"/>
              </w:rPr>
              <w:t>Australia’s operational safety risks</w:t>
            </w:r>
            <w:r>
              <w:rPr>
                <w:rFonts w:cstheme="minorHAnsi"/>
                <w:bCs/>
                <w:iCs/>
                <w:sz w:val="20"/>
                <w:szCs w:val="20"/>
              </w:rPr>
              <w:t>.</w:t>
            </w:r>
          </w:p>
          <w:p w14:paraId="67A4AF34" w14:textId="77777777" w:rsidR="00C472AF" w:rsidRDefault="00C472AF" w:rsidP="00C472AF">
            <w:pPr>
              <w:rPr>
                <w:rFonts w:cstheme="minorHAnsi"/>
                <w:bCs/>
                <w:iCs/>
                <w:sz w:val="20"/>
                <w:szCs w:val="20"/>
              </w:rPr>
            </w:pPr>
            <w:r>
              <w:rPr>
                <w:rFonts w:cstheme="minorHAnsi"/>
                <w:bCs/>
                <w:iCs/>
                <w:sz w:val="20"/>
                <w:szCs w:val="20"/>
              </w:rPr>
              <w:t xml:space="preserve">National safety risk 3: </w:t>
            </w:r>
            <w:r w:rsidRPr="00853179">
              <w:rPr>
                <w:rFonts w:cstheme="minorHAnsi"/>
                <w:bCs/>
                <w:iCs/>
                <w:sz w:val="20"/>
                <w:szCs w:val="20"/>
              </w:rPr>
              <w:t>Human performance operational safety impacts.</w:t>
            </w:r>
          </w:p>
          <w:p w14:paraId="3642C521" w14:textId="33E23A6E" w:rsidR="00982677" w:rsidRPr="006C31B0" w:rsidRDefault="00C472AF" w:rsidP="00C472AF">
            <w:pPr>
              <w:rPr>
                <w:rFonts w:cstheme="minorHAnsi"/>
                <w:bCs/>
                <w:iCs/>
                <w:sz w:val="20"/>
                <w:szCs w:val="20"/>
              </w:rPr>
            </w:pPr>
            <w:r>
              <w:rPr>
                <w:rFonts w:cstheme="minorHAnsi"/>
                <w:bCs/>
                <w:iCs/>
                <w:sz w:val="20"/>
                <w:szCs w:val="20"/>
              </w:rPr>
              <w:t>National organisational challenge 2: Enhancing State aviation safety intelligence.</w:t>
            </w:r>
          </w:p>
        </w:tc>
      </w:tr>
      <w:tr w:rsidR="00982677" w:rsidRPr="006C31B0" w14:paraId="106C57F9" w14:textId="77777777" w:rsidTr="000F3C5C">
        <w:trPr>
          <w:trHeight w:val="302"/>
        </w:trPr>
        <w:tc>
          <w:tcPr>
            <w:tcW w:w="1555" w:type="dxa"/>
            <w:vAlign w:val="center"/>
          </w:tcPr>
          <w:p w14:paraId="3FF3766E" w14:textId="7C97458D" w:rsidR="00982677" w:rsidRPr="006C31B0" w:rsidRDefault="00982677" w:rsidP="00982677">
            <w:pPr>
              <w:rPr>
                <w:rFonts w:cstheme="minorHAnsi"/>
                <w:bCs/>
                <w:iCs/>
                <w:sz w:val="20"/>
                <w:szCs w:val="20"/>
              </w:rPr>
            </w:pPr>
            <w:r w:rsidRPr="00335535">
              <w:rPr>
                <w:rFonts w:cstheme="minorHAnsi"/>
                <w:b/>
                <w:i/>
                <w:sz w:val="20"/>
                <w:szCs w:val="20"/>
              </w:rPr>
              <w:t>AP-RASP Reference</w:t>
            </w:r>
          </w:p>
        </w:tc>
        <w:tc>
          <w:tcPr>
            <w:tcW w:w="7625" w:type="dxa"/>
            <w:gridSpan w:val="3"/>
          </w:tcPr>
          <w:p w14:paraId="69731A6A" w14:textId="77777777" w:rsidR="006E7347" w:rsidRPr="006E7347" w:rsidRDefault="006E7347" w:rsidP="006E7347">
            <w:pPr>
              <w:rPr>
                <w:rFonts w:cstheme="minorHAnsi"/>
                <w:bCs/>
                <w:iCs/>
                <w:sz w:val="20"/>
                <w:szCs w:val="20"/>
              </w:rPr>
            </w:pPr>
            <w:r w:rsidRPr="006E7347">
              <w:rPr>
                <w:rFonts w:cstheme="minorHAnsi"/>
                <w:bCs/>
                <w:iCs/>
                <w:sz w:val="20"/>
                <w:szCs w:val="20"/>
              </w:rPr>
              <w:t>Regional Goal III: Effective SMS and SSP.</w:t>
            </w:r>
          </w:p>
          <w:p w14:paraId="6FD66EFA" w14:textId="7FC93C81" w:rsidR="00982677" w:rsidRPr="006C31B0" w:rsidRDefault="006E7347" w:rsidP="006E7347">
            <w:pPr>
              <w:rPr>
                <w:rFonts w:cstheme="minorHAnsi"/>
                <w:bCs/>
                <w:iCs/>
                <w:sz w:val="20"/>
                <w:szCs w:val="20"/>
              </w:rPr>
            </w:pPr>
            <w:r w:rsidRPr="006E7347">
              <w:rPr>
                <w:rFonts w:cstheme="minorHAnsi"/>
                <w:bCs/>
                <w:iCs/>
                <w:sz w:val="20"/>
                <w:szCs w:val="20"/>
              </w:rPr>
              <w:t>Regional Goal IV: Data-driven regulatory oversight.</w:t>
            </w:r>
          </w:p>
        </w:tc>
      </w:tr>
      <w:tr w:rsidR="00982677" w:rsidRPr="006C31B0" w14:paraId="7CB00B00" w14:textId="77777777" w:rsidTr="000F3C5C">
        <w:trPr>
          <w:trHeight w:val="302"/>
        </w:trPr>
        <w:tc>
          <w:tcPr>
            <w:tcW w:w="1555" w:type="dxa"/>
            <w:vAlign w:val="center"/>
          </w:tcPr>
          <w:p w14:paraId="246C84BE" w14:textId="52542769" w:rsidR="00982677" w:rsidRPr="006C31B0" w:rsidRDefault="00982677" w:rsidP="00982677">
            <w:pPr>
              <w:rPr>
                <w:rFonts w:cstheme="minorHAnsi"/>
                <w:bCs/>
                <w:iCs/>
                <w:sz w:val="20"/>
                <w:szCs w:val="20"/>
              </w:rPr>
            </w:pPr>
            <w:r w:rsidRPr="00335535">
              <w:rPr>
                <w:rFonts w:cstheme="minorHAnsi"/>
                <w:b/>
                <w:i/>
                <w:sz w:val="20"/>
                <w:szCs w:val="20"/>
              </w:rPr>
              <w:t>GASP Reference</w:t>
            </w:r>
          </w:p>
        </w:tc>
        <w:tc>
          <w:tcPr>
            <w:tcW w:w="7625" w:type="dxa"/>
            <w:gridSpan w:val="3"/>
          </w:tcPr>
          <w:p w14:paraId="3228B78E" w14:textId="77777777" w:rsidR="00A50482" w:rsidRDefault="00A50482" w:rsidP="00A50482">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792FF3">
              <w:rPr>
                <w:rFonts w:cstheme="minorHAnsi"/>
                <w:bCs/>
                <w:iCs/>
                <w:sz w:val="20"/>
                <w:szCs w:val="20"/>
              </w:rPr>
              <w:t>SEI-11 – Strategic collaboration with key aviation stakeholders to enhance safety in a</w:t>
            </w:r>
            <w:r>
              <w:rPr>
                <w:rFonts w:cstheme="minorHAnsi"/>
                <w:bCs/>
                <w:iCs/>
                <w:sz w:val="20"/>
                <w:szCs w:val="20"/>
              </w:rPr>
              <w:t xml:space="preserve"> </w:t>
            </w:r>
            <w:r w:rsidRPr="00792FF3">
              <w:rPr>
                <w:rFonts w:cstheme="minorHAnsi"/>
                <w:bCs/>
                <w:iCs/>
                <w:sz w:val="20"/>
                <w:szCs w:val="20"/>
              </w:rPr>
              <w:t>coordinated manner</w:t>
            </w:r>
            <w:r>
              <w:rPr>
                <w:rFonts w:cstheme="minorHAnsi"/>
                <w:bCs/>
                <w:iCs/>
                <w:sz w:val="20"/>
                <w:szCs w:val="20"/>
              </w:rPr>
              <w:t>.</w:t>
            </w:r>
          </w:p>
          <w:p w14:paraId="5F1681E6" w14:textId="77777777" w:rsidR="00A50482" w:rsidRDefault="00A50482" w:rsidP="00A50482">
            <w:pPr>
              <w:rPr>
                <w:rFonts w:cstheme="minorHAnsi"/>
                <w:bCs/>
                <w:iCs/>
                <w:sz w:val="20"/>
                <w:szCs w:val="20"/>
              </w:rPr>
            </w:pPr>
            <w:r w:rsidRPr="00D70C3A">
              <w:rPr>
                <w:rFonts w:cstheme="minorHAnsi"/>
                <w:bCs/>
                <w:iCs/>
                <w:sz w:val="20"/>
                <w:szCs w:val="20"/>
              </w:rPr>
              <w:lastRenderedPageBreak/>
              <w:t>Global Aviation Safety Roadmap</w:t>
            </w:r>
            <w:r>
              <w:rPr>
                <w:rFonts w:cstheme="minorHAnsi"/>
                <w:bCs/>
                <w:iCs/>
                <w:sz w:val="20"/>
                <w:szCs w:val="20"/>
              </w:rPr>
              <w:t xml:space="preserve"> </w:t>
            </w:r>
            <w:r w:rsidRPr="00A3634F">
              <w:rPr>
                <w:rFonts w:cstheme="minorHAnsi"/>
                <w:bCs/>
                <w:iCs/>
                <w:sz w:val="20"/>
                <w:szCs w:val="20"/>
              </w:rPr>
              <w:t>SEI-18 – Availability of safety data and safety information to support safety management</w:t>
            </w:r>
            <w:r>
              <w:rPr>
                <w:rFonts w:cstheme="minorHAnsi"/>
                <w:bCs/>
                <w:iCs/>
                <w:sz w:val="20"/>
                <w:szCs w:val="20"/>
              </w:rPr>
              <w:t xml:space="preserve"> </w:t>
            </w:r>
            <w:r w:rsidRPr="00A3634F">
              <w:rPr>
                <w:rFonts w:cstheme="minorHAnsi"/>
                <w:bCs/>
                <w:iCs/>
                <w:sz w:val="20"/>
                <w:szCs w:val="20"/>
              </w:rPr>
              <w:t>activities at the national level (step 2)</w:t>
            </w:r>
            <w:r>
              <w:rPr>
                <w:rFonts w:cstheme="minorHAnsi"/>
                <w:bCs/>
                <w:iCs/>
                <w:sz w:val="20"/>
                <w:szCs w:val="20"/>
              </w:rPr>
              <w:t>.</w:t>
            </w:r>
          </w:p>
          <w:p w14:paraId="348C128A" w14:textId="7D82410C" w:rsidR="00982677" w:rsidRPr="006C31B0" w:rsidRDefault="00A50482" w:rsidP="00A50482">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3E2328">
              <w:rPr>
                <w:rFonts w:cstheme="minorHAnsi"/>
                <w:bCs/>
                <w:iCs/>
                <w:sz w:val="20"/>
                <w:szCs w:val="20"/>
              </w:rPr>
              <w:t>SEI-21 – Advancement of safety risk management at the national level</w:t>
            </w:r>
            <w:r>
              <w:rPr>
                <w:rFonts w:cstheme="minorHAnsi"/>
                <w:bCs/>
                <w:iCs/>
                <w:sz w:val="20"/>
                <w:szCs w:val="20"/>
              </w:rPr>
              <w:t>.</w:t>
            </w:r>
          </w:p>
        </w:tc>
      </w:tr>
    </w:tbl>
    <w:p w14:paraId="2FFD2D9F" w14:textId="77777777" w:rsidR="00726801" w:rsidRPr="006C31B0" w:rsidRDefault="00726801" w:rsidP="001E4407">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726801" w:rsidRPr="006C31B0" w14:paraId="226AA3FE" w14:textId="77777777" w:rsidTr="438F506C">
        <w:trPr>
          <w:trHeight w:val="623"/>
        </w:trPr>
        <w:tc>
          <w:tcPr>
            <w:tcW w:w="1555" w:type="dxa"/>
            <w:vAlign w:val="center"/>
          </w:tcPr>
          <w:p w14:paraId="3977EF7D" w14:textId="77777777" w:rsidR="00726801" w:rsidRPr="006C31B0" w:rsidRDefault="00726801" w:rsidP="00A800D1">
            <w:pPr>
              <w:rPr>
                <w:b/>
                <w:bCs/>
                <w:sz w:val="20"/>
                <w:szCs w:val="20"/>
              </w:rPr>
            </w:pPr>
            <w:r w:rsidRPr="006C31B0">
              <w:rPr>
                <w:rFonts w:cstheme="minorHAnsi"/>
                <w:b/>
                <w:i/>
                <w:sz w:val="20"/>
                <w:szCs w:val="20"/>
              </w:rPr>
              <w:t>NASP Goal</w:t>
            </w:r>
          </w:p>
        </w:tc>
        <w:tc>
          <w:tcPr>
            <w:tcW w:w="7625" w:type="dxa"/>
            <w:gridSpan w:val="3"/>
          </w:tcPr>
          <w:p w14:paraId="492B6FBE" w14:textId="1134023F" w:rsidR="00726801" w:rsidRPr="006C31B0" w:rsidRDefault="00A815E1" w:rsidP="00A800D1">
            <w:pPr>
              <w:rPr>
                <w:sz w:val="20"/>
                <w:szCs w:val="20"/>
              </w:rPr>
            </w:pPr>
            <w:r w:rsidRPr="006C31B0">
              <w:rPr>
                <w:b/>
                <w:bCs/>
                <w:sz w:val="20"/>
                <w:szCs w:val="20"/>
              </w:rPr>
              <w:t xml:space="preserve">6. </w:t>
            </w:r>
            <w:r w:rsidR="002239FC" w:rsidRPr="006C31B0">
              <w:rPr>
                <w:b/>
                <w:bCs/>
                <w:sz w:val="20"/>
                <w:szCs w:val="20"/>
              </w:rPr>
              <w:t>Ensure Australia has the appropriate aviation infrastructure to support safe operations.</w:t>
            </w:r>
          </w:p>
        </w:tc>
      </w:tr>
      <w:tr w:rsidR="00726801" w:rsidRPr="006C31B0" w14:paraId="128A4BDA" w14:textId="77777777" w:rsidTr="438F506C">
        <w:trPr>
          <w:trHeight w:val="641"/>
        </w:trPr>
        <w:tc>
          <w:tcPr>
            <w:tcW w:w="1555" w:type="dxa"/>
            <w:vAlign w:val="center"/>
          </w:tcPr>
          <w:p w14:paraId="70220430" w14:textId="77777777" w:rsidR="00726801" w:rsidRPr="006C31B0" w:rsidRDefault="00726801" w:rsidP="00A800D1">
            <w:pPr>
              <w:rPr>
                <w:b/>
                <w:bCs/>
                <w:sz w:val="20"/>
                <w:szCs w:val="20"/>
              </w:rPr>
            </w:pPr>
            <w:r w:rsidRPr="006C31B0">
              <w:rPr>
                <w:rFonts w:cstheme="minorHAnsi"/>
                <w:b/>
                <w:i/>
                <w:sz w:val="20"/>
                <w:szCs w:val="20"/>
              </w:rPr>
              <w:t>Safety Enhancement Initiative (SEI)</w:t>
            </w:r>
          </w:p>
        </w:tc>
        <w:tc>
          <w:tcPr>
            <w:tcW w:w="7625" w:type="dxa"/>
            <w:gridSpan w:val="3"/>
          </w:tcPr>
          <w:p w14:paraId="64079920" w14:textId="01C2008B" w:rsidR="00726801" w:rsidRPr="006C31B0" w:rsidRDefault="00274867" w:rsidP="00A800D1">
            <w:pPr>
              <w:rPr>
                <w:sz w:val="20"/>
                <w:szCs w:val="20"/>
              </w:rPr>
            </w:pPr>
            <w:r w:rsidRPr="006C31B0">
              <w:rPr>
                <w:b/>
                <w:bCs/>
                <w:sz w:val="20"/>
                <w:szCs w:val="20"/>
              </w:rPr>
              <w:t>6.1</w:t>
            </w:r>
            <w:r w:rsidRPr="006C31B0">
              <w:rPr>
                <w:sz w:val="20"/>
                <w:szCs w:val="20"/>
              </w:rPr>
              <w:t xml:space="preserve"> </w:t>
            </w:r>
            <w:r w:rsidR="00B42EB9" w:rsidRPr="006C31B0">
              <w:rPr>
                <w:sz w:val="20"/>
                <w:szCs w:val="20"/>
              </w:rPr>
              <w:t>Enhanced enabling services capabilities to provide greater safety outcomes and performance.</w:t>
            </w:r>
          </w:p>
        </w:tc>
      </w:tr>
      <w:tr w:rsidR="00726801" w:rsidRPr="006C31B0" w14:paraId="14D71876" w14:textId="77777777" w:rsidTr="438F506C">
        <w:trPr>
          <w:trHeight w:val="320"/>
        </w:trPr>
        <w:tc>
          <w:tcPr>
            <w:tcW w:w="6091" w:type="dxa"/>
            <w:gridSpan w:val="2"/>
            <w:vAlign w:val="center"/>
          </w:tcPr>
          <w:p w14:paraId="5E8C9AE6" w14:textId="77777777" w:rsidR="00726801" w:rsidRPr="006C31B0" w:rsidRDefault="00726801" w:rsidP="00A800D1">
            <w:pPr>
              <w:rPr>
                <w:b/>
                <w:bCs/>
                <w:sz w:val="20"/>
                <w:szCs w:val="20"/>
              </w:rPr>
            </w:pPr>
            <w:r w:rsidRPr="006C31B0">
              <w:rPr>
                <w:rFonts w:cstheme="minorHAnsi"/>
                <w:b/>
                <w:i/>
                <w:sz w:val="20"/>
                <w:szCs w:val="20"/>
              </w:rPr>
              <w:t>SEI Actions</w:t>
            </w:r>
          </w:p>
        </w:tc>
        <w:tc>
          <w:tcPr>
            <w:tcW w:w="1559" w:type="dxa"/>
            <w:vAlign w:val="center"/>
          </w:tcPr>
          <w:p w14:paraId="531F45F1" w14:textId="59E006ED" w:rsidR="00726801"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71CB06F7" w14:textId="26EE032D" w:rsidR="00726801" w:rsidRPr="006C31B0" w:rsidRDefault="004B5A2C" w:rsidP="00A800D1">
            <w:pPr>
              <w:jc w:val="center"/>
              <w:rPr>
                <w:b/>
                <w:bCs/>
                <w:sz w:val="20"/>
                <w:szCs w:val="20"/>
              </w:rPr>
            </w:pPr>
            <w:r>
              <w:rPr>
                <w:rFonts w:cstheme="minorHAnsi"/>
                <w:b/>
                <w:bCs/>
                <w:sz w:val="20"/>
                <w:szCs w:val="20"/>
              </w:rPr>
              <w:t>Timeline</w:t>
            </w:r>
          </w:p>
        </w:tc>
      </w:tr>
      <w:tr w:rsidR="0036033D" w:rsidRPr="006C31B0" w14:paraId="743651EC" w14:textId="77777777" w:rsidTr="438F506C">
        <w:trPr>
          <w:trHeight w:val="302"/>
        </w:trPr>
        <w:tc>
          <w:tcPr>
            <w:tcW w:w="1555" w:type="dxa"/>
            <w:vAlign w:val="center"/>
          </w:tcPr>
          <w:p w14:paraId="39E2B913" w14:textId="650B300A" w:rsidR="0036033D" w:rsidRPr="006C31B0" w:rsidRDefault="003F13FA" w:rsidP="00A800D1">
            <w:pPr>
              <w:rPr>
                <w:rFonts w:cstheme="minorHAnsi"/>
                <w:bCs/>
                <w:iCs/>
                <w:sz w:val="20"/>
                <w:szCs w:val="20"/>
              </w:rPr>
            </w:pPr>
            <w:r w:rsidRPr="006C31B0">
              <w:rPr>
                <w:rFonts w:cstheme="minorHAnsi"/>
                <w:bCs/>
                <w:iCs/>
                <w:sz w:val="20"/>
                <w:szCs w:val="20"/>
              </w:rPr>
              <w:t>6.1.</w:t>
            </w:r>
            <w:r w:rsidR="00977A0A">
              <w:rPr>
                <w:rFonts w:cstheme="minorHAnsi"/>
                <w:bCs/>
                <w:iCs/>
                <w:sz w:val="20"/>
                <w:szCs w:val="20"/>
              </w:rPr>
              <w:t>1</w:t>
            </w:r>
          </w:p>
        </w:tc>
        <w:tc>
          <w:tcPr>
            <w:tcW w:w="4536" w:type="dxa"/>
          </w:tcPr>
          <w:p w14:paraId="49E2ED83" w14:textId="1E4EE2B6" w:rsidR="0036033D" w:rsidRPr="006C31B0" w:rsidRDefault="003F13FA" w:rsidP="003F13FA">
            <w:pPr>
              <w:rPr>
                <w:bCs/>
                <w:iCs/>
                <w:sz w:val="20"/>
                <w:szCs w:val="20"/>
              </w:rPr>
            </w:pPr>
            <w:r w:rsidRPr="006C31B0">
              <w:rPr>
                <w:sz w:val="20"/>
                <w:szCs w:val="20"/>
              </w:rPr>
              <w:t>Sustainable and scalable Aviation Rescue Firefighting Services (ARFFS) through evolving fleet and fleet renewal programs.</w:t>
            </w:r>
          </w:p>
        </w:tc>
        <w:tc>
          <w:tcPr>
            <w:tcW w:w="1559" w:type="dxa"/>
            <w:vAlign w:val="center"/>
          </w:tcPr>
          <w:p w14:paraId="21BE8BBD" w14:textId="1DF7DDFB" w:rsidR="0036033D" w:rsidRPr="006C31B0" w:rsidRDefault="003F13FA" w:rsidP="00A800D1">
            <w:pPr>
              <w:jc w:val="center"/>
              <w:rPr>
                <w:rFonts w:cstheme="minorHAnsi"/>
                <w:bCs/>
                <w:sz w:val="20"/>
                <w:szCs w:val="20"/>
              </w:rPr>
            </w:pPr>
            <w:proofErr w:type="spellStart"/>
            <w:r w:rsidRPr="006C31B0">
              <w:rPr>
                <w:sz w:val="20"/>
                <w:szCs w:val="20"/>
              </w:rPr>
              <w:t>Airservices</w:t>
            </w:r>
            <w:proofErr w:type="spellEnd"/>
          </w:p>
        </w:tc>
        <w:tc>
          <w:tcPr>
            <w:tcW w:w="1530" w:type="dxa"/>
            <w:vAlign w:val="center"/>
          </w:tcPr>
          <w:p w14:paraId="2603A0A3" w14:textId="663B5B62" w:rsidR="0036033D" w:rsidRPr="006C31B0" w:rsidRDefault="00A623F1" w:rsidP="00A800D1">
            <w:pPr>
              <w:jc w:val="center"/>
              <w:rPr>
                <w:rFonts w:cstheme="minorHAnsi"/>
                <w:bCs/>
                <w:iCs/>
                <w:sz w:val="20"/>
                <w:szCs w:val="20"/>
              </w:rPr>
            </w:pPr>
            <w:r>
              <w:rPr>
                <w:rFonts w:cstheme="minorHAnsi"/>
                <w:bCs/>
                <w:iCs/>
                <w:sz w:val="20"/>
                <w:szCs w:val="20"/>
              </w:rPr>
              <w:t>Ongoing (with annual update reporting)</w:t>
            </w:r>
          </w:p>
        </w:tc>
      </w:tr>
      <w:tr w:rsidR="0036033D" w:rsidRPr="006C31B0" w14:paraId="72862E0B" w14:textId="77777777" w:rsidTr="438F506C">
        <w:trPr>
          <w:trHeight w:val="302"/>
        </w:trPr>
        <w:tc>
          <w:tcPr>
            <w:tcW w:w="1555" w:type="dxa"/>
            <w:vAlign w:val="center"/>
          </w:tcPr>
          <w:p w14:paraId="483FE266" w14:textId="2B54F9B9" w:rsidR="0036033D" w:rsidRPr="006C31B0" w:rsidRDefault="003F13FA" w:rsidP="00A800D1">
            <w:pPr>
              <w:rPr>
                <w:rFonts w:cstheme="minorHAnsi"/>
                <w:bCs/>
                <w:iCs/>
                <w:sz w:val="20"/>
                <w:szCs w:val="20"/>
              </w:rPr>
            </w:pPr>
            <w:r w:rsidRPr="006C31B0">
              <w:rPr>
                <w:rFonts w:cstheme="minorHAnsi"/>
                <w:bCs/>
                <w:iCs/>
                <w:sz w:val="20"/>
                <w:szCs w:val="20"/>
              </w:rPr>
              <w:t>6.1.</w:t>
            </w:r>
            <w:r w:rsidR="00977A0A">
              <w:rPr>
                <w:rFonts w:cstheme="minorHAnsi"/>
                <w:bCs/>
                <w:iCs/>
                <w:sz w:val="20"/>
                <w:szCs w:val="20"/>
              </w:rPr>
              <w:t>2</w:t>
            </w:r>
          </w:p>
        </w:tc>
        <w:tc>
          <w:tcPr>
            <w:tcW w:w="4536" w:type="dxa"/>
          </w:tcPr>
          <w:p w14:paraId="5B05297D" w14:textId="309E94CD" w:rsidR="004A1F6F" w:rsidRDefault="003F13FA" w:rsidP="00A800D1">
            <w:pPr>
              <w:rPr>
                <w:sz w:val="20"/>
                <w:szCs w:val="20"/>
              </w:rPr>
            </w:pPr>
            <w:r w:rsidRPr="006C31B0">
              <w:rPr>
                <w:sz w:val="20"/>
                <w:szCs w:val="20"/>
              </w:rPr>
              <w:t>ARFF Service</w:t>
            </w:r>
            <w:r w:rsidR="004A1F6F">
              <w:rPr>
                <w:sz w:val="20"/>
                <w:szCs w:val="20"/>
              </w:rPr>
              <w:t>s</w:t>
            </w:r>
            <w:r w:rsidR="001401B0">
              <w:rPr>
                <w:sz w:val="20"/>
                <w:szCs w:val="20"/>
              </w:rPr>
              <w:t xml:space="preserve"> Capability Uplift</w:t>
            </w:r>
            <w:r w:rsidR="001401B0" w:rsidRPr="006C31B0">
              <w:rPr>
                <w:sz w:val="20"/>
                <w:szCs w:val="20"/>
              </w:rPr>
              <w:t xml:space="preserve"> Program</w:t>
            </w:r>
            <w:r w:rsidR="001401B0">
              <w:rPr>
                <w:sz w:val="20"/>
                <w:szCs w:val="20"/>
              </w:rPr>
              <w:t xml:space="preserve"> </w:t>
            </w:r>
            <w:r w:rsidR="001401B0" w:rsidRPr="00B1776F">
              <w:rPr>
                <w:sz w:val="20"/>
                <w:szCs w:val="20"/>
              </w:rPr>
              <w:t>aims to enhance our ways of working through the application of new and emerging technologies and systems in the Aviation Rescue Fire Fighting service environment</w:t>
            </w:r>
            <w:r w:rsidR="001401B0">
              <w:rPr>
                <w:sz w:val="20"/>
                <w:szCs w:val="20"/>
              </w:rPr>
              <w:t>.</w:t>
            </w:r>
          </w:p>
          <w:p w14:paraId="55DD4C67" w14:textId="1A5E42E0" w:rsidR="0036033D" w:rsidRPr="006C31B0" w:rsidRDefault="0036033D" w:rsidP="00A800D1">
            <w:pPr>
              <w:rPr>
                <w:sz w:val="20"/>
                <w:szCs w:val="20"/>
              </w:rPr>
            </w:pPr>
          </w:p>
        </w:tc>
        <w:tc>
          <w:tcPr>
            <w:tcW w:w="1559" w:type="dxa"/>
            <w:vAlign w:val="center"/>
          </w:tcPr>
          <w:p w14:paraId="25C8F418" w14:textId="03DEA8E0" w:rsidR="0036033D" w:rsidRPr="006C31B0" w:rsidRDefault="003F13FA" w:rsidP="00A800D1">
            <w:pPr>
              <w:jc w:val="center"/>
              <w:rPr>
                <w:rFonts w:cstheme="minorHAnsi"/>
                <w:bCs/>
                <w:sz w:val="20"/>
                <w:szCs w:val="20"/>
              </w:rPr>
            </w:pPr>
            <w:proofErr w:type="spellStart"/>
            <w:r w:rsidRPr="006C31B0">
              <w:rPr>
                <w:sz w:val="20"/>
                <w:szCs w:val="20"/>
              </w:rPr>
              <w:t>Airservices</w:t>
            </w:r>
            <w:proofErr w:type="spellEnd"/>
          </w:p>
        </w:tc>
        <w:tc>
          <w:tcPr>
            <w:tcW w:w="1530" w:type="dxa"/>
            <w:vAlign w:val="center"/>
          </w:tcPr>
          <w:p w14:paraId="29490D0B" w14:textId="357EB533" w:rsidR="0036033D" w:rsidRPr="006C31B0" w:rsidRDefault="00A623F1" w:rsidP="00A800D1">
            <w:pPr>
              <w:jc w:val="center"/>
              <w:rPr>
                <w:rFonts w:cstheme="minorHAnsi"/>
                <w:bCs/>
                <w:iCs/>
                <w:sz w:val="20"/>
                <w:szCs w:val="20"/>
              </w:rPr>
            </w:pPr>
            <w:r>
              <w:rPr>
                <w:rFonts w:cstheme="minorHAnsi"/>
                <w:bCs/>
                <w:iCs/>
                <w:sz w:val="20"/>
                <w:szCs w:val="20"/>
              </w:rPr>
              <w:t>Ongoing (with annual update reporting)</w:t>
            </w:r>
          </w:p>
        </w:tc>
      </w:tr>
      <w:tr w:rsidR="0036033D" w:rsidRPr="006C31B0" w14:paraId="29691E0C" w14:textId="77777777" w:rsidTr="438F506C">
        <w:trPr>
          <w:trHeight w:val="302"/>
        </w:trPr>
        <w:tc>
          <w:tcPr>
            <w:tcW w:w="1555" w:type="dxa"/>
            <w:vAlign w:val="center"/>
          </w:tcPr>
          <w:p w14:paraId="5CD04E01" w14:textId="1566062E" w:rsidR="0036033D" w:rsidRPr="006C31B0" w:rsidRDefault="003F13FA" w:rsidP="00A800D1">
            <w:pPr>
              <w:rPr>
                <w:rFonts w:cstheme="minorHAnsi"/>
                <w:bCs/>
                <w:iCs/>
                <w:sz w:val="20"/>
                <w:szCs w:val="20"/>
              </w:rPr>
            </w:pPr>
            <w:r w:rsidRPr="006C31B0">
              <w:rPr>
                <w:rFonts w:cstheme="minorHAnsi"/>
                <w:bCs/>
                <w:iCs/>
                <w:sz w:val="20"/>
                <w:szCs w:val="20"/>
              </w:rPr>
              <w:t>6.1.</w:t>
            </w:r>
            <w:r w:rsidR="00977A0A">
              <w:rPr>
                <w:rFonts w:cstheme="minorHAnsi"/>
                <w:bCs/>
                <w:iCs/>
                <w:sz w:val="20"/>
                <w:szCs w:val="20"/>
              </w:rPr>
              <w:t>3</w:t>
            </w:r>
          </w:p>
        </w:tc>
        <w:tc>
          <w:tcPr>
            <w:tcW w:w="4536" w:type="dxa"/>
          </w:tcPr>
          <w:p w14:paraId="3E4D518F" w14:textId="00B717C0" w:rsidR="0036033D" w:rsidRPr="006C31B0" w:rsidRDefault="003F13FA" w:rsidP="00A800D1">
            <w:pPr>
              <w:rPr>
                <w:bCs/>
                <w:iCs/>
                <w:sz w:val="20"/>
                <w:szCs w:val="20"/>
              </w:rPr>
            </w:pPr>
            <w:r w:rsidRPr="006C31B0">
              <w:rPr>
                <w:sz w:val="20"/>
                <w:szCs w:val="20"/>
              </w:rPr>
              <w:t xml:space="preserve">Enterprise Network Modernisation Program: </w:t>
            </w:r>
            <w:r w:rsidR="0033332A" w:rsidRPr="006C31B0">
              <w:rPr>
                <w:sz w:val="20"/>
                <w:szCs w:val="20"/>
              </w:rPr>
              <w:t>Developing a next generation telecommunications network architecture for service expansion to deliver greater network resilience and reliability for our industry.</w:t>
            </w:r>
            <w:r w:rsidR="001C3474" w:rsidRPr="006C31B0">
              <w:rPr>
                <w:sz w:val="20"/>
                <w:szCs w:val="20"/>
              </w:rPr>
              <w:t xml:space="preserve"> </w:t>
            </w:r>
          </w:p>
        </w:tc>
        <w:tc>
          <w:tcPr>
            <w:tcW w:w="1559" w:type="dxa"/>
            <w:vAlign w:val="center"/>
          </w:tcPr>
          <w:p w14:paraId="373EA295" w14:textId="0B47038D" w:rsidR="0036033D" w:rsidRPr="006C31B0" w:rsidRDefault="003F13FA" w:rsidP="00A800D1">
            <w:pPr>
              <w:jc w:val="center"/>
              <w:rPr>
                <w:rFonts w:cstheme="minorHAnsi"/>
                <w:bCs/>
                <w:sz w:val="20"/>
                <w:szCs w:val="20"/>
              </w:rPr>
            </w:pPr>
            <w:proofErr w:type="spellStart"/>
            <w:r w:rsidRPr="006C31B0">
              <w:rPr>
                <w:sz w:val="20"/>
                <w:szCs w:val="20"/>
              </w:rPr>
              <w:t>Airservices</w:t>
            </w:r>
            <w:proofErr w:type="spellEnd"/>
          </w:p>
        </w:tc>
        <w:tc>
          <w:tcPr>
            <w:tcW w:w="1530" w:type="dxa"/>
            <w:vAlign w:val="center"/>
          </w:tcPr>
          <w:p w14:paraId="78EFFA7A" w14:textId="1CDB5FF2" w:rsidR="0036033D" w:rsidRPr="006C31B0" w:rsidRDefault="00A623F1" w:rsidP="00A800D1">
            <w:pPr>
              <w:jc w:val="center"/>
              <w:rPr>
                <w:rFonts w:cstheme="minorHAnsi"/>
                <w:bCs/>
                <w:iCs/>
                <w:sz w:val="20"/>
                <w:szCs w:val="20"/>
              </w:rPr>
            </w:pPr>
            <w:r>
              <w:rPr>
                <w:rFonts w:cstheme="minorHAnsi"/>
                <w:bCs/>
                <w:iCs/>
                <w:sz w:val="20"/>
                <w:szCs w:val="20"/>
              </w:rPr>
              <w:t>2025</w:t>
            </w:r>
          </w:p>
        </w:tc>
      </w:tr>
      <w:tr w:rsidR="00E07523" w:rsidRPr="006C31B0" w14:paraId="219CCFDB" w14:textId="77777777" w:rsidTr="000F3C5C">
        <w:trPr>
          <w:trHeight w:val="302"/>
        </w:trPr>
        <w:tc>
          <w:tcPr>
            <w:tcW w:w="1555" w:type="dxa"/>
            <w:vAlign w:val="center"/>
          </w:tcPr>
          <w:p w14:paraId="633E1E99" w14:textId="5C55F066" w:rsidR="00E07523" w:rsidRPr="006C31B0" w:rsidRDefault="00E07523" w:rsidP="00E07523">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64F18C36" w14:textId="6D6BC1AA" w:rsidR="00E07523" w:rsidRPr="006C31B0" w:rsidRDefault="00E36012" w:rsidP="00E36012">
            <w:pPr>
              <w:rPr>
                <w:rFonts w:cstheme="minorHAnsi"/>
                <w:bCs/>
                <w:iCs/>
                <w:sz w:val="20"/>
                <w:szCs w:val="20"/>
              </w:rPr>
            </w:pPr>
            <w:r>
              <w:rPr>
                <w:rFonts w:cstheme="minorHAnsi"/>
                <w:bCs/>
                <w:iCs/>
                <w:sz w:val="20"/>
                <w:szCs w:val="20"/>
              </w:rPr>
              <w:t>Organisational challenge 4: Enhancing and enabling infrastructure for current and future needs.</w:t>
            </w:r>
          </w:p>
        </w:tc>
      </w:tr>
      <w:tr w:rsidR="00E07523" w:rsidRPr="006C31B0" w14:paraId="3FDE44B7" w14:textId="77777777" w:rsidTr="000F3C5C">
        <w:trPr>
          <w:trHeight w:val="302"/>
        </w:trPr>
        <w:tc>
          <w:tcPr>
            <w:tcW w:w="1555" w:type="dxa"/>
            <w:vAlign w:val="center"/>
          </w:tcPr>
          <w:p w14:paraId="436B26FA" w14:textId="67F46C11" w:rsidR="00E07523" w:rsidRPr="006C31B0" w:rsidRDefault="00E07523" w:rsidP="00E07523">
            <w:pPr>
              <w:rPr>
                <w:rFonts w:cstheme="minorHAnsi"/>
                <w:bCs/>
                <w:iCs/>
                <w:sz w:val="20"/>
                <w:szCs w:val="20"/>
              </w:rPr>
            </w:pPr>
            <w:r w:rsidRPr="00335535">
              <w:rPr>
                <w:rFonts w:cstheme="minorHAnsi"/>
                <w:b/>
                <w:i/>
                <w:sz w:val="20"/>
                <w:szCs w:val="20"/>
              </w:rPr>
              <w:t>AP-RASP Reference</w:t>
            </w:r>
          </w:p>
        </w:tc>
        <w:tc>
          <w:tcPr>
            <w:tcW w:w="7625" w:type="dxa"/>
            <w:gridSpan w:val="3"/>
          </w:tcPr>
          <w:p w14:paraId="68CDF288" w14:textId="285BDCFF" w:rsidR="00E07523" w:rsidRPr="006C31B0" w:rsidRDefault="00E07523" w:rsidP="007C3B39">
            <w:pPr>
              <w:rPr>
                <w:rFonts w:cstheme="minorHAnsi"/>
                <w:bCs/>
                <w:iCs/>
                <w:sz w:val="20"/>
                <w:szCs w:val="20"/>
              </w:rPr>
            </w:pPr>
            <w:r w:rsidRPr="006C31B0">
              <w:rPr>
                <w:sz w:val="20"/>
                <w:szCs w:val="20"/>
              </w:rPr>
              <w:t xml:space="preserve"> </w:t>
            </w:r>
            <w:r w:rsidR="007C3B39" w:rsidRPr="007C3B39">
              <w:rPr>
                <w:sz w:val="20"/>
                <w:szCs w:val="20"/>
              </w:rPr>
              <w:t>Regional Goal V: Enhanced aviation infrastructure (physical and institutional)</w:t>
            </w:r>
          </w:p>
        </w:tc>
      </w:tr>
      <w:tr w:rsidR="00E07523" w:rsidRPr="006C31B0" w14:paraId="78927D11" w14:textId="77777777" w:rsidTr="000F3C5C">
        <w:trPr>
          <w:trHeight w:val="302"/>
        </w:trPr>
        <w:tc>
          <w:tcPr>
            <w:tcW w:w="1555" w:type="dxa"/>
            <w:vAlign w:val="center"/>
          </w:tcPr>
          <w:p w14:paraId="2859F8D9" w14:textId="26E2C169" w:rsidR="00E07523" w:rsidRPr="006C31B0" w:rsidRDefault="00E07523" w:rsidP="00E07523">
            <w:pPr>
              <w:rPr>
                <w:rFonts w:cstheme="minorHAnsi"/>
                <w:bCs/>
                <w:iCs/>
                <w:sz w:val="20"/>
                <w:szCs w:val="20"/>
              </w:rPr>
            </w:pPr>
            <w:r w:rsidRPr="00335535">
              <w:rPr>
                <w:rFonts w:cstheme="minorHAnsi"/>
                <w:b/>
                <w:i/>
                <w:sz w:val="20"/>
                <w:szCs w:val="20"/>
              </w:rPr>
              <w:t>GASP Reference</w:t>
            </w:r>
          </w:p>
        </w:tc>
        <w:tc>
          <w:tcPr>
            <w:tcW w:w="7625" w:type="dxa"/>
            <w:gridSpan w:val="3"/>
          </w:tcPr>
          <w:p w14:paraId="6CCFBCFF" w14:textId="4A2FBEB4" w:rsidR="00E07523" w:rsidRPr="006C31B0" w:rsidRDefault="00E54818" w:rsidP="00F37CD7">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BF3EE9">
              <w:rPr>
                <w:rFonts w:cstheme="minorHAnsi"/>
                <w:bCs/>
                <w:iCs/>
                <w:sz w:val="20"/>
                <w:szCs w:val="20"/>
              </w:rPr>
              <w:t>SEI-21 – Advancement of safety risk management at the national level</w:t>
            </w:r>
            <w:r>
              <w:rPr>
                <w:rFonts w:cstheme="minorHAnsi"/>
                <w:bCs/>
                <w:iCs/>
                <w:sz w:val="20"/>
                <w:szCs w:val="20"/>
              </w:rPr>
              <w:t>.</w:t>
            </w:r>
          </w:p>
        </w:tc>
      </w:tr>
    </w:tbl>
    <w:p w14:paraId="7925C809" w14:textId="77777777" w:rsidR="00726801" w:rsidRPr="006C31B0" w:rsidRDefault="00726801" w:rsidP="001E4407">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726801" w:rsidRPr="006C31B0" w14:paraId="00DF6048" w14:textId="77777777" w:rsidTr="00A800D1">
        <w:trPr>
          <w:trHeight w:val="623"/>
        </w:trPr>
        <w:tc>
          <w:tcPr>
            <w:tcW w:w="1555" w:type="dxa"/>
            <w:vAlign w:val="center"/>
          </w:tcPr>
          <w:p w14:paraId="38F67909" w14:textId="77777777" w:rsidR="00726801" w:rsidRPr="006C31B0" w:rsidRDefault="00726801" w:rsidP="00A800D1">
            <w:pPr>
              <w:rPr>
                <w:b/>
                <w:bCs/>
                <w:sz w:val="20"/>
                <w:szCs w:val="20"/>
              </w:rPr>
            </w:pPr>
            <w:r w:rsidRPr="006C31B0">
              <w:rPr>
                <w:rFonts w:cstheme="minorHAnsi"/>
                <w:b/>
                <w:i/>
                <w:sz w:val="20"/>
                <w:szCs w:val="20"/>
              </w:rPr>
              <w:t>NASP Goal</w:t>
            </w:r>
          </w:p>
        </w:tc>
        <w:tc>
          <w:tcPr>
            <w:tcW w:w="7625" w:type="dxa"/>
            <w:gridSpan w:val="3"/>
          </w:tcPr>
          <w:p w14:paraId="628E1C45" w14:textId="13B30EF2" w:rsidR="00726801" w:rsidRPr="006C31B0" w:rsidRDefault="00274867" w:rsidP="00A800D1">
            <w:pPr>
              <w:rPr>
                <w:b/>
                <w:bCs/>
                <w:sz w:val="20"/>
                <w:szCs w:val="20"/>
              </w:rPr>
            </w:pPr>
            <w:r w:rsidRPr="006C31B0">
              <w:rPr>
                <w:b/>
                <w:bCs/>
                <w:sz w:val="20"/>
                <w:szCs w:val="20"/>
              </w:rPr>
              <w:t>6. Ensure Australia has the appropriate aviation infrastructure to support safe operations.</w:t>
            </w:r>
          </w:p>
        </w:tc>
      </w:tr>
      <w:tr w:rsidR="00726801" w:rsidRPr="006C31B0" w14:paraId="62C170C1" w14:textId="77777777" w:rsidTr="00A800D1">
        <w:trPr>
          <w:trHeight w:val="641"/>
        </w:trPr>
        <w:tc>
          <w:tcPr>
            <w:tcW w:w="1555" w:type="dxa"/>
            <w:vAlign w:val="center"/>
          </w:tcPr>
          <w:p w14:paraId="147D5C23" w14:textId="77777777" w:rsidR="00726801" w:rsidRPr="006C31B0" w:rsidRDefault="00726801" w:rsidP="00A800D1">
            <w:pPr>
              <w:rPr>
                <w:b/>
                <w:bCs/>
                <w:sz w:val="20"/>
                <w:szCs w:val="20"/>
              </w:rPr>
            </w:pPr>
            <w:r w:rsidRPr="006C31B0">
              <w:rPr>
                <w:rFonts w:cstheme="minorHAnsi"/>
                <w:b/>
                <w:i/>
                <w:sz w:val="20"/>
                <w:szCs w:val="20"/>
              </w:rPr>
              <w:t>Safety Enhancement Initiative (SEI)</w:t>
            </w:r>
          </w:p>
        </w:tc>
        <w:tc>
          <w:tcPr>
            <w:tcW w:w="7625" w:type="dxa"/>
            <w:gridSpan w:val="3"/>
          </w:tcPr>
          <w:p w14:paraId="2844641D" w14:textId="2ED4D6A5" w:rsidR="00726801" w:rsidRPr="006C31B0" w:rsidRDefault="00274867" w:rsidP="00A800D1">
            <w:pPr>
              <w:rPr>
                <w:sz w:val="20"/>
                <w:szCs w:val="20"/>
              </w:rPr>
            </w:pPr>
            <w:r w:rsidRPr="006C31B0">
              <w:rPr>
                <w:b/>
                <w:bCs/>
                <w:sz w:val="20"/>
                <w:szCs w:val="20"/>
              </w:rPr>
              <w:t>6.2</w:t>
            </w:r>
            <w:r w:rsidR="00B42EB9" w:rsidRPr="006C31B0">
              <w:rPr>
                <w:sz w:val="20"/>
                <w:szCs w:val="20"/>
              </w:rPr>
              <w:t xml:space="preserve"> </w:t>
            </w:r>
            <w:r w:rsidR="00AA35BA" w:rsidRPr="006C31B0">
              <w:rPr>
                <w:sz w:val="20"/>
                <w:szCs w:val="20"/>
              </w:rPr>
              <w:t>Optimised, resilient, and efficient aerodrome services through scalable and flexible delivery.</w:t>
            </w:r>
          </w:p>
        </w:tc>
      </w:tr>
      <w:tr w:rsidR="00726801" w:rsidRPr="006C31B0" w14:paraId="69FDB82C" w14:textId="77777777" w:rsidTr="00A800D1">
        <w:trPr>
          <w:trHeight w:val="320"/>
        </w:trPr>
        <w:tc>
          <w:tcPr>
            <w:tcW w:w="6091" w:type="dxa"/>
            <w:gridSpan w:val="2"/>
            <w:vAlign w:val="center"/>
          </w:tcPr>
          <w:p w14:paraId="320F97DC" w14:textId="77777777" w:rsidR="00726801" w:rsidRPr="006C31B0" w:rsidRDefault="00726801" w:rsidP="00A800D1">
            <w:pPr>
              <w:rPr>
                <w:b/>
                <w:bCs/>
                <w:sz w:val="20"/>
                <w:szCs w:val="20"/>
              </w:rPr>
            </w:pPr>
            <w:r w:rsidRPr="006C31B0">
              <w:rPr>
                <w:rFonts w:cstheme="minorHAnsi"/>
                <w:b/>
                <w:i/>
                <w:sz w:val="20"/>
                <w:szCs w:val="20"/>
              </w:rPr>
              <w:t>SEI Actions</w:t>
            </w:r>
          </w:p>
        </w:tc>
        <w:tc>
          <w:tcPr>
            <w:tcW w:w="1559" w:type="dxa"/>
            <w:vAlign w:val="center"/>
          </w:tcPr>
          <w:p w14:paraId="1B4198C2" w14:textId="1CB1BC05" w:rsidR="00726801"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3E8E090B" w14:textId="5BA96659" w:rsidR="00726801" w:rsidRPr="006C31B0" w:rsidRDefault="004B5A2C" w:rsidP="00A800D1">
            <w:pPr>
              <w:jc w:val="center"/>
              <w:rPr>
                <w:b/>
                <w:bCs/>
                <w:sz w:val="20"/>
                <w:szCs w:val="20"/>
              </w:rPr>
            </w:pPr>
            <w:r>
              <w:rPr>
                <w:rFonts w:cstheme="minorHAnsi"/>
                <w:b/>
                <w:bCs/>
                <w:sz w:val="20"/>
                <w:szCs w:val="20"/>
              </w:rPr>
              <w:t>Timeline</w:t>
            </w:r>
          </w:p>
        </w:tc>
      </w:tr>
      <w:tr w:rsidR="00DB0300" w:rsidRPr="006C31B0" w14:paraId="0AC5C155" w14:textId="77777777" w:rsidTr="00A800D1">
        <w:trPr>
          <w:trHeight w:val="302"/>
        </w:trPr>
        <w:tc>
          <w:tcPr>
            <w:tcW w:w="1555" w:type="dxa"/>
            <w:vAlign w:val="center"/>
          </w:tcPr>
          <w:p w14:paraId="651E5634" w14:textId="582EB186" w:rsidR="00DB0300" w:rsidRPr="006C31B0" w:rsidRDefault="00984B64" w:rsidP="00DB0300">
            <w:pPr>
              <w:rPr>
                <w:rFonts w:cstheme="minorHAnsi"/>
                <w:bCs/>
                <w:iCs/>
                <w:sz w:val="20"/>
                <w:szCs w:val="20"/>
              </w:rPr>
            </w:pPr>
            <w:r w:rsidRPr="006C31B0">
              <w:rPr>
                <w:rFonts w:cstheme="minorHAnsi"/>
                <w:bCs/>
                <w:iCs/>
                <w:sz w:val="20"/>
                <w:szCs w:val="20"/>
              </w:rPr>
              <w:t>6.2.1</w:t>
            </w:r>
          </w:p>
        </w:tc>
        <w:tc>
          <w:tcPr>
            <w:tcW w:w="4536" w:type="dxa"/>
          </w:tcPr>
          <w:p w14:paraId="57DDE2BB" w14:textId="3885B35C" w:rsidR="00DB0300" w:rsidRPr="006C31B0" w:rsidRDefault="00DB0300" w:rsidP="000C3F8D">
            <w:pPr>
              <w:rPr>
                <w:sz w:val="20"/>
                <w:szCs w:val="20"/>
              </w:rPr>
            </w:pPr>
            <w:r w:rsidRPr="006C31B0">
              <w:rPr>
                <w:rFonts w:cstheme="minorHAnsi"/>
                <w:sz w:val="20"/>
                <w:szCs w:val="20"/>
              </w:rPr>
              <w:t>Introduction of Digital Aerodrome Services (DAS) enabling automated detection and alerting capabilities that will provide additional safety net to tower services.</w:t>
            </w:r>
          </w:p>
        </w:tc>
        <w:tc>
          <w:tcPr>
            <w:tcW w:w="1559" w:type="dxa"/>
            <w:vAlign w:val="center"/>
          </w:tcPr>
          <w:p w14:paraId="764FF19A" w14:textId="57A75C19" w:rsidR="00DB0300" w:rsidRPr="006C31B0" w:rsidRDefault="00DB0300" w:rsidP="00DB0300">
            <w:pPr>
              <w:jc w:val="center"/>
              <w:rPr>
                <w:sz w:val="20"/>
                <w:szCs w:val="20"/>
              </w:rPr>
            </w:pPr>
            <w:proofErr w:type="spellStart"/>
            <w:r w:rsidRPr="006C31B0">
              <w:rPr>
                <w:rFonts w:cstheme="minorHAnsi"/>
                <w:bCs/>
                <w:iCs/>
                <w:sz w:val="20"/>
                <w:szCs w:val="20"/>
              </w:rPr>
              <w:t>Airservices</w:t>
            </w:r>
            <w:proofErr w:type="spellEnd"/>
          </w:p>
        </w:tc>
        <w:tc>
          <w:tcPr>
            <w:tcW w:w="1530" w:type="dxa"/>
            <w:vAlign w:val="center"/>
          </w:tcPr>
          <w:p w14:paraId="73F4A0B2" w14:textId="4A8511A9" w:rsidR="00DB0300" w:rsidRPr="006C31B0" w:rsidRDefault="00DB0300" w:rsidP="00DB0300">
            <w:pPr>
              <w:jc w:val="center"/>
              <w:rPr>
                <w:rFonts w:cstheme="minorHAnsi"/>
                <w:bCs/>
                <w:iCs/>
                <w:sz w:val="20"/>
                <w:szCs w:val="20"/>
              </w:rPr>
            </w:pPr>
            <w:r w:rsidRPr="006C31B0">
              <w:rPr>
                <w:rFonts w:cstheme="minorHAnsi"/>
                <w:bCs/>
                <w:iCs/>
                <w:sz w:val="20"/>
                <w:szCs w:val="20"/>
              </w:rPr>
              <w:t>2026</w:t>
            </w:r>
          </w:p>
        </w:tc>
      </w:tr>
      <w:tr w:rsidR="008B0F4A" w:rsidRPr="006C31B0" w14:paraId="62D3141D" w14:textId="77777777" w:rsidTr="000F3C5C">
        <w:trPr>
          <w:trHeight w:val="302"/>
        </w:trPr>
        <w:tc>
          <w:tcPr>
            <w:tcW w:w="1555" w:type="dxa"/>
            <w:vAlign w:val="center"/>
          </w:tcPr>
          <w:p w14:paraId="36C6439B" w14:textId="08D60002" w:rsidR="008B0F4A" w:rsidRPr="006C31B0" w:rsidRDefault="008B0F4A" w:rsidP="008B0F4A">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6CB47AAC" w14:textId="21418C49" w:rsidR="008B0F4A" w:rsidRPr="006C31B0" w:rsidRDefault="00E36012" w:rsidP="00E36012">
            <w:pPr>
              <w:rPr>
                <w:rFonts w:cstheme="minorHAnsi"/>
                <w:bCs/>
                <w:iCs/>
                <w:sz w:val="20"/>
                <w:szCs w:val="20"/>
              </w:rPr>
            </w:pPr>
            <w:r>
              <w:rPr>
                <w:rFonts w:cstheme="minorHAnsi"/>
                <w:bCs/>
                <w:iCs/>
                <w:sz w:val="20"/>
                <w:szCs w:val="20"/>
              </w:rPr>
              <w:t>Organisational challenge 4: Enhancing and enabling infrastructure for current and future needs</w:t>
            </w:r>
          </w:p>
        </w:tc>
      </w:tr>
      <w:tr w:rsidR="008B0F4A" w:rsidRPr="006C31B0" w14:paraId="0333B7FE" w14:textId="77777777" w:rsidTr="000F3C5C">
        <w:trPr>
          <w:trHeight w:val="302"/>
        </w:trPr>
        <w:tc>
          <w:tcPr>
            <w:tcW w:w="1555" w:type="dxa"/>
            <w:vAlign w:val="center"/>
          </w:tcPr>
          <w:p w14:paraId="678A626E" w14:textId="14CB1184" w:rsidR="008B0F4A" w:rsidRPr="006C31B0" w:rsidRDefault="008B0F4A" w:rsidP="008B0F4A">
            <w:pPr>
              <w:rPr>
                <w:rFonts w:cstheme="minorHAnsi"/>
                <w:bCs/>
                <w:iCs/>
                <w:sz w:val="20"/>
                <w:szCs w:val="20"/>
              </w:rPr>
            </w:pPr>
            <w:r w:rsidRPr="00335535">
              <w:rPr>
                <w:rFonts w:cstheme="minorHAnsi"/>
                <w:b/>
                <w:i/>
                <w:sz w:val="20"/>
                <w:szCs w:val="20"/>
              </w:rPr>
              <w:t>AP-RASP Reference</w:t>
            </w:r>
          </w:p>
        </w:tc>
        <w:tc>
          <w:tcPr>
            <w:tcW w:w="7625" w:type="dxa"/>
            <w:gridSpan w:val="3"/>
          </w:tcPr>
          <w:p w14:paraId="16F2FF2A" w14:textId="7D97AE2A" w:rsidR="008B0F4A" w:rsidRPr="006C31B0" w:rsidRDefault="00C63019" w:rsidP="00C63019">
            <w:pPr>
              <w:rPr>
                <w:rFonts w:cstheme="minorHAnsi"/>
                <w:bCs/>
                <w:iCs/>
                <w:sz w:val="20"/>
                <w:szCs w:val="20"/>
              </w:rPr>
            </w:pPr>
            <w:r w:rsidRPr="00C63019">
              <w:rPr>
                <w:rFonts w:cstheme="minorHAnsi"/>
                <w:bCs/>
                <w:iCs/>
                <w:sz w:val="20"/>
                <w:szCs w:val="20"/>
              </w:rPr>
              <w:t>Regional Goal V: Enhanced aviation infrastructure (physical and institutional)</w:t>
            </w:r>
          </w:p>
        </w:tc>
      </w:tr>
      <w:tr w:rsidR="008B0F4A" w:rsidRPr="006C31B0" w14:paraId="2EC3F536" w14:textId="77777777" w:rsidTr="000F3C5C">
        <w:trPr>
          <w:trHeight w:val="302"/>
        </w:trPr>
        <w:tc>
          <w:tcPr>
            <w:tcW w:w="1555" w:type="dxa"/>
            <w:vAlign w:val="center"/>
          </w:tcPr>
          <w:p w14:paraId="256ECD64" w14:textId="4D6B9EB0" w:rsidR="008B0F4A" w:rsidRPr="006C31B0" w:rsidRDefault="008B0F4A" w:rsidP="008B0F4A">
            <w:pPr>
              <w:rPr>
                <w:rFonts w:cstheme="minorHAnsi"/>
                <w:bCs/>
                <w:iCs/>
                <w:sz w:val="20"/>
                <w:szCs w:val="20"/>
              </w:rPr>
            </w:pPr>
            <w:r w:rsidRPr="00335535">
              <w:rPr>
                <w:rFonts w:cstheme="minorHAnsi"/>
                <w:b/>
                <w:i/>
                <w:sz w:val="20"/>
                <w:szCs w:val="20"/>
              </w:rPr>
              <w:t>GASP Reference</w:t>
            </w:r>
          </w:p>
        </w:tc>
        <w:tc>
          <w:tcPr>
            <w:tcW w:w="7625" w:type="dxa"/>
            <w:gridSpan w:val="3"/>
          </w:tcPr>
          <w:p w14:paraId="5ECE634A" w14:textId="7AD991FC" w:rsidR="008B0F4A" w:rsidRPr="006C31B0" w:rsidRDefault="00E54818" w:rsidP="00F37CD7">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BF3EE9">
              <w:rPr>
                <w:rFonts w:cstheme="minorHAnsi"/>
                <w:bCs/>
                <w:iCs/>
                <w:sz w:val="20"/>
                <w:szCs w:val="20"/>
              </w:rPr>
              <w:t>SEI-21 – Advancement of safety risk management at the national level</w:t>
            </w:r>
            <w:r>
              <w:rPr>
                <w:rFonts w:cstheme="minorHAnsi"/>
                <w:bCs/>
                <w:iCs/>
                <w:sz w:val="20"/>
                <w:szCs w:val="20"/>
              </w:rPr>
              <w:t>.</w:t>
            </w:r>
          </w:p>
        </w:tc>
      </w:tr>
    </w:tbl>
    <w:p w14:paraId="34EE671C" w14:textId="77777777" w:rsidR="00726801" w:rsidRPr="006C31B0" w:rsidRDefault="00726801" w:rsidP="001E4407">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274867" w:rsidRPr="006C31B0" w14:paraId="37AC6670" w14:textId="77777777" w:rsidTr="00A800D1">
        <w:trPr>
          <w:trHeight w:val="623"/>
        </w:trPr>
        <w:tc>
          <w:tcPr>
            <w:tcW w:w="1555" w:type="dxa"/>
            <w:vAlign w:val="center"/>
          </w:tcPr>
          <w:p w14:paraId="3EFD5DDE" w14:textId="77777777" w:rsidR="00274867" w:rsidRPr="006C31B0" w:rsidRDefault="00274867" w:rsidP="00A800D1">
            <w:pPr>
              <w:rPr>
                <w:b/>
                <w:bCs/>
                <w:sz w:val="20"/>
                <w:szCs w:val="20"/>
              </w:rPr>
            </w:pPr>
            <w:r w:rsidRPr="006C31B0">
              <w:rPr>
                <w:rFonts w:cstheme="minorHAnsi"/>
                <w:b/>
                <w:i/>
                <w:sz w:val="20"/>
                <w:szCs w:val="20"/>
              </w:rPr>
              <w:lastRenderedPageBreak/>
              <w:t>NASP Goal</w:t>
            </w:r>
          </w:p>
        </w:tc>
        <w:tc>
          <w:tcPr>
            <w:tcW w:w="7625" w:type="dxa"/>
            <w:gridSpan w:val="3"/>
          </w:tcPr>
          <w:p w14:paraId="1906DF2C" w14:textId="77777777" w:rsidR="00274867" w:rsidRPr="006C31B0" w:rsidRDefault="00274867" w:rsidP="00A800D1">
            <w:pPr>
              <w:rPr>
                <w:b/>
                <w:bCs/>
                <w:sz w:val="20"/>
                <w:szCs w:val="20"/>
              </w:rPr>
            </w:pPr>
            <w:r w:rsidRPr="006C31B0">
              <w:rPr>
                <w:b/>
                <w:bCs/>
                <w:sz w:val="20"/>
                <w:szCs w:val="20"/>
              </w:rPr>
              <w:t>6. Ensure Australia has the appropriate aviation infrastructure to support safe operations.</w:t>
            </w:r>
          </w:p>
        </w:tc>
      </w:tr>
      <w:tr w:rsidR="00274867" w:rsidRPr="006C31B0" w14:paraId="5C7D34DD" w14:textId="77777777" w:rsidTr="00A800D1">
        <w:trPr>
          <w:trHeight w:val="641"/>
        </w:trPr>
        <w:tc>
          <w:tcPr>
            <w:tcW w:w="1555" w:type="dxa"/>
            <w:vAlign w:val="center"/>
          </w:tcPr>
          <w:p w14:paraId="6BE2AD27" w14:textId="77777777" w:rsidR="00274867" w:rsidRPr="006C31B0" w:rsidRDefault="00274867" w:rsidP="00A800D1">
            <w:pPr>
              <w:rPr>
                <w:b/>
                <w:bCs/>
                <w:sz w:val="20"/>
                <w:szCs w:val="20"/>
              </w:rPr>
            </w:pPr>
            <w:r w:rsidRPr="006C31B0">
              <w:rPr>
                <w:rFonts w:cstheme="minorHAnsi"/>
                <w:b/>
                <w:i/>
                <w:sz w:val="20"/>
                <w:szCs w:val="20"/>
              </w:rPr>
              <w:t>Safety Enhancement Initiative (SEI)</w:t>
            </w:r>
          </w:p>
        </w:tc>
        <w:tc>
          <w:tcPr>
            <w:tcW w:w="7625" w:type="dxa"/>
            <w:gridSpan w:val="3"/>
          </w:tcPr>
          <w:p w14:paraId="7219A288" w14:textId="1865E50D" w:rsidR="00274867" w:rsidRPr="006C31B0" w:rsidRDefault="00274867" w:rsidP="00A800D1">
            <w:pPr>
              <w:rPr>
                <w:sz w:val="20"/>
                <w:szCs w:val="20"/>
              </w:rPr>
            </w:pPr>
            <w:r w:rsidRPr="006C31B0">
              <w:rPr>
                <w:b/>
                <w:bCs/>
                <w:sz w:val="20"/>
                <w:szCs w:val="20"/>
              </w:rPr>
              <w:t>6.3</w:t>
            </w:r>
            <w:r w:rsidR="005C3FBE" w:rsidRPr="006C31B0">
              <w:rPr>
                <w:sz w:val="20"/>
                <w:szCs w:val="20"/>
              </w:rPr>
              <w:t xml:space="preserve"> </w:t>
            </w:r>
            <w:r w:rsidR="00B629E4" w:rsidRPr="006C31B0">
              <w:rPr>
                <w:sz w:val="20"/>
                <w:szCs w:val="20"/>
              </w:rPr>
              <w:t>Optimised, safe, and efficient use of Australian airspace through a single national air traffic system.</w:t>
            </w:r>
          </w:p>
        </w:tc>
      </w:tr>
      <w:tr w:rsidR="00274867" w:rsidRPr="006C31B0" w14:paraId="15CE560E" w14:textId="77777777" w:rsidTr="00A800D1">
        <w:trPr>
          <w:trHeight w:val="320"/>
        </w:trPr>
        <w:tc>
          <w:tcPr>
            <w:tcW w:w="6091" w:type="dxa"/>
            <w:gridSpan w:val="2"/>
            <w:vAlign w:val="center"/>
          </w:tcPr>
          <w:p w14:paraId="4A61ED0F" w14:textId="77777777" w:rsidR="00274867" w:rsidRPr="006C31B0" w:rsidRDefault="00274867" w:rsidP="00A800D1">
            <w:pPr>
              <w:rPr>
                <w:b/>
                <w:bCs/>
                <w:sz w:val="20"/>
                <w:szCs w:val="20"/>
              </w:rPr>
            </w:pPr>
            <w:r w:rsidRPr="006C31B0">
              <w:rPr>
                <w:rFonts w:cstheme="minorHAnsi"/>
                <w:b/>
                <w:i/>
                <w:sz w:val="20"/>
                <w:szCs w:val="20"/>
              </w:rPr>
              <w:t>SEI Actions</w:t>
            </w:r>
          </w:p>
        </w:tc>
        <w:tc>
          <w:tcPr>
            <w:tcW w:w="1559" w:type="dxa"/>
            <w:vAlign w:val="center"/>
          </w:tcPr>
          <w:p w14:paraId="29D02C12" w14:textId="74AFC307" w:rsidR="00274867"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32377D4A" w14:textId="79594BE7" w:rsidR="00274867" w:rsidRPr="006C31B0" w:rsidRDefault="004B5A2C" w:rsidP="00A800D1">
            <w:pPr>
              <w:jc w:val="center"/>
              <w:rPr>
                <w:b/>
                <w:bCs/>
                <w:sz w:val="20"/>
                <w:szCs w:val="20"/>
              </w:rPr>
            </w:pPr>
            <w:r>
              <w:rPr>
                <w:rFonts w:cstheme="minorHAnsi"/>
                <w:b/>
                <w:bCs/>
                <w:sz w:val="20"/>
                <w:szCs w:val="20"/>
              </w:rPr>
              <w:t>Timeline</w:t>
            </w:r>
          </w:p>
        </w:tc>
      </w:tr>
      <w:tr w:rsidR="00274867" w:rsidRPr="006C31B0" w14:paraId="30741302" w14:textId="77777777" w:rsidTr="00A800D1">
        <w:trPr>
          <w:trHeight w:val="302"/>
        </w:trPr>
        <w:tc>
          <w:tcPr>
            <w:tcW w:w="1555" w:type="dxa"/>
            <w:vAlign w:val="center"/>
          </w:tcPr>
          <w:p w14:paraId="27C80638" w14:textId="4609BB21" w:rsidR="00274867" w:rsidRPr="006C31B0" w:rsidRDefault="00840ED6" w:rsidP="00A800D1">
            <w:pPr>
              <w:rPr>
                <w:rFonts w:cstheme="minorHAnsi"/>
                <w:bCs/>
                <w:iCs/>
                <w:sz w:val="20"/>
                <w:szCs w:val="20"/>
              </w:rPr>
            </w:pPr>
            <w:r w:rsidRPr="006C31B0">
              <w:rPr>
                <w:rFonts w:cstheme="minorHAnsi"/>
                <w:bCs/>
                <w:iCs/>
                <w:sz w:val="20"/>
                <w:szCs w:val="20"/>
              </w:rPr>
              <w:t>6.3.1</w:t>
            </w:r>
          </w:p>
        </w:tc>
        <w:tc>
          <w:tcPr>
            <w:tcW w:w="4536" w:type="dxa"/>
          </w:tcPr>
          <w:p w14:paraId="3FA34F7C" w14:textId="13772EB0" w:rsidR="00274867" w:rsidRPr="006C31B0" w:rsidRDefault="00EA4D62" w:rsidP="00EA4D62">
            <w:pPr>
              <w:rPr>
                <w:bCs/>
                <w:iCs/>
                <w:sz w:val="20"/>
                <w:szCs w:val="20"/>
              </w:rPr>
            </w:pPr>
            <w:proofErr w:type="spellStart"/>
            <w:r w:rsidRPr="006C31B0">
              <w:rPr>
                <w:sz w:val="20"/>
                <w:szCs w:val="20"/>
              </w:rPr>
              <w:t>OneSKY</w:t>
            </w:r>
            <w:proofErr w:type="spellEnd"/>
            <w:r w:rsidRPr="006C31B0">
              <w:rPr>
                <w:sz w:val="20"/>
                <w:szCs w:val="20"/>
              </w:rPr>
              <w:t xml:space="preserve"> Program: Deliver a harmonised civil and military air traffic management system that enables us to meet Australia’s air traffic management needs into the future, maintain Defence capability, and meet national security imperatives. </w:t>
            </w:r>
          </w:p>
        </w:tc>
        <w:tc>
          <w:tcPr>
            <w:tcW w:w="1559" w:type="dxa"/>
            <w:vAlign w:val="center"/>
          </w:tcPr>
          <w:p w14:paraId="772D2A46" w14:textId="757611B1" w:rsidR="00274867" w:rsidRPr="006C31B0" w:rsidRDefault="00EA4D62" w:rsidP="00A800D1">
            <w:pPr>
              <w:jc w:val="center"/>
              <w:rPr>
                <w:rFonts w:cstheme="minorHAnsi"/>
                <w:bCs/>
                <w:sz w:val="20"/>
                <w:szCs w:val="20"/>
              </w:rPr>
            </w:pPr>
            <w:proofErr w:type="spellStart"/>
            <w:r w:rsidRPr="006C31B0">
              <w:rPr>
                <w:sz w:val="20"/>
                <w:szCs w:val="20"/>
              </w:rPr>
              <w:t>Airservices</w:t>
            </w:r>
            <w:proofErr w:type="spellEnd"/>
            <w:r w:rsidRPr="006C31B0">
              <w:rPr>
                <w:sz w:val="20"/>
                <w:szCs w:val="20"/>
              </w:rPr>
              <w:t xml:space="preserve"> </w:t>
            </w:r>
            <w:r w:rsidR="00D435A9" w:rsidRPr="006C31B0">
              <w:rPr>
                <w:sz w:val="20"/>
                <w:szCs w:val="20"/>
              </w:rPr>
              <w:t>&amp;</w:t>
            </w:r>
            <w:r w:rsidRPr="006C31B0">
              <w:rPr>
                <w:sz w:val="20"/>
                <w:szCs w:val="20"/>
              </w:rPr>
              <w:t xml:space="preserve"> Defence</w:t>
            </w:r>
          </w:p>
        </w:tc>
        <w:tc>
          <w:tcPr>
            <w:tcW w:w="1530" w:type="dxa"/>
            <w:vAlign w:val="center"/>
          </w:tcPr>
          <w:p w14:paraId="1ABBC4A8" w14:textId="137D178C" w:rsidR="00274867" w:rsidRPr="006C31B0" w:rsidRDefault="00AB34E7" w:rsidP="00A800D1">
            <w:pPr>
              <w:jc w:val="center"/>
              <w:rPr>
                <w:rFonts w:cstheme="minorHAnsi"/>
                <w:bCs/>
                <w:iCs/>
                <w:sz w:val="20"/>
                <w:szCs w:val="20"/>
              </w:rPr>
            </w:pPr>
            <w:r>
              <w:rPr>
                <w:rFonts w:cstheme="minorHAnsi"/>
                <w:bCs/>
                <w:iCs/>
                <w:sz w:val="20"/>
                <w:szCs w:val="20"/>
              </w:rPr>
              <w:t>2027</w:t>
            </w:r>
          </w:p>
        </w:tc>
      </w:tr>
      <w:tr w:rsidR="00274867" w:rsidRPr="006C31B0" w14:paraId="3087991F" w14:textId="77777777" w:rsidTr="00A800D1">
        <w:trPr>
          <w:trHeight w:val="302"/>
        </w:trPr>
        <w:tc>
          <w:tcPr>
            <w:tcW w:w="1555" w:type="dxa"/>
            <w:vAlign w:val="center"/>
          </w:tcPr>
          <w:p w14:paraId="700A137B" w14:textId="2D385841" w:rsidR="00274867" w:rsidRPr="006C31B0" w:rsidRDefault="00503110" w:rsidP="00A800D1">
            <w:pPr>
              <w:rPr>
                <w:rFonts w:cstheme="minorHAnsi"/>
                <w:bCs/>
                <w:iCs/>
                <w:sz w:val="20"/>
                <w:szCs w:val="20"/>
              </w:rPr>
            </w:pPr>
            <w:r w:rsidRPr="006C31B0">
              <w:rPr>
                <w:rFonts w:cstheme="minorHAnsi"/>
                <w:bCs/>
                <w:iCs/>
                <w:sz w:val="20"/>
                <w:szCs w:val="20"/>
              </w:rPr>
              <w:t>6.3.</w:t>
            </w:r>
            <w:r w:rsidR="006E2064">
              <w:rPr>
                <w:rFonts w:cstheme="minorHAnsi"/>
                <w:bCs/>
                <w:iCs/>
                <w:sz w:val="20"/>
                <w:szCs w:val="20"/>
              </w:rPr>
              <w:t>2</w:t>
            </w:r>
          </w:p>
        </w:tc>
        <w:tc>
          <w:tcPr>
            <w:tcW w:w="4536" w:type="dxa"/>
          </w:tcPr>
          <w:p w14:paraId="4D9A5B21" w14:textId="376459CC" w:rsidR="00274867" w:rsidRPr="006C31B0" w:rsidRDefault="00EA4D62" w:rsidP="00503110">
            <w:pPr>
              <w:rPr>
                <w:bCs/>
                <w:iCs/>
                <w:sz w:val="20"/>
                <w:szCs w:val="20"/>
              </w:rPr>
            </w:pPr>
            <w:proofErr w:type="spellStart"/>
            <w:r w:rsidRPr="006C31B0">
              <w:rPr>
                <w:sz w:val="20"/>
                <w:szCs w:val="20"/>
              </w:rPr>
              <w:t>Uncrewed</w:t>
            </w:r>
            <w:proofErr w:type="spellEnd"/>
            <w:r w:rsidRPr="006C31B0">
              <w:rPr>
                <w:sz w:val="20"/>
                <w:szCs w:val="20"/>
              </w:rPr>
              <w:t xml:space="preserve"> Air</w:t>
            </w:r>
            <w:r w:rsidR="00C32964">
              <w:rPr>
                <w:sz w:val="20"/>
                <w:szCs w:val="20"/>
              </w:rPr>
              <w:t>craft</w:t>
            </w:r>
            <w:r w:rsidRPr="006C31B0">
              <w:rPr>
                <w:sz w:val="20"/>
                <w:szCs w:val="20"/>
              </w:rPr>
              <w:t xml:space="preserve"> Traffic Management development and integration into the existing Air Traffic Management system.</w:t>
            </w:r>
          </w:p>
        </w:tc>
        <w:tc>
          <w:tcPr>
            <w:tcW w:w="1559" w:type="dxa"/>
            <w:vAlign w:val="center"/>
          </w:tcPr>
          <w:p w14:paraId="35A6EE29" w14:textId="389D783E" w:rsidR="00274867" w:rsidRPr="006C31B0" w:rsidRDefault="00503110" w:rsidP="00A800D1">
            <w:pPr>
              <w:jc w:val="center"/>
              <w:rPr>
                <w:rFonts w:cstheme="minorHAnsi"/>
                <w:bCs/>
                <w:sz w:val="20"/>
                <w:szCs w:val="20"/>
              </w:rPr>
            </w:pPr>
            <w:proofErr w:type="spellStart"/>
            <w:r w:rsidRPr="006C31B0">
              <w:rPr>
                <w:sz w:val="20"/>
                <w:szCs w:val="20"/>
              </w:rPr>
              <w:t>Airservices</w:t>
            </w:r>
            <w:proofErr w:type="spellEnd"/>
          </w:p>
        </w:tc>
        <w:tc>
          <w:tcPr>
            <w:tcW w:w="1530" w:type="dxa"/>
            <w:vAlign w:val="center"/>
          </w:tcPr>
          <w:p w14:paraId="600B6752" w14:textId="2F4B2CFC" w:rsidR="00274867" w:rsidRPr="006C31B0" w:rsidRDefault="006E2064" w:rsidP="00A800D1">
            <w:pPr>
              <w:jc w:val="center"/>
              <w:rPr>
                <w:rFonts w:cstheme="minorHAnsi"/>
                <w:bCs/>
                <w:iCs/>
                <w:sz w:val="20"/>
                <w:szCs w:val="20"/>
              </w:rPr>
            </w:pPr>
            <w:r>
              <w:rPr>
                <w:rFonts w:cstheme="minorHAnsi"/>
                <w:bCs/>
                <w:iCs/>
                <w:sz w:val="20"/>
                <w:szCs w:val="20"/>
              </w:rPr>
              <w:t>2027</w:t>
            </w:r>
          </w:p>
        </w:tc>
      </w:tr>
      <w:tr w:rsidR="004C637A" w:rsidRPr="006C31B0" w14:paraId="5139F899" w14:textId="77777777" w:rsidTr="000F3C5C">
        <w:trPr>
          <w:trHeight w:val="302"/>
        </w:trPr>
        <w:tc>
          <w:tcPr>
            <w:tcW w:w="1555" w:type="dxa"/>
            <w:vAlign w:val="center"/>
          </w:tcPr>
          <w:p w14:paraId="58F316F1" w14:textId="2101C9B6" w:rsidR="004C637A" w:rsidRPr="006C31B0" w:rsidRDefault="004C637A" w:rsidP="004C637A">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75FEF640" w14:textId="1A67F57D" w:rsidR="004C637A" w:rsidRPr="006C31B0" w:rsidRDefault="00E36012" w:rsidP="00E36012">
            <w:pPr>
              <w:rPr>
                <w:rFonts w:cstheme="minorHAnsi"/>
                <w:bCs/>
                <w:iCs/>
                <w:sz w:val="20"/>
                <w:szCs w:val="20"/>
              </w:rPr>
            </w:pPr>
            <w:r>
              <w:rPr>
                <w:rFonts w:cstheme="minorHAnsi"/>
                <w:bCs/>
                <w:iCs/>
                <w:sz w:val="20"/>
                <w:szCs w:val="20"/>
              </w:rPr>
              <w:t>Organisational challenge 4: Enhancing and enabling infrastructure for current and future needs</w:t>
            </w:r>
          </w:p>
        </w:tc>
      </w:tr>
      <w:tr w:rsidR="004C637A" w:rsidRPr="006C31B0" w14:paraId="1BAAA0C2" w14:textId="77777777" w:rsidTr="000F3C5C">
        <w:trPr>
          <w:trHeight w:val="302"/>
        </w:trPr>
        <w:tc>
          <w:tcPr>
            <w:tcW w:w="1555" w:type="dxa"/>
            <w:vAlign w:val="center"/>
          </w:tcPr>
          <w:p w14:paraId="3DDA2A33" w14:textId="5CA40EA0" w:rsidR="004C637A" w:rsidRPr="006C31B0" w:rsidRDefault="004C637A" w:rsidP="004C637A">
            <w:pPr>
              <w:rPr>
                <w:rFonts w:cstheme="minorHAnsi"/>
                <w:bCs/>
                <w:iCs/>
                <w:sz w:val="20"/>
                <w:szCs w:val="20"/>
              </w:rPr>
            </w:pPr>
            <w:r w:rsidRPr="00335535">
              <w:rPr>
                <w:rFonts w:cstheme="minorHAnsi"/>
                <w:b/>
                <w:i/>
                <w:sz w:val="20"/>
                <w:szCs w:val="20"/>
              </w:rPr>
              <w:t>AP-RASP Reference</w:t>
            </w:r>
          </w:p>
        </w:tc>
        <w:tc>
          <w:tcPr>
            <w:tcW w:w="7625" w:type="dxa"/>
            <w:gridSpan w:val="3"/>
          </w:tcPr>
          <w:p w14:paraId="502E4F72" w14:textId="455B288C" w:rsidR="004C637A" w:rsidRPr="006C31B0" w:rsidRDefault="00C63019" w:rsidP="00C63019">
            <w:pPr>
              <w:rPr>
                <w:rFonts w:cstheme="minorHAnsi"/>
                <w:bCs/>
                <w:iCs/>
                <w:sz w:val="20"/>
                <w:szCs w:val="20"/>
              </w:rPr>
            </w:pPr>
            <w:r w:rsidRPr="00C63019">
              <w:rPr>
                <w:rFonts w:cstheme="minorHAnsi"/>
                <w:bCs/>
                <w:iCs/>
                <w:sz w:val="20"/>
                <w:szCs w:val="20"/>
              </w:rPr>
              <w:t>Regional Goal V: Enhanced aviation infrastructure (physical and institutional)</w:t>
            </w:r>
          </w:p>
        </w:tc>
      </w:tr>
      <w:tr w:rsidR="004C637A" w:rsidRPr="006C31B0" w14:paraId="059D3B9F" w14:textId="77777777" w:rsidTr="000F3C5C">
        <w:trPr>
          <w:trHeight w:val="302"/>
        </w:trPr>
        <w:tc>
          <w:tcPr>
            <w:tcW w:w="1555" w:type="dxa"/>
            <w:vAlign w:val="center"/>
          </w:tcPr>
          <w:p w14:paraId="0A12DF65" w14:textId="1CD20338" w:rsidR="004C637A" w:rsidRPr="006C31B0" w:rsidRDefault="004C637A" w:rsidP="004C637A">
            <w:pPr>
              <w:rPr>
                <w:rFonts w:cstheme="minorHAnsi"/>
                <w:bCs/>
                <w:iCs/>
                <w:sz w:val="20"/>
                <w:szCs w:val="20"/>
              </w:rPr>
            </w:pPr>
            <w:r w:rsidRPr="00335535">
              <w:rPr>
                <w:rFonts w:cstheme="minorHAnsi"/>
                <w:b/>
                <w:i/>
                <w:sz w:val="20"/>
                <w:szCs w:val="20"/>
              </w:rPr>
              <w:t>GASP Reference</w:t>
            </w:r>
          </w:p>
        </w:tc>
        <w:tc>
          <w:tcPr>
            <w:tcW w:w="7625" w:type="dxa"/>
            <w:gridSpan w:val="3"/>
          </w:tcPr>
          <w:p w14:paraId="23AED7E5" w14:textId="24D5DA15" w:rsidR="004C637A" w:rsidRPr="006C31B0" w:rsidRDefault="00BF3EE9" w:rsidP="00F37CD7">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BF3EE9">
              <w:rPr>
                <w:rFonts w:cstheme="minorHAnsi"/>
                <w:bCs/>
                <w:iCs/>
                <w:sz w:val="20"/>
                <w:szCs w:val="20"/>
              </w:rPr>
              <w:t>SEI-21 – Advancement of safety risk management at the national level</w:t>
            </w:r>
            <w:r>
              <w:rPr>
                <w:rFonts w:cstheme="minorHAnsi"/>
                <w:bCs/>
                <w:iCs/>
                <w:sz w:val="20"/>
                <w:szCs w:val="20"/>
              </w:rPr>
              <w:t>.</w:t>
            </w:r>
          </w:p>
        </w:tc>
      </w:tr>
    </w:tbl>
    <w:p w14:paraId="0FFB83D6" w14:textId="77777777" w:rsidR="00274867" w:rsidRPr="006C31B0" w:rsidRDefault="00274867" w:rsidP="001E4407">
      <w:pPr>
        <w:rPr>
          <w:rFonts w:cstheme="minorHAnsi"/>
          <w:sz w:val="20"/>
          <w:szCs w:val="20"/>
        </w:rPr>
      </w:pPr>
    </w:p>
    <w:tbl>
      <w:tblPr>
        <w:tblStyle w:val="TableGrid"/>
        <w:tblW w:w="9180" w:type="dxa"/>
        <w:tblLook w:val="04A0" w:firstRow="1" w:lastRow="0" w:firstColumn="1" w:lastColumn="0" w:noHBand="0" w:noVBand="1"/>
      </w:tblPr>
      <w:tblGrid>
        <w:gridCol w:w="1555"/>
        <w:gridCol w:w="4536"/>
        <w:gridCol w:w="1559"/>
        <w:gridCol w:w="1530"/>
      </w:tblGrid>
      <w:tr w:rsidR="00274867" w:rsidRPr="006C31B0" w14:paraId="476E024F" w14:textId="77777777" w:rsidTr="00A800D1">
        <w:trPr>
          <w:trHeight w:val="623"/>
        </w:trPr>
        <w:tc>
          <w:tcPr>
            <w:tcW w:w="1555" w:type="dxa"/>
            <w:vAlign w:val="center"/>
          </w:tcPr>
          <w:p w14:paraId="4D3BB498" w14:textId="77777777" w:rsidR="00274867" w:rsidRPr="006C31B0" w:rsidRDefault="00274867" w:rsidP="00A800D1">
            <w:pPr>
              <w:rPr>
                <w:b/>
                <w:bCs/>
                <w:sz w:val="20"/>
                <w:szCs w:val="20"/>
              </w:rPr>
            </w:pPr>
            <w:r w:rsidRPr="006C31B0">
              <w:rPr>
                <w:rFonts w:cstheme="minorHAnsi"/>
                <w:b/>
                <w:i/>
                <w:sz w:val="20"/>
                <w:szCs w:val="20"/>
              </w:rPr>
              <w:t>NASP Goal</w:t>
            </w:r>
          </w:p>
        </w:tc>
        <w:tc>
          <w:tcPr>
            <w:tcW w:w="7625" w:type="dxa"/>
            <w:gridSpan w:val="3"/>
          </w:tcPr>
          <w:p w14:paraId="068C177E" w14:textId="77777777" w:rsidR="00274867" w:rsidRPr="006C31B0" w:rsidRDefault="00274867" w:rsidP="00A800D1">
            <w:pPr>
              <w:rPr>
                <w:b/>
                <w:bCs/>
                <w:sz w:val="20"/>
                <w:szCs w:val="20"/>
              </w:rPr>
            </w:pPr>
            <w:r w:rsidRPr="006C31B0">
              <w:rPr>
                <w:b/>
                <w:bCs/>
                <w:sz w:val="20"/>
                <w:szCs w:val="20"/>
              </w:rPr>
              <w:t>6. Ensure Australia has the appropriate aviation infrastructure to support safe operations.</w:t>
            </w:r>
          </w:p>
        </w:tc>
      </w:tr>
      <w:tr w:rsidR="00274867" w:rsidRPr="006C31B0" w14:paraId="3E9C6DB8" w14:textId="77777777" w:rsidTr="00A800D1">
        <w:trPr>
          <w:trHeight w:val="641"/>
        </w:trPr>
        <w:tc>
          <w:tcPr>
            <w:tcW w:w="1555" w:type="dxa"/>
            <w:vAlign w:val="center"/>
          </w:tcPr>
          <w:p w14:paraId="625B59C1" w14:textId="77777777" w:rsidR="00274867" w:rsidRPr="006C31B0" w:rsidRDefault="00274867" w:rsidP="00A800D1">
            <w:pPr>
              <w:rPr>
                <w:b/>
                <w:bCs/>
                <w:sz w:val="20"/>
                <w:szCs w:val="20"/>
              </w:rPr>
            </w:pPr>
            <w:r w:rsidRPr="006C31B0">
              <w:rPr>
                <w:rFonts w:cstheme="minorHAnsi"/>
                <w:b/>
                <w:i/>
                <w:sz w:val="20"/>
                <w:szCs w:val="20"/>
              </w:rPr>
              <w:t>Safety Enhancement Initiative (SEI)</w:t>
            </w:r>
          </w:p>
        </w:tc>
        <w:tc>
          <w:tcPr>
            <w:tcW w:w="7625" w:type="dxa"/>
            <w:gridSpan w:val="3"/>
          </w:tcPr>
          <w:p w14:paraId="658F1EC6" w14:textId="6A38C501" w:rsidR="00274867" w:rsidRPr="006C31B0" w:rsidRDefault="00274867" w:rsidP="00A800D1">
            <w:pPr>
              <w:rPr>
                <w:sz w:val="20"/>
                <w:szCs w:val="20"/>
              </w:rPr>
            </w:pPr>
            <w:r w:rsidRPr="006C31B0">
              <w:rPr>
                <w:b/>
                <w:bCs/>
                <w:sz w:val="20"/>
                <w:szCs w:val="20"/>
              </w:rPr>
              <w:t>6.4</w:t>
            </w:r>
            <w:r w:rsidR="00F4005C" w:rsidRPr="006C31B0">
              <w:rPr>
                <w:sz w:val="20"/>
                <w:szCs w:val="20"/>
              </w:rPr>
              <w:t xml:space="preserve"> The strategic review and reform of Australia’s airspace</w:t>
            </w:r>
          </w:p>
        </w:tc>
      </w:tr>
      <w:tr w:rsidR="00274867" w:rsidRPr="006C31B0" w14:paraId="2CDA6D46" w14:textId="77777777" w:rsidTr="00A800D1">
        <w:trPr>
          <w:trHeight w:val="320"/>
        </w:trPr>
        <w:tc>
          <w:tcPr>
            <w:tcW w:w="6091" w:type="dxa"/>
            <w:gridSpan w:val="2"/>
            <w:vAlign w:val="center"/>
          </w:tcPr>
          <w:p w14:paraId="1229F2E1" w14:textId="77777777" w:rsidR="00274867" w:rsidRPr="006C31B0" w:rsidRDefault="00274867" w:rsidP="00A800D1">
            <w:pPr>
              <w:rPr>
                <w:b/>
                <w:bCs/>
                <w:sz w:val="20"/>
                <w:szCs w:val="20"/>
              </w:rPr>
            </w:pPr>
            <w:r w:rsidRPr="006C31B0">
              <w:rPr>
                <w:rFonts w:cstheme="minorHAnsi"/>
                <w:b/>
                <w:i/>
                <w:sz w:val="20"/>
                <w:szCs w:val="20"/>
              </w:rPr>
              <w:t>SEI Actions</w:t>
            </w:r>
          </w:p>
        </w:tc>
        <w:tc>
          <w:tcPr>
            <w:tcW w:w="1559" w:type="dxa"/>
            <w:vAlign w:val="center"/>
          </w:tcPr>
          <w:p w14:paraId="6E575CB4" w14:textId="5EDB57FC" w:rsidR="00274867" w:rsidRPr="006C31B0" w:rsidRDefault="00036BFB" w:rsidP="00A800D1">
            <w:pPr>
              <w:jc w:val="center"/>
              <w:rPr>
                <w:b/>
                <w:bCs/>
                <w:sz w:val="20"/>
                <w:szCs w:val="20"/>
              </w:rPr>
            </w:pPr>
            <w:r w:rsidRPr="006C31B0">
              <w:rPr>
                <w:rFonts w:cstheme="minorHAnsi"/>
                <w:b/>
                <w:bCs/>
                <w:sz w:val="20"/>
                <w:szCs w:val="20"/>
              </w:rPr>
              <w:t>Responsible agencies or SSP forum</w:t>
            </w:r>
          </w:p>
        </w:tc>
        <w:tc>
          <w:tcPr>
            <w:tcW w:w="1530" w:type="dxa"/>
            <w:vAlign w:val="center"/>
          </w:tcPr>
          <w:p w14:paraId="288C63B9" w14:textId="3491E87E" w:rsidR="00274867" w:rsidRPr="006C31B0" w:rsidRDefault="004B5A2C" w:rsidP="00A800D1">
            <w:pPr>
              <w:jc w:val="center"/>
              <w:rPr>
                <w:b/>
                <w:bCs/>
                <w:sz w:val="20"/>
                <w:szCs w:val="20"/>
              </w:rPr>
            </w:pPr>
            <w:r>
              <w:rPr>
                <w:rFonts w:cstheme="minorHAnsi"/>
                <w:b/>
                <w:bCs/>
                <w:sz w:val="20"/>
                <w:szCs w:val="20"/>
              </w:rPr>
              <w:t>Timeline</w:t>
            </w:r>
          </w:p>
        </w:tc>
      </w:tr>
      <w:tr w:rsidR="00274867" w:rsidRPr="006C31B0" w14:paraId="27D2360B" w14:textId="77777777" w:rsidTr="00A800D1">
        <w:trPr>
          <w:trHeight w:val="302"/>
        </w:trPr>
        <w:tc>
          <w:tcPr>
            <w:tcW w:w="1555" w:type="dxa"/>
            <w:vAlign w:val="center"/>
          </w:tcPr>
          <w:p w14:paraId="529EF1B1" w14:textId="1A7BC6FB" w:rsidR="00274867" w:rsidRPr="006C31B0" w:rsidRDefault="002869D8" w:rsidP="00A800D1">
            <w:pPr>
              <w:rPr>
                <w:rFonts w:cstheme="minorHAnsi"/>
                <w:bCs/>
                <w:iCs/>
                <w:sz w:val="20"/>
                <w:szCs w:val="20"/>
              </w:rPr>
            </w:pPr>
            <w:r w:rsidRPr="006C31B0">
              <w:rPr>
                <w:rFonts w:cstheme="minorHAnsi"/>
                <w:bCs/>
                <w:iCs/>
                <w:sz w:val="20"/>
                <w:szCs w:val="20"/>
              </w:rPr>
              <w:t>6.4.1</w:t>
            </w:r>
          </w:p>
        </w:tc>
        <w:tc>
          <w:tcPr>
            <w:tcW w:w="4536" w:type="dxa"/>
          </w:tcPr>
          <w:p w14:paraId="36AAF648" w14:textId="659E7706" w:rsidR="00274867" w:rsidRPr="006C31B0" w:rsidRDefault="00CD4C13" w:rsidP="00BF3EE9">
            <w:pPr>
              <w:rPr>
                <w:sz w:val="20"/>
                <w:szCs w:val="20"/>
              </w:rPr>
            </w:pPr>
            <w:r w:rsidRPr="006C31B0">
              <w:rPr>
                <w:sz w:val="20"/>
                <w:szCs w:val="20"/>
              </w:rPr>
              <w:t>Conduct risk profiling assessments of specific locations</w:t>
            </w:r>
            <w:r w:rsidR="00194063">
              <w:rPr>
                <w:sz w:val="20"/>
                <w:szCs w:val="20"/>
              </w:rPr>
              <w:t xml:space="preserve"> and airspace volumes</w:t>
            </w:r>
            <w:r w:rsidRPr="006C31B0">
              <w:rPr>
                <w:sz w:val="20"/>
                <w:szCs w:val="20"/>
              </w:rPr>
              <w:t>, and subsequent further investigation.</w:t>
            </w:r>
          </w:p>
        </w:tc>
        <w:tc>
          <w:tcPr>
            <w:tcW w:w="1559" w:type="dxa"/>
            <w:vAlign w:val="center"/>
          </w:tcPr>
          <w:p w14:paraId="57B6FFF9" w14:textId="19C69B91" w:rsidR="00274867" w:rsidRPr="006C31B0" w:rsidRDefault="00CD4C13" w:rsidP="000223AE">
            <w:pPr>
              <w:jc w:val="center"/>
              <w:rPr>
                <w:rFonts w:cstheme="minorHAnsi"/>
                <w:bCs/>
                <w:sz w:val="20"/>
                <w:szCs w:val="20"/>
              </w:rPr>
            </w:pPr>
            <w:r w:rsidRPr="006C31B0">
              <w:rPr>
                <w:sz w:val="20"/>
                <w:szCs w:val="20"/>
              </w:rPr>
              <w:t xml:space="preserve">CASA </w:t>
            </w:r>
          </w:p>
        </w:tc>
        <w:tc>
          <w:tcPr>
            <w:tcW w:w="1530" w:type="dxa"/>
            <w:vAlign w:val="center"/>
          </w:tcPr>
          <w:p w14:paraId="2286C8CD" w14:textId="7B3AAC99" w:rsidR="00274867" w:rsidRPr="006C31B0" w:rsidRDefault="00194063" w:rsidP="00A800D1">
            <w:pPr>
              <w:jc w:val="center"/>
              <w:rPr>
                <w:rFonts w:cstheme="minorHAnsi"/>
                <w:bCs/>
                <w:iCs/>
                <w:sz w:val="20"/>
                <w:szCs w:val="20"/>
              </w:rPr>
            </w:pPr>
            <w:r>
              <w:rPr>
                <w:rFonts w:cstheme="minorHAnsi"/>
                <w:bCs/>
                <w:iCs/>
                <w:sz w:val="20"/>
                <w:szCs w:val="20"/>
              </w:rPr>
              <w:t>Ongoing (with biannual update reporting)</w:t>
            </w:r>
          </w:p>
        </w:tc>
      </w:tr>
      <w:tr w:rsidR="00F4005C" w:rsidRPr="006C31B0" w14:paraId="0EE3EFA8" w14:textId="77777777" w:rsidTr="00A800D1">
        <w:trPr>
          <w:trHeight w:val="302"/>
        </w:trPr>
        <w:tc>
          <w:tcPr>
            <w:tcW w:w="1555" w:type="dxa"/>
            <w:vAlign w:val="center"/>
          </w:tcPr>
          <w:p w14:paraId="1A495094" w14:textId="5BD28362" w:rsidR="00F4005C" w:rsidRPr="006C31B0" w:rsidRDefault="00557526" w:rsidP="00A800D1">
            <w:pPr>
              <w:rPr>
                <w:rFonts w:cstheme="minorHAnsi"/>
                <w:bCs/>
                <w:iCs/>
                <w:sz w:val="20"/>
                <w:szCs w:val="20"/>
              </w:rPr>
            </w:pPr>
            <w:r w:rsidRPr="006C31B0">
              <w:rPr>
                <w:rFonts w:cstheme="minorHAnsi"/>
                <w:bCs/>
                <w:iCs/>
                <w:sz w:val="20"/>
                <w:szCs w:val="20"/>
              </w:rPr>
              <w:t>6.4.2</w:t>
            </w:r>
          </w:p>
        </w:tc>
        <w:tc>
          <w:tcPr>
            <w:tcW w:w="4536" w:type="dxa"/>
          </w:tcPr>
          <w:p w14:paraId="09A50819" w14:textId="49DF1E73" w:rsidR="00F4005C" w:rsidRPr="006C31B0" w:rsidRDefault="00CD4C13" w:rsidP="00CD4C13">
            <w:pPr>
              <w:rPr>
                <w:bCs/>
                <w:iCs/>
                <w:sz w:val="20"/>
                <w:szCs w:val="20"/>
              </w:rPr>
            </w:pPr>
            <w:r w:rsidRPr="006C31B0">
              <w:rPr>
                <w:sz w:val="20"/>
                <w:szCs w:val="20"/>
              </w:rPr>
              <w:t>Conduct airspace reviews and aeronautical studies to determine the appropriateness of airspace classifications and the services and facilities provided.</w:t>
            </w:r>
          </w:p>
        </w:tc>
        <w:tc>
          <w:tcPr>
            <w:tcW w:w="1559" w:type="dxa"/>
            <w:vAlign w:val="center"/>
          </w:tcPr>
          <w:p w14:paraId="1B3461C1" w14:textId="456BBE78" w:rsidR="00F4005C" w:rsidRPr="006C31B0" w:rsidRDefault="00CD4C13" w:rsidP="000223AE">
            <w:pPr>
              <w:jc w:val="center"/>
              <w:rPr>
                <w:sz w:val="20"/>
                <w:szCs w:val="20"/>
              </w:rPr>
            </w:pPr>
            <w:r w:rsidRPr="006C31B0">
              <w:rPr>
                <w:sz w:val="20"/>
                <w:szCs w:val="20"/>
              </w:rPr>
              <w:t xml:space="preserve">CASA </w:t>
            </w:r>
          </w:p>
        </w:tc>
        <w:tc>
          <w:tcPr>
            <w:tcW w:w="1530" w:type="dxa"/>
            <w:vAlign w:val="center"/>
          </w:tcPr>
          <w:p w14:paraId="4396E535" w14:textId="25F12140" w:rsidR="00F4005C" w:rsidRPr="006C31B0" w:rsidRDefault="00344F33" w:rsidP="00A800D1">
            <w:pPr>
              <w:jc w:val="center"/>
              <w:rPr>
                <w:rFonts w:cstheme="minorHAnsi"/>
                <w:bCs/>
                <w:iCs/>
                <w:sz w:val="20"/>
                <w:szCs w:val="20"/>
              </w:rPr>
            </w:pPr>
            <w:r>
              <w:rPr>
                <w:rFonts w:cstheme="minorHAnsi"/>
                <w:bCs/>
                <w:iCs/>
                <w:sz w:val="20"/>
                <w:szCs w:val="20"/>
              </w:rPr>
              <w:t>Ongoing (with annual update reporting)</w:t>
            </w:r>
          </w:p>
        </w:tc>
      </w:tr>
      <w:tr w:rsidR="00F12859" w:rsidRPr="006C31B0" w14:paraId="1D174089" w14:textId="77777777" w:rsidTr="00A800D1">
        <w:trPr>
          <w:trHeight w:val="302"/>
        </w:trPr>
        <w:tc>
          <w:tcPr>
            <w:tcW w:w="1555" w:type="dxa"/>
            <w:vAlign w:val="center"/>
          </w:tcPr>
          <w:p w14:paraId="4F331FDC" w14:textId="35A4E7E9" w:rsidR="00F12859" w:rsidRPr="006C31B0" w:rsidRDefault="00F12859" w:rsidP="00A800D1">
            <w:pPr>
              <w:rPr>
                <w:rFonts w:cstheme="minorHAnsi"/>
                <w:bCs/>
                <w:iCs/>
                <w:sz w:val="20"/>
                <w:szCs w:val="20"/>
              </w:rPr>
            </w:pPr>
            <w:r w:rsidRPr="006C31B0">
              <w:rPr>
                <w:rFonts w:cstheme="minorHAnsi"/>
                <w:bCs/>
                <w:iCs/>
                <w:sz w:val="20"/>
                <w:szCs w:val="20"/>
              </w:rPr>
              <w:t>6.4.3</w:t>
            </w:r>
          </w:p>
        </w:tc>
        <w:tc>
          <w:tcPr>
            <w:tcW w:w="4536" w:type="dxa"/>
          </w:tcPr>
          <w:p w14:paraId="052C29E3" w14:textId="2BC686C4" w:rsidR="00F12859" w:rsidRDefault="00E526E7" w:rsidP="00CD4C13">
            <w:pPr>
              <w:rPr>
                <w:sz w:val="20"/>
                <w:szCs w:val="20"/>
              </w:rPr>
            </w:pPr>
            <w:r>
              <w:rPr>
                <w:sz w:val="20"/>
                <w:szCs w:val="20"/>
              </w:rPr>
              <w:t>I</w:t>
            </w:r>
            <w:r w:rsidR="00B47A66" w:rsidRPr="006C31B0">
              <w:rPr>
                <w:sz w:val="20"/>
                <w:szCs w:val="20"/>
              </w:rPr>
              <w:t>mplementation</w:t>
            </w:r>
            <w:r w:rsidR="006C2414" w:rsidRPr="006C31B0">
              <w:rPr>
                <w:sz w:val="20"/>
                <w:szCs w:val="20"/>
              </w:rPr>
              <w:t xml:space="preserve"> of remote </w:t>
            </w:r>
            <w:proofErr w:type="spellStart"/>
            <w:r w:rsidR="006C2414" w:rsidRPr="006C31B0">
              <w:rPr>
                <w:sz w:val="20"/>
                <w:szCs w:val="20"/>
              </w:rPr>
              <w:t>Airservices</w:t>
            </w:r>
            <w:proofErr w:type="spellEnd"/>
            <w:r w:rsidR="006C2414" w:rsidRPr="006C31B0">
              <w:rPr>
                <w:sz w:val="20"/>
                <w:szCs w:val="20"/>
              </w:rPr>
              <w:t xml:space="preserve"> towers to enhance airspace navigation support </w:t>
            </w:r>
            <w:r w:rsidR="00B47A66" w:rsidRPr="006C31B0">
              <w:rPr>
                <w:sz w:val="20"/>
                <w:szCs w:val="20"/>
              </w:rPr>
              <w:t xml:space="preserve">services </w:t>
            </w:r>
            <w:r w:rsidR="006C2414" w:rsidRPr="006C31B0">
              <w:rPr>
                <w:sz w:val="20"/>
                <w:szCs w:val="20"/>
              </w:rPr>
              <w:t>and coverage.</w:t>
            </w:r>
          </w:p>
          <w:p w14:paraId="775A10C9" w14:textId="4C3E329D" w:rsidR="00037F74" w:rsidRPr="006C31B0" w:rsidRDefault="00037F74" w:rsidP="00CD4C13">
            <w:pPr>
              <w:rPr>
                <w:sz w:val="20"/>
                <w:szCs w:val="20"/>
              </w:rPr>
            </w:pPr>
            <w:r w:rsidRPr="00037F74">
              <w:rPr>
                <w:sz w:val="20"/>
                <w:szCs w:val="20"/>
              </w:rPr>
              <w:t>Planned for introduction in Canberra 2025, followed by Western Sydney in 2026.</w:t>
            </w:r>
          </w:p>
        </w:tc>
        <w:tc>
          <w:tcPr>
            <w:tcW w:w="1559" w:type="dxa"/>
            <w:vAlign w:val="center"/>
          </w:tcPr>
          <w:p w14:paraId="5542F55D" w14:textId="52BE7B6C" w:rsidR="00F12859" w:rsidRPr="006C31B0" w:rsidRDefault="006C2414" w:rsidP="000223AE">
            <w:pPr>
              <w:jc w:val="center"/>
              <w:rPr>
                <w:sz w:val="20"/>
                <w:szCs w:val="20"/>
              </w:rPr>
            </w:pPr>
            <w:proofErr w:type="spellStart"/>
            <w:r w:rsidRPr="006C31B0">
              <w:rPr>
                <w:sz w:val="20"/>
                <w:szCs w:val="20"/>
              </w:rPr>
              <w:t>Airservices</w:t>
            </w:r>
            <w:proofErr w:type="spellEnd"/>
          </w:p>
        </w:tc>
        <w:tc>
          <w:tcPr>
            <w:tcW w:w="1530" w:type="dxa"/>
            <w:vAlign w:val="center"/>
          </w:tcPr>
          <w:p w14:paraId="04CBE4DA" w14:textId="4DDE68A5" w:rsidR="00F12859" w:rsidRPr="006C31B0" w:rsidRDefault="00E526E7" w:rsidP="00A800D1">
            <w:pPr>
              <w:jc w:val="center"/>
              <w:rPr>
                <w:rFonts w:cstheme="minorHAnsi"/>
                <w:bCs/>
                <w:iCs/>
                <w:sz w:val="20"/>
                <w:szCs w:val="20"/>
              </w:rPr>
            </w:pPr>
            <w:r>
              <w:rPr>
                <w:rFonts w:cstheme="minorHAnsi"/>
                <w:bCs/>
                <w:iCs/>
                <w:sz w:val="20"/>
                <w:szCs w:val="20"/>
              </w:rPr>
              <w:t>2026</w:t>
            </w:r>
          </w:p>
        </w:tc>
      </w:tr>
      <w:tr w:rsidR="00F4005C" w:rsidRPr="006C31B0" w14:paraId="09ADF179" w14:textId="77777777" w:rsidTr="00A800D1">
        <w:trPr>
          <w:trHeight w:val="302"/>
        </w:trPr>
        <w:tc>
          <w:tcPr>
            <w:tcW w:w="1555" w:type="dxa"/>
            <w:vAlign w:val="center"/>
          </w:tcPr>
          <w:p w14:paraId="5DFEB78B" w14:textId="496B81AE" w:rsidR="00F4005C" w:rsidRPr="006C31B0" w:rsidRDefault="00F12859" w:rsidP="00A800D1">
            <w:pPr>
              <w:rPr>
                <w:rFonts w:cstheme="minorHAnsi"/>
                <w:bCs/>
                <w:iCs/>
                <w:sz w:val="20"/>
                <w:szCs w:val="20"/>
              </w:rPr>
            </w:pPr>
            <w:r w:rsidRPr="006C31B0">
              <w:rPr>
                <w:rFonts w:cstheme="minorHAnsi"/>
                <w:bCs/>
                <w:iCs/>
                <w:sz w:val="20"/>
                <w:szCs w:val="20"/>
              </w:rPr>
              <w:t>6.4.4</w:t>
            </w:r>
          </w:p>
        </w:tc>
        <w:tc>
          <w:tcPr>
            <w:tcW w:w="4536" w:type="dxa"/>
          </w:tcPr>
          <w:p w14:paraId="0FD4498F" w14:textId="251EBFE6" w:rsidR="00CD4C13" w:rsidRPr="006C31B0" w:rsidRDefault="00CD4C13" w:rsidP="004C637A">
            <w:pPr>
              <w:rPr>
                <w:sz w:val="20"/>
                <w:szCs w:val="20"/>
              </w:rPr>
            </w:pPr>
            <w:r w:rsidRPr="006C31B0">
              <w:rPr>
                <w:sz w:val="20"/>
                <w:szCs w:val="20"/>
              </w:rPr>
              <w:t>Design and implement new airspace associated with new Perth and Melbourne runways and Western Sydney airport</w:t>
            </w:r>
            <w:r w:rsidR="00557526" w:rsidRPr="006C31B0">
              <w:rPr>
                <w:sz w:val="20"/>
                <w:szCs w:val="20"/>
              </w:rPr>
              <w:t>.</w:t>
            </w:r>
          </w:p>
        </w:tc>
        <w:tc>
          <w:tcPr>
            <w:tcW w:w="1559" w:type="dxa"/>
            <w:vAlign w:val="center"/>
          </w:tcPr>
          <w:p w14:paraId="5E16A24D" w14:textId="185998E0" w:rsidR="00F4005C" w:rsidRPr="006C31B0" w:rsidRDefault="00263079" w:rsidP="00A800D1">
            <w:pPr>
              <w:jc w:val="center"/>
              <w:rPr>
                <w:rFonts w:cstheme="minorHAnsi"/>
                <w:bCs/>
                <w:iCs/>
                <w:sz w:val="20"/>
                <w:szCs w:val="20"/>
              </w:rPr>
            </w:pPr>
            <w:proofErr w:type="spellStart"/>
            <w:r w:rsidRPr="006C31B0">
              <w:rPr>
                <w:sz w:val="20"/>
                <w:szCs w:val="20"/>
              </w:rPr>
              <w:t>Airservices</w:t>
            </w:r>
            <w:proofErr w:type="spellEnd"/>
          </w:p>
        </w:tc>
        <w:tc>
          <w:tcPr>
            <w:tcW w:w="1530" w:type="dxa"/>
            <w:vAlign w:val="center"/>
          </w:tcPr>
          <w:p w14:paraId="255D5C62" w14:textId="20D2D612" w:rsidR="00F4005C" w:rsidRPr="006C31B0" w:rsidRDefault="00035B24" w:rsidP="00A800D1">
            <w:pPr>
              <w:jc w:val="center"/>
              <w:rPr>
                <w:rFonts w:cstheme="minorHAnsi"/>
                <w:bCs/>
                <w:iCs/>
                <w:sz w:val="20"/>
                <w:szCs w:val="20"/>
              </w:rPr>
            </w:pPr>
            <w:r>
              <w:rPr>
                <w:rFonts w:cstheme="minorHAnsi"/>
                <w:bCs/>
                <w:iCs/>
                <w:sz w:val="20"/>
                <w:szCs w:val="20"/>
              </w:rPr>
              <w:t>Ongoing (with annual update reporting)</w:t>
            </w:r>
          </w:p>
        </w:tc>
      </w:tr>
      <w:tr w:rsidR="004C637A" w:rsidRPr="006C31B0" w14:paraId="5EBF50F2" w14:textId="77777777" w:rsidTr="000F3C5C">
        <w:trPr>
          <w:trHeight w:val="302"/>
        </w:trPr>
        <w:tc>
          <w:tcPr>
            <w:tcW w:w="1555" w:type="dxa"/>
            <w:vAlign w:val="center"/>
          </w:tcPr>
          <w:p w14:paraId="0DD1EAD4" w14:textId="5E513675" w:rsidR="004C637A" w:rsidRPr="006C31B0" w:rsidRDefault="004C637A" w:rsidP="006C31B0">
            <w:pPr>
              <w:rPr>
                <w:rFonts w:cstheme="minorHAnsi"/>
                <w:bCs/>
                <w:iCs/>
                <w:sz w:val="20"/>
                <w:szCs w:val="20"/>
              </w:rPr>
            </w:pPr>
            <w:r w:rsidRPr="00335535">
              <w:rPr>
                <w:rFonts w:cstheme="minorHAnsi"/>
                <w:b/>
                <w:i/>
                <w:sz w:val="20"/>
                <w:szCs w:val="20"/>
              </w:rPr>
              <w:t>National risk or challenge area</w:t>
            </w:r>
          </w:p>
        </w:tc>
        <w:tc>
          <w:tcPr>
            <w:tcW w:w="7625" w:type="dxa"/>
            <w:gridSpan w:val="3"/>
          </w:tcPr>
          <w:p w14:paraId="37B9675E" w14:textId="55C129F4" w:rsidR="004C637A" w:rsidRPr="006C31B0" w:rsidRDefault="0095541C" w:rsidP="006C31B0">
            <w:pPr>
              <w:rPr>
                <w:rFonts w:cstheme="minorHAnsi"/>
                <w:bCs/>
                <w:iCs/>
                <w:sz w:val="20"/>
                <w:szCs w:val="20"/>
              </w:rPr>
            </w:pPr>
            <w:r>
              <w:rPr>
                <w:rFonts w:cstheme="minorHAnsi"/>
                <w:bCs/>
                <w:iCs/>
                <w:sz w:val="20"/>
                <w:szCs w:val="20"/>
              </w:rPr>
              <w:t>Organisational challenge 4: Enhancing and enabling infrastructure for current and future needs</w:t>
            </w:r>
            <w:r w:rsidR="00E36012">
              <w:rPr>
                <w:rFonts w:cstheme="minorHAnsi"/>
                <w:bCs/>
                <w:iCs/>
                <w:sz w:val="20"/>
                <w:szCs w:val="20"/>
              </w:rPr>
              <w:t>.</w:t>
            </w:r>
          </w:p>
        </w:tc>
      </w:tr>
      <w:tr w:rsidR="004C637A" w:rsidRPr="006C31B0" w14:paraId="3FABF3B2" w14:textId="77777777" w:rsidTr="000F3C5C">
        <w:trPr>
          <w:trHeight w:val="302"/>
        </w:trPr>
        <w:tc>
          <w:tcPr>
            <w:tcW w:w="1555" w:type="dxa"/>
            <w:vAlign w:val="center"/>
          </w:tcPr>
          <w:p w14:paraId="45DCEA3F" w14:textId="6CA30AD5" w:rsidR="004C637A" w:rsidRPr="006C31B0" w:rsidRDefault="004C637A" w:rsidP="006C31B0">
            <w:pPr>
              <w:rPr>
                <w:rFonts w:cstheme="minorHAnsi"/>
                <w:bCs/>
                <w:iCs/>
                <w:sz w:val="20"/>
                <w:szCs w:val="20"/>
              </w:rPr>
            </w:pPr>
            <w:r w:rsidRPr="00335535">
              <w:rPr>
                <w:rFonts w:cstheme="minorHAnsi"/>
                <w:b/>
                <w:i/>
                <w:sz w:val="20"/>
                <w:szCs w:val="20"/>
              </w:rPr>
              <w:t>AP-RASP Reference</w:t>
            </w:r>
          </w:p>
        </w:tc>
        <w:tc>
          <w:tcPr>
            <w:tcW w:w="7625" w:type="dxa"/>
            <w:gridSpan w:val="3"/>
          </w:tcPr>
          <w:p w14:paraId="44C4743C" w14:textId="5E40BD1B" w:rsidR="004C637A" w:rsidRPr="006C31B0" w:rsidRDefault="000E4A72" w:rsidP="006C31B0">
            <w:pPr>
              <w:rPr>
                <w:rFonts w:cstheme="minorHAnsi"/>
                <w:bCs/>
                <w:iCs/>
                <w:sz w:val="20"/>
                <w:szCs w:val="20"/>
              </w:rPr>
            </w:pPr>
            <w:r w:rsidRPr="000E4A72">
              <w:rPr>
                <w:rFonts w:cstheme="minorHAnsi"/>
                <w:bCs/>
                <w:iCs/>
                <w:sz w:val="20"/>
                <w:szCs w:val="20"/>
              </w:rPr>
              <w:t>Regional Goal V: Enhanced aviation infrastructure (physical and institutional)</w:t>
            </w:r>
          </w:p>
        </w:tc>
      </w:tr>
      <w:tr w:rsidR="004C637A" w:rsidRPr="006C31B0" w14:paraId="0CF76575" w14:textId="77777777" w:rsidTr="000F3C5C">
        <w:trPr>
          <w:trHeight w:val="302"/>
        </w:trPr>
        <w:tc>
          <w:tcPr>
            <w:tcW w:w="1555" w:type="dxa"/>
            <w:vAlign w:val="center"/>
          </w:tcPr>
          <w:p w14:paraId="4313DE98" w14:textId="45E36F89" w:rsidR="004C637A" w:rsidRPr="006C31B0" w:rsidRDefault="004C637A" w:rsidP="006C31B0">
            <w:pPr>
              <w:rPr>
                <w:rFonts w:cstheme="minorHAnsi"/>
                <w:bCs/>
                <w:iCs/>
                <w:sz w:val="20"/>
                <w:szCs w:val="20"/>
              </w:rPr>
            </w:pPr>
            <w:r w:rsidRPr="00335535">
              <w:rPr>
                <w:rFonts w:cstheme="minorHAnsi"/>
                <w:b/>
                <w:i/>
                <w:sz w:val="20"/>
                <w:szCs w:val="20"/>
              </w:rPr>
              <w:t>GASP Reference</w:t>
            </w:r>
          </w:p>
        </w:tc>
        <w:tc>
          <w:tcPr>
            <w:tcW w:w="7625" w:type="dxa"/>
            <w:gridSpan w:val="3"/>
          </w:tcPr>
          <w:p w14:paraId="43BDC2AA" w14:textId="77777777" w:rsidR="004C637A" w:rsidRDefault="00F37CD7" w:rsidP="00D43EC8">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00D43EC8" w:rsidRPr="00D43EC8">
              <w:rPr>
                <w:rFonts w:cstheme="minorHAnsi"/>
                <w:bCs/>
                <w:iCs/>
                <w:sz w:val="20"/>
                <w:szCs w:val="20"/>
              </w:rPr>
              <w:t>SEI-11 – Strategic collaboration with key aviation stakeholders to enhance safety in a</w:t>
            </w:r>
            <w:r w:rsidR="00BF3EE9">
              <w:rPr>
                <w:rFonts w:cstheme="minorHAnsi"/>
                <w:bCs/>
                <w:iCs/>
                <w:sz w:val="20"/>
                <w:szCs w:val="20"/>
              </w:rPr>
              <w:t xml:space="preserve"> </w:t>
            </w:r>
            <w:r w:rsidR="00D43EC8" w:rsidRPr="00D43EC8">
              <w:rPr>
                <w:rFonts w:cstheme="minorHAnsi"/>
                <w:bCs/>
                <w:iCs/>
                <w:sz w:val="20"/>
                <w:szCs w:val="20"/>
              </w:rPr>
              <w:t>coordinated manner</w:t>
            </w:r>
            <w:r w:rsidR="00BF3EE9">
              <w:rPr>
                <w:rFonts w:cstheme="minorHAnsi"/>
                <w:bCs/>
                <w:iCs/>
                <w:sz w:val="20"/>
                <w:szCs w:val="20"/>
              </w:rPr>
              <w:t>.</w:t>
            </w:r>
          </w:p>
          <w:p w14:paraId="2B12D80E" w14:textId="3EF2ABC4" w:rsidR="00BF3EE9" w:rsidRPr="006C31B0" w:rsidRDefault="00BF3EE9" w:rsidP="00D43EC8">
            <w:pPr>
              <w:rPr>
                <w:rFonts w:cstheme="minorHAnsi"/>
                <w:bCs/>
                <w:iCs/>
                <w:sz w:val="20"/>
                <w:szCs w:val="20"/>
              </w:rPr>
            </w:pPr>
            <w:r w:rsidRPr="00D70C3A">
              <w:rPr>
                <w:rFonts w:cstheme="minorHAnsi"/>
                <w:bCs/>
                <w:iCs/>
                <w:sz w:val="20"/>
                <w:szCs w:val="20"/>
              </w:rPr>
              <w:t>Global Aviation Safety Roadmap</w:t>
            </w:r>
            <w:r>
              <w:rPr>
                <w:rFonts w:cstheme="minorHAnsi"/>
                <w:bCs/>
                <w:iCs/>
                <w:sz w:val="20"/>
                <w:szCs w:val="20"/>
              </w:rPr>
              <w:t xml:space="preserve"> </w:t>
            </w:r>
            <w:r w:rsidRPr="00BF3EE9">
              <w:rPr>
                <w:rFonts w:cstheme="minorHAnsi"/>
                <w:bCs/>
                <w:iCs/>
                <w:sz w:val="20"/>
                <w:szCs w:val="20"/>
              </w:rPr>
              <w:t>SEI-21 – Advancement of safety risk management at the national level</w:t>
            </w:r>
            <w:r>
              <w:rPr>
                <w:rFonts w:cstheme="minorHAnsi"/>
                <w:bCs/>
                <w:iCs/>
                <w:sz w:val="20"/>
                <w:szCs w:val="20"/>
              </w:rPr>
              <w:t>.</w:t>
            </w:r>
          </w:p>
        </w:tc>
      </w:tr>
    </w:tbl>
    <w:p w14:paraId="3CF0DDF5" w14:textId="24D0AB50" w:rsidR="00475D69" w:rsidRDefault="00475D69" w:rsidP="00475D69"/>
    <w:p w14:paraId="4CE2487C" w14:textId="04D43A4A" w:rsidR="00E66C2A" w:rsidRDefault="00475D69" w:rsidP="00552F04">
      <w:r>
        <w:br w:type="page"/>
      </w:r>
      <w:r w:rsidR="00E66C2A" w:rsidRPr="00F95304">
        <w:lastRenderedPageBreak/>
        <w:t xml:space="preserve">Appendix C </w:t>
      </w:r>
      <w:r w:rsidR="00E66C2A" w:rsidRPr="00F95304">
        <w:tab/>
        <w:t>Key reference documents used to develop the NASP 2024-26</w:t>
      </w:r>
    </w:p>
    <w:p w14:paraId="08A14E11" w14:textId="2C1ADC4C" w:rsidR="00411268" w:rsidRDefault="00411268" w:rsidP="00B0599E">
      <w:pPr>
        <w:pStyle w:val="ListParagraph"/>
        <w:numPr>
          <w:ilvl w:val="0"/>
          <w:numId w:val="30"/>
        </w:numPr>
      </w:pPr>
      <w:r>
        <w:t>ICAO GASP</w:t>
      </w:r>
      <w:r w:rsidR="00E755F3">
        <w:t xml:space="preserve"> 2023-2025 Edition (Doc 10004)</w:t>
      </w:r>
    </w:p>
    <w:p w14:paraId="16758A2C" w14:textId="71CAAAD4" w:rsidR="00E755F3" w:rsidRDefault="00040466" w:rsidP="00B0599E">
      <w:pPr>
        <w:pStyle w:val="ListParagraph"/>
        <w:numPr>
          <w:ilvl w:val="0"/>
          <w:numId w:val="30"/>
        </w:numPr>
      </w:pPr>
      <w:r>
        <w:t xml:space="preserve">ICAO </w:t>
      </w:r>
      <w:r w:rsidR="00E755F3" w:rsidRPr="00E755F3">
        <w:t>Global Aviation Safety Roadmap 2023-</w:t>
      </w:r>
      <w:r w:rsidR="00F127A5">
        <w:t>20</w:t>
      </w:r>
      <w:r w:rsidR="00E755F3" w:rsidRPr="00E755F3">
        <w:t>25</w:t>
      </w:r>
      <w:r w:rsidR="00F127A5">
        <w:t xml:space="preserve"> Edition</w:t>
      </w:r>
      <w:r w:rsidR="009566B2">
        <w:t xml:space="preserve"> (Doc 10161)</w:t>
      </w:r>
    </w:p>
    <w:p w14:paraId="35810411" w14:textId="709FCA32" w:rsidR="00CE31B4" w:rsidRDefault="00CE31B4" w:rsidP="00B0599E">
      <w:pPr>
        <w:pStyle w:val="ListParagraph"/>
        <w:numPr>
          <w:ilvl w:val="0"/>
          <w:numId w:val="30"/>
        </w:numPr>
      </w:pPr>
      <w:r>
        <w:t>ICAO Basic Building Block</w:t>
      </w:r>
      <w:r w:rsidR="00353029">
        <w:t xml:space="preserve"> (BBB) Framework, October 2022</w:t>
      </w:r>
    </w:p>
    <w:p w14:paraId="4D8AD6C0" w14:textId="7A3518D4" w:rsidR="001C27CD" w:rsidRDefault="001C27CD" w:rsidP="00B0599E">
      <w:pPr>
        <w:pStyle w:val="ListParagraph"/>
        <w:numPr>
          <w:ilvl w:val="0"/>
          <w:numId w:val="30"/>
        </w:numPr>
      </w:pPr>
      <w:r w:rsidRPr="001C27CD">
        <w:t>ICAO State Letter 23/18: Proposals for the amendment</w:t>
      </w:r>
      <w:r w:rsidR="000963F8">
        <w:t>s</w:t>
      </w:r>
      <w:r w:rsidRPr="001C27CD">
        <w:t xml:space="preserve"> of Annex 19</w:t>
      </w:r>
      <w:r w:rsidR="00956E02" w:rsidRPr="00956E02">
        <w:t xml:space="preserve"> and consequential amendments to Annexes 1; 6 Parts I and III; and 13.</w:t>
      </w:r>
    </w:p>
    <w:p w14:paraId="0C16A277" w14:textId="168A7EBB" w:rsidR="00186843" w:rsidRDefault="00186843" w:rsidP="00B0599E">
      <w:pPr>
        <w:pStyle w:val="ListParagraph"/>
        <w:numPr>
          <w:ilvl w:val="0"/>
          <w:numId w:val="30"/>
        </w:numPr>
      </w:pPr>
      <w:r>
        <w:t>ICAO Manual on human performance for regulators</w:t>
      </w:r>
      <w:r w:rsidR="00B83E18">
        <w:t xml:space="preserve"> (</w:t>
      </w:r>
      <w:r>
        <w:t>Doc 10151</w:t>
      </w:r>
      <w:r w:rsidR="00B83E18">
        <w:t>)</w:t>
      </w:r>
      <w:r>
        <w:t xml:space="preserve"> First edition 2021.</w:t>
      </w:r>
    </w:p>
    <w:p w14:paraId="3506B4B0" w14:textId="445C4F1E" w:rsidR="00A65716" w:rsidRDefault="00A65716" w:rsidP="00B0599E">
      <w:pPr>
        <w:pStyle w:val="ListParagraph"/>
        <w:numPr>
          <w:ilvl w:val="0"/>
          <w:numId w:val="30"/>
        </w:numPr>
      </w:pPr>
      <w:r>
        <w:t>ICAO World Civil Aviation Report</w:t>
      </w:r>
      <w:r w:rsidR="004D4486">
        <w:t>, Volume 6, 2023 edition</w:t>
      </w:r>
    </w:p>
    <w:p w14:paraId="5EC99407" w14:textId="3D1CD5E0" w:rsidR="001C6A14" w:rsidRDefault="001C6A14" w:rsidP="00B0599E">
      <w:pPr>
        <w:pStyle w:val="ListParagraph"/>
        <w:numPr>
          <w:ilvl w:val="0"/>
          <w:numId w:val="30"/>
        </w:numPr>
      </w:pPr>
      <w:r>
        <w:t>AP-RASP 2023-2025 Edition</w:t>
      </w:r>
    </w:p>
    <w:p w14:paraId="0413F8D7" w14:textId="5A756546" w:rsidR="00F127A5" w:rsidRDefault="001C6A14" w:rsidP="00B0599E">
      <w:pPr>
        <w:pStyle w:val="ListParagraph"/>
        <w:numPr>
          <w:ilvl w:val="0"/>
          <w:numId w:val="30"/>
        </w:numPr>
      </w:pPr>
      <w:r w:rsidRPr="001C6A14">
        <w:t>RASG-APAC Annual Safety Report 2022</w:t>
      </w:r>
    </w:p>
    <w:p w14:paraId="033AEFEB" w14:textId="2B2E346B" w:rsidR="002842B4" w:rsidRDefault="00075AEA" w:rsidP="00B0599E">
      <w:pPr>
        <w:pStyle w:val="ListParagraph"/>
        <w:numPr>
          <w:ilvl w:val="0"/>
          <w:numId w:val="30"/>
        </w:numPr>
      </w:pPr>
      <w:r>
        <w:t xml:space="preserve">Australian Aviation State Safety Programme </w:t>
      </w:r>
      <w:r w:rsidR="002842B4">
        <w:t>2021</w:t>
      </w:r>
    </w:p>
    <w:p w14:paraId="75C632E0" w14:textId="646CA4FD" w:rsidR="008E62BD" w:rsidRDefault="002842B4" w:rsidP="00B0599E">
      <w:pPr>
        <w:pStyle w:val="ListParagraph"/>
        <w:numPr>
          <w:ilvl w:val="0"/>
          <w:numId w:val="30"/>
        </w:numPr>
      </w:pPr>
      <w:r>
        <w:t xml:space="preserve">Australian </w:t>
      </w:r>
      <w:r w:rsidR="001E1AC3">
        <w:t>National Aviation Safety Plan 2021-2023</w:t>
      </w:r>
    </w:p>
    <w:p w14:paraId="62AF8A55" w14:textId="21C7B405" w:rsidR="00AC2DD5" w:rsidRDefault="00AC2DD5" w:rsidP="00B0599E">
      <w:pPr>
        <w:pStyle w:val="ListParagraph"/>
        <w:numPr>
          <w:ilvl w:val="0"/>
          <w:numId w:val="30"/>
        </w:numPr>
      </w:pPr>
      <w:r>
        <w:t xml:space="preserve">Australian Aviation SSP and NASP consultation: </w:t>
      </w:r>
      <w:r w:rsidRPr="00967314">
        <w:rPr>
          <w:i/>
          <w:iCs/>
        </w:rPr>
        <w:t>Stakeholder issues and responses</w:t>
      </w:r>
      <w:r>
        <w:t>, 2021</w:t>
      </w:r>
    </w:p>
    <w:p w14:paraId="758C59F2" w14:textId="6A327F1E" w:rsidR="002842B4" w:rsidRDefault="000860FB" w:rsidP="00B0599E">
      <w:pPr>
        <w:pStyle w:val="ListParagraph"/>
        <w:numPr>
          <w:ilvl w:val="0"/>
          <w:numId w:val="30"/>
        </w:numPr>
      </w:pPr>
      <w:r>
        <w:t>Australian Aviation Green Paper</w:t>
      </w:r>
      <w:r w:rsidR="009271FF">
        <w:t>:</w:t>
      </w:r>
      <w:r>
        <w:t xml:space="preserve"> Towards 2050</w:t>
      </w:r>
    </w:p>
    <w:p w14:paraId="01FCD506" w14:textId="2DA7A565" w:rsidR="00071823" w:rsidRDefault="00071823" w:rsidP="00B0599E">
      <w:pPr>
        <w:pStyle w:val="ListParagraph"/>
        <w:numPr>
          <w:ilvl w:val="0"/>
          <w:numId w:val="30"/>
        </w:numPr>
      </w:pPr>
      <w:r>
        <w:t>Australia Aviation Recovery Framework, December 2021</w:t>
      </w:r>
    </w:p>
    <w:p w14:paraId="6C2522F6" w14:textId="39B1EB38" w:rsidR="00B93F9E" w:rsidRDefault="00B93F9E" w:rsidP="00B0599E">
      <w:pPr>
        <w:pStyle w:val="ListParagraph"/>
        <w:numPr>
          <w:ilvl w:val="0"/>
          <w:numId w:val="30"/>
        </w:numPr>
      </w:pPr>
      <w:r>
        <w:t>Australia’s Air Traffic Management Plan, 2017</w:t>
      </w:r>
    </w:p>
    <w:p w14:paraId="45CD22AD" w14:textId="2266FFE2" w:rsidR="00B024EC" w:rsidRDefault="00B024EC" w:rsidP="00B0599E">
      <w:pPr>
        <w:pStyle w:val="ListParagraph"/>
        <w:numPr>
          <w:ilvl w:val="0"/>
          <w:numId w:val="30"/>
        </w:numPr>
      </w:pPr>
      <w:r w:rsidRPr="00B024EC">
        <w:t>Airspace Risk and Safety Management Guide</w:t>
      </w:r>
      <w:r>
        <w:t>, May 2022</w:t>
      </w:r>
    </w:p>
    <w:p w14:paraId="3DC24868" w14:textId="77777777" w:rsidR="000963F8" w:rsidRDefault="000963F8" w:rsidP="00B0599E">
      <w:pPr>
        <w:pStyle w:val="ListParagraph"/>
        <w:numPr>
          <w:ilvl w:val="0"/>
          <w:numId w:val="30"/>
        </w:numPr>
      </w:pPr>
      <w:r>
        <w:t>Australian SSP Agencies Corporate Plans and Ministerial Statements of Expectations</w:t>
      </w:r>
    </w:p>
    <w:p w14:paraId="57195BB6" w14:textId="7F231766" w:rsidR="00BE4C8A" w:rsidRDefault="00BE4C8A" w:rsidP="00B0599E">
      <w:pPr>
        <w:pStyle w:val="ListParagraph"/>
        <w:numPr>
          <w:ilvl w:val="0"/>
          <w:numId w:val="30"/>
        </w:numPr>
      </w:pPr>
      <w:r>
        <w:t>CASA Aviation Safety Scorecard</w:t>
      </w:r>
      <w:r w:rsidR="00CE16F0">
        <w:t xml:space="preserve"> and Aviation Safety Committee reporting</w:t>
      </w:r>
    </w:p>
    <w:p w14:paraId="77E8603F" w14:textId="4AD7ED89" w:rsidR="00EF2CB2" w:rsidRDefault="00EF2CB2" w:rsidP="00B0599E">
      <w:pPr>
        <w:pStyle w:val="ListParagraph"/>
        <w:numPr>
          <w:ilvl w:val="0"/>
          <w:numId w:val="30"/>
        </w:numPr>
      </w:pPr>
      <w:r>
        <w:t xml:space="preserve">CASA </w:t>
      </w:r>
      <w:r w:rsidRPr="00EF2CB2">
        <w:t>General Aviation Workplan</w:t>
      </w:r>
      <w:r>
        <w:t>,</w:t>
      </w:r>
      <w:r w:rsidRPr="00EF2CB2">
        <w:t xml:space="preserve"> 2022</w:t>
      </w:r>
    </w:p>
    <w:p w14:paraId="58AC0C4A" w14:textId="1006272B" w:rsidR="001A3538" w:rsidRDefault="0088045C" w:rsidP="00B0599E">
      <w:pPr>
        <w:pStyle w:val="ListParagraph"/>
        <w:numPr>
          <w:ilvl w:val="0"/>
          <w:numId w:val="30"/>
        </w:numPr>
      </w:pPr>
      <w:r w:rsidRPr="0088045C">
        <w:t>General Aviation Advisory Network</w:t>
      </w:r>
      <w:r>
        <w:t xml:space="preserve">: </w:t>
      </w:r>
      <w:r w:rsidRPr="00967314">
        <w:rPr>
          <w:i/>
          <w:iCs/>
        </w:rPr>
        <w:t>A New Strategy for the Australian General Aviation Sector</w:t>
      </w:r>
      <w:r w:rsidR="006626C4">
        <w:t>, December 2020</w:t>
      </w:r>
      <w:r w:rsidR="001A3538" w:rsidRPr="001A3538">
        <w:t xml:space="preserve"> </w:t>
      </w:r>
    </w:p>
    <w:p w14:paraId="525CD837" w14:textId="5A6C299E" w:rsidR="00FB1360" w:rsidRDefault="00FB1360" w:rsidP="00B0599E">
      <w:pPr>
        <w:pStyle w:val="ListParagraph"/>
        <w:numPr>
          <w:ilvl w:val="0"/>
          <w:numId w:val="30"/>
        </w:numPr>
      </w:pPr>
      <w:r w:rsidRPr="00FB1360">
        <w:t>Office of Airspace Regulation Strategic Work Plan</w:t>
      </w:r>
      <w:r>
        <w:t xml:space="preserve">, </w:t>
      </w:r>
      <w:r w:rsidRPr="00FB1360">
        <w:t>January 2023</w:t>
      </w:r>
    </w:p>
    <w:p w14:paraId="4731D101" w14:textId="6FCE248B" w:rsidR="001A3538" w:rsidRDefault="001A3538" w:rsidP="00B0599E">
      <w:pPr>
        <w:pStyle w:val="ListParagraph"/>
        <w:numPr>
          <w:ilvl w:val="0"/>
          <w:numId w:val="30"/>
        </w:numPr>
      </w:pPr>
      <w:r>
        <w:t xml:space="preserve">The Future of Australia’s Aviation Sector: </w:t>
      </w:r>
      <w:r w:rsidRPr="00967314">
        <w:rPr>
          <w:i/>
          <w:iCs/>
        </w:rPr>
        <w:t>Issues Paper</w:t>
      </w:r>
      <w:r>
        <w:t xml:space="preserve"> 2020</w:t>
      </w:r>
    </w:p>
    <w:p w14:paraId="241E63BC" w14:textId="2634665B" w:rsidR="00E66C2A" w:rsidRDefault="001A3538" w:rsidP="00B0599E">
      <w:pPr>
        <w:pStyle w:val="ListParagraph"/>
        <w:numPr>
          <w:ilvl w:val="0"/>
          <w:numId w:val="30"/>
        </w:numPr>
      </w:pPr>
      <w:r>
        <w:t>The RPAS and AAM Strategic Regulatory Roadmap</w:t>
      </w:r>
      <w:r w:rsidR="00925319">
        <w:t>, 2022</w:t>
      </w:r>
    </w:p>
    <w:p w14:paraId="163B21C1" w14:textId="5F7D659C" w:rsidR="0072736C" w:rsidRDefault="00B95083" w:rsidP="00B0599E">
      <w:pPr>
        <w:pStyle w:val="ListParagraph"/>
        <w:numPr>
          <w:ilvl w:val="0"/>
          <w:numId w:val="30"/>
        </w:numPr>
      </w:pPr>
      <w:r>
        <w:t xml:space="preserve">Emerging aviation technologies: </w:t>
      </w:r>
      <w:r w:rsidRPr="00B95083">
        <w:rPr>
          <w:i/>
          <w:iCs/>
        </w:rPr>
        <w:t>Nation aviation policy issues paper.</w:t>
      </w:r>
      <w:r>
        <w:t xml:space="preserve"> September 2020.</w:t>
      </w:r>
    </w:p>
    <w:p w14:paraId="5358CF4B" w14:textId="64A4D1CA" w:rsidR="00F55F29" w:rsidRDefault="00034B66" w:rsidP="00B0599E">
      <w:pPr>
        <w:pStyle w:val="ListParagraph"/>
        <w:numPr>
          <w:ilvl w:val="0"/>
          <w:numId w:val="30"/>
        </w:numPr>
      </w:pPr>
      <w:r w:rsidRPr="00034B66">
        <w:t>The Sustainable Aviation Fuel Roadmap</w:t>
      </w:r>
      <w:r>
        <w:t>, CSIRO 2023</w:t>
      </w:r>
    </w:p>
    <w:p w14:paraId="05591E00" w14:textId="5F2CD44C" w:rsidR="00034B66" w:rsidRDefault="00E5099E" w:rsidP="00B0599E">
      <w:pPr>
        <w:pStyle w:val="ListParagraph"/>
        <w:numPr>
          <w:ilvl w:val="0"/>
          <w:numId w:val="30"/>
        </w:numPr>
      </w:pPr>
      <w:r>
        <w:t xml:space="preserve">Aviation White </w:t>
      </w:r>
      <w:r w:rsidR="00967314">
        <w:t>Paper</w:t>
      </w:r>
      <w:r>
        <w:t xml:space="preserve">: </w:t>
      </w:r>
      <w:r w:rsidRPr="00967314">
        <w:rPr>
          <w:i/>
          <w:iCs/>
        </w:rPr>
        <w:t>Scenario Analysis of the Future of Australian Aviation</w:t>
      </w:r>
      <w:r w:rsidR="0033012C">
        <w:t xml:space="preserve">, Final Report </w:t>
      </w:r>
      <w:r w:rsidR="00B34311">
        <w:t xml:space="preserve">September </w:t>
      </w:r>
      <w:r w:rsidR="0033012C">
        <w:t>2023</w:t>
      </w:r>
      <w:r w:rsidR="00B34311">
        <w:t>.</w:t>
      </w:r>
    </w:p>
    <w:p w14:paraId="12F9A3E3" w14:textId="41C3AA34" w:rsidR="00614C54" w:rsidRDefault="00D7726A" w:rsidP="00B0599E">
      <w:pPr>
        <w:pStyle w:val="ListParagraph"/>
        <w:numPr>
          <w:ilvl w:val="0"/>
          <w:numId w:val="30"/>
        </w:numPr>
      </w:pPr>
      <w:r>
        <w:t xml:space="preserve">Creating our future transport and mobility workforce: </w:t>
      </w:r>
      <w:r w:rsidRPr="0095723C">
        <w:rPr>
          <w:i/>
          <w:iCs/>
        </w:rPr>
        <w:t>Understanding the workforce implications of transport digitalisation and automation in Australia</w:t>
      </w:r>
      <w:r>
        <w:t>. Final report, February 2023.</w:t>
      </w:r>
    </w:p>
    <w:p w14:paraId="59419954" w14:textId="6DEC07F1" w:rsidR="008162C9" w:rsidRDefault="0083502E" w:rsidP="00B0599E">
      <w:pPr>
        <w:pStyle w:val="ListParagraph"/>
        <w:numPr>
          <w:ilvl w:val="0"/>
          <w:numId w:val="30"/>
        </w:numPr>
      </w:pPr>
      <w:r>
        <w:t xml:space="preserve">EASA Artificial </w:t>
      </w:r>
      <w:r w:rsidR="0094530D">
        <w:t>Intelligence Roadmap 2.0, May 2023</w:t>
      </w:r>
    </w:p>
    <w:p w14:paraId="17A45513" w14:textId="1BB01723" w:rsidR="00EC4094" w:rsidRPr="00720D85" w:rsidRDefault="002771BF" w:rsidP="00B0599E">
      <w:pPr>
        <w:pStyle w:val="ListParagraph"/>
        <w:numPr>
          <w:ilvl w:val="0"/>
          <w:numId w:val="30"/>
        </w:numPr>
      </w:pPr>
      <w:r>
        <w:t>D</w:t>
      </w:r>
      <w:r w:rsidRPr="002771BF">
        <w:t xml:space="preserve">ata </w:t>
      </w:r>
      <w:r>
        <w:t xml:space="preserve">sourced </w:t>
      </w:r>
      <w:r w:rsidRPr="002771BF">
        <w:t>from ATSB National Aviation Occurrence Database</w:t>
      </w:r>
      <w:r>
        <w:t>.</w:t>
      </w:r>
    </w:p>
    <w:sectPr w:rsidR="00EC4094" w:rsidRPr="00720D85" w:rsidSect="008B000A">
      <w:headerReference w:type="even" r:id="rId23"/>
      <w:headerReference w:type="default" r:id="rId24"/>
      <w:footerReference w:type="default" r:id="rId25"/>
      <w:headerReference w:type="first" r:id="rId26"/>
      <w:pgSz w:w="11906" w:h="16838"/>
      <w:pgMar w:top="1440" w:right="1134" w:bottom="992" w:left="1134" w:header="709" w:footer="38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8D4B4F" w16cex:dateUtc="2024-02-23T00:40:00Z"/>
  <w16cex:commentExtensible w16cex:durableId="5E01D56E" w16cex:dateUtc="2024-02-23T02:18:00Z"/>
  <w16cex:commentExtensible w16cex:durableId="3C0C2E13" w16cex:dateUtc="2024-02-23T02:18:00Z"/>
  <w16cex:commentExtensible w16cex:durableId="2C36C71F" w16cex:dateUtc="2024-02-23T02:19:00Z"/>
  <w16cex:commentExtensible w16cex:durableId="5B35B219" w16cex:dateUtc="2024-02-23T02:20:00Z"/>
  <w16cex:commentExtensible w16cex:durableId="27F16005" w16cex:dateUtc="2024-02-23T0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876F" w14:textId="77777777" w:rsidR="00475D69" w:rsidRDefault="00475D69" w:rsidP="00FF0E89">
      <w:pPr>
        <w:spacing w:after="0" w:line="240" w:lineRule="auto"/>
      </w:pPr>
      <w:r>
        <w:separator/>
      </w:r>
    </w:p>
  </w:endnote>
  <w:endnote w:type="continuationSeparator" w:id="0">
    <w:p w14:paraId="07685151" w14:textId="77777777" w:rsidR="00475D69" w:rsidRDefault="00475D69" w:rsidP="00FF0E89">
      <w:pPr>
        <w:spacing w:after="0" w:line="240" w:lineRule="auto"/>
      </w:pPr>
      <w:r>
        <w:continuationSeparator/>
      </w:r>
    </w:p>
  </w:endnote>
  <w:endnote w:type="continuationNotice" w:id="1">
    <w:p w14:paraId="68CA2E46" w14:textId="77777777" w:rsidR="00475D69" w:rsidRDefault="00475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1393" w14:textId="77777777" w:rsidR="00475D69" w:rsidRDefault="00475D69" w:rsidP="003501F5">
    <w:pPr>
      <w:pStyle w:val="Footer"/>
      <w:jc w:val="right"/>
    </w:pPr>
  </w:p>
  <w:p w14:paraId="0784BE0E" w14:textId="77777777" w:rsidR="00475D69" w:rsidRDefault="00475D69" w:rsidP="00C816BE">
    <w:pPr>
      <w:pStyle w:val="Footer"/>
      <w:tabs>
        <w:tab w:val="clear" w:pos="4513"/>
        <w:tab w:val="clear" w:pos="9026"/>
        <w:tab w:val="left" w:pos="561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990419"/>
      <w:docPartObj>
        <w:docPartGallery w:val="Page Numbers (Bottom of Page)"/>
        <w:docPartUnique/>
      </w:docPartObj>
    </w:sdtPr>
    <w:sdtEndPr>
      <w:rPr>
        <w:noProof/>
      </w:rPr>
    </w:sdtEndPr>
    <w:sdtContent>
      <w:p w14:paraId="41DF21AA" w14:textId="36503595" w:rsidR="00475D69" w:rsidRDefault="00475D69" w:rsidP="00FF0E89">
        <w:pPr>
          <w:pStyle w:val="Footer"/>
          <w:pBdr>
            <w:top w:val="single" w:sz="4" w:space="1" w:color="auto"/>
          </w:pBdr>
          <w:jc w:val="right"/>
        </w:pPr>
        <w:r>
          <w:fldChar w:fldCharType="begin"/>
        </w:r>
        <w:r>
          <w:instrText xml:space="preserve"> PAGE   \* MERGEFORMAT </w:instrText>
        </w:r>
        <w:r>
          <w:fldChar w:fldCharType="separate"/>
        </w:r>
        <w:r w:rsidR="00827B6F">
          <w:rPr>
            <w:noProof/>
          </w:rPr>
          <w:t>12</w:t>
        </w:r>
        <w:r>
          <w:rPr>
            <w:noProof/>
          </w:rPr>
          <w:fldChar w:fldCharType="end"/>
        </w:r>
      </w:p>
    </w:sdtContent>
  </w:sdt>
  <w:p w14:paraId="281B4057" w14:textId="77777777" w:rsidR="00475D69" w:rsidRDefault="00475D69" w:rsidP="005B2969">
    <w:pPr>
      <w:pStyle w:val="Footer"/>
      <w:tabs>
        <w:tab w:val="clear" w:pos="4513"/>
        <w:tab w:val="clear" w:pos="9026"/>
        <w:tab w:val="left" w:pos="495"/>
        <w:tab w:val="left" w:pos="561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40988"/>
      <w:docPartObj>
        <w:docPartGallery w:val="Page Numbers (Bottom of Page)"/>
        <w:docPartUnique/>
      </w:docPartObj>
    </w:sdtPr>
    <w:sdtEndPr>
      <w:rPr>
        <w:noProof/>
      </w:rPr>
    </w:sdtEndPr>
    <w:sdtContent>
      <w:p w14:paraId="139E846D" w14:textId="63335F8D" w:rsidR="00475D69" w:rsidRDefault="00475D69" w:rsidP="00FF0E89">
        <w:pPr>
          <w:pStyle w:val="Footer"/>
          <w:pBdr>
            <w:top w:val="single" w:sz="4" w:space="1" w:color="auto"/>
          </w:pBdr>
          <w:jc w:val="right"/>
        </w:pPr>
        <w:r>
          <w:fldChar w:fldCharType="begin"/>
        </w:r>
        <w:r>
          <w:instrText xml:space="preserve"> PAGE   \* MERGEFORMAT </w:instrText>
        </w:r>
        <w:r>
          <w:fldChar w:fldCharType="separate"/>
        </w:r>
        <w:r w:rsidR="00552F04">
          <w:rPr>
            <w:noProof/>
          </w:rPr>
          <w:t>52</w:t>
        </w:r>
        <w:r>
          <w:rPr>
            <w:noProof/>
          </w:rPr>
          <w:fldChar w:fldCharType="end"/>
        </w:r>
      </w:p>
    </w:sdtContent>
  </w:sdt>
  <w:p w14:paraId="434AF9A0" w14:textId="77777777" w:rsidR="00475D69" w:rsidRDefault="00475D69" w:rsidP="00C816BE">
    <w:pPr>
      <w:pStyle w:val="Footer"/>
      <w:tabs>
        <w:tab w:val="clear" w:pos="4513"/>
        <w:tab w:val="clear" w:pos="9026"/>
        <w:tab w:val="left" w:pos="5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3C5A" w14:textId="77777777" w:rsidR="00475D69" w:rsidRDefault="00475D69" w:rsidP="00FF0E89">
      <w:pPr>
        <w:spacing w:after="0" w:line="240" w:lineRule="auto"/>
      </w:pPr>
      <w:r>
        <w:separator/>
      </w:r>
    </w:p>
  </w:footnote>
  <w:footnote w:type="continuationSeparator" w:id="0">
    <w:p w14:paraId="3DA3766B" w14:textId="77777777" w:rsidR="00475D69" w:rsidRDefault="00475D69" w:rsidP="00FF0E89">
      <w:pPr>
        <w:spacing w:after="0" w:line="240" w:lineRule="auto"/>
      </w:pPr>
      <w:r>
        <w:continuationSeparator/>
      </w:r>
    </w:p>
  </w:footnote>
  <w:footnote w:type="continuationNotice" w:id="1">
    <w:p w14:paraId="5A5786EB" w14:textId="77777777" w:rsidR="00475D69" w:rsidRDefault="00475D69">
      <w:pPr>
        <w:spacing w:after="0" w:line="240" w:lineRule="auto"/>
      </w:pPr>
    </w:p>
  </w:footnote>
  <w:footnote w:id="2">
    <w:p w14:paraId="1DD42011" w14:textId="560EC90B" w:rsidR="00475D69" w:rsidRPr="00FC4A16" w:rsidRDefault="00475D69" w:rsidP="00DD5876">
      <w:pPr>
        <w:pStyle w:val="FootnoteText"/>
        <w:rPr>
          <w:rFonts w:asciiTheme="minorHAnsi" w:hAnsiTheme="minorHAnsi" w:cstheme="minorHAnsi"/>
          <w:lang w:val="en-US"/>
        </w:rPr>
      </w:pPr>
      <w:r w:rsidRPr="00FC4A16">
        <w:rPr>
          <w:rStyle w:val="FootnoteReference"/>
          <w:rFonts w:asciiTheme="minorHAnsi" w:hAnsiTheme="minorHAnsi" w:cstheme="minorHAnsi"/>
        </w:rPr>
        <w:footnoteRef/>
      </w:r>
      <w:r w:rsidRPr="00FC4A16">
        <w:rPr>
          <w:rFonts w:asciiTheme="minorHAnsi" w:hAnsiTheme="minorHAnsi" w:cstheme="minorHAnsi"/>
        </w:rPr>
        <w:t xml:space="preserve"> </w:t>
      </w:r>
      <w:r w:rsidRPr="00276366">
        <w:rPr>
          <w:rFonts w:asciiTheme="minorHAnsi" w:hAnsiTheme="minorHAnsi" w:cstheme="minorHAnsi"/>
          <w:sz w:val="18"/>
          <w:szCs w:val="18"/>
          <w:lang w:val="en-US"/>
        </w:rPr>
        <w:t>For the purposes of the NASP, ‘SSP agencies’ are Australian Government departments and agencies with SSP responsibilities</w:t>
      </w:r>
    </w:p>
  </w:footnote>
  <w:footnote w:id="3">
    <w:p w14:paraId="0655FD71" w14:textId="687563F0" w:rsidR="00475D69" w:rsidRPr="00045B12" w:rsidRDefault="00475D69" w:rsidP="00272EB0">
      <w:pPr>
        <w:pStyle w:val="FootnoteText"/>
        <w:jc w:val="left"/>
        <w:rPr>
          <w:rFonts w:asciiTheme="minorHAnsi" w:hAnsiTheme="minorHAnsi" w:cstheme="minorHAnsi"/>
          <w:sz w:val="18"/>
          <w:szCs w:val="18"/>
          <w:lang w:val="en-US"/>
        </w:rPr>
      </w:pPr>
      <w:r w:rsidRPr="00045B12">
        <w:rPr>
          <w:rStyle w:val="FootnoteReference"/>
          <w:rFonts w:asciiTheme="minorHAnsi" w:hAnsiTheme="minorHAnsi" w:cstheme="minorHAnsi"/>
          <w:sz w:val="18"/>
          <w:szCs w:val="18"/>
        </w:rPr>
        <w:footnoteRef/>
      </w:r>
      <w:r w:rsidRPr="00045B12">
        <w:rPr>
          <w:rFonts w:asciiTheme="minorHAnsi" w:hAnsiTheme="minorHAnsi" w:cstheme="minorHAnsi"/>
          <w:sz w:val="18"/>
          <w:szCs w:val="18"/>
        </w:rPr>
        <w:t xml:space="preserve"> </w:t>
      </w:r>
      <w:r w:rsidRPr="00045B12">
        <w:rPr>
          <w:rFonts w:asciiTheme="minorHAnsi" w:hAnsiTheme="minorHAnsi" w:cstheme="minorHAnsi"/>
          <w:sz w:val="18"/>
          <w:szCs w:val="18"/>
          <w:lang w:val="en-US"/>
        </w:rPr>
        <w:t xml:space="preserve">Australian Aviation Green Paper: Towards 2050. </w:t>
      </w:r>
      <w:r w:rsidR="00640A0B">
        <w:fldChar w:fldCharType="begin"/>
      </w:r>
      <w:r w:rsidR="00640A0B">
        <w:instrText xml:space="preserve"> HYPERLINK "https://www.infrastructure.gov.au/infrastructure-transport-vehicles/aviation/av</w:instrText>
      </w:r>
      <w:r w:rsidR="00640A0B">
        <w:instrText xml:space="preserve">iation-green-paper" </w:instrText>
      </w:r>
      <w:r w:rsidR="00640A0B">
        <w:fldChar w:fldCharType="separate"/>
      </w:r>
      <w:r w:rsidRPr="00045B12">
        <w:rPr>
          <w:rStyle w:val="Hyperlink"/>
          <w:rFonts w:asciiTheme="minorHAnsi" w:hAnsiTheme="minorHAnsi" w:cstheme="minorHAnsi"/>
          <w:sz w:val="18"/>
          <w:szCs w:val="18"/>
          <w:lang w:val="en-US"/>
        </w:rPr>
        <w:t>Department of Infrastructure, Transport, Regional development, communications, and the Arts website</w:t>
      </w:r>
      <w:r w:rsidR="00640A0B">
        <w:rPr>
          <w:rStyle w:val="Hyperlink"/>
          <w:rFonts w:asciiTheme="minorHAnsi" w:hAnsiTheme="minorHAnsi" w:cstheme="minorHAnsi"/>
          <w:sz w:val="18"/>
          <w:szCs w:val="18"/>
          <w:lang w:val="en-US"/>
        </w:rPr>
        <w:fldChar w:fldCharType="end"/>
      </w:r>
    </w:p>
  </w:footnote>
  <w:footnote w:id="4">
    <w:p w14:paraId="08B9C35F" w14:textId="7A87DB48" w:rsidR="00475D69" w:rsidRPr="005F18F9" w:rsidRDefault="00475D69" w:rsidP="00F7754F">
      <w:pPr>
        <w:pStyle w:val="FootnoteText"/>
        <w:jc w:val="left"/>
        <w:rPr>
          <w:rFonts w:asciiTheme="minorHAnsi" w:hAnsiTheme="minorHAnsi" w:cstheme="minorHAnsi"/>
          <w:sz w:val="18"/>
          <w:szCs w:val="18"/>
          <w:lang w:val="en-US"/>
        </w:rPr>
      </w:pPr>
      <w:r w:rsidRPr="005F18F9">
        <w:rPr>
          <w:rStyle w:val="FootnoteReference"/>
          <w:rFonts w:asciiTheme="minorHAnsi" w:hAnsiTheme="minorHAnsi" w:cstheme="minorHAnsi"/>
          <w:sz w:val="18"/>
          <w:szCs w:val="18"/>
        </w:rPr>
        <w:footnoteRef/>
      </w:r>
      <w:r w:rsidRPr="005F18F9">
        <w:rPr>
          <w:rFonts w:asciiTheme="minorHAnsi" w:hAnsiTheme="minorHAnsi" w:cstheme="minorHAnsi"/>
          <w:sz w:val="18"/>
          <w:szCs w:val="18"/>
        </w:rPr>
        <w:t xml:space="preserve"> </w:t>
      </w:r>
      <w:r w:rsidRPr="005F18F9">
        <w:rPr>
          <w:rFonts w:asciiTheme="minorHAnsi" w:hAnsiTheme="minorHAnsi" w:cstheme="minorHAnsi"/>
          <w:sz w:val="18"/>
          <w:szCs w:val="18"/>
          <w:lang w:val="en-US"/>
        </w:rPr>
        <w:t xml:space="preserve">EASA: Artificial intelligence roadmap 2.0, May 2023. </w:t>
      </w:r>
      <w:r w:rsidR="00640A0B">
        <w:fldChar w:fldCharType="begin"/>
      </w:r>
      <w:r w:rsidR="00640A0B">
        <w:instrText xml:space="preserve"> HYPERLINK "https://www.easa.europa.eu/en/document-library/general-publications/easa-artificial-intelligence-roadmap-20" </w:instrText>
      </w:r>
      <w:r w:rsidR="00640A0B">
        <w:fldChar w:fldCharType="separate"/>
      </w:r>
      <w:r w:rsidRPr="005F18F9">
        <w:rPr>
          <w:rStyle w:val="Hyperlink"/>
          <w:rFonts w:asciiTheme="minorHAnsi" w:hAnsiTheme="minorHAnsi" w:cstheme="minorHAnsi"/>
          <w:sz w:val="18"/>
          <w:szCs w:val="18"/>
          <w:lang w:val="en-US"/>
        </w:rPr>
        <w:t>European Union Aviation Safety Agency website</w:t>
      </w:r>
      <w:r w:rsidR="00640A0B">
        <w:rPr>
          <w:rStyle w:val="Hyperlink"/>
          <w:rFonts w:asciiTheme="minorHAnsi" w:hAnsiTheme="minorHAnsi" w:cstheme="minorHAnsi"/>
          <w:sz w:val="18"/>
          <w:szCs w:val="18"/>
          <w:lang w:val="en-US"/>
        </w:rPr>
        <w:fldChar w:fldCharType="end"/>
      </w:r>
      <w:r w:rsidRPr="005F18F9">
        <w:rPr>
          <w:rFonts w:asciiTheme="minorHAnsi" w:hAnsiTheme="minorHAnsi" w:cstheme="minorHAnsi"/>
          <w:sz w:val="18"/>
          <w:szCs w:val="18"/>
          <w:lang w:val="en-US"/>
        </w:rPr>
        <w:t>.</w:t>
      </w:r>
    </w:p>
  </w:footnote>
  <w:footnote w:id="5">
    <w:p w14:paraId="2302D481" w14:textId="48F444FA" w:rsidR="00475D69" w:rsidRPr="00AD7479" w:rsidRDefault="00475D69" w:rsidP="003D78B8">
      <w:pPr>
        <w:pStyle w:val="FootnoteText"/>
        <w:jc w:val="left"/>
        <w:rPr>
          <w:rFonts w:asciiTheme="minorHAnsi" w:hAnsiTheme="minorHAnsi" w:cstheme="minorHAnsi"/>
          <w:sz w:val="18"/>
          <w:szCs w:val="18"/>
          <w:lang w:val="en-US"/>
        </w:rPr>
      </w:pPr>
      <w:r w:rsidRPr="00AD7479">
        <w:rPr>
          <w:rStyle w:val="FootnoteReference"/>
          <w:rFonts w:asciiTheme="minorHAnsi" w:hAnsiTheme="minorHAnsi" w:cstheme="minorHAnsi"/>
          <w:sz w:val="18"/>
          <w:szCs w:val="18"/>
        </w:rPr>
        <w:footnoteRef/>
      </w:r>
      <w:r w:rsidRPr="00AD7479">
        <w:rPr>
          <w:rFonts w:asciiTheme="minorHAnsi" w:hAnsiTheme="minorHAnsi" w:cstheme="minorHAnsi"/>
          <w:sz w:val="18"/>
          <w:szCs w:val="18"/>
        </w:rPr>
        <w:t xml:space="preserve"> Commonwealth Scientific and Industrial Research Organisation (CSIRO), </w:t>
      </w:r>
      <w:r w:rsidR="00640A0B">
        <w:fldChar w:fldCharType="begin"/>
      </w:r>
      <w:r w:rsidR="00640A0B">
        <w:instrText xml:space="preserve"> HYPERLINK "h</w:instrText>
      </w:r>
      <w:r w:rsidR="00640A0B">
        <w:instrText xml:space="preserve">ttps://www.csiro.au/en/research/technology-space/energy/sustainable-aviation-fuel" </w:instrText>
      </w:r>
      <w:r w:rsidR="00640A0B">
        <w:fldChar w:fldCharType="separate"/>
      </w:r>
      <w:r w:rsidRPr="00AD7479">
        <w:rPr>
          <w:rStyle w:val="Hyperlink"/>
          <w:rFonts w:asciiTheme="minorHAnsi" w:hAnsiTheme="minorHAnsi" w:cstheme="minorHAnsi"/>
          <w:sz w:val="18"/>
          <w:szCs w:val="18"/>
        </w:rPr>
        <w:t>Sustainable Aviation Fuel Roadmap</w:t>
      </w:r>
      <w:r w:rsidR="00640A0B">
        <w:rPr>
          <w:rStyle w:val="Hyperlink"/>
          <w:rFonts w:asciiTheme="minorHAnsi" w:hAnsiTheme="minorHAnsi" w:cstheme="minorHAnsi"/>
          <w:sz w:val="18"/>
          <w:szCs w:val="18"/>
        </w:rPr>
        <w:fldChar w:fldCharType="end"/>
      </w:r>
      <w:r w:rsidRPr="00AD7479">
        <w:rPr>
          <w:rFonts w:asciiTheme="minorHAnsi" w:hAnsiTheme="minorHAnsi" w:cstheme="minorHAnsi"/>
          <w:sz w:val="18"/>
          <w:szCs w:val="18"/>
        </w:rPr>
        <w:t xml:space="preserve"> (2023), CSIRO website</w:t>
      </w:r>
    </w:p>
  </w:footnote>
  <w:footnote w:id="6">
    <w:p w14:paraId="10A5BE5B" w14:textId="5E071358" w:rsidR="00475D69" w:rsidRPr="00E74074" w:rsidRDefault="00475D69" w:rsidP="00E74074">
      <w:pPr>
        <w:pStyle w:val="FootnoteText"/>
        <w:jc w:val="left"/>
        <w:rPr>
          <w:rFonts w:asciiTheme="minorHAnsi" w:hAnsiTheme="minorHAnsi" w:cstheme="minorHAnsi"/>
          <w:sz w:val="16"/>
          <w:szCs w:val="16"/>
          <w:lang w:val="en-US"/>
        </w:rPr>
      </w:pPr>
      <w:r>
        <w:rPr>
          <w:rStyle w:val="FootnoteReference"/>
        </w:rPr>
        <w:footnoteRef/>
      </w:r>
      <w:r>
        <w:t xml:space="preserve"> </w:t>
      </w:r>
      <w:r w:rsidRPr="00F84E49">
        <w:rPr>
          <w:rFonts w:asciiTheme="minorHAnsi" w:hAnsiTheme="minorHAnsi" w:cstheme="minorHAnsi"/>
          <w:sz w:val="18"/>
          <w:szCs w:val="18"/>
          <w:lang w:val="en-US"/>
        </w:rPr>
        <w:t>ATSB Occurrence classification and taxonomy: aircraft accident, serious aircraft incident, and aircraft incidents definitions (</w:t>
      </w:r>
      <w:r w:rsidR="00640A0B">
        <w:fldChar w:fldCharType="begin"/>
      </w:r>
      <w:r w:rsidR="00640A0B">
        <w:instrText xml:space="preserve"> HYPERLINK "https://www.atsb.gov.au/avdata/terminology" \l "atsboccurrencecategorytaxonomy0" </w:instrText>
      </w:r>
      <w:r w:rsidR="00640A0B">
        <w:fldChar w:fldCharType="separate"/>
      </w:r>
      <w:r w:rsidRPr="00F84E49">
        <w:rPr>
          <w:rStyle w:val="Hyperlink"/>
          <w:rFonts w:asciiTheme="minorHAnsi" w:hAnsiTheme="minorHAnsi" w:cstheme="minorHAnsi"/>
          <w:sz w:val="18"/>
          <w:szCs w:val="18"/>
          <w:lang w:val="en-US"/>
        </w:rPr>
        <w:t>https://www.atsb.gov.au/avdata/terminology#atsboccurrencecategorytaxonomy0</w:t>
      </w:r>
      <w:r w:rsidR="00640A0B">
        <w:rPr>
          <w:rStyle w:val="Hyperlink"/>
          <w:rFonts w:asciiTheme="minorHAnsi" w:hAnsiTheme="minorHAnsi" w:cstheme="minorHAnsi"/>
          <w:sz w:val="18"/>
          <w:szCs w:val="18"/>
          <w:lang w:val="en-US"/>
        </w:rPr>
        <w:fldChar w:fldCharType="end"/>
      </w:r>
      <w:r w:rsidRPr="00F84E49">
        <w:rPr>
          <w:rFonts w:asciiTheme="minorHAnsi" w:hAnsiTheme="minorHAnsi" w:cstheme="minorHAnsi"/>
          <w:sz w:val="18"/>
          <w:szCs w:val="18"/>
          <w:lang w:val="en-US"/>
        </w:rPr>
        <w:t>)</w:t>
      </w:r>
    </w:p>
  </w:footnote>
  <w:footnote w:id="7">
    <w:p w14:paraId="2F1B7DF0" w14:textId="385461BA" w:rsidR="00475D69" w:rsidRDefault="00475D69" w:rsidP="00CC4A73">
      <w:pPr>
        <w:pStyle w:val="FootnoteText"/>
        <w:jc w:val="left"/>
        <w:rPr>
          <w:rFonts w:asciiTheme="minorHAnsi" w:hAnsiTheme="minorHAnsi" w:cstheme="minorHAnsi"/>
          <w:sz w:val="18"/>
          <w:szCs w:val="18"/>
        </w:rPr>
      </w:pPr>
      <w:r w:rsidRPr="00077847">
        <w:rPr>
          <w:rFonts w:asciiTheme="minorHAnsi" w:hAnsiTheme="minorHAnsi" w:cstheme="minorHAnsi"/>
          <w:sz w:val="18"/>
          <w:szCs w:val="18"/>
        </w:rPr>
        <w:t>*</w:t>
      </w:r>
      <w:r>
        <w:rPr>
          <w:rFonts w:asciiTheme="minorHAnsi" w:hAnsiTheme="minorHAnsi" w:cstheme="minorHAnsi"/>
          <w:sz w:val="18"/>
          <w:szCs w:val="18"/>
        </w:rPr>
        <w:t xml:space="preserve"> C</w:t>
      </w:r>
      <w:r w:rsidRPr="00077847">
        <w:rPr>
          <w:rFonts w:asciiTheme="minorHAnsi" w:hAnsiTheme="minorHAnsi" w:cstheme="minorHAnsi"/>
          <w:sz w:val="18"/>
          <w:szCs w:val="18"/>
        </w:rPr>
        <w:t>omparative to the monthly average of 2014-23.</w:t>
      </w:r>
    </w:p>
    <w:p w14:paraId="7FEBE928" w14:textId="49E8FE49" w:rsidR="00475D69" w:rsidRDefault="00475D69" w:rsidP="00CC4A73">
      <w:pPr>
        <w:pStyle w:val="FootnoteText"/>
        <w:jc w:val="left"/>
        <w:rPr>
          <w:rFonts w:asciiTheme="minorHAnsi" w:hAnsiTheme="minorHAnsi" w:cstheme="minorHAnsi"/>
          <w:sz w:val="18"/>
          <w:szCs w:val="18"/>
        </w:rPr>
      </w:pPr>
      <w:r>
        <w:rPr>
          <w:rFonts w:asciiTheme="minorHAnsi" w:hAnsiTheme="minorHAnsi" w:cstheme="minorHAnsi"/>
          <w:sz w:val="18"/>
          <w:szCs w:val="18"/>
        </w:rPr>
        <w:t>^ Commercial aviation includes the aviation activities of aerial work and flight training excluding CAT activities. While non-commercial consists of sports and pleasure, recreational aviation, and other activities, excluding CAT activities.</w:t>
      </w:r>
    </w:p>
    <w:p w14:paraId="756403F1" w14:textId="4E278503" w:rsidR="00475D69" w:rsidRPr="00E46803" w:rsidRDefault="00475D69" w:rsidP="00077847">
      <w:pPr>
        <w:pStyle w:val="FootnoteText"/>
        <w:jc w:val="left"/>
        <w:rPr>
          <w:rFonts w:asciiTheme="minorHAnsi" w:hAnsiTheme="minorHAnsi" w:cstheme="minorHAnsi"/>
          <w:sz w:val="18"/>
          <w:szCs w:val="18"/>
        </w:rPr>
      </w:pPr>
      <w:r w:rsidRPr="00F84E49">
        <w:rPr>
          <w:rStyle w:val="FootnoteReference"/>
          <w:rFonts w:asciiTheme="minorHAnsi" w:hAnsiTheme="minorHAnsi" w:cstheme="minorHAnsi"/>
          <w:sz w:val="18"/>
          <w:szCs w:val="18"/>
        </w:rPr>
        <w:footnoteRef/>
      </w:r>
      <w:r w:rsidRPr="00F84E49">
        <w:rPr>
          <w:rFonts w:asciiTheme="minorHAnsi" w:hAnsiTheme="minorHAnsi" w:cstheme="minorHAnsi"/>
          <w:sz w:val="18"/>
          <w:szCs w:val="18"/>
        </w:rPr>
        <w:t xml:space="preserve"> </w:t>
      </w:r>
      <w:r w:rsidRPr="00F84E49">
        <w:rPr>
          <w:rFonts w:asciiTheme="minorHAnsi" w:hAnsiTheme="minorHAnsi" w:cstheme="minorHAnsi"/>
          <w:sz w:val="18"/>
          <w:szCs w:val="18"/>
          <w:lang w:val="en-US"/>
        </w:rPr>
        <w:t>According to the</w:t>
      </w:r>
      <w:r>
        <w:rPr>
          <w:rFonts w:asciiTheme="minorHAnsi" w:hAnsiTheme="minorHAnsi" w:cstheme="minorHAnsi"/>
          <w:sz w:val="18"/>
          <w:szCs w:val="18"/>
          <w:lang w:val="en-US"/>
        </w:rPr>
        <w:t xml:space="preserve"> accident definition within </w:t>
      </w:r>
      <w:r w:rsidRPr="00003C70">
        <w:rPr>
          <w:rFonts w:asciiTheme="minorHAnsi" w:hAnsiTheme="minorHAnsi" w:cstheme="minorHAnsi"/>
          <w:sz w:val="18"/>
          <w:szCs w:val="18"/>
          <w:lang w:val="en-US"/>
        </w:rPr>
        <w:t xml:space="preserve">ICAO Annex 13 </w:t>
      </w:r>
      <w:r>
        <w:rPr>
          <w:rFonts w:asciiTheme="minorHAnsi" w:hAnsiTheme="minorHAnsi" w:cstheme="minorHAnsi"/>
          <w:sz w:val="18"/>
          <w:szCs w:val="18"/>
          <w:lang w:val="en-US"/>
        </w:rPr>
        <w:t xml:space="preserve">and </w:t>
      </w:r>
      <w:r w:rsidRPr="00003C70">
        <w:rPr>
          <w:rFonts w:asciiTheme="minorHAnsi" w:hAnsiTheme="minorHAnsi" w:cstheme="minorHAnsi"/>
          <w:sz w:val="18"/>
          <w:szCs w:val="18"/>
          <w:lang w:val="en-US"/>
        </w:rPr>
        <w:t>Transport Safety Investigation Regulations Part 2</w:t>
      </w:r>
      <w:r>
        <w:rPr>
          <w:rFonts w:asciiTheme="minorHAnsi" w:hAnsiTheme="minorHAnsi" w:cstheme="minorHAnsi"/>
          <w:sz w:val="18"/>
          <w:szCs w:val="18"/>
          <w:lang w:val="en-US"/>
        </w:rPr>
        <w:t>.</w:t>
      </w:r>
    </w:p>
  </w:footnote>
  <w:footnote w:id="8">
    <w:p w14:paraId="05AF22BF" w14:textId="07C6F300" w:rsidR="00475D69" w:rsidRPr="00F84E49" w:rsidRDefault="00475D69" w:rsidP="00CC4A73">
      <w:pPr>
        <w:pStyle w:val="FootnoteText"/>
        <w:jc w:val="left"/>
        <w:rPr>
          <w:rFonts w:asciiTheme="minorHAnsi" w:hAnsiTheme="minorHAnsi" w:cstheme="minorHAnsi"/>
          <w:sz w:val="18"/>
          <w:szCs w:val="18"/>
          <w:lang w:val="en-US"/>
        </w:rPr>
      </w:pPr>
      <w:r w:rsidRPr="00F84E49">
        <w:rPr>
          <w:rStyle w:val="FootnoteReference"/>
          <w:rFonts w:asciiTheme="minorHAnsi" w:hAnsiTheme="minorHAnsi" w:cstheme="minorHAnsi"/>
          <w:sz w:val="18"/>
          <w:szCs w:val="18"/>
        </w:rPr>
        <w:footnoteRef/>
      </w:r>
      <w:r w:rsidRPr="00F84E49">
        <w:rPr>
          <w:rFonts w:asciiTheme="minorHAnsi" w:hAnsiTheme="minorHAnsi" w:cstheme="minorHAnsi"/>
          <w:sz w:val="18"/>
          <w:szCs w:val="18"/>
        </w:rPr>
        <w:t xml:space="preserve"> </w:t>
      </w:r>
      <w:r w:rsidRPr="00F84E49">
        <w:rPr>
          <w:rFonts w:asciiTheme="minorHAnsi" w:hAnsiTheme="minorHAnsi" w:cstheme="minorHAnsi"/>
          <w:sz w:val="18"/>
          <w:szCs w:val="18"/>
          <w:lang w:val="en-US"/>
        </w:rPr>
        <w:t xml:space="preserve">According to the CASA RPA registration requirements but excluding micro (under 250g) and excluded RPA’s (as per the </w:t>
      </w:r>
      <w:r w:rsidRPr="00F84E49">
        <w:rPr>
          <w:rFonts w:asciiTheme="minorHAnsi" w:hAnsiTheme="minorHAnsi" w:cstheme="minorHAnsi"/>
          <w:i/>
          <w:iCs/>
          <w:sz w:val="18"/>
          <w:szCs w:val="18"/>
          <w:lang w:val="en-US"/>
        </w:rPr>
        <w:t>Civil Aviation Safety Regulations 1998</w:t>
      </w:r>
      <w:r w:rsidRPr="00F84E49">
        <w:rPr>
          <w:rFonts w:asciiTheme="minorHAnsi" w:hAnsiTheme="minorHAnsi" w:cstheme="minorHAnsi"/>
          <w:sz w:val="18"/>
          <w:szCs w:val="18"/>
          <w:lang w:val="en-US"/>
        </w:rPr>
        <w:t>).</w:t>
      </w:r>
    </w:p>
  </w:footnote>
  <w:footnote w:id="9">
    <w:p w14:paraId="0AF036CA" w14:textId="5DE66E83" w:rsidR="00475D69" w:rsidRPr="006C32DF" w:rsidRDefault="00475D69" w:rsidP="006C32DF">
      <w:pPr>
        <w:pStyle w:val="FootnoteText"/>
        <w:jc w:val="left"/>
        <w:rPr>
          <w:rFonts w:asciiTheme="minorHAnsi" w:hAnsiTheme="minorHAnsi" w:cstheme="minorHAnsi"/>
          <w:sz w:val="16"/>
          <w:szCs w:val="16"/>
          <w:lang w:val="en-US"/>
        </w:rPr>
      </w:pPr>
      <w:r w:rsidRPr="00F84E49">
        <w:rPr>
          <w:rStyle w:val="FootnoteReference"/>
          <w:rFonts w:asciiTheme="minorHAnsi" w:hAnsiTheme="minorHAnsi" w:cstheme="minorHAnsi"/>
          <w:sz w:val="18"/>
          <w:szCs w:val="18"/>
        </w:rPr>
        <w:footnoteRef/>
      </w:r>
      <w:r w:rsidRPr="00F84E49">
        <w:rPr>
          <w:rFonts w:asciiTheme="minorHAnsi" w:hAnsiTheme="minorHAnsi" w:cstheme="minorHAnsi"/>
          <w:sz w:val="18"/>
          <w:szCs w:val="18"/>
          <w:lang w:val="en-US"/>
        </w:rPr>
        <w:t xml:space="preserve">According to the </w:t>
      </w:r>
      <w:r>
        <w:rPr>
          <w:rFonts w:asciiTheme="minorHAnsi" w:hAnsiTheme="minorHAnsi" w:cstheme="minorHAnsi"/>
          <w:sz w:val="18"/>
          <w:szCs w:val="18"/>
          <w:lang w:val="en-US"/>
        </w:rPr>
        <w:t>serious incident definition within ICAO Annex 13 and Transport Safety Investigation Regulations Part 2.</w:t>
      </w:r>
    </w:p>
  </w:footnote>
  <w:footnote w:id="10">
    <w:p w14:paraId="09B5EEFB" w14:textId="77777777" w:rsidR="00475D69" w:rsidRPr="00E71CD9" w:rsidRDefault="00475D69" w:rsidP="005A7544">
      <w:pPr>
        <w:pStyle w:val="FootnoteText"/>
        <w:jc w:val="left"/>
        <w:rPr>
          <w:rFonts w:asciiTheme="minorHAnsi" w:hAnsiTheme="minorHAnsi" w:cstheme="minorHAnsi"/>
          <w:sz w:val="18"/>
          <w:szCs w:val="18"/>
        </w:rPr>
      </w:pPr>
      <w:r w:rsidRPr="00E71CD9">
        <w:rPr>
          <w:rFonts w:asciiTheme="minorHAnsi" w:hAnsiTheme="minorHAnsi" w:cstheme="minorHAnsi"/>
          <w:sz w:val="18"/>
          <w:szCs w:val="18"/>
        </w:rPr>
        <w:t>* Comparative to the monthly average of 2014-23.</w:t>
      </w:r>
    </w:p>
    <w:p w14:paraId="65FBECBB" w14:textId="7FD8888D" w:rsidR="00475D69" w:rsidRPr="00E71CD9" w:rsidRDefault="00475D69" w:rsidP="005A7544">
      <w:pPr>
        <w:pStyle w:val="FootnoteText"/>
        <w:jc w:val="left"/>
        <w:rPr>
          <w:rFonts w:asciiTheme="minorHAnsi" w:hAnsiTheme="minorHAnsi" w:cstheme="minorHAnsi"/>
          <w:sz w:val="18"/>
          <w:szCs w:val="18"/>
        </w:rPr>
      </w:pPr>
      <w:r w:rsidRPr="00E71CD9">
        <w:rPr>
          <w:rFonts w:asciiTheme="minorHAnsi" w:hAnsiTheme="minorHAnsi" w:cstheme="minorHAnsi"/>
          <w:sz w:val="18"/>
          <w:szCs w:val="18"/>
        </w:rPr>
        <w:t>^ Commercial aviation includes the aviation activities of aerial work and flight training</w:t>
      </w:r>
      <w:r>
        <w:rPr>
          <w:rFonts w:asciiTheme="minorHAnsi" w:hAnsiTheme="minorHAnsi" w:cstheme="minorHAnsi"/>
          <w:sz w:val="18"/>
          <w:szCs w:val="18"/>
        </w:rPr>
        <w:t>,</w:t>
      </w:r>
      <w:r w:rsidRPr="00E71CD9">
        <w:rPr>
          <w:rFonts w:asciiTheme="minorHAnsi" w:hAnsiTheme="minorHAnsi" w:cstheme="minorHAnsi"/>
          <w:sz w:val="18"/>
          <w:szCs w:val="18"/>
        </w:rPr>
        <w:t xml:space="preserve"> excluding CAT activities. While non-commercial consists of sports and pleasure, general aviation, and other activities.</w:t>
      </w:r>
    </w:p>
    <w:p w14:paraId="49023B81" w14:textId="24191FB4" w:rsidR="00475D69" w:rsidRPr="00E71CD9" w:rsidRDefault="00475D69" w:rsidP="005B7F89">
      <w:pPr>
        <w:spacing w:line="240" w:lineRule="auto"/>
        <w:rPr>
          <w:rFonts w:cstheme="minorHAnsi"/>
          <w:sz w:val="18"/>
          <w:szCs w:val="18"/>
          <w:lang w:val="en-US"/>
        </w:rPr>
      </w:pPr>
      <w:r w:rsidRPr="00E71CD9">
        <w:rPr>
          <w:rStyle w:val="FootnoteReference"/>
          <w:rFonts w:cstheme="minorHAnsi"/>
          <w:sz w:val="18"/>
          <w:szCs w:val="18"/>
        </w:rPr>
        <w:footnoteRef/>
      </w:r>
      <w:r w:rsidRPr="00E71CD9">
        <w:rPr>
          <w:rFonts w:cstheme="minorHAnsi"/>
          <w:sz w:val="18"/>
          <w:szCs w:val="18"/>
        </w:rPr>
        <w:t xml:space="preserve"> Runway safety-related events are as per the ATSB occurrence category taxonomy of Runway Events, including the following: Runway excursions, Runway incursions, Depart/Approach/Land wrong runway, and Runway undershoot, but excludes Runway events Other.</w:t>
      </w:r>
    </w:p>
  </w:footnote>
  <w:footnote w:id="11">
    <w:p w14:paraId="1C88FE83" w14:textId="3E2858A7" w:rsidR="00475D69" w:rsidRPr="00E71CD9" w:rsidRDefault="00475D69" w:rsidP="005B7F89">
      <w:pPr>
        <w:pStyle w:val="FootnoteText"/>
        <w:jc w:val="left"/>
        <w:rPr>
          <w:rFonts w:asciiTheme="minorHAnsi" w:hAnsiTheme="minorHAnsi" w:cstheme="minorHAnsi"/>
          <w:sz w:val="18"/>
          <w:szCs w:val="18"/>
          <w:lang w:val="en-US"/>
        </w:rPr>
      </w:pPr>
      <w:r w:rsidRPr="00E71CD9">
        <w:rPr>
          <w:rStyle w:val="FootnoteReference"/>
          <w:rFonts w:asciiTheme="minorHAnsi" w:hAnsiTheme="minorHAnsi" w:cstheme="minorHAnsi"/>
          <w:sz w:val="18"/>
          <w:szCs w:val="18"/>
        </w:rPr>
        <w:footnoteRef/>
      </w:r>
      <w:r w:rsidRPr="00E71CD9">
        <w:rPr>
          <w:rFonts w:asciiTheme="minorHAnsi" w:hAnsiTheme="minorHAnsi" w:cstheme="minorHAnsi"/>
          <w:sz w:val="18"/>
          <w:szCs w:val="18"/>
        </w:rPr>
        <w:t xml:space="preserve"> </w:t>
      </w:r>
      <w:r w:rsidRPr="00E71CD9">
        <w:rPr>
          <w:rFonts w:asciiTheme="minorHAnsi" w:hAnsiTheme="minorHAnsi" w:cstheme="minorHAnsi"/>
          <w:sz w:val="18"/>
          <w:szCs w:val="18"/>
          <w:lang w:val="en-US"/>
        </w:rPr>
        <w:t>According to the ATSB Occurrence classification and taxonomy: aircraft accident, serious aircraft incident, and aircraft incidents definitions</w:t>
      </w:r>
    </w:p>
  </w:footnote>
  <w:footnote w:id="12">
    <w:p w14:paraId="492B1870" w14:textId="507DFFB8" w:rsidR="00475D69" w:rsidRPr="008B43A3" w:rsidRDefault="00475D69" w:rsidP="00EB5C07">
      <w:pPr>
        <w:pStyle w:val="FootnoteText"/>
        <w:jc w:val="left"/>
        <w:rPr>
          <w:rFonts w:asciiTheme="majorHAnsi" w:hAnsiTheme="majorHAnsi" w:cstheme="majorHAnsi"/>
          <w:sz w:val="18"/>
          <w:szCs w:val="18"/>
          <w:lang w:val="en-US"/>
        </w:rPr>
      </w:pPr>
      <w:r w:rsidRPr="00E71CD9">
        <w:rPr>
          <w:rStyle w:val="FootnoteReference"/>
          <w:rFonts w:asciiTheme="minorHAnsi" w:hAnsiTheme="minorHAnsi" w:cstheme="minorHAnsi"/>
          <w:sz w:val="18"/>
          <w:szCs w:val="18"/>
        </w:rPr>
        <w:footnoteRef/>
      </w:r>
      <w:r w:rsidRPr="00E71CD9">
        <w:rPr>
          <w:rFonts w:asciiTheme="minorHAnsi" w:hAnsiTheme="minorHAnsi" w:cstheme="minorHAnsi"/>
          <w:sz w:val="18"/>
          <w:szCs w:val="18"/>
        </w:rPr>
        <w:t xml:space="preserve"> </w:t>
      </w:r>
      <w:r w:rsidRPr="00E71CD9">
        <w:rPr>
          <w:rFonts w:asciiTheme="minorHAnsi" w:hAnsiTheme="minorHAnsi" w:cstheme="minorHAnsi"/>
          <w:sz w:val="18"/>
          <w:szCs w:val="18"/>
          <w:lang w:val="en-US"/>
        </w:rPr>
        <w:t>Airspace events includes the ATSB occurrence category taxonomy of Airspace, including aircraft separation, airspace infringement, ANSP operational error, breakdown of coordination, operational non-commercial and encounter with RPA. While Events includes all occurrences classifications of</w:t>
      </w:r>
      <w:r w:rsidRPr="00E71CD9">
        <w:rPr>
          <w:rFonts w:asciiTheme="minorHAnsi" w:hAnsiTheme="minorHAnsi" w:cstheme="minorHAnsi"/>
          <w:sz w:val="18"/>
          <w:szCs w:val="18"/>
        </w:rPr>
        <w:t xml:space="preserve">: </w:t>
      </w:r>
      <w:r w:rsidRPr="00E71CD9">
        <w:rPr>
          <w:rFonts w:asciiTheme="minorHAnsi" w:hAnsiTheme="minorHAnsi" w:cstheme="minorHAnsi"/>
          <w:sz w:val="18"/>
          <w:szCs w:val="18"/>
          <w:lang w:val="en-US"/>
        </w:rPr>
        <w:t>aircraft accident, serious aircraft incident, and aircraft incidents definitions (</w:t>
      </w:r>
      <w:r w:rsidR="00640A0B">
        <w:fldChar w:fldCharType="begin"/>
      </w:r>
      <w:r w:rsidR="00640A0B">
        <w:instrText xml:space="preserve"> HYPERLINK "https://www.atsb.gov.au/avdata/terminology" \l "atsboccurrencecategorytaxonomy0" </w:instrText>
      </w:r>
      <w:r w:rsidR="00640A0B">
        <w:fldChar w:fldCharType="separate"/>
      </w:r>
      <w:r w:rsidRPr="00E71CD9">
        <w:rPr>
          <w:rStyle w:val="Hyperlink"/>
          <w:rFonts w:asciiTheme="minorHAnsi" w:hAnsiTheme="minorHAnsi" w:cstheme="minorHAnsi"/>
          <w:sz w:val="18"/>
          <w:szCs w:val="18"/>
          <w:lang w:val="en-US"/>
        </w:rPr>
        <w:t>https://www.atsb.gov.au/avdata/terminology#atsboccurrencecategorytaxonomy</w:t>
      </w:r>
      <w:r w:rsidR="00640A0B">
        <w:rPr>
          <w:rStyle w:val="Hyperlink"/>
          <w:rFonts w:asciiTheme="minorHAnsi" w:hAnsiTheme="minorHAnsi" w:cstheme="minorHAnsi"/>
          <w:sz w:val="18"/>
          <w:szCs w:val="18"/>
          <w:lang w:val="en-US"/>
        </w:rPr>
        <w:fldChar w:fldCharType="end"/>
      </w:r>
      <w:r w:rsidRPr="00E71CD9">
        <w:rPr>
          <w:rFonts w:asciiTheme="minorHAnsi" w:hAnsiTheme="minorHAnsi" w:cstheme="minorHAnsi"/>
          <w:sz w:val="18"/>
          <w:szCs w:val="18"/>
          <w:lang w:val="en-US"/>
        </w:rPr>
        <w:t>)</w:t>
      </w:r>
    </w:p>
  </w:footnote>
  <w:footnote w:id="13">
    <w:p w14:paraId="0F438293" w14:textId="2783ADB4" w:rsidR="00475D69" w:rsidRPr="00B860F7" w:rsidRDefault="00475D69">
      <w:pPr>
        <w:pStyle w:val="FootnoteText"/>
        <w:rPr>
          <w:rFonts w:asciiTheme="minorHAnsi" w:hAnsiTheme="minorHAnsi" w:cstheme="minorHAnsi"/>
          <w:sz w:val="18"/>
          <w:szCs w:val="18"/>
          <w:lang w:val="en-US"/>
        </w:rPr>
      </w:pPr>
      <w:r w:rsidRPr="00B860F7">
        <w:rPr>
          <w:rStyle w:val="FootnoteReference"/>
          <w:rFonts w:asciiTheme="minorHAnsi" w:hAnsiTheme="minorHAnsi" w:cstheme="minorHAnsi"/>
          <w:sz w:val="18"/>
          <w:szCs w:val="18"/>
        </w:rPr>
        <w:footnoteRef/>
      </w:r>
      <w:r w:rsidRPr="00B860F7">
        <w:rPr>
          <w:rFonts w:asciiTheme="minorHAnsi" w:hAnsiTheme="minorHAnsi" w:cstheme="minorHAnsi"/>
          <w:sz w:val="18"/>
          <w:szCs w:val="18"/>
        </w:rPr>
        <w:t xml:space="preserve"> </w:t>
      </w:r>
      <w:r w:rsidRPr="00B860F7">
        <w:rPr>
          <w:rFonts w:asciiTheme="minorHAnsi" w:hAnsiTheme="minorHAnsi" w:cstheme="minorHAnsi"/>
          <w:sz w:val="18"/>
          <w:szCs w:val="18"/>
          <w:lang w:val="en-US"/>
        </w:rPr>
        <w:t>Member participation includes through meeting attendance, briefings, input or feedback.</w:t>
      </w:r>
    </w:p>
  </w:footnote>
  <w:footnote w:id="14">
    <w:p w14:paraId="4B04B0B5" w14:textId="64C6354B" w:rsidR="00475D69" w:rsidRPr="00F72303" w:rsidRDefault="00475D69">
      <w:pPr>
        <w:pStyle w:val="FootnoteText"/>
        <w:rPr>
          <w:rFonts w:asciiTheme="minorHAnsi" w:hAnsiTheme="minorHAnsi" w:cstheme="minorHAnsi"/>
          <w:sz w:val="18"/>
          <w:szCs w:val="18"/>
          <w:lang w:val="en-US"/>
        </w:rPr>
      </w:pPr>
      <w:r w:rsidRPr="00F72303">
        <w:rPr>
          <w:rStyle w:val="FootnoteReference"/>
          <w:rFonts w:asciiTheme="minorHAnsi" w:hAnsiTheme="minorHAnsi" w:cstheme="minorHAnsi"/>
          <w:sz w:val="18"/>
          <w:szCs w:val="18"/>
        </w:rPr>
        <w:footnoteRef/>
      </w:r>
      <w:r w:rsidRPr="00F72303">
        <w:rPr>
          <w:rFonts w:asciiTheme="minorHAnsi" w:hAnsiTheme="minorHAnsi" w:cstheme="minorHAnsi"/>
          <w:sz w:val="18"/>
          <w:szCs w:val="18"/>
        </w:rPr>
        <w:t xml:space="preserve"> </w:t>
      </w:r>
      <w:r w:rsidRPr="00F72303">
        <w:rPr>
          <w:rFonts w:asciiTheme="minorHAnsi" w:hAnsiTheme="minorHAnsi" w:cstheme="minorHAnsi"/>
          <w:sz w:val="18"/>
          <w:szCs w:val="18"/>
          <w:lang w:val="en-US"/>
        </w:rPr>
        <w:t>SSP working groups as per documented in Australia’s SSP Annex 1</w:t>
      </w:r>
    </w:p>
  </w:footnote>
  <w:footnote w:id="15">
    <w:p w14:paraId="388DCACC" w14:textId="59744BE7" w:rsidR="00475D69" w:rsidRPr="00942AEB" w:rsidRDefault="00475D69">
      <w:pPr>
        <w:pStyle w:val="FootnoteText"/>
        <w:rPr>
          <w:lang w:val="en-US"/>
        </w:rPr>
      </w:pPr>
      <w:r w:rsidRPr="00F72303">
        <w:rPr>
          <w:rStyle w:val="FootnoteReference"/>
          <w:rFonts w:asciiTheme="minorHAnsi" w:hAnsiTheme="minorHAnsi" w:cstheme="minorHAnsi"/>
          <w:sz w:val="18"/>
          <w:szCs w:val="18"/>
        </w:rPr>
        <w:footnoteRef/>
      </w:r>
      <w:r w:rsidRPr="00F72303">
        <w:rPr>
          <w:rFonts w:asciiTheme="minorHAnsi" w:hAnsiTheme="minorHAnsi" w:cstheme="minorHAnsi"/>
          <w:sz w:val="18"/>
          <w:szCs w:val="18"/>
        </w:rPr>
        <w:t xml:space="preserve"> Only where industry forms part of membership as per</w:t>
      </w:r>
      <w:r w:rsidRPr="00F72303">
        <w:rPr>
          <w:rFonts w:asciiTheme="minorHAnsi" w:hAnsiTheme="minorHAnsi" w:cstheme="minorHAnsi"/>
          <w:sz w:val="18"/>
          <w:szCs w:val="18"/>
          <w:lang w:val="en-US"/>
        </w:rPr>
        <w:t xml:space="preserve"> documented in Australia’s SSP Annex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6026" w14:textId="77777777" w:rsidR="00475D69" w:rsidRDefault="00640A0B">
    <w:pPr>
      <w:pStyle w:val="Header"/>
    </w:pPr>
    <w:r>
      <w:rPr>
        <w:noProof/>
      </w:rPr>
      <w:pict w14:anchorId="0F2C2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797" o:spid="_x0000_s1028"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2E62" w14:textId="77777777" w:rsidR="00475D69" w:rsidRDefault="00640A0B">
    <w:pPr>
      <w:pStyle w:val="Header"/>
    </w:pPr>
    <w:r>
      <w:rPr>
        <w:noProof/>
      </w:rPr>
      <w:pict w14:anchorId="2CE9A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798" o:spid="_x0000_s1029" type="#_x0000_t136" style="position:absolute;margin-left:0;margin-top:0;width:397.65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4A6C" w14:textId="77777777" w:rsidR="00475D69" w:rsidRDefault="00640A0B">
    <w:pPr>
      <w:pStyle w:val="Header"/>
    </w:pPr>
    <w:r>
      <w:rPr>
        <w:noProof/>
      </w:rPr>
      <w:pict w14:anchorId="1ADEB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796" o:spid="_x0000_s1027"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5122" w14:textId="77777777" w:rsidR="00475D69" w:rsidRDefault="00640A0B">
    <w:pPr>
      <w:pStyle w:val="Header"/>
    </w:pPr>
    <w:r>
      <w:rPr>
        <w:noProof/>
      </w:rPr>
      <w:pict w14:anchorId="6DA5A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800" o:spid="_x0000_s1031" type="#_x0000_t136" style="position:absolute;margin-left:0;margin-top:0;width:397.65pt;height:238.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C12A" w14:textId="6BD58B59" w:rsidR="00475D69" w:rsidRPr="00FF0E89" w:rsidRDefault="00640A0B" w:rsidP="00FF0E89">
    <w:pPr>
      <w:pStyle w:val="Header"/>
      <w:pBdr>
        <w:bottom w:val="single" w:sz="4" w:space="1" w:color="auto"/>
      </w:pBdr>
      <w:jc w:val="right"/>
      <w:rPr>
        <w:i/>
      </w:rPr>
    </w:pPr>
    <w:r>
      <w:rPr>
        <w:noProof/>
      </w:rPr>
      <w:pict w14:anchorId="07917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801" o:spid="_x0000_s1032" type="#_x0000_t136" style="position:absolute;left:0;text-align:left;margin-left:0;margin-top:0;width:397.65pt;height:238.6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75D69">
      <w:rPr>
        <w:i/>
      </w:rPr>
      <w:t xml:space="preserve">The </w:t>
    </w:r>
    <w:r w:rsidR="00475D69" w:rsidRPr="00FF0E89">
      <w:rPr>
        <w:i/>
      </w:rPr>
      <w:t>Australia</w:t>
    </w:r>
    <w:r w:rsidR="00475D69">
      <w:rPr>
        <w:i/>
      </w:rPr>
      <w:t>n</w:t>
    </w:r>
    <w:r w:rsidR="00475D69" w:rsidRPr="00FF0E89">
      <w:rPr>
        <w:i/>
      </w:rPr>
      <w:t xml:space="preserve"> </w:t>
    </w:r>
    <w:bookmarkStart w:id="38" w:name="_Hlk19085535"/>
    <w:bookmarkStart w:id="39" w:name="_Hlk19085536"/>
    <w:r w:rsidR="00475D69" w:rsidRPr="00FF0E89">
      <w:rPr>
        <w:i/>
      </w:rPr>
      <w:t>National Aviation Safety Plan</w:t>
    </w:r>
  </w:p>
  <w:p w14:paraId="0C9248D8" w14:textId="58750D3C" w:rsidR="00475D69" w:rsidRPr="00FF0E89" w:rsidRDefault="00475D69" w:rsidP="00FF0E89">
    <w:pPr>
      <w:pStyle w:val="Header"/>
      <w:pBdr>
        <w:bottom w:val="single" w:sz="4" w:space="1" w:color="auto"/>
      </w:pBdr>
      <w:jc w:val="right"/>
      <w:rPr>
        <w:i/>
      </w:rPr>
    </w:pPr>
    <w:r w:rsidRPr="00FF0E89">
      <w:rPr>
        <w:i/>
      </w:rPr>
      <w:t>202</w:t>
    </w:r>
    <w:r>
      <w:rPr>
        <w:i/>
      </w:rPr>
      <w:t>4</w:t>
    </w:r>
    <w:r w:rsidRPr="00FF0E89">
      <w:rPr>
        <w:i/>
      </w:rPr>
      <w:t>-202</w:t>
    </w:r>
    <w:bookmarkEnd w:id="38"/>
    <w:bookmarkEnd w:id="39"/>
    <w:r>
      <w:rPr>
        <w:i/>
      </w:rPr>
      <w:t>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07BB" w14:textId="77777777" w:rsidR="00475D69" w:rsidRDefault="00640A0B">
    <w:pPr>
      <w:pStyle w:val="Header"/>
    </w:pPr>
    <w:r>
      <w:rPr>
        <w:noProof/>
      </w:rPr>
      <w:pict w14:anchorId="71AC2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799" o:spid="_x0000_s1030" type="#_x0000_t136" style="position:absolute;margin-left:0;margin-top:0;width:397.65pt;height:238.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1B88" w14:textId="77777777" w:rsidR="00475D69" w:rsidRDefault="00640A0B">
    <w:pPr>
      <w:pStyle w:val="Header"/>
    </w:pPr>
    <w:r>
      <w:rPr>
        <w:noProof/>
      </w:rPr>
      <w:pict w14:anchorId="73AE8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803" o:spid="_x0000_s1034" type="#_x0000_t136" style="position:absolute;margin-left:0;margin-top:0;width:397.65pt;height:238.6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4C84" w14:textId="603E16BB" w:rsidR="00475D69" w:rsidRPr="00FF0E89" w:rsidRDefault="00640A0B" w:rsidP="00EF40D5">
    <w:pPr>
      <w:pStyle w:val="Header"/>
      <w:pBdr>
        <w:bottom w:val="single" w:sz="4" w:space="1" w:color="auto"/>
      </w:pBdr>
      <w:jc w:val="center"/>
      <w:rPr>
        <w:i/>
      </w:rPr>
    </w:pPr>
    <w:r>
      <w:rPr>
        <w:noProof/>
      </w:rPr>
      <w:pict w14:anchorId="08F7B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804" o:spid="_x0000_s1035" type="#_x0000_t136" style="position:absolute;left:0;text-align:left;margin-left:0;margin-top:0;width:397.65pt;height:238.6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75D69" w:rsidRPr="00FF0E89">
      <w:rPr>
        <w:i/>
      </w:rPr>
      <w:t>Australia’s National Aviation Safety Plan</w:t>
    </w:r>
    <w:r w:rsidR="00475D69">
      <w:rPr>
        <w:i/>
      </w:rPr>
      <w:t xml:space="preserve"> </w:t>
    </w:r>
    <w:r w:rsidR="00475D69" w:rsidRPr="00FF0E89">
      <w:rPr>
        <w:i/>
      </w:rPr>
      <w:t>202</w:t>
    </w:r>
    <w:r w:rsidR="00475D69">
      <w:rPr>
        <w:i/>
      </w:rPr>
      <w:t>4</w:t>
    </w:r>
    <w:r w:rsidR="00475D69" w:rsidRPr="00FF0E89">
      <w:rPr>
        <w:i/>
      </w:rPr>
      <w:t>-202</w:t>
    </w:r>
    <w:r w:rsidR="00475D69">
      <w:rPr>
        <w:i/>
      </w:rP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40D2" w14:textId="77777777" w:rsidR="00475D69" w:rsidRDefault="00640A0B">
    <w:pPr>
      <w:pStyle w:val="Header"/>
    </w:pPr>
    <w:r>
      <w:rPr>
        <w:noProof/>
      </w:rPr>
      <w:pict w14:anchorId="22407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72802" o:spid="_x0000_s1033" type="#_x0000_t136" style="position:absolute;margin-left:0;margin-top:0;width:397.65pt;height:238.6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B91"/>
    <w:multiLevelType w:val="multilevel"/>
    <w:tmpl w:val="B6DED6CE"/>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4962F0A"/>
    <w:multiLevelType w:val="hybridMultilevel"/>
    <w:tmpl w:val="96E0B3C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3196C"/>
    <w:multiLevelType w:val="hybridMultilevel"/>
    <w:tmpl w:val="D39E05C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C80B8C"/>
    <w:multiLevelType w:val="hybridMultilevel"/>
    <w:tmpl w:val="3A3EB2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167A2A"/>
    <w:multiLevelType w:val="hybridMultilevel"/>
    <w:tmpl w:val="C110027A"/>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224EE9"/>
    <w:multiLevelType w:val="hybridMultilevel"/>
    <w:tmpl w:val="0F22069C"/>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653D03"/>
    <w:multiLevelType w:val="hybridMultilevel"/>
    <w:tmpl w:val="96E0B3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A00019"/>
    <w:multiLevelType w:val="hybridMultilevel"/>
    <w:tmpl w:val="785AA40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F96A63"/>
    <w:multiLevelType w:val="hybridMultilevel"/>
    <w:tmpl w:val="EA78AC12"/>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D715166"/>
    <w:multiLevelType w:val="hybridMultilevel"/>
    <w:tmpl w:val="CDF23BF0"/>
    <w:lvl w:ilvl="0" w:tplc="FFFFFFFF">
      <w:start w:val="1"/>
      <w:numFmt w:val="decimal"/>
      <w:lvlText w:val="%1."/>
      <w:lvlJc w:val="left"/>
      <w:pPr>
        <w:ind w:left="1080" w:hanging="72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FD599A"/>
    <w:multiLevelType w:val="hybridMultilevel"/>
    <w:tmpl w:val="632C1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2C3DD6"/>
    <w:multiLevelType w:val="hybridMultilevel"/>
    <w:tmpl w:val="B3682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0BE04A5"/>
    <w:multiLevelType w:val="hybridMultilevel"/>
    <w:tmpl w:val="A0AA0DE6"/>
    <w:lvl w:ilvl="0" w:tplc="6C2EA25A">
      <w:start w:val="1"/>
      <w:numFmt w:val="decimal"/>
      <w:lvlText w:val="%1."/>
      <w:lvlJc w:val="left"/>
      <w:pPr>
        <w:ind w:left="1440" w:hanging="360"/>
      </w:pPr>
    </w:lvl>
    <w:lvl w:ilvl="1" w:tplc="F7066CD4">
      <w:start w:val="1"/>
      <w:numFmt w:val="decimal"/>
      <w:lvlText w:val="%2."/>
      <w:lvlJc w:val="left"/>
      <w:pPr>
        <w:ind w:left="1440" w:hanging="360"/>
      </w:pPr>
    </w:lvl>
    <w:lvl w:ilvl="2" w:tplc="A1C6C594">
      <w:start w:val="1"/>
      <w:numFmt w:val="decimal"/>
      <w:lvlText w:val="%3."/>
      <w:lvlJc w:val="left"/>
      <w:pPr>
        <w:ind w:left="1440" w:hanging="360"/>
      </w:pPr>
    </w:lvl>
    <w:lvl w:ilvl="3" w:tplc="42F41294">
      <w:start w:val="1"/>
      <w:numFmt w:val="decimal"/>
      <w:lvlText w:val="%4."/>
      <w:lvlJc w:val="left"/>
      <w:pPr>
        <w:ind w:left="1440" w:hanging="360"/>
      </w:pPr>
    </w:lvl>
    <w:lvl w:ilvl="4" w:tplc="FD1A9204">
      <w:start w:val="1"/>
      <w:numFmt w:val="decimal"/>
      <w:lvlText w:val="%5."/>
      <w:lvlJc w:val="left"/>
      <w:pPr>
        <w:ind w:left="1440" w:hanging="360"/>
      </w:pPr>
    </w:lvl>
    <w:lvl w:ilvl="5" w:tplc="38A68394">
      <w:start w:val="1"/>
      <w:numFmt w:val="decimal"/>
      <w:lvlText w:val="%6."/>
      <w:lvlJc w:val="left"/>
      <w:pPr>
        <w:ind w:left="1440" w:hanging="360"/>
      </w:pPr>
    </w:lvl>
    <w:lvl w:ilvl="6" w:tplc="6040D476">
      <w:start w:val="1"/>
      <w:numFmt w:val="decimal"/>
      <w:lvlText w:val="%7."/>
      <w:lvlJc w:val="left"/>
      <w:pPr>
        <w:ind w:left="1440" w:hanging="360"/>
      </w:pPr>
    </w:lvl>
    <w:lvl w:ilvl="7" w:tplc="483C8330">
      <w:start w:val="1"/>
      <w:numFmt w:val="decimal"/>
      <w:lvlText w:val="%8."/>
      <w:lvlJc w:val="left"/>
      <w:pPr>
        <w:ind w:left="1440" w:hanging="360"/>
      </w:pPr>
    </w:lvl>
    <w:lvl w:ilvl="8" w:tplc="6D2A77DC">
      <w:start w:val="1"/>
      <w:numFmt w:val="decimal"/>
      <w:lvlText w:val="%9."/>
      <w:lvlJc w:val="left"/>
      <w:pPr>
        <w:ind w:left="1440" w:hanging="360"/>
      </w:pPr>
    </w:lvl>
  </w:abstractNum>
  <w:abstractNum w:abstractNumId="13" w15:restartNumberingAfterBreak="0">
    <w:nsid w:val="117C6EAA"/>
    <w:multiLevelType w:val="multilevel"/>
    <w:tmpl w:val="DCF06684"/>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3677EEB"/>
    <w:multiLevelType w:val="hybridMultilevel"/>
    <w:tmpl w:val="0AACAA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55D57EF"/>
    <w:multiLevelType w:val="hybridMultilevel"/>
    <w:tmpl w:val="BC267F22"/>
    <w:lvl w:ilvl="0" w:tplc="AA6805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AC2B88"/>
    <w:multiLevelType w:val="hybridMultilevel"/>
    <w:tmpl w:val="B8589A76"/>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D54556"/>
    <w:multiLevelType w:val="multilevel"/>
    <w:tmpl w:val="593A9BCE"/>
    <w:lvl w:ilvl="0">
      <w:start w:val="1"/>
      <w:numFmt w:val="decimal"/>
      <w:lvlText w:val="%1."/>
      <w:lvlJc w:val="left"/>
      <w:pPr>
        <w:ind w:left="1080" w:hanging="720"/>
      </w:pPr>
      <w:rPr>
        <w:rFonts w:hint="default"/>
        <w:color w:val="auto"/>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8331E7B"/>
    <w:multiLevelType w:val="hybridMultilevel"/>
    <w:tmpl w:val="6DE0BD3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B501E8"/>
    <w:multiLevelType w:val="hybridMultilevel"/>
    <w:tmpl w:val="B3682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8A1B38"/>
    <w:multiLevelType w:val="hybridMultilevel"/>
    <w:tmpl w:val="CA2C902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CA64F6C"/>
    <w:multiLevelType w:val="hybridMultilevel"/>
    <w:tmpl w:val="B3682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E2A6AC5"/>
    <w:multiLevelType w:val="hybridMultilevel"/>
    <w:tmpl w:val="CC7E96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F425B8D"/>
    <w:multiLevelType w:val="hybridMultilevel"/>
    <w:tmpl w:val="0D06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3A7DDA"/>
    <w:multiLevelType w:val="hybridMultilevel"/>
    <w:tmpl w:val="2ABE0CC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09702C7"/>
    <w:multiLevelType w:val="hybridMultilevel"/>
    <w:tmpl w:val="56A4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AE6079"/>
    <w:multiLevelType w:val="hybridMultilevel"/>
    <w:tmpl w:val="D39E05C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19927F7"/>
    <w:multiLevelType w:val="hybridMultilevel"/>
    <w:tmpl w:val="17A6BF7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1AC7CEB"/>
    <w:multiLevelType w:val="hybridMultilevel"/>
    <w:tmpl w:val="2E62E024"/>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2DD4200"/>
    <w:multiLevelType w:val="hybridMultilevel"/>
    <w:tmpl w:val="9CD2D0B0"/>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5764CAA"/>
    <w:multiLevelType w:val="hybridMultilevel"/>
    <w:tmpl w:val="BB0A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DA41DD"/>
    <w:multiLevelType w:val="hybridMultilevel"/>
    <w:tmpl w:val="EAD2004A"/>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6EC5B03"/>
    <w:multiLevelType w:val="hybridMultilevel"/>
    <w:tmpl w:val="18F282E4"/>
    <w:lvl w:ilvl="0" w:tplc="2B8AD850">
      <w:numFmt w:val="bullet"/>
      <w:lvlText w:val=""/>
      <w:lvlJc w:val="left"/>
      <w:pPr>
        <w:ind w:left="720" w:hanging="360"/>
      </w:pPr>
      <w:rPr>
        <w:rFonts w:ascii="Symbol" w:eastAsia="SimSu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634696"/>
    <w:multiLevelType w:val="hybridMultilevel"/>
    <w:tmpl w:val="603C5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EC2EBF"/>
    <w:multiLevelType w:val="hybridMultilevel"/>
    <w:tmpl w:val="2ABE0CC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9863AEA"/>
    <w:multiLevelType w:val="hybridMultilevel"/>
    <w:tmpl w:val="6F5A293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A7459CB"/>
    <w:multiLevelType w:val="hybridMultilevel"/>
    <w:tmpl w:val="1EEC97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A995EDE"/>
    <w:multiLevelType w:val="hybridMultilevel"/>
    <w:tmpl w:val="66009D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2B384AC2"/>
    <w:multiLevelType w:val="hybridMultilevel"/>
    <w:tmpl w:val="06B479F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C9E52C6"/>
    <w:multiLevelType w:val="hybridMultilevel"/>
    <w:tmpl w:val="DD5A7DF4"/>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03A6AAC"/>
    <w:multiLevelType w:val="hybridMultilevel"/>
    <w:tmpl w:val="2BBAD44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0F143F5"/>
    <w:multiLevelType w:val="hybridMultilevel"/>
    <w:tmpl w:val="7CDA56E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12A496B"/>
    <w:multiLevelType w:val="hybridMultilevel"/>
    <w:tmpl w:val="4156DA2C"/>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914786C"/>
    <w:multiLevelType w:val="hybridMultilevel"/>
    <w:tmpl w:val="DAF6D25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C7A61CD"/>
    <w:multiLevelType w:val="hybridMultilevel"/>
    <w:tmpl w:val="5EA67EDC"/>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2C01512"/>
    <w:multiLevelType w:val="hybridMultilevel"/>
    <w:tmpl w:val="1CF08024"/>
    <w:lvl w:ilvl="0" w:tplc="2C123BA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D202ED"/>
    <w:multiLevelType w:val="hybridMultilevel"/>
    <w:tmpl w:val="9444A05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5311ACA"/>
    <w:multiLevelType w:val="hybridMultilevel"/>
    <w:tmpl w:val="B3682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59402EF"/>
    <w:multiLevelType w:val="hybridMultilevel"/>
    <w:tmpl w:val="78DE6116"/>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74E2CC0"/>
    <w:multiLevelType w:val="hybridMultilevel"/>
    <w:tmpl w:val="156AF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7D62913"/>
    <w:multiLevelType w:val="hybridMultilevel"/>
    <w:tmpl w:val="F5D8F97E"/>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AB961B6"/>
    <w:multiLevelType w:val="hybridMultilevel"/>
    <w:tmpl w:val="B3682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AD92F7E"/>
    <w:multiLevelType w:val="hybridMultilevel"/>
    <w:tmpl w:val="454E2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197B1B"/>
    <w:multiLevelType w:val="hybridMultilevel"/>
    <w:tmpl w:val="15F22D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0965B03"/>
    <w:multiLevelType w:val="hybridMultilevel"/>
    <w:tmpl w:val="40381EF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1741D8B"/>
    <w:multiLevelType w:val="hybridMultilevel"/>
    <w:tmpl w:val="B8589A7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2A5533A"/>
    <w:multiLevelType w:val="multilevel"/>
    <w:tmpl w:val="B368291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75F2488"/>
    <w:multiLevelType w:val="hybridMultilevel"/>
    <w:tmpl w:val="ADE4A8F4"/>
    <w:lvl w:ilvl="0" w:tplc="206400F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7E119A2"/>
    <w:multiLevelType w:val="hybridMultilevel"/>
    <w:tmpl w:val="DD5A7DF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4823B1"/>
    <w:multiLevelType w:val="hybridMultilevel"/>
    <w:tmpl w:val="0D72140C"/>
    <w:lvl w:ilvl="0" w:tplc="911A2ABE">
      <w:start w:val="1"/>
      <w:numFmt w:val="decimal"/>
      <w:lvlText w:val="%1."/>
      <w:lvlJc w:val="left"/>
      <w:pPr>
        <w:ind w:left="720" w:hanging="360"/>
      </w:pPr>
    </w:lvl>
    <w:lvl w:ilvl="1" w:tplc="3D6CED2C">
      <w:start w:val="1"/>
      <w:numFmt w:val="decimal"/>
      <w:lvlText w:val="%2."/>
      <w:lvlJc w:val="left"/>
      <w:pPr>
        <w:ind w:left="720" w:hanging="360"/>
      </w:pPr>
    </w:lvl>
    <w:lvl w:ilvl="2" w:tplc="798C52EA">
      <w:start w:val="1"/>
      <w:numFmt w:val="decimal"/>
      <w:lvlText w:val="%3."/>
      <w:lvlJc w:val="left"/>
      <w:pPr>
        <w:ind w:left="720" w:hanging="360"/>
      </w:pPr>
    </w:lvl>
    <w:lvl w:ilvl="3" w:tplc="407E9E70">
      <w:start w:val="1"/>
      <w:numFmt w:val="decimal"/>
      <w:lvlText w:val="%4."/>
      <w:lvlJc w:val="left"/>
      <w:pPr>
        <w:ind w:left="720" w:hanging="360"/>
      </w:pPr>
    </w:lvl>
    <w:lvl w:ilvl="4" w:tplc="C3D40E5A">
      <w:start w:val="1"/>
      <w:numFmt w:val="decimal"/>
      <w:lvlText w:val="%5."/>
      <w:lvlJc w:val="left"/>
      <w:pPr>
        <w:ind w:left="720" w:hanging="360"/>
      </w:pPr>
    </w:lvl>
    <w:lvl w:ilvl="5" w:tplc="FAA400C4">
      <w:start w:val="1"/>
      <w:numFmt w:val="decimal"/>
      <w:lvlText w:val="%6."/>
      <w:lvlJc w:val="left"/>
      <w:pPr>
        <w:ind w:left="720" w:hanging="360"/>
      </w:pPr>
    </w:lvl>
    <w:lvl w:ilvl="6" w:tplc="B134B42E">
      <w:start w:val="1"/>
      <w:numFmt w:val="decimal"/>
      <w:lvlText w:val="%7."/>
      <w:lvlJc w:val="left"/>
      <w:pPr>
        <w:ind w:left="720" w:hanging="360"/>
      </w:pPr>
    </w:lvl>
    <w:lvl w:ilvl="7" w:tplc="E15E80CA">
      <w:start w:val="1"/>
      <w:numFmt w:val="decimal"/>
      <w:lvlText w:val="%8."/>
      <w:lvlJc w:val="left"/>
      <w:pPr>
        <w:ind w:left="720" w:hanging="360"/>
      </w:pPr>
    </w:lvl>
    <w:lvl w:ilvl="8" w:tplc="34784F5A">
      <w:start w:val="1"/>
      <w:numFmt w:val="decimal"/>
      <w:lvlText w:val="%9."/>
      <w:lvlJc w:val="left"/>
      <w:pPr>
        <w:ind w:left="720" w:hanging="360"/>
      </w:pPr>
    </w:lvl>
  </w:abstractNum>
  <w:abstractNum w:abstractNumId="60" w15:restartNumberingAfterBreak="0">
    <w:nsid w:val="5B6D2501"/>
    <w:multiLevelType w:val="hybridMultilevel"/>
    <w:tmpl w:val="924E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D14106C"/>
    <w:multiLevelType w:val="hybridMultilevel"/>
    <w:tmpl w:val="9444A058"/>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E0E7DAA"/>
    <w:multiLevelType w:val="hybridMultilevel"/>
    <w:tmpl w:val="8F0C68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FCA0708"/>
    <w:multiLevelType w:val="hybridMultilevel"/>
    <w:tmpl w:val="B8040C88"/>
    <w:lvl w:ilvl="0" w:tplc="22F8D5DA">
      <w:numFmt w:val="bullet"/>
      <w:lvlText w:val=""/>
      <w:lvlJc w:val="left"/>
      <w:pPr>
        <w:ind w:left="720" w:hanging="360"/>
      </w:pPr>
      <w:rPr>
        <w:rFonts w:ascii="Symbol" w:eastAsia="SimSu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05F70AA"/>
    <w:multiLevelType w:val="hybridMultilevel"/>
    <w:tmpl w:val="06B479F0"/>
    <w:lvl w:ilvl="0" w:tplc="206400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314333F"/>
    <w:multiLevelType w:val="hybridMultilevel"/>
    <w:tmpl w:val="49384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32C68C7"/>
    <w:multiLevelType w:val="hybridMultilevel"/>
    <w:tmpl w:val="AB2C4B18"/>
    <w:lvl w:ilvl="0" w:tplc="AA6805EE">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68140E5D"/>
    <w:multiLevelType w:val="hybridMultilevel"/>
    <w:tmpl w:val="0F22069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0024383"/>
    <w:multiLevelType w:val="hybridMultilevel"/>
    <w:tmpl w:val="694E3288"/>
    <w:lvl w:ilvl="0" w:tplc="2C123BA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CF6077"/>
    <w:multiLevelType w:val="hybridMultilevel"/>
    <w:tmpl w:val="CDF23BF0"/>
    <w:lvl w:ilvl="0" w:tplc="FFFFFFFF">
      <w:start w:val="1"/>
      <w:numFmt w:val="decimal"/>
      <w:lvlText w:val="%1."/>
      <w:lvlJc w:val="left"/>
      <w:pPr>
        <w:ind w:left="1080" w:hanging="72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E2D4B96"/>
    <w:multiLevelType w:val="hybridMultilevel"/>
    <w:tmpl w:val="E63AF9B0"/>
    <w:lvl w:ilvl="0" w:tplc="206400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E427184"/>
    <w:multiLevelType w:val="hybridMultilevel"/>
    <w:tmpl w:val="EA78AC1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7E596978"/>
    <w:multiLevelType w:val="hybridMultilevel"/>
    <w:tmpl w:val="B36829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7EB24AED"/>
    <w:multiLevelType w:val="hybridMultilevel"/>
    <w:tmpl w:val="5260B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0"/>
  </w:num>
  <w:num w:numId="3">
    <w:abstractNumId w:val="37"/>
  </w:num>
  <w:num w:numId="4">
    <w:abstractNumId w:val="68"/>
  </w:num>
  <w:num w:numId="5">
    <w:abstractNumId w:val="13"/>
  </w:num>
  <w:num w:numId="6">
    <w:abstractNumId w:val="15"/>
  </w:num>
  <w:num w:numId="7">
    <w:abstractNumId w:val="66"/>
  </w:num>
  <w:num w:numId="8">
    <w:abstractNumId w:val="45"/>
  </w:num>
  <w:num w:numId="9">
    <w:abstractNumId w:val="73"/>
  </w:num>
  <w:num w:numId="10">
    <w:abstractNumId w:val="52"/>
  </w:num>
  <w:num w:numId="11">
    <w:abstractNumId w:val="72"/>
  </w:num>
  <w:num w:numId="12">
    <w:abstractNumId w:val="21"/>
  </w:num>
  <w:num w:numId="13">
    <w:abstractNumId w:val="11"/>
  </w:num>
  <w:num w:numId="14">
    <w:abstractNumId w:val="19"/>
  </w:num>
  <w:num w:numId="15">
    <w:abstractNumId w:val="47"/>
  </w:num>
  <w:num w:numId="16">
    <w:abstractNumId w:val="56"/>
  </w:num>
  <w:num w:numId="17">
    <w:abstractNumId w:val="40"/>
  </w:num>
  <w:num w:numId="18">
    <w:abstractNumId w:val="53"/>
  </w:num>
  <w:num w:numId="19">
    <w:abstractNumId w:val="3"/>
  </w:num>
  <w:num w:numId="20">
    <w:abstractNumId w:val="10"/>
  </w:num>
  <w:num w:numId="21">
    <w:abstractNumId w:val="51"/>
  </w:num>
  <w:num w:numId="22">
    <w:abstractNumId w:val="17"/>
  </w:num>
  <w:num w:numId="23">
    <w:abstractNumId w:val="65"/>
  </w:num>
  <w:num w:numId="24">
    <w:abstractNumId w:val="49"/>
  </w:num>
  <w:num w:numId="25">
    <w:abstractNumId w:val="23"/>
  </w:num>
  <w:num w:numId="26">
    <w:abstractNumId w:val="39"/>
  </w:num>
  <w:num w:numId="27">
    <w:abstractNumId w:val="6"/>
  </w:num>
  <w:num w:numId="28">
    <w:abstractNumId w:val="60"/>
  </w:num>
  <w:num w:numId="29">
    <w:abstractNumId w:val="25"/>
  </w:num>
  <w:num w:numId="30">
    <w:abstractNumId w:val="18"/>
  </w:num>
  <w:num w:numId="31">
    <w:abstractNumId w:val="59"/>
  </w:num>
  <w:num w:numId="32">
    <w:abstractNumId w:val="12"/>
  </w:num>
  <w:num w:numId="33">
    <w:abstractNumId w:val="58"/>
  </w:num>
  <w:num w:numId="34">
    <w:abstractNumId w:val="69"/>
  </w:num>
  <w:num w:numId="35">
    <w:abstractNumId w:val="9"/>
  </w:num>
  <w:num w:numId="36">
    <w:abstractNumId w:val="70"/>
  </w:num>
  <w:num w:numId="37">
    <w:abstractNumId w:val="33"/>
  </w:num>
  <w:num w:numId="38">
    <w:abstractNumId w:val="63"/>
  </w:num>
  <w:num w:numId="39">
    <w:abstractNumId w:val="32"/>
  </w:num>
  <w:num w:numId="40">
    <w:abstractNumId w:val="61"/>
  </w:num>
  <w:num w:numId="41">
    <w:abstractNumId w:val="46"/>
  </w:num>
  <w:num w:numId="42">
    <w:abstractNumId w:val="62"/>
  </w:num>
  <w:num w:numId="43">
    <w:abstractNumId w:val="57"/>
  </w:num>
  <w:num w:numId="44">
    <w:abstractNumId w:val="16"/>
  </w:num>
  <w:num w:numId="45">
    <w:abstractNumId w:val="55"/>
  </w:num>
  <w:num w:numId="46">
    <w:abstractNumId w:val="28"/>
  </w:num>
  <w:num w:numId="47">
    <w:abstractNumId w:val="29"/>
  </w:num>
  <w:num w:numId="48">
    <w:abstractNumId w:val="64"/>
  </w:num>
  <w:num w:numId="49">
    <w:abstractNumId w:val="38"/>
  </w:num>
  <w:num w:numId="50">
    <w:abstractNumId w:val="4"/>
  </w:num>
  <w:num w:numId="51">
    <w:abstractNumId w:val="48"/>
  </w:num>
  <w:num w:numId="52">
    <w:abstractNumId w:val="8"/>
  </w:num>
  <w:num w:numId="53">
    <w:abstractNumId w:val="71"/>
  </w:num>
  <w:num w:numId="54">
    <w:abstractNumId w:val="31"/>
  </w:num>
  <w:num w:numId="55">
    <w:abstractNumId w:val="5"/>
  </w:num>
  <w:num w:numId="56">
    <w:abstractNumId w:val="50"/>
  </w:num>
  <w:num w:numId="57">
    <w:abstractNumId w:val="44"/>
  </w:num>
  <w:num w:numId="58">
    <w:abstractNumId w:val="7"/>
  </w:num>
  <w:num w:numId="59">
    <w:abstractNumId w:val="34"/>
  </w:num>
  <w:num w:numId="60">
    <w:abstractNumId w:val="42"/>
  </w:num>
  <w:num w:numId="61">
    <w:abstractNumId w:val="41"/>
  </w:num>
  <w:num w:numId="62">
    <w:abstractNumId w:val="24"/>
  </w:num>
  <w:num w:numId="63">
    <w:abstractNumId w:val="43"/>
  </w:num>
  <w:num w:numId="64">
    <w:abstractNumId w:val="20"/>
  </w:num>
  <w:num w:numId="65">
    <w:abstractNumId w:val="35"/>
  </w:num>
  <w:num w:numId="66">
    <w:abstractNumId w:val="54"/>
  </w:num>
  <w:num w:numId="67">
    <w:abstractNumId w:val="22"/>
  </w:num>
  <w:num w:numId="68">
    <w:abstractNumId w:val="27"/>
  </w:num>
  <w:num w:numId="69">
    <w:abstractNumId w:val="26"/>
  </w:num>
  <w:num w:numId="70">
    <w:abstractNumId w:val="14"/>
  </w:num>
  <w:num w:numId="71">
    <w:abstractNumId w:val="2"/>
  </w:num>
  <w:num w:numId="72">
    <w:abstractNumId w:val="1"/>
  </w:num>
  <w:num w:numId="73">
    <w:abstractNumId w:val="67"/>
  </w:num>
  <w:num w:numId="74">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08"/>
    <w:rsid w:val="0000078D"/>
    <w:rsid w:val="00000873"/>
    <w:rsid w:val="00000DA9"/>
    <w:rsid w:val="000026DE"/>
    <w:rsid w:val="00002A08"/>
    <w:rsid w:val="00002E45"/>
    <w:rsid w:val="00003237"/>
    <w:rsid w:val="00003C70"/>
    <w:rsid w:val="00003EC2"/>
    <w:rsid w:val="000042C5"/>
    <w:rsid w:val="0000505E"/>
    <w:rsid w:val="00005D9E"/>
    <w:rsid w:val="00005F3B"/>
    <w:rsid w:val="000064A2"/>
    <w:rsid w:val="00006AB3"/>
    <w:rsid w:val="00006AB7"/>
    <w:rsid w:val="00006FC4"/>
    <w:rsid w:val="00006FF2"/>
    <w:rsid w:val="000079BF"/>
    <w:rsid w:val="00007FFE"/>
    <w:rsid w:val="0001052A"/>
    <w:rsid w:val="0001087B"/>
    <w:rsid w:val="00010D4E"/>
    <w:rsid w:val="00010DAC"/>
    <w:rsid w:val="0001125C"/>
    <w:rsid w:val="00011321"/>
    <w:rsid w:val="0001145B"/>
    <w:rsid w:val="0001162F"/>
    <w:rsid w:val="0001173F"/>
    <w:rsid w:val="00011FC6"/>
    <w:rsid w:val="0001279D"/>
    <w:rsid w:val="00012D0F"/>
    <w:rsid w:val="00013696"/>
    <w:rsid w:val="000139C0"/>
    <w:rsid w:val="00014D3C"/>
    <w:rsid w:val="0001514E"/>
    <w:rsid w:val="00015983"/>
    <w:rsid w:val="000163DE"/>
    <w:rsid w:val="00016497"/>
    <w:rsid w:val="00016E91"/>
    <w:rsid w:val="000176D8"/>
    <w:rsid w:val="00017ECE"/>
    <w:rsid w:val="00020255"/>
    <w:rsid w:val="00020687"/>
    <w:rsid w:val="00020704"/>
    <w:rsid w:val="000211A7"/>
    <w:rsid w:val="000217C6"/>
    <w:rsid w:val="0002194E"/>
    <w:rsid w:val="000223AE"/>
    <w:rsid w:val="00022534"/>
    <w:rsid w:val="00022788"/>
    <w:rsid w:val="000238BF"/>
    <w:rsid w:val="0002391F"/>
    <w:rsid w:val="00023BEF"/>
    <w:rsid w:val="00023E47"/>
    <w:rsid w:val="0002486F"/>
    <w:rsid w:val="00024BC1"/>
    <w:rsid w:val="00025FAE"/>
    <w:rsid w:val="00026F6B"/>
    <w:rsid w:val="000270E0"/>
    <w:rsid w:val="00027B2A"/>
    <w:rsid w:val="00030C94"/>
    <w:rsid w:val="00030C9D"/>
    <w:rsid w:val="00030E84"/>
    <w:rsid w:val="000314A6"/>
    <w:rsid w:val="000317E3"/>
    <w:rsid w:val="00031A83"/>
    <w:rsid w:val="00031CE1"/>
    <w:rsid w:val="00032CD8"/>
    <w:rsid w:val="0003332D"/>
    <w:rsid w:val="00033CF8"/>
    <w:rsid w:val="00033F09"/>
    <w:rsid w:val="00033F88"/>
    <w:rsid w:val="0003432A"/>
    <w:rsid w:val="0003481A"/>
    <w:rsid w:val="00034B66"/>
    <w:rsid w:val="000358EF"/>
    <w:rsid w:val="00035B24"/>
    <w:rsid w:val="00035C48"/>
    <w:rsid w:val="00035CCA"/>
    <w:rsid w:val="000361BA"/>
    <w:rsid w:val="00036437"/>
    <w:rsid w:val="000367A8"/>
    <w:rsid w:val="000367DB"/>
    <w:rsid w:val="00036BFB"/>
    <w:rsid w:val="0003724B"/>
    <w:rsid w:val="000376BC"/>
    <w:rsid w:val="00037D78"/>
    <w:rsid w:val="00037F74"/>
    <w:rsid w:val="0004010D"/>
    <w:rsid w:val="00040466"/>
    <w:rsid w:val="000407D0"/>
    <w:rsid w:val="000408C1"/>
    <w:rsid w:val="000408F3"/>
    <w:rsid w:val="00040915"/>
    <w:rsid w:val="00040B8D"/>
    <w:rsid w:val="00040D9C"/>
    <w:rsid w:val="000411F2"/>
    <w:rsid w:val="0004156A"/>
    <w:rsid w:val="00041EA7"/>
    <w:rsid w:val="00042000"/>
    <w:rsid w:val="00042EC4"/>
    <w:rsid w:val="00042F81"/>
    <w:rsid w:val="00042FFE"/>
    <w:rsid w:val="00043480"/>
    <w:rsid w:val="00043673"/>
    <w:rsid w:val="0004384C"/>
    <w:rsid w:val="000445DF"/>
    <w:rsid w:val="00044D1C"/>
    <w:rsid w:val="00045B12"/>
    <w:rsid w:val="00045DA9"/>
    <w:rsid w:val="0004613E"/>
    <w:rsid w:val="00046355"/>
    <w:rsid w:val="00046AA2"/>
    <w:rsid w:val="00046FCA"/>
    <w:rsid w:val="00047F10"/>
    <w:rsid w:val="0005064D"/>
    <w:rsid w:val="00050A9D"/>
    <w:rsid w:val="000510B5"/>
    <w:rsid w:val="00052F69"/>
    <w:rsid w:val="0005348D"/>
    <w:rsid w:val="000538C4"/>
    <w:rsid w:val="00054571"/>
    <w:rsid w:val="0005466D"/>
    <w:rsid w:val="00054E57"/>
    <w:rsid w:val="00055004"/>
    <w:rsid w:val="00055D50"/>
    <w:rsid w:val="00056683"/>
    <w:rsid w:val="0005673C"/>
    <w:rsid w:val="00057379"/>
    <w:rsid w:val="000573D5"/>
    <w:rsid w:val="0006157D"/>
    <w:rsid w:val="00061987"/>
    <w:rsid w:val="000621A2"/>
    <w:rsid w:val="00062204"/>
    <w:rsid w:val="00062F82"/>
    <w:rsid w:val="00063578"/>
    <w:rsid w:val="0006358A"/>
    <w:rsid w:val="00063686"/>
    <w:rsid w:val="00064208"/>
    <w:rsid w:val="00064AD5"/>
    <w:rsid w:val="00065155"/>
    <w:rsid w:val="00066DB1"/>
    <w:rsid w:val="000670FE"/>
    <w:rsid w:val="00067C09"/>
    <w:rsid w:val="00067C0D"/>
    <w:rsid w:val="00067E1E"/>
    <w:rsid w:val="000701BD"/>
    <w:rsid w:val="00070465"/>
    <w:rsid w:val="00070B6A"/>
    <w:rsid w:val="0007118A"/>
    <w:rsid w:val="00071823"/>
    <w:rsid w:val="0007184D"/>
    <w:rsid w:val="000719EB"/>
    <w:rsid w:val="00071BD8"/>
    <w:rsid w:val="00071F52"/>
    <w:rsid w:val="000723AE"/>
    <w:rsid w:val="00072C7F"/>
    <w:rsid w:val="00072D46"/>
    <w:rsid w:val="00072F79"/>
    <w:rsid w:val="00073AE5"/>
    <w:rsid w:val="00073CE6"/>
    <w:rsid w:val="0007468C"/>
    <w:rsid w:val="00074A83"/>
    <w:rsid w:val="00074CC1"/>
    <w:rsid w:val="00075418"/>
    <w:rsid w:val="0007545D"/>
    <w:rsid w:val="0007595B"/>
    <w:rsid w:val="00075AEA"/>
    <w:rsid w:val="00075BCE"/>
    <w:rsid w:val="00075FD6"/>
    <w:rsid w:val="00076562"/>
    <w:rsid w:val="000765A7"/>
    <w:rsid w:val="00077451"/>
    <w:rsid w:val="00077847"/>
    <w:rsid w:val="00077A5E"/>
    <w:rsid w:val="00077FD6"/>
    <w:rsid w:val="00080994"/>
    <w:rsid w:val="00080EB2"/>
    <w:rsid w:val="00080F20"/>
    <w:rsid w:val="00080F96"/>
    <w:rsid w:val="000819F8"/>
    <w:rsid w:val="000829AA"/>
    <w:rsid w:val="00082E83"/>
    <w:rsid w:val="000833D6"/>
    <w:rsid w:val="00083631"/>
    <w:rsid w:val="000836CA"/>
    <w:rsid w:val="00083C67"/>
    <w:rsid w:val="00083CDD"/>
    <w:rsid w:val="00083EEE"/>
    <w:rsid w:val="00084B12"/>
    <w:rsid w:val="0008500C"/>
    <w:rsid w:val="00085951"/>
    <w:rsid w:val="000860FB"/>
    <w:rsid w:val="00086307"/>
    <w:rsid w:val="00086428"/>
    <w:rsid w:val="0008664F"/>
    <w:rsid w:val="0008692F"/>
    <w:rsid w:val="00087574"/>
    <w:rsid w:val="0009043A"/>
    <w:rsid w:val="0009062C"/>
    <w:rsid w:val="00090BBA"/>
    <w:rsid w:val="000929D3"/>
    <w:rsid w:val="00093781"/>
    <w:rsid w:val="00093DF0"/>
    <w:rsid w:val="000943C1"/>
    <w:rsid w:val="00094690"/>
    <w:rsid w:val="00094FA9"/>
    <w:rsid w:val="0009547A"/>
    <w:rsid w:val="00095AA6"/>
    <w:rsid w:val="00095C12"/>
    <w:rsid w:val="00095C88"/>
    <w:rsid w:val="00095EE3"/>
    <w:rsid w:val="0009627A"/>
    <w:rsid w:val="000963F8"/>
    <w:rsid w:val="0009673E"/>
    <w:rsid w:val="0009691C"/>
    <w:rsid w:val="00097D87"/>
    <w:rsid w:val="00097DDB"/>
    <w:rsid w:val="000A098D"/>
    <w:rsid w:val="000A14F0"/>
    <w:rsid w:val="000A19A5"/>
    <w:rsid w:val="000A19EC"/>
    <w:rsid w:val="000A275F"/>
    <w:rsid w:val="000A2A8F"/>
    <w:rsid w:val="000A33ED"/>
    <w:rsid w:val="000A3445"/>
    <w:rsid w:val="000A3A67"/>
    <w:rsid w:val="000A3ED4"/>
    <w:rsid w:val="000A44FD"/>
    <w:rsid w:val="000A5801"/>
    <w:rsid w:val="000A5C3E"/>
    <w:rsid w:val="000A5DE0"/>
    <w:rsid w:val="000A5E2F"/>
    <w:rsid w:val="000A5F22"/>
    <w:rsid w:val="000A622A"/>
    <w:rsid w:val="000A6479"/>
    <w:rsid w:val="000A64C8"/>
    <w:rsid w:val="000A660B"/>
    <w:rsid w:val="000A6828"/>
    <w:rsid w:val="000A68B2"/>
    <w:rsid w:val="000A6C6F"/>
    <w:rsid w:val="000A7925"/>
    <w:rsid w:val="000A7C9F"/>
    <w:rsid w:val="000A7F03"/>
    <w:rsid w:val="000B05DB"/>
    <w:rsid w:val="000B1212"/>
    <w:rsid w:val="000B126B"/>
    <w:rsid w:val="000B147E"/>
    <w:rsid w:val="000B1CD4"/>
    <w:rsid w:val="000B2136"/>
    <w:rsid w:val="000B2630"/>
    <w:rsid w:val="000B3E12"/>
    <w:rsid w:val="000B3F32"/>
    <w:rsid w:val="000B428A"/>
    <w:rsid w:val="000B4DAE"/>
    <w:rsid w:val="000B5487"/>
    <w:rsid w:val="000B54A4"/>
    <w:rsid w:val="000B59A0"/>
    <w:rsid w:val="000B5A0D"/>
    <w:rsid w:val="000B68EB"/>
    <w:rsid w:val="000B7A84"/>
    <w:rsid w:val="000C0B0F"/>
    <w:rsid w:val="000C19DF"/>
    <w:rsid w:val="000C2B20"/>
    <w:rsid w:val="000C2D58"/>
    <w:rsid w:val="000C300B"/>
    <w:rsid w:val="000C3207"/>
    <w:rsid w:val="000C364E"/>
    <w:rsid w:val="000C3B22"/>
    <w:rsid w:val="000C3BBE"/>
    <w:rsid w:val="000C3CF7"/>
    <w:rsid w:val="000C3F8D"/>
    <w:rsid w:val="000C402E"/>
    <w:rsid w:val="000C4440"/>
    <w:rsid w:val="000C4790"/>
    <w:rsid w:val="000C4D43"/>
    <w:rsid w:val="000C4F84"/>
    <w:rsid w:val="000C5DD0"/>
    <w:rsid w:val="000C6047"/>
    <w:rsid w:val="000C60E4"/>
    <w:rsid w:val="000C63D1"/>
    <w:rsid w:val="000C63D6"/>
    <w:rsid w:val="000C6703"/>
    <w:rsid w:val="000C6B3B"/>
    <w:rsid w:val="000C7054"/>
    <w:rsid w:val="000C76A9"/>
    <w:rsid w:val="000C7A65"/>
    <w:rsid w:val="000C7BA0"/>
    <w:rsid w:val="000D0471"/>
    <w:rsid w:val="000D091C"/>
    <w:rsid w:val="000D0B30"/>
    <w:rsid w:val="000D107A"/>
    <w:rsid w:val="000D163A"/>
    <w:rsid w:val="000D2000"/>
    <w:rsid w:val="000D21DB"/>
    <w:rsid w:val="000D2D6F"/>
    <w:rsid w:val="000D326A"/>
    <w:rsid w:val="000D3842"/>
    <w:rsid w:val="000D3AA7"/>
    <w:rsid w:val="000D3F86"/>
    <w:rsid w:val="000D43A4"/>
    <w:rsid w:val="000D4466"/>
    <w:rsid w:val="000D46DE"/>
    <w:rsid w:val="000D4ABA"/>
    <w:rsid w:val="000D510C"/>
    <w:rsid w:val="000D52F3"/>
    <w:rsid w:val="000D58FA"/>
    <w:rsid w:val="000D5924"/>
    <w:rsid w:val="000D5A68"/>
    <w:rsid w:val="000D5BB1"/>
    <w:rsid w:val="000D6032"/>
    <w:rsid w:val="000D6414"/>
    <w:rsid w:val="000D6843"/>
    <w:rsid w:val="000D6B8D"/>
    <w:rsid w:val="000D6B92"/>
    <w:rsid w:val="000D6BD2"/>
    <w:rsid w:val="000D6CAF"/>
    <w:rsid w:val="000D6F9B"/>
    <w:rsid w:val="000D6FC2"/>
    <w:rsid w:val="000D733A"/>
    <w:rsid w:val="000D758E"/>
    <w:rsid w:val="000D78A8"/>
    <w:rsid w:val="000E0C8B"/>
    <w:rsid w:val="000E1156"/>
    <w:rsid w:val="000E1492"/>
    <w:rsid w:val="000E159D"/>
    <w:rsid w:val="000E17D4"/>
    <w:rsid w:val="000E19DC"/>
    <w:rsid w:val="000E1AAB"/>
    <w:rsid w:val="000E2503"/>
    <w:rsid w:val="000E2842"/>
    <w:rsid w:val="000E2D98"/>
    <w:rsid w:val="000E3651"/>
    <w:rsid w:val="000E38A5"/>
    <w:rsid w:val="000E46C2"/>
    <w:rsid w:val="000E4837"/>
    <w:rsid w:val="000E4A72"/>
    <w:rsid w:val="000E4B2B"/>
    <w:rsid w:val="000E4C3B"/>
    <w:rsid w:val="000E54CE"/>
    <w:rsid w:val="000E7083"/>
    <w:rsid w:val="000E712C"/>
    <w:rsid w:val="000E7390"/>
    <w:rsid w:val="000E770F"/>
    <w:rsid w:val="000E7A42"/>
    <w:rsid w:val="000F0338"/>
    <w:rsid w:val="000F1255"/>
    <w:rsid w:val="000F125D"/>
    <w:rsid w:val="000F186E"/>
    <w:rsid w:val="000F2351"/>
    <w:rsid w:val="000F260A"/>
    <w:rsid w:val="000F358F"/>
    <w:rsid w:val="000F37D4"/>
    <w:rsid w:val="000F3C5C"/>
    <w:rsid w:val="000F41CB"/>
    <w:rsid w:val="000F4378"/>
    <w:rsid w:val="000F4B61"/>
    <w:rsid w:val="000F52AC"/>
    <w:rsid w:val="000F59EF"/>
    <w:rsid w:val="000F5C8B"/>
    <w:rsid w:val="000F62C8"/>
    <w:rsid w:val="000F62D7"/>
    <w:rsid w:val="000F684C"/>
    <w:rsid w:val="000F6B3C"/>
    <w:rsid w:val="000F6C0F"/>
    <w:rsid w:val="000F74DA"/>
    <w:rsid w:val="000F762B"/>
    <w:rsid w:val="000F76AF"/>
    <w:rsid w:val="000F7744"/>
    <w:rsid w:val="000F7D6F"/>
    <w:rsid w:val="001012A9"/>
    <w:rsid w:val="0010136B"/>
    <w:rsid w:val="00101E5D"/>
    <w:rsid w:val="0010266D"/>
    <w:rsid w:val="0010305C"/>
    <w:rsid w:val="001030FB"/>
    <w:rsid w:val="00103176"/>
    <w:rsid w:val="00103AAD"/>
    <w:rsid w:val="001044F4"/>
    <w:rsid w:val="00104E52"/>
    <w:rsid w:val="0010511E"/>
    <w:rsid w:val="00105249"/>
    <w:rsid w:val="001059B0"/>
    <w:rsid w:val="001067DD"/>
    <w:rsid w:val="00106F24"/>
    <w:rsid w:val="00106FBD"/>
    <w:rsid w:val="00107383"/>
    <w:rsid w:val="00107AB6"/>
    <w:rsid w:val="00110054"/>
    <w:rsid w:val="00110326"/>
    <w:rsid w:val="00110619"/>
    <w:rsid w:val="00110772"/>
    <w:rsid w:val="00110900"/>
    <w:rsid w:val="0011152E"/>
    <w:rsid w:val="00111699"/>
    <w:rsid w:val="00112162"/>
    <w:rsid w:val="00112270"/>
    <w:rsid w:val="0011274A"/>
    <w:rsid w:val="0011275B"/>
    <w:rsid w:val="00112DEA"/>
    <w:rsid w:val="001136EA"/>
    <w:rsid w:val="001139DD"/>
    <w:rsid w:val="00114103"/>
    <w:rsid w:val="0011453E"/>
    <w:rsid w:val="00114586"/>
    <w:rsid w:val="001146E6"/>
    <w:rsid w:val="00114E62"/>
    <w:rsid w:val="0011531D"/>
    <w:rsid w:val="001155EB"/>
    <w:rsid w:val="00115B1C"/>
    <w:rsid w:val="001163A6"/>
    <w:rsid w:val="0011691A"/>
    <w:rsid w:val="001169BD"/>
    <w:rsid w:val="00116C8F"/>
    <w:rsid w:val="00117631"/>
    <w:rsid w:val="00117EB8"/>
    <w:rsid w:val="0012008B"/>
    <w:rsid w:val="001200E1"/>
    <w:rsid w:val="00120AE2"/>
    <w:rsid w:val="00120E51"/>
    <w:rsid w:val="001215FE"/>
    <w:rsid w:val="00121604"/>
    <w:rsid w:val="00121BB4"/>
    <w:rsid w:val="0012241A"/>
    <w:rsid w:val="00122C4D"/>
    <w:rsid w:val="00122D85"/>
    <w:rsid w:val="001230A1"/>
    <w:rsid w:val="001236EA"/>
    <w:rsid w:val="0012396A"/>
    <w:rsid w:val="001239F5"/>
    <w:rsid w:val="00123A14"/>
    <w:rsid w:val="00124669"/>
    <w:rsid w:val="00124D7C"/>
    <w:rsid w:val="0012527A"/>
    <w:rsid w:val="0012583B"/>
    <w:rsid w:val="00125BC9"/>
    <w:rsid w:val="00126093"/>
    <w:rsid w:val="00126AAA"/>
    <w:rsid w:val="0012735B"/>
    <w:rsid w:val="00127EDE"/>
    <w:rsid w:val="00130180"/>
    <w:rsid w:val="001305DD"/>
    <w:rsid w:val="00130849"/>
    <w:rsid w:val="00130B39"/>
    <w:rsid w:val="00130EF2"/>
    <w:rsid w:val="001311F8"/>
    <w:rsid w:val="00131ABA"/>
    <w:rsid w:val="00131B3F"/>
    <w:rsid w:val="00131EC4"/>
    <w:rsid w:val="00133027"/>
    <w:rsid w:val="0013335B"/>
    <w:rsid w:val="001357AF"/>
    <w:rsid w:val="00135B0B"/>
    <w:rsid w:val="00135B1C"/>
    <w:rsid w:val="00135E2C"/>
    <w:rsid w:val="00135F33"/>
    <w:rsid w:val="00136E13"/>
    <w:rsid w:val="00137DAA"/>
    <w:rsid w:val="00137F5C"/>
    <w:rsid w:val="0014004D"/>
    <w:rsid w:val="001401B0"/>
    <w:rsid w:val="00140784"/>
    <w:rsid w:val="00140842"/>
    <w:rsid w:val="00140B9F"/>
    <w:rsid w:val="00141188"/>
    <w:rsid w:val="00141A6D"/>
    <w:rsid w:val="00141C66"/>
    <w:rsid w:val="00141D26"/>
    <w:rsid w:val="00142090"/>
    <w:rsid w:val="001423A5"/>
    <w:rsid w:val="00142551"/>
    <w:rsid w:val="00142EB6"/>
    <w:rsid w:val="001433C3"/>
    <w:rsid w:val="00143691"/>
    <w:rsid w:val="001439FC"/>
    <w:rsid w:val="0014472A"/>
    <w:rsid w:val="0014512A"/>
    <w:rsid w:val="0014554C"/>
    <w:rsid w:val="00145AC8"/>
    <w:rsid w:val="00146168"/>
    <w:rsid w:val="00147807"/>
    <w:rsid w:val="0014785A"/>
    <w:rsid w:val="001508CB"/>
    <w:rsid w:val="001518E0"/>
    <w:rsid w:val="00151AAD"/>
    <w:rsid w:val="00151DB4"/>
    <w:rsid w:val="0015214F"/>
    <w:rsid w:val="00152C9D"/>
    <w:rsid w:val="0015371B"/>
    <w:rsid w:val="00153BEB"/>
    <w:rsid w:val="0015567A"/>
    <w:rsid w:val="00155843"/>
    <w:rsid w:val="00155F91"/>
    <w:rsid w:val="0015650A"/>
    <w:rsid w:val="00156A85"/>
    <w:rsid w:val="00160D45"/>
    <w:rsid w:val="00161C0E"/>
    <w:rsid w:val="0016279D"/>
    <w:rsid w:val="0016295C"/>
    <w:rsid w:val="00162E86"/>
    <w:rsid w:val="00162EA9"/>
    <w:rsid w:val="00162F17"/>
    <w:rsid w:val="00163460"/>
    <w:rsid w:val="0016351A"/>
    <w:rsid w:val="00163997"/>
    <w:rsid w:val="00163B02"/>
    <w:rsid w:val="001649E4"/>
    <w:rsid w:val="001649F5"/>
    <w:rsid w:val="00164AE6"/>
    <w:rsid w:val="0016505C"/>
    <w:rsid w:val="001665F2"/>
    <w:rsid w:val="00166A9E"/>
    <w:rsid w:val="00166E7E"/>
    <w:rsid w:val="0016710E"/>
    <w:rsid w:val="0016714C"/>
    <w:rsid w:val="0016725A"/>
    <w:rsid w:val="00170E10"/>
    <w:rsid w:val="0017181F"/>
    <w:rsid w:val="00171B58"/>
    <w:rsid w:val="00171D98"/>
    <w:rsid w:val="001732FB"/>
    <w:rsid w:val="001736C6"/>
    <w:rsid w:val="00173C67"/>
    <w:rsid w:val="0017416E"/>
    <w:rsid w:val="00174502"/>
    <w:rsid w:val="00175144"/>
    <w:rsid w:val="00175B2B"/>
    <w:rsid w:val="00176394"/>
    <w:rsid w:val="00176499"/>
    <w:rsid w:val="0017653D"/>
    <w:rsid w:val="0017657D"/>
    <w:rsid w:val="001768EF"/>
    <w:rsid w:val="00176FDD"/>
    <w:rsid w:val="0017734A"/>
    <w:rsid w:val="00177559"/>
    <w:rsid w:val="00177A19"/>
    <w:rsid w:val="0018153F"/>
    <w:rsid w:val="001819BF"/>
    <w:rsid w:val="00181B52"/>
    <w:rsid w:val="00181D59"/>
    <w:rsid w:val="00182999"/>
    <w:rsid w:val="00182ACF"/>
    <w:rsid w:val="0018314E"/>
    <w:rsid w:val="0018322A"/>
    <w:rsid w:val="00183597"/>
    <w:rsid w:val="00183B0A"/>
    <w:rsid w:val="001841A1"/>
    <w:rsid w:val="0018444E"/>
    <w:rsid w:val="00184C3F"/>
    <w:rsid w:val="00185179"/>
    <w:rsid w:val="0018519A"/>
    <w:rsid w:val="001851DA"/>
    <w:rsid w:val="00185816"/>
    <w:rsid w:val="00186774"/>
    <w:rsid w:val="00186825"/>
    <w:rsid w:val="00186843"/>
    <w:rsid w:val="00186865"/>
    <w:rsid w:val="00190D88"/>
    <w:rsid w:val="001920C8"/>
    <w:rsid w:val="001925C2"/>
    <w:rsid w:val="00192E47"/>
    <w:rsid w:val="001933C4"/>
    <w:rsid w:val="00193D59"/>
    <w:rsid w:val="00194063"/>
    <w:rsid w:val="0019423F"/>
    <w:rsid w:val="00194D8C"/>
    <w:rsid w:val="00194E1D"/>
    <w:rsid w:val="00194E91"/>
    <w:rsid w:val="0019508E"/>
    <w:rsid w:val="00195572"/>
    <w:rsid w:val="00195F4A"/>
    <w:rsid w:val="0019607E"/>
    <w:rsid w:val="00196917"/>
    <w:rsid w:val="00197CC1"/>
    <w:rsid w:val="00197F00"/>
    <w:rsid w:val="001A04BB"/>
    <w:rsid w:val="001A05B7"/>
    <w:rsid w:val="001A0E3F"/>
    <w:rsid w:val="001A2CD1"/>
    <w:rsid w:val="001A3477"/>
    <w:rsid w:val="001A3538"/>
    <w:rsid w:val="001A4034"/>
    <w:rsid w:val="001A475C"/>
    <w:rsid w:val="001A4A23"/>
    <w:rsid w:val="001A4BA5"/>
    <w:rsid w:val="001A4C36"/>
    <w:rsid w:val="001A4F06"/>
    <w:rsid w:val="001A5568"/>
    <w:rsid w:val="001A56CA"/>
    <w:rsid w:val="001A5743"/>
    <w:rsid w:val="001A59AC"/>
    <w:rsid w:val="001A5CE6"/>
    <w:rsid w:val="001A6D3A"/>
    <w:rsid w:val="001A6D9C"/>
    <w:rsid w:val="001A75C8"/>
    <w:rsid w:val="001A795F"/>
    <w:rsid w:val="001A7B26"/>
    <w:rsid w:val="001A7DF2"/>
    <w:rsid w:val="001A7E26"/>
    <w:rsid w:val="001B0827"/>
    <w:rsid w:val="001B1291"/>
    <w:rsid w:val="001B1BA8"/>
    <w:rsid w:val="001B2D72"/>
    <w:rsid w:val="001B3064"/>
    <w:rsid w:val="001B306A"/>
    <w:rsid w:val="001B3551"/>
    <w:rsid w:val="001B3DA5"/>
    <w:rsid w:val="001B41EF"/>
    <w:rsid w:val="001B42EF"/>
    <w:rsid w:val="001B4AB6"/>
    <w:rsid w:val="001B5401"/>
    <w:rsid w:val="001B57AC"/>
    <w:rsid w:val="001B5952"/>
    <w:rsid w:val="001B5E8B"/>
    <w:rsid w:val="001B60EE"/>
    <w:rsid w:val="001B6863"/>
    <w:rsid w:val="001B72FA"/>
    <w:rsid w:val="001B76AA"/>
    <w:rsid w:val="001B77CF"/>
    <w:rsid w:val="001B7874"/>
    <w:rsid w:val="001B7F1F"/>
    <w:rsid w:val="001C009D"/>
    <w:rsid w:val="001C0228"/>
    <w:rsid w:val="001C1997"/>
    <w:rsid w:val="001C1DE3"/>
    <w:rsid w:val="001C213B"/>
    <w:rsid w:val="001C27CD"/>
    <w:rsid w:val="001C30B5"/>
    <w:rsid w:val="001C319E"/>
    <w:rsid w:val="001C3474"/>
    <w:rsid w:val="001C3DC0"/>
    <w:rsid w:val="001C431C"/>
    <w:rsid w:val="001C43AA"/>
    <w:rsid w:val="001C49FF"/>
    <w:rsid w:val="001C4A1D"/>
    <w:rsid w:val="001C51EF"/>
    <w:rsid w:val="001C5552"/>
    <w:rsid w:val="001C5693"/>
    <w:rsid w:val="001C5791"/>
    <w:rsid w:val="001C6A14"/>
    <w:rsid w:val="001C781A"/>
    <w:rsid w:val="001D139F"/>
    <w:rsid w:val="001D1C2F"/>
    <w:rsid w:val="001D1E75"/>
    <w:rsid w:val="001D261A"/>
    <w:rsid w:val="001D3461"/>
    <w:rsid w:val="001D397B"/>
    <w:rsid w:val="001D3AA4"/>
    <w:rsid w:val="001D409D"/>
    <w:rsid w:val="001D487F"/>
    <w:rsid w:val="001D4A2C"/>
    <w:rsid w:val="001D62C7"/>
    <w:rsid w:val="001D6905"/>
    <w:rsid w:val="001D6BBA"/>
    <w:rsid w:val="001D7546"/>
    <w:rsid w:val="001D7D18"/>
    <w:rsid w:val="001E0516"/>
    <w:rsid w:val="001E06D1"/>
    <w:rsid w:val="001E106E"/>
    <w:rsid w:val="001E10A0"/>
    <w:rsid w:val="001E1110"/>
    <w:rsid w:val="001E1177"/>
    <w:rsid w:val="001E1643"/>
    <w:rsid w:val="001E1AC3"/>
    <w:rsid w:val="001E1E12"/>
    <w:rsid w:val="001E21EF"/>
    <w:rsid w:val="001E29B8"/>
    <w:rsid w:val="001E37E0"/>
    <w:rsid w:val="001E3DFB"/>
    <w:rsid w:val="001E3E52"/>
    <w:rsid w:val="001E4407"/>
    <w:rsid w:val="001E44F3"/>
    <w:rsid w:val="001E4916"/>
    <w:rsid w:val="001E505F"/>
    <w:rsid w:val="001E528C"/>
    <w:rsid w:val="001E53A8"/>
    <w:rsid w:val="001E591D"/>
    <w:rsid w:val="001E59AF"/>
    <w:rsid w:val="001E5A2E"/>
    <w:rsid w:val="001E63A9"/>
    <w:rsid w:val="001E6F43"/>
    <w:rsid w:val="001E70D4"/>
    <w:rsid w:val="001E7657"/>
    <w:rsid w:val="001E7CEA"/>
    <w:rsid w:val="001F0231"/>
    <w:rsid w:val="001F02EC"/>
    <w:rsid w:val="001F05C6"/>
    <w:rsid w:val="001F07DE"/>
    <w:rsid w:val="001F2261"/>
    <w:rsid w:val="001F2409"/>
    <w:rsid w:val="001F2547"/>
    <w:rsid w:val="001F2791"/>
    <w:rsid w:val="001F27AA"/>
    <w:rsid w:val="001F2AFC"/>
    <w:rsid w:val="001F2B42"/>
    <w:rsid w:val="001F2E61"/>
    <w:rsid w:val="001F3192"/>
    <w:rsid w:val="001F418C"/>
    <w:rsid w:val="001F5622"/>
    <w:rsid w:val="001F5839"/>
    <w:rsid w:val="001F5F0A"/>
    <w:rsid w:val="001F6570"/>
    <w:rsid w:val="001F6DAF"/>
    <w:rsid w:val="001F7A28"/>
    <w:rsid w:val="001F7F63"/>
    <w:rsid w:val="002003D6"/>
    <w:rsid w:val="00200607"/>
    <w:rsid w:val="00200828"/>
    <w:rsid w:val="002011D4"/>
    <w:rsid w:val="00201E5A"/>
    <w:rsid w:val="0020204F"/>
    <w:rsid w:val="002021E0"/>
    <w:rsid w:val="002026C6"/>
    <w:rsid w:val="0020282F"/>
    <w:rsid w:val="002028BB"/>
    <w:rsid w:val="00202F3F"/>
    <w:rsid w:val="002033F9"/>
    <w:rsid w:val="002036BB"/>
    <w:rsid w:val="002036F0"/>
    <w:rsid w:val="00203A2F"/>
    <w:rsid w:val="002044B0"/>
    <w:rsid w:val="00204714"/>
    <w:rsid w:val="002047CA"/>
    <w:rsid w:val="00205478"/>
    <w:rsid w:val="002056CF"/>
    <w:rsid w:val="002058BC"/>
    <w:rsid w:val="00205A3F"/>
    <w:rsid w:val="00205B8C"/>
    <w:rsid w:val="00206041"/>
    <w:rsid w:val="0020619D"/>
    <w:rsid w:val="00206BEE"/>
    <w:rsid w:val="002070F4"/>
    <w:rsid w:val="0021001A"/>
    <w:rsid w:val="00210118"/>
    <w:rsid w:val="00211913"/>
    <w:rsid w:val="00211C2E"/>
    <w:rsid w:val="00212E16"/>
    <w:rsid w:val="00212E97"/>
    <w:rsid w:val="00212F21"/>
    <w:rsid w:val="002132C1"/>
    <w:rsid w:val="00213B6A"/>
    <w:rsid w:val="00213C2E"/>
    <w:rsid w:val="00214445"/>
    <w:rsid w:val="00214A74"/>
    <w:rsid w:val="00214B23"/>
    <w:rsid w:val="00214B9D"/>
    <w:rsid w:val="00215E82"/>
    <w:rsid w:val="00217349"/>
    <w:rsid w:val="00217F14"/>
    <w:rsid w:val="0022069A"/>
    <w:rsid w:val="00220A25"/>
    <w:rsid w:val="00220A4D"/>
    <w:rsid w:val="00220B12"/>
    <w:rsid w:val="00220F34"/>
    <w:rsid w:val="00221A09"/>
    <w:rsid w:val="00221CB1"/>
    <w:rsid w:val="00222A37"/>
    <w:rsid w:val="00222C36"/>
    <w:rsid w:val="00222F60"/>
    <w:rsid w:val="00223391"/>
    <w:rsid w:val="002239FC"/>
    <w:rsid w:val="002247BE"/>
    <w:rsid w:val="00224E4B"/>
    <w:rsid w:val="00225066"/>
    <w:rsid w:val="002250B4"/>
    <w:rsid w:val="002254F7"/>
    <w:rsid w:val="00225C9D"/>
    <w:rsid w:val="00227083"/>
    <w:rsid w:val="002274D2"/>
    <w:rsid w:val="002279A9"/>
    <w:rsid w:val="002301E9"/>
    <w:rsid w:val="00230FE3"/>
    <w:rsid w:val="0023100E"/>
    <w:rsid w:val="00231092"/>
    <w:rsid w:val="0023130C"/>
    <w:rsid w:val="002313C7"/>
    <w:rsid w:val="00231409"/>
    <w:rsid w:val="00231564"/>
    <w:rsid w:val="00231AD6"/>
    <w:rsid w:val="00231B91"/>
    <w:rsid w:val="00232602"/>
    <w:rsid w:val="00232965"/>
    <w:rsid w:val="002336C4"/>
    <w:rsid w:val="002341A4"/>
    <w:rsid w:val="002341CE"/>
    <w:rsid w:val="00234275"/>
    <w:rsid w:val="002345D8"/>
    <w:rsid w:val="00234DA8"/>
    <w:rsid w:val="00234E13"/>
    <w:rsid w:val="0023517A"/>
    <w:rsid w:val="002367EE"/>
    <w:rsid w:val="00236AAF"/>
    <w:rsid w:val="00237127"/>
    <w:rsid w:val="002371F3"/>
    <w:rsid w:val="002375C4"/>
    <w:rsid w:val="002376A5"/>
    <w:rsid w:val="002400BA"/>
    <w:rsid w:val="00240D31"/>
    <w:rsid w:val="00241377"/>
    <w:rsid w:val="002416E5"/>
    <w:rsid w:val="0024184A"/>
    <w:rsid w:val="002419A2"/>
    <w:rsid w:val="002419B7"/>
    <w:rsid w:val="002428C3"/>
    <w:rsid w:val="00242E66"/>
    <w:rsid w:val="0024344E"/>
    <w:rsid w:val="00243F63"/>
    <w:rsid w:val="002450F2"/>
    <w:rsid w:val="002455F3"/>
    <w:rsid w:val="00245B26"/>
    <w:rsid w:val="00245E8E"/>
    <w:rsid w:val="0024606E"/>
    <w:rsid w:val="002464F0"/>
    <w:rsid w:val="00246AF3"/>
    <w:rsid w:val="002500A0"/>
    <w:rsid w:val="00250A58"/>
    <w:rsid w:val="00250C3A"/>
    <w:rsid w:val="00252270"/>
    <w:rsid w:val="0025363F"/>
    <w:rsid w:val="002538C7"/>
    <w:rsid w:val="00253B4F"/>
    <w:rsid w:val="00254663"/>
    <w:rsid w:val="002547B4"/>
    <w:rsid w:val="00254EB6"/>
    <w:rsid w:val="00254FB6"/>
    <w:rsid w:val="0025510A"/>
    <w:rsid w:val="00255320"/>
    <w:rsid w:val="00255BDA"/>
    <w:rsid w:val="00256A61"/>
    <w:rsid w:val="00256DEE"/>
    <w:rsid w:val="00257674"/>
    <w:rsid w:val="00257C28"/>
    <w:rsid w:val="00260EA4"/>
    <w:rsid w:val="00261376"/>
    <w:rsid w:val="002619EA"/>
    <w:rsid w:val="00263079"/>
    <w:rsid w:val="00263810"/>
    <w:rsid w:val="00263903"/>
    <w:rsid w:val="00263CFB"/>
    <w:rsid w:val="00264581"/>
    <w:rsid w:val="00264B7F"/>
    <w:rsid w:val="00264BA5"/>
    <w:rsid w:val="00265368"/>
    <w:rsid w:val="00266E21"/>
    <w:rsid w:val="00266E58"/>
    <w:rsid w:val="002675C8"/>
    <w:rsid w:val="0026766D"/>
    <w:rsid w:val="00267A29"/>
    <w:rsid w:val="00267BBF"/>
    <w:rsid w:val="002701DA"/>
    <w:rsid w:val="00270429"/>
    <w:rsid w:val="00270454"/>
    <w:rsid w:val="002710AE"/>
    <w:rsid w:val="002714E6"/>
    <w:rsid w:val="002717A0"/>
    <w:rsid w:val="002717AC"/>
    <w:rsid w:val="00271AF7"/>
    <w:rsid w:val="00271C86"/>
    <w:rsid w:val="002721F7"/>
    <w:rsid w:val="00272EB0"/>
    <w:rsid w:val="002735AA"/>
    <w:rsid w:val="002736EE"/>
    <w:rsid w:val="00273999"/>
    <w:rsid w:val="00273FF6"/>
    <w:rsid w:val="00274867"/>
    <w:rsid w:val="00274F06"/>
    <w:rsid w:val="002759C9"/>
    <w:rsid w:val="00275C54"/>
    <w:rsid w:val="00276366"/>
    <w:rsid w:val="00276ACF"/>
    <w:rsid w:val="00276B80"/>
    <w:rsid w:val="002771BF"/>
    <w:rsid w:val="00277282"/>
    <w:rsid w:val="00277AB5"/>
    <w:rsid w:val="00277AB7"/>
    <w:rsid w:val="00277B00"/>
    <w:rsid w:val="00277DBD"/>
    <w:rsid w:val="002803A8"/>
    <w:rsid w:val="00280DED"/>
    <w:rsid w:val="00281676"/>
    <w:rsid w:val="0028177D"/>
    <w:rsid w:val="00281F8A"/>
    <w:rsid w:val="002820B9"/>
    <w:rsid w:val="0028295E"/>
    <w:rsid w:val="00282ABB"/>
    <w:rsid w:val="0028310F"/>
    <w:rsid w:val="00283737"/>
    <w:rsid w:val="002842B4"/>
    <w:rsid w:val="00284355"/>
    <w:rsid w:val="0028491D"/>
    <w:rsid w:val="00284989"/>
    <w:rsid w:val="00284B71"/>
    <w:rsid w:val="00284D08"/>
    <w:rsid w:val="002853E6"/>
    <w:rsid w:val="002856C0"/>
    <w:rsid w:val="0028574D"/>
    <w:rsid w:val="00285AE6"/>
    <w:rsid w:val="00285B4B"/>
    <w:rsid w:val="002869D8"/>
    <w:rsid w:val="00286C56"/>
    <w:rsid w:val="00286F5C"/>
    <w:rsid w:val="0028738C"/>
    <w:rsid w:val="002873C3"/>
    <w:rsid w:val="00287A90"/>
    <w:rsid w:val="00287CC0"/>
    <w:rsid w:val="00287D50"/>
    <w:rsid w:val="00287D81"/>
    <w:rsid w:val="00290811"/>
    <w:rsid w:val="002915AB"/>
    <w:rsid w:val="00291A79"/>
    <w:rsid w:val="00291AEE"/>
    <w:rsid w:val="00291CB1"/>
    <w:rsid w:val="002928F9"/>
    <w:rsid w:val="00292BB7"/>
    <w:rsid w:val="0029320C"/>
    <w:rsid w:val="00293315"/>
    <w:rsid w:val="00293361"/>
    <w:rsid w:val="00294406"/>
    <w:rsid w:val="00294833"/>
    <w:rsid w:val="00295037"/>
    <w:rsid w:val="0029512F"/>
    <w:rsid w:val="002952F8"/>
    <w:rsid w:val="00295437"/>
    <w:rsid w:val="002966F7"/>
    <w:rsid w:val="002968C6"/>
    <w:rsid w:val="00296DD3"/>
    <w:rsid w:val="00297535"/>
    <w:rsid w:val="00297B72"/>
    <w:rsid w:val="002A08DF"/>
    <w:rsid w:val="002A0936"/>
    <w:rsid w:val="002A0EC5"/>
    <w:rsid w:val="002A1315"/>
    <w:rsid w:val="002A14EB"/>
    <w:rsid w:val="002A1677"/>
    <w:rsid w:val="002A2306"/>
    <w:rsid w:val="002A35D4"/>
    <w:rsid w:val="002A43F9"/>
    <w:rsid w:val="002A44EB"/>
    <w:rsid w:val="002A486D"/>
    <w:rsid w:val="002A4F81"/>
    <w:rsid w:val="002A5042"/>
    <w:rsid w:val="002A5504"/>
    <w:rsid w:val="002A55EB"/>
    <w:rsid w:val="002A5DB8"/>
    <w:rsid w:val="002A6BE1"/>
    <w:rsid w:val="002A6DA8"/>
    <w:rsid w:val="002A7144"/>
    <w:rsid w:val="002A7172"/>
    <w:rsid w:val="002A78FC"/>
    <w:rsid w:val="002A7B36"/>
    <w:rsid w:val="002B0ADC"/>
    <w:rsid w:val="002B1885"/>
    <w:rsid w:val="002B1B44"/>
    <w:rsid w:val="002B1CE2"/>
    <w:rsid w:val="002B1DD5"/>
    <w:rsid w:val="002B281A"/>
    <w:rsid w:val="002B3478"/>
    <w:rsid w:val="002B4224"/>
    <w:rsid w:val="002B4244"/>
    <w:rsid w:val="002B446C"/>
    <w:rsid w:val="002B456E"/>
    <w:rsid w:val="002B48A6"/>
    <w:rsid w:val="002B4E0A"/>
    <w:rsid w:val="002B4FAC"/>
    <w:rsid w:val="002B5015"/>
    <w:rsid w:val="002B5E0F"/>
    <w:rsid w:val="002B5F69"/>
    <w:rsid w:val="002B60B9"/>
    <w:rsid w:val="002B6526"/>
    <w:rsid w:val="002B705A"/>
    <w:rsid w:val="002B7E0B"/>
    <w:rsid w:val="002C0543"/>
    <w:rsid w:val="002C1EFC"/>
    <w:rsid w:val="002C23F0"/>
    <w:rsid w:val="002C2583"/>
    <w:rsid w:val="002C29C0"/>
    <w:rsid w:val="002C3039"/>
    <w:rsid w:val="002C37B5"/>
    <w:rsid w:val="002C3945"/>
    <w:rsid w:val="002C3D60"/>
    <w:rsid w:val="002C40E8"/>
    <w:rsid w:val="002C43F9"/>
    <w:rsid w:val="002C46FF"/>
    <w:rsid w:val="002C48C7"/>
    <w:rsid w:val="002C4D97"/>
    <w:rsid w:val="002C4DE0"/>
    <w:rsid w:val="002C56F9"/>
    <w:rsid w:val="002C5CF8"/>
    <w:rsid w:val="002C5F78"/>
    <w:rsid w:val="002C66E0"/>
    <w:rsid w:val="002C684C"/>
    <w:rsid w:val="002C6A29"/>
    <w:rsid w:val="002C6B53"/>
    <w:rsid w:val="002C6E1B"/>
    <w:rsid w:val="002C6EA4"/>
    <w:rsid w:val="002C7AE2"/>
    <w:rsid w:val="002C7EB8"/>
    <w:rsid w:val="002D0260"/>
    <w:rsid w:val="002D139B"/>
    <w:rsid w:val="002D2067"/>
    <w:rsid w:val="002D251A"/>
    <w:rsid w:val="002D31B7"/>
    <w:rsid w:val="002D3814"/>
    <w:rsid w:val="002D3983"/>
    <w:rsid w:val="002D3C7C"/>
    <w:rsid w:val="002D467B"/>
    <w:rsid w:val="002D4AC9"/>
    <w:rsid w:val="002D4EAF"/>
    <w:rsid w:val="002D5393"/>
    <w:rsid w:val="002D5C2C"/>
    <w:rsid w:val="002D652E"/>
    <w:rsid w:val="002D76BD"/>
    <w:rsid w:val="002E045C"/>
    <w:rsid w:val="002E0A97"/>
    <w:rsid w:val="002E0CE0"/>
    <w:rsid w:val="002E1372"/>
    <w:rsid w:val="002E1CBC"/>
    <w:rsid w:val="002E3202"/>
    <w:rsid w:val="002E3369"/>
    <w:rsid w:val="002E35BF"/>
    <w:rsid w:val="002E3B7C"/>
    <w:rsid w:val="002E4FD4"/>
    <w:rsid w:val="002E56A7"/>
    <w:rsid w:val="002E5F2B"/>
    <w:rsid w:val="002E5F6B"/>
    <w:rsid w:val="002E6122"/>
    <w:rsid w:val="002E6432"/>
    <w:rsid w:val="002E6505"/>
    <w:rsid w:val="002E698A"/>
    <w:rsid w:val="002E6EA8"/>
    <w:rsid w:val="002E7ABE"/>
    <w:rsid w:val="002E7F08"/>
    <w:rsid w:val="002F109F"/>
    <w:rsid w:val="002F11B0"/>
    <w:rsid w:val="002F188E"/>
    <w:rsid w:val="002F1980"/>
    <w:rsid w:val="002F1FDE"/>
    <w:rsid w:val="002F2201"/>
    <w:rsid w:val="002F2307"/>
    <w:rsid w:val="002F2652"/>
    <w:rsid w:val="002F2C85"/>
    <w:rsid w:val="002F2D0C"/>
    <w:rsid w:val="002F3044"/>
    <w:rsid w:val="002F31B0"/>
    <w:rsid w:val="002F32CF"/>
    <w:rsid w:val="002F33F0"/>
    <w:rsid w:val="002F3943"/>
    <w:rsid w:val="002F3A5F"/>
    <w:rsid w:val="002F4215"/>
    <w:rsid w:val="002F4670"/>
    <w:rsid w:val="002F4B55"/>
    <w:rsid w:val="002F4E83"/>
    <w:rsid w:val="002F5289"/>
    <w:rsid w:val="002F7172"/>
    <w:rsid w:val="002F71C2"/>
    <w:rsid w:val="002F723A"/>
    <w:rsid w:val="00300193"/>
    <w:rsid w:val="00301103"/>
    <w:rsid w:val="00301136"/>
    <w:rsid w:val="0030182B"/>
    <w:rsid w:val="00301EFF"/>
    <w:rsid w:val="003046D9"/>
    <w:rsid w:val="0030478E"/>
    <w:rsid w:val="00304B36"/>
    <w:rsid w:val="0030509D"/>
    <w:rsid w:val="003051A5"/>
    <w:rsid w:val="00306876"/>
    <w:rsid w:val="00307A40"/>
    <w:rsid w:val="00307E9A"/>
    <w:rsid w:val="0031035F"/>
    <w:rsid w:val="00310B0B"/>
    <w:rsid w:val="00310D33"/>
    <w:rsid w:val="003110A6"/>
    <w:rsid w:val="003112A3"/>
    <w:rsid w:val="00311561"/>
    <w:rsid w:val="003117A2"/>
    <w:rsid w:val="003121B2"/>
    <w:rsid w:val="003122A9"/>
    <w:rsid w:val="00312649"/>
    <w:rsid w:val="00312661"/>
    <w:rsid w:val="00312986"/>
    <w:rsid w:val="00312EFB"/>
    <w:rsid w:val="00312F5F"/>
    <w:rsid w:val="003134CC"/>
    <w:rsid w:val="003137DA"/>
    <w:rsid w:val="0031390D"/>
    <w:rsid w:val="00313E5A"/>
    <w:rsid w:val="00314179"/>
    <w:rsid w:val="0031483E"/>
    <w:rsid w:val="00314ADE"/>
    <w:rsid w:val="00314E6D"/>
    <w:rsid w:val="0031531E"/>
    <w:rsid w:val="003159E1"/>
    <w:rsid w:val="0031614B"/>
    <w:rsid w:val="00316506"/>
    <w:rsid w:val="00316518"/>
    <w:rsid w:val="00316807"/>
    <w:rsid w:val="00316E58"/>
    <w:rsid w:val="00316F4B"/>
    <w:rsid w:val="00316FF6"/>
    <w:rsid w:val="00317046"/>
    <w:rsid w:val="003170B0"/>
    <w:rsid w:val="003178EE"/>
    <w:rsid w:val="00317A30"/>
    <w:rsid w:val="00317AAB"/>
    <w:rsid w:val="00317C8D"/>
    <w:rsid w:val="00320CD7"/>
    <w:rsid w:val="00321271"/>
    <w:rsid w:val="003212C2"/>
    <w:rsid w:val="00321385"/>
    <w:rsid w:val="00321F11"/>
    <w:rsid w:val="0032264B"/>
    <w:rsid w:val="00322AAA"/>
    <w:rsid w:val="00322AB3"/>
    <w:rsid w:val="003232D7"/>
    <w:rsid w:val="00323D3E"/>
    <w:rsid w:val="0032430C"/>
    <w:rsid w:val="003255D6"/>
    <w:rsid w:val="00325E49"/>
    <w:rsid w:val="00326156"/>
    <w:rsid w:val="00326949"/>
    <w:rsid w:val="0032702E"/>
    <w:rsid w:val="00327831"/>
    <w:rsid w:val="00327941"/>
    <w:rsid w:val="00327B6D"/>
    <w:rsid w:val="0033012C"/>
    <w:rsid w:val="003301C7"/>
    <w:rsid w:val="003301F2"/>
    <w:rsid w:val="00330424"/>
    <w:rsid w:val="00330E33"/>
    <w:rsid w:val="00331006"/>
    <w:rsid w:val="00331058"/>
    <w:rsid w:val="00331566"/>
    <w:rsid w:val="003319F7"/>
    <w:rsid w:val="00331D26"/>
    <w:rsid w:val="00332B6B"/>
    <w:rsid w:val="00332CB8"/>
    <w:rsid w:val="0033332A"/>
    <w:rsid w:val="00333578"/>
    <w:rsid w:val="003335B1"/>
    <w:rsid w:val="00333630"/>
    <w:rsid w:val="00333F3A"/>
    <w:rsid w:val="00333F4A"/>
    <w:rsid w:val="003341A5"/>
    <w:rsid w:val="0033483B"/>
    <w:rsid w:val="00335535"/>
    <w:rsid w:val="00335E8C"/>
    <w:rsid w:val="00335EC7"/>
    <w:rsid w:val="003364F1"/>
    <w:rsid w:val="003368CD"/>
    <w:rsid w:val="0033690F"/>
    <w:rsid w:val="00336EEF"/>
    <w:rsid w:val="00337799"/>
    <w:rsid w:val="0033785C"/>
    <w:rsid w:val="00337DFA"/>
    <w:rsid w:val="00337E6A"/>
    <w:rsid w:val="00340695"/>
    <w:rsid w:val="003407BC"/>
    <w:rsid w:val="00341141"/>
    <w:rsid w:val="003419F2"/>
    <w:rsid w:val="00341FD1"/>
    <w:rsid w:val="00342291"/>
    <w:rsid w:val="00342D1E"/>
    <w:rsid w:val="00343A72"/>
    <w:rsid w:val="0034429E"/>
    <w:rsid w:val="00344F33"/>
    <w:rsid w:val="00346392"/>
    <w:rsid w:val="00346AE7"/>
    <w:rsid w:val="00346E8F"/>
    <w:rsid w:val="0034713E"/>
    <w:rsid w:val="00347F7C"/>
    <w:rsid w:val="00350088"/>
    <w:rsid w:val="00350160"/>
    <w:rsid w:val="003501F5"/>
    <w:rsid w:val="00350C59"/>
    <w:rsid w:val="00351A40"/>
    <w:rsid w:val="00351D67"/>
    <w:rsid w:val="003527C8"/>
    <w:rsid w:val="00352873"/>
    <w:rsid w:val="003529FD"/>
    <w:rsid w:val="00352E0B"/>
    <w:rsid w:val="00353029"/>
    <w:rsid w:val="003531C0"/>
    <w:rsid w:val="003536FD"/>
    <w:rsid w:val="0035526F"/>
    <w:rsid w:val="00355EEA"/>
    <w:rsid w:val="00356327"/>
    <w:rsid w:val="00356F88"/>
    <w:rsid w:val="003579E8"/>
    <w:rsid w:val="00357BE3"/>
    <w:rsid w:val="00357C96"/>
    <w:rsid w:val="00357F45"/>
    <w:rsid w:val="0036033D"/>
    <w:rsid w:val="00360500"/>
    <w:rsid w:val="00360B20"/>
    <w:rsid w:val="00361489"/>
    <w:rsid w:val="00362AFC"/>
    <w:rsid w:val="00363951"/>
    <w:rsid w:val="00363DD8"/>
    <w:rsid w:val="00364116"/>
    <w:rsid w:val="00364C38"/>
    <w:rsid w:val="00365609"/>
    <w:rsid w:val="0036564E"/>
    <w:rsid w:val="00365A85"/>
    <w:rsid w:val="00365C8E"/>
    <w:rsid w:val="003665BD"/>
    <w:rsid w:val="003674FD"/>
    <w:rsid w:val="00367A93"/>
    <w:rsid w:val="00367C46"/>
    <w:rsid w:val="00367D59"/>
    <w:rsid w:val="0037067F"/>
    <w:rsid w:val="00371875"/>
    <w:rsid w:val="0037268E"/>
    <w:rsid w:val="00373215"/>
    <w:rsid w:val="00373491"/>
    <w:rsid w:val="0037356B"/>
    <w:rsid w:val="00373AC3"/>
    <w:rsid w:val="00373EE0"/>
    <w:rsid w:val="0037407C"/>
    <w:rsid w:val="0037491D"/>
    <w:rsid w:val="00376453"/>
    <w:rsid w:val="003768A9"/>
    <w:rsid w:val="00376A12"/>
    <w:rsid w:val="00376A75"/>
    <w:rsid w:val="00376C6E"/>
    <w:rsid w:val="00376F24"/>
    <w:rsid w:val="00377062"/>
    <w:rsid w:val="003807D7"/>
    <w:rsid w:val="003808F4"/>
    <w:rsid w:val="00380A63"/>
    <w:rsid w:val="00381C5D"/>
    <w:rsid w:val="003823F1"/>
    <w:rsid w:val="00382690"/>
    <w:rsid w:val="003832A3"/>
    <w:rsid w:val="003834D5"/>
    <w:rsid w:val="003849EA"/>
    <w:rsid w:val="00384A69"/>
    <w:rsid w:val="00384FC2"/>
    <w:rsid w:val="00385FC4"/>
    <w:rsid w:val="003863CA"/>
    <w:rsid w:val="00386445"/>
    <w:rsid w:val="00386C08"/>
    <w:rsid w:val="00386C92"/>
    <w:rsid w:val="00386F84"/>
    <w:rsid w:val="00386FAD"/>
    <w:rsid w:val="003875F5"/>
    <w:rsid w:val="003876D0"/>
    <w:rsid w:val="00387727"/>
    <w:rsid w:val="00387BFC"/>
    <w:rsid w:val="003900D1"/>
    <w:rsid w:val="00390788"/>
    <w:rsid w:val="00390BF8"/>
    <w:rsid w:val="00390D2A"/>
    <w:rsid w:val="00392893"/>
    <w:rsid w:val="00392A7D"/>
    <w:rsid w:val="00392B19"/>
    <w:rsid w:val="00392FA0"/>
    <w:rsid w:val="00393769"/>
    <w:rsid w:val="00394109"/>
    <w:rsid w:val="003942DC"/>
    <w:rsid w:val="00394601"/>
    <w:rsid w:val="0039461E"/>
    <w:rsid w:val="00394868"/>
    <w:rsid w:val="00394CDD"/>
    <w:rsid w:val="0039525E"/>
    <w:rsid w:val="00395755"/>
    <w:rsid w:val="003958CA"/>
    <w:rsid w:val="00396258"/>
    <w:rsid w:val="0039627A"/>
    <w:rsid w:val="00397103"/>
    <w:rsid w:val="00397296"/>
    <w:rsid w:val="00397458"/>
    <w:rsid w:val="00397530"/>
    <w:rsid w:val="003975EC"/>
    <w:rsid w:val="003976E8"/>
    <w:rsid w:val="003A0293"/>
    <w:rsid w:val="003A0628"/>
    <w:rsid w:val="003A0901"/>
    <w:rsid w:val="003A0B34"/>
    <w:rsid w:val="003A1462"/>
    <w:rsid w:val="003A15ED"/>
    <w:rsid w:val="003A16AB"/>
    <w:rsid w:val="003A1884"/>
    <w:rsid w:val="003A1964"/>
    <w:rsid w:val="003A323F"/>
    <w:rsid w:val="003A3357"/>
    <w:rsid w:val="003A36C3"/>
    <w:rsid w:val="003A3898"/>
    <w:rsid w:val="003A3AA0"/>
    <w:rsid w:val="003A3BA1"/>
    <w:rsid w:val="003A3C4D"/>
    <w:rsid w:val="003A3DAE"/>
    <w:rsid w:val="003A4A69"/>
    <w:rsid w:val="003A4D52"/>
    <w:rsid w:val="003A500B"/>
    <w:rsid w:val="003A5AC6"/>
    <w:rsid w:val="003A62B7"/>
    <w:rsid w:val="003A6904"/>
    <w:rsid w:val="003A6D9A"/>
    <w:rsid w:val="003A6DAA"/>
    <w:rsid w:val="003A71AC"/>
    <w:rsid w:val="003A71D8"/>
    <w:rsid w:val="003A750F"/>
    <w:rsid w:val="003B1097"/>
    <w:rsid w:val="003B127F"/>
    <w:rsid w:val="003B1B0E"/>
    <w:rsid w:val="003B1D99"/>
    <w:rsid w:val="003B2E26"/>
    <w:rsid w:val="003B2F09"/>
    <w:rsid w:val="003B2F2F"/>
    <w:rsid w:val="003B2F65"/>
    <w:rsid w:val="003B342A"/>
    <w:rsid w:val="003B3695"/>
    <w:rsid w:val="003B46DD"/>
    <w:rsid w:val="003B4C40"/>
    <w:rsid w:val="003B4C60"/>
    <w:rsid w:val="003B4E6B"/>
    <w:rsid w:val="003B618A"/>
    <w:rsid w:val="003B63AD"/>
    <w:rsid w:val="003B6ECE"/>
    <w:rsid w:val="003B6FF9"/>
    <w:rsid w:val="003B7775"/>
    <w:rsid w:val="003B78B5"/>
    <w:rsid w:val="003B7B5B"/>
    <w:rsid w:val="003B7D25"/>
    <w:rsid w:val="003C0083"/>
    <w:rsid w:val="003C0391"/>
    <w:rsid w:val="003C04CD"/>
    <w:rsid w:val="003C0B6F"/>
    <w:rsid w:val="003C160B"/>
    <w:rsid w:val="003C16C2"/>
    <w:rsid w:val="003C2431"/>
    <w:rsid w:val="003C2949"/>
    <w:rsid w:val="003C2EF9"/>
    <w:rsid w:val="003C324A"/>
    <w:rsid w:val="003C381B"/>
    <w:rsid w:val="003C480C"/>
    <w:rsid w:val="003C5CCA"/>
    <w:rsid w:val="003C62D9"/>
    <w:rsid w:val="003C6B70"/>
    <w:rsid w:val="003C6BF1"/>
    <w:rsid w:val="003C7D54"/>
    <w:rsid w:val="003D0253"/>
    <w:rsid w:val="003D0E25"/>
    <w:rsid w:val="003D14D7"/>
    <w:rsid w:val="003D20EE"/>
    <w:rsid w:val="003D2D99"/>
    <w:rsid w:val="003D2E21"/>
    <w:rsid w:val="003D3315"/>
    <w:rsid w:val="003D371E"/>
    <w:rsid w:val="003D3BD1"/>
    <w:rsid w:val="003D3E4E"/>
    <w:rsid w:val="003D413C"/>
    <w:rsid w:val="003D4AB0"/>
    <w:rsid w:val="003D4BAA"/>
    <w:rsid w:val="003D50DF"/>
    <w:rsid w:val="003D570A"/>
    <w:rsid w:val="003D5CCA"/>
    <w:rsid w:val="003D61F8"/>
    <w:rsid w:val="003D640A"/>
    <w:rsid w:val="003D6B7F"/>
    <w:rsid w:val="003D78B8"/>
    <w:rsid w:val="003D7E60"/>
    <w:rsid w:val="003D7EB9"/>
    <w:rsid w:val="003E00BC"/>
    <w:rsid w:val="003E0FE8"/>
    <w:rsid w:val="003E16DA"/>
    <w:rsid w:val="003E2328"/>
    <w:rsid w:val="003E23A5"/>
    <w:rsid w:val="003E304B"/>
    <w:rsid w:val="003E35EA"/>
    <w:rsid w:val="003E3702"/>
    <w:rsid w:val="003E38CC"/>
    <w:rsid w:val="003E3C68"/>
    <w:rsid w:val="003E48FD"/>
    <w:rsid w:val="003E496E"/>
    <w:rsid w:val="003E4B8E"/>
    <w:rsid w:val="003E533D"/>
    <w:rsid w:val="003E5891"/>
    <w:rsid w:val="003E5CB5"/>
    <w:rsid w:val="003E5EF7"/>
    <w:rsid w:val="003E5FF0"/>
    <w:rsid w:val="003E698A"/>
    <w:rsid w:val="003E6AFC"/>
    <w:rsid w:val="003E6B9F"/>
    <w:rsid w:val="003E6CC4"/>
    <w:rsid w:val="003E7430"/>
    <w:rsid w:val="003F0066"/>
    <w:rsid w:val="003F036B"/>
    <w:rsid w:val="003F0D4D"/>
    <w:rsid w:val="003F101A"/>
    <w:rsid w:val="003F13FA"/>
    <w:rsid w:val="003F15B8"/>
    <w:rsid w:val="003F1F4F"/>
    <w:rsid w:val="003F3499"/>
    <w:rsid w:val="003F39AE"/>
    <w:rsid w:val="003F39D5"/>
    <w:rsid w:val="003F4A9C"/>
    <w:rsid w:val="003F4B95"/>
    <w:rsid w:val="003F50D4"/>
    <w:rsid w:val="003F528E"/>
    <w:rsid w:val="003F601E"/>
    <w:rsid w:val="003F6FA9"/>
    <w:rsid w:val="003F7769"/>
    <w:rsid w:val="0040015A"/>
    <w:rsid w:val="004001A1"/>
    <w:rsid w:val="004004B8"/>
    <w:rsid w:val="00400542"/>
    <w:rsid w:val="004006BA"/>
    <w:rsid w:val="00400740"/>
    <w:rsid w:val="00401AE0"/>
    <w:rsid w:val="00403052"/>
    <w:rsid w:val="00403161"/>
    <w:rsid w:val="00403F31"/>
    <w:rsid w:val="004041FD"/>
    <w:rsid w:val="00404D0B"/>
    <w:rsid w:val="004052C4"/>
    <w:rsid w:val="00405720"/>
    <w:rsid w:val="00405C7B"/>
    <w:rsid w:val="00405FE7"/>
    <w:rsid w:val="00406AF8"/>
    <w:rsid w:val="0040742E"/>
    <w:rsid w:val="00407F30"/>
    <w:rsid w:val="00410404"/>
    <w:rsid w:val="00411040"/>
    <w:rsid w:val="00411268"/>
    <w:rsid w:val="00411288"/>
    <w:rsid w:val="00411640"/>
    <w:rsid w:val="00411780"/>
    <w:rsid w:val="00411B35"/>
    <w:rsid w:val="00411F6B"/>
    <w:rsid w:val="00412013"/>
    <w:rsid w:val="00412246"/>
    <w:rsid w:val="00412F9D"/>
    <w:rsid w:val="00413710"/>
    <w:rsid w:val="004137E2"/>
    <w:rsid w:val="00413CB7"/>
    <w:rsid w:val="004148E7"/>
    <w:rsid w:val="00414CD4"/>
    <w:rsid w:val="00414DB8"/>
    <w:rsid w:val="00414DF2"/>
    <w:rsid w:val="00415520"/>
    <w:rsid w:val="0041568E"/>
    <w:rsid w:val="004157E3"/>
    <w:rsid w:val="00415BBE"/>
    <w:rsid w:val="00416533"/>
    <w:rsid w:val="004169E3"/>
    <w:rsid w:val="00417857"/>
    <w:rsid w:val="0041789B"/>
    <w:rsid w:val="00417B12"/>
    <w:rsid w:val="00417B3C"/>
    <w:rsid w:val="00417E69"/>
    <w:rsid w:val="00417F08"/>
    <w:rsid w:val="00420CCE"/>
    <w:rsid w:val="0042126D"/>
    <w:rsid w:val="00421429"/>
    <w:rsid w:val="00421ABF"/>
    <w:rsid w:val="00421D87"/>
    <w:rsid w:val="00421DE0"/>
    <w:rsid w:val="004221CF"/>
    <w:rsid w:val="0042292C"/>
    <w:rsid w:val="00422C5A"/>
    <w:rsid w:val="00422DE3"/>
    <w:rsid w:val="00422E4F"/>
    <w:rsid w:val="00422F9D"/>
    <w:rsid w:val="00423F64"/>
    <w:rsid w:val="00423FD8"/>
    <w:rsid w:val="004247B9"/>
    <w:rsid w:val="00424942"/>
    <w:rsid w:val="00424C38"/>
    <w:rsid w:val="00424C51"/>
    <w:rsid w:val="0042567D"/>
    <w:rsid w:val="00425A64"/>
    <w:rsid w:val="00425CF3"/>
    <w:rsid w:val="00426721"/>
    <w:rsid w:val="0042691F"/>
    <w:rsid w:val="00427436"/>
    <w:rsid w:val="0042754B"/>
    <w:rsid w:val="0042765A"/>
    <w:rsid w:val="00427AA5"/>
    <w:rsid w:val="00430216"/>
    <w:rsid w:val="00430BA9"/>
    <w:rsid w:val="00431688"/>
    <w:rsid w:val="00431D2F"/>
    <w:rsid w:val="00431FBF"/>
    <w:rsid w:val="004324C5"/>
    <w:rsid w:val="004324DB"/>
    <w:rsid w:val="00432E67"/>
    <w:rsid w:val="00433035"/>
    <w:rsid w:val="0043321C"/>
    <w:rsid w:val="00433268"/>
    <w:rsid w:val="004334BF"/>
    <w:rsid w:val="004338F3"/>
    <w:rsid w:val="00433FC2"/>
    <w:rsid w:val="00434512"/>
    <w:rsid w:val="00434718"/>
    <w:rsid w:val="00434905"/>
    <w:rsid w:val="00435089"/>
    <w:rsid w:val="0043559D"/>
    <w:rsid w:val="00435B38"/>
    <w:rsid w:val="004361D2"/>
    <w:rsid w:val="00436849"/>
    <w:rsid w:val="00436C25"/>
    <w:rsid w:val="004374AB"/>
    <w:rsid w:val="00437EFF"/>
    <w:rsid w:val="00440029"/>
    <w:rsid w:val="004400DA"/>
    <w:rsid w:val="00440549"/>
    <w:rsid w:val="004405E2"/>
    <w:rsid w:val="00440848"/>
    <w:rsid w:val="00441E8B"/>
    <w:rsid w:val="0044262A"/>
    <w:rsid w:val="00442B48"/>
    <w:rsid w:val="0044323F"/>
    <w:rsid w:val="00443ADD"/>
    <w:rsid w:val="00443B42"/>
    <w:rsid w:val="00443F51"/>
    <w:rsid w:val="00445385"/>
    <w:rsid w:val="00445394"/>
    <w:rsid w:val="00445CCF"/>
    <w:rsid w:val="004460E3"/>
    <w:rsid w:val="0044622E"/>
    <w:rsid w:val="0044646D"/>
    <w:rsid w:val="00446B3F"/>
    <w:rsid w:val="00446DED"/>
    <w:rsid w:val="00446FA0"/>
    <w:rsid w:val="0044721A"/>
    <w:rsid w:val="00447569"/>
    <w:rsid w:val="00447649"/>
    <w:rsid w:val="00447680"/>
    <w:rsid w:val="00447BB4"/>
    <w:rsid w:val="00447C67"/>
    <w:rsid w:val="00447F2C"/>
    <w:rsid w:val="00450629"/>
    <w:rsid w:val="00450A43"/>
    <w:rsid w:val="00450E1F"/>
    <w:rsid w:val="00451544"/>
    <w:rsid w:val="00451919"/>
    <w:rsid w:val="00451A7F"/>
    <w:rsid w:val="00452443"/>
    <w:rsid w:val="0045280C"/>
    <w:rsid w:val="0045304B"/>
    <w:rsid w:val="004531B1"/>
    <w:rsid w:val="00453289"/>
    <w:rsid w:val="004536A1"/>
    <w:rsid w:val="00453EA4"/>
    <w:rsid w:val="00453F39"/>
    <w:rsid w:val="004543D3"/>
    <w:rsid w:val="0045441B"/>
    <w:rsid w:val="00454A30"/>
    <w:rsid w:val="00455B14"/>
    <w:rsid w:val="00455F3C"/>
    <w:rsid w:val="00455FCF"/>
    <w:rsid w:val="004562FB"/>
    <w:rsid w:val="004565F7"/>
    <w:rsid w:val="004567F9"/>
    <w:rsid w:val="00457444"/>
    <w:rsid w:val="00457639"/>
    <w:rsid w:val="004579DA"/>
    <w:rsid w:val="00457DEB"/>
    <w:rsid w:val="004608F5"/>
    <w:rsid w:val="00460C6A"/>
    <w:rsid w:val="004611E8"/>
    <w:rsid w:val="00461F05"/>
    <w:rsid w:val="004621BC"/>
    <w:rsid w:val="00462257"/>
    <w:rsid w:val="00462554"/>
    <w:rsid w:val="004625EE"/>
    <w:rsid w:val="0046282A"/>
    <w:rsid w:val="00462BB0"/>
    <w:rsid w:val="00462F49"/>
    <w:rsid w:val="00463DD4"/>
    <w:rsid w:val="00463E57"/>
    <w:rsid w:val="004642DF"/>
    <w:rsid w:val="004645BD"/>
    <w:rsid w:val="00464CE6"/>
    <w:rsid w:val="00464EBD"/>
    <w:rsid w:val="00465B78"/>
    <w:rsid w:val="004660F9"/>
    <w:rsid w:val="00466642"/>
    <w:rsid w:val="0046680E"/>
    <w:rsid w:val="00466B2C"/>
    <w:rsid w:val="00466CB6"/>
    <w:rsid w:val="00467193"/>
    <w:rsid w:val="004672F7"/>
    <w:rsid w:val="00467443"/>
    <w:rsid w:val="0046758A"/>
    <w:rsid w:val="00467700"/>
    <w:rsid w:val="004677BE"/>
    <w:rsid w:val="004700FB"/>
    <w:rsid w:val="00470BD2"/>
    <w:rsid w:val="004719A9"/>
    <w:rsid w:val="00471AD2"/>
    <w:rsid w:val="00471F0E"/>
    <w:rsid w:val="004721BF"/>
    <w:rsid w:val="00473068"/>
    <w:rsid w:val="00473E82"/>
    <w:rsid w:val="00474507"/>
    <w:rsid w:val="0047559F"/>
    <w:rsid w:val="004759CF"/>
    <w:rsid w:val="00475AFA"/>
    <w:rsid w:val="00475BF8"/>
    <w:rsid w:val="00475D69"/>
    <w:rsid w:val="00475F5A"/>
    <w:rsid w:val="0047630A"/>
    <w:rsid w:val="00476480"/>
    <w:rsid w:val="00476731"/>
    <w:rsid w:val="00476852"/>
    <w:rsid w:val="004769DB"/>
    <w:rsid w:val="00477251"/>
    <w:rsid w:val="004772AA"/>
    <w:rsid w:val="00477315"/>
    <w:rsid w:val="00480214"/>
    <w:rsid w:val="004804DA"/>
    <w:rsid w:val="00481C44"/>
    <w:rsid w:val="00481F75"/>
    <w:rsid w:val="00482166"/>
    <w:rsid w:val="00482568"/>
    <w:rsid w:val="00482DC7"/>
    <w:rsid w:val="0048331A"/>
    <w:rsid w:val="00483560"/>
    <w:rsid w:val="00483DB2"/>
    <w:rsid w:val="00484099"/>
    <w:rsid w:val="00484245"/>
    <w:rsid w:val="004844C1"/>
    <w:rsid w:val="0048498E"/>
    <w:rsid w:val="004851B5"/>
    <w:rsid w:val="004855D1"/>
    <w:rsid w:val="00485EFF"/>
    <w:rsid w:val="0048669F"/>
    <w:rsid w:val="00486919"/>
    <w:rsid w:val="00486C36"/>
    <w:rsid w:val="00486DA3"/>
    <w:rsid w:val="004875A0"/>
    <w:rsid w:val="00490070"/>
    <w:rsid w:val="004908FE"/>
    <w:rsid w:val="004913B1"/>
    <w:rsid w:val="0049153F"/>
    <w:rsid w:val="00492580"/>
    <w:rsid w:val="00492B18"/>
    <w:rsid w:val="00492CDB"/>
    <w:rsid w:val="00493460"/>
    <w:rsid w:val="0049457A"/>
    <w:rsid w:val="00494FE3"/>
    <w:rsid w:val="0049530E"/>
    <w:rsid w:val="00495D53"/>
    <w:rsid w:val="00496605"/>
    <w:rsid w:val="00496EFA"/>
    <w:rsid w:val="00497873"/>
    <w:rsid w:val="004A0106"/>
    <w:rsid w:val="004A0BA9"/>
    <w:rsid w:val="004A149C"/>
    <w:rsid w:val="004A1F6F"/>
    <w:rsid w:val="004A31C1"/>
    <w:rsid w:val="004A3225"/>
    <w:rsid w:val="004A343D"/>
    <w:rsid w:val="004A3942"/>
    <w:rsid w:val="004A3CD0"/>
    <w:rsid w:val="004A44B5"/>
    <w:rsid w:val="004A4758"/>
    <w:rsid w:val="004A4931"/>
    <w:rsid w:val="004A4C2C"/>
    <w:rsid w:val="004A5000"/>
    <w:rsid w:val="004A5893"/>
    <w:rsid w:val="004A5A0A"/>
    <w:rsid w:val="004A5B69"/>
    <w:rsid w:val="004A5C81"/>
    <w:rsid w:val="004A62C4"/>
    <w:rsid w:val="004A65DE"/>
    <w:rsid w:val="004A6C90"/>
    <w:rsid w:val="004A7118"/>
    <w:rsid w:val="004A7660"/>
    <w:rsid w:val="004A7A8A"/>
    <w:rsid w:val="004B035D"/>
    <w:rsid w:val="004B04F9"/>
    <w:rsid w:val="004B061A"/>
    <w:rsid w:val="004B0B1D"/>
    <w:rsid w:val="004B106C"/>
    <w:rsid w:val="004B1678"/>
    <w:rsid w:val="004B2760"/>
    <w:rsid w:val="004B288D"/>
    <w:rsid w:val="004B2962"/>
    <w:rsid w:val="004B2A84"/>
    <w:rsid w:val="004B309A"/>
    <w:rsid w:val="004B4166"/>
    <w:rsid w:val="004B4551"/>
    <w:rsid w:val="004B4636"/>
    <w:rsid w:val="004B4670"/>
    <w:rsid w:val="004B4B65"/>
    <w:rsid w:val="004B5A2C"/>
    <w:rsid w:val="004B5C74"/>
    <w:rsid w:val="004B646F"/>
    <w:rsid w:val="004B7A1C"/>
    <w:rsid w:val="004B7AE9"/>
    <w:rsid w:val="004B7B51"/>
    <w:rsid w:val="004B7B8A"/>
    <w:rsid w:val="004B7D49"/>
    <w:rsid w:val="004C018E"/>
    <w:rsid w:val="004C01C9"/>
    <w:rsid w:val="004C0624"/>
    <w:rsid w:val="004C14DE"/>
    <w:rsid w:val="004C1B1C"/>
    <w:rsid w:val="004C1ED6"/>
    <w:rsid w:val="004C2561"/>
    <w:rsid w:val="004C2770"/>
    <w:rsid w:val="004C2C6A"/>
    <w:rsid w:val="004C3A63"/>
    <w:rsid w:val="004C3FDB"/>
    <w:rsid w:val="004C478E"/>
    <w:rsid w:val="004C4AB8"/>
    <w:rsid w:val="004C4E17"/>
    <w:rsid w:val="004C53AC"/>
    <w:rsid w:val="004C54E5"/>
    <w:rsid w:val="004C559D"/>
    <w:rsid w:val="004C55DD"/>
    <w:rsid w:val="004C5705"/>
    <w:rsid w:val="004C5717"/>
    <w:rsid w:val="004C5FDA"/>
    <w:rsid w:val="004C637A"/>
    <w:rsid w:val="004C6AFB"/>
    <w:rsid w:val="004C6EAF"/>
    <w:rsid w:val="004C723F"/>
    <w:rsid w:val="004C7F21"/>
    <w:rsid w:val="004D0021"/>
    <w:rsid w:val="004D08C4"/>
    <w:rsid w:val="004D0F37"/>
    <w:rsid w:val="004D0FA0"/>
    <w:rsid w:val="004D141A"/>
    <w:rsid w:val="004D1489"/>
    <w:rsid w:val="004D1AE9"/>
    <w:rsid w:val="004D2063"/>
    <w:rsid w:val="004D2727"/>
    <w:rsid w:val="004D28F5"/>
    <w:rsid w:val="004D2F90"/>
    <w:rsid w:val="004D3836"/>
    <w:rsid w:val="004D3D1F"/>
    <w:rsid w:val="004D3EC4"/>
    <w:rsid w:val="004D4374"/>
    <w:rsid w:val="004D4486"/>
    <w:rsid w:val="004D492E"/>
    <w:rsid w:val="004D4C4F"/>
    <w:rsid w:val="004D5BB8"/>
    <w:rsid w:val="004D5CD5"/>
    <w:rsid w:val="004D607C"/>
    <w:rsid w:val="004D70E3"/>
    <w:rsid w:val="004D715E"/>
    <w:rsid w:val="004D740D"/>
    <w:rsid w:val="004D7898"/>
    <w:rsid w:val="004D7976"/>
    <w:rsid w:val="004D79C3"/>
    <w:rsid w:val="004E07A6"/>
    <w:rsid w:val="004E11BA"/>
    <w:rsid w:val="004E130A"/>
    <w:rsid w:val="004E133B"/>
    <w:rsid w:val="004E14F6"/>
    <w:rsid w:val="004E1A1B"/>
    <w:rsid w:val="004E2D4B"/>
    <w:rsid w:val="004E309D"/>
    <w:rsid w:val="004E32B0"/>
    <w:rsid w:val="004E33D0"/>
    <w:rsid w:val="004E38E7"/>
    <w:rsid w:val="004E394A"/>
    <w:rsid w:val="004E39EC"/>
    <w:rsid w:val="004E3BD1"/>
    <w:rsid w:val="004E403D"/>
    <w:rsid w:val="004E4175"/>
    <w:rsid w:val="004E4D65"/>
    <w:rsid w:val="004E4F41"/>
    <w:rsid w:val="004E5200"/>
    <w:rsid w:val="004E5770"/>
    <w:rsid w:val="004E5C36"/>
    <w:rsid w:val="004E6244"/>
    <w:rsid w:val="004E64AD"/>
    <w:rsid w:val="004E6ECF"/>
    <w:rsid w:val="004E7695"/>
    <w:rsid w:val="004E7E8E"/>
    <w:rsid w:val="004F059E"/>
    <w:rsid w:val="004F09D3"/>
    <w:rsid w:val="004F0D4D"/>
    <w:rsid w:val="004F127B"/>
    <w:rsid w:val="004F135A"/>
    <w:rsid w:val="004F1D39"/>
    <w:rsid w:val="004F2136"/>
    <w:rsid w:val="004F3028"/>
    <w:rsid w:val="004F3102"/>
    <w:rsid w:val="004F31A4"/>
    <w:rsid w:val="004F378C"/>
    <w:rsid w:val="004F3859"/>
    <w:rsid w:val="004F3A82"/>
    <w:rsid w:val="004F3F56"/>
    <w:rsid w:val="004F4929"/>
    <w:rsid w:val="004F5354"/>
    <w:rsid w:val="004F5986"/>
    <w:rsid w:val="004F5B26"/>
    <w:rsid w:val="004F5DEC"/>
    <w:rsid w:val="004F66B1"/>
    <w:rsid w:val="004F733E"/>
    <w:rsid w:val="004F7350"/>
    <w:rsid w:val="004F78CC"/>
    <w:rsid w:val="004F7CD3"/>
    <w:rsid w:val="004F7E8E"/>
    <w:rsid w:val="0050059F"/>
    <w:rsid w:val="0050175C"/>
    <w:rsid w:val="00501E98"/>
    <w:rsid w:val="005023A4"/>
    <w:rsid w:val="00502476"/>
    <w:rsid w:val="00503110"/>
    <w:rsid w:val="00503559"/>
    <w:rsid w:val="00503E16"/>
    <w:rsid w:val="005043E2"/>
    <w:rsid w:val="00504672"/>
    <w:rsid w:val="00504710"/>
    <w:rsid w:val="00505528"/>
    <w:rsid w:val="00505641"/>
    <w:rsid w:val="00505AB6"/>
    <w:rsid w:val="00505BE2"/>
    <w:rsid w:val="00506101"/>
    <w:rsid w:val="0050653F"/>
    <w:rsid w:val="0050667E"/>
    <w:rsid w:val="005067B0"/>
    <w:rsid w:val="00506D81"/>
    <w:rsid w:val="00506E73"/>
    <w:rsid w:val="00506F0F"/>
    <w:rsid w:val="00510894"/>
    <w:rsid w:val="0051098C"/>
    <w:rsid w:val="00510EF9"/>
    <w:rsid w:val="00511B5C"/>
    <w:rsid w:val="00511CDC"/>
    <w:rsid w:val="005120B9"/>
    <w:rsid w:val="005130F8"/>
    <w:rsid w:val="005132C3"/>
    <w:rsid w:val="00513320"/>
    <w:rsid w:val="00513479"/>
    <w:rsid w:val="005138AC"/>
    <w:rsid w:val="00514657"/>
    <w:rsid w:val="00514A51"/>
    <w:rsid w:val="00514D4D"/>
    <w:rsid w:val="005150F9"/>
    <w:rsid w:val="00515548"/>
    <w:rsid w:val="005156EE"/>
    <w:rsid w:val="00515910"/>
    <w:rsid w:val="00515A1C"/>
    <w:rsid w:val="005161C2"/>
    <w:rsid w:val="00517527"/>
    <w:rsid w:val="00517F3C"/>
    <w:rsid w:val="0052015B"/>
    <w:rsid w:val="00520690"/>
    <w:rsid w:val="00522404"/>
    <w:rsid w:val="00522532"/>
    <w:rsid w:val="00522629"/>
    <w:rsid w:val="00522B25"/>
    <w:rsid w:val="00522C43"/>
    <w:rsid w:val="0052303C"/>
    <w:rsid w:val="005231B5"/>
    <w:rsid w:val="00523853"/>
    <w:rsid w:val="00523893"/>
    <w:rsid w:val="005238F1"/>
    <w:rsid w:val="00524211"/>
    <w:rsid w:val="00524585"/>
    <w:rsid w:val="005245BD"/>
    <w:rsid w:val="0052490E"/>
    <w:rsid w:val="00524A1C"/>
    <w:rsid w:val="0052572B"/>
    <w:rsid w:val="005258C5"/>
    <w:rsid w:val="00526798"/>
    <w:rsid w:val="00527184"/>
    <w:rsid w:val="005274ED"/>
    <w:rsid w:val="005277CA"/>
    <w:rsid w:val="005279F3"/>
    <w:rsid w:val="0053018E"/>
    <w:rsid w:val="005301A0"/>
    <w:rsid w:val="00530398"/>
    <w:rsid w:val="00530634"/>
    <w:rsid w:val="00530891"/>
    <w:rsid w:val="00530F0A"/>
    <w:rsid w:val="0053110B"/>
    <w:rsid w:val="00531A18"/>
    <w:rsid w:val="00531AE0"/>
    <w:rsid w:val="0053206C"/>
    <w:rsid w:val="005328B1"/>
    <w:rsid w:val="00532ABD"/>
    <w:rsid w:val="00533286"/>
    <w:rsid w:val="00533606"/>
    <w:rsid w:val="0053365C"/>
    <w:rsid w:val="005344F3"/>
    <w:rsid w:val="00534E46"/>
    <w:rsid w:val="0053553D"/>
    <w:rsid w:val="005355B9"/>
    <w:rsid w:val="005356B8"/>
    <w:rsid w:val="005356D2"/>
    <w:rsid w:val="0053575F"/>
    <w:rsid w:val="00536222"/>
    <w:rsid w:val="00536CA8"/>
    <w:rsid w:val="00537171"/>
    <w:rsid w:val="005408B3"/>
    <w:rsid w:val="00540D51"/>
    <w:rsid w:val="00541571"/>
    <w:rsid w:val="0054229D"/>
    <w:rsid w:val="00542425"/>
    <w:rsid w:val="005429CC"/>
    <w:rsid w:val="00542D26"/>
    <w:rsid w:val="00542EC8"/>
    <w:rsid w:val="00542FAE"/>
    <w:rsid w:val="00543597"/>
    <w:rsid w:val="00543D83"/>
    <w:rsid w:val="005446F5"/>
    <w:rsid w:val="0054483C"/>
    <w:rsid w:val="00544FF1"/>
    <w:rsid w:val="00545C24"/>
    <w:rsid w:val="00546228"/>
    <w:rsid w:val="005463E7"/>
    <w:rsid w:val="00546676"/>
    <w:rsid w:val="005474E5"/>
    <w:rsid w:val="00547D02"/>
    <w:rsid w:val="00547D64"/>
    <w:rsid w:val="00547FF2"/>
    <w:rsid w:val="00552EEC"/>
    <w:rsid w:val="00552F04"/>
    <w:rsid w:val="0055303D"/>
    <w:rsid w:val="005538EF"/>
    <w:rsid w:val="00553E55"/>
    <w:rsid w:val="00553FD8"/>
    <w:rsid w:val="005541E6"/>
    <w:rsid w:val="00554BDB"/>
    <w:rsid w:val="00554BF2"/>
    <w:rsid w:val="00554F0B"/>
    <w:rsid w:val="00554F2B"/>
    <w:rsid w:val="00554F3D"/>
    <w:rsid w:val="00555813"/>
    <w:rsid w:val="005573E2"/>
    <w:rsid w:val="00557526"/>
    <w:rsid w:val="0055769D"/>
    <w:rsid w:val="0056073F"/>
    <w:rsid w:val="005609AC"/>
    <w:rsid w:val="005611D8"/>
    <w:rsid w:val="00561C1F"/>
    <w:rsid w:val="00561E69"/>
    <w:rsid w:val="00561F73"/>
    <w:rsid w:val="00562039"/>
    <w:rsid w:val="0056228F"/>
    <w:rsid w:val="0056239B"/>
    <w:rsid w:val="005624C3"/>
    <w:rsid w:val="00562D82"/>
    <w:rsid w:val="00562EB6"/>
    <w:rsid w:val="00562EBF"/>
    <w:rsid w:val="0056339F"/>
    <w:rsid w:val="005633B5"/>
    <w:rsid w:val="00563B77"/>
    <w:rsid w:val="00563E06"/>
    <w:rsid w:val="00564078"/>
    <w:rsid w:val="00564691"/>
    <w:rsid w:val="005648C9"/>
    <w:rsid w:val="00565B5F"/>
    <w:rsid w:val="00565CAA"/>
    <w:rsid w:val="005663A8"/>
    <w:rsid w:val="00566726"/>
    <w:rsid w:val="00566BE3"/>
    <w:rsid w:val="00566C15"/>
    <w:rsid w:val="00567031"/>
    <w:rsid w:val="00567230"/>
    <w:rsid w:val="00567629"/>
    <w:rsid w:val="00567F80"/>
    <w:rsid w:val="00570170"/>
    <w:rsid w:val="0057086B"/>
    <w:rsid w:val="005709FA"/>
    <w:rsid w:val="00570F3C"/>
    <w:rsid w:val="00570F5A"/>
    <w:rsid w:val="005712CE"/>
    <w:rsid w:val="00571CA7"/>
    <w:rsid w:val="00571D95"/>
    <w:rsid w:val="0057220F"/>
    <w:rsid w:val="00572353"/>
    <w:rsid w:val="005723C6"/>
    <w:rsid w:val="00572748"/>
    <w:rsid w:val="00572C8E"/>
    <w:rsid w:val="00572EE9"/>
    <w:rsid w:val="00573571"/>
    <w:rsid w:val="00573731"/>
    <w:rsid w:val="00573EB4"/>
    <w:rsid w:val="00574C1B"/>
    <w:rsid w:val="0057531E"/>
    <w:rsid w:val="00576D75"/>
    <w:rsid w:val="0057703A"/>
    <w:rsid w:val="005770A1"/>
    <w:rsid w:val="00577161"/>
    <w:rsid w:val="005772FF"/>
    <w:rsid w:val="00577392"/>
    <w:rsid w:val="0057739D"/>
    <w:rsid w:val="00577B41"/>
    <w:rsid w:val="00577D94"/>
    <w:rsid w:val="00577F88"/>
    <w:rsid w:val="00580282"/>
    <w:rsid w:val="0058033E"/>
    <w:rsid w:val="005805A5"/>
    <w:rsid w:val="00580B8D"/>
    <w:rsid w:val="00580D8B"/>
    <w:rsid w:val="00581515"/>
    <w:rsid w:val="00581561"/>
    <w:rsid w:val="00581AC4"/>
    <w:rsid w:val="00581CCC"/>
    <w:rsid w:val="00581F42"/>
    <w:rsid w:val="0058224E"/>
    <w:rsid w:val="00582BEA"/>
    <w:rsid w:val="00584807"/>
    <w:rsid w:val="00584A09"/>
    <w:rsid w:val="00584A34"/>
    <w:rsid w:val="00585273"/>
    <w:rsid w:val="0058552F"/>
    <w:rsid w:val="005858A1"/>
    <w:rsid w:val="00586636"/>
    <w:rsid w:val="005867F1"/>
    <w:rsid w:val="0058695F"/>
    <w:rsid w:val="00586B6B"/>
    <w:rsid w:val="00587DDB"/>
    <w:rsid w:val="0059095E"/>
    <w:rsid w:val="005918F7"/>
    <w:rsid w:val="005919A9"/>
    <w:rsid w:val="00592784"/>
    <w:rsid w:val="0059486C"/>
    <w:rsid w:val="00594F94"/>
    <w:rsid w:val="00595A65"/>
    <w:rsid w:val="00595C25"/>
    <w:rsid w:val="00596274"/>
    <w:rsid w:val="0059659A"/>
    <w:rsid w:val="00596D47"/>
    <w:rsid w:val="00596E24"/>
    <w:rsid w:val="00597BE0"/>
    <w:rsid w:val="005A0776"/>
    <w:rsid w:val="005A1212"/>
    <w:rsid w:val="005A1250"/>
    <w:rsid w:val="005A1625"/>
    <w:rsid w:val="005A1B46"/>
    <w:rsid w:val="005A1B76"/>
    <w:rsid w:val="005A2500"/>
    <w:rsid w:val="005A251E"/>
    <w:rsid w:val="005A25FE"/>
    <w:rsid w:val="005A2A0C"/>
    <w:rsid w:val="005A3E80"/>
    <w:rsid w:val="005A3FDD"/>
    <w:rsid w:val="005A5302"/>
    <w:rsid w:val="005A5823"/>
    <w:rsid w:val="005A58FD"/>
    <w:rsid w:val="005A5D0A"/>
    <w:rsid w:val="005A6CBA"/>
    <w:rsid w:val="005A6DA1"/>
    <w:rsid w:val="005A7544"/>
    <w:rsid w:val="005A7602"/>
    <w:rsid w:val="005B01EF"/>
    <w:rsid w:val="005B07DA"/>
    <w:rsid w:val="005B0972"/>
    <w:rsid w:val="005B0A76"/>
    <w:rsid w:val="005B0B68"/>
    <w:rsid w:val="005B0E2F"/>
    <w:rsid w:val="005B10B1"/>
    <w:rsid w:val="005B147A"/>
    <w:rsid w:val="005B1517"/>
    <w:rsid w:val="005B1863"/>
    <w:rsid w:val="005B2192"/>
    <w:rsid w:val="005B2210"/>
    <w:rsid w:val="005B281D"/>
    <w:rsid w:val="005B2969"/>
    <w:rsid w:val="005B299C"/>
    <w:rsid w:val="005B3500"/>
    <w:rsid w:val="005B3CF2"/>
    <w:rsid w:val="005B59BB"/>
    <w:rsid w:val="005B63DE"/>
    <w:rsid w:val="005B6933"/>
    <w:rsid w:val="005B6CC6"/>
    <w:rsid w:val="005B6F39"/>
    <w:rsid w:val="005B6FF0"/>
    <w:rsid w:val="005B70A2"/>
    <w:rsid w:val="005B7405"/>
    <w:rsid w:val="005B7F89"/>
    <w:rsid w:val="005C09EB"/>
    <w:rsid w:val="005C0EC6"/>
    <w:rsid w:val="005C11BD"/>
    <w:rsid w:val="005C149B"/>
    <w:rsid w:val="005C16C6"/>
    <w:rsid w:val="005C17A7"/>
    <w:rsid w:val="005C192F"/>
    <w:rsid w:val="005C1A29"/>
    <w:rsid w:val="005C1F98"/>
    <w:rsid w:val="005C280A"/>
    <w:rsid w:val="005C2BA6"/>
    <w:rsid w:val="005C2CD9"/>
    <w:rsid w:val="005C3FBE"/>
    <w:rsid w:val="005C420D"/>
    <w:rsid w:val="005C42E9"/>
    <w:rsid w:val="005C471B"/>
    <w:rsid w:val="005C5058"/>
    <w:rsid w:val="005C5693"/>
    <w:rsid w:val="005C57D2"/>
    <w:rsid w:val="005C60D6"/>
    <w:rsid w:val="005C656E"/>
    <w:rsid w:val="005C65DB"/>
    <w:rsid w:val="005C7842"/>
    <w:rsid w:val="005D02CE"/>
    <w:rsid w:val="005D073E"/>
    <w:rsid w:val="005D0A42"/>
    <w:rsid w:val="005D0BEC"/>
    <w:rsid w:val="005D15C7"/>
    <w:rsid w:val="005D16EC"/>
    <w:rsid w:val="005D187B"/>
    <w:rsid w:val="005D1911"/>
    <w:rsid w:val="005D1C90"/>
    <w:rsid w:val="005D1E7A"/>
    <w:rsid w:val="005D1FE2"/>
    <w:rsid w:val="005D24AC"/>
    <w:rsid w:val="005D326D"/>
    <w:rsid w:val="005D32CE"/>
    <w:rsid w:val="005D35C6"/>
    <w:rsid w:val="005D3809"/>
    <w:rsid w:val="005D3914"/>
    <w:rsid w:val="005D3985"/>
    <w:rsid w:val="005D3C06"/>
    <w:rsid w:val="005D4573"/>
    <w:rsid w:val="005D4EB4"/>
    <w:rsid w:val="005D5BD8"/>
    <w:rsid w:val="005D5C9B"/>
    <w:rsid w:val="005D6028"/>
    <w:rsid w:val="005D6E62"/>
    <w:rsid w:val="005D75B5"/>
    <w:rsid w:val="005D79B4"/>
    <w:rsid w:val="005E0159"/>
    <w:rsid w:val="005E0823"/>
    <w:rsid w:val="005E0943"/>
    <w:rsid w:val="005E0BFD"/>
    <w:rsid w:val="005E0E84"/>
    <w:rsid w:val="005E11D8"/>
    <w:rsid w:val="005E2C5D"/>
    <w:rsid w:val="005E349F"/>
    <w:rsid w:val="005E362D"/>
    <w:rsid w:val="005E3E56"/>
    <w:rsid w:val="005E460A"/>
    <w:rsid w:val="005E4700"/>
    <w:rsid w:val="005E4962"/>
    <w:rsid w:val="005E4972"/>
    <w:rsid w:val="005E4A23"/>
    <w:rsid w:val="005E5F9D"/>
    <w:rsid w:val="005E6D6F"/>
    <w:rsid w:val="005E6FD7"/>
    <w:rsid w:val="005E7213"/>
    <w:rsid w:val="005E73D4"/>
    <w:rsid w:val="005E7A20"/>
    <w:rsid w:val="005F0513"/>
    <w:rsid w:val="005F0591"/>
    <w:rsid w:val="005F18F9"/>
    <w:rsid w:val="005F1CBE"/>
    <w:rsid w:val="005F1DFD"/>
    <w:rsid w:val="005F2269"/>
    <w:rsid w:val="005F26BC"/>
    <w:rsid w:val="005F2D1C"/>
    <w:rsid w:val="005F2D29"/>
    <w:rsid w:val="005F34AC"/>
    <w:rsid w:val="005F4FC4"/>
    <w:rsid w:val="005F58C5"/>
    <w:rsid w:val="005F6277"/>
    <w:rsid w:val="005F69D4"/>
    <w:rsid w:val="005F6BAB"/>
    <w:rsid w:val="005F77B6"/>
    <w:rsid w:val="005F7A2D"/>
    <w:rsid w:val="005F7BA5"/>
    <w:rsid w:val="005F7C2B"/>
    <w:rsid w:val="005F7F7B"/>
    <w:rsid w:val="006000DB"/>
    <w:rsid w:val="00600BC1"/>
    <w:rsid w:val="0060157D"/>
    <w:rsid w:val="0060199F"/>
    <w:rsid w:val="00601C59"/>
    <w:rsid w:val="00602848"/>
    <w:rsid w:val="0060297C"/>
    <w:rsid w:val="00602CE5"/>
    <w:rsid w:val="00602EA3"/>
    <w:rsid w:val="0060307E"/>
    <w:rsid w:val="00603ABE"/>
    <w:rsid w:val="006041EC"/>
    <w:rsid w:val="006045E3"/>
    <w:rsid w:val="00604AE8"/>
    <w:rsid w:val="00604F6C"/>
    <w:rsid w:val="006053E2"/>
    <w:rsid w:val="00605585"/>
    <w:rsid w:val="00605AFE"/>
    <w:rsid w:val="00605FA5"/>
    <w:rsid w:val="00606B6B"/>
    <w:rsid w:val="00606CE3"/>
    <w:rsid w:val="00607CF5"/>
    <w:rsid w:val="006107B1"/>
    <w:rsid w:val="006116A5"/>
    <w:rsid w:val="00611D31"/>
    <w:rsid w:val="0061263F"/>
    <w:rsid w:val="00612B2A"/>
    <w:rsid w:val="00612B81"/>
    <w:rsid w:val="00612D97"/>
    <w:rsid w:val="00612EB9"/>
    <w:rsid w:val="00612FC5"/>
    <w:rsid w:val="006133D7"/>
    <w:rsid w:val="006136D6"/>
    <w:rsid w:val="00613892"/>
    <w:rsid w:val="006143CF"/>
    <w:rsid w:val="0061467D"/>
    <w:rsid w:val="00614C54"/>
    <w:rsid w:val="0061521A"/>
    <w:rsid w:val="006159A7"/>
    <w:rsid w:val="00615B2B"/>
    <w:rsid w:val="00615E5B"/>
    <w:rsid w:val="00616854"/>
    <w:rsid w:val="00616F3E"/>
    <w:rsid w:val="00616F80"/>
    <w:rsid w:val="00617D2B"/>
    <w:rsid w:val="00617D9B"/>
    <w:rsid w:val="0062006B"/>
    <w:rsid w:val="00620102"/>
    <w:rsid w:val="00620776"/>
    <w:rsid w:val="0062088E"/>
    <w:rsid w:val="00620F6E"/>
    <w:rsid w:val="006210FB"/>
    <w:rsid w:val="006210FF"/>
    <w:rsid w:val="006216B3"/>
    <w:rsid w:val="00621703"/>
    <w:rsid w:val="00621957"/>
    <w:rsid w:val="00621F0F"/>
    <w:rsid w:val="0062205F"/>
    <w:rsid w:val="00622670"/>
    <w:rsid w:val="00622C76"/>
    <w:rsid w:val="00622CC3"/>
    <w:rsid w:val="00622F6C"/>
    <w:rsid w:val="0062354D"/>
    <w:rsid w:val="00623B26"/>
    <w:rsid w:val="00623E37"/>
    <w:rsid w:val="006244ED"/>
    <w:rsid w:val="006252F9"/>
    <w:rsid w:val="006254BB"/>
    <w:rsid w:val="00625BB6"/>
    <w:rsid w:val="00625E15"/>
    <w:rsid w:val="006260AC"/>
    <w:rsid w:val="00626C03"/>
    <w:rsid w:val="006274BC"/>
    <w:rsid w:val="006276F5"/>
    <w:rsid w:val="006301B6"/>
    <w:rsid w:val="00630408"/>
    <w:rsid w:val="006304DD"/>
    <w:rsid w:val="00630EDB"/>
    <w:rsid w:val="00631802"/>
    <w:rsid w:val="00632372"/>
    <w:rsid w:val="006327E9"/>
    <w:rsid w:val="006328F1"/>
    <w:rsid w:val="00632FFE"/>
    <w:rsid w:val="0063365F"/>
    <w:rsid w:val="006337C7"/>
    <w:rsid w:val="00633882"/>
    <w:rsid w:val="006339E8"/>
    <w:rsid w:val="00634339"/>
    <w:rsid w:val="006344C1"/>
    <w:rsid w:val="00634AE2"/>
    <w:rsid w:val="00634D6E"/>
    <w:rsid w:val="0063504E"/>
    <w:rsid w:val="006352FB"/>
    <w:rsid w:val="006356D1"/>
    <w:rsid w:val="00635C7C"/>
    <w:rsid w:val="0063659E"/>
    <w:rsid w:val="00636C25"/>
    <w:rsid w:val="00636C3C"/>
    <w:rsid w:val="00637197"/>
    <w:rsid w:val="0063742C"/>
    <w:rsid w:val="00640A0B"/>
    <w:rsid w:val="0064158C"/>
    <w:rsid w:val="0064192F"/>
    <w:rsid w:val="00641A0E"/>
    <w:rsid w:val="00641DC9"/>
    <w:rsid w:val="006420B7"/>
    <w:rsid w:val="0064228D"/>
    <w:rsid w:val="00642992"/>
    <w:rsid w:val="006434E3"/>
    <w:rsid w:val="006436B0"/>
    <w:rsid w:val="006439EA"/>
    <w:rsid w:val="00643CD0"/>
    <w:rsid w:val="00644CC2"/>
    <w:rsid w:val="00644D02"/>
    <w:rsid w:val="006456D4"/>
    <w:rsid w:val="00645A04"/>
    <w:rsid w:val="006463AB"/>
    <w:rsid w:val="00646B2A"/>
    <w:rsid w:val="00646BCB"/>
    <w:rsid w:val="00646DE5"/>
    <w:rsid w:val="00647298"/>
    <w:rsid w:val="0064745E"/>
    <w:rsid w:val="00647550"/>
    <w:rsid w:val="00647716"/>
    <w:rsid w:val="00647894"/>
    <w:rsid w:val="006478A8"/>
    <w:rsid w:val="00647F53"/>
    <w:rsid w:val="006506EB"/>
    <w:rsid w:val="0065070F"/>
    <w:rsid w:val="006514FF"/>
    <w:rsid w:val="00651C40"/>
    <w:rsid w:val="00651F8F"/>
    <w:rsid w:val="0065267A"/>
    <w:rsid w:val="00652AB3"/>
    <w:rsid w:val="00652CD4"/>
    <w:rsid w:val="006536BE"/>
    <w:rsid w:val="0065390E"/>
    <w:rsid w:val="00654116"/>
    <w:rsid w:val="00654660"/>
    <w:rsid w:val="00655493"/>
    <w:rsid w:val="006559D4"/>
    <w:rsid w:val="00656D50"/>
    <w:rsid w:val="00657491"/>
    <w:rsid w:val="0066053F"/>
    <w:rsid w:val="0066075A"/>
    <w:rsid w:val="006607AA"/>
    <w:rsid w:val="00660ED3"/>
    <w:rsid w:val="00660FD0"/>
    <w:rsid w:val="00661B5C"/>
    <w:rsid w:val="006626C4"/>
    <w:rsid w:val="00662B53"/>
    <w:rsid w:val="00662BE9"/>
    <w:rsid w:val="006631A1"/>
    <w:rsid w:val="00663D12"/>
    <w:rsid w:val="00663DCB"/>
    <w:rsid w:val="00663EAF"/>
    <w:rsid w:val="006641C9"/>
    <w:rsid w:val="006642DC"/>
    <w:rsid w:val="00664366"/>
    <w:rsid w:val="0066440E"/>
    <w:rsid w:val="0066466C"/>
    <w:rsid w:val="00664E83"/>
    <w:rsid w:val="00665726"/>
    <w:rsid w:val="00665CEB"/>
    <w:rsid w:val="006668C6"/>
    <w:rsid w:val="006671DE"/>
    <w:rsid w:val="006677F7"/>
    <w:rsid w:val="00667A8E"/>
    <w:rsid w:val="00667D77"/>
    <w:rsid w:val="00667F20"/>
    <w:rsid w:val="0067011D"/>
    <w:rsid w:val="00671489"/>
    <w:rsid w:val="00671D10"/>
    <w:rsid w:val="00672040"/>
    <w:rsid w:val="00672451"/>
    <w:rsid w:val="00672C31"/>
    <w:rsid w:val="00672D59"/>
    <w:rsid w:val="00672EEB"/>
    <w:rsid w:val="00673206"/>
    <w:rsid w:val="00673ADE"/>
    <w:rsid w:val="00673CED"/>
    <w:rsid w:val="00674521"/>
    <w:rsid w:val="0067478C"/>
    <w:rsid w:val="00674B1F"/>
    <w:rsid w:val="006750EF"/>
    <w:rsid w:val="0067546C"/>
    <w:rsid w:val="00675779"/>
    <w:rsid w:val="006758A8"/>
    <w:rsid w:val="006760B7"/>
    <w:rsid w:val="00676DDC"/>
    <w:rsid w:val="00676E83"/>
    <w:rsid w:val="00677864"/>
    <w:rsid w:val="006778E6"/>
    <w:rsid w:val="00680431"/>
    <w:rsid w:val="006815BE"/>
    <w:rsid w:val="006822B4"/>
    <w:rsid w:val="00682601"/>
    <w:rsid w:val="006837A8"/>
    <w:rsid w:val="006837E1"/>
    <w:rsid w:val="00684BFA"/>
    <w:rsid w:val="00684D06"/>
    <w:rsid w:val="00685620"/>
    <w:rsid w:val="00686160"/>
    <w:rsid w:val="006866F3"/>
    <w:rsid w:val="006867BA"/>
    <w:rsid w:val="00686A9D"/>
    <w:rsid w:val="006872EC"/>
    <w:rsid w:val="0068768A"/>
    <w:rsid w:val="00687959"/>
    <w:rsid w:val="006900FE"/>
    <w:rsid w:val="0069078A"/>
    <w:rsid w:val="00690A23"/>
    <w:rsid w:val="00691814"/>
    <w:rsid w:val="00691C83"/>
    <w:rsid w:val="006926ED"/>
    <w:rsid w:val="00692D00"/>
    <w:rsid w:val="00692F27"/>
    <w:rsid w:val="00693F98"/>
    <w:rsid w:val="00694162"/>
    <w:rsid w:val="00694B51"/>
    <w:rsid w:val="00694B5B"/>
    <w:rsid w:val="00694C1D"/>
    <w:rsid w:val="006957A9"/>
    <w:rsid w:val="00696059"/>
    <w:rsid w:val="006964E2"/>
    <w:rsid w:val="0069686B"/>
    <w:rsid w:val="00697E7C"/>
    <w:rsid w:val="006A0AC1"/>
    <w:rsid w:val="006A0E6C"/>
    <w:rsid w:val="006A103D"/>
    <w:rsid w:val="006A27A5"/>
    <w:rsid w:val="006A2C28"/>
    <w:rsid w:val="006A3707"/>
    <w:rsid w:val="006A4AEA"/>
    <w:rsid w:val="006A4F8E"/>
    <w:rsid w:val="006A5D52"/>
    <w:rsid w:val="006A5D90"/>
    <w:rsid w:val="006A6345"/>
    <w:rsid w:val="006A6EA3"/>
    <w:rsid w:val="006A7241"/>
    <w:rsid w:val="006B0933"/>
    <w:rsid w:val="006B0DF3"/>
    <w:rsid w:val="006B0F03"/>
    <w:rsid w:val="006B1A34"/>
    <w:rsid w:val="006B2D8B"/>
    <w:rsid w:val="006B32BB"/>
    <w:rsid w:val="006B35AF"/>
    <w:rsid w:val="006B4A0C"/>
    <w:rsid w:val="006B4D33"/>
    <w:rsid w:val="006B5A87"/>
    <w:rsid w:val="006B5DB5"/>
    <w:rsid w:val="006B6189"/>
    <w:rsid w:val="006B70CF"/>
    <w:rsid w:val="006C0615"/>
    <w:rsid w:val="006C06BB"/>
    <w:rsid w:val="006C0DFE"/>
    <w:rsid w:val="006C1497"/>
    <w:rsid w:val="006C1898"/>
    <w:rsid w:val="006C1C0F"/>
    <w:rsid w:val="006C1EED"/>
    <w:rsid w:val="006C1F8C"/>
    <w:rsid w:val="006C2414"/>
    <w:rsid w:val="006C2931"/>
    <w:rsid w:val="006C2AB0"/>
    <w:rsid w:val="006C2B0C"/>
    <w:rsid w:val="006C30F7"/>
    <w:rsid w:val="006C31B0"/>
    <w:rsid w:val="006C32DF"/>
    <w:rsid w:val="006C34EA"/>
    <w:rsid w:val="006C38BB"/>
    <w:rsid w:val="006C3C16"/>
    <w:rsid w:val="006C4481"/>
    <w:rsid w:val="006C5597"/>
    <w:rsid w:val="006C5735"/>
    <w:rsid w:val="006C59A7"/>
    <w:rsid w:val="006C5DC3"/>
    <w:rsid w:val="006C622A"/>
    <w:rsid w:val="006C6A67"/>
    <w:rsid w:val="006D07B6"/>
    <w:rsid w:val="006D1129"/>
    <w:rsid w:val="006D1307"/>
    <w:rsid w:val="006D1901"/>
    <w:rsid w:val="006D1DD5"/>
    <w:rsid w:val="006D37C5"/>
    <w:rsid w:val="006D385D"/>
    <w:rsid w:val="006D3D60"/>
    <w:rsid w:val="006D3EEA"/>
    <w:rsid w:val="006D41DB"/>
    <w:rsid w:val="006D4259"/>
    <w:rsid w:val="006D4823"/>
    <w:rsid w:val="006D4910"/>
    <w:rsid w:val="006D5355"/>
    <w:rsid w:val="006D54F1"/>
    <w:rsid w:val="006D6300"/>
    <w:rsid w:val="006D6746"/>
    <w:rsid w:val="006D6C89"/>
    <w:rsid w:val="006D6EDC"/>
    <w:rsid w:val="006D6F11"/>
    <w:rsid w:val="006D75F9"/>
    <w:rsid w:val="006E06B9"/>
    <w:rsid w:val="006E0869"/>
    <w:rsid w:val="006E1779"/>
    <w:rsid w:val="006E18BF"/>
    <w:rsid w:val="006E1A02"/>
    <w:rsid w:val="006E2064"/>
    <w:rsid w:val="006E2740"/>
    <w:rsid w:val="006E3204"/>
    <w:rsid w:val="006E3956"/>
    <w:rsid w:val="006E3A6A"/>
    <w:rsid w:val="006E3EFF"/>
    <w:rsid w:val="006E3F97"/>
    <w:rsid w:val="006E514F"/>
    <w:rsid w:val="006E5639"/>
    <w:rsid w:val="006E571B"/>
    <w:rsid w:val="006E5823"/>
    <w:rsid w:val="006E5FAE"/>
    <w:rsid w:val="006E6718"/>
    <w:rsid w:val="006E6AB8"/>
    <w:rsid w:val="006E7347"/>
    <w:rsid w:val="006E7B61"/>
    <w:rsid w:val="006F0477"/>
    <w:rsid w:val="006F08F6"/>
    <w:rsid w:val="006F0EF4"/>
    <w:rsid w:val="006F14B2"/>
    <w:rsid w:val="006F1C89"/>
    <w:rsid w:val="006F2395"/>
    <w:rsid w:val="006F2DBB"/>
    <w:rsid w:val="006F2E71"/>
    <w:rsid w:val="006F3A9B"/>
    <w:rsid w:val="006F45D0"/>
    <w:rsid w:val="006F4E0F"/>
    <w:rsid w:val="006F52BF"/>
    <w:rsid w:val="006F676B"/>
    <w:rsid w:val="006F7DC0"/>
    <w:rsid w:val="00700469"/>
    <w:rsid w:val="00700813"/>
    <w:rsid w:val="007008F1"/>
    <w:rsid w:val="00700A36"/>
    <w:rsid w:val="00700F1F"/>
    <w:rsid w:val="00701349"/>
    <w:rsid w:val="00702084"/>
    <w:rsid w:val="00702A81"/>
    <w:rsid w:val="00702BE8"/>
    <w:rsid w:val="00702E85"/>
    <w:rsid w:val="0070608E"/>
    <w:rsid w:val="00706920"/>
    <w:rsid w:val="00706FFD"/>
    <w:rsid w:val="00707268"/>
    <w:rsid w:val="00707376"/>
    <w:rsid w:val="00707445"/>
    <w:rsid w:val="007076AA"/>
    <w:rsid w:val="00707903"/>
    <w:rsid w:val="00707C35"/>
    <w:rsid w:val="0071036D"/>
    <w:rsid w:val="007108CF"/>
    <w:rsid w:val="00711550"/>
    <w:rsid w:val="00711A7A"/>
    <w:rsid w:val="007127E1"/>
    <w:rsid w:val="00712C1C"/>
    <w:rsid w:val="0071368B"/>
    <w:rsid w:val="00713C96"/>
    <w:rsid w:val="00714557"/>
    <w:rsid w:val="0071460B"/>
    <w:rsid w:val="00714992"/>
    <w:rsid w:val="007149F3"/>
    <w:rsid w:val="00715106"/>
    <w:rsid w:val="00715328"/>
    <w:rsid w:val="00715442"/>
    <w:rsid w:val="007154DA"/>
    <w:rsid w:val="00715781"/>
    <w:rsid w:val="00715A3E"/>
    <w:rsid w:val="00716764"/>
    <w:rsid w:val="00716EC9"/>
    <w:rsid w:val="00717824"/>
    <w:rsid w:val="0072078D"/>
    <w:rsid w:val="00720D85"/>
    <w:rsid w:val="00721251"/>
    <w:rsid w:val="0072182C"/>
    <w:rsid w:val="0072188A"/>
    <w:rsid w:val="00721C0C"/>
    <w:rsid w:val="0072238A"/>
    <w:rsid w:val="007233F6"/>
    <w:rsid w:val="00723B99"/>
    <w:rsid w:val="00724820"/>
    <w:rsid w:val="0072520B"/>
    <w:rsid w:val="007254F9"/>
    <w:rsid w:val="00726404"/>
    <w:rsid w:val="007266E4"/>
    <w:rsid w:val="00726801"/>
    <w:rsid w:val="00726A85"/>
    <w:rsid w:val="00726AA4"/>
    <w:rsid w:val="00726AAF"/>
    <w:rsid w:val="00726F9E"/>
    <w:rsid w:val="007270B9"/>
    <w:rsid w:val="0072736C"/>
    <w:rsid w:val="007304B3"/>
    <w:rsid w:val="00730C25"/>
    <w:rsid w:val="00730FB0"/>
    <w:rsid w:val="00731848"/>
    <w:rsid w:val="007322C3"/>
    <w:rsid w:val="007324BF"/>
    <w:rsid w:val="00732973"/>
    <w:rsid w:val="00732B70"/>
    <w:rsid w:val="00734345"/>
    <w:rsid w:val="007343E5"/>
    <w:rsid w:val="00734992"/>
    <w:rsid w:val="00734A00"/>
    <w:rsid w:val="00734F5E"/>
    <w:rsid w:val="00735862"/>
    <w:rsid w:val="00735E65"/>
    <w:rsid w:val="00736699"/>
    <w:rsid w:val="00736754"/>
    <w:rsid w:val="00736969"/>
    <w:rsid w:val="00737B51"/>
    <w:rsid w:val="00740CC5"/>
    <w:rsid w:val="00740E34"/>
    <w:rsid w:val="00741945"/>
    <w:rsid w:val="00742225"/>
    <w:rsid w:val="007423D1"/>
    <w:rsid w:val="007424A5"/>
    <w:rsid w:val="00742DD5"/>
    <w:rsid w:val="00743F20"/>
    <w:rsid w:val="00744004"/>
    <w:rsid w:val="0074402D"/>
    <w:rsid w:val="00744448"/>
    <w:rsid w:val="00744B45"/>
    <w:rsid w:val="00744C06"/>
    <w:rsid w:val="00745502"/>
    <w:rsid w:val="007459CF"/>
    <w:rsid w:val="00745C4B"/>
    <w:rsid w:val="00746F90"/>
    <w:rsid w:val="00747401"/>
    <w:rsid w:val="00747714"/>
    <w:rsid w:val="007478FB"/>
    <w:rsid w:val="007502AA"/>
    <w:rsid w:val="00750D3B"/>
    <w:rsid w:val="00751040"/>
    <w:rsid w:val="00751BF1"/>
    <w:rsid w:val="00751BF6"/>
    <w:rsid w:val="0075256E"/>
    <w:rsid w:val="0075308C"/>
    <w:rsid w:val="00753A69"/>
    <w:rsid w:val="00753B6B"/>
    <w:rsid w:val="00753D4B"/>
    <w:rsid w:val="00753FD8"/>
    <w:rsid w:val="007549C3"/>
    <w:rsid w:val="00754B0A"/>
    <w:rsid w:val="00755037"/>
    <w:rsid w:val="007553D9"/>
    <w:rsid w:val="00755D3D"/>
    <w:rsid w:val="007565FE"/>
    <w:rsid w:val="007573F4"/>
    <w:rsid w:val="0075780E"/>
    <w:rsid w:val="007605A6"/>
    <w:rsid w:val="00760F64"/>
    <w:rsid w:val="0076122A"/>
    <w:rsid w:val="0076162F"/>
    <w:rsid w:val="00762B97"/>
    <w:rsid w:val="00762CB5"/>
    <w:rsid w:val="007635BF"/>
    <w:rsid w:val="00765232"/>
    <w:rsid w:val="00765F11"/>
    <w:rsid w:val="00766645"/>
    <w:rsid w:val="007666EB"/>
    <w:rsid w:val="0076731B"/>
    <w:rsid w:val="0076733D"/>
    <w:rsid w:val="00767B55"/>
    <w:rsid w:val="00771074"/>
    <w:rsid w:val="0077107C"/>
    <w:rsid w:val="007717C8"/>
    <w:rsid w:val="00771F58"/>
    <w:rsid w:val="007721CC"/>
    <w:rsid w:val="0077237A"/>
    <w:rsid w:val="00772814"/>
    <w:rsid w:val="00772925"/>
    <w:rsid w:val="00772D6B"/>
    <w:rsid w:val="00773047"/>
    <w:rsid w:val="007735F6"/>
    <w:rsid w:val="007736D4"/>
    <w:rsid w:val="007743DE"/>
    <w:rsid w:val="007743ED"/>
    <w:rsid w:val="007749DC"/>
    <w:rsid w:val="00774DA9"/>
    <w:rsid w:val="00775123"/>
    <w:rsid w:val="00775714"/>
    <w:rsid w:val="007759E8"/>
    <w:rsid w:val="00776F2E"/>
    <w:rsid w:val="0077795F"/>
    <w:rsid w:val="00777B49"/>
    <w:rsid w:val="00780440"/>
    <w:rsid w:val="00780BA2"/>
    <w:rsid w:val="00780DF5"/>
    <w:rsid w:val="00782088"/>
    <w:rsid w:val="007821DD"/>
    <w:rsid w:val="00783425"/>
    <w:rsid w:val="00784660"/>
    <w:rsid w:val="0078484F"/>
    <w:rsid w:val="00784B46"/>
    <w:rsid w:val="00784C81"/>
    <w:rsid w:val="00785097"/>
    <w:rsid w:val="007851C2"/>
    <w:rsid w:val="00785901"/>
    <w:rsid w:val="00785FD8"/>
    <w:rsid w:val="00785FEF"/>
    <w:rsid w:val="00786586"/>
    <w:rsid w:val="007871C0"/>
    <w:rsid w:val="007873BC"/>
    <w:rsid w:val="00787D63"/>
    <w:rsid w:val="00790F57"/>
    <w:rsid w:val="0079132C"/>
    <w:rsid w:val="007917D7"/>
    <w:rsid w:val="00792FF3"/>
    <w:rsid w:val="00793365"/>
    <w:rsid w:val="0079358E"/>
    <w:rsid w:val="00793A7D"/>
    <w:rsid w:val="00793CA9"/>
    <w:rsid w:val="00793DD8"/>
    <w:rsid w:val="00793DFD"/>
    <w:rsid w:val="00795407"/>
    <w:rsid w:val="007955E7"/>
    <w:rsid w:val="00796AC1"/>
    <w:rsid w:val="007971D1"/>
    <w:rsid w:val="00797E9E"/>
    <w:rsid w:val="007A0055"/>
    <w:rsid w:val="007A01AE"/>
    <w:rsid w:val="007A01E1"/>
    <w:rsid w:val="007A0E42"/>
    <w:rsid w:val="007A1465"/>
    <w:rsid w:val="007A18BE"/>
    <w:rsid w:val="007A2893"/>
    <w:rsid w:val="007A3075"/>
    <w:rsid w:val="007A366E"/>
    <w:rsid w:val="007A3AB8"/>
    <w:rsid w:val="007A46A2"/>
    <w:rsid w:val="007A4D3C"/>
    <w:rsid w:val="007A5292"/>
    <w:rsid w:val="007B0206"/>
    <w:rsid w:val="007B0D7A"/>
    <w:rsid w:val="007B0D89"/>
    <w:rsid w:val="007B0DA6"/>
    <w:rsid w:val="007B114F"/>
    <w:rsid w:val="007B2E0B"/>
    <w:rsid w:val="007B2E78"/>
    <w:rsid w:val="007B2F5D"/>
    <w:rsid w:val="007B31D1"/>
    <w:rsid w:val="007B34ED"/>
    <w:rsid w:val="007B36B8"/>
    <w:rsid w:val="007B4B31"/>
    <w:rsid w:val="007B4DD3"/>
    <w:rsid w:val="007B4DE8"/>
    <w:rsid w:val="007B5518"/>
    <w:rsid w:val="007B5B84"/>
    <w:rsid w:val="007B6405"/>
    <w:rsid w:val="007B6AC5"/>
    <w:rsid w:val="007B6BD6"/>
    <w:rsid w:val="007B6CB0"/>
    <w:rsid w:val="007B76A3"/>
    <w:rsid w:val="007B7A7A"/>
    <w:rsid w:val="007B7B3D"/>
    <w:rsid w:val="007C046B"/>
    <w:rsid w:val="007C0A87"/>
    <w:rsid w:val="007C0F96"/>
    <w:rsid w:val="007C12D4"/>
    <w:rsid w:val="007C1F2C"/>
    <w:rsid w:val="007C20BB"/>
    <w:rsid w:val="007C39A9"/>
    <w:rsid w:val="007C3A65"/>
    <w:rsid w:val="007C3B39"/>
    <w:rsid w:val="007C3B7D"/>
    <w:rsid w:val="007C3CA6"/>
    <w:rsid w:val="007C4857"/>
    <w:rsid w:val="007C4D67"/>
    <w:rsid w:val="007C53F3"/>
    <w:rsid w:val="007C5DE9"/>
    <w:rsid w:val="007C716F"/>
    <w:rsid w:val="007C78DB"/>
    <w:rsid w:val="007C79FF"/>
    <w:rsid w:val="007D00B8"/>
    <w:rsid w:val="007D04E7"/>
    <w:rsid w:val="007D0548"/>
    <w:rsid w:val="007D091B"/>
    <w:rsid w:val="007D13A8"/>
    <w:rsid w:val="007D339E"/>
    <w:rsid w:val="007D3894"/>
    <w:rsid w:val="007D3B51"/>
    <w:rsid w:val="007D3D32"/>
    <w:rsid w:val="007D3FB6"/>
    <w:rsid w:val="007D4799"/>
    <w:rsid w:val="007D5AAA"/>
    <w:rsid w:val="007D6620"/>
    <w:rsid w:val="007D6785"/>
    <w:rsid w:val="007D6921"/>
    <w:rsid w:val="007D738F"/>
    <w:rsid w:val="007D76A8"/>
    <w:rsid w:val="007D76D5"/>
    <w:rsid w:val="007E0709"/>
    <w:rsid w:val="007E070A"/>
    <w:rsid w:val="007E0E5B"/>
    <w:rsid w:val="007E10E4"/>
    <w:rsid w:val="007E1E3E"/>
    <w:rsid w:val="007E29A0"/>
    <w:rsid w:val="007E2D04"/>
    <w:rsid w:val="007E2DE1"/>
    <w:rsid w:val="007E358A"/>
    <w:rsid w:val="007E3B6C"/>
    <w:rsid w:val="007E406C"/>
    <w:rsid w:val="007E48D5"/>
    <w:rsid w:val="007E4DFF"/>
    <w:rsid w:val="007E5457"/>
    <w:rsid w:val="007E5B16"/>
    <w:rsid w:val="007E5C28"/>
    <w:rsid w:val="007E5C50"/>
    <w:rsid w:val="007E6220"/>
    <w:rsid w:val="007E6339"/>
    <w:rsid w:val="007E7338"/>
    <w:rsid w:val="007E73C4"/>
    <w:rsid w:val="007E7513"/>
    <w:rsid w:val="007E7710"/>
    <w:rsid w:val="007E7C97"/>
    <w:rsid w:val="007F012C"/>
    <w:rsid w:val="007F07CB"/>
    <w:rsid w:val="007F0EEC"/>
    <w:rsid w:val="007F1303"/>
    <w:rsid w:val="007F16DF"/>
    <w:rsid w:val="007F2015"/>
    <w:rsid w:val="007F2297"/>
    <w:rsid w:val="007F22B3"/>
    <w:rsid w:val="007F23AE"/>
    <w:rsid w:val="007F23D6"/>
    <w:rsid w:val="007F23DD"/>
    <w:rsid w:val="007F2482"/>
    <w:rsid w:val="007F2A0E"/>
    <w:rsid w:val="007F2E40"/>
    <w:rsid w:val="007F2E4A"/>
    <w:rsid w:val="007F2E8C"/>
    <w:rsid w:val="007F38A7"/>
    <w:rsid w:val="007F3FF4"/>
    <w:rsid w:val="007F42C3"/>
    <w:rsid w:val="007F56F0"/>
    <w:rsid w:val="007F579D"/>
    <w:rsid w:val="007F5C2F"/>
    <w:rsid w:val="007F6348"/>
    <w:rsid w:val="007F6B08"/>
    <w:rsid w:val="007F6EA9"/>
    <w:rsid w:val="007F7134"/>
    <w:rsid w:val="007F76A0"/>
    <w:rsid w:val="007F7A1D"/>
    <w:rsid w:val="00800B48"/>
    <w:rsid w:val="00801A3D"/>
    <w:rsid w:val="0080233C"/>
    <w:rsid w:val="0080275A"/>
    <w:rsid w:val="0080276B"/>
    <w:rsid w:val="00803842"/>
    <w:rsid w:val="00803DB6"/>
    <w:rsid w:val="0080422D"/>
    <w:rsid w:val="008042E4"/>
    <w:rsid w:val="00804BDF"/>
    <w:rsid w:val="00805B35"/>
    <w:rsid w:val="0080626B"/>
    <w:rsid w:val="00806409"/>
    <w:rsid w:val="00806A25"/>
    <w:rsid w:val="00807144"/>
    <w:rsid w:val="008075F5"/>
    <w:rsid w:val="00807FDC"/>
    <w:rsid w:val="0081016B"/>
    <w:rsid w:val="00810678"/>
    <w:rsid w:val="00810764"/>
    <w:rsid w:val="008116BF"/>
    <w:rsid w:val="008119F6"/>
    <w:rsid w:val="00811F19"/>
    <w:rsid w:val="0081206B"/>
    <w:rsid w:val="008125BA"/>
    <w:rsid w:val="00812712"/>
    <w:rsid w:val="00812AAC"/>
    <w:rsid w:val="00812F26"/>
    <w:rsid w:val="00812FF2"/>
    <w:rsid w:val="00813317"/>
    <w:rsid w:val="0081354B"/>
    <w:rsid w:val="00813A6F"/>
    <w:rsid w:val="00813E25"/>
    <w:rsid w:val="00814275"/>
    <w:rsid w:val="00814C00"/>
    <w:rsid w:val="00814CBB"/>
    <w:rsid w:val="00815A58"/>
    <w:rsid w:val="008162C9"/>
    <w:rsid w:val="0081639D"/>
    <w:rsid w:val="008167B7"/>
    <w:rsid w:val="00816C64"/>
    <w:rsid w:val="008215DF"/>
    <w:rsid w:val="008221C6"/>
    <w:rsid w:val="00822F89"/>
    <w:rsid w:val="00823934"/>
    <w:rsid w:val="00824149"/>
    <w:rsid w:val="00825742"/>
    <w:rsid w:val="00825B79"/>
    <w:rsid w:val="00825E5D"/>
    <w:rsid w:val="008260A2"/>
    <w:rsid w:val="008261DA"/>
    <w:rsid w:val="0082693E"/>
    <w:rsid w:val="008269E2"/>
    <w:rsid w:val="008271D6"/>
    <w:rsid w:val="00827AF2"/>
    <w:rsid w:val="00827B6F"/>
    <w:rsid w:val="00827FFB"/>
    <w:rsid w:val="00830072"/>
    <w:rsid w:val="00830279"/>
    <w:rsid w:val="00830A0F"/>
    <w:rsid w:val="00830E16"/>
    <w:rsid w:val="00831F3A"/>
    <w:rsid w:val="008325EB"/>
    <w:rsid w:val="00833EC5"/>
    <w:rsid w:val="00834C66"/>
    <w:rsid w:val="0083502E"/>
    <w:rsid w:val="00835739"/>
    <w:rsid w:val="0083587E"/>
    <w:rsid w:val="00835A6F"/>
    <w:rsid w:val="00835CF9"/>
    <w:rsid w:val="00835F2D"/>
    <w:rsid w:val="00836405"/>
    <w:rsid w:val="00837B03"/>
    <w:rsid w:val="00840212"/>
    <w:rsid w:val="00840ED6"/>
    <w:rsid w:val="00840FE4"/>
    <w:rsid w:val="0084109D"/>
    <w:rsid w:val="00841609"/>
    <w:rsid w:val="00841E5A"/>
    <w:rsid w:val="008426A8"/>
    <w:rsid w:val="008429CB"/>
    <w:rsid w:val="00843061"/>
    <w:rsid w:val="008433FF"/>
    <w:rsid w:val="008436E5"/>
    <w:rsid w:val="00843BED"/>
    <w:rsid w:val="0084404A"/>
    <w:rsid w:val="00844D33"/>
    <w:rsid w:val="00845B68"/>
    <w:rsid w:val="0084612B"/>
    <w:rsid w:val="00846481"/>
    <w:rsid w:val="00846E23"/>
    <w:rsid w:val="00851588"/>
    <w:rsid w:val="00851ACB"/>
    <w:rsid w:val="00852074"/>
    <w:rsid w:val="008520DB"/>
    <w:rsid w:val="0085247E"/>
    <w:rsid w:val="008526C7"/>
    <w:rsid w:val="008529CD"/>
    <w:rsid w:val="00852A41"/>
    <w:rsid w:val="00852B74"/>
    <w:rsid w:val="00853146"/>
    <w:rsid w:val="0085315B"/>
    <w:rsid w:val="00853179"/>
    <w:rsid w:val="00855A41"/>
    <w:rsid w:val="00856074"/>
    <w:rsid w:val="0085654A"/>
    <w:rsid w:val="008568B8"/>
    <w:rsid w:val="008568FF"/>
    <w:rsid w:val="00857C26"/>
    <w:rsid w:val="00857CC8"/>
    <w:rsid w:val="0086091A"/>
    <w:rsid w:val="0086098F"/>
    <w:rsid w:val="00860DB4"/>
    <w:rsid w:val="0086126F"/>
    <w:rsid w:val="00861507"/>
    <w:rsid w:val="008619F8"/>
    <w:rsid w:val="00861F90"/>
    <w:rsid w:val="008621A4"/>
    <w:rsid w:val="0086271F"/>
    <w:rsid w:val="0086314C"/>
    <w:rsid w:val="00863A6B"/>
    <w:rsid w:val="00863F02"/>
    <w:rsid w:val="008645E4"/>
    <w:rsid w:val="0086473D"/>
    <w:rsid w:val="008648E2"/>
    <w:rsid w:val="00865F08"/>
    <w:rsid w:val="00865F13"/>
    <w:rsid w:val="008663E0"/>
    <w:rsid w:val="0086720D"/>
    <w:rsid w:val="008672B0"/>
    <w:rsid w:val="00867470"/>
    <w:rsid w:val="00867A7C"/>
    <w:rsid w:val="008705B9"/>
    <w:rsid w:val="008706AA"/>
    <w:rsid w:val="00870AA6"/>
    <w:rsid w:val="00870EDD"/>
    <w:rsid w:val="00871750"/>
    <w:rsid w:val="00871842"/>
    <w:rsid w:val="0087237C"/>
    <w:rsid w:val="00873175"/>
    <w:rsid w:val="00873420"/>
    <w:rsid w:val="00873FE3"/>
    <w:rsid w:val="008744D4"/>
    <w:rsid w:val="00874F87"/>
    <w:rsid w:val="0087518D"/>
    <w:rsid w:val="00875698"/>
    <w:rsid w:val="00875976"/>
    <w:rsid w:val="00875B8E"/>
    <w:rsid w:val="00875C20"/>
    <w:rsid w:val="00875F95"/>
    <w:rsid w:val="008761A3"/>
    <w:rsid w:val="00876F14"/>
    <w:rsid w:val="008775B2"/>
    <w:rsid w:val="0087788D"/>
    <w:rsid w:val="00877B6B"/>
    <w:rsid w:val="00877ECB"/>
    <w:rsid w:val="008800B1"/>
    <w:rsid w:val="008800F1"/>
    <w:rsid w:val="0088045C"/>
    <w:rsid w:val="00880DA7"/>
    <w:rsid w:val="00880F0A"/>
    <w:rsid w:val="00881471"/>
    <w:rsid w:val="00881590"/>
    <w:rsid w:val="00882327"/>
    <w:rsid w:val="00882665"/>
    <w:rsid w:val="008828D7"/>
    <w:rsid w:val="00882E13"/>
    <w:rsid w:val="00883369"/>
    <w:rsid w:val="00883CC2"/>
    <w:rsid w:val="00883E5F"/>
    <w:rsid w:val="00884D7E"/>
    <w:rsid w:val="00884DCA"/>
    <w:rsid w:val="00885758"/>
    <w:rsid w:val="008857B4"/>
    <w:rsid w:val="00885879"/>
    <w:rsid w:val="00885C56"/>
    <w:rsid w:val="008862B6"/>
    <w:rsid w:val="00886C14"/>
    <w:rsid w:val="00886EBD"/>
    <w:rsid w:val="0088739D"/>
    <w:rsid w:val="0088762F"/>
    <w:rsid w:val="0088798F"/>
    <w:rsid w:val="0089035B"/>
    <w:rsid w:val="008907A6"/>
    <w:rsid w:val="00890C85"/>
    <w:rsid w:val="00890FB2"/>
    <w:rsid w:val="008918B2"/>
    <w:rsid w:val="00891B76"/>
    <w:rsid w:val="00892416"/>
    <w:rsid w:val="00892598"/>
    <w:rsid w:val="00892648"/>
    <w:rsid w:val="00892931"/>
    <w:rsid w:val="00892CA3"/>
    <w:rsid w:val="00893272"/>
    <w:rsid w:val="0089496F"/>
    <w:rsid w:val="00894BB8"/>
    <w:rsid w:val="00894BD4"/>
    <w:rsid w:val="0089504F"/>
    <w:rsid w:val="008951CD"/>
    <w:rsid w:val="008955AA"/>
    <w:rsid w:val="00895987"/>
    <w:rsid w:val="0089605E"/>
    <w:rsid w:val="00896372"/>
    <w:rsid w:val="00896F8B"/>
    <w:rsid w:val="008970E6"/>
    <w:rsid w:val="008971FC"/>
    <w:rsid w:val="0089776C"/>
    <w:rsid w:val="00897BD7"/>
    <w:rsid w:val="008A01ED"/>
    <w:rsid w:val="008A0271"/>
    <w:rsid w:val="008A080D"/>
    <w:rsid w:val="008A0FE6"/>
    <w:rsid w:val="008A13B4"/>
    <w:rsid w:val="008A1DF7"/>
    <w:rsid w:val="008A224A"/>
    <w:rsid w:val="008A2867"/>
    <w:rsid w:val="008A3144"/>
    <w:rsid w:val="008A394E"/>
    <w:rsid w:val="008A3B72"/>
    <w:rsid w:val="008A3ED4"/>
    <w:rsid w:val="008A3EF6"/>
    <w:rsid w:val="008A415F"/>
    <w:rsid w:val="008A43E1"/>
    <w:rsid w:val="008A4DC7"/>
    <w:rsid w:val="008A50D9"/>
    <w:rsid w:val="008A514F"/>
    <w:rsid w:val="008A5A02"/>
    <w:rsid w:val="008A5EBD"/>
    <w:rsid w:val="008A60EA"/>
    <w:rsid w:val="008A6B61"/>
    <w:rsid w:val="008A7182"/>
    <w:rsid w:val="008A7C0E"/>
    <w:rsid w:val="008A7D2B"/>
    <w:rsid w:val="008B000A"/>
    <w:rsid w:val="008B0311"/>
    <w:rsid w:val="008B0338"/>
    <w:rsid w:val="008B06E0"/>
    <w:rsid w:val="008B0C50"/>
    <w:rsid w:val="008B0EA9"/>
    <w:rsid w:val="008B0F4A"/>
    <w:rsid w:val="008B131B"/>
    <w:rsid w:val="008B204F"/>
    <w:rsid w:val="008B232F"/>
    <w:rsid w:val="008B278E"/>
    <w:rsid w:val="008B27EA"/>
    <w:rsid w:val="008B2A36"/>
    <w:rsid w:val="008B3738"/>
    <w:rsid w:val="008B404A"/>
    <w:rsid w:val="008B4282"/>
    <w:rsid w:val="008B43A3"/>
    <w:rsid w:val="008B4E06"/>
    <w:rsid w:val="008B5A98"/>
    <w:rsid w:val="008B66C2"/>
    <w:rsid w:val="008B6B59"/>
    <w:rsid w:val="008B6BB5"/>
    <w:rsid w:val="008B6CD1"/>
    <w:rsid w:val="008B6DF9"/>
    <w:rsid w:val="008B6F6B"/>
    <w:rsid w:val="008B7AC5"/>
    <w:rsid w:val="008B7B21"/>
    <w:rsid w:val="008B7CE4"/>
    <w:rsid w:val="008B7DFF"/>
    <w:rsid w:val="008C0178"/>
    <w:rsid w:val="008C10E9"/>
    <w:rsid w:val="008C186B"/>
    <w:rsid w:val="008C1A75"/>
    <w:rsid w:val="008C1D3F"/>
    <w:rsid w:val="008C1D7B"/>
    <w:rsid w:val="008C1D9E"/>
    <w:rsid w:val="008C30AB"/>
    <w:rsid w:val="008C3339"/>
    <w:rsid w:val="008C3571"/>
    <w:rsid w:val="008C45CA"/>
    <w:rsid w:val="008C4EEA"/>
    <w:rsid w:val="008C5F42"/>
    <w:rsid w:val="008D0397"/>
    <w:rsid w:val="008D0701"/>
    <w:rsid w:val="008D1106"/>
    <w:rsid w:val="008D253B"/>
    <w:rsid w:val="008D28F7"/>
    <w:rsid w:val="008D2EAD"/>
    <w:rsid w:val="008D2EFC"/>
    <w:rsid w:val="008D2F13"/>
    <w:rsid w:val="008D308E"/>
    <w:rsid w:val="008D3DAC"/>
    <w:rsid w:val="008D43C8"/>
    <w:rsid w:val="008D472E"/>
    <w:rsid w:val="008D606E"/>
    <w:rsid w:val="008D6CBB"/>
    <w:rsid w:val="008D75C1"/>
    <w:rsid w:val="008E05E6"/>
    <w:rsid w:val="008E14CE"/>
    <w:rsid w:val="008E2535"/>
    <w:rsid w:val="008E2A9C"/>
    <w:rsid w:val="008E31F0"/>
    <w:rsid w:val="008E335B"/>
    <w:rsid w:val="008E3391"/>
    <w:rsid w:val="008E3D98"/>
    <w:rsid w:val="008E3EE2"/>
    <w:rsid w:val="008E3F43"/>
    <w:rsid w:val="008E3FD4"/>
    <w:rsid w:val="008E403F"/>
    <w:rsid w:val="008E44AC"/>
    <w:rsid w:val="008E5219"/>
    <w:rsid w:val="008E550D"/>
    <w:rsid w:val="008E5705"/>
    <w:rsid w:val="008E5A48"/>
    <w:rsid w:val="008E62BD"/>
    <w:rsid w:val="008E653D"/>
    <w:rsid w:val="008E6685"/>
    <w:rsid w:val="008E6ADF"/>
    <w:rsid w:val="008E6D09"/>
    <w:rsid w:val="008E70E7"/>
    <w:rsid w:val="008F0E3D"/>
    <w:rsid w:val="008F0E64"/>
    <w:rsid w:val="008F19A1"/>
    <w:rsid w:val="008F208D"/>
    <w:rsid w:val="008F21EC"/>
    <w:rsid w:val="008F2569"/>
    <w:rsid w:val="008F3110"/>
    <w:rsid w:val="008F313A"/>
    <w:rsid w:val="008F3A7D"/>
    <w:rsid w:val="008F3D4E"/>
    <w:rsid w:val="008F3E48"/>
    <w:rsid w:val="008F423A"/>
    <w:rsid w:val="008F4A19"/>
    <w:rsid w:val="008F4BB1"/>
    <w:rsid w:val="008F5317"/>
    <w:rsid w:val="008F54BF"/>
    <w:rsid w:val="008F5C9B"/>
    <w:rsid w:val="008F5DD4"/>
    <w:rsid w:val="008F5FF3"/>
    <w:rsid w:val="008F7B60"/>
    <w:rsid w:val="008F7C85"/>
    <w:rsid w:val="008F7F7D"/>
    <w:rsid w:val="009001C7"/>
    <w:rsid w:val="009004FA"/>
    <w:rsid w:val="00900814"/>
    <w:rsid w:val="00900AAC"/>
    <w:rsid w:val="009014FD"/>
    <w:rsid w:val="0090181C"/>
    <w:rsid w:val="0090260C"/>
    <w:rsid w:val="009034DE"/>
    <w:rsid w:val="009039A0"/>
    <w:rsid w:val="00903CB3"/>
    <w:rsid w:val="00903D61"/>
    <w:rsid w:val="00904572"/>
    <w:rsid w:val="00904D63"/>
    <w:rsid w:val="00904D6E"/>
    <w:rsid w:val="00904D9E"/>
    <w:rsid w:val="009064AE"/>
    <w:rsid w:val="00906D46"/>
    <w:rsid w:val="009076CF"/>
    <w:rsid w:val="0091083D"/>
    <w:rsid w:val="00910C05"/>
    <w:rsid w:val="00910D0E"/>
    <w:rsid w:val="00910E2D"/>
    <w:rsid w:val="00910E34"/>
    <w:rsid w:val="00911649"/>
    <w:rsid w:val="00911E5F"/>
    <w:rsid w:val="00911F14"/>
    <w:rsid w:val="0091284E"/>
    <w:rsid w:val="00912C81"/>
    <w:rsid w:val="00912FF6"/>
    <w:rsid w:val="0091302E"/>
    <w:rsid w:val="00913EDC"/>
    <w:rsid w:val="00913FA9"/>
    <w:rsid w:val="009142F2"/>
    <w:rsid w:val="00914913"/>
    <w:rsid w:val="00914B79"/>
    <w:rsid w:val="00914CFB"/>
    <w:rsid w:val="009152B5"/>
    <w:rsid w:val="009158FA"/>
    <w:rsid w:val="009160DB"/>
    <w:rsid w:val="00917125"/>
    <w:rsid w:val="0091735D"/>
    <w:rsid w:val="00917727"/>
    <w:rsid w:val="00917AB2"/>
    <w:rsid w:val="0092087E"/>
    <w:rsid w:val="00920AB2"/>
    <w:rsid w:val="00921390"/>
    <w:rsid w:val="0092196B"/>
    <w:rsid w:val="0092205C"/>
    <w:rsid w:val="009226C6"/>
    <w:rsid w:val="009226D3"/>
    <w:rsid w:val="0092300C"/>
    <w:rsid w:val="00923044"/>
    <w:rsid w:val="00923E3D"/>
    <w:rsid w:val="00924C81"/>
    <w:rsid w:val="00924FAF"/>
    <w:rsid w:val="00925319"/>
    <w:rsid w:val="0092545B"/>
    <w:rsid w:val="009258D9"/>
    <w:rsid w:val="0092593B"/>
    <w:rsid w:val="00925E12"/>
    <w:rsid w:val="00926E1F"/>
    <w:rsid w:val="0092712C"/>
    <w:rsid w:val="009271FF"/>
    <w:rsid w:val="00927BC2"/>
    <w:rsid w:val="009304FF"/>
    <w:rsid w:val="00930BEC"/>
    <w:rsid w:val="00930E1F"/>
    <w:rsid w:val="00931845"/>
    <w:rsid w:val="00931CC9"/>
    <w:rsid w:val="00931F70"/>
    <w:rsid w:val="00932551"/>
    <w:rsid w:val="0093278E"/>
    <w:rsid w:val="00932A9D"/>
    <w:rsid w:val="00932B39"/>
    <w:rsid w:val="00932D55"/>
    <w:rsid w:val="009334DE"/>
    <w:rsid w:val="009336DA"/>
    <w:rsid w:val="00933C69"/>
    <w:rsid w:val="00933D07"/>
    <w:rsid w:val="0093467D"/>
    <w:rsid w:val="00935374"/>
    <w:rsid w:val="0093576D"/>
    <w:rsid w:val="00935A3E"/>
    <w:rsid w:val="00935AA0"/>
    <w:rsid w:val="0093612F"/>
    <w:rsid w:val="0093648C"/>
    <w:rsid w:val="009368D2"/>
    <w:rsid w:val="00936A9A"/>
    <w:rsid w:val="00936FAC"/>
    <w:rsid w:val="00937777"/>
    <w:rsid w:val="0093799D"/>
    <w:rsid w:val="00937C53"/>
    <w:rsid w:val="0094088E"/>
    <w:rsid w:val="00940E97"/>
    <w:rsid w:val="009411A3"/>
    <w:rsid w:val="009413C9"/>
    <w:rsid w:val="00941A91"/>
    <w:rsid w:val="00942AEB"/>
    <w:rsid w:val="00943137"/>
    <w:rsid w:val="00943156"/>
    <w:rsid w:val="00943467"/>
    <w:rsid w:val="009434A9"/>
    <w:rsid w:val="009435D6"/>
    <w:rsid w:val="00943E50"/>
    <w:rsid w:val="0094408B"/>
    <w:rsid w:val="009440ED"/>
    <w:rsid w:val="0094424C"/>
    <w:rsid w:val="00944544"/>
    <w:rsid w:val="009448C2"/>
    <w:rsid w:val="00945016"/>
    <w:rsid w:val="0094530D"/>
    <w:rsid w:val="00945991"/>
    <w:rsid w:val="00945E52"/>
    <w:rsid w:val="00946E1A"/>
    <w:rsid w:val="0094762E"/>
    <w:rsid w:val="00947C2E"/>
    <w:rsid w:val="00947DEA"/>
    <w:rsid w:val="00950009"/>
    <w:rsid w:val="009508DA"/>
    <w:rsid w:val="00951C01"/>
    <w:rsid w:val="00951C1F"/>
    <w:rsid w:val="00952083"/>
    <w:rsid w:val="0095224A"/>
    <w:rsid w:val="009523B1"/>
    <w:rsid w:val="009529A1"/>
    <w:rsid w:val="00952F01"/>
    <w:rsid w:val="0095329D"/>
    <w:rsid w:val="0095352E"/>
    <w:rsid w:val="00953683"/>
    <w:rsid w:val="009539B3"/>
    <w:rsid w:val="00954352"/>
    <w:rsid w:val="0095478A"/>
    <w:rsid w:val="009548FA"/>
    <w:rsid w:val="00954976"/>
    <w:rsid w:val="0095541C"/>
    <w:rsid w:val="00955666"/>
    <w:rsid w:val="009561A2"/>
    <w:rsid w:val="009562AE"/>
    <w:rsid w:val="0095632B"/>
    <w:rsid w:val="009566B2"/>
    <w:rsid w:val="00956BED"/>
    <w:rsid w:val="00956E02"/>
    <w:rsid w:val="0095723C"/>
    <w:rsid w:val="009576FA"/>
    <w:rsid w:val="00960328"/>
    <w:rsid w:val="00960362"/>
    <w:rsid w:val="00960B9B"/>
    <w:rsid w:val="00961566"/>
    <w:rsid w:val="00961B56"/>
    <w:rsid w:val="009620F0"/>
    <w:rsid w:val="00962365"/>
    <w:rsid w:val="00962958"/>
    <w:rsid w:val="00962D86"/>
    <w:rsid w:val="00963531"/>
    <w:rsid w:val="0096418D"/>
    <w:rsid w:val="0096422B"/>
    <w:rsid w:val="009646D0"/>
    <w:rsid w:val="009648CF"/>
    <w:rsid w:val="00964BC1"/>
    <w:rsid w:val="00964BDB"/>
    <w:rsid w:val="00965300"/>
    <w:rsid w:val="00965ECF"/>
    <w:rsid w:val="00965F04"/>
    <w:rsid w:val="00966B5F"/>
    <w:rsid w:val="00966C02"/>
    <w:rsid w:val="00967017"/>
    <w:rsid w:val="00967314"/>
    <w:rsid w:val="00967518"/>
    <w:rsid w:val="0096786C"/>
    <w:rsid w:val="0096799A"/>
    <w:rsid w:val="00967AAB"/>
    <w:rsid w:val="00967E01"/>
    <w:rsid w:val="00967F7E"/>
    <w:rsid w:val="00967F94"/>
    <w:rsid w:val="00972121"/>
    <w:rsid w:val="00973106"/>
    <w:rsid w:val="00973197"/>
    <w:rsid w:val="009737BB"/>
    <w:rsid w:val="00973A0B"/>
    <w:rsid w:val="00973B08"/>
    <w:rsid w:val="00974508"/>
    <w:rsid w:val="009746BE"/>
    <w:rsid w:val="00975379"/>
    <w:rsid w:val="00975437"/>
    <w:rsid w:val="009767DD"/>
    <w:rsid w:val="00976828"/>
    <w:rsid w:val="00976D7B"/>
    <w:rsid w:val="009773A6"/>
    <w:rsid w:val="009773F0"/>
    <w:rsid w:val="00977596"/>
    <w:rsid w:val="00977A0A"/>
    <w:rsid w:val="00977E29"/>
    <w:rsid w:val="00977E44"/>
    <w:rsid w:val="00977F47"/>
    <w:rsid w:val="0098017B"/>
    <w:rsid w:val="00980884"/>
    <w:rsid w:val="00980A6E"/>
    <w:rsid w:val="00980DBF"/>
    <w:rsid w:val="00980FE2"/>
    <w:rsid w:val="0098122F"/>
    <w:rsid w:val="00982677"/>
    <w:rsid w:val="00982F68"/>
    <w:rsid w:val="00983283"/>
    <w:rsid w:val="009832A1"/>
    <w:rsid w:val="0098392B"/>
    <w:rsid w:val="00983F01"/>
    <w:rsid w:val="00984014"/>
    <w:rsid w:val="0098441E"/>
    <w:rsid w:val="009844EC"/>
    <w:rsid w:val="00984603"/>
    <w:rsid w:val="0098463A"/>
    <w:rsid w:val="009846DC"/>
    <w:rsid w:val="00984B64"/>
    <w:rsid w:val="00985110"/>
    <w:rsid w:val="00985B93"/>
    <w:rsid w:val="00986506"/>
    <w:rsid w:val="00987005"/>
    <w:rsid w:val="0098750F"/>
    <w:rsid w:val="009875DE"/>
    <w:rsid w:val="00987649"/>
    <w:rsid w:val="0098770F"/>
    <w:rsid w:val="00987B14"/>
    <w:rsid w:val="00987CE8"/>
    <w:rsid w:val="00990212"/>
    <w:rsid w:val="00990216"/>
    <w:rsid w:val="00990792"/>
    <w:rsid w:val="00990C42"/>
    <w:rsid w:val="009914F8"/>
    <w:rsid w:val="009915AD"/>
    <w:rsid w:val="009920B7"/>
    <w:rsid w:val="009925A3"/>
    <w:rsid w:val="009929A3"/>
    <w:rsid w:val="00992E2D"/>
    <w:rsid w:val="0099348E"/>
    <w:rsid w:val="00993BEC"/>
    <w:rsid w:val="00994349"/>
    <w:rsid w:val="00994DA1"/>
    <w:rsid w:val="00994EFA"/>
    <w:rsid w:val="00995E52"/>
    <w:rsid w:val="00995ECF"/>
    <w:rsid w:val="00996280"/>
    <w:rsid w:val="00996542"/>
    <w:rsid w:val="00996588"/>
    <w:rsid w:val="009976C4"/>
    <w:rsid w:val="009979E7"/>
    <w:rsid w:val="009A0DBA"/>
    <w:rsid w:val="009A0DC3"/>
    <w:rsid w:val="009A0F0D"/>
    <w:rsid w:val="009A1279"/>
    <w:rsid w:val="009A136D"/>
    <w:rsid w:val="009A1528"/>
    <w:rsid w:val="009A20B6"/>
    <w:rsid w:val="009A24B9"/>
    <w:rsid w:val="009A25B9"/>
    <w:rsid w:val="009A2BFB"/>
    <w:rsid w:val="009A2F48"/>
    <w:rsid w:val="009A31A3"/>
    <w:rsid w:val="009A32C1"/>
    <w:rsid w:val="009A36C0"/>
    <w:rsid w:val="009A3D4A"/>
    <w:rsid w:val="009A3F11"/>
    <w:rsid w:val="009A4396"/>
    <w:rsid w:val="009A549F"/>
    <w:rsid w:val="009A575E"/>
    <w:rsid w:val="009A5BA6"/>
    <w:rsid w:val="009A5D68"/>
    <w:rsid w:val="009A5E73"/>
    <w:rsid w:val="009A5F42"/>
    <w:rsid w:val="009A6EDD"/>
    <w:rsid w:val="009A6F40"/>
    <w:rsid w:val="009A715E"/>
    <w:rsid w:val="009A77D7"/>
    <w:rsid w:val="009B00F5"/>
    <w:rsid w:val="009B02FC"/>
    <w:rsid w:val="009B1E68"/>
    <w:rsid w:val="009B1E9F"/>
    <w:rsid w:val="009B2A03"/>
    <w:rsid w:val="009B2C61"/>
    <w:rsid w:val="009B3035"/>
    <w:rsid w:val="009B3855"/>
    <w:rsid w:val="009B3B9C"/>
    <w:rsid w:val="009B4192"/>
    <w:rsid w:val="009B454D"/>
    <w:rsid w:val="009B521D"/>
    <w:rsid w:val="009B5736"/>
    <w:rsid w:val="009B5827"/>
    <w:rsid w:val="009B5B3D"/>
    <w:rsid w:val="009B6322"/>
    <w:rsid w:val="009B65AA"/>
    <w:rsid w:val="009B6647"/>
    <w:rsid w:val="009B6807"/>
    <w:rsid w:val="009B6B03"/>
    <w:rsid w:val="009B6B70"/>
    <w:rsid w:val="009B6C3C"/>
    <w:rsid w:val="009B6CAF"/>
    <w:rsid w:val="009B7676"/>
    <w:rsid w:val="009B7BE5"/>
    <w:rsid w:val="009C083A"/>
    <w:rsid w:val="009C1732"/>
    <w:rsid w:val="009C1781"/>
    <w:rsid w:val="009C1AE8"/>
    <w:rsid w:val="009C1B90"/>
    <w:rsid w:val="009C260D"/>
    <w:rsid w:val="009C2AEA"/>
    <w:rsid w:val="009C3980"/>
    <w:rsid w:val="009C47CC"/>
    <w:rsid w:val="009C4E61"/>
    <w:rsid w:val="009C4FC1"/>
    <w:rsid w:val="009C5121"/>
    <w:rsid w:val="009C5249"/>
    <w:rsid w:val="009C689C"/>
    <w:rsid w:val="009C6DC2"/>
    <w:rsid w:val="009C6E7A"/>
    <w:rsid w:val="009C7A46"/>
    <w:rsid w:val="009C7C57"/>
    <w:rsid w:val="009C7E07"/>
    <w:rsid w:val="009D03AB"/>
    <w:rsid w:val="009D043A"/>
    <w:rsid w:val="009D0968"/>
    <w:rsid w:val="009D0C6A"/>
    <w:rsid w:val="009D0E51"/>
    <w:rsid w:val="009D1B18"/>
    <w:rsid w:val="009D22D3"/>
    <w:rsid w:val="009D2352"/>
    <w:rsid w:val="009D38C0"/>
    <w:rsid w:val="009D3CE8"/>
    <w:rsid w:val="009D40AC"/>
    <w:rsid w:val="009D428A"/>
    <w:rsid w:val="009D45B6"/>
    <w:rsid w:val="009D4623"/>
    <w:rsid w:val="009D477F"/>
    <w:rsid w:val="009D4808"/>
    <w:rsid w:val="009D510C"/>
    <w:rsid w:val="009D51E7"/>
    <w:rsid w:val="009D5CF3"/>
    <w:rsid w:val="009D5E29"/>
    <w:rsid w:val="009D5F6F"/>
    <w:rsid w:val="009D63E0"/>
    <w:rsid w:val="009D6497"/>
    <w:rsid w:val="009D6B7D"/>
    <w:rsid w:val="009D73A0"/>
    <w:rsid w:val="009D7A41"/>
    <w:rsid w:val="009E00E5"/>
    <w:rsid w:val="009E00FC"/>
    <w:rsid w:val="009E0575"/>
    <w:rsid w:val="009E1419"/>
    <w:rsid w:val="009E1BE0"/>
    <w:rsid w:val="009E20A5"/>
    <w:rsid w:val="009E2962"/>
    <w:rsid w:val="009E3DEF"/>
    <w:rsid w:val="009E3DFA"/>
    <w:rsid w:val="009E3EA5"/>
    <w:rsid w:val="009E4615"/>
    <w:rsid w:val="009E492B"/>
    <w:rsid w:val="009E4A5D"/>
    <w:rsid w:val="009E4D29"/>
    <w:rsid w:val="009E4EE3"/>
    <w:rsid w:val="009E4EF6"/>
    <w:rsid w:val="009E50EB"/>
    <w:rsid w:val="009E521B"/>
    <w:rsid w:val="009E527E"/>
    <w:rsid w:val="009E5923"/>
    <w:rsid w:val="009E5A4B"/>
    <w:rsid w:val="009E5C86"/>
    <w:rsid w:val="009E5CCA"/>
    <w:rsid w:val="009E65D1"/>
    <w:rsid w:val="009E69FA"/>
    <w:rsid w:val="009E7075"/>
    <w:rsid w:val="009E7156"/>
    <w:rsid w:val="009E7213"/>
    <w:rsid w:val="009E73FD"/>
    <w:rsid w:val="009F0812"/>
    <w:rsid w:val="009F0882"/>
    <w:rsid w:val="009F08B8"/>
    <w:rsid w:val="009F0C7B"/>
    <w:rsid w:val="009F234D"/>
    <w:rsid w:val="009F26D1"/>
    <w:rsid w:val="009F2B0F"/>
    <w:rsid w:val="009F2D96"/>
    <w:rsid w:val="009F2DA7"/>
    <w:rsid w:val="009F30D0"/>
    <w:rsid w:val="009F319D"/>
    <w:rsid w:val="009F3338"/>
    <w:rsid w:val="009F3639"/>
    <w:rsid w:val="009F3B1A"/>
    <w:rsid w:val="009F52AC"/>
    <w:rsid w:val="009F5379"/>
    <w:rsid w:val="009F5946"/>
    <w:rsid w:val="009F5A8F"/>
    <w:rsid w:val="009F6012"/>
    <w:rsid w:val="009F6ABC"/>
    <w:rsid w:val="009F6B95"/>
    <w:rsid w:val="009F7353"/>
    <w:rsid w:val="00A00651"/>
    <w:rsid w:val="00A0131F"/>
    <w:rsid w:val="00A0140D"/>
    <w:rsid w:val="00A0153F"/>
    <w:rsid w:val="00A016F3"/>
    <w:rsid w:val="00A024E2"/>
    <w:rsid w:val="00A0257F"/>
    <w:rsid w:val="00A02792"/>
    <w:rsid w:val="00A02B62"/>
    <w:rsid w:val="00A02C4F"/>
    <w:rsid w:val="00A031ED"/>
    <w:rsid w:val="00A0380C"/>
    <w:rsid w:val="00A03810"/>
    <w:rsid w:val="00A03B45"/>
    <w:rsid w:val="00A044E9"/>
    <w:rsid w:val="00A045A5"/>
    <w:rsid w:val="00A0514D"/>
    <w:rsid w:val="00A05E37"/>
    <w:rsid w:val="00A05F31"/>
    <w:rsid w:val="00A063D5"/>
    <w:rsid w:val="00A065E7"/>
    <w:rsid w:val="00A0697D"/>
    <w:rsid w:val="00A06A20"/>
    <w:rsid w:val="00A06A4F"/>
    <w:rsid w:val="00A06F3F"/>
    <w:rsid w:val="00A070A1"/>
    <w:rsid w:val="00A07621"/>
    <w:rsid w:val="00A07DDE"/>
    <w:rsid w:val="00A1055B"/>
    <w:rsid w:val="00A107B2"/>
    <w:rsid w:val="00A10B66"/>
    <w:rsid w:val="00A1176F"/>
    <w:rsid w:val="00A11E18"/>
    <w:rsid w:val="00A12551"/>
    <w:rsid w:val="00A12597"/>
    <w:rsid w:val="00A12883"/>
    <w:rsid w:val="00A129E3"/>
    <w:rsid w:val="00A12B33"/>
    <w:rsid w:val="00A12EC3"/>
    <w:rsid w:val="00A131E5"/>
    <w:rsid w:val="00A13656"/>
    <w:rsid w:val="00A13DC3"/>
    <w:rsid w:val="00A1463C"/>
    <w:rsid w:val="00A14B0E"/>
    <w:rsid w:val="00A1530E"/>
    <w:rsid w:val="00A154BE"/>
    <w:rsid w:val="00A155DE"/>
    <w:rsid w:val="00A15774"/>
    <w:rsid w:val="00A16FA5"/>
    <w:rsid w:val="00A17357"/>
    <w:rsid w:val="00A1741E"/>
    <w:rsid w:val="00A17519"/>
    <w:rsid w:val="00A17624"/>
    <w:rsid w:val="00A17971"/>
    <w:rsid w:val="00A17A1B"/>
    <w:rsid w:val="00A17E92"/>
    <w:rsid w:val="00A20814"/>
    <w:rsid w:val="00A20CCC"/>
    <w:rsid w:val="00A21044"/>
    <w:rsid w:val="00A23117"/>
    <w:rsid w:val="00A23478"/>
    <w:rsid w:val="00A23B05"/>
    <w:rsid w:val="00A24484"/>
    <w:rsid w:val="00A249BB"/>
    <w:rsid w:val="00A24C9B"/>
    <w:rsid w:val="00A252C1"/>
    <w:rsid w:val="00A255B1"/>
    <w:rsid w:val="00A25772"/>
    <w:rsid w:val="00A25E1D"/>
    <w:rsid w:val="00A26555"/>
    <w:rsid w:val="00A2689A"/>
    <w:rsid w:val="00A26C86"/>
    <w:rsid w:val="00A27092"/>
    <w:rsid w:val="00A277FA"/>
    <w:rsid w:val="00A27B8A"/>
    <w:rsid w:val="00A306EF"/>
    <w:rsid w:val="00A30809"/>
    <w:rsid w:val="00A30938"/>
    <w:rsid w:val="00A30A29"/>
    <w:rsid w:val="00A30CAE"/>
    <w:rsid w:val="00A30E13"/>
    <w:rsid w:val="00A30E7C"/>
    <w:rsid w:val="00A31D10"/>
    <w:rsid w:val="00A31EEA"/>
    <w:rsid w:val="00A33CA4"/>
    <w:rsid w:val="00A340E8"/>
    <w:rsid w:val="00A34995"/>
    <w:rsid w:val="00A34F8A"/>
    <w:rsid w:val="00A3524D"/>
    <w:rsid w:val="00A35650"/>
    <w:rsid w:val="00A356CA"/>
    <w:rsid w:val="00A3634F"/>
    <w:rsid w:val="00A3676E"/>
    <w:rsid w:val="00A371B9"/>
    <w:rsid w:val="00A402F2"/>
    <w:rsid w:val="00A406C1"/>
    <w:rsid w:val="00A4079F"/>
    <w:rsid w:val="00A407D4"/>
    <w:rsid w:val="00A408FA"/>
    <w:rsid w:val="00A40B2D"/>
    <w:rsid w:val="00A40EFB"/>
    <w:rsid w:val="00A41488"/>
    <w:rsid w:val="00A414D1"/>
    <w:rsid w:val="00A41ED5"/>
    <w:rsid w:val="00A4224E"/>
    <w:rsid w:val="00A423CE"/>
    <w:rsid w:val="00A423DE"/>
    <w:rsid w:val="00A4255D"/>
    <w:rsid w:val="00A426D2"/>
    <w:rsid w:val="00A42785"/>
    <w:rsid w:val="00A42878"/>
    <w:rsid w:val="00A42882"/>
    <w:rsid w:val="00A42D1A"/>
    <w:rsid w:val="00A42F24"/>
    <w:rsid w:val="00A43575"/>
    <w:rsid w:val="00A438E4"/>
    <w:rsid w:val="00A439C5"/>
    <w:rsid w:val="00A43C35"/>
    <w:rsid w:val="00A43EE5"/>
    <w:rsid w:val="00A440D5"/>
    <w:rsid w:val="00A4484C"/>
    <w:rsid w:val="00A44BEF"/>
    <w:rsid w:val="00A45585"/>
    <w:rsid w:val="00A45701"/>
    <w:rsid w:val="00A4663F"/>
    <w:rsid w:val="00A46A92"/>
    <w:rsid w:val="00A470B2"/>
    <w:rsid w:val="00A471CC"/>
    <w:rsid w:val="00A50382"/>
    <w:rsid w:val="00A50482"/>
    <w:rsid w:val="00A50628"/>
    <w:rsid w:val="00A50AFB"/>
    <w:rsid w:val="00A50D8E"/>
    <w:rsid w:val="00A511D2"/>
    <w:rsid w:val="00A513D8"/>
    <w:rsid w:val="00A51656"/>
    <w:rsid w:val="00A51C8C"/>
    <w:rsid w:val="00A51F3E"/>
    <w:rsid w:val="00A520DF"/>
    <w:rsid w:val="00A525CD"/>
    <w:rsid w:val="00A526B1"/>
    <w:rsid w:val="00A529E1"/>
    <w:rsid w:val="00A535D0"/>
    <w:rsid w:val="00A53708"/>
    <w:rsid w:val="00A53BA4"/>
    <w:rsid w:val="00A53D48"/>
    <w:rsid w:val="00A54AAE"/>
    <w:rsid w:val="00A55B97"/>
    <w:rsid w:val="00A56252"/>
    <w:rsid w:val="00A56728"/>
    <w:rsid w:val="00A567EA"/>
    <w:rsid w:val="00A56B2F"/>
    <w:rsid w:val="00A56C80"/>
    <w:rsid w:val="00A5754A"/>
    <w:rsid w:val="00A5764C"/>
    <w:rsid w:val="00A60F79"/>
    <w:rsid w:val="00A612CC"/>
    <w:rsid w:val="00A61735"/>
    <w:rsid w:val="00A620D4"/>
    <w:rsid w:val="00A62180"/>
    <w:rsid w:val="00A621C6"/>
    <w:rsid w:val="00A623F1"/>
    <w:rsid w:val="00A62777"/>
    <w:rsid w:val="00A637A1"/>
    <w:rsid w:val="00A63AF4"/>
    <w:rsid w:val="00A63B47"/>
    <w:rsid w:val="00A641F9"/>
    <w:rsid w:val="00A645EE"/>
    <w:rsid w:val="00A64E33"/>
    <w:rsid w:val="00A656FA"/>
    <w:rsid w:val="00A65716"/>
    <w:rsid w:val="00A65B8D"/>
    <w:rsid w:val="00A6611E"/>
    <w:rsid w:val="00A66FFA"/>
    <w:rsid w:val="00A673E3"/>
    <w:rsid w:val="00A67E97"/>
    <w:rsid w:val="00A67F71"/>
    <w:rsid w:val="00A70047"/>
    <w:rsid w:val="00A70E10"/>
    <w:rsid w:val="00A70E5B"/>
    <w:rsid w:val="00A719BF"/>
    <w:rsid w:val="00A71C2E"/>
    <w:rsid w:val="00A71D6E"/>
    <w:rsid w:val="00A723A7"/>
    <w:rsid w:val="00A723D3"/>
    <w:rsid w:val="00A72AF7"/>
    <w:rsid w:val="00A72DF5"/>
    <w:rsid w:val="00A72FB0"/>
    <w:rsid w:val="00A7314A"/>
    <w:rsid w:val="00A7358B"/>
    <w:rsid w:val="00A73951"/>
    <w:rsid w:val="00A739A3"/>
    <w:rsid w:val="00A74439"/>
    <w:rsid w:val="00A74D2F"/>
    <w:rsid w:val="00A76113"/>
    <w:rsid w:val="00A76119"/>
    <w:rsid w:val="00A761BB"/>
    <w:rsid w:val="00A7730C"/>
    <w:rsid w:val="00A777D8"/>
    <w:rsid w:val="00A77D07"/>
    <w:rsid w:val="00A77F10"/>
    <w:rsid w:val="00A80037"/>
    <w:rsid w:val="00A800D1"/>
    <w:rsid w:val="00A805ED"/>
    <w:rsid w:val="00A80A6F"/>
    <w:rsid w:val="00A80E9D"/>
    <w:rsid w:val="00A811BF"/>
    <w:rsid w:val="00A814A7"/>
    <w:rsid w:val="00A815E1"/>
    <w:rsid w:val="00A817A7"/>
    <w:rsid w:val="00A817D8"/>
    <w:rsid w:val="00A81CD4"/>
    <w:rsid w:val="00A8286C"/>
    <w:rsid w:val="00A82EFA"/>
    <w:rsid w:val="00A835A1"/>
    <w:rsid w:val="00A84729"/>
    <w:rsid w:val="00A847E8"/>
    <w:rsid w:val="00A84C1F"/>
    <w:rsid w:val="00A84D2F"/>
    <w:rsid w:val="00A85558"/>
    <w:rsid w:val="00A8579D"/>
    <w:rsid w:val="00A8612A"/>
    <w:rsid w:val="00A86225"/>
    <w:rsid w:val="00A8647B"/>
    <w:rsid w:val="00A864E9"/>
    <w:rsid w:val="00A86785"/>
    <w:rsid w:val="00A86A15"/>
    <w:rsid w:val="00A86B25"/>
    <w:rsid w:val="00A86C6A"/>
    <w:rsid w:val="00A86D75"/>
    <w:rsid w:val="00A90001"/>
    <w:rsid w:val="00A9043B"/>
    <w:rsid w:val="00A91451"/>
    <w:rsid w:val="00A91A85"/>
    <w:rsid w:val="00A91D21"/>
    <w:rsid w:val="00A91EA5"/>
    <w:rsid w:val="00A921BF"/>
    <w:rsid w:val="00A92911"/>
    <w:rsid w:val="00A92CBF"/>
    <w:rsid w:val="00A93542"/>
    <w:rsid w:val="00A936F0"/>
    <w:rsid w:val="00A93B97"/>
    <w:rsid w:val="00A948D7"/>
    <w:rsid w:val="00A94ACF"/>
    <w:rsid w:val="00A94B26"/>
    <w:rsid w:val="00A953D6"/>
    <w:rsid w:val="00A95E21"/>
    <w:rsid w:val="00A95F30"/>
    <w:rsid w:val="00A963C9"/>
    <w:rsid w:val="00A9734B"/>
    <w:rsid w:val="00A97408"/>
    <w:rsid w:val="00A97B73"/>
    <w:rsid w:val="00A97EA6"/>
    <w:rsid w:val="00AA10EB"/>
    <w:rsid w:val="00AA115A"/>
    <w:rsid w:val="00AA119E"/>
    <w:rsid w:val="00AA2366"/>
    <w:rsid w:val="00AA2E37"/>
    <w:rsid w:val="00AA2F36"/>
    <w:rsid w:val="00AA35BA"/>
    <w:rsid w:val="00AA37D9"/>
    <w:rsid w:val="00AA397B"/>
    <w:rsid w:val="00AA41DD"/>
    <w:rsid w:val="00AA436C"/>
    <w:rsid w:val="00AA44F7"/>
    <w:rsid w:val="00AA492F"/>
    <w:rsid w:val="00AA4AC1"/>
    <w:rsid w:val="00AA5521"/>
    <w:rsid w:val="00AA5E17"/>
    <w:rsid w:val="00AA6024"/>
    <w:rsid w:val="00AA6ADC"/>
    <w:rsid w:val="00AA6B30"/>
    <w:rsid w:val="00AA6CEA"/>
    <w:rsid w:val="00AA6F73"/>
    <w:rsid w:val="00AA7245"/>
    <w:rsid w:val="00AA7A20"/>
    <w:rsid w:val="00AA7AC5"/>
    <w:rsid w:val="00AB0A19"/>
    <w:rsid w:val="00AB0AE5"/>
    <w:rsid w:val="00AB11AC"/>
    <w:rsid w:val="00AB1881"/>
    <w:rsid w:val="00AB1961"/>
    <w:rsid w:val="00AB1EF2"/>
    <w:rsid w:val="00AB225F"/>
    <w:rsid w:val="00AB34E7"/>
    <w:rsid w:val="00AB34EA"/>
    <w:rsid w:val="00AB3DC2"/>
    <w:rsid w:val="00AB4692"/>
    <w:rsid w:val="00AB48E1"/>
    <w:rsid w:val="00AB5567"/>
    <w:rsid w:val="00AB6740"/>
    <w:rsid w:val="00AB6A70"/>
    <w:rsid w:val="00AB6E68"/>
    <w:rsid w:val="00AB6FE1"/>
    <w:rsid w:val="00AC060A"/>
    <w:rsid w:val="00AC0BAD"/>
    <w:rsid w:val="00AC1671"/>
    <w:rsid w:val="00AC2299"/>
    <w:rsid w:val="00AC22A4"/>
    <w:rsid w:val="00AC2DD5"/>
    <w:rsid w:val="00AC3303"/>
    <w:rsid w:val="00AC44D3"/>
    <w:rsid w:val="00AC486B"/>
    <w:rsid w:val="00AC504C"/>
    <w:rsid w:val="00AC59C3"/>
    <w:rsid w:val="00AC6683"/>
    <w:rsid w:val="00AC7869"/>
    <w:rsid w:val="00AD03B4"/>
    <w:rsid w:val="00AD064C"/>
    <w:rsid w:val="00AD07ED"/>
    <w:rsid w:val="00AD1641"/>
    <w:rsid w:val="00AD1E16"/>
    <w:rsid w:val="00AD2369"/>
    <w:rsid w:val="00AD27DD"/>
    <w:rsid w:val="00AD2B39"/>
    <w:rsid w:val="00AD37AE"/>
    <w:rsid w:val="00AD397C"/>
    <w:rsid w:val="00AD3B75"/>
    <w:rsid w:val="00AD3DB6"/>
    <w:rsid w:val="00AD4599"/>
    <w:rsid w:val="00AD4854"/>
    <w:rsid w:val="00AD6A18"/>
    <w:rsid w:val="00AD73BA"/>
    <w:rsid w:val="00AD7479"/>
    <w:rsid w:val="00AD7AE3"/>
    <w:rsid w:val="00AD7F83"/>
    <w:rsid w:val="00AE0205"/>
    <w:rsid w:val="00AE07DB"/>
    <w:rsid w:val="00AE116B"/>
    <w:rsid w:val="00AE11EC"/>
    <w:rsid w:val="00AE2AA8"/>
    <w:rsid w:val="00AE327F"/>
    <w:rsid w:val="00AE3D4A"/>
    <w:rsid w:val="00AE3F01"/>
    <w:rsid w:val="00AE4263"/>
    <w:rsid w:val="00AE492C"/>
    <w:rsid w:val="00AE5062"/>
    <w:rsid w:val="00AE5600"/>
    <w:rsid w:val="00AE56A1"/>
    <w:rsid w:val="00AE5968"/>
    <w:rsid w:val="00AE5AFD"/>
    <w:rsid w:val="00AE5E5F"/>
    <w:rsid w:val="00AE5EE0"/>
    <w:rsid w:val="00AE639B"/>
    <w:rsid w:val="00AE695C"/>
    <w:rsid w:val="00AE6C09"/>
    <w:rsid w:val="00AE74B0"/>
    <w:rsid w:val="00AF08B4"/>
    <w:rsid w:val="00AF09E8"/>
    <w:rsid w:val="00AF1016"/>
    <w:rsid w:val="00AF17F8"/>
    <w:rsid w:val="00AF1912"/>
    <w:rsid w:val="00AF209B"/>
    <w:rsid w:val="00AF2C0E"/>
    <w:rsid w:val="00AF30DA"/>
    <w:rsid w:val="00AF4E15"/>
    <w:rsid w:val="00AF4FC6"/>
    <w:rsid w:val="00AF50CA"/>
    <w:rsid w:val="00AF5580"/>
    <w:rsid w:val="00AF59E8"/>
    <w:rsid w:val="00AF5D1D"/>
    <w:rsid w:val="00AF6377"/>
    <w:rsid w:val="00AF639A"/>
    <w:rsid w:val="00AF65B1"/>
    <w:rsid w:val="00AF6D11"/>
    <w:rsid w:val="00AF72D6"/>
    <w:rsid w:val="00AF7676"/>
    <w:rsid w:val="00AF7915"/>
    <w:rsid w:val="00B00778"/>
    <w:rsid w:val="00B00803"/>
    <w:rsid w:val="00B00B65"/>
    <w:rsid w:val="00B010DB"/>
    <w:rsid w:val="00B01160"/>
    <w:rsid w:val="00B012F1"/>
    <w:rsid w:val="00B01AA5"/>
    <w:rsid w:val="00B01CCF"/>
    <w:rsid w:val="00B02235"/>
    <w:rsid w:val="00B024EC"/>
    <w:rsid w:val="00B025D3"/>
    <w:rsid w:val="00B026D3"/>
    <w:rsid w:val="00B02735"/>
    <w:rsid w:val="00B03099"/>
    <w:rsid w:val="00B036A4"/>
    <w:rsid w:val="00B03CFC"/>
    <w:rsid w:val="00B04EF8"/>
    <w:rsid w:val="00B05653"/>
    <w:rsid w:val="00B0599E"/>
    <w:rsid w:val="00B06F88"/>
    <w:rsid w:val="00B07500"/>
    <w:rsid w:val="00B07B27"/>
    <w:rsid w:val="00B1002A"/>
    <w:rsid w:val="00B10947"/>
    <w:rsid w:val="00B11125"/>
    <w:rsid w:val="00B1160E"/>
    <w:rsid w:val="00B11780"/>
    <w:rsid w:val="00B11D69"/>
    <w:rsid w:val="00B1273E"/>
    <w:rsid w:val="00B130E3"/>
    <w:rsid w:val="00B13464"/>
    <w:rsid w:val="00B13CDC"/>
    <w:rsid w:val="00B140EB"/>
    <w:rsid w:val="00B140F3"/>
    <w:rsid w:val="00B142DF"/>
    <w:rsid w:val="00B14A0D"/>
    <w:rsid w:val="00B14FC1"/>
    <w:rsid w:val="00B1549B"/>
    <w:rsid w:val="00B155B1"/>
    <w:rsid w:val="00B15AF1"/>
    <w:rsid w:val="00B1603F"/>
    <w:rsid w:val="00B1679B"/>
    <w:rsid w:val="00B16AC5"/>
    <w:rsid w:val="00B16F31"/>
    <w:rsid w:val="00B17334"/>
    <w:rsid w:val="00B20161"/>
    <w:rsid w:val="00B207EB"/>
    <w:rsid w:val="00B20988"/>
    <w:rsid w:val="00B20BA1"/>
    <w:rsid w:val="00B20C1D"/>
    <w:rsid w:val="00B20F99"/>
    <w:rsid w:val="00B21718"/>
    <w:rsid w:val="00B2180B"/>
    <w:rsid w:val="00B21B4A"/>
    <w:rsid w:val="00B21EC6"/>
    <w:rsid w:val="00B226D5"/>
    <w:rsid w:val="00B237DF"/>
    <w:rsid w:val="00B244A3"/>
    <w:rsid w:val="00B24B5E"/>
    <w:rsid w:val="00B24E5E"/>
    <w:rsid w:val="00B24EB2"/>
    <w:rsid w:val="00B25065"/>
    <w:rsid w:val="00B2531C"/>
    <w:rsid w:val="00B25FCF"/>
    <w:rsid w:val="00B26DA3"/>
    <w:rsid w:val="00B27FC4"/>
    <w:rsid w:val="00B30434"/>
    <w:rsid w:val="00B307B7"/>
    <w:rsid w:val="00B30B2B"/>
    <w:rsid w:val="00B30D27"/>
    <w:rsid w:val="00B31057"/>
    <w:rsid w:val="00B320AB"/>
    <w:rsid w:val="00B33924"/>
    <w:rsid w:val="00B33DCB"/>
    <w:rsid w:val="00B34311"/>
    <w:rsid w:val="00B349C7"/>
    <w:rsid w:val="00B34CA0"/>
    <w:rsid w:val="00B34CD1"/>
    <w:rsid w:val="00B35341"/>
    <w:rsid w:val="00B35687"/>
    <w:rsid w:val="00B35AA9"/>
    <w:rsid w:val="00B35B0E"/>
    <w:rsid w:val="00B35F06"/>
    <w:rsid w:val="00B3609F"/>
    <w:rsid w:val="00B36626"/>
    <w:rsid w:val="00B367A4"/>
    <w:rsid w:val="00B367DC"/>
    <w:rsid w:val="00B36B27"/>
    <w:rsid w:val="00B37E2E"/>
    <w:rsid w:val="00B37E61"/>
    <w:rsid w:val="00B4051F"/>
    <w:rsid w:val="00B40681"/>
    <w:rsid w:val="00B40B51"/>
    <w:rsid w:val="00B40D07"/>
    <w:rsid w:val="00B410FA"/>
    <w:rsid w:val="00B41852"/>
    <w:rsid w:val="00B41AF0"/>
    <w:rsid w:val="00B4298C"/>
    <w:rsid w:val="00B42B47"/>
    <w:rsid w:val="00B42EB9"/>
    <w:rsid w:val="00B43223"/>
    <w:rsid w:val="00B4340A"/>
    <w:rsid w:val="00B434B0"/>
    <w:rsid w:val="00B43ED0"/>
    <w:rsid w:val="00B43FFC"/>
    <w:rsid w:val="00B44EDE"/>
    <w:rsid w:val="00B454A9"/>
    <w:rsid w:val="00B457A1"/>
    <w:rsid w:val="00B45811"/>
    <w:rsid w:val="00B4588C"/>
    <w:rsid w:val="00B46043"/>
    <w:rsid w:val="00B465F4"/>
    <w:rsid w:val="00B474BC"/>
    <w:rsid w:val="00B479DC"/>
    <w:rsid w:val="00B47A66"/>
    <w:rsid w:val="00B47AE6"/>
    <w:rsid w:val="00B47FBF"/>
    <w:rsid w:val="00B510B1"/>
    <w:rsid w:val="00B514C4"/>
    <w:rsid w:val="00B52791"/>
    <w:rsid w:val="00B52B3E"/>
    <w:rsid w:val="00B52C68"/>
    <w:rsid w:val="00B5361C"/>
    <w:rsid w:val="00B53A4D"/>
    <w:rsid w:val="00B53E88"/>
    <w:rsid w:val="00B540B3"/>
    <w:rsid w:val="00B547A2"/>
    <w:rsid w:val="00B55564"/>
    <w:rsid w:val="00B55AD5"/>
    <w:rsid w:val="00B562B4"/>
    <w:rsid w:val="00B57B31"/>
    <w:rsid w:val="00B57EA7"/>
    <w:rsid w:val="00B60333"/>
    <w:rsid w:val="00B6077A"/>
    <w:rsid w:val="00B61226"/>
    <w:rsid w:val="00B612D3"/>
    <w:rsid w:val="00B615F0"/>
    <w:rsid w:val="00B616C9"/>
    <w:rsid w:val="00B6191A"/>
    <w:rsid w:val="00B61D8D"/>
    <w:rsid w:val="00B621A1"/>
    <w:rsid w:val="00B629E4"/>
    <w:rsid w:val="00B62A43"/>
    <w:rsid w:val="00B62E42"/>
    <w:rsid w:val="00B63118"/>
    <w:rsid w:val="00B63FFF"/>
    <w:rsid w:val="00B64348"/>
    <w:rsid w:val="00B648FF"/>
    <w:rsid w:val="00B64B2E"/>
    <w:rsid w:val="00B64C07"/>
    <w:rsid w:val="00B64F68"/>
    <w:rsid w:val="00B6567F"/>
    <w:rsid w:val="00B657D8"/>
    <w:rsid w:val="00B65AB2"/>
    <w:rsid w:val="00B65CA8"/>
    <w:rsid w:val="00B65EA1"/>
    <w:rsid w:val="00B65FBA"/>
    <w:rsid w:val="00B66361"/>
    <w:rsid w:val="00B667F8"/>
    <w:rsid w:val="00B66A6C"/>
    <w:rsid w:val="00B66C4C"/>
    <w:rsid w:val="00B6799C"/>
    <w:rsid w:val="00B70793"/>
    <w:rsid w:val="00B70A7C"/>
    <w:rsid w:val="00B70B0D"/>
    <w:rsid w:val="00B712BB"/>
    <w:rsid w:val="00B713D4"/>
    <w:rsid w:val="00B71E46"/>
    <w:rsid w:val="00B728B9"/>
    <w:rsid w:val="00B729E6"/>
    <w:rsid w:val="00B72E47"/>
    <w:rsid w:val="00B7314F"/>
    <w:rsid w:val="00B738F5"/>
    <w:rsid w:val="00B740B8"/>
    <w:rsid w:val="00B74893"/>
    <w:rsid w:val="00B74C21"/>
    <w:rsid w:val="00B752E6"/>
    <w:rsid w:val="00B75A33"/>
    <w:rsid w:val="00B76057"/>
    <w:rsid w:val="00B76307"/>
    <w:rsid w:val="00B765E5"/>
    <w:rsid w:val="00B76714"/>
    <w:rsid w:val="00B77197"/>
    <w:rsid w:val="00B7726A"/>
    <w:rsid w:val="00B77B7E"/>
    <w:rsid w:val="00B77D17"/>
    <w:rsid w:val="00B81787"/>
    <w:rsid w:val="00B819E0"/>
    <w:rsid w:val="00B81CF3"/>
    <w:rsid w:val="00B81EFC"/>
    <w:rsid w:val="00B820FF"/>
    <w:rsid w:val="00B83801"/>
    <w:rsid w:val="00B83C12"/>
    <w:rsid w:val="00B83CC4"/>
    <w:rsid w:val="00B83E18"/>
    <w:rsid w:val="00B83F85"/>
    <w:rsid w:val="00B840D6"/>
    <w:rsid w:val="00B84884"/>
    <w:rsid w:val="00B848EA"/>
    <w:rsid w:val="00B84AA1"/>
    <w:rsid w:val="00B85057"/>
    <w:rsid w:val="00B85132"/>
    <w:rsid w:val="00B85203"/>
    <w:rsid w:val="00B85791"/>
    <w:rsid w:val="00B85DB8"/>
    <w:rsid w:val="00B85ECE"/>
    <w:rsid w:val="00B8604A"/>
    <w:rsid w:val="00B860F7"/>
    <w:rsid w:val="00B862E6"/>
    <w:rsid w:val="00B8638E"/>
    <w:rsid w:val="00B86965"/>
    <w:rsid w:val="00B87224"/>
    <w:rsid w:val="00B902F2"/>
    <w:rsid w:val="00B9071C"/>
    <w:rsid w:val="00B90BFF"/>
    <w:rsid w:val="00B90E21"/>
    <w:rsid w:val="00B91039"/>
    <w:rsid w:val="00B9252A"/>
    <w:rsid w:val="00B92F89"/>
    <w:rsid w:val="00B931B6"/>
    <w:rsid w:val="00B9323F"/>
    <w:rsid w:val="00B93629"/>
    <w:rsid w:val="00B93F9E"/>
    <w:rsid w:val="00B943F4"/>
    <w:rsid w:val="00B9470C"/>
    <w:rsid w:val="00B94E7A"/>
    <w:rsid w:val="00B94F5A"/>
    <w:rsid w:val="00B95083"/>
    <w:rsid w:val="00B9548E"/>
    <w:rsid w:val="00B95C68"/>
    <w:rsid w:val="00B95E90"/>
    <w:rsid w:val="00B96762"/>
    <w:rsid w:val="00B97FD9"/>
    <w:rsid w:val="00BA001A"/>
    <w:rsid w:val="00BA0954"/>
    <w:rsid w:val="00BA0962"/>
    <w:rsid w:val="00BA1D1A"/>
    <w:rsid w:val="00BA1D51"/>
    <w:rsid w:val="00BA2164"/>
    <w:rsid w:val="00BA2962"/>
    <w:rsid w:val="00BA2FD7"/>
    <w:rsid w:val="00BA3146"/>
    <w:rsid w:val="00BA367C"/>
    <w:rsid w:val="00BA465E"/>
    <w:rsid w:val="00BA5D84"/>
    <w:rsid w:val="00BA60B3"/>
    <w:rsid w:val="00BA6A87"/>
    <w:rsid w:val="00BB037A"/>
    <w:rsid w:val="00BB046F"/>
    <w:rsid w:val="00BB0F2B"/>
    <w:rsid w:val="00BB0F92"/>
    <w:rsid w:val="00BB163E"/>
    <w:rsid w:val="00BB16C7"/>
    <w:rsid w:val="00BB18EC"/>
    <w:rsid w:val="00BB23B0"/>
    <w:rsid w:val="00BB2490"/>
    <w:rsid w:val="00BB2505"/>
    <w:rsid w:val="00BB3CE3"/>
    <w:rsid w:val="00BB3F26"/>
    <w:rsid w:val="00BB4775"/>
    <w:rsid w:val="00BB59AA"/>
    <w:rsid w:val="00BB5ABD"/>
    <w:rsid w:val="00BB689C"/>
    <w:rsid w:val="00BB6BDA"/>
    <w:rsid w:val="00BB6FF7"/>
    <w:rsid w:val="00BB7A02"/>
    <w:rsid w:val="00BB7CA6"/>
    <w:rsid w:val="00BB7FBC"/>
    <w:rsid w:val="00BC0047"/>
    <w:rsid w:val="00BC0673"/>
    <w:rsid w:val="00BC06AC"/>
    <w:rsid w:val="00BC0981"/>
    <w:rsid w:val="00BC115F"/>
    <w:rsid w:val="00BC127F"/>
    <w:rsid w:val="00BC1AA0"/>
    <w:rsid w:val="00BC1D11"/>
    <w:rsid w:val="00BC1F4D"/>
    <w:rsid w:val="00BC27E2"/>
    <w:rsid w:val="00BC2E6A"/>
    <w:rsid w:val="00BC32B6"/>
    <w:rsid w:val="00BC36E8"/>
    <w:rsid w:val="00BC507D"/>
    <w:rsid w:val="00BC5C57"/>
    <w:rsid w:val="00BC5E1E"/>
    <w:rsid w:val="00BC6008"/>
    <w:rsid w:val="00BC61FB"/>
    <w:rsid w:val="00BC649E"/>
    <w:rsid w:val="00BC65BC"/>
    <w:rsid w:val="00BC671D"/>
    <w:rsid w:val="00BC678D"/>
    <w:rsid w:val="00BC6D2D"/>
    <w:rsid w:val="00BC6DD6"/>
    <w:rsid w:val="00BC7111"/>
    <w:rsid w:val="00BC773C"/>
    <w:rsid w:val="00BC7B53"/>
    <w:rsid w:val="00BC7EEE"/>
    <w:rsid w:val="00BD0375"/>
    <w:rsid w:val="00BD09AD"/>
    <w:rsid w:val="00BD0A21"/>
    <w:rsid w:val="00BD0C99"/>
    <w:rsid w:val="00BD0F17"/>
    <w:rsid w:val="00BD14FB"/>
    <w:rsid w:val="00BD1B6E"/>
    <w:rsid w:val="00BD265D"/>
    <w:rsid w:val="00BD29EC"/>
    <w:rsid w:val="00BD3433"/>
    <w:rsid w:val="00BD3E49"/>
    <w:rsid w:val="00BD46C5"/>
    <w:rsid w:val="00BD46E6"/>
    <w:rsid w:val="00BD4787"/>
    <w:rsid w:val="00BD561B"/>
    <w:rsid w:val="00BD5924"/>
    <w:rsid w:val="00BD5CFB"/>
    <w:rsid w:val="00BD6C40"/>
    <w:rsid w:val="00BD6D24"/>
    <w:rsid w:val="00BD6E84"/>
    <w:rsid w:val="00BD709B"/>
    <w:rsid w:val="00BD7601"/>
    <w:rsid w:val="00BD7945"/>
    <w:rsid w:val="00BE046C"/>
    <w:rsid w:val="00BE0541"/>
    <w:rsid w:val="00BE074A"/>
    <w:rsid w:val="00BE09E7"/>
    <w:rsid w:val="00BE0C20"/>
    <w:rsid w:val="00BE12E2"/>
    <w:rsid w:val="00BE145B"/>
    <w:rsid w:val="00BE1BA3"/>
    <w:rsid w:val="00BE341C"/>
    <w:rsid w:val="00BE434A"/>
    <w:rsid w:val="00BE437A"/>
    <w:rsid w:val="00BE4442"/>
    <w:rsid w:val="00BE4C8A"/>
    <w:rsid w:val="00BE53F9"/>
    <w:rsid w:val="00BE5610"/>
    <w:rsid w:val="00BE5724"/>
    <w:rsid w:val="00BE5B01"/>
    <w:rsid w:val="00BE65A3"/>
    <w:rsid w:val="00BE69A7"/>
    <w:rsid w:val="00BE72A1"/>
    <w:rsid w:val="00BE741A"/>
    <w:rsid w:val="00BE7DFA"/>
    <w:rsid w:val="00BE7FF6"/>
    <w:rsid w:val="00BF02B1"/>
    <w:rsid w:val="00BF12EB"/>
    <w:rsid w:val="00BF1378"/>
    <w:rsid w:val="00BF13C9"/>
    <w:rsid w:val="00BF1F17"/>
    <w:rsid w:val="00BF2AC4"/>
    <w:rsid w:val="00BF2DFF"/>
    <w:rsid w:val="00BF322D"/>
    <w:rsid w:val="00BF32C4"/>
    <w:rsid w:val="00BF3525"/>
    <w:rsid w:val="00BF3AEC"/>
    <w:rsid w:val="00BF3DE9"/>
    <w:rsid w:val="00BF3EE9"/>
    <w:rsid w:val="00BF44C0"/>
    <w:rsid w:val="00BF4A5D"/>
    <w:rsid w:val="00BF5D65"/>
    <w:rsid w:val="00BF5EF3"/>
    <w:rsid w:val="00BF5F67"/>
    <w:rsid w:val="00BF616D"/>
    <w:rsid w:val="00BF71D1"/>
    <w:rsid w:val="00BF7933"/>
    <w:rsid w:val="00BF7AAE"/>
    <w:rsid w:val="00BF7AB4"/>
    <w:rsid w:val="00C00856"/>
    <w:rsid w:val="00C00B59"/>
    <w:rsid w:val="00C00D6F"/>
    <w:rsid w:val="00C0102F"/>
    <w:rsid w:val="00C0108F"/>
    <w:rsid w:val="00C01160"/>
    <w:rsid w:val="00C0143B"/>
    <w:rsid w:val="00C0246C"/>
    <w:rsid w:val="00C02B97"/>
    <w:rsid w:val="00C02FA4"/>
    <w:rsid w:val="00C0348C"/>
    <w:rsid w:val="00C0548C"/>
    <w:rsid w:val="00C055AC"/>
    <w:rsid w:val="00C0593A"/>
    <w:rsid w:val="00C0627D"/>
    <w:rsid w:val="00C07229"/>
    <w:rsid w:val="00C073E3"/>
    <w:rsid w:val="00C1025E"/>
    <w:rsid w:val="00C105E9"/>
    <w:rsid w:val="00C10604"/>
    <w:rsid w:val="00C10E89"/>
    <w:rsid w:val="00C11741"/>
    <w:rsid w:val="00C1268A"/>
    <w:rsid w:val="00C129D3"/>
    <w:rsid w:val="00C12D94"/>
    <w:rsid w:val="00C12DE4"/>
    <w:rsid w:val="00C13146"/>
    <w:rsid w:val="00C1343F"/>
    <w:rsid w:val="00C1360E"/>
    <w:rsid w:val="00C13C79"/>
    <w:rsid w:val="00C1406B"/>
    <w:rsid w:val="00C14B01"/>
    <w:rsid w:val="00C14D30"/>
    <w:rsid w:val="00C14D46"/>
    <w:rsid w:val="00C154C5"/>
    <w:rsid w:val="00C1553F"/>
    <w:rsid w:val="00C15F3F"/>
    <w:rsid w:val="00C15FB6"/>
    <w:rsid w:val="00C1669A"/>
    <w:rsid w:val="00C16756"/>
    <w:rsid w:val="00C167B5"/>
    <w:rsid w:val="00C16C56"/>
    <w:rsid w:val="00C16CAD"/>
    <w:rsid w:val="00C16CEE"/>
    <w:rsid w:val="00C16E31"/>
    <w:rsid w:val="00C16E48"/>
    <w:rsid w:val="00C1728E"/>
    <w:rsid w:val="00C17460"/>
    <w:rsid w:val="00C177CA"/>
    <w:rsid w:val="00C20157"/>
    <w:rsid w:val="00C21268"/>
    <w:rsid w:val="00C21A72"/>
    <w:rsid w:val="00C21F99"/>
    <w:rsid w:val="00C21FA7"/>
    <w:rsid w:val="00C220D7"/>
    <w:rsid w:val="00C22CC1"/>
    <w:rsid w:val="00C22CE6"/>
    <w:rsid w:val="00C25590"/>
    <w:rsid w:val="00C25886"/>
    <w:rsid w:val="00C265BC"/>
    <w:rsid w:val="00C26F80"/>
    <w:rsid w:val="00C273D5"/>
    <w:rsid w:val="00C30138"/>
    <w:rsid w:val="00C30931"/>
    <w:rsid w:val="00C3110A"/>
    <w:rsid w:val="00C31D6D"/>
    <w:rsid w:val="00C31EF1"/>
    <w:rsid w:val="00C31F7C"/>
    <w:rsid w:val="00C328A1"/>
    <w:rsid w:val="00C32964"/>
    <w:rsid w:val="00C32A02"/>
    <w:rsid w:val="00C32EDE"/>
    <w:rsid w:val="00C33065"/>
    <w:rsid w:val="00C35189"/>
    <w:rsid w:val="00C35AFD"/>
    <w:rsid w:val="00C35B0A"/>
    <w:rsid w:val="00C36359"/>
    <w:rsid w:val="00C367A0"/>
    <w:rsid w:val="00C37A15"/>
    <w:rsid w:val="00C4044A"/>
    <w:rsid w:val="00C40C42"/>
    <w:rsid w:val="00C416A5"/>
    <w:rsid w:val="00C418C1"/>
    <w:rsid w:val="00C41943"/>
    <w:rsid w:val="00C4197B"/>
    <w:rsid w:val="00C41DD4"/>
    <w:rsid w:val="00C42D84"/>
    <w:rsid w:val="00C42F1B"/>
    <w:rsid w:val="00C44170"/>
    <w:rsid w:val="00C4452D"/>
    <w:rsid w:val="00C45265"/>
    <w:rsid w:val="00C45F5C"/>
    <w:rsid w:val="00C46A29"/>
    <w:rsid w:val="00C46B92"/>
    <w:rsid w:val="00C46E2D"/>
    <w:rsid w:val="00C472AF"/>
    <w:rsid w:val="00C47BEB"/>
    <w:rsid w:val="00C47DE6"/>
    <w:rsid w:val="00C47E8C"/>
    <w:rsid w:val="00C515D8"/>
    <w:rsid w:val="00C51C90"/>
    <w:rsid w:val="00C52E36"/>
    <w:rsid w:val="00C53239"/>
    <w:rsid w:val="00C536D8"/>
    <w:rsid w:val="00C53F36"/>
    <w:rsid w:val="00C545A9"/>
    <w:rsid w:val="00C547D5"/>
    <w:rsid w:val="00C54943"/>
    <w:rsid w:val="00C54FB6"/>
    <w:rsid w:val="00C55BC6"/>
    <w:rsid w:val="00C55D90"/>
    <w:rsid w:val="00C5733F"/>
    <w:rsid w:val="00C574EC"/>
    <w:rsid w:val="00C5761C"/>
    <w:rsid w:val="00C576B0"/>
    <w:rsid w:val="00C57912"/>
    <w:rsid w:val="00C57C74"/>
    <w:rsid w:val="00C57E21"/>
    <w:rsid w:val="00C60481"/>
    <w:rsid w:val="00C604E7"/>
    <w:rsid w:val="00C60944"/>
    <w:rsid w:val="00C60F9C"/>
    <w:rsid w:val="00C6138C"/>
    <w:rsid w:val="00C61DB3"/>
    <w:rsid w:val="00C62361"/>
    <w:rsid w:val="00C62B80"/>
    <w:rsid w:val="00C63019"/>
    <w:rsid w:val="00C647E9"/>
    <w:rsid w:val="00C64960"/>
    <w:rsid w:val="00C64C48"/>
    <w:rsid w:val="00C64F51"/>
    <w:rsid w:val="00C65424"/>
    <w:rsid w:val="00C65864"/>
    <w:rsid w:val="00C65DC3"/>
    <w:rsid w:val="00C65EA3"/>
    <w:rsid w:val="00C65FAD"/>
    <w:rsid w:val="00C664C8"/>
    <w:rsid w:val="00C665CC"/>
    <w:rsid w:val="00C665CD"/>
    <w:rsid w:val="00C665EF"/>
    <w:rsid w:val="00C66996"/>
    <w:rsid w:val="00C66DFC"/>
    <w:rsid w:val="00C6768A"/>
    <w:rsid w:val="00C67794"/>
    <w:rsid w:val="00C67877"/>
    <w:rsid w:val="00C67A50"/>
    <w:rsid w:val="00C67C07"/>
    <w:rsid w:val="00C7053E"/>
    <w:rsid w:val="00C70709"/>
    <w:rsid w:val="00C711B1"/>
    <w:rsid w:val="00C71563"/>
    <w:rsid w:val="00C715CC"/>
    <w:rsid w:val="00C71C2B"/>
    <w:rsid w:val="00C71C7B"/>
    <w:rsid w:val="00C7239A"/>
    <w:rsid w:val="00C72AB4"/>
    <w:rsid w:val="00C73B43"/>
    <w:rsid w:val="00C74F49"/>
    <w:rsid w:val="00C752C2"/>
    <w:rsid w:val="00C75332"/>
    <w:rsid w:val="00C76173"/>
    <w:rsid w:val="00C7679E"/>
    <w:rsid w:val="00C7710B"/>
    <w:rsid w:val="00C77239"/>
    <w:rsid w:val="00C7734F"/>
    <w:rsid w:val="00C778A3"/>
    <w:rsid w:val="00C778AF"/>
    <w:rsid w:val="00C81099"/>
    <w:rsid w:val="00C81428"/>
    <w:rsid w:val="00C816BE"/>
    <w:rsid w:val="00C81A06"/>
    <w:rsid w:val="00C827D4"/>
    <w:rsid w:val="00C82C1A"/>
    <w:rsid w:val="00C83238"/>
    <w:rsid w:val="00C8397B"/>
    <w:rsid w:val="00C83BBE"/>
    <w:rsid w:val="00C84DBC"/>
    <w:rsid w:val="00C84F0F"/>
    <w:rsid w:val="00C851BF"/>
    <w:rsid w:val="00C851CF"/>
    <w:rsid w:val="00C8679B"/>
    <w:rsid w:val="00C91974"/>
    <w:rsid w:val="00C91B6C"/>
    <w:rsid w:val="00C91CA4"/>
    <w:rsid w:val="00C91CC8"/>
    <w:rsid w:val="00C91D4A"/>
    <w:rsid w:val="00C92173"/>
    <w:rsid w:val="00C922EC"/>
    <w:rsid w:val="00C92CF2"/>
    <w:rsid w:val="00C92DD6"/>
    <w:rsid w:val="00C933B8"/>
    <w:rsid w:val="00C933D0"/>
    <w:rsid w:val="00C936C9"/>
    <w:rsid w:val="00C93868"/>
    <w:rsid w:val="00C9405C"/>
    <w:rsid w:val="00C9483F"/>
    <w:rsid w:val="00C9585F"/>
    <w:rsid w:val="00C95F2D"/>
    <w:rsid w:val="00C96196"/>
    <w:rsid w:val="00C9622A"/>
    <w:rsid w:val="00C96703"/>
    <w:rsid w:val="00C96707"/>
    <w:rsid w:val="00C96D6E"/>
    <w:rsid w:val="00C97A15"/>
    <w:rsid w:val="00CA00C9"/>
    <w:rsid w:val="00CA0167"/>
    <w:rsid w:val="00CA13BE"/>
    <w:rsid w:val="00CA1A4B"/>
    <w:rsid w:val="00CA1B65"/>
    <w:rsid w:val="00CA1DB7"/>
    <w:rsid w:val="00CA2039"/>
    <w:rsid w:val="00CA2A47"/>
    <w:rsid w:val="00CA3271"/>
    <w:rsid w:val="00CA32A7"/>
    <w:rsid w:val="00CA3AD7"/>
    <w:rsid w:val="00CA3DA7"/>
    <w:rsid w:val="00CA445A"/>
    <w:rsid w:val="00CA57EC"/>
    <w:rsid w:val="00CA5E35"/>
    <w:rsid w:val="00CA6373"/>
    <w:rsid w:val="00CA63D1"/>
    <w:rsid w:val="00CA7F8C"/>
    <w:rsid w:val="00CB04EF"/>
    <w:rsid w:val="00CB09A2"/>
    <w:rsid w:val="00CB0D6A"/>
    <w:rsid w:val="00CB17CE"/>
    <w:rsid w:val="00CB2A80"/>
    <w:rsid w:val="00CB3837"/>
    <w:rsid w:val="00CB41C1"/>
    <w:rsid w:val="00CB423E"/>
    <w:rsid w:val="00CB43C0"/>
    <w:rsid w:val="00CB4596"/>
    <w:rsid w:val="00CB4630"/>
    <w:rsid w:val="00CB4B09"/>
    <w:rsid w:val="00CB50D7"/>
    <w:rsid w:val="00CB5102"/>
    <w:rsid w:val="00CB5C71"/>
    <w:rsid w:val="00CB6664"/>
    <w:rsid w:val="00CB7B06"/>
    <w:rsid w:val="00CC058C"/>
    <w:rsid w:val="00CC08F2"/>
    <w:rsid w:val="00CC101D"/>
    <w:rsid w:val="00CC127D"/>
    <w:rsid w:val="00CC1A4D"/>
    <w:rsid w:val="00CC1A5F"/>
    <w:rsid w:val="00CC1BEA"/>
    <w:rsid w:val="00CC21A0"/>
    <w:rsid w:val="00CC24A6"/>
    <w:rsid w:val="00CC263A"/>
    <w:rsid w:val="00CC3276"/>
    <w:rsid w:val="00CC34CD"/>
    <w:rsid w:val="00CC3F72"/>
    <w:rsid w:val="00CC4269"/>
    <w:rsid w:val="00CC468F"/>
    <w:rsid w:val="00CC47B3"/>
    <w:rsid w:val="00CC4A73"/>
    <w:rsid w:val="00CC4D81"/>
    <w:rsid w:val="00CC4E63"/>
    <w:rsid w:val="00CC4E6D"/>
    <w:rsid w:val="00CC4E9C"/>
    <w:rsid w:val="00CC532D"/>
    <w:rsid w:val="00CC5DEB"/>
    <w:rsid w:val="00CC61BB"/>
    <w:rsid w:val="00CC61D7"/>
    <w:rsid w:val="00CC62EC"/>
    <w:rsid w:val="00CC79CE"/>
    <w:rsid w:val="00CD0159"/>
    <w:rsid w:val="00CD08E7"/>
    <w:rsid w:val="00CD0C21"/>
    <w:rsid w:val="00CD0F54"/>
    <w:rsid w:val="00CD0FD9"/>
    <w:rsid w:val="00CD11BA"/>
    <w:rsid w:val="00CD241A"/>
    <w:rsid w:val="00CD2BAC"/>
    <w:rsid w:val="00CD3245"/>
    <w:rsid w:val="00CD3404"/>
    <w:rsid w:val="00CD3D7E"/>
    <w:rsid w:val="00CD46FE"/>
    <w:rsid w:val="00CD4C13"/>
    <w:rsid w:val="00CD4E6F"/>
    <w:rsid w:val="00CD629C"/>
    <w:rsid w:val="00CD6350"/>
    <w:rsid w:val="00CD6990"/>
    <w:rsid w:val="00CD6BE0"/>
    <w:rsid w:val="00CD737E"/>
    <w:rsid w:val="00CD7B2C"/>
    <w:rsid w:val="00CD7F12"/>
    <w:rsid w:val="00CD7FBC"/>
    <w:rsid w:val="00CE097D"/>
    <w:rsid w:val="00CE09C7"/>
    <w:rsid w:val="00CE16F0"/>
    <w:rsid w:val="00CE192D"/>
    <w:rsid w:val="00CE3094"/>
    <w:rsid w:val="00CE31B4"/>
    <w:rsid w:val="00CE3B22"/>
    <w:rsid w:val="00CE4F34"/>
    <w:rsid w:val="00CE51FA"/>
    <w:rsid w:val="00CE5BB1"/>
    <w:rsid w:val="00CE5C10"/>
    <w:rsid w:val="00CE600A"/>
    <w:rsid w:val="00CE6E19"/>
    <w:rsid w:val="00CE7352"/>
    <w:rsid w:val="00CE73C0"/>
    <w:rsid w:val="00CE74EE"/>
    <w:rsid w:val="00CE77D1"/>
    <w:rsid w:val="00CE7D25"/>
    <w:rsid w:val="00CF00B0"/>
    <w:rsid w:val="00CF026A"/>
    <w:rsid w:val="00CF0F13"/>
    <w:rsid w:val="00CF1C03"/>
    <w:rsid w:val="00CF2164"/>
    <w:rsid w:val="00CF21B6"/>
    <w:rsid w:val="00CF23FE"/>
    <w:rsid w:val="00CF288D"/>
    <w:rsid w:val="00CF3228"/>
    <w:rsid w:val="00CF329B"/>
    <w:rsid w:val="00CF32D8"/>
    <w:rsid w:val="00CF3853"/>
    <w:rsid w:val="00CF3FBB"/>
    <w:rsid w:val="00CF5492"/>
    <w:rsid w:val="00CF5D5A"/>
    <w:rsid w:val="00CF60EE"/>
    <w:rsid w:val="00CF6211"/>
    <w:rsid w:val="00CF62D8"/>
    <w:rsid w:val="00CF66FB"/>
    <w:rsid w:val="00CF6D19"/>
    <w:rsid w:val="00CF6F83"/>
    <w:rsid w:val="00CF70A1"/>
    <w:rsid w:val="00CF72B0"/>
    <w:rsid w:val="00CF7366"/>
    <w:rsid w:val="00CF760A"/>
    <w:rsid w:val="00D00BC8"/>
    <w:rsid w:val="00D00D0B"/>
    <w:rsid w:val="00D01109"/>
    <w:rsid w:val="00D01531"/>
    <w:rsid w:val="00D01E5A"/>
    <w:rsid w:val="00D022F7"/>
    <w:rsid w:val="00D03060"/>
    <w:rsid w:val="00D03D9C"/>
    <w:rsid w:val="00D0431C"/>
    <w:rsid w:val="00D047FB"/>
    <w:rsid w:val="00D04D11"/>
    <w:rsid w:val="00D0540E"/>
    <w:rsid w:val="00D05F13"/>
    <w:rsid w:val="00D06837"/>
    <w:rsid w:val="00D06DF1"/>
    <w:rsid w:val="00D06E84"/>
    <w:rsid w:val="00D06F06"/>
    <w:rsid w:val="00D070B7"/>
    <w:rsid w:val="00D07564"/>
    <w:rsid w:val="00D07A2D"/>
    <w:rsid w:val="00D07A7D"/>
    <w:rsid w:val="00D07AFB"/>
    <w:rsid w:val="00D10A4B"/>
    <w:rsid w:val="00D10D0C"/>
    <w:rsid w:val="00D122DF"/>
    <w:rsid w:val="00D125B6"/>
    <w:rsid w:val="00D12938"/>
    <w:rsid w:val="00D12A81"/>
    <w:rsid w:val="00D13188"/>
    <w:rsid w:val="00D13855"/>
    <w:rsid w:val="00D13CBD"/>
    <w:rsid w:val="00D147D7"/>
    <w:rsid w:val="00D14966"/>
    <w:rsid w:val="00D153EB"/>
    <w:rsid w:val="00D16158"/>
    <w:rsid w:val="00D163C5"/>
    <w:rsid w:val="00D16606"/>
    <w:rsid w:val="00D167A4"/>
    <w:rsid w:val="00D1702E"/>
    <w:rsid w:val="00D17476"/>
    <w:rsid w:val="00D17648"/>
    <w:rsid w:val="00D17B5D"/>
    <w:rsid w:val="00D207A0"/>
    <w:rsid w:val="00D2081A"/>
    <w:rsid w:val="00D20827"/>
    <w:rsid w:val="00D2148F"/>
    <w:rsid w:val="00D21D2A"/>
    <w:rsid w:val="00D21D96"/>
    <w:rsid w:val="00D21E1C"/>
    <w:rsid w:val="00D221FA"/>
    <w:rsid w:val="00D2257C"/>
    <w:rsid w:val="00D2381B"/>
    <w:rsid w:val="00D240C4"/>
    <w:rsid w:val="00D246BD"/>
    <w:rsid w:val="00D249BC"/>
    <w:rsid w:val="00D24A30"/>
    <w:rsid w:val="00D253E8"/>
    <w:rsid w:val="00D25487"/>
    <w:rsid w:val="00D25AFA"/>
    <w:rsid w:val="00D26A45"/>
    <w:rsid w:val="00D27A6A"/>
    <w:rsid w:val="00D27C1C"/>
    <w:rsid w:val="00D3129A"/>
    <w:rsid w:val="00D31581"/>
    <w:rsid w:val="00D31D31"/>
    <w:rsid w:val="00D320E0"/>
    <w:rsid w:val="00D32937"/>
    <w:rsid w:val="00D3297E"/>
    <w:rsid w:val="00D33331"/>
    <w:rsid w:val="00D33509"/>
    <w:rsid w:val="00D33B6A"/>
    <w:rsid w:val="00D3530F"/>
    <w:rsid w:val="00D35804"/>
    <w:rsid w:val="00D3596A"/>
    <w:rsid w:val="00D368D1"/>
    <w:rsid w:val="00D36A8D"/>
    <w:rsid w:val="00D36B31"/>
    <w:rsid w:val="00D36FA1"/>
    <w:rsid w:val="00D371C6"/>
    <w:rsid w:val="00D37C3B"/>
    <w:rsid w:val="00D4190D"/>
    <w:rsid w:val="00D41C75"/>
    <w:rsid w:val="00D420B0"/>
    <w:rsid w:val="00D42457"/>
    <w:rsid w:val="00D42594"/>
    <w:rsid w:val="00D42AA1"/>
    <w:rsid w:val="00D42B2D"/>
    <w:rsid w:val="00D42C1E"/>
    <w:rsid w:val="00D431B0"/>
    <w:rsid w:val="00D435A9"/>
    <w:rsid w:val="00D435AB"/>
    <w:rsid w:val="00D43EC8"/>
    <w:rsid w:val="00D449E6"/>
    <w:rsid w:val="00D44DC2"/>
    <w:rsid w:val="00D4547E"/>
    <w:rsid w:val="00D45F5D"/>
    <w:rsid w:val="00D46D77"/>
    <w:rsid w:val="00D46EE3"/>
    <w:rsid w:val="00D46F98"/>
    <w:rsid w:val="00D47321"/>
    <w:rsid w:val="00D47508"/>
    <w:rsid w:val="00D47F76"/>
    <w:rsid w:val="00D47FA2"/>
    <w:rsid w:val="00D5094B"/>
    <w:rsid w:val="00D50BD8"/>
    <w:rsid w:val="00D50DE3"/>
    <w:rsid w:val="00D51DBB"/>
    <w:rsid w:val="00D51E60"/>
    <w:rsid w:val="00D52522"/>
    <w:rsid w:val="00D528C2"/>
    <w:rsid w:val="00D52988"/>
    <w:rsid w:val="00D53669"/>
    <w:rsid w:val="00D5389A"/>
    <w:rsid w:val="00D53EDA"/>
    <w:rsid w:val="00D55185"/>
    <w:rsid w:val="00D5580D"/>
    <w:rsid w:val="00D55A5A"/>
    <w:rsid w:val="00D55FAB"/>
    <w:rsid w:val="00D5676F"/>
    <w:rsid w:val="00D56B80"/>
    <w:rsid w:val="00D56C9B"/>
    <w:rsid w:val="00D57063"/>
    <w:rsid w:val="00D57D98"/>
    <w:rsid w:val="00D57F1A"/>
    <w:rsid w:val="00D57F85"/>
    <w:rsid w:val="00D608D4"/>
    <w:rsid w:val="00D60B78"/>
    <w:rsid w:val="00D61617"/>
    <w:rsid w:val="00D61F6F"/>
    <w:rsid w:val="00D6251B"/>
    <w:rsid w:val="00D6253E"/>
    <w:rsid w:val="00D6256C"/>
    <w:rsid w:val="00D63176"/>
    <w:rsid w:val="00D6373E"/>
    <w:rsid w:val="00D6428E"/>
    <w:rsid w:val="00D64609"/>
    <w:rsid w:val="00D64709"/>
    <w:rsid w:val="00D653DE"/>
    <w:rsid w:val="00D66726"/>
    <w:rsid w:val="00D67D0D"/>
    <w:rsid w:val="00D70795"/>
    <w:rsid w:val="00D709D6"/>
    <w:rsid w:val="00D70AA7"/>
    <w:rsid w:val="00D70B80"/>
    <w:rsid w:val="00D70C3A"/>
    <w:rsid w:val="00D715F8"/>
    <w:rsid w:val="00D71710"/>
    <w:rsid w:val="00D730F7"/>
    <w:rsid w:val="00D73392"/>
    <w:rsid w:val="00D748E9"/>
    <w:rsid w:val="00D75226"/>
    <w:rsid w:val="00D75941"/>
    <w:rsid w:val="00D75C03"/>
    <w:rsid w:val="00D75C5D"/>
    <w:rsid w:val="00D7608C"/>
    <w:rsid w:val="00D765CA"/>
    <w:rsid w:val="00D7692B"/>
    <w:rsid w:val="00D76E19"/>
    <w:rsid w:val="00D7726A"/>
    <w:rsid w:val="00D80235"/>
    <w:rsid w:val="00D80A18"/>
    <w:rsid w:val="00D80D6E"/>
    <w:rsid w:val="00D8127A"/>
    <w:rsid w:val="00D815A9"/>
    <w:rsid w:val="00D81B70"/>
    <w:rsid w:val="00D81F08"/>
    <w:rsid w:val="00D821BF"/>
    <w:rsid w:val="00D82BB4"/>
    <w:rsid w:val="00D83C30"/>
    <w:rsid w:val="00D841D1"/>
    <w:rsid w:val="00D84414"/>
    <w:rsid w:val="00D84796"/>
    <w:rsid w:val="00D84C3A"/>
    <w:rsid w:val="00D851CA"/>
    <w:rsid w:val="00D85858"/>
    <w:rsid w:val="00D862FD"/>
    <w:rsid w:val="00D86B07"/>
    <w:rsid w:val="00D87264"/>
    <w:rsid w:val="00D87A29"/>
    <w:rsid w:val="00D87BF5"/>
    <w:rsid w:val="00D87E48"/>
    <w:rsid w:val="00D90537"/>
    <w:rsid w:val="00D91CFF"/>
    <w:rsid w:val="00D92736"/>
    <w:rsid w:val="00D9287F"/>
    <w:rsid w:val="00D92B2C"/>
    <w:rsid w:val="00D9351C"/>
    <w:rsid w:val="00D93787"/>
    <w:rsid w:val="00D93927"/>
    <w:rsid w:val="00D93BAC"/>
    <w:rsid w:val="00D93BDE"/>
    <w:rsid w:val="00D93DB9"/>
    <w:rsid w:val="00D93F98"/>
    <w:rsid w:val="00D950C7"/>
    <w:rsid w:val="00D9555B"/>
    <w:rsid w:val="00D95873"/>
    <w:rsid w:val="00D95E8C"/>
    <w:rsid w:val="00D96DED"/>
    <w:rsid w:val="00D96FAF"/>
    <w:rsid w:val="00D970B3"/>
    <w:rsid w:val="00D97268"/>
    <w:rsid w:val="00D97ADC"/>
    <w:rsid w:val="00DA08B3"/>
    <w:rsid w:val="00DA0B79"/>
    <w:rsid w:val="00DA0F00"/>
    <w:rsid w:val="00DA124F"/>
    <w:rsid w:val="00DA1460"/>
    <w:rsid w:val="00DA1660"/>
    <w:rsid w:val="00DA18E5"/>
    <w:rsid w:val="00DA1DCB"/>
    <w:rsid w:val="00DA1F3D"/>
    <w:rsid w:val="00DA1FFE"/>
    <w:rsid w:val="00DA2079"/>
    <w:rsid w:val="00DA21D8"/>
    <w:rsid w:val="00DA2475"/>
    <w:rsid w:val="00DA24A5"/>
    <w:rsid w:val="00DA2E73"/>
    <w:rsid w:val="00DA3486"/>
    <w:rsid w:val="00DA34FC"/>
    <w:rsid w:val="00DA366B"/>
    <w:rsid w:val="00DA3C58"/>
    <w:rsid w:val="00DA425D"/>
    <w:rsid w:val="00DA43B0"/>
    <w:rsid w:val="00DA4D72"/>
    <w:rsid w:val="00DA4FE5"/>
    <w:rsid w:val="00DA51B7"/>
    <w:rsid w:val="00DA5783"/>
    <w:rsid w:val="00DA5988"/>
    <w:rsid w:val="00DA5A7E"/>
    <w:rsid w:val="00DA5D22"/>
    <w:rsid w:val="00DA615E"/>
    <w:rsid w:val="00DA6ACD"/>
    <w:rsid w:val="00DA70A8"/>
    <w:rsid w:val="00DA73B1"/>
    <w:rsid w:val="00DA7DD3"/>
    <w:rsid w:val="00DB0300"/>
    <w:rsid w:val="00DB12E4"/>
    <w:rsid w:val="00DB174E"/>
    <w:rsid w:val="00DB19F0"/>
    <w:rsid w:val="00DB2014"/>
    <w:rsid w:val="00DB2401"/>
    <w:rsid w:val="00DB2F3B"/>
    <w:rsid w:val="00DB33FB"/>
    <w:rsid w:val="00DB3716"/>
    <w:rsid w:val="00DB373F"/>
    <w:rsid w:val="00DB3814"/>
    <w:rsid w:val="00DB3E12"/>
    <w:rsid w:val="00DB4986"/>
    <w:rsid w:val="00DB4A50"/>
    <w:rsid w:val="00DB508A"/>
    <w:rsid w:val="00DB5357"/>
    <w:rsid w:val="00DB54F6"/>
    <w:rsid w:val="00DB5BA8"/>
    <w:rsid w:val="00DB5D7A"/>
    <w:rsid w:val="00DB646A"/>
    <w:rsid w:val="00DB6537"/>
    <w:rsid w:val="00DC0341"/>
    <w:rsid w:val="00DC079D"/>
    <w:rsid w:val="00DC0F0A"/>
    <w:rsid w:val="00DC12A7"/>
    <w:rsid w:val="00DC14EF"/>
    <w:rsid w:val="00DC15C3"/>
    <w:rsid w:val="00DC186A"/>
    <w:rsid w:val="00DC1BCB"/>
    <w:rsid w:val="00DC1FD4"/>
    <w:rsid w:val="00DC2065"/>
    <w:rsid w:val="00DC25D5"/>
    <w:rsid w:val="00DC32D2"/>
    <w:rsid w:val="00DC447C"/>
    <w:rsid w:val="00DC493E"/>
    <w:rsid w:val="00DC51AD"/>
    <w:rsid w:val="00DC52BE"/>
    <w:rsid w:val="00DC588F"/>
    <w:rsid w:val="00DC58E5"/>
    <w:rsid w:val="00DC5AA3"/>
    <w:rsid w:val="00DC610E"/>
    <w:rsid w:val="00DC62F0"/>
    <w:rsid w:val="00DC66AC"/>
    <w:rsid w:val="00DC7621"/>
    <w:rsid w:val="00DC7987"/>
    <w:rsid w:val="00DC79B3"/>
    <w:rsid w:val="00DC7B50"/>
    <w:rsid w:val="00DD0A9D"/>
    <w:rsid w:val="00DD0FA9"/>
    <w:rsid w:val="00DD1873"/>
    <w:rsid w:val="00DD19FC"/>
    <w:rsid w:val="00DD1E66"/>
    <w:rsid w:val="00DD1E9C"/>
    <w:rsid w:val="00DD288B"/>
    <w:rsid w:val="00DD28D8"/>
    <w:rsid w:val="00DD2B03"/>
    <w:rsid w:val="00DD2D7F"/>
    <w:rsid w:val="00DD316B"/>
    <w:rsid w:val="00DD386A"/>
    <w:rsid w:val="00DD407F"/>
    <w:rsid w:val="00DD4314"/>
    <w:rsid w:val="00DD4B3E"/>
    <w:rsid w:val="00DD4DEE"/>
    <w:rsid w:val="00DD4E66"/>
    <w:rsid w:val="00DD4F0C"/>
    <w:rsid w:val="00DD5501"/>
    <w:rsid w:val="00DD5876"/>
    <w:rsid w:val="00DD5DB8"/>
    <w:rsid w:val="00DD6425"/>
    <w:rsid w:val="00DD647F"/>
    <w:rsid w:val="00DD697E"/>
    <w:rsid w:val="00DD705D"/>
    <w:rsid w:val="00DD77E8"/>
    <w:rsid w:val="00DD7A5B"/>
    <w:rsid w:val="00DD7CBF"/>
    <w:rsid w:val="00DD7DBA"/>
    <w:rsid w:val="00DE08AC"/>
    <w:rsid w:val="00DE17DB"/>
    <w:rsid w:val="00DE197B"/>
    <w:rsid w:val="00DE1D39"/>
    <w:rsid w:val="00DE1E5F"/>
    <w:rsid w:val="00DE1EB9"/>
    <w:rsid w:val="00DE203E"/>
    <w:rsid w:val="00DE220B"/>
    <w:rsid w:val="00DE33D8"/>
    <w:rsid w:val="00DE3417"/>
    <w:rsid w:val="00DE3458"/>
    <w:rsid w:val="00DE3926"/>
    <w:rsid w:val="00DE3A9D"/>
    <w:rsid w:val="00DE4224"/>
    <w:rsid w:val="00DE4D04"/>
    <w:rsid w:val="00DE509F"/>
    <w:rsid w:val="00DE54FE"/>
    <w:rsid w:val="00DE5AE9"/>
    <w:rsid w:val="00DE650F"/>
    <w:rsid w:val="00DE6811"/>
    <w:rsid w:val="00DE6FE3"/>
    <w:rsid w:val="00DE7B69"/>
    <w:rsid w:val="00DF0958"/>
    <w:rsid w:val="00DF1273"/>
    <w:rsid w:val="00DF12C7"/>
    <w:rsid w:val="00DF18C1"/>
    <w:rsid w:val="00DF1AD9"/>
    <w:rsid w:val="00DF1D70"/>
    <w:rsid w:val="00DF2334"/>
    <w:rsid w:val="00DF2C76"/>
    <w:rsid w:val="00DF3278"/>
    <w:rsid w:val="00DF3531"/>
    <w:rsid w:val="00DF3F21"/>
    <w:rsid w:val="00DF40F4"/>
    <w:rsid w:val="00DF41D4"/>
    <w:rsid w:val="00DF420F"/>
    <w:rsid w:val="00DF4479"/>
    <w:rsid w:val="00DF45F7"/>
    <w:rsid w:val="00DF4D84"/>
    <w:rsid w:val="00DF52C2"/>
    <w:rsid w:val="00DF5472"/>
    <w:rsid w:val="00DF598B"/>
    <w:rsid w:val="00DF5EB6"/>
    <w:rsid w:val="00DF5F42"/>
    <w:rsid w:val="00DF6A14"/>
    <w:rsid w:val="00DF6ECA"/>
    <w:rsid w:val="00DF7577"/>
    <w:rsid w:val="00DF77DA"/>
    <w:rsid w:val="00DF7CE8"/>
    <w:rsid w:val="00E01065"/>
    <w:rsid w:val="00E0115E"/>
    <w:rsid w:val="00E015E7"/>
    <w:rsid w:val="00E01BD6"/>
    <w:rsid w:val="00E01C83"/>
    <w:rsid w:val="00E01FAE"/>
    <w:rsid w:val="00E02BEE"/>
    <w:rsid w:val="00E02C71"/>
    <w:rsid w:val="00E02CBB"/>
    <w:rsid w:val="00E02FA5"/>
    <w:rsid w:val="00E037AD"/>
    <w:rsid w:val="00E03B7D"/>
    <w:rsid w:val="00E04999"/>
    <w:rsid w:val="00E04AFC"/>
    <w:rsid w:val="00E051D6"/>
    <w:rsid w:val="00E05BB5"/>
    <w:rsid w:val="00E065BC"/>
    <w:rsid w:val="00E071D2"/>
    <w:rsid w:val="00E072F6"/>
    <w:rsid w:val="00E07523"/>
    <w:rsid w:val="00E078D4"/>
    <w:rsid w:val="00E10267"/>
    <w:rsid w:val="00E115DC"/>
    <w:rsid w:val="00E116C2"/>
    <w:rsid w:val="00E122DD"/>
    <w:rsid w:val="00E12F33"/>
    <w:rsid w:val="00E132E1"/>
    <w:rsid w:val="00E13765"/>
    <w:rsid w:val="00E13DC1"/>
    <w:rsid w:val="00E14084"/>
    <w:rsid w:val="00E14239"/>
    <w:rsid w:val="00E14659"/>
    <w:rsid w:val="00E14890"/>
    <w:rsid w:val="00E14B97"/>
    <w:rsid w:val="00E15044"/>
    <w:rsid w:val="00E156DD"/>
    <w:rsid w:val="00E15B91"/>
    <w:rsid w:val="00E15C7F"/>
    <w:rsid w:val="00E15FFE"/>
    <w:rsid w:val="00E160DF"/>
    <w:rsid w:val="00E1622D"/>
    <w:rsid w:val="00E16281"/>
    <w:rsid w:val="00E163AA"/>
    <w:rsid w:val="00E1660A"/>
    <w:rsid w:val="00E170D1"/>
    <w:rsid w:val="00E17628"/>
    <w:rsid w:val="00E17BC1"/>
    <w:rsid w:val="00E17C1E"/>
    <w:rsid w:val="00E2015C"/>
    <w:rsid w:val="00E2177F"/>
    <w:rsid w:val="00E21967"/>
    <w:rsid w:val="00E22379"/>
    <w:rsid w:val="00E22688"/>
    <w:rsid w:val="00E22C13"/>
    <w:rsid w:val="00E23CD1"/>
    <w:rsid w:val="00E244EA"/>
    <w:rsid w:val="00E24719"/>
    <w:rsid w:val="00E2522B"/>
    <w:rsid w:val="00E25372"/>
    <w:rsid w:val="00E265F7"/>
    <w:rsid w:val="00E26B1E"/>
    <w:rsid w:val="00E26D76"/>
    <w:rsid w:val="00E27203"/>
    <w:rsid w:val="00E2752B"/>
    <w:rsid w:val="00E27885"/>
    <w:rsid w:val="00E30E0C"/>
    <w:rsid w:val="00E318B8"/>
    <w:rsid w:val="00E31D6B"/>
    <w:rsid w:val="00E3201A"/>
    <w:rsid w:val="00E32186"/>
    <w:rsid w:val="00E322A7"/>
    <w:rsid w:val="00E3235A"/>
    <w:rsid w:val="00E33369"/>
    <w:rsid w:val="00E3372A"/>
    <w:rsid w:val="00E33F51"/>
    <w:rsid w:val="00E342DB"/>
    <w:rsid w:val="00E343B3"/>
    <w:rsid w:val="00E34AB8"/>
    <w:rsid w:val="00E34D28"/>
    <w:rsid w:val="00E34E98"/>
    <w:rsid w:val="00E35051"/>
    <w:rsid w:val="00E359C7"/>
    <w:rsid w:val="00E35D3C"/>
    <w:rsid w:val="00E35E48"/>
    <w:rsid w:val="00E36012"/>
    <w:rsid w:val="00E364B4"/>
    <w:rsid w:val="00E36E8E"/>
    <w:rsid w:val="00E37AC4"/>
    <w:rsid w:val="00E37E6F"/>
    <w:rsid w:val="00E40CCE"/>
    <w:rsid w:val="00E40D0D"/>
    <w:rsid w:val="00E40E90"/>
    <w:rsid w:val="00E40EDD"/>
    <w:rsid w:val="00E41512"/>
    <w:rsid w:val="00E4181F"/>
    <w:rsid w:val="00E41B33"/>
    <w:rsid w:val="00E420D2"/>
    <w:rsid w:val="00E42705"/>
    <w:rsid w:val="00E42C5E"/>
    <w:rsid w:val="00E431B1"/>
    <w:rsid w:val="00E435ED"/>
    <w:rsid w:val="00E43975"/>
    <w:rsid w:val="00E43A35"/>
    <w:rsid w:val="00E43F97"/>
    <w:rsid w:val="00E440DE"/>
    <w:rsid w:val="00E442A0"/>
    <w:rsid w:val="00E44580"/>
    <w:rsid w:val="00E447EA"/>
    <w:rsid w:val="00E44806"/>
    <w:rsid w:val="00E44B65"/>
    <w:rsid w:val="00E44FB9"/>
    <w:rsid w:val="00E45036"/>
    <w:rsid w:val="00E45802"/>
    <w:rsid w:val="00E458CE"/>
    <w:rsid w:val="00E4597F"/>
    <w:rsid w:val="00E45B66"/>
    <w:rsid w:val="00E45C29"/>
    <w:rsid w:val="00E45DD2"/>
    <w:rsid w:val="00E45FC0"/>
    <w:rsid w:val="00E46127"/>
    <w:rsid w:val="00E46803"/>
    <w:rsid w:val="00E4708F"/>
    <w:rsid w:val="00E472D2"/>
    <w:rsid w:val="00E473F9"/>
    <w:rsid w:val="00E475E1"/>
    <w:rsid w:val="00E4792F"/>
    <w:rsid w:val="00E47CED"/>
    <w:rsid w:val="00E47E0B"/>
    <w:rsid w:val="00E47E91"/>
    <w:rsid w:val="00E50537"/>
    <w:rsid w:val="00E50633"/>
    <w:rsid w:val="00E5099E"/>
    <w:rsid w:val="00E51B86"/>
    <w:rsid w:val="00E526E7"/>
    <w:rsid w:val="00E52812"/>
    <w:rsid w:val="00E52B36"/>
    <w:rsid w:val="00E52C08"/>
    <w:rsid w:val="00E53230"/>
    <w:rsid w:val="00E53932"/>
    <w:rsid w:val="00E53A8B"/>
    <w:rsid w:val="00E53D3B"/>
    <w:rsid w:val="00E545BB"/>
    <w:rsid w:val="00E5472B"/>
    <w:rsid w:val="00E54818"/>
    <w:rsid w:val="00E54E47"/>
    <w:rsid w:val="00E558E8"/>
    <w:rsid w:val="00E55F6C"/>
    <w:rsid w:val="00E57161"/>
    <w:rsid w:val="00E57A50"/>
    <w:rsid w:val="00E57AED"/>
    <w:rsid w:val="00E57C00"/>
    <w:rsid w:val="00E57E9D"/>
    <w:rsid w:val="00E60236"/>
    <w:rsid w:val="00E60813"/>
    <w:rsid w:val="00E60984"/>
    <w:rsid w:val="00E61462"/>
    <w:rsid w:val="00E61665"/>
    <w:rsid w:val="00E619E3"/>
    <w:rsid w:val="00E6227D"/>
    <w:rsid w:val="00E62288"/>
    <w:rsid w:val="00E62653"/>
    <w:rsid w:val="00E62B54"/>
    <w:rsid w:val="00E62F99"/>
    <w:rsid w:val="00E637FB"/>
    <w:rsid w:val="00E63C55"/>
    <w:rsid w:val="00E64126"/>
    <w:rsid w:val="00E644DC"/>
    <w:rsid w:val="00E646A0"/>
    <w:rsid w:val="00E6593D"/>
    <w:rsid w:val="00E65F66"/>
    <w:rsid w:val="00E65FD9"/>
    <w:rsid w:val="00E666ED"/>
    <w:rsid w:val="00E666F4"/>
    <w:rsid w:val="00E66C2A"/>
    <w:rsid w:val="00E67341"/>
    <w:rsid w:val="00E6749C"/>
    <w:rsid w:val="00E679ED"/>
    <w:rsid w:val="00E67C78"/>
    <w:rsid w:val="00E70368"/>
    <w:rsid w:val="00E704AC"/>
    <w:rsid w:val="00E7183C"/>
    <w:rsid w:val="00E71B2C"/>
    <w:rsid w:val="00E71CD9"/>
    <w:rsid w:val="00E72945"/>
    <w:rsid w:val="00E7329E"/>
    <w:rsid w:val="00E7358C"/>
    <w:rsid w:val="00E73686"/>
    <w:rsid w:val="00E73CD1"/>
    <w:rsid w:val="00E74074"/>
    <w:rsid w:val="00E7412C"/>
    <w:rsid w:val="00E7482E"/>
    <w:rsid w:val="00E74B35"/>
    <w:rsid w:val="00E755F3"/>
    <w:rsid w:val="00E756A8"/>
    <w:rsid w:val="00E75C7F"/>
    <w:rsid w:val="00E761E0"/>
    <w:rsid w:val="00E76DD0"/>
    <w:rsid w:val="00E77B92"/>
    <w:rsid w:val="00E77C99"/>
    <w:rsid w:val="00E802B1"/>
    <w:rsid w:val="00E80BC8"/>
    <w:rsid w:val="00E80F08"/>
    <w:rsid w:val="00E8137B"/>
    <w:rsid w:val="00E81EE0"/>
    <w:rsid w:val="00E8268F"/>
    <w:rsid w:val="00E82AA0"/>
    <w:rsid w:val="00E82AFD"/>
    <w:rsid w:val="00E82B26"/>
    <w:rsid w:val="00E84E7D"/>
    <w:rsid w:val="00E85936"/>
    <w:rsid w:val="00E86539"/>
    <w:rsid w:val="00E86662"/>
    <w:rsid w:val="00E86977"/>
    <w:rsid w:val="00E875EA"/>
    <w:rsid w:val="00E877DE"/>
    <w:rsid w:val="00E879BD"/>
    <w:rsid w:val="00E87F12"/>
    <w:rsid w:val="00E90080"/>
    <w:rsid w:val="00E9013A"/>
    <w:rsid w:val="00E9035C"/>
    <w:rsid w:val="00E90484"/>
    <w:rsid w:val="00E91870"/>
    <w:rsid w:val="00E91ADE"/>
    <w:rsid w:val="00E91B83"/>
    <w:rsid w:val="00E92D52"/>
    <w:rsid w:val="00E942C8"/>
    <w:rsid w:val="00E94496"/>
    <w:rsid w:val="00E94B1D"/>
    <w:rsid w:val="00E95482"/>
    <w:rsid w:val="00E959D9"/>
    <w:rsid w:val="00E96379"/>
    <w:rsid w:val="00E96A7F"/>
    <w:rsid w:val="00E9711C"/>
    <w:rsid w:val="00E97132"/>
    <w:rsid w:val="00E97926"/>
    <w:rsid w:val="00EA03B3"/>
    <w:rsid w:val="00EA0DB0"/>
    <w:rsid w:val="00EA16C3"/>
    <w:rsid w:val="00EA1EB7"/>
    <w:rsid w:val="00EA218C"/>
    <w:rsid w:val="00EA3355"/>
    <w:rsid w:val="00EA3621"/>
    <w:rsid w:val="00EA3C25"/>
    <w:rsid w:val="00EA41B3"/>
    <w:rsid w:val="00EA48C8"/>
    <w:rsid w:val="00EA4D62"/>
    <w:rsid w:val="00EA522B"/>
    <w:rsid w:val="00EA551C"/>
    <w:rsid w:val="00EA65FF"/>
    <w:rsid w:val="00EA7049"/>
    <w:rsid w:val="00EA7648"/>
    <w:rsid w:val="00EA7B3F"/>
    <w:rsid w:val="00EA7DED"/>
    <w:rsid w:val="00EB049A"/>
    <w:rsid w:val="00EB0648"/>
    <w:rsid w:val="00EB0A9F"/>
    <w:rsid w:val="00EB0CC2"/>
    <w:rsid w:val="00EB0FC0"/>
    <w:rsid w:val="00EB1783"/>
    <w:rsid w:val="00EB1B22"/>
    <w:rsid w:val="00EB1C73"/>
    <w:rsid w:val="00EB279B"/>
    <w:rsid w:val="00EB3BC4"/>
    <w:rsid w:val="00EB45EB"/>
    <w:rsid w:val="00EB4C3B"/>
    <w:rsid w:val="00EB4CFA"/>
    <w:rsid w:val="00EB4ED8"/>
    <w:rsid w:val="00EB5161"/>
    <w:rsid w:val="00EB517A"/>
    <w:rsid w:val="00EB52B2"/>
    <w:rsid w:val="00EB5631"/>
    <w:rsid w:val="00EB5C07"/>
    <w:rsid w:val="00EB5EC4"/>
    <w:rsid w:val="00EB662C"/>
    <w:rsid w:val="00EB6DE9"/>
    <w:rsid w:val="00EB6EAA"/>
    <w:rsid w:val="00EB7558"/>
    <w:rsid w:val="00EB756D"/>
    <w:rsid w:val="00EB7AA2"/>
    <w:rsid w:val="00EB7CEE"/>
    <w:rsid w:val="00EC07D3"/>
    <w:rsid w:val="00EC07E9"/>
    <w:rsid w:val="00EC09E7"/>
    <w:rsid w:val="00EC11A5"/>
    <w:rsid w:val="00EC1328"/>
    <w:rsid w:val="00EC2136"/>
    <w:rsid w:val="00EC2814"/>
    <w:rsid w:val="00EC2824"/>
    <w:rsid w:val="00EC2B24"/>
    <w:rsid w:val="00EC2BF0"/>
    <w:rsid w:val="00EC326F"/>
    <w:rsid w:val="00EC4094"/>
    <w:rsid w:val="00EC47F4"/>
    <w:rsid w:val="00EC4919"/>
    <w:rsid w:val="00EC4DB5"/>
    <w:rsid w:val="00EC5244"/>
    <w:rsid w:val="00EC52B6"/>
    <w:rsid w:val="00EC57DF"/>
    <w:rsid w:val="00EC58FE"/>
    <w:rsid w:val="00EC6681"/>
    <w:rsid w:val="00EC6D5C"/>
    <w:rsid w:val="00EC6E92"/>
    <w:rsid w:val="00EC7420"/>
    <w:rsid w:val="00EC76C5"/>
    <w:rsid w:val="00EC7967"/>
    <w:rsid w:val="00ED02BC"/>
    <w:rsid w:val="00ED0963"/>
    <w:rsid w:val="00ED0E16"/>
    <w:rsid w:val="00ED1F8C"/>
    <w:rsid w:val="00ED25C1"/>
    <w:rsid w:val="00ED3683"/>
    <w:rsid w:val="00ED3705"/>
    <w:rsid w:val="00ED3747"/>
    <w:rsid w:val="00ED3D7A"/>
    <w:rsid w:val="00ED3E30"/>
    <w:rsid w:val="00ED5290"/>
    <w:rsid w:val="00ED5752"/>
    <w:rsid w:val="00ED5EB0"/>
    <w:rsid w:val="00ED6312"/>
    <w:rsid w:val="00ED666E"/>
    <w:rsid w:val="00EE06D6"/>
    <w:rsid w:val="00EE0EF5"/>
    <w:rsid w:val="00EE16EC"/>
    <w:rsid w:val="00EE248B"/>
    <w:rsid w:val="00EE29CE"/>
    <w:rsid w:val="00EE2AD6"/>
    <w:rsid w:val="00EE2FA5"/>
    <w:rsid w:val="00EE34B9"/>
    <w:rsid w:val="00EE3A35"/>
    <w:rsid w:val="00EE3C57"/>
    <w:rsid w:val="00EE3E96"/>
    <w:rsid w:val="00EE3F4B"/>
    <w:rsid w:val="00EE4D87"/>
    <w:rsid w:val="00EE4EA9"/>
    <w:rsid w:val="00EE5778"/>
    <w:rsid w:val="00EE6512"/>
    <w:rsid w:val="00EE6666"/>
    <w:rsid w:val="00EE6C38"/>
    <w:rsid w:val="00EE7211"/>
    <w:rsid w:val="00EE768C"/>
    <w:rsid w:val="00EE7A85"/>
    <w:rsid w:val="00EF00E2"/>
    <w:rsid w:val="00EF0A74"/>
    <w:rsid w:val="00EF0B2F"/>
    <w:rsid w:val="00EF1475"/>
    <w:rsid w:val="00EF17A6"/>
    <w:rsid w:val="00EF1A8E"/>
    <w:rsid w:val="00EF1F2B"/>
    <w:rsid w:val="00EF20AF"/>
    <w:rsid w:val="00EF22C2"/>
    <w:rsid w:val="00EF22C5"/>
    <w:rsid w:val="00EF24FE"/>
    <w:rsid w:val="00EF2CB2"/>
    <w:rsid w:val="00EF31B1"/>
    <w:rsid w:val="00EF3409"/>
    <w:rsid w:val="00EF35E2"/>
    <w:rsid w:val="00EF382F"/>
    <w:rsid w:val="00EF3C2C"/>
    <w:rsid w:val="00EF3FCB"/>
    <w:rsid w:val="00EF40D5"/>
    <w:rsid w:val="00EF46C0"/>
    <w:rsid w:val="00EF610D"/>
    <w:rsid w:val="00EF6864"/>
    <w:rsid w:val="00EF7252"/>
    <w:rsid w:val="00EF75A5"/>
    <w:rsid w:val="00EF76A7"/>
    <w:rsid w:val="00EF7AA8"/>
    <w:rsid w:val="00F00080"/>
    <w:rsid w:val="00F0033B"/>
    <w:rsid w:val="00F00568"/>
    <w:rsid w:val="00F0089A"/>
    <w:rsid w:val="00F012C0"/>
    <w:rsid w:val="00F0180C"/>
    <w:rsid w:val="00F019C0"/>
    <w:rsid w:val="00F01D96"/>
    <w:rsid w:val="00F0239B"/>
    <w:rsid w:val="00F02445"/>
    <w:rsid w:val="00F0364B"/>
    <w:rsid w:val="00F0381B"/>
    <w:rsid w:val="00F039DE"/>
    <w:rsid w:val="00F03F65"/>
    <w:rsid w:val="00F04075"/>
    <w:rsid w:val="00F04226"/>
    <w:rsid w:val="00F04270"/>
    <w:rsid w:val="00F04C2A"/>
    <w:rsid w:val="00F05106"/>
    <w:rsid w:val="00F05CA6"/>
    <w:rsid w:val="00F05DD2"/>
    <w:rsid w:val="00F061E2"/>
    <w:rsid w:val="00F068D2"/>
    <w:rsid w:val="00F06F69"/>
    <w:rsid w:val="00F075CB"/>
    <w:rsid w:val="00F079D5"/>
    <w:rsid w:val="00F07B48"/>
    <w:rsid w:val="00F07C79"/>
    <w:rsid w:val="00F104D3"/>
    <w:rsid w:val="00F10A08"/>
    <w:rsid w:val="00F1105C"/>
    <w:rsid w:val="00F11662"/>
    <w:rsid w:val="00F127A5"/>
    <w:rsid w:val="00F12859"/>
    <w:rsid w:val="00F12BBB"/>
    <w:rsid w:val="00F12EC0"/>
    <w:rsid w:val="00F12FED"/>
    <w:rsid w:val="00F130CA"/>
    <w:rsid w:val="00F13839"/>
    <w:rsid w:val="00F15889"/>
    <w:rsid w:val="00F15DCB"/>
    <w:rsid w:val="00F1618C"/>
    <w:rsid w:val="00F16689"/>
    <w:rsid w:val="00F1718A"/>
    <w:rsid w:val="00F1753A"/>
    <w:rsid w:val="00F175C2"/>
    <w:rsid w:val="00F175C3"/>
    <w:rsid w:val="00F1778C"/>
    <w:rsid w:val="00F17D2B"/>
    <w:rsid w:val="00F17DD5"/>
    <w:rsid w:val="00F204C2"/>
    <w:rsid w:val="00F209B9"/>
    <w:rsid w:val="00F20EBF"/>
    <w:rsid w:val="00F210D0"/>
    <w:rsid w:val="00F2130F"/>
    <w:rsid w:val="00F21B64"/>
    <w:rsid w:val="00F22775"/>
    <w:rsid w:val="00F2361D"/>
    <w:rsid w:val="00F236F0"/>
    <w:rsid w:val="00F23B97"/>
    <w:rsid w:val="00F24998"/>
    <w:rsid w:val="00F24B42"/>
    <w:rsid w:val="00F253BA"/>
    <w:rsid w:val="00F25508"/>
    <w:rsid w:val="00F26139"/>
    <w:rsid w:val="00F2673E"/>
    <w:rsid w:val="00F2693F"/>
    <w:rsid w:val="00F27418"/>
    <w:rsid w:val="00F30925"/>
    <w:rsid w:val="00F30FBC"/>
    <w:rsid w:val="00F32133"/>
    <w:rsid w:val="00F32546"/>
    <w:rsid w:val="00F32695"/>
    <w:rsid w:val="00F33748"/>
    <w:rsid w:val="00F33B4E"/>
    <w:rsid w:val="00F33CDE"/>
    <w:rsid w:val="00F33D2A"/>
    <w:rsid w:val="00F34218"/>
    <w:rsid w:val="00F346DF"/>
    <w:rsid w:val="00F34CD5"/>
    <w:rsid w:val="00F34D4D"/>
    <w:rsid w:val="00F363AC"/>
    <w:rsid w:val="00F36D50"/>
    <w:rsid w:val="00F36F44"/>
    <w:rsid w:val="00F370B0"/>
    <w:rsid w:val="00F371D4"/>
    <w:rsid w:val="00F37A24"/>
    <w:rsid w:val="00F37C15"/>
    <w:rsid w:val="00F37CD7"/>
    <w:rsid w:val="00F37D55"/>
    <w:rsid w:val="00F37F48"/>
    <w:rsid w:val="00F4005C"/>
    <w:rsid w:val="00F40830"/>
    <w:rsid w:val="00F40B8A"/>
    <w:rsid w:val="00F40CA8"/>
    <w:rsid w:val="00F40EB2"/>
    <w:rsid w:val="00F41B5A"/>
    <w:rsid w:val="00F41D3A"/>
    <w:rsid w:val="00F42038"/>
    <w:rsid w:val="00F425E7"/>
    <w:rsid w:val="00F42951"/>
    <w:rsid w:val="00F42966"/>
    <w:rsid w:val="00F4372A"/>
    <w:rsid w:val="00F443B9"/>
    <w:rsid w:val="00F444D8"/>
    <w:rsid w:val="00F449E3"/>
    <w:rsid w:val="00F44E68"/>
    <w:rsid w:val="00F454F9"/>
    <w:rsid w:val="00F45A06"/>
    <w:rsid w:val="00F46346"/>
    <w:rsid w:val="00F46519"/>
    <w:rsid w:val="00F47A12"/>
    <w:rsid w:val="00F5008E"/>
    <w:rsid w:val="00F5045C"/>
    <w:rsid w:val="00F50CEC"/>
    <w:rsid w:val="00F51889"/>
    <w:rsid w:val="00F51B5D"/>
    <w:rsid w:val="00F51CB3"/>
    <w:rsid w:val="00F524B5"/>
    <w:rsid w:val="00F52913"/>
    <w:rsid w:val="00F52F85"/>
    <w:rsid w:val="00F53991"/>
    <w:rsid w:val="00F540AB"/>
    <w:rsid w:val="00F5484A"/>
    <w:rsid w:val="00F5582D"/>
    <w:rsid w:val="00F55F29"/>
    <w:rsid w:val="00F566A8"/>
    <w:rsid w:val="00F5674A"/>
    <w:rsid w:val="00F576FF"/>
    <w:rsid w:val="00F57A4A"/>
    <w:rsid w:val="00F602B3"/>
    <w:rsid w:val="00F603C9"/>
    <w:rsid w:val="00F61027"/>
    <w:rsid w:val="00F62390"/>
    <w:rsid w:val="00F62871"/>
    <w:rsid w:val="00F630DD"/>
    <w:rsid w:val="00F633CA"/>
    <w:rsid w:val="00F63E24"/>
    <w:rsid w:val="00F642F3"/>
    <w:rsid w:val="00F64A7A"/>
    <w:rsid w:val="00F64C38"/>
    <w:rsid w:val="00F64D76"/>
    <w:rsid w:val="00F65347"/>
    <w:rsid w:val="00F6589D"/>
    <w:rsid w:val="00F65B43"/>
    <w:rsid w:val="00F66A97"/>
    <w:rsid w:val="00F66C9E"/>
    <w:rsid w:val="00F66CAC"/>
    <w:rsid w:val="00F66F47"/>
    <w:rsid w:val="00F6767E"/>
    <w:rsid w:val="00F67750"/>
    <w:rsid w:val="00F67BF7"/>
    <w:rsid w:val="00F7039E"/>
    <w:rsid w:val="00F70800"/>
    <w:rsid w:val="00F70F23"/>
    <w:rsid w:val="00F7129D"/>
    <w:rsid w:val="00F7170D"/>
    <w:rsid w:val="00F7205B"/>
    <w:rsid w:val="00F72303"/>
    <w:rsid w:val="00F72775"/>
    <w:rsid w:val="00F7313B"/>
    <w:rsid w:val="00F73A25"/>
    <w:rsid w:val="00F73D72"/>
    <w:rsid w:val="00F73D7A"/>
    <w:rsid w:val="00F7403E"/>
    <w:rsid w:val="00F74466"/>
    <w:rsid w:val="00F74552"/>
    <w:rsid w:val="00F74583"/>
    <w:rsid w:val="00F751A4"/>
    <w:rsid w:val="00F761DD"/>
    <w:rsid w:val="00F7650E"/>
    <w:rsid w:val="00F76725"/>
    <w:rsid w:val="00F76BF5"/>
    <w:rsid w:val="00F76EE9"/>
    <w:rsid w:val="00F770F6"/>
    <w:rsid w:val="00F7745C"/>
    <w:rsid w:val="00F7754F"/>
    <w:rsid w:val="00F806CA"/>
    <w:rsid w:val="00F8085F"/>
    <w:rsid w:val="00F80CBE"/>
    <w:rsid w:val="00F8167D"/>
    <w:rsid w:val="00F8233E"/>
    <w:rsid w:val="00F823A0"/>
    <w:rsid w:val="00F827EC"/>
    <w:rsid w:val="00F8322C"/>
    <w:rsid w:val="00F83776"/>
    <w:rsid w:val="00F83852"/>
    <w:rsid w:val="00F83C7E"/>
    <w:rsid w:val="00F846E9"/>
    <w:rsid w:val="00F84E49"/>
    <w:rsid w:val="00F84E54"/>
    <w:rsid w:val="00F85456"/>
    <w:rsid w:val="00F854D2"/>
    <w:rsid w:val="00F855F2"/>
    <w:rsid w:val="00F85B34"/>
    <w:rsid w:val="00F86249"/>
    <w:rsid w:val="00F86328"/>
    <w:rsid w:val="00F863C4"/>
    <w:rsid w:val="00F8652C"/>
    <w:rsid w:val="00F8671F"/>
    <w:rsid w:val="00F8681D"/>
    <w:rsid w:val="00F86973"/>
    <w:rsid w:val="00F86A11"/>
    <w:rsid w:val="00F86BBD"/>
    <w:rsid w:val="00F86EFA"/>
    <w:rsid w:val="00F872BF"/>
    <w:rsid w:val="00F877DC"/>
    <w:rsid w:val="00F87EFC"/>
    <w:rsid w:val="00F902A4"/>
    <w:rsid w:val="00F903EF"/>
    <w:rsid w:val="00F90584"/>
    <w:rsid w:val="00F9120A"/>
    <w:rsid w:val="00F9142D"/>
    <w:rsid w:val="00F915EF"/>
    <w:rsid w:val="00F91ECF"/>
    <w:rsid w:val="00F91FA1"/>
    <w:rsid w:val="00F92A90"/>
    <w:rsid w:val="00F93A41"/>
    <w:rsid w:val="00F941F5"/>
    <w:rsid w:val="00F94EC5"/>
    <w:rsid w:val="00F9514A"/>
    <w:rsid w:val="00F95304"/>
    <w:rsid w:val="00F95A61"/>
    <w:rsid w:val="00F9602C"/>
    <w:rsid w:val="00F962BD"/>
    <w:rsid w:val="00F96AE8"/>
    <w:rsid w:val="00F96B80"/>
    <w:rsid w:val="00F96C6F"/>
    <w:rsid w:val="00F97174"/>
    <w:rsid w:val="00F974FB"/>
    <w:rsid w:val="00F97FF9"/>
    <w:rsid w:val="00FA0084"/>
    <w:rsid w:val="00FA0659"/>
    <w:rsid w:val="00FA13BB"/>
    <w:rsid w:val="00FA1A86"/>
    <w:rsid w:val="00FA2789"/>
    <w:rsid w:val="00FA3197"/>
    <w:rsid w:val="00FA3559"/>
    <w:rsid w:val="00FA3B57"/>
    <w:rsid w:val="00FA47A9"/>
    <w:rsid w:val="00FA4F48"/>
    <w:rsid w:val="00FA51DE"/>
    <w:rsid w:val="00FA5261"/>
    <w:rsid w:val="00FA53A4"/>
    <w:rsid w:val="00FA5918"/>
    <w:rsid w:val="00FA5D9E"/>
    <w:rsid w:val="00FA5F61"/>
    <w:rsid w:val="00FA615C"/>
    <w:rsid w:val="00FA62CE"/>
    <w:rsid w:val="00FA62FE"/>
    <w:rsid w:val="00FA666A"/>
    <w:rsid w:val="00FA6B27"/>
    <w:rsid w:val="00FA757C"/>
    <w:rsid w:val="00FA79A4"/>
    <w:rsid w:val="00FB02D2"/>
    <w:rsid w:val="00FB034A"/>
    <w:rsid w:val="00FB0825"/>
    <w:rsid w:val="00FB094A"/>
    <w:rsid w:val="00FB0A0C"/>
    <w:rsid w:val="00FB1185"/>
    <w:rsid w:val="00FB1360"/>
    <w:rsid w:val="00FB20A7"/>
    <w:rsid w:val="00FB22A5"/>
    <w:rsid w:val="00FB2C8A"/>
    <w:rsid w:val="00FB3724"/>
    <w:rsid w:val="00FB3844"/>
    <w:rsid w:val="00FB3B8E"/>
    <w:rsid w:val="00FB3DEE"/>
    <w:rsid w:val="00FB42BA"/>
    <w:rsid w:val="00FB4F23"/>
    <w:rsid w:val="00FB5BC3"/>
    <w:rsid w:val="00FB5DDD"/>
    <w:rsid w:val="00FB5FEA"/>
    <w:rsid w:val="00FB6259"/>
    <w:rsid w:val="00FB6642"/>
    <w:rsid w:val="00FB700B"/>
    <w:rsid w:val="00FB7071"/>
    <w:rsid w:val="00FB72B0"/>
    <w:rsid w:val="00FB76AF"/>
    <w:rsid w:val="00FB7E87"/>
    <w:rsid w:val="00FB7F3A"/>
    <w:rsid w:val="00FC0EAF"/>
    <w:rsid w:val="00FC1896"/>
    <w:rsid w:val="00FC233D"/>
    <w:rsid w:val="00FC23BA"/>
    <w:rsid w:val="00FC255E"/>
    <w:rsid w:val="00FC299C"/>
    <w:rsid w:val="00FC29DC"/>
    <w:rsid w:val="00FC3041"/>
    <w:rsid w:val="00FC30C7"/>
    <w:rsid w:val="00FC3EF3"/>
    <w:rsid w:val="00FC3F0C"/>
    <w:rsid w:val="00FC402A"/>
    <w:rsid w:val="00FC4449"/>
    <w:rsid w:val="00FC4770"/>
    <w:rsid w:val="00FC4928"/>
    <w:rsid w:val="00FC4A16"/>
    <w:rsid w:val="00FC4CCB"/>
    <w:rsid w:val="00FC4CEC"/>
    <w:rsid w:val="00FC5CFF"/>
    <w:rsid w:val="00FC638C"/>
    <w:rsid w:val="00FC683C"/>
    <w:rsid w:val="00FC7112"/>
    <w:rsid w:val="00FC7A0A"/>
    <w:rsid w:val="00FD00AB"/>
    <w:rsid w:val="00FD027E"/>
    <w:rsid w:val="00FD0696"/>
    <w:rsid w:val="00FD08CD"/>
    <w:rsid w:val="00FD0A4B"/>
    <w:rsid w:val="00FD0D91"/>
    <w:rsid w:val="00FD10DA"/>
    <w:rsid w:val="00FD132A"/>
    <w:rsid w:val="00FD14D2"/>
    <w:rsid w:val="00FD1A80"/>
    <w:rsid w:val="00FD23AB"/>
    <w:rsid w:val="00FD293F"/>
    <w:rsid w:val="00FD30E4"/>
    <w:rsid w:val="00FD3A74"/>
    <w:rsid w:val="00FD48AB"/>
    <w:rsid w:val="00FD56AA"/>
    <w:rsid w:val="00FD5A75"/>
    <w:rsid w:val="00FD6E00"/>
    <w:rsid w:val="00FD7550"/>
    <w:rsid w:val="00FD76D8"/>
    <w:rsid w:val="00FE0AF6"/>
    <w:rsid w:val="00FE0EE1"/>
    <w:rsid w:val="00FE11C6"/>
    <w:rsid w:val="00FE17D8"/>
    <w:rsid w:val="00FE251A"/>
    <w:rsid w:val="00FE2BC6"/>
    <w:rsid w:val="00FE2E11"/>
    <w:rsid w:val="00FE33E4"/>
    <w:rsid w:val="00FE3B33"/>
    <w:rsid w:val="00FE3E3C"/>
    <w:rsid w:val="00FE5A96"/>
    <w:rsid w:val="00FE5D02"/>
    <w:rsid w:val="00FE62E1"/>
    <w:rsid w:val="00FE6BA1"/>
    <w:rsid w:val="00FE6E41"/>
    <w:rsid w:val="00FE7238"/>
    <w:rsid w:val="00FE7A0B"/>
    <w:rsid w:val="00FF0728"/>
    <w:rsid w:val="00FF08CC"/>
    <w:rsid w:val="00FF0E89"/>
    <w:rsid w:val="00FF191E"/>
    <w:rsid w:val="00FF270E"/>
    <w:rsid w:val="00FF2843"/>
    <w:rsid w:val="00FF2938"/>
    <w:rsid w:val="00FF2FF3"/>
    <w:rsid w:val="00FF3111"/>
    <w:rsid w:val="00FF329A"/>
    <w:rsid w:val="00FF3756"/>
    <w:rsid w:val="00FF3A85"/>
    <w:rsid w:val="00FF4029"/>
    <w:rsid w:val="00FF4950"/>
    <w:rsid w:val="00FF4F9E"/>
    <w:rsid w:val="00FF51B3"/>
    <w:rsid w:val="00FF5236"/>
    <w:rsid w:val="00FF585C"/>
    <w:rsid w:val="00FF5F4B"/>
    <w:rsid w:val="00FF62DE"/>
    <w:rsid w:val="00FF65CB"/>
    <w:rsid w:val="00FF6A84"/>
    <w:rsid w:val="00FF6C17"/>
    <w:rsid w:val="00FF7AF6"/>
    <w:rsid w:val="00FF7C17"/>
    <w:rsid w:val="014BD7C2"/>
    <w:rsid w:val="0192EEC7"/>
    <w:rsid w:val="01A0648D"/>
    <w:rsid w:val="01A40F2C"/>
    <w:rsid w:val="0211C333"/>
    <w:rsid w:val="02441154"/>
    <w:rsid w:val="02A1E9B9"/>
    <w:rsid w:val="02F69659"/>
    <w:rsid w:val="040E8C94"/>
    <w:rsid w:val="05687449"/>
    <w:rsid w:val="0621F807"/>
    <w:rsid w:val="06651B57"/>
    <w:rsid w:val="069F17C7"/>
    <w:rsid w:val="07393B16"/>
    <w:rsid w:val="074C8B3F"/>
    <w:rsid w:val="07797BA1"/>
    <w:rsid w:val="08CE1EBE"/>
    <w:rsid w:val="08DDBC68"/>
    <w:rsid w:val="092B070F"/>
    <w:rsid w:val="09B42187"/>
    <w:rsid w:val="0AC34915"/>
    <w:rsid w:val="0B17FCD5"/>
    <w:rsid w:val="0B646617"/>
    <w:rsid w:val="0C129D32"/>
    <w:rsid w:val="0C676741"/>
    <w:rsid w:val="0CD24EF9"/>
    <w:rsid w:val="0CFD0BC4"/>
    <w:rsid w:val="0D0CCEE9"/>
    <w:rsid w:val="0D54E1E4"/>
    <w:rsid w:val="0D86CC9A"/>
    <w:rsid w:val="0DB9FC1B"/>
    <w:rsid w:val="0E0BB693"/>
    <w:rsid w:val="0E4E2BDF"/>
    <w:rsid w:val="0E74E3B4"/>
    <w:rsid w:val="0E8E9AA1"/>
    <w:rsid w:val="0F4C0C65"/>
    <w:rsid w:val="0F647769"/>
    <w:rsid w:val="1064D135"/>
    <w:rsid w:val="10E7DCC6"/>
    <w:rsid w:val="11DE3754"/>
    <w:rsid w:val="122AB323"/>
    <w:rsid w:val="12FE31B9"/>
    <w:rsid w:val="13C2E60B"/>
    <w:rsid w:val="147067F0"/>
    <w:rsid w:val="172C00F6"/>
    <w:rsid w:val="18966020"/>
    <w:rsid w:val="1950B1C1"/>
    <w:rsid w:val="199BBE2B"/>
    <w:rsid w:val="19B5CA44"/>
    <w:rsid w:val="19BC11FC"/>
    <w:rsid w:val="19FB1A55"/>
    <w:rsid w:val="1A01E99D"/>
    <w:rsid w:val="1AA23D51"/>
    <w:rsid w:val="1ADF2F56"/>
    <w:rsid w:val="1AFA139C"/>
    <w:rsid w:val="1B3C709A"/>
    <w:rsid w:val="1BBD932D"/>
    <w:rsid w:val="1BE37C85"/>
    <w:rsid w:val="1C2A8F6D"/>
    <w:rsid w:val="1CAF615D"/>
    <w:rsid w:val="1CB27398"/>
    <w:rsid w:val="1CF55E68"/>
    <w:rsid w:val="1DCB2231"/>
    <w:rsid w:val="1EB7906F"/>
    <w:rsid w:val="1EBA1829"/>
    <w:rsid w:val="1EF533EF"/>
    <w:rsid w:val="1EFADC97"/>
    <w:rsid w:val="1F7BB5DE"/>
    <w:rsid w:val="1FA38C57"/>
    <w:rsid w:val="1FB9252F"/>
    <w:rsid w:val="1FBFBB8E"/>
    <w:rsid w:val="1FE6261E"/>
    <w:rsid w:val="2077D059"/>
    <w:rsid w:val="21367BA4"/>
    <w:rsid w:val="21C86D31"/>
    <w:rsid w:val="2217D5A6"/>
    <w:rsid w:val="22334EB2"/>
    <w:rsid w:val="2299D0F1"/>
    <w:rsid w:val="22EC6C4A"/>
    <w:rsid w:val="2314623F"/>
    <w:rsid w:val="23297814"/>
    <w:rsid w:val="23C8A512"/>
    <w:rsid w:val="241EAF69"/>
    <w:rsid w:val="24B13D9F"/>
    <w:rsid w:val="24BAB9F9"/>
    <w:rsid w:val="24E24D40"/>
    <w:rsid w:val="24FEC4A3"/>
    <w:rsid w:val="25242402"/>
    <w:rsid w:val="2623FBD3"/>
    <w:rsid w:val="2678C412"/>
    <w:rsid w:val="26A4F6D3"/>
    <w:rsid w:val="26D379D9"/>
    <w:rsid w:val="26FA3712"/>
    <w:rsid w:val="27752F9A"/>
    <w:rsid w:val="27C673CA"/>
    <w:rsid w:val="2803F623"/>
    <w:rsid w:val="28A69754"/>
    <w:rsid w:val="2910FFFB"/>
    <w:rsid w:val="29B944CE"/>
    <w:rsid w:val="2A0A9396"/>
    <w:rsid w:val="2A7F913D"/>
    <w:rsid w:val="2AACD05C"/>
    <w:rsid w:val="2ADDBB91"/>
    <w:rsid w:val="2B386667"/>
    <w:rsid w:val="2B644915"/>
    <w:rsid w:val="2B906736"/>
    <w:rsid w:val="2BDEB27B"/>
    <w:rsid w:val="2CCB05BC"/>
    <w:rsid w:val="2CD436C8"/>
    <w:rsid w:val="2E45EBE4"/>
    <w:rsid w:val="2EAA242D"/>
    <w:rsid w:val="2EDB720A"/>
    <w:rsid w:val="2EEF11F4"/>
    <w:rsid w:val="2FE4140E"/>
    <w:rsid w:val="300BF8E4"/>
    <w:rsid w:val="30A081E0"/>
    <w:rsid w:val="30B732CA"/>
    <w:rsid w:val="30C7DCDC"/>
    <w:rsid w:val="31597A06"/>
    <w:rsid w:val="3181536E"/>
    <w:rsid w:val="323F2F3A"/>
    <w:rsid w:val="324AE601"/>
    <w:rsid w:val="324C021B"/>
    <w:rsid w:val="32741FAB"/>
    <w:rsid w:val="33122AC8"/>
    <w:rsid w:val="33417D39"/>
    <w:rsid w:val="33C1BC58"/>
    <w:rsid w:val="342FF142"/>
    <w:rsid w:val="35B09932"/>
    <w:rsid w:val="35BD5EA8"/>
    <w:rsid w:val="36355AA4"/>
    <w:rsid w:val="366A771F"/>
    <w:rsid w:val="3714CB6C"/>
    <w:rsid w:val="372FB3F4"/>
    <w:rsid w:val="39091D70"/>
    <w:rsid w:val="3A1F01D7"/>
    <w:rsid w:val="3A528121"/>
    <w:rsid w:val="3A6DF150"/>
    <w:rsid w:val="3B9D8EBC"/>
    <w:rsid w:val="3C5F21D9"/>
    <w:rsid w:val="3C6E3023"/>
    <w:rsid w:val="3CDA7A0E"/>
    <w:rsid w:val="3D985F1B"/>
    <w:rsid w:val="3DF17970"/>
    <w:rsid w:val="3E033438"/>
    <w:rsid w:val="3F6247B1"/>
    <w:rsid w:val="3F985FDC"/>
    <w:rsid w:val="40375EF3"/>
    <w:rsid w:val="4047AA2A"/>
    <w:rsid w:val="409A5643"/>
    <w:rsid w:val="40E6B0FA"/>
    <w:rsid w:val="40E9035F"/>
    <w:rsid w:val="40FC44D4"/>
    <w:rsid w:val="41052568"/>
    <w:rsid w:val="411F1F98"/>
    <w:rsid w:val="417E6845"/>
    <w:rsid w:val="4181E186"/>
    <w:rsid w:val="419772A0"/>
    <w:rsid w:val="419AAE93"/>
    <w:rsid w:val="41B6A8D5"/>
    <w:rsid w:val="41C14E53"/>
    <w:rsid w:val="428BBB7E"/>
    <w:rsid w:val="42BE03FC"/>
    <w:rsid w:val="432CCD5D"/>
    <w:rsid w:val="43696169"/>
    <w:rsid w:val="438F506C"/>
    <w:rsid w:val="43B660C5"/>
    <w:rsid w:val="44057C91"/>
    <w:rsid w:val="4482CBF8"/>
    <w:rsid w:val="44AAC172"/>
    <w:rsid w:val="44C37A06"/>
    <w:rsid w:val="45109DC6"/>
    <w:rsid w:val="45447102"/>
    <w:rsid w:val="464691D3"/>
    <w:rsid w:val="469611B5"/>
    <w:rsid w:val="46992A5E"/>
    <w:rsid w:val="46A9BF7E"/>
    <w:rsid w:val="46F190EB"/>
    <w:rsid w:val="470B8BF1"/>
    <w:rsid w:val="477D12D5"/>
    <w:rsid w:val="477DDFCC"/>
    <w:rsid w:val="47876284"/>
    <w:rsid w:val="482D9AB6"/>
    <w:rsid w:val="4832F8A7"/>
    <w:rsid w:val="486D131D"/>
    <w:rsid w:val="4953280C"/>
    <w:rsid w:val="4976EDC0"/>
    <w:rsid w:val="497E3295"/>
    <w:rsid w:val="49841AFA"/>
    <w:rsid w:val="49A2466C"/>
    <w:rsid w:val="49D0CB20"/>
    <w:rsid w:val="49EB807A"/>
    <w:rsid w:val="4AB77A94"/>
    <w:rsid w:val="4B993D65"/>
    <w:rsid w:val="4C0B4E1B"/>
    <w:rsid w:val="4C0E627D"/>
    <w:rsid w:val="4CC2AD78"/>
    <w:rsid w:val="4D853F7D"/>
    <w:rsid w:val="4D89E6DE"/>
    <w:rsid w:val="4DE60F23"/>
    <w:rsid w:val="4DE8E0D2"/>
    <w:rsid w:val="4E118644"/>
    <w:rsid w:val="4E2B0F04"/>
    <w:rsid w:val="4E374819"/>
    <w:rsid w:val="4E45557C"/>
    <w:rsid w:val="4E54FC4A"/>
    <w:rsid w:val="4E8B13E6"/>
    <w:rsid w:val="4EA31668"/>
    <w:rsid w:val="4EC0133F"/>
    <w:rsid w:val="4EEB5348"/>
    <w:rsid w:val="4EEBC10E"/>
    <w:rsid w:val="4F2BCC63"/>
    <w:rsid w:val="500455AB"/>
    <w:rsid w:val="50A0A958"/>
    <w:rsid w:val="51081597"/>
    <w:rsid w:val="5161BE3F"/>
    <w:rsid w:val="5222F40A"/>
    <w:rsid w:val="527EAA2D"/>
    <w:rsid w:val="52C8CE00"/>
    <w:rsid w:val="52C8D396"/>
    <w:rsid w:val="530F26C9"/>
    <w:rsid w:val="5313B682"/>
    <w:rsid w:val="533C112E"/>
    <w:rsid w:val="5351C82B"/>
    <w:rsid w:val="535B04E3"/>
    <w:rsid w:val="535C8E9E"/>
    <w:rsid w:val="538C0F0F"/>
    <w:rsid w:val="538FF324"/>
    <w:rsid w:val="540339AF"/>
    <w:rsid w:val="54727E05"/>
    <w:rsid w:val="553C6B94"/>
    <w:rsid w:val="55CB91E0"/>
    <w:rsid w:val="55D991FE"/>
    <w:rsid w:val="5613209A"/>
    <w:rsid w:val="56438D40"/>
    <w:rsid w:val="566AEC0F"/>
    <w:rsid w:val="56C2A8FB"/>
    <w:rsid w:val="56C460D2"/>
    <w:rsid w:val="57054448"/>
    <w:rsid w:val="5747647E"/>
    <w:rsid w:val="5776A01B"/>
    <w:rsid w:val="57D18D08"/>
    <w:rsid w:val="59A871BD"/>
    <w:rsid w:val="59B6AAD7"/>
    <w:rsid w:val="59BB1CFB"/>
    <w:rsid w:val="5A1300EF"/>
    <w:rsid w:val="5A8DA7FD"/>
    <w:rsid w:val="5AA28C77"/>
    <w:rsid w:val="5AA484B5"/>
    <w:rsid w:val="5B693E54"/>
    <w:rsid w:val="5BA5FEE4"/>
    <w:rsid w:val="5BC02283"/>
    <w:rsid w:val="5C509D03"/>
    <w:rsid w:val="5C94BF0E"/>
    <w:rsid w:val="5C978B68"/>
    <w:rsid w:val="5CB91E51"/>
    <w:rsid w:val="5CE2D97C"/>
    <w:rsid w:val="5CF94847"/>
    <w:rsid w:val="5D83ABCF"/>
    <w:rsid w:val="5DA4D044"/>
    <w:rsid w:val="5DFA9CF1"/>
    <w:rsid w:val="5E200374"/>
    <w:rsid w:val="5E744321"/>
    <w:rsid w:val="5E7543B3"/>
    <w:rsid w:val="5F67883F"/>
    <w:rsid w:val="5F6F1568"/>
    <w:rsid w:val="5FB69377"/>
    <w:rsid w:val="5FDC11A8"/>
    <w:rsid w:val="6034D087"/>
    <w:rsid w:val="609714D9"/>
    <w:rsid w:val="60DE3279"/>
    <w:rsid w:val="6117A2A7"/>
    <w:rsid w:val="61E64E81"/>
    <w:rsid w:val="62B37308"/>
    <w:rsid w:val="62DCCD0A"/>
    <w:rsid w:val="62E39AFB"/>
    <w:rsid w:val="62E494D2"/>
    <w:rsid w:val="6478EF22"/>
    <w:rsid w:val="64C21B3C"/>
    <w:rsid w:val="64CB3ADE"/>
    <w:rsid w:val="64EC08E6"/>
    <w:rsid w:val="65A60845"/>
    <w:rsid w:val="66B8D70D"/>
    <w:rsid w:val="67344BA0"/>
    <w:rsid w:val="67393B86"/>
    <w:rsid w:val="67ADBD5D"/>
    <w:rsid w:val="67B8359F"/>
    <w:rsid w:val="68141277"/>
    <w:rsid w:val="6839BEE6"/>
    <w:rsid w:val="6915F7AE"/>
    <w:rsid w:val="6A10A2D3"/>
    <w:rsid w:val="6A24FF99"/>
    <w:rsid w:val="6A5A8213"/>
    <w:rsid w:val="6A5E800B"/>
    <w:rsid w:val="6A702DEB"/>
    <w:rsid w:val="6B51546E"/>
    <w:rsid w:val="6BE81C4C"/>
    <w:rsid w:val="6C1AEDCD"/>
    <w:rsid w:val="6C686C8A"/>
    <w:rsid w:val="6CC9AA9B"/>
    <w:rsid w:val="6CD0E014"/>
    <w:rsid w:val="6FA9EF7D"/>
    <w:rsid w:val="6FCBEC1E"/>
    <w:rsid w:val="6FF292C4"/>
    <w:rsid w:val="70151293"/>
    <w:rsid w:val="71188995"/>
    <w:rsid w:val="726B62F0"/>
    <w:rsid w:val="72AC0EDD"/>
    <w:rsid w:val="73065BAE"/>
    <w:rsid w:val="736D9E33"/>
    <w:rsid w:val="74073351"/>
    <w:rsid w:val="741258A0"/>
    <w:rsid w:val="74153126"/>
    <w:rsid w:val="7489CC1C"/>
    <w:rsid w:val="74D6F652"/>
    <w:rsid w:val="75B859D5"/>
    <w:rsid w:val="75FC683C"/>
    <w:rsid w:val="764165BE"/>
    <w:rsid w:val="766AD923"/>
    <w:rsid w:val="772C5FB4"/>
    <w:rsid w:val="772E42A3"/>
    <w:rsid w:val="773A782E"/>
    <w:rsid w:val="77E1CA4B"/>
    <w:rsid w:val="77E3AFBB"/>
    <w:rsid w:val="78332FEB"/>
    <w:rsid w:val="7841DBAF"/>
    <w:rsid w:val="7861CFA9"/>
    <w:rsid w:val="78A426D3"/>
    <w:rsid w:val="7925753E"/>
    <w:rsid w:val="79687FAE"/>
    <w:rsid w:val="79F038BF"/>
    <w:rsid w:val="79F38D7E"/>
    <w:rsid w:val="7A002A49"/>
    <w:rsid w:val="7AB446F0"/>
    <w:rsid w:val="7B036F6F"/>
    <w:rsid w:val="7B09679D"/>
    <w:rsid w:val="7B296AA4"/>
    <w:rsid w:val="7B8A4118"/>
    <w:rsid w:val="7D4518CF"/>
    <w:rsid w:val="7DC67A27"/>
    <w:rsid w:val="7E2D6850"/>
    <w:rsid w:val="7E59C42A"/>
    <w:rsid w:val="7E9C3EA0"/>
    <w:rsid w:val="7EE095DB"/>
    <w:rsid w:val="7F4E8315"/>
    <w:rsid w:val="7F6A48F6"/>
    <w:rsid w:val="7F8D9385"/>
    <w:rsid w:val="7F96D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AFD5"/>
  <w15:chartTrackingRefBased/>
  <w15:docId w15:val="{8FA6DED5-33EB-4741-909E-73FBC1C8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338"/>
  </w:style>
  <w:style w:type="paragraph" w:styleId="Heading1">
    <w:name w:val="heading 1"/>
    <w:basedOn w:val="Normal"/>
    <w:next w:val="Normal"/>
    <w:link w:val="Heading1Char"/>
    <w:uiPriority w:val="9"/>
    <w:qFormat/>
    <w:rsid w:val="004C018E"/>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40212"/>
    <w:pPr>
      <w:keepNext/>
      <w:keepLines/>
      <w:spacing w:after="12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40212"/>
    <w:pPr>
      <w:keepNext/>
      <w:keepLines/>
      <w:spacing w:after="12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F7A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20"/>
    <w:pPr>
      <w:ind w:left="720"/>
      <w:contextualSpacing/>
    </w:pPr>
  </w:style>
  <w:style w:type="table" w:styleId="TableGrid">
    <w:name w:val="Table Grid"/>
    <w:basedOn w:val="TableNormal"/>
    <w:uiPriority w:val="59"/>
    <w:rsid w:val="00734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746"/>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3D3315"/>
    <w:rPr>
      <w:color w:val="0563C1" w:themeColor="hyperlink"/>
      <w:u w:val="single"/>
    </w:rPr>
  </w:style>
  <w:style w:type="character" w:customStyle="1" w:styleId="UnresolvedMention1">
    <w:name w:val="Unresolved Mention1"/>
    <w:basedOn w:val="DefaultParagraphFont"/>
    <w:uiPriority w:val="99"/>
    <w:semiHidden/>
    <w:unhideWhenUsed/>
    <w:rsid w:val="003D3315"/>
    <w:rPr>
      <w:color w:val="605E5C"/>
      <w:shd w:val="clear" w:color="auto" w:fill="E1DFDD"/>
    </w:rPr>
  </w:style>
  <w:style w:type="paragraph" w:styleId="Header">
    <w:name w:val="header"/>
    <w:basedOn w:val="Normal"/>
    <w:link w:val="HeaderChar"/>
    <w:uiPriority w:val="99"/>
    <w:unhideWhenUsed/>
    <w:rsid w:val="00FF0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E89"/>
  </w:style>
  <w:style w:type="paragraph" w:styleId="Footer">
    <w:name w:val="footer"/>
    <w:basedOn w:val="Normal"/>
    <w:link w:val="FooterChar"/>
    <w:uiPriority w:val="99"/>
    <w:unhideWhenUsed/>
    <w:rsid w:val="00FF0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E89"/>
  </w:style>
  <w:style w:type="paragraph" w:styleId="BalloonText">
    <w:name w:val="Balloon Text"/>
    <w:basedOn w:val="Normal"/>
    <w:link w:val="BalloonTextChar"/>
    <w:uiPriority w:val="99"/>
    <w:semiHidden/>
    <w:unhideWhenUsed/>
    <w:rsid w:val="00BB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BD"/>
    <w:rPr>
      <w:rFonts w:ascii="Segoe UI" w:hAnsi="Segoe UI" w:cs="Segoe UI"/>
      <w:sz w:val="18"/>
      <w:szCs w:val="18"/>
    </w:rPr>
  </w:style>
  <w:style w:type="character" w:styleId="CommentReference">
    <w:name w:val="annotation reference"/>
    <w:basedOn w:val="DefaultParagraphFont"/>
    <w:uiPriority w:val="99"/>
    <w:semiHidden/>
    <w:unhideWhenUsed/>
    <w:rsid w:val="00ED1F8C"/>
    <w:rPr>
      <w:sz w:val="16"/>
      <w:szCs w:val="16"/>
    </w:rPr>
  </w:style>
  <w:style w:type="paragraph" w:styleId="CommentText">
    <w:name w:val="annotation text"/>
    <w:basedOn w:val="Normal"/>
    <w:link w:val="CommentTextChar"/>
    <w:uiPriority w:val="99"/>
    <w:unhideWhenUsed/>
    <w:rsid w:val="00ED1F8C"/>
    <w:pPr>
      <w:spacing w:line="240" w:lineRule="auto"/>
    </w:pPr>
    <w:rPr>
      <w:sz w:val="20"/>
      <w:szCs w:val="20"/>
    </w:rPr>
  </w:style>
  <w:style w:type="character" w:customStyle="1" w:styleId="CommentTextChar">
    <w:name w:val="Comment Text Char"/>
    <w:basedOn w:val="DefaultParagraphFont"/>
    <w:link w:val="CommentText"/>
    <w:uiPriority w:val="99"/>
    <w:rsid w:val="00ED1F8C"/>
    <w:rPr>
      <w:sz w:val="20"/>
      <w:szCs w:val="20"/>
    </w:rPr>
  </w:style>
  <w:style w:type="paragraph" w:styleId="CommentSubject">
    <w:name w:val="annotation subject"/>
    <w:basedOn w:val="CommentText"/>
    <w:next w:val="CommentText"/>
    <w:link w:val="CommentSubjectChar"/>
    <w:uiPriority w:val="99"/>
    <w:semiHidden/>
    <w:unhideWhenUsed/>
    <w:rsid w:val="00ED1F8C"/>
    <w:rPr>
      <w:b/>
      <w:bCs/>
    </w:rPr>
  </w:style>
  <w:style w:type="character" w:customStyle="1" w:styleId="CommentSubjectChar">
    <w:name w:val="Comment Subject Char"/>
    <w:basedOn w:val="CommentTextChar"/>
    <w:link w:val="CommentSubject"/>
    <w:uiPriority w:val="99"/>
    <w:semiHidden/>
    <w:rsid w:val="00ED1F8C"/>
    <w:rPr>
      <w:b/>
      <w:bCs/>
      <w:sz w:val="20"/>
      <w:szCs w:val="20"/>
    </w:rPr>
  </w:style>
  <w:style w:type="paragraph" w:styleId="Caption">
    <w:name w:val="caption"/>
    <w:basedOn w:val="Normal"/>
    <w:next w:val="Normal"/>
    <w:uiPriority w:val="35"/>
    <w:unhideWhenUsed/>
    <w:qFormat/>
    <w:rsid w:val="00ED1F8C"/>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840212"/>
    <w:rPr>
      <w:rFonts w:eastAsiaTheme="majorEastAsia" w:cstheme="majorBidi"/>
      <w:b/>
      <w:szCs w:val="26"/>
    </w:rPr>
  </w:style>
  <w:style w:type="character" w:customStyle="1" w:styleId="Heading1Char">
    <w:name w:val="Heading 1 Char"/>
    <w:basedOn w:val="DefaultParagraphFont"/>
    <w:link w:val="Heading1"/>
    <w:uiPriority w:val="9"/>
    <w:rsid w:val="004C018E"/>
    <w:rPr>
      <w:rFonts w:eastAsiaTheme="majorEastAsia" w:cstheme="majorBidi"/>
      <w:b/>
      <w:szCs w:val="32"/>
    </w:rPr>
  </w:style>
  <w:style w:type="character" w:customStyle="1" w:styleId="Heading3Char">
    <w:name w:val="Heading 3 Char"/>
    <w:basedOn w:val="DefaultParagraphFont"/>
    <w:link w:val="Heading3"/>
    <w:uiPriority w:val="9"/>
    <w:rsid w:val="00840212"/>
    <w:rPr>
      <w:rFonts w:eastAsiaTheme="majorEastAsia" w:cstheme="majorBidi"/>
      <w:b/>
      <w:szCs w:val="24"/>
    </w:rPr>
  </w:style>
  <w:style w:type="paragraph" w:styleId="TOCHeading">
    <w:name w:val="TOC Heading"/>
    <w:basedOn w:val="Heading1"/>
    <w:next w:val="Normal"/>
    <w:uiPriority w:val="39"/>
    <w:unhideWhenUsed/>
    <w:qFormat/>
    <w:rsid w:val="000A3445"/>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C4A16"/>
    <w:pPr>
      <w:tabs>
        <w:tab w:val="right" w:leader="dot" w:pos="9016"/>
      </w:tabs>
      <w:spacing w:after="100"/>
      <w:jc w:val="both"/>
    </w:pPr>
  </w:style>
  <w:style w:type="paragraph" w:styleId="TOC2">
    <w:name w:val="toc 2"/>
    <w:basedOn w:val="Normal"/>
    <w:next w:val="Normal"/>
    <w:autoRedefine/>
    <w:uiPriority w:val="39"/>
    <w:unhideWhenUsed/>
    <w:rsid w:val="0071036D"/>
    <w:pPr>
      <w:tabs>
        <w:tab w:val="left" w:pos="880"/>
        <w:tab w:val="right" w:leader="dot" w:pos="9016"/>
      </w:tabs>
      <w:spacing w:after="100"/>
      <w:ind w:left="851" w:hanging="631"/>
    </w:pPr>
  </w:style>
  <w:style w:type="paragraph" w:styleId="TOC3">
    <w:name w:val="toc 3"/>
    <w:basedOn w:val="Normal"/>
    <w:next w:val="Normal"/>
    <w:autoRedefine/>
    <w:uiPriority w:val="39"/>
    <w:unhideWhenUsed/>
    <w:rsid w:val="000A3445"/>
    <w:pPr>
      <w:spacing w:after="100"/>
      <w:ind w:left="440"/>
    </w:pPr>
  </w:style>
  <w:style w:type="paragraph" w:styleId="FootnoteText">
    <w:name w:val="footnote text"/>
    <w:basedOn w:val="Normal"/>
    <w:link w:val="FootnoteTextChar"/>
    <w:uiPriority w:val="99"/>
    <w:unhideWhenUsed/>
    <w:rsid w:val="00861F90"/>
    <w:pPr>
      <w:widowControl w:val="0"/>
      <w:tabs>
        <w:tab w:val="left" w:pos="1080"/>
        <w:tab w:val="left" w:pos="1440"/>
        <w:tab w:val="left" w:pos="1800"/>
        <w:tab w:val="left" w:pos="2160"/>
      </w:tabs>
      <w:spacing w:after="0" w:line="240" w:lineRule="auto"/>
      <w:jc w:val="both"/>
    </w:pPr>
    <w:rPr>
      <w:rFonts w:ascii="Arial" w:eastAsia="SimSun" w:hAnsi="Arial" w:cs="Times New Roman"/>
      <w:sz w:val="20"/>
      <w:szCs w:val="20"/>
      <w:lang w:val="en-GB" w:eastAsia="zh-CN"/>
    </w:rPr>
  </w:style>
  <w:style w:type="character" w:customStyle="1" w:styleId="FootnoteTextChar">
    <w:name w:val="Footnote Text Char"/>
    <w:basedOn w:val="DefaultParagraphFont"/>
    <w:link w:val="FootnoteText"/>
    <w:uiPriority w:val="99"/>
    <w:rsid w:val="00861F90"/>
    <w:rPr>
      <w:rFonts w:ascii="Arial" w:eastAsia="SimSun" w:hAnsi="Arial" w:cs="Times New Roman"/>
      <w:sz w:val="20"/>
      <w:szCs w:val="20"/>
      <w:lang w:val="en-GB" w:eastAsia="zh-CN"/>
    </w:rPr>
  </w:style>
  <w:style w:type="character" w:styleId="FootnoteReference">
    <w:name w:val="footnote reference"/>
    <w:basedOn w:val="DefaultParagraphFont"/>
    <w:uiPriority w:val="99"/>
    <w:semiHidden/>
    <w:unhideWhenUsed/>
    <w:rsid w:val="00861F90"/>
    <w:rPr>
      <w:vertAlign w:val="superscript"/>
    </w:rPr>
  </w:style>
  <w:style w:type="paragraph" w:styleId="Revision">
    <w:name w:val="Revision"/>
    <w:hidden/>
    <w:uiPriority w:val="99"/>
    <w:semiHidden/>
    <w:rsid w:val="00D449E6"/>
    <w:pPr>
      <w:spacing w:after="0" w:line="240" w:lineRule="auto"/>
    </w:pPr>
  </w:style>
  <w:style w:type="character" w:styleId="Emphasis">
    <w:name w:val="Emphasis"/>
    <w:basedOn w:val="DefaultParagraphFont"/>
    <w:uiPriority w:val="20"/>
    <w:qFormat/>
    <w:rsid w:val="000F1255"/>
    <w:rPr>
      <w:i/>
      <w:iCs/>
    </w:rPr>
  </w:style>
  <w:style w:type="numbering" w:customStyle="1" w:styleId="CurrentList1">
    <w:name w:val="Current List1"/>
    <w:uiPriority w:val="99"/>
    <w:rsid w:val="000D6B8D"/>
    <w:pPr>
      <w:numPr>
        <w:numId w:val="16"/>
      </w:numPr>
    </w:pPr>
  </w:style>
  <w:style w:type="paragraph" w:styleId="EndnoteText">
    <w:name w:val="endnote text"/>
    <w:basedOn w:val="Normal"/>
    <w:link w:val="EndnoteTextChar"/>
    <w:uiPriority w:val="99"/>
    <w:semiHidden/>
    <w:unhideWhenUsed/>
    <w:rsid w:val="00FC29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9DC"/>
    <w:rPr>
      <w:sz w:val="20"/>
      <w:szCs w:val="20"/>
    </w:rPr>
  </w:style>
  <w:style w:type="character" w:styleId="EndnoteReference">
    <w:name w:val="endnote reference"/>
    <w:basedOn w:val="DefaultParagraphFont"/>
    <w:uiPriority w:val="99"/>
    <w:semiHidden/>
    <w:unhideWhenUsed/>
    <w:rsid w:val="00FC29DC"/>
    <w:rPr>
      <w:vertAlign w:val="superscript"/>
    </w:rPr>
  </w:style>
  <w:style w:type="character" w:customStyle="1" w:styleId="UnresolvedMention2">
    <w:name w:val="Unresolved Mention2"/>
    <w:basedOn w:val="DefaultParagraphFont"/>
    <w:uiPriority w:val="99"/>
    <w:semiHidden/>
    <w:unhideWhenUsed/>
    <w:rsid w:val="00F51889"/>
    <w:rPr>
      <w:color w:val="605E5C"/>
      <w:shd w:val="clear" w:color="auto" w:fill="E1DFDD"/>
    </w:rPr>
  </w:style>
  <w:style w:type="character" w:styleId="FollowedHyperlink">
    <w:name w:val="FollowedHyperlink"/>
    <w:basedOn w:val="DefaultParagraphFont"/>
    <w:uiPriority w:val="99"/>
    <w:semiHidden/>
    <w:unhideWhenUsed/>
    <w:rsid w:val="00845B68"/>
    <w:rPr>
      <w:color w:val="954F72" w:themeColor="followedHyperlink"/>
      <w:u w:val="single"/>
    </w:rPr>
  </w:style>
  <w:style w:type="paragraph" w:customStyle="1" w:styleId="pf0">
    <w:name w:val="pf0"/>
    <w:basedOn w:val="Normal"/>
    <w:rsid w:val="00514A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14A51"/>
    <w:rPr>
      <w:rFonts w:ascii="Segoe UI" w:hAnsi="Segoe UI" w:cs="Segoe UI" w:hint="default"/>
      <w:sz w:val="18"/>
      <w:szCs w:val="18"/>
    </w:rPr>
  </w:style>
  <w:style w:type="character" w:customStyle="1" w:styleId="Heading4Char">
    <w:name w:val="Heading 4 Char"/>
    <w:basedOn w:val="DefaultParagraphFont"/>
    <w:link w:val="Heading4"/>
    <w:uiPriority w:val="9"/>
    <w:rsid w:val="00FF7AF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6628">
      <w:bodyDiv w:val="1"/>
      <w:marLeft w:val="0"/>
      <w:marRight w:val="0"/>
      <w:marTop w:val="0"/>
      <w:marBottom w:val="0"/>
      <w:divBdr>
        <w:top w:val="none" w:sz="0" w:space="0" w:color="auto"/>
        <w:left w:val="none" w:sz="0" w:space="0" w:color="auto"/>
        <w:bottom w:val="none" w:sz="0" w:space="0" w:color="auto"/>
        <w:right w:val="none" w:sz="0" w:space="0" w:color="auto"/>
      </w:divBdr>
    </w:div>
    <w:div w:id="465853044">
      <w:bodyDiv w:val="1"/>
      <w:marLeft w:val="0"/>
      <w:marRight w:val="0"/>
      <w:marTop w:val="0"/>
      <w:marBottom w:val="0"/>
      <w:divBdr>
        <w:top w:val="none" w:sz="0" w:space="0" w:color="auto"/>
        <w:left w:val="none" w:sz="0" w:space="0" w:color="auto"/>
        <w:bottom w:val="none" w:sz="0" w:space="0" w:color="auto"/>
        <w:right w:val="none" w:sz="0" w:space="0" w:color="auto"/>
      </w:divBdr>
      <w:divsChild>
        <w:div w:id="514460213">
          <w:marLeft w:val="0"/>
          <w:marRight w:val="0"/>
          <w:marTop w:val="0"/>
          <w:marBottom w:val="0"/>
          <w:divBdr>
            <w:top w:val="none" w:sz="0" w:space="0" w:color="auto"/>
            <w:left w:val="none" w:sz="0" w:space="0" w:color="auto"/>
            <w:bottom w:val="none" w:sz="0" w:space="0" w:color="auto"/>
            <w:right w:val="none" w:sz="0" w:space="0" w:color="auto"/>
          </w:divBdr>
          <w:divsChild>
            <w:div w:id="1971594700">
              <w:marLeft w:val="0"/>
              <w:marRight w:val="0"/>
              <w:marTop w:val="0"/>
              <w:marBottom w:val="0"/>
              <w:divBdr>
                <w:top w:val="none" w:sz="0" w:space="0" w:color="auto"/>
                <w:left w:val="none" w:sz="0" w:space="0" w:color="auto"/>
                <w:bottom w:val="none" w:sz="0" w:space="0" w:color="auto"/>
                <w:right w:val="none" w:sz="0" w:space="0" w:color="auto"/>
              </w:divBdr>
              <w:divsChild>
                <w:div w:id="18968213">
                  <w:marLeft w:val="0"/>
                  <w:marRight w:val="0"/>
                  <w:marTop w:val="0"/>
                  <w:marBottom w:val="0"/>
                  <w:divBdr>
                    <w:top w:val="none" w:sz="0" w:space="0" w:color="auto"/>
                    <w:left w:val="none" w:sz="0" w:space="0" w:color="auto"/>
                    <w:bottom w:val="none" w:sz="0" w:space="0" w:color="auto"/>
                    <w:right w:val="none" w:sz="0" w:space="0" w:color="auto"/>
                  </w:divBdr>
                  <w:divsChild>
                    <w:div w:id="2113863907">
                      <w:marLeft w:val="0"/>
                      <w:marRight w:val="0"/>
                      <w:marTop w:val="0"/>
                      <w:marBottom w:val="0"/>
                      <w:divBdr>
                        <w:top w:val="none" w:sz="0" w:space="0" w:color="auto"/>
                        <w:left w:val="none" w:sz="0" w:space="0" w:color="auto"/>
                        <w:bottom w:val="none" w:sz="0" w:space="0" w:color="auto"/>
                        <w:right w:val="none" w:sz="0" w:space="0" w:color="auto"/>
                      </w:divBdr>
                      <w:divsChild>
                        <w:div w:id="1003583346">
                          <w:marLeft w:val="0"/>
                          <w:marRight w:val="0"/>
                          <w:marTop w:val="0"/>
                          <w:marBottom w:val="0"/>
                          <w:divBdr>
                            <w:top w:val="none" w:sz="0" w:space="0" w:color="auto"/>
                            <w:left w:val="none" w:sz="0" w:space="0" w:color="auto"/>
                            <w:bottom w:val="none" w:sz="0" w:space="0" w:color="auto"/>
                            <w:right w:val="none" w:sz="0" w:space="0" w:color="auto"/>
                          </w:divBdr>
                          <w:divsChild>
                            <w:div w:id="1684820025">
                              <w:marLeft w:val="0"/>
                              <w:marRight w:val="0"/>
                              <w:marTop w:val="0"/>
                              <w:marBottom w:val="0"/>
                              <w:divBdr>
                                <w:top w:val="none" w:sz="0" w:space="0" w:color="auto"/>
                                <w:left w:val="none" w:sz="0" w:space="0" w:color="auto"/>
                                <w:bottom w:val="none" w:sz="0" w:space="0" w:color="auto"/>
                                <w:right w:val="none" w:sz="0" w:space="0" w:color="auto"/>
                              </w:divBdr>
                              <w:divsChild>
                                <w:div w:id="1968929126">
                                  <w:marLeft w:val="0"/>
                                  <w:marRight w:val="0"/>
                                  <w:marTop w:val="0"/>
                                  <w:marBottom w:val="0"/>
                                  <w:divBdr>
                                    <w:top w:val="none" w:sz="0" w:space="0" w:color="auto"/>
                                    <w:left w:val="none" w:sz="0" w:space="0" w:color="auto"/>
                                    <w:bottom w:val="none" w:sz="0" w:space="0" w:color="auto"/>
                                    <w:right w:val="none" w:sz="0" w:space="0" w:color="auto"/>
                                  </w:divBdr>
                                  <w:divsChild>
                                    <w:div w:id="1964994691">
                                      <w:marLeft w:val="0"/>
                                      <w:marRight w:val="0"/>
                                      <w:marTop w:val="0"/>
                                      <w:marBottom w:val="0"/>
                                      <w:divBdr>
                                        <w:top w:val="none" w:sz="0" w:space="0" w:color="auto"/>
                                        <w:left w:val="none" w:sz="0" w:space="0" w:color="auto"/>
                                        <w:bottom w:val="none" w:sz="0" w:space="0" w:color="auto"/>
                                        <w:right w:val="none" w:sz="0" w:space="0" w:color="auto"/>
                                      </w:divBdr>
                                      <w:divsChild>
                                        <w:div w:id="1177580685">
                                          <w:marLeft w:val="0"/>
                                          <w:marRight w:val="0"/>
                                          <w:marTop w:val="0"/>
                                          <w:marBottom w:val="0"/>
                                          <w:divBdr>
                                            <w:top w:val="none" w:sz="0" w:space="0" w:color="auto"/>
                                            <w:left w:val="none" w:sz="0" w:space="0" w:color="auto"/>
                                            <w:bottom w:val="none" w:sz="0" w:space="0" w:color="auto"/>
                                            <w:right w:val="none" w:sz="0" w:space="0" w:color="auto"/>
                                          </w:divBdr>
                                          <w:divsChild>
                                            <w:div w:id="1449853967">
                                              <w:marLeft w:val="0"/>
                                              <w:marRight w:val="0"/>
                                              <w:marTop w:val="0"/>
                                              <w:marBottom w:val="0"/>
                                              <w:divBdr>
                                                <w:top w:val="none" w:sz="0" w:space="0" w:color="auto"/>
                                                <w:left w:val="none" w:sz="0" w:space="0" w:color="auto"/>
                                                <w:bottom w:val="none" w:sz="0" w:space="0" w:color="auto"/>
                                                <w:right w:val="none" w:sz="0" w:space="0" w:color="auto"/>
                                              </w:divBdr>
                                              <w:divsChild>
                                                <w:div w:id="1325739026">
                                                  <w:marLeft w:val="0"/>
                                                  <w:marRight w:val="0"/>
                                                  <w:marTop w:val="0"/>
                                                  <w:marBottom w:val="0"/>
                                                  <w:divBdr>
                                                    <w:top w:val="none" w:sz="0" w:space="0" w:color="auto"/>
                                                    <w:left w:val="none" w:sz="0" w:space="0" w:color="auto"/>
                                                    <w:bottom w:val="none" w:sz="0" w:space="0" w:color="auto"/>
                                                    <w:right w:val="none" w:sz="0" w:space="0" w:color="auto"/>
                                                  </w:divBdr>
                                                  <w:divsChild>
                                                    <w:div w:id="1629891352">
                                                      <w:marLeft w:val="0"/>
                                                      <w:marRight w:val="0"/>
                                                      <w:marTop w:val="0"/>
                                                      <w:marBottom w:val="0"/>
                                                      <w:divBdr>
                                                        <w:top w:val="single" w:sz="12" w:space="0" w:color="auto"/>
                                                        <w:left w:val="none" w:sz="0" w:space="0" w:color="auto"/>
                                                        <w:bottom w:val="single" w:sz="6" w:space="0" w:color="auto"/>
                                                        <w:right w:val="none" w:sz="0" w:space="0" w:color="auto"/>
                                                      </w:divBdr>
                                                      <w:divsChild>
                                                        <w:div w:id="1350840306">
                                                          <w:marLeft w:val="0"/>
                                                          <w:marRight w:val="0"/>
                                                          <w:marTop w:val="0"/>
                                                          <w:marBottom w:val="0"/>
                                                          <w:divBdr>
                                                            <w:top w:val="none" w:sz="0" w:space="0" w:color="auto"/>
                                                            <w:left w:val="none" w:sz="0" w:space="0" w:color="auto"/>
                                                            <w:bottom w:val="none" w:sz="0" w:space="0" w:color="auto"/>
                                                            <w:right w:val="none" w:sz="0" w:space="0" w:color="auto"/>
                                                          </w:divBdr>
                                                          <w:divsChild>
                                                            <w:div w:id="1443767557">
                                                              <w:marLeft w:val="0"/>
                                                              <w:marRight w:val="0"/>
                                                              <w:marTop w:val="0"/>
                                                              <w:marBottom w:val="0"/>
                                                              <w:divBdr>
                                                                <w:top w:val="none" w:sz="0" w:space="0" w:color="auto"/>
                                                                <w:left w:val="none" w:sz="0" w:space="0" w:color="auto"/>
                                                                <w:bottom w:val="none" w:sz="0" w:space="0" w:color="auto"/>
                                                                <w:right w:val="none" w:sz="0" w:space="0" w:color="auto"/>
                                                              </w:divBdr>
                                                              <w:divsChild>
                                                                <w:div w:id="1339387530">
                                                                  <w:marLeft w:val="0"/>
                                                                  <w:marRight w:val="0"/>
                                                                  <w:marTop w:val="0"/>
                                                                  <w:marBottom w:val="0"/>
                                                                  <w:divBdr>
                                                                    <w:top w:val="none" w:sz="0" w:space="0" w:color="auto"/>
                                                                    <w:left w:val="none" w:sz="0" w:space="0" w:color="auto"/>
                                                                    <w:bottom w:val="none" w:sz="0" w:space="0" w:color="auto"/>
                                                                    <w:right w:val="none" w:sz="0" w:space="0" w:color="auto"/>
                                                                  </w:divBdr>
                                                                  <w:divsChild>
                                                                    <w:div w:id="1714109139">
                                                                      <w:marLeft w:val="0"/>
                                                                      <w:marRight w:val="0"/>
                                                                      <w:marTop w:val="0"/>
                                                                      <w:marBottom w:val="0"/>
                                                                      <w:divBdr>
                                                                        <w:top w:val="none" w:sz="0" w:space="0" w:color="auto"/>
                                                                        <w:left w:val="none" w:sz="0" w:space="0" w:color="auto"/>
                                                                        <w:bottom w:val="none" w:sz="0" w:space="0" w:color="auto"/>
                                                                        <w:right w:val="none" w:sz="0" w:space="0" w:color="auto"/>
                                                                      </w:divBdr>
                                                                      <w:divsChild>
                                                                        <w:div w:id="862280723">
                                                                          <w:marLeft w:val="-75"/>
                                                                          <w:marRight w:val="0"/>
                                                                          <w:marTop w:val="30"/>
                                                                          <w:marBottom w:val="30"/>
                                                                          <w:divBdr>
                                                                            <w:top w:val="none" w:sz="0" w:space="0" w:color="auto"/>
                                                                            <w:left w:val="none" w:sz="0" w:space="0" w:color="auto"/>
                                                                            <w:bottom w:val="none" w:sz="0" w:space="0" w:color="auto"/>
                                                                            <w:right w:val="none" w:sz="0" w:space="0" w:color="auto"/>
                                                                          </w:divBdr>
                                                                          <w:divsChild>
                                                                            <w:div w:id="689837488">
                                                                              <w:marLeft w:val="0"/>
                                                                              <w:marRight w:val="0"/>
                                                                              <w:marTop w:val="0"/>
                                                                              <w:marBottom w:val="0"/>
                                                                              <w:divBdr>
                                                                                <w:top w:val="none" w:sz="0" w:space="0" w:color="auto"/>
                                                                                <w:left w:val="none" w:sz="0" w:space="0" w:color="auto"/>
                                                                                <w:bottom w:val="none" w:sz="0" w:space="0" w:color="auto"/>
                                                                                <w:right w:val="none" w:sz="0" w:space="0" w:color="auto"/>
                                                                              </w:divBdr>
                                                                              <w:divsChild>
                                                                                <w:div w:id="742335341">
                                                                                  <w:marLeft w:val="0"/>
                                                                                  <w:marRight w:val="0"/>
                                                                                  <w:marTop w:val="0"/>
                                                                                  <w:marBottom w:val="0"/>
                                                                                  <w:divBdr>
                                                                                    <w:top w:val="none" w:sz="0" w:space="0" w:color="auto"/>
                                                                                    <w:left w:val="none" w:sz="0" w:space="0" w:color="auto"/>
                                                                                    <w:bottom w:val="none" w:sz="0" w:space="0" w:color="auto"/>
                                                                                    <w:right w:val="none" w:sz="0" w:space="0" w:color="auto"/>
                                                                                  </w:divBdr>
                                                                                  <w:divsChild>
                                                                                    <w:div w:id="478352954">
                                                                                      <w:marLeft w:val="0"/>
                                                                                      <w:marRight w:val="0"/>
                                                                                      <w:marTop w:val="0"/>
                                                                                      <w:marBottom w:val="0"/>
                                                                                      <w:divBdr>
                                                                                        <w:top w:val="none" w:sz="0" w:space="0" w:color="auto"/>
                                                                                        <w:left w:val="none" w:sz="0" w:space="0" w:color="auto"/>
                                                                                        <w:bottom w:val="none" w:sz="0" w:space="0" w:color="auto"/>
                                                                                        <w:right w:val="none" w:sz="0" w:space="0" w:color="auto"/>
                                                                                      </w:divBdr>
                                                                                      <w:divsChild>
                                                                                        <w:div w:id="742459440">
                                                                                          <w:marLeft w:val="0"/>
                                                                                          <w:marRight w:val="0"/>
                                                                                          <w:marTop w:val="0"/>
                                                                                          <w:marBottom w:val="0"/>
                                                                                          <w:divBdr>
                                                                                            <w:top w:val="none" w:sz="0" w:space="0" w:color="auto"/>
                                                                                            <w:left w:val="none" w:sz="0" w:space="0" w:color="auto"/>
                                                                                            <w:bottom w:val="none" w:sz="0" w:space="0" w:color="auto"/>
                                                                                            <w:right w:val="none" w:sz="0" w:space="0" w:color="auto"/>
                                                                                          </w:divBdr>
                                                                                          <w:divsChild>
                                                                                            <w:div w:id="7311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307836">
      <w:bodyDiv w:val="1"/>
      <w:marLeft w:val="0"/>
      <w:marRight w:val="0"/>
      <w:marTop w:val="0"/>
      <w:marBottom w:val="0"/>
      <w:divBdr>
        <w:top w:val="none" w:sz="0" w:space="0" w:color="auto"/>
        <w:left w:val="none" w:sz="0" w:space="0" w:color="auto"/>
        <w:bottom w:val="none" w:sz="0" w:space="0" w:color="auto"/>
        <w:right w:val="none" w:sz="0" w:space="0" w:color="auto"/>
      </w:divBdr>
    </w:div>
    <w:div w:id="803236399">
      <w:bodyDiv w:val="1"/>
      <w:marLeft w:val="0"/>
      <w:marRight w:val="0"/>
      <w:marTop w:val="0"/>
      <w:marBottom w:val="0"/>
      <w:divBdr>
        <w:top w:val="none" w:sz="0" w:space="0" w:color="auto"/>
        <w:left w:val="none" w:sz="0" w:space="0" w:color="auto"/>
        <w:bottom w:val="none" w:sz="0" w:space="0" w:color="auto"/>
        <w:right w:val="none" w:sz="0" w:space="0" w:color="auto"/>
      </w:divBdr>
    </w:div>
    <w:div w:id="895168151">
      <w:bodyDiv w:val="1"/>
      <w:marLeft w:val="0"/>
      <w:marRight w:val="0"/>
      <w:marTop w:val="0"/>
      <w:marBottom w:val="0"/>
      <w:divBdr>
        <w:top w:val="none" w:sz="0" w:space="0" w:color="auto"/>
        <w:left w:val="none" w:sz="0" w:space="0" w:color="auto"/>
        <w:bottom w:val="none" w:sz="0" w:space="0" w:color="auto"/>
        <w:right w:val="none" w:sz="0" w:space="0" w:color="auto"/>
      </w:divBdr>
    </w:div>
    <w:div w:id="1083339455">
      <w:bodyDiv w:val="1"/>
      <w:marLeft w:val="0"/>
      <w:marRight w:val="0"/>
      <w:marTop w:val="0"/>
      <w:marBottom w:val="0"/>
      <w:divBdr>
        <w:top w:val="none" w:sz="0" w:space="0" w:color="auto"/>
        <w:left w:val="none" w:sz="0" w:space="0" w:color="auto"/>
        <w:bottom w:val="none" w:sz="0" w:space="0" w:color="auto"/>
        <w:right w:val="none" w:sz="0" w:space="0" w:color="auto"/>
      </w:divBdr>
    </w:div>
    <w:div w:id="1468818656">
      <w:bodyDiv w:val="1"/>
      <w:marLeft w:val="0"/>
      <w:marRight w:val="0"/>
      <w:marTop w:val="0"/>
      <w:marBottom w:val="0"/>
      <w:divBdr>
        <w:top w:val="none" w:sz="0" w:space="0" w:color="auto"/>
        <w:left w:val="none" w:sz="0" w:space="0" w:color="auto"/>
        <w:bottom w:val="none" w:sz="0" w:space="0" w:color="auto"/>
        <w:right w:val="none" w:sz="0" w:space="0" w:color="auto"/>
      </w:divBdr>
    </w:div>
    <w:div w:id="1577322168">
      <w:bodyDiv w:val="1"/>
      <w:marLeft w:val="0"/>
      <w:marRight w:val="0"/>
      <w:marTop w:val="0"/>
      <w:marBottom w:val="0"/>
      <w:divBdr>
        <w:top w:val="none" w:sz="0" w:space="0" w:color="auto"/>
        <w:left w:val="none" w:sz="0" w:space="0" w:color="auto"/>
        <w:bottom w:val="none" w:sz="0" w:space="0" w:color="auto"/>
        <w:right w:val="none" w:sz="0" w:space="0" w:color="auto"/>
      </w:divBdr>
    </w:div>
    <w:div w:id="1714960009">
      <w:bodyDiv w:val="1"/>
      <w:marLeft w:val="0"/>
      <w:marRight w:val="0"/>
      <w:marTop w:val="0"/>
      <w:marBottom w:val="0"/>
      <w:divBdr>
        <w:top w:val="none" w:sz="0" w:space="0" w:color="auto"/>
        <w:left w:val="none" w:sz="0" w:space="0" w:color="auto"/>
        <w:bottom w:val="none" w:sz="0" w:space="0" w:color="auto"/>
        <w:right w:val="none" w:sz="0" w:space="0" w:color="auto"/>
      </w:divBdr>
      <w:divsChild>
        <w:div w:id="2075932602">
          <w:marLeft w:val="0"/>
          <w:marRight w:val="0"/>
          <w:marTop w:val="0"/>
          <w:marBottom w:val="0"/>
          <w:divBdr>
            <w:top w:val="none" w:sz="0" w:space="0" w:color="auto"/>
            <w:left w:val="none" w:sz="0" w:space="0" w:color="auto"/>
            <w:bottom w:val="none" w:sz="0" w:space="0" w:color="auto"/>
            <w:right w:val="none" w:sz="0" w:space="0" w:color="auto"/>
          </w:divBdr>
          <w:divsChild>
            <w:div w:id="698043100">
              <w:marLeft w:val="0"/>
              <w:marRight w:val="0"/>
              <w:marTop w:val="0"/>
              <w:marBottom w:val="0"/>
              <w:divBdr>
                <w:top w:val="none" w:sz="0" w:space="0" w:color="auto"/>
                <w:left w:val="none" w:sz="0" w:space="0" w:color="auto"/>
                <w:bottom w:val="none" w:sz="0" w:space="0" w:color="auto"/>
                <w:right w:val="none" w:sz="0" w:space="0" w:color="auto"/>
              </w:divBdr>
              <w:divsChild>
                <w:div w:id="419449682">
                  <w:marLeft w:val="0"/>
                  <w:marRight w:val="0"/>
                  <w:marTop w:val="0"/>
                  <w:marBottom w:val="0"/>
                  <w:divBdr>
                    <w:top w:val="none" w:sz="0" w:space="0" w:color="auto"/>
                    <w:left w:val="none" w:sz="0" w:space="0" w:color="auto"/>
                    <w:bottom w:val="none" w:sz="0" w:space="0" w:color="auto"/>
                    <w:right w:val="none" w:sz="0" w:space="0" w:color="auto"/>
                  </w:divBdr>
                  <w:divsChild>
                    <w:div w:id="415828887">
                      <w:marLeft w:val="-225"/>
                      <w:marRight w:val="-225"/>
                      <w:marTop w:val="0"/>
                      <w:marBottom w:val="0"/>
                      <w:divBdr>
                        <w:top w:val="none" w:sz="0" w:space="0" w:color="auto"/>
                        <w:left w:val="none" w:sz="0" w:space="0" w:color="auto"/>
                        <w:bottom w:val="none" w:sz="0" w:space="0" w:color="auto"/>
                        <w:right w:val="none" w:sz="0" w:space="0" w:color="auto"/>
                      </w:divBdr>
                      <w:divsChild>
                        <w:div w:id="774206606">
                          <w:marLeft w:val="0"/>
                          <w:marRight w:val="0"/>
                          <w:marTop w:val="0"/>
                          <w:marBottom w:val="0"/>
                          <w:divBdr>
                            <w:top w:val="none" w:sz="0" w:space="0" w:color="auto"/>
                            <w:left w:val="none" w:sz="0" w:space="0" w:color="auto"/>
                            <w:bottom w:val="none" w:sz="0" w:space="0" w:color="auto"/>
                            <w:right w:val="none" w:sz="0" w:space="0" w:color="auto"/>
                          </w:divBdr>
                          <w:divsChild>
                            <w:div w:id="1411582080">
                              <w:marLeft w:val="0"/>
                              <w:marRight w:val="0"/>
                              <w:marTop w:val="0"/>
                              <w:marBottom w:val="0"/>
                              <w:divBdr>
                                <w:top w:val="none" w:sz="0" w:space="0" w:color="auto"/>
                                <w:left w:val="none" w:sz="0" w:space="0" w:color="auto"/>
                                <w:bottom w:val="none" w:sz="0" w:space="0" w:color="auto"/>
                                <w:right w:val="none" w:sz="0" w:space="0" w:color="auto"/>
                              </w:divBdr>
                              <w:divsChild>
                                <w:div w:id="1101023646">
                                  <w:marLeft w:val="-225"/>
                                  <w:marRight w:val="-225"/>
                                  <w:marTop w:val="0"/>
                                  <w:marBottom w:val="0"/>
                                  <w:divBdr>
                                    <w:top w:val="none" w:sz="0" w:space="0" w:color="auto"/>
                                    <w:left w:val="none" w:sz="0" w:space="0" w:color="auto"/>
                                    <w:bottom w:val="none" w:sz="0" w:space="0" w:color="auto"/>
                                    <w:right w:val="none" w:sz="0" w:space="0" w:color="auto"/>
                                  </w:divBdr>
                                  <w:divsChild>
                                    <w:div w:id="4333882">
                                      <w:marLeft w:val="0"/>
                                      <w:marRight w:val="0"/>
                                      <w:marTop w:val="0"/>
                                      <w:marBottom w:val="0"/>
                                      <w:divBdr>
                                        <w:top w:val="none" w:sz="0" w:space="0" w:color="auto"/>
                                        <w:left w:val="none" w:sz="0" w:space="0" w:color="auto"/>
                                        <w:bottom w:val="none" w:sz="0" w:space="0" w:color="auto"/>
                                        <w:right w:val="none" w:sz="0" w:space="0" w:color="auto"/>
                                      </w:divBdr>
                                      <w:divsChild>
                                        <w:div w:id="5369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727548">
      <w:bodyDiv w:val="1"/>
      <w:marLeft w:val="0"/>
      <w:marRight w:val="0"/>
      <w:marTop w:val="0"/>
      <w:marBottom w:val="0"/>
      <w:divBdr>
        <w:top w:val="none" w:sz="0" w:space="0" w:color="auto"/>
        <w:left w:val="none" w:sz="0" w:space="0" w:color="auto"/>
        <w:bottom w:val="none" w:sz="0" w:space="0" w:color="auto"/>
        <w:right w:val="none" w:sz="0" w:space="0" w:color="auto"/>
      </w:divBdr>
    </w:div>
    <w:div w:id="1879467029">
      <w:bodyDiv w:val="1"/>
      <w:marLeft w:val="0"/>
      <w:marRight w:val="0"/>
      <w:marTop w:val="0"/>
      <w:marBottom w:val="0"/>
      <w:divBdr>
        <w:top w:val="none" w:sz="0" w:space="0" w:color="auto"/>
        <w:left w:val="none" w:sz="0" w:space="0" w:color="auto"/>
        <w:bottom w:val="none" w:sz="0" w:space="0" w:color="auto"/>
        <w:right w:val="none" w:sz="0" w:space="0" w:color="auto"/>
      </w:divBdr>
    </w:div>
    <w:div w:id="1912812215">
      <w:bodyDiv w:val="1"/>
      <w:marLeft w:val="0"/>
      <w:marRight w:val="0"/>
      <w:marTop w:val="0"/>
      <w:marBottom w:val="0"/>
      <w:divBdr>
        <w:top w:val="none" w:sz="0" w:space="0" w:color="auto"/>
        <w:left w:val="none" w:sz="0" w:space="0" w:color="auto"/>
        <w:bottom w:val="none" w:sz="0" w:space="0" w:color="auto"/>
        <w:right w:val="none" w:sz="0" w:space="0" w:color="auto"/>
      </w:divBdr>
    </w:div>
    <w:div w:id="1985963079">
      <w:bodyDiv w:val="1"/>
      <w:marLeft w:val="0"/>
      <w:marRight w:val="0"/>
      <w:marTop w:val="0"/>
      <w:marBottom w:val="0"/>
      <w:divBdr>
        <w:top w:val="none" w:sz="0" w:space="0" w:color="auto"/>
        <w:left w:val="none" w:sz="0" w:space="0" w:color="auto"/>
        <w:bottom w:val="none" w:sz="0" w:space="0" w:color="auto"/>
        <w:right w:val="none" w:sz="0" w:space="0" w:color="auto"/>
      </w:divBdr>
    </w:div>
    <w:div w:id="19944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tsb.gov.au/safetywatch" TargetMode="External"/><Relationship Id="rId25" Type="http://schemas.openxmlformats.org/officeDocument/2006/relationships/footer" Target="footer3.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icao.int/APAC/RASG/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www.infrastructure.gov.au/infrastructure-transport-vehicles/aviation/aviation-safety/australias-aviation-state-safety-programme-and-national-aviation-safety-plan"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70c1e1-7ca8-4297-9155-457f5dfff515" xsi:nil="true"/>
    <lcf76f155ced4ddcb4097134ff3c332f xmlns="cbb5a01c-d192-4de8-bf72-b93ac11e9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5B79A7F215C4FBF9FDEC9BF394342" ma:contentTypeVersion="17" ma:contentTypeDescription="Create a new document." ma:contentTypeScope="" ma:versionID="2a680b35da47279be0992eb2e64ee10c">
  <xsd:schema xmlns:xsd="http://www.w3.org/2001/XMLSchema" xmlns:xs="http://www.w3.org/2001/XMLSchema" xmlns:p="http://schemas.microsoft.com/office/2006/metadata/properties" xmlns:ns2="cbb5a01c-d192-4de8-bf72-b93ac11e9cde" xmlns:ns3="4670c1e1-7ca8-4297-9155-457f5dfff515" targetNamespace="http://schemas.microsoft.com/office/2006/metadata/properties" ma:root="true" ma:fieldsID="cb578a0ef2d532d5d7d1f87cd2bfa505" ns2:_="" ns3:_="">
    <xsd:import namespace="cbb5a01c-d192-4de8-bf72-b93ac11e9cde"/>
    <xsd:import namespace="4670c1e1-7ca8-4297-9155-457f5dfff5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5a01c-d192-4de8-bf72-b93ac11e9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70c1e1-7ca8-4297-9155-457f5dfff5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3eff5-e0db-4c26-ab8d-b0be76979bff}" ma:internalName="TaxCatchAll" ma:showField="CatchAllData" ma:web="4670c1e1-7ca8-4297-9155-457f5dfff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7483D-A99C-4444-A8E5-4A618408A40E}">
  <ds:schemaRefs>
    <ds:schemaRef ds:uri="http://schemas.microsoft.com/sharepoint/v3/contenttype/forms"/>
  </ds:schemaRefs>
</ds:datastoreItem>
</file>

<file path=customXml/itemProps2.xml><?xml version="1.0" encoding="utf-8"?>
<ds:datastoreItem xmlns:ds="http://schemas.openxmlformats.org/officeDocument/2006/customXml" ds:itemID="{9791DB92-13A0-4039-8472-9D0673ADD0D8}">
  <ds:schemaRefs>
    <ds:schemaRef ds:uri="4670c1e1-7ca8-4297-9155-457f5dfff5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cbb5a01c-d192-4de8-bf72-b93ac11e9cde"/>
    <ds:schemaRef ds:uri="http://www.w3.org/XML/1998/namespace"/>
    <ds:schemaRef ds:uri="http://purl.org/dc/dcmitype/"/>
  </ds:schemaRefs>
</ds:datastoreItem>
</file>

<file path=customXml/itemProps3.xml><?xml version="1.0" encoding="utf-8"?>
<ds:datastoreItem xmlns:ds="http://schemas.openxmlformats.org/officeDocument/2006/customXml" ds:itemID="{0676DFD1-4045-40B6-AB89-FE8DF94E5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5a01c-d192-4de8-bf72-b93ac11e9cde"/>
    <ds:schemaRef ds:uri="4670c1e1-7ca8-4297-9155-457f5dfff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155C0-FADC-4E44-8306-D89B1583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19428</Words>
  <Characters>110744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Mark</dc:creator>
  <cp:keywords/>
  <dc:description/>
  <cp:lastModifiedBy>JONES Glyn</cp:lastModifiedBy>
  <cp:revision>8</cp:revision>
  <cp:lastPrinted>2024-04-11T05:01:00Z</cp:lastPrinted>
  <dcterms:created xsi:type="dcterms:W3CDTF">2024-03-22T04:06:00Z</dcterms:created>
  <dcterms:modified xsi:type="dcterms:W3CDTF">2024-04-11T05:02:00Z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0x0101005995B79A7F215C4FBF9FDEC9BF394342</vt:lpwstr>
  </property>
</Properties>
</file>