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E2566B" w14:textId="107B8717" w:rsidR="00F5493C" w:rsidRPr="0069753D" w:rsidRDefault="00F5493C" w:rsidP="00BF36B8">
      <w:bookmarkStart w:id="0" w:name="_Hlk148942357"/>
    </w:p>
    <w:p w14:paraId="314210C7" w14:textId="6842F621" w:rsidR="002D2A08" w:rsidRPr="00B54E13" w:rsidRDefault="002D2A08" w:rsidP="002D2A08">
      <w:pPr>
        <w:spacing w:before="0" w:after="0"/>
        <w:rPr>
          <w:sz w:val="2"/>
          <w:szCs w:val="2"/>
        </w:rPr>
      </w:pPr>
      <w:bookmarkStart w:id="1" w:name="_Hlk166056243"/>
      <w:bookmarkEnd w:id="0"/>
    </w:p>
    <w:p w14:paraId="4E8A5E03" w14:textId="77777777" w:rsidR="002D2A08" w:rsidRDefault="002D2A08" w:rsidP="002D2A08">
      <w:pPr>
        <w:framePr w:w="6237" w:h="1134" w:hSpace="181" w:wrap="around" w:vAnchor="page" w:hAnchor="page" w:x="1022" w:y="1135" w:anchorLock="1"/>
        <w:spacing w:before="0" w:after="0"/>
      </w:pPr>
      <w:r>
        <w:rPr>
          <w:noProof/>
          <w:lang w:eastAsia="en-AU"/>
        </w:rPr>
        <w:drawing>
          <wp:inline distT="0" distB="0" distL="0" distR="0" wp14:anchorId="074380B5" wp14:editId="43AD4B70">
            <wp:extent cx="3647614" cy="669240"/>
            <wp:effectExtent l="0" t="0" r="0" b="0"/>
            <wp:docPr id="39" name="Picture 39" descr="Australian Government&#10;Department of Infrastructure, Transport, Regional Development, Communications and th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ustralian Government&#10;Department of Infrastructure, Transport, Regional Development, Communications and the Art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47614" cy="669240"/>
                    </a:xfrm>
                    <a:prstGeom prst="rect">
                      <a:avLst/>
                    </a:prstGeom>
                  </pic:spPr>
                </pic:pic>
              </a:graphicData>
            </a:graphic>
          </wp:inline>
        </w:drawing>
      </w:r>
    </w:p>
    <w:p w14:paraId="7B75099F" w14:textId="77777777" w:rsidR="00476069" w:rsidRDefault="00476069" w:rsidP="002D2A08">
      <w:pPr>
        <w:pStyle w:val="TitleH1Headingstyles"/>
        <w:spacing w:after="28"/>
        <w:rPr>
          <w:rFonts w:ascii="Calibri" w:hAnsi="Calibri" w:cs="Calibri"/>
          <w:b w:val="0"/>
          <w:bCs w:val="0"/>
        </w:rPr>
      </w:pPr>
    </w:p>
    <w:p w14:paraId="59564E14" w14:textId="77777777" w:rsidR="00476069" w:rsidRDefault="00476069" w:rsidP="00476069">
      <w:pPr>
        <w:pStyle w:val="TitleH1Headingstyles"/>
        <w:spacing w:after="28"/>
        <w:rPr>
          <w:rFonts w:ascii="Calibri" w:hAnsi="Calibri" w:cs="Calibri"/>
          <w:b w:val="0"/>
          <w:bCs w:val="0"/>
        </w:rPr>
      </w:pPr>
    </w:p>
    <w:p w14:paraId="5B00D585" w14:textId="628D1472" w:rsidR="002D2A08" w:rsidRPr="00373B27" w:rsidRDefault="002D2A08" w:rsidP="00DD412E">
      <w:pPr>
        <w:pStyle w:val="TitleH1Headingstyles"/>
        <w:spacing w:before="0" w:after="28"/>
        <w:rPr>
          <w:rFonts w:ascii="Calibri" w:hAnsi="Calibri" w:cs="Calibri"/>
          <w:b w:val="0"/>
          <w:bCs w:val="0"/>
        </w:rPr>
      </w:pPr>
      <w:r w:rsidRPr="00373B27">
        <w:rPr>
          <w:rFonts w:ascii="Calibri" w:hAnsi="Calibri" w:cs="Calibri"/>
          <w:b w:val="0"/>
          <w:bCs w:val="0"/>
        </w:rPr>
        <w:t>2024–25</w:t>
      </w:r>
    </w:p>
    <w:p w14:paraId="573B740D" w14:textId="77777777" w:rsidR="00DD412E" w:rsidRPr="00DD412E" w:rsidRDefault="002D2A08" w:rsidP="00DD412E">
      <w:pPr>
        <w:pStyle w:val="TitleH2Headingstyles"/>
        <w:spacing w:before="0" w:after="0"/>
        <w:rPr>
          <w:rFonts w:ascii="Calibri Light" w:hAnsi="Calibri Light" w:cs="Calibri Light"/>
          <w:b w:val="0"/>
          <w:bCs w:val="0"/>
          <w:sz w:val="92"/>
          <w:szCs w:val="92"/>
        </w:rPr>
      </w:pPr>
      <w:r w:rsidRPr="00DD412E">
        <w:rPr>
          <w:rFonts w:ascii="Calibri" w:hAnsi="Calibri" w:cs="Calibri"/>
          <w:sz w:val="92"/>
          <w:szCs w:val="92"/>
        </w:rPr>
        <w:t>CORPORATE</w:t>
      </w:r>
      <w:r w:rsidR="00476069" w:rsidRPr="00DD412E">
        <w:rPr>
          <w:rFonts w:ascii="Calibri" w:hAnsi="Calibri" w:cs="Calibri"/>
          <w:sz w:val="92"/>
          <w:szCs w:val="92"/>
        </w:rPr>
        <w:t xml:space="preserve"> </w:t>
      </w:r>
      <w:r w:rsidRPr="00DD412E">
        <w:rPr>
          <w:rFonts w:ascii="Calibri Light" w:hAnsi="Calibri Light" w:cs="Calibri Light"/>
          <w:b w:val="0"/>
          <w:bCs w:val="0"/>
          <w:sz w:val="92"/>
          <w:szCs w:val="92"/>
        </w:rPr>
        <w:t>PLAN</w:t>
      </w:r>
    </w:p>
    <w:p w14:paraId="049A7938" w14:textId="77777777" w:rsidR="00BA574B" w:rsidRPr="00DD412E" w:rsidRDefault="00BA574B" w:rsidP="00BA574B">
      <w:pPr>
        <w:spacing w:before="0"/>
        <w:rPr>
          <w:sz w:val="20"/>
        </w:rPr>
      </w:pPr>
      <w:r w:rsidRPr="00DD412E">
        <w:rPr>
          <w:rFonts w:ascii="Calibri" w:hAnsi="Calibri" w:cs="Calibri"/>
          <w:color w:val="071D3E"/>
          <w:sz w:val="32"/>
          <w:szCs w:val="36"/>
          <w:lang w:val="en-US"/>
        </w:rPr>
        <w:t>Covering the reporting period 2024–25 to 2027–28</w:t>
      </w:r>
    </w:p>
    <w:p w14:paraId="5403221E" w14:textId="77777777" w:rsidR="002D2A08" w:rsidRDefault="002D2A08" w:rsidP="002D2A08"/>
    <w:p w14:paraId="1740C818" w14:textId="77777777" w:rsidR="002D2A08" w:rsidRDefault="002D2A08" w:rsidP="002D2A08">
      <w:pPr>
        <w:suppressAutoHyphens w:val="0"/>
        <w:rPr>
          <w:kern w:val="12"/>
        </w:rPr>
      </w:pPr>
      <w:r>
        <w:br w:type="page"/>
      </w:r>
    </w:p>
    <w:p w14:paraId="656EB0C4" w14:textId="77777777" w:rsidR="00476069" w:rsidRDefault="00476069" w:rsidP="002D2A08">
      <w:pPr>
        <w:pStyle w:val="NoSpacing"/>
        <w:spacing w:before="80"/>
        <w:sectPr w:rsidR="00476069" w:rsidSect="00476069">
          <w:footerReference w:type="default" r:id="rId12"/>
          <w:pgSz w:w="11906" w:h="16838" w:code="9"/>
          <w:pgMar w:top="1021" w:right="1021" w:bottom="1021" w:left="1021" w:header="340" w:footer="397" w:gutter="0"/>
          <w:cols w:space="708"/>
          <w:titlePg/>
          <w:docGrid w:linePitch="360"/>
        </w:sectPr>
      </w:pPr>
    </w:p>
    <w:p w14:paraId="2B49097A" w14:textId="3A1226FE" w:rsidR="002D2A08" w:rsidRPr="000E5674" w:rsidRDefault="002D2A08" w:rsidP="002D2A08">
      <w:pPr>
        <w:pStyle w:val="NoSpacing"/>
        <w:spacing w:before="80"/>
      </w:pPr>
      <w:r w:rsidRPr="000E5674">
        <w:lastRenderedPageBreak/>
        <w:t>© Commonwealth of Australia 202</w:t>
      </w:r>
      <w:r w:rsidRPr="005B74AA">
        <w:t>4</w:t>
      </w:r>
    </w:p>
    <w:p w14:paraId="7D6CC9E6" w14:textId="75437CC8" w:rsidR="00DE560A" w:rsidRDefault="00DE560A" w:rsidP="002D2A08">
      <w:pPr>
        <w:pStyle w:val="NoSpacing"/>
        <w:spacing w:before="80"/>
      </w:pPr>
      <w:r>
        <w:t>ISSN: 2208-4223 (Online)</w:t>
      </w:r>
    </w:p>
    <w:p w14:paraId="7534729E" w14:textId="0C9C2543" w:rsidR="00DE560A" w:rsidRDefault="00DE560A" w:rsidP="002D2A08">
      <w:pPr>
        <w:pStyle w:val="NoSpacing"/>
        <w:spacing w:before="80"/>
      </w:pPr>
      <w:r>
        <w:t>ISBN: 978-1-922879-39-4</w:t>
      </w:r>
    </w:p>
    <w:p w14:paraId="5D4E2752" w14:textId="50287C72" w:rsidR="00DE560A" w:rsidRPr="000E5674" w:rsidRDefault="00DE560A" w:rsidP="00DE560A">
      <w:pPr>
        <w:pStyle w:val="NoSpacing"/>
        <w:spacing w:before="40" w:after="40"/>
        <w:contextualSpacing w:val="0"/>
      </w:pPr>
      <w:r>
        <w:t>August 2024</w:t>
      </w:r>
    </w:p>
    <w:p w14:paraId="2FD0AB15" w14:textId="77777777" w:rsidR="002D2A08" w:rsidRPr="00405B16" w:rsidRDefault="002D2A08" w:rsidP="00DE560A">
      <w:pPr>
        <w:spacing w:before="40" w:after="40"/>
        <w:rPr>
          <w:b/>
        </w:rPr>
      </w:pPr>
      <w:r w:rsidRPr="00405B16">
        <w:rPr>
          <w:b/>
        </w:rPr>
        <w:t xml:space="preserve">Ownership of intellectual property rights in this </w:t>
      </w:r>
      <w:r w:rsidRPr="001B43EC">
        <w:rPr>
          <w:b/>
          <w:lang w:val="x-none"/>
        </w:rPr>
        <w:t>publication</w:t>
      </w:r>
    </w:p>
    <w:p w14:paraId="73400A29" w14:textId="78D6481D" w:rsidR="002D2A08" w:rsidRDefault="002D2A08" w:rsidP="00DE560A">
      <w:pPr>
        <w:spacing w:before="40" w:after="40"/>
        <w:rPr>
          <w:lang w:val="x-none"/>
        </w:rPr>
      </w:pPr>
      <w:r w:rsidRPr="000E5674">
        <w:rPr>
          <w:lang w:val="x-none"/>
        </w:rPr>
        <w:t>Unless otherwise noted, copyright (and any other intellectual property rights, if any) in this publication is owned by the</w:t>
      </w:r>
      <w:r>
        <w:rPr>
          <w:lang w:val="en-US"/>
        </w:rPr>
        <w:t xml:space="preserve"> </w:t>
      </w:r>
      <w:r w:rsidRPr="000E5674">
        <w:rPr>
          <w:lang w:val="x-none"/>
        </w:rPr>
        <w:t>Commonwealth of Australia (referred to below as the Commonwealth).</w:t>
      </w:r>
    </w:p>
    <w:p w14:paraId="4F996D7B" w14:textId="7EB8B2B9" w:rsidR="00E445A3" w:rsidRPr="00F7498D" w:rsidRDefault="002D4555" w:rsidP="00DE560A">
      <w:pPr>
        <w:spacing w:before="40" w:after="40"/>
        <w:rPr>
          <w:b/>
        </w:rPr>
      </w:pPr>
      <w:r>
        <w:rPr>
          <w:b/>
        </w:rPr>
        <w:t>Photo/</w:t>
      </w:r>
      <w:r w:rsidR="007419A5" w:rsidRPr="00F7498D">
        <w:rPr>
          <w:b/>
        </w:rPr>
        <w:t>Image credits</w:t>
      </w:r>
    </w:p>
    <w:p w14:paraId="79BAF7B8" w14:textId="0900CA3D" w:rsidR="007419A5" w:rsidRPr="00F7498D" w:rsidRDefault="00190CD0" w:rsidP="00DE560A">
      <w:pPr>
        <w:spacing w:before="40" w:after="40"/>
      </w:pPr>
      <w:r>
        <w:t xml:space="preserve">Unless otherwise stated, all </w:t>
      </w:r>
      <w:r w:rsidR="007419A5">
        <w:t xml:space="preserve">images are owned by Department of Infrastructure, Transport, Regional Development, Communications and </w:t>
      </w:r>
      <w:r w:rsidR="002B55FE">
        <w:t xml:space="preserve">the </w:t>
      </w:r>
      <w:r w:rsidR="007419A5">
        <w:t xml:space="preserve">Arts, </w:t>
      </w:r>
      <w:r w:rsidR="00A605D5">
        <w:t>or</w:t>
      </w:r>
      <w:r w:rsidR="007419A5">
        <w:t xml:space="preserve"> Getty Images.</w:t>
      </w:r>
    </w:p>
    <w:p w14:paraId="7AD2B64F" w14:textId="77777777" w:rsidR="002D2A08" w:rsidRPr="00405B16" w:rsidRDefault="002D2A08" w:rsidP="00DE560A">
      <w:pPr>
        <w:spacing w:before="40" w:after="40"/>
        <w:rPr>
          <w:b/>
        </w:rPr>
      </w:pPr>
      <w:r w:rsidRPr="001B43EC">
        <w:rPr>
          <w:b/>
          <w:lang w:val="x-none"/>
        </w:rPr>
        <w:t>Disclaimer</w:t>
      </w:r>
    </w:p>
    <w:p w14:paraId="00A8F8CD" w14:textId="38FB4C12" w:rsidR="002D2A08" w:rsidRPr="000E5674" w:rsidRDefault="002D2A08" w:rsidP="00DE560A">
      <w:pPr>
        <w:spacing w:before="40" w:after="40"/>
        <w:rPr>
          <w:lang w:val="x-none"/>
        </w:rPr>
      </w:pPr>
      <w:r w:rsidRPr="000E5674">
        <w:rPr>
          <w:lang w:val="x-none"/>
        </w:rPr>
        <w:t>The material contained in this publication is made available on the understanding that the Commonwealth is not</w:t>
      </w:r>
      <w:r>
        <w:rPr>
          <w:lang w:val="en-US"/>
        </w:rPr>
        <w:t xml:space="preserve"> </w:t>
      </w:r>
      <w:r w:rsidRPr="000E5674">
        <w:rPr>
          <w:lang w:val="x-none"/>
        </w:rPr>
        <w:t>providing professional advice, and that users exercise their own skill and care with respect to its use, and seek</w:t>
      </w:r>
      <w:r>
        <w:rPr>
          <w:lang w:val="en-US"/>
        </w:rPr>
        <w:t xml:space="preserve"> </w:t>
      </w:r>
      <w:r w:rsidRPr="000E5674">
        <w:rPr>
          <w:lang w:val="x-none"/>
        </w:rPr>
        <w:t>independent advice if necessary.</w:t>
      </w:r>
    </w:p>
    <w:p w14:paraId="6D5D8CF0" w14:textId="77777777" w:rsidR="002D2A08" w:rsidRDefault="002D2A08" w:rsidP="00DE560A">
      <w:pPr>
        <w:spacing w:before="40" w:after="40"/>
        <w:rPr>
          <w:lang w:val="x-none"/>
        </w:rPr>
      </w:pPr>
      <w:r w:rsidRPr="000E5674">
        <w:rPr>
          <w:lang w:val="x-none"/>
        </w:rPr>
        <w:t>The Commonwealth makes no representations or warranties as to the contents or accuracy of the information contained</w:t>
      </w:r>
      <w:r>
        <w:rPr>
          <w:lang w:val="en-US"/>
        </w:rPr>
        <w:t xml:space="preserve"> </w:t>
      </w:r>
      <w:r w:rsidRPr="000E5674">
        <w:rPr>
          <w:lang w:val="x-none"/>
        </w:rPr>
        <w:t>in this publication. To the extent permitted by law, the Commonwealth disclaims liability to any person or organisation in</w:t>
      </w:r>
      <w:r>
        <w:rPr>
          <w:lang w:val="en-US"/>
        </w:rPr>
        <w:t xml:space="preserve"> </w:t>
      </w:r>
      <w:r w:rsidRPr="000E5674">
        <w:rPr>
          <w:lang w:val="x-none"/>
        </w:rPr>
        <w:t>respect of anything done, or omitted to be done, in reliance upon information contained in this publication.</w:t>
      </w:r>
    </w:p>
    <w:p w14:paraId="38F4C36F" w14:textId="77777777" w:rsidR="002D2A08" w:rsidRPr="00405B16" w:rsidRDefault="002D2A08" w:rsidP="00DE560A">
      <w:pPr>
        <w:spacing w:before="40" w:after="0"/>
        <w:rPr>
          <w:b/>
        </w:rPr>
      </w:pPr>
      <w:r w:rsidRPr="00405B16">
        <w:rPr>
          <w:b/>
        </w:rPr>
        <w:t xml:space="preserve">Creative </w:t>
      </w:r>
      <w:r w:rsidRPr="00F37D3D">
        <w:rPr>
          <w:b/>
          <w:lang w:val="x-none"/>
        </w:rPr>
        <w:t>Commons</w:t>
      </w:r>
      <w:r w:rsidRPr="00405B16">
        <w:rPr>
          <w:b/>
        </w:rPr>
        <w:t xml:space="preserve"> </w:t>
      </w:r>
      <w:r w:rsidRPr="00DE560A">
        <w:rPr>
          <w:b/>
          <w:lang w:val="x-none"/>
        </w:rPr>
        <w:t>licence</w:t>
      </w:r>
    </w:p>
    <w:p w14:paraId="20FA3C16" w14:textId="77777777" w:rsidR="002D2A08" w:rsidRDefault="002D2A08" w:rsidP="00DE560A">
      <w:pPr>
        <w:spacing w:before="40" w:after="40"/>
      </w:pPr>
      <w:r>
        <w:rPr>
          <w:noProof/>
        </w:rPr>
        <w:drawing>
          <wp:inline distT="0" distB="0" distL="0" distR="0" wp14:anchorId="6A33DD8E" wp14:editId="2834EC76">
            <wp:extent cx="1007927" cy="352649"/>
            <wp:effectExtent l="0" t="0" r="1905" b="9525"/>
            <wp:docPr id="40" name="Picture 40" descr="Creative Commons Attribution 4.0 BY Australia Lic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rors.creativecommons.org/presskit/buttons/88x31/png/by.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29741" cy="360281"/>
                    </a:xfrm>
                    <a:prstGeom prst="rect">
                      <a:avLst/>
                    </a:prstGeom>
                    <a:noFill/>
                    <a:ln>
                      <a:noFill/>
                    </a:ln>
                  </pic:spPr>
                </pic:pic>
              </a:graphicData>
            </a:graphic>
          </wp:inline>
        </w:drawing>
      </w:r>
    </w:p>
    <w:p w14:paraId="3ADFEBC3" w14:textId="58A2601A" w:rsidR="002D2A08" w:rsidRDefault="002D2A08" w:rsidP="00DE560A">
      <w:pPr>
        <w:spacing w:before="40" w:after="40"/>
      </w:pPr>
      <w:r w:rsidRPr="00650DDB">
        <w:t xml:space="preserve">With the exception of (a) the Coat of Arms; (b) the Department of Infrastructure, Transport, Regional Development, Communications and the Arts photos and </w:t>
      </w:r>
      <w:r w:rsidRPr="001B43EC">
        <w:rPr>
          <w:lang w:val="x-none"/>
        </w:rPr>
        <w:t>graphics</w:t>
      </w:r>
      <w:r w:rsidRPr="00650DDB">
        <w:t>; (c) content supplied by third parties; (d) content otherwise labelled; copyright in this publication is licensed under a Creative Commons BY Attribution 4.0 International Licence.</w:t>
      </w:r>
    </w:p>
    <w:p w14:paraId="3B647487" w14:textId="77777777" w:rsidR="002D2A08" w:rsidRPr="00405B16" w:rsidRDefault="002D2A08" w:rsidP="00DE560A">
      <w:pPr>
        <w:spacing w:before="40" w:after="40"/>
        <w:rPr>
          <w:b/>
        </w:rPr>
      </w:pPr>
      <w:r w:rsidRPr="00405B16">
        <w:rPr>
          <w:b/>
        </w:rPr>
        <w:t xml:space="preserve">Use of the Coat </w:t>
      </w:r>
      <w:r w:rsidRPr="00F37D3D">
        <w:rPr>
          <w:b/>
        </w:rPr>
        <w:t>of</w:t>
      </w:r>
      <w:r w:rsidRPr="00405B16">
        <w:rPr>
          <w:b/>
        </w:rPr>
        <w:t xml:space="preserve"> </w:t>
      </w:r>
      <w:r w:rsidRPr="00DE560A">
        <w:rPr>
          <w:b/>
          <w:lang w:val="x-none"/>
        </w:rPr>
        <w:t>Arms</w:t>
      </w:r>
    </w:p>
    <w:p w14:paraId="17D72CF9" w14:textId="05464C84" w:rsidR="002D2A08" w:rsidRPr="000E5674" w:rsidRDefault="002D2A08" w:rsidP="00DE560A">
      <w:pPr>
        <w:spacing w:before="40" w:after="40"/>
        <w:rPr>
          <w:lang w:val="x-none"/>
        </w:rPr>
      </w:pPr>
      <w:r w:rsidRPr="000E5674">
        <w:rPr>
          <w:lang w:val="x-none"/>
        </w:rPr>
        <w:t>The Department of the Prime Minister and Cabinet sets the terms under which the Coat of Arms is used. Please refer to</w:t>
      </w:r>
      <w:r>
        <w:rPr>
          <w:lang w:val="en-US"/>
        </w:rPr>
        <w:t xml:space="preserve"> </w:t>
      </w:r>
      <w:r w:rsidRPr="000E5674">
        <w:rPr>
          <w:lang w:val="x-none"/>
        </w:rPr>
        <w:t xml:space="preserve">the Commonwealth Coat of Arms - Information and Guidelines publication available at </w:t>
      </w:r>
      <w:hyperlink r:id="rId14" w:tooltip="Department of Prime Minister and Cabinet website" w:history="1">
        <w:r w:rsidRPr="0063722A">
          <w:rPr>
            <w:rStyle w:val="Hyperlink"/>
            <w:lang w:val="x-none"/>
          </w:rPr>
          <w:t>http://www.pmc.gov.au</w:t>
        </w:r>
      </w:hyperlink>
      <w:r w:rsidRPr="000E5674">
        <w:rPr>
          <w:lang w:val="x-none"/>
        </w:rPr>
        <w:t>.</w:t>
      </w:r>
    </w:p>
    <w:p w14:paraId="34E4FC56" w14:textId="7BD95A1C" w:rsidR="002D2A08" w:rsidRPr="001B43EC" w:rsidRDefault="00471B5A" w:rsidP="00DE1285">
      <w:pPr>
        <w:keepNext/>
        <w:spacing w:before="40" w:after="40"/>
        <w:rPr>
          <w:b/>
        </w:rPr>
      </w:pPr>
      <w:r>
        <w:rPr>
          <w:b/>
          <w:lang w:val="x-none"/>
        </w:rPr>
        <w:br w:type="column"/>
      </w:r>
      <w:r w:rsidR="002D2A08" w:rsidRPr="001B43EC">
        <w:rPr>
          <w:b/>
          <w:lang w:val="x-none"/>
        </w:rPr>
        <w:t>Contact</w:t>
      </w:r>
      <w:r w:rsidR="002D2A08" w:rsidRPr="001B43EC">
        <w:rPr>
          <w:b/>
        </w:rPr>
        <w:t xml:space="preserve"> us</w:t>
      </w:r>
    </w:p>
    <w:p w14:paraId="4FB14BB4" w14:textId="6FE6E0AE" w:rsidR="002D2A08" w:rsidRPr="000E5674" w:rsidRDefault="002D2A08" w:rsidP="00DE560A">
      <w:pPr>
        <w:spacing w:before="40" w:after="40"/>
        <w:rPr>
          <w:lang w:val="x-none"/>
        </w:rPr>
      </w:pPr>
      <w:r w:rsidRPr="000E5674">
        <w:rPr>
          <w:lang w:val="x-none"/>
        </w:rPr>
        <w:t>For enquiries regarding the licence and any use of this publication,</w:t>
      </w:r>
      <w:r>
        <w:rPr>
          <w:lang w:val="en-US"/>
        </w:rPr>
        <w:t xml:space="preserve"> </w:t>
      </w:r>
      <w:r w:rsidRPr="000E5674">
        <w:rPr>
          <w:lang w:val="x-none"/>
        </w:rPr>
        <w:t>please contact:</w:t>
      </w:r>
    </w:p>
    <w:p w14:paraId="5FB217C6" w14:textId="74F2116F" w:rsidR="002D2A08" w:rsidRPr="005B74AA" w:rsidRDefault="002D2A08" w:rsidP="00DE560A">
      <w:pPr>
        <w:spacing w:before="0" w:after="0"/>
      </w:pPr>
      <w:r w:rsidRPr="000E5674">
        <w:rPr>
          <w:lang w:val="x-none"/>
        </w:rPr>
        <w:t xml:space="preserve">Email: </w:t>
      </w:r>
      <w:hyperlink r:id="rId15" w:history="1">
        <w:r w:rsidRPr="005B74AA">
          <w:rPr>
            <w:rStyle w:val="Hyperlink"/>
            <w:lang w:val="x-none"/>
          </w:rPr>
          <w:t>planningreporting@infrastructure.gov.au</w:t>
        </w:r>
      </w:hyperlink>
    </w:p>
    <w:p w14:paraId="4E46E989" w14:textId="0593B2FC" w:rsidR="002D2A08" w:rsidRDefault="002D2A08" w:rsidP="00DE560A">
      <w:pPr>
        <w:spacing w:before="0" w:after="0"/>
        <w:rPr>
          <w:rStyle w:val="Hyperlink"/>
          <w:lang w:val="en-US"/>
        </w:rPr>
      </w:pPr>
      <w:r w:rsidRPr="000E5674">
        <w:rPr>
          <w:lang w:val="x-none"/>
        </w:rPr>
        <w:t>Website:</w:t>
      </w:r>
      <w:r>
        <w:rPr>
          <w:lang w:val="en-US"/>
        </w:rPr>
        <w:t xml:space="preserve"> </w:t>
      </w:r>
      <w:hyperlink r:id="rId16" w:history="1">
        <w:r w:rsidRPr="005B74AA">
          <w:rPr>
            <w:rStyle w:val="Hyperlink"/>
            <w:lang w:val="en-US"/>
          </w:rPr>
          <w:t>www.infrastructure.gov.au</w:t>
        </w:r>
      </w:hyperlink>
    </w:p>
    <w:p w14:paraId="57EF9A70" w14:textId="77777777" w:rsidR="002B55FE" w:rsidRDefault="002B55FE" w:rsidP="002B55FE">
      <w:pPr>
        <w:spacing w:before="40" w:after="40"/>
        <w:rPr>
          <w:lang w:val="x-none"/>
        </w:rPr>
      </w:pPr>
      <w:r w:rsidRPr="00BE1542">
        <w:rPr>
          <w:lang w:val="x-none"/>
        </w:rPr>
        <w:t xml:space="preserve">This publication is available </w:t>
      </w:r>
      <w:r w:rsidRPr="00BE1542">
        <w:t>in PDF</w:t>
      </w:r>
      <w:r>
        <w:t xml:space="preserve"> and</w:t>
      </w:r>
      <w:r w:rsidRPr="00BE1542">
        <w:t xml:space="preserve"> Word</w:t>
      </w:r>
      <w:r>
        <w:t xml:space="preserve"> </w:t>
      </w:r>
      <w:r w:rsidRPr="00BE1542">
        <w:t>format</w:t>
      </w:r>
      <w:r w:rsidRPr="00BE1542">
        <w:rPr>
          <w:lang w:val="x-none"/>
        </w:rPr>
        <w:t xml:space="preserve"> All other rights are reserved,</w:t>
      </w:r>
      <w:r w:rsidRPr="000E5674">
        <w:rPr>
          <w:lang w:val="x-none"/>
        </w:rPr>
        <w:t xml:space="preserve"> including in relation to any</w:t>
      </w:r>
      <w:r>
        <w:rPr>
          <w:lang w:val="en-US"/>
        </w:rPr>
        <w:t xml:space="preserve"> departmental</w:t>
      </w:r>
      <w:r w:rsidRPr="000E5674">
        <w:rPr>
          <w:lang w:val="x-none"/>
        </w:rPr>
        <w:t xml:space="preserve"> logos or trademarks which may exist.</w:t>
      </w:r>
    </w:p>
    <w:p w14:paraId="58AC6768" w14:textId="77777777" w:rsidR="001B43EC" w:rsidRDefault="001B43EC" w:rsidP="001B43EC">
      <w:pPr>
        <w:pStyle w:val="Heading2"/>
      </w:pPr>
      <w:bookmarkStart w:id="2" w:name="_Toc175587010"/>
      <w:r>
        <w:t>Acknowledgment of Country</w:t>
      </w:r>
      <w:bookmarkEnd w:id="2"/>
    </w:p>
    <w:p w14:paraId="6907F5E4" w14:textId="7111BCAA" w:rsidR="001B43EC" w:rsidRDefault="001B43EC" w:rsidP="001B43EC">
      <w:pPr>
        <w:spacing w:before="40" w:after="40"/>
      </w:pPr>
      <w:r w:rsidRPr="00F80BF5">
        <w:t>We acknowledge the Traditional Custodians of the lands where we work and live.</w:t>
      </w:r>
      <w:r w:rsidRPr="00F80BF5">
        <w:rPr>
          <w:b/>
          <w:bCs/>
        </w:rPr>
        <w:t xml:space="preserve"> </w:t>
      </w:r>
      <w:r w:rsidRPr="00F80BF5">
        <w:t xml:space="preserve">From the desert to </w:t>
      </w:r>
      <w:r w:rsidRPr="006D4A64">
        <w:t xml:space="preserve">the high </w:t>
      </w:r>
      <w:r w:rsidR="003D36F5" w:rsidRPr="006D4A64">
        <w:t>c</w:t>
      </w:r>
      <w:r w:rsidRPr="006D4A64">
        <w:t>ountry, connecting</w:t>
      </w:r>
      <w:r w:rsidRPr="00F80BF5">
        <w:t xml:space="preserve"> to our beaches and sand, through the snow, the rivers and </w:t>
      </w:r>
      <w:proofErr w:type="spellStart"/>
      <w:r w:rsidRPr="00F80BF5">
        <w:t>saltwaters</w:t>
      </w:r>
      <w:proofErr w:type="spellEnd"/>
      <w:r w:rsidRPr="00F80BF5">
        <w:t xml:space="preserve">, in our cities, </w:t>
      </w:r>
      <w:r>
        <w:t xml:space="preserve">the </w:t>
      </w:r>
      <w:r w:rsidRPr="00F80BF5">
        <w:t xml:space="preserve">bush and islands, we reflect, respect, and celebrate the unique and diverse communities we serve. We walk with Aboriginal and Torres Strait </w:t>
      </w:r>
      <w:r w:rsidRPr="00780FEA">
        <w:t>Islander peoples</w:t>
      </w:r>
      <w:r w:rsidRPr="00F80BF5">
        <w:t>, celebrating the oldest continuing living cultures in the world –</w:t>
      </w:r>
      <w:r>
        <w:t xml:space="preserve"> </w:t>
      </w:r>
      <w:r w:rsidRPr="00F80BF5">
        <w:t xml:space="preserve">listening, learning, and yarning, to understand the past and work as one towards an inclusive future. We pay our respects to all Elders past and present. We are committed to creating positive change and promoting meaningful </w:t>
      </w:r>
      <w:r>
        <w:t>r</w:t>
      </w:r>
      <w:r w:rsidRPr="00F80BF5">
        <w:t>econciliation.</w:t>
      </w:r>
    </w:p>
    <w:p w14:paraId="38D23DB5" w14:textId="144705EA" w:rsidR="001B43EC" w:rsidRPr="001B43EC" w:rsidRDefault="00BF0205" w:rsidP="001B43EC">
      <w:pPr>
        <w:suppressAutoHyphens w:val="0"/>
        <w:rPr>
          <w:b/>
          <w:color w:val="FF0000"/>
          <w:sz w:val="20"/>
          <w:szCs w:val="20"/>
        </w:rPr>
      </w:pPr>
      <w:r>
        <w:rPr>
          <w:noProof/>
        </w:rPr>
        <w:drawing>
          <wp:inline distT="0" distB="0" distL="0" distR="0" wp14:anchorId="02643B5D" wp14:editId="16E79318">
            <wp:extent cx="2907030" cy="2070100"/>
            <wp:effectExtent l="0" t="0" r="7620" b="6350"/>
            <wp:docPr id="4" name="Picture 4" descr="The artwork, Connections, acknowledges the journey of the department’s ongoing commitment to creating positive outcomes for First Nations employees and communities across Australia. It tells the story of the cultural objectives that underpin the department’s journey of shared purpose: Embracing Cultures; Yarning with Communities; and Connecting to Coun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07030" cy="2070100"/>
                    </a:xfrm>
                    <a:prstGeom prst="rect">
                      <a:avLst/>
                    </a:prstGeom>
                  </pic:spPr>
                </pic:pic>
              </a:graphicData>
            </a:graphic>
          </wp:inline>
        </w:drawing>
      </w:r>
      <w:r w:rsidRPr="001B43EC">
        <w:rPr>
          <w:b/>
          <w:color w:val="FF0000"/>
          <w:sz w:val="20"/>
          <w:szCs w:val="20"/>
        </w:rPr>
        <w:t xml:space="preserve"> </w:t>
      </w:r>
    </w:p>
    <w:p w14:paraId="0FE2CEE6" w14:textId="7D43D6BA" w:rsidR="001B43EC" w:rsidRDefault="00BE1542" w:rsidP="00BE1542">
      <w:pPr>
        <w:spacing w:before="40" w:after="40"/>
      </w:pPr>
      <w:r w:rsidRPr="00CA6AB9">
        <w:t>Connections</w:t>
      </w:r>
      <w:r w:rsidR="00CA6AB9">
        <w:t>,</w:t>
      </w:r>
      <w:r>
        <w:t xml:space="preserve"> by Mahalia Mabo, a proud </w:t>
      </w:r>
      <w:proofErr w:type="spellStart"/>
      <w:r>
        <w:t>Manbarra</w:t>
      </w:r>
      <w:proofErr w:type="spellEnd"/>
      <w:r>
        <w:t xml:space="preserve">, </w:t>
      </w:r>
      <w:proofErr w:type="spellStart"/>
      <w:r>
        <w:t>Nywaigi</w:t>
      </w:r>
      <w:proofErr w:type="spellEnd"/>
      <w:r>
        <w:t>, and Meriam woman</w:t>
      </w:r>
    </w:p>
    <w:p w14:paraId="3CEDB3F9" w14:textId="77777777" w:rsidR="00DD3117" w:rsidRDefault="00DD3117" w:rsidP="00F37D3D"/>
    <w:p w14:paraId="0FCEC4DC" w14:textId="2731CF62" w:rsidR="00BE1542" w:rsidRDefault="00BE1542" w:rsidP="00F37D3D">
      <w:pPr>
        <w:sectPr w:rsidR="00BE1542" w:rsidSect="001B43EC">
          <w:pgSz w:w="11906" w:h="16838" w:code="9"/>
          <w:pgMar w:top="1021" w:right="1021" w:bottom="1021" w:left="1021" w:header="340" w:footer="397" w:gutter="0"/>
          <w:cols w:num="2" w:space="708"/>
          <w:titlePg/>
          <w:docGrid w:linePitch="360"/>
        </w:sectPr>
      </w:pPr>
    </w:p>
    <w:bookmarkEnd w:id="1"/>
    <w:p w14:paraId="669F8FB5" w14:textId="0E7FDCDC" w:rsidR="00DE4FE2" w:rsidRDefault="002B7197" w:rsidP="005827E1">
      <w:pPr>
        <w:pStyle w:val="TOCHeading"/>
      </w:pPr>
      <w:r>
        <w:lastRenderedPageBreak/>
        <w:t>C</w:t>
      </w:r>
      <w:r w:rsidR="00DE4FE2">
        <w:t>ontents</w:t>
      </w:r>
    </w:p>
    <w:p w14:paraId="4411D0B3" w14:textId="760C70FA" w:rsidR="00A3668D" w:rsidRDefault="00A95970">
      <w:pPr>
        <w:pStyle w:val="TOC2"/>
        <w:tabs>
          <w:tab w:val="right" w:pos="9854"/>
        </w:tabs>
        <w:rPr>
          <w:rFonts w:eastAsiaTheme="minorEastAsia"/>
          <w:noProof/>
          <w:color w:val="auto"/>
          <w:lang w:eastAsia="en-AU"/>
        </w:rPr>
      </w:pPr>
      <w:r>
        <w:fldChar w:fldCharType="begin"/>
      </w:r>
      <w:r>
        <w:instrText xml:space="preserve"> TOC \o "3-3" \h \z \t "Heading 1,1,Heading 2,2,Heading 1 Numbered,1,Heading 2 Numbered,2,Appendix Heading 1,1,Attachment Heading 1,1" </w:instrText>
      </w:r>
      <w:r>
        <w:fldChar w:fldCharType="separate"/>
      </w:r>
      <w:hyperlink w:anchor="_Toc175587010" w:history="1">
        <w:r w:rsidR="00A3668D" w:rsidRPr="00A040CF">
          <w:rPr>
            <w:rStyle w:val="Hyperlink"/>
            <w:noProof/>
          </w:rPr>
          <w:t>Acknowledgment of Country</w:t>
        </w:r>
        <w:r w:rsidR="00A3668D">
          <w:rPr>
            <w:noProof/>
            <w:webHidden/>
          </w:rPr>
          <w:tab/>
        </w:r>
        <w:r w:rsidR="00A3668D">
          <w:rPr>
            <w:noProof/>
            <w:webHidden/>
          </w:rPr>
          <w:fldChar w:fldCharType="begin"/>
        </w:r>
        <w:r w:rsidR="00A3668D">
          <w:rPr>
            <w:noProof/>
            <w:webHidden/>
          </w:rPr>
          <w:instrText xml:space="preserve"> PAGEREF _Toc175587010 \h </w:instrText>
        </w:r>
        <w:r w:rsidR="00A3668D">
          <w:rPr>
            <w:noProof/>
            <w:webHidden/>
          </w:rPr>
        </w:r>
        <w:r w:rsidR="00A3668D">
          <w:rPr>
            <w:noProof/>
            <w:webHidden/>
          </w:rPr>
          <w:fldChar w:fldCharType="separate"/>
        </w:r>
        <w:r w:rsidR="00A3668D">
          <w:rPr>
            <w:noProof/>
            <w:webHidden/>
          </w:rPr>
          <w:t>2</w:t>
        </w:r>
        <w:r w:rsidR="00A3668D">
          <w:rPr>
            <w:noProof/>
            <w:webHidden/>
          </w:rPr>
          <w:fldChar w:fldCharType="end"/>
        </w:r>
      </w:hyperlink>
    </w:p>
    <w:p w14:paraId="7A8029AE" w14:textId="51CFBBD2" w:rsidR="00A3668D" w:rsidRDefault="00103B86">
      <w:pPr>
        <w:pStyle w:val="TOC2"/>
        <w:tabs>
          <w:tab w:val="right" w:pos="9854"/>
        </w:tabs>
        <w:rPr>
          <w:rFonts w:eastAsiaTheme="minorEastAsia"/>
          <w:noProof/>
          <w:color w:val="auto"/>
          <w:lang w:eastAsia="en-AU"/>
        </w:rPr>
      </w:pPr>
      <w:hyperlink w:anchor="_Toc175587011" w:history="1">
        <w:r w:rsidR="00A3668D" w:rsidRPr="00A040CF">
          <w:rPr>
            <w:rStyle w:val="Hyperlink"/>
            <w:noProof/>
          </w:rPr>
          <w:t>Message from the Secretary</w:t>
        </w:r>
        <w:r w:rsidR="00A3668D">
          <w:rPr>
            <w:noProof/>
            <w:webHidden/>
          </w:rPr>
          <w:tab/>
        </w:r>
        <w:r w:rsidR="00A3668D">
          <w:rPr>
            <w:noProof/>
            <w:webHidden/>
          </w:rPr>
          <w:fldChar w:fldCharType="begin"/>
        </w:r>
        <w:r w:rsidR="00A3668D">
          <w:rPr>
            <w:noProof/>
            <w:webHidden/>
          </w:rPr>
          <w:instrText xml:space="preserve"> PAGEREF _Toc175587011 \h </w:instrText>
        </w:r>
        <w:r w:rsidR="00A3668D">
          <w:rPr>
            <w:noProof/>
            <w:webHidden/>
          </w:rPr>
        </w:r>
        <w:r w:rsidR="00A3668D">
          <w:rPr>
            <w:noProof/>
            <w:webHidden/>
          </w:rPr>
          <w:fldChar w:fldCharType="separate"/>
        </w:r>
        <w:r w:rsidR="00A3668D">
          <w:rPr>
            <w:noProof/>
            <w:webHidden/>
          </w:rPr>
          <w:t>5</w:t>
        </w:r>
        <w:r w:rsidR="00A3668D">
          <w:rPr>
            <w:noProof/>
            <w:webHidden/>
          </w:rPr>
          <w:fldChar w:fldCharType="end"/>
        </w:r>
      </w:hyperlink>
    </w:p>
    <w:p w14:paraId="21CC036E" w14:textId="0F987D56" w:rsidR="00A3668D" w:rsidRDefault="00103B86">
      <w:pPr>
        <w:pStyle w:val="TOC1"/>
        <w:rPr>
          <w:rFonts w:eastAsiaTheme="minorEastAsia"/>
          <w:b w:val="0"/>
          <w:noProof/>
          <w:color w:val="auto"/>
          <w:sz w:val="22"/>
          <w:u w:val="none"/>
          <w:lang w:eastAsia="en-AU"/>
        </w:rPr>
      </w:pPr>
      <w:hyperlink w:anchor="_Toc175587012" w:history="1">
        <w:r w:rsidR="00A3668D" w:rsidRPr="00A040CF">
          <w:rPr>
            <w:rStyle w:val="Hyperlink"/>
            <w:noProof/>
          </w:rPr>
          <w:t>Introduction</w:t>
        </w:r>
        <w:r w:rsidR="00A3668D">
          <w:rPr>
            <w:noProof/>
            <w:webHidden/>
          </w:rPr>
          <w:tab/>
        </w:r>
        <w:r w:rsidR="00A3668D">
          <w:rPr>
            <w:noProof/>
            <w:webHidden/>
          </w:rPr>
          <w:fldChar w:fldCharType="begin"/>
        </w:r>
        <w:r w:rsidR="00A3668D">
          <w:rPr>
            <w:noProof/>
            <w:webHidden/>
          </w:rPr>
          <w:instrText xml:space="preserve"> PAGEREF _Toc175587012 \h </w:instrText>
        </w:r>
        <w:r w:rsidR="00A3668D">
          <w:rPr>
            <w:noProof/>
            <w:webHidden/>
          </w:rPr>
        </w:r>
        <w:r w:rsidR="00A3668D">
          <w:rPr>
            <w:noProof/>
            <w:webHidden/>
          </w:rPr>
          <w:fldChar w:fldCharType="separate"/>
        </w:r>
        <w:r w:rsidR="00A3668D">
          <w:rPr>
            <w:noProof/>
            <w:webHidden/>
          </w:rPr>
          <w:t>8</w:t>
        </w:r>
        <w:r w:rsidR="00A3668D">
          <w:rPr>
            <w:noProof/>
            <w:webHidden/>
          </w:rPr>
          <w:fldChar w:fldCharType="end"/>
        </w:r>
      </w:hyperlink>
    </w:p>
    <w:p w14:paraId="2AAC5952" w14:textId="198A1373" w:rsidR="00A3668D" w:rsidRDefault="00103B86">
      <w:pPr>
        <w:pStyle w:val="TOC2"/>
        <w:tabs>
          <w:tab w:val="right" w:pos="9854"/>
        </w:tabs>
        <w:rPr>
          <w:rFonts w:eastAsiaTheme="minorEastAsia"/>
          <w:noProof/>
          <w:color w:val="auto"/>
          <w:lang w:eastAsia="en-AU"/>
        </w:rPr>
      </w:pPr>
      <w:hyperlink w:anchor="_Toc175587013" w:history="1">
        <w:r w:rsidR="00A3668D" w:rsidRPr="00A040CF">
          <w:rPr>
            <w:rStyle w:val="Hyperlink"/>
            <w:noProof/>
          </w:rPr>
          <w:t>Our Vision</w:t>
        </w:r>
        <w:r w:rsidR="00A3668D">
          <w:rPr>
            <w:noProof/>
            <w:webHidden/>
          </w:rPr>
          <w:tab/>
        </w:r>
        <w:r w:rsidR="00A3668D">
          <w:rPr>
            <w:noProof/>
            <w:webHidden/>
          </w:rPr>
          <w:fldChar w:fldCharType="begin"/>
        </w:r>
        <w:r w:rsidR="00A3668D">
          <w:rPr>
            <w:noProof/>
            <w:webHidden/>
          </w:rPr>
          <w:instrText xml:space="preserve"> PAGEREF _Toc175587013 \h </w:instrText>
        </w:r>
        <w:r w:rsidR="00A3668D">
          <w:rPr>
            <w:noProof/>
            <w:webHidden/>
          </w:rPr>
        </w:r>
        <w:r w:rsidR="00A3668D">
          <w:rPr>
            <w:noProof/>
            <w:webHidden/>
          </w:rPr>
          <w:fldChar w:fldCharType="separate"/>
        </w:r>
        <w:r w:rsidR="00A3668D">
          <w:rPr>
            <w:noProof/>
            <w:webHidden/>
          </w:rPr>
          <w:t>8</w:t>
        </w:r>
        <w:r w:rsidR="00A3668D">
          <w:rPr>
            <w:noProof/>
            <w:webHidden/>
          </w:rPr>
          <w:fldChar w:fldCharType="end"/>
        </w:r>
      </w:hyperlink>
    </w:p>
    <w:p w14:paraId="30EB67C5" w14:textId="1FA627C3" w:rsidR="00A3668D" w:rsidRDefault="00103B86">
      <w:pPr>
        <w:pStyle w:val="TOC2"/>
        <w:tabs>
          <w:tab w:val="right" w:pos="9854"/>
        </w:tabs>
        <w:rPr>
          <w:rFonts w:eastAsiaTheme="minorEastAsia"/>
          <w:noProof/>
          <w:color w:val="auto"/>
          <w:lang w:eastAsia="en-AU"/>
        </w:rPr>
      </w:pPr>
      <w:hyperlink w:anchor="_Toc175587014" w:history="1">
        <w:r w:rsidR="00A3668D" w:rsidRPr="00A040CF">
          <w:rPr>
            <w:rStyle w:val="Hyperlink"/>
            <w:noProof/>
          </w:rPr>
          <w:t>Our Purpose</w:t>
        </w:r>
        <w:r w:rsidR="00A3668D">
          <w:rPr>
            <w:noProof/>
            <w:webHidden/>
          </w:rPr>
          <w:tab/>
        </w:r>
        <w:r w:rsidR="00A3668D">
          <w:rPr>
            <w:noProof/>
            <w:webHidden/>
          </w:rPr>
          <w:fldChar w:fldCharType="begin"/>
        </w:r>
        <w:r w:rsidR="00A3668D">
          <w:rPr>
            <w:noProof/>
            <w:webHidden/>
          </w:rPr>
          <w:instrText xml:space="preserve"> PAGEREF _Toc175587014 \h </w:instrText>
        </w:r>
        <w:r w:rsidR="00A3668D">
          <w:rPr>
            <w:noProof/>
            <w:webHidden/>
          </w:rPr>
        </w:r>
        <w:r w:rsidR="00A3668D">
          <w:rPr>
            <w:noProof/>
            <w:webHidden/>
          </w:rPr>
          <w:fldChar w:fldCharType="separate"/>
        </w:r>
        <w:r w:rsidR="00A3668D">
          <w:rPr>
            <w:noProof/>
            <w:webHidden/>
          </w:rPr>
          <w:t>8</w:t>
        </w:r>
        <w:r w:rsidR="00A3668D">
          <w:rPr>
            <w:noProof/>
            <w:webHidden/>
          </w:rPr>
          <w:fldChar w:fldCharType="end"/>
        </w:r>
      </w:hyperlink>
    </w:p>
    <w:p w14:paraId="51F8C742" w14:textId="2054AA07" w:rsidR="00A3668D" w:rsidRDefault="00103B86">
      <w:pPr>
        <w:pStyle w:val="TOC2"/>
        <w:tabs>
          <w:tab w:val="right" w:pos="9854"/>
        </w:tabs>
        <w:rPr>
          <w:rFonts w:eastAsiaTheme="minorEastAsia"/>
          <w:noProof/>
          <w:color w:val="auto"/>
          <w:lang w:eastAsia="en-AU"/>
        </w:rPr>
      </w:pPr>
      <w:hyperlink w:anchor="_Toc175587015" w:history="1">
        <w:r w:rsidR="00A3668D" w:rsidRPr="00A040CF">
          <w:rPr>
            <w:rStyle w:val="Hyperlink"/>
            <w:noProof/>
          </w:rPr>
          <w:t>Our Outcomes, Programs and Key Activities</w:t>
        </w:r>
        <w:r w:rsidR="00A3668D">
          <w:rPr>
            <w:noProof/>
            <w:webHidden/>
          </w:rPr>
          <w:tab/>
        </w:r>
        <w:r w:rsidR="00A3668D">
          <w:rPr>
            <w:noProof/>
            <w:webHidden/>
          </w:rPr>
          <w:fldChar w:fldCharType="begin"/>
        </w:r>
        <w:r w:rsidR="00A3668D">
          <w:rPr>
            <w:noProof/>
            <w:webHidden/>
          </w:rPr>
          <w:instrText xml:space="preserve"> PAGEREF _Toc175587015 \h </w:instrText>
        </w:r>
        <w:r w:rsidR="00A3668D">
          <w:rPr>
            <w:noProof/>
            <w:webHidden/>
          </w:rPr>
        </w:r>
        <w:r w:rsidR="00A3668D">
          <w:rPr>
            <w:noProof/>
            <w:webHidden/>
          </w:rPr>
          <w:fldChar w:fldCharType="separate"/>
        </w:r>
        <w:r w:rsidR="00A3668D">
          <w:rPr>
            <w:noProof/>
            <w:webHidden/>
          </w:rPr>
          <w:t>9</w:t>
        </w:r>
        <w:r w:rsidR="00A3668D">
          <w:rPr>
            <w:noProof/>
            <w:webHidden/>
          </w:rPr>
          <w:fldChar w:fldCharType="end"/>
        </w:r>
      </w:hyperlink>
    </w:p>
    <w:p w14:paraId="50010EE2" w14:textId="0F4284FC" w:rsidR="00A3668D" w:rsidRDefault="00103B86">
      <w:pPr>
        <w:pStyle w:val="TOC2"/>
        <w:tabs>
          <w:tab w:val="right" w:pos="9854"/>
        </w:tabs>
        <w:rPr>
          <w:rFonts w:eastAsiaTheme="minorEastAsia"/>
          <w:noProof/>
          <w:color w:val="auto"/>
          <w:lang w:eastAsia="en-AU"/>
        </w:rPr>
      </w:pPr>
      <w:hyperlink w:anchor="_Toc175587016" w:history="1">
        <w:r w:rsidR="00A3668D" w:rsidRPr="00A040CF">
          <w:rPr>
            <w:rStyle w:val="Hyperlink"/>
            <w:noProof/>
          </w:rPr>
          <w:t>Our Structure</w:t>
        </w:r>
        <w:r w:rsidR="00A3668D">
          <w:rPr>
            <w:noProof/>
            <w:webHidden/>
          </w:rPr>
          <w:tab/>
        </w:r>
        <w:r w:rsidR="00A3668D">
          <w:rPr>
            <w:noProof/>
            <w:webHidden/>
          </w:rPr>
          <w:fldChar w:fldCharType="begin"/>
        </w:r>
        <w:r w:rsidR="00A3668D">
          <w:rPr>
            <w:noProof/>
            <w:webHidden/>
          </w:rPr>
          <w:instrText xml:space="preserve"> PAGEREF _Toc175587016 \h </w:instrText>
        </w:r>
        <w:r w:rsidR="00A3668D">
          <w:rPr>
            <w:noProof/>
            <w:webHidden/>
          </w:rPr>
        </w:r>
        <w:r w:rsidR="00A3668D">
          <w:rPr>
            <w:noProof/>
            <w:webHidden/>
          </w:rPr>
          <w:fldChar w:fldCharType="separate"/>
        </w:r>
        <w:r w:rsidR="00A3668D">
          <w:rPr>
            <w:noProof/>
            <w:webHidden/>
          </w:rPr>
          <w:t>11</w:t>
        </w:r>
        <w:r w:rsidR="00A3668D">
          <w:rPr>
            <w:noProof/>
            <w:webHidden/>
          </w:rPr>
          <w:fldChar w:fldCharType="end"/>
        </w:r>
      </w:hyperlink>
    </w:p>
    <w:p w14:paraId="53A4E11F" w14:textId="226ADBC6" w:rsidR="00A3668D" w:rsidRDefault="00103B86">
      <w:pPr>
        <w:pStyle w:val="TOC1"/>
        <w:rPr>
          <w:rFonts w:eastAsiaTheme="minorEastAsia"/>
          <w:b w:val="0"/>
          <w:noProof/>
          <w:color w:val="auto"/>
          <w:sz w:val="22"/>
          <w:u w:val="none"/>
          <w:lang w:eastAsia="en-AU"/>
        </w:rPr>
      </w:pPr>
      <w:hyperlink w:anchor="_Toc175587017" w:history="1">
        <w:r w:rsidR="00A3668D" w:rsidRPr="00A040CF">
          <w:rPr>
            <w:rStyle w:val="Hyperlink"/>
            <w:noProof/>
          </w:rPr>
          <w:t>Our Operating Context</w:t>
        </w:r>
        <w:r w:rsidR="00A3668D">
          <w:rPr>
            <w:noProof/>
            <w:webHidden/>
          </w:rPr>
          <w:tab/>
        </w:r>
        <w:r w:rsidR="00A3668D">
          <w:rPr>
            <w:noProof/>
            <w:webHidden/>
          </w:rPr>
          <w:fldChar w:fldCharType="begin"/>
        </w:r>
        <w:r w:rsidR="00A3668D">
          <w:rPr>
            <w:noProof/>
            <w:webHidden/>
          </w:rPr>
          <w:instrText xml:space="preserve"> PAGEREF _Toc175587017 \h </w:instrText>
        </w:r>
        <w:r w:rsidR="00A3668D">
          <w:rPr>
            <w:noProof/>
            <w:webHidden/>
          </w:rPr>
        </w:r>
        <w:r w:rsidR="00A3668D">
          <w:rPr>
            <w:noProof/>
            <w:webHidden/>
          </w:rPr>
          <w:fldChar w:fldCharType="separate"/>
        </w:r>
        <w:r w:rsidR="00A3668D">
          <w:rPr>
            <w:noProof/>
            <w:webHidden/>
          </w:rPr>
          <w:t>13</w:t>
        </w:r>
        <w:r w:rsidR="00A3668D">
          <w:rPr>
            <w:noProof/>
            <w:webHidden/>
          </w:rPr>
          <w:fldChar w:fldCharType="end"/>
        </w:r>
      </w:hyperlink>
    </w:p>
    <w:p w14:paraId="775D471D" w14:textId="65A65613" w:rsidR="00A3668D" w:rsidRDefault="00103B86">
      <w:pPr>
        <w:pStyle w:val="TOC2"/>
        <w:tabs>
          <w:tab w:val="right" w:pos="9854"/>
        </w:tabs>
        <w:rPr>
          <w:rFonts w:eastAsiaTheme="minorEastAsia"/>
          <w:noProof/>
          <w:color w:val="auto"/>
          <w:lang w:eastAsia="en-AU"/>
        </w:rPr>
      </w:pPr>
      <w:hyperlink w:anchor="_Toc175587018" w:history="1">
        <w:r w:rsidR="00A3668D" w:rsidRPr="00A040CF">
          <w:rPr>
            <w:rStyle w:val="Hyperlink"/>
            <w:noProof/>
          </w:rPr>
          <w:t>Part 1: Our Operating Environment</w:t>
        </w:r>
        <w:r w:rsidR="00A3668D">
          <w:rPr>
            <w:noProof/>
            <w:webHidden/>
          </w:rPr>
          <w:tab/>
        </w:r>
        <w:r w:rsidR="00A3668D">
          <w:rPr>
            <w:noProof/>
            <w:webHidden/>
          </w:rPr>
          <w:fldChar w:fldCharType="begin"/>
        </w:r>
        <w:r w:rsidR="00A3668D">
          <w:rPr>
            <w:noProof/>
            <w:webHidden/>
          </w:rPr>
          <w:instrText xml:space="preserve"> PAGEREF _Toc175587018 \h </w:instrText>
        </w:r>
        <w:r w:rsidR="00A3668D">
          <w:rPr>
            <w:noProof/>
            <w:webHidden/>
          </w:rPr>
        </w:r>
        <w:r w:rsidR="00A3668D">
          <w:rPr>
            <w:noProof/>
            <w:webHidden/>
          </w:rPr>
          <w:fldChar w:fldCharType="separate"/>
        </w:r>
        <w:r w:rsidR="00A3668D">
          <w:rPr>
            <w:noProof/>
            <w:webHidden/>
          </w:rPr>
          <w:t>13</w:t>
        </w:r>
        <w:r w:rsidR="00A3668D">
          <w:rPr>
            <w:noProof/>
            <w:webHidden/>
          </w:rPr>
          <w:fldChar w:fldCharType="end"/>
        </w:r>
      </w:hyperlink>
    </w:p>
    <w:p w14:paraId="507E101B" w14:textId="28337D2B" w:rsidR="00A3668D" w:rsidRDefault="00103B86">
      <w:pPr>
        <w:pStyle w:val="TOC3"/>
        <w:rPr>
          <w:rFonts w:eastAsiaTheme="minorEastAsia"/>
          <w:noProof/>
          <w:color w:val="auto"/>
          <w:lang w:eastAsia="en-AU"/>
        </w:rPr>
      </w:pPr>
      <w:hyperlink w:anchor="_Toc175587019" w:history="1">
        <w:r w:rsidR="00A3668D" w:rsidRPr="00A040CF">
          <w:rPr>
            <w:rStyle w:val="Hyperlink"/>
            <w:noProof/>
          </w:rPr>
          <w:t>Our Workforce</w:t>
        </w:r>
        <w:r w:rsidR="00A3668D">
          <w:rPr>
            <w:noProof/>
            <w:webHidden/>
          </w:rPr>
          <w:tab/>
        </w:r>
        <w:r w:rsidR="00A3668D">
          <w:rPr>
            <w:noProof/>
            <w:webHidden/>
          </w:rPr>
          <w:fldChar w:fldCharType="begin"/>
        </w:r>
        <w:r w:rsidR="00A3668D">
          <w:rPr>
            <w:noProof/>
            <w:webHidden/>
          </w:rPr>
          <w:instrText xml:space="preserve"> PAGEREF _Toc175587019 \h </w:instrText>
        </w:r>
        <w:r w:rsidR="00A3668D">
          <w:rPr>
            <w:noProof/>
            <w:webHidden/>
          </w:rPr>
        </w:r>
        <w:r w:rsidR="00A3668D">
          <w:rPr>
            <w:noProof/>
            <w:webHidden/>
          </w:rPr>
          <w:fldChar w:fldCharType="separate"/>
        </w:r>
        <w:r w:rsidR="00A3668D">
          <w:rPr>
            <w:noProof/>
            <w:webHidden/>
          </w:rPr>
          <w:t>13</w:t>
        </w:r>
        <w:r w:rsidR="00A3668D">
          <w:rPr>
            <w:noProof/>
            <w:webHidden/>
          </w:rPr>
          <w:fldChar w:fldCharType="end"/>
        </w:r>
      </w:hyperlink>
    </w:p>
    <w:p w14:paraId="0F3CBD4B" w14:textId="6FD95821" w:rsidR="00A3668D" w:rsidRDefault="00103B86">
      <w:pPr>
        <w:pStyle w:val="TOC3"/>
        <w:rPr>
          <w:rFonts w:eastAsiaTheme="minorEastAsia"/>
          <w:noProof/>
          <w:color w:val="auto"/>
          <w:lang w:eastAsia="en-AU"/>
        </w:rPr>
      </w:pPr>
      <w:hyperlink w:anchor="_Toc175587020" w:history="1">
        <w:r w:rsidR="00A3668D" w:rsidRPr="00A040CF">
          <w:rPr>
            <w:rStyle w:val="Hyperlink"/>
            <w:noProof/>
          </w:rPr>
          <w:t>Regulation</w:t>
        </w:r>
        <w:r w:rsidR="00A3668D">
          <w:rPr>
            <w:noProof/>
            <w:webHidden/>
          </w:rPr>
          <w:tab/>
        </w:r>
        <w:r w:rsidR="00A3668D">
          <w:rPr>
            <w:noProof/>
            <w:webHidden/>
          </w:rPr>
          <w:fldChar w:fldCharType="begin"/>
        </w:r>
        <w:r w:rsidR="00A3668D">
          <w:rPr>
            <w:noProof/>
            <w:webHidden/>
          </w:rPr>
          <w:instrText xml:space="preserve"> PAGEREF _Toc175587020 \h </w:instrText>
        </w:r>
        <w:r w:rsidR="00A3668D">
          <w:rPr>
            <w:noProof/>
            <w:webHidden/>
          </w:rPr>
        </w:r>
        <w:r w:rsidR="00A3668D">
          <w:rPr>
            <w:noProof/>
            <w:webHidden/>
          </w:rPr>
          <w:fldChar w:fldCharType="separate"/>
        </w:r>
        <w:r w:rsidR="00A3668D">
          <w:rPr>
            <w:noProof/>
            <w:webHidden/>
          </w:rPr>
          <w:t>13</w:t>
        </w:r>
        <w:r w:rsidR="00A3668D">
          <w:rPr>
            <w:noProof/>
            <w:webHidden/>
          </w:rPr>
          <w:fldChar w:fldCharType="end"/>
        </w:r>
      </w:hyperlink>
    </w:p>
    <w:p w14:paraId="2836A5C9" w14:textId="29C2C95D" w:rsidR="00A3668D" w:rsidRDefault="00103B86">
      <w:pPr>
        <w:pStyle w:val="TOC3"/>
        <w:rPr>
          <w:rFonts w:eastAsiaTheme="minorEastAsia"/>
          <w:noProof/>
          <w:color w:val="auto"/>
          <w:lang w:eastAsia="en-AU"/>
        </w:rPr>
      </w:pPr>
      <w:hyperlink w:anchor="_Toc175587021" w:history="1">
        <w:r w:rsidR="00A3668D" w:rsidRPr="00A040CF">
          <w:rPr>
            <w:rStyle w:val="Hyperlink"/>
            <w:noProof/>
          </w:rPr>
          <w:t>APSC Capability Review</w:t>
        </w:r>
        <w:r w:rsidR="00A3668D">
          <w:rPr>
            <w:noProof/>
            <w:webHidden/>
          </w:rPr>
          <w:tab/>
        </w:r>
        <w:r w:rsidR="00A3668D">
          <w:rPr>
            <w:noProof/>
            <w:webHidden/>
          </w:rPr>
          <w:fldChar w:fldCharType="begin"/>
        </w:r>
        <w:r w:rsidR="00A3668D">
          <w:rPr>
            <w:noProof/>
            <w:webHidden/>
          </w:rPr>
          <w:instrText xml:space="preserve"> PAGEREF _Toc175587021 \h </w:instrText>
        </w:r>
        <w:r w:rsidR="00A3668D">
          <w:rPr>
            <w:noProof/>
            <w:webHidden/>
          </w:rPr>
        </w:r>
        <w:r w:rsidR="00A3668D">
          <w:rPr>
            <w:noProof/>
            <w:webHidden/>
          </w:rPr>
          <w:fldChar w:fldCharType="separate"/>
        </w:r>
        <w:r w:rsidR="00A3668D">
          <w:rPr>
            <w:noProof/>
            <w:webHidden/>
          </w:rPr>
          <w:t>14</w:t>
        </w:r>
        <w:r w:rsidR="00A3668D">
          <w:rPr>
            <w:noProof/>
            <w:webHidden/>
          </w:rPr>
          <w:fldChar w:fldCharType="end"/>
        </w:r>
      </w:hyperlink>
    </w:p>
    <w:p w14:paraId="5382EB0E" w14:textId="72223979" w:rsidR="00A3668D" w:rsidRDefault="00103B86">
      <w:pPr>
        <w:pStyle w:val="TOC3"/>
        <w:rPr>
          <w:rFonts w:eastAsiaTheme="minorEastAsia"/>
          <w:noProof/>
          <w:color w:val="auto"/>
          <w:lang w:eastAsia="en-AU"/>
        </w:rPr>
      </w:pPr>
      <w:hyperlink w:anchor="_Toc175587022" w:history="1">
        <w:r w:rsidR="00A3668D" w:rsidRPr="00A040CF">
          <w:rPr>
            <w:rStyle w:val="Hyperlink"/>
            <w:noProof/>
          </w:rPr>
          <w:t>Our Partners</w:t>
        </w:r>
        <w:r w:rsidR="00A3668D">
          <w:rPr>
            <w:noProof/>
            <w:webHidden/>
          </w:rPr>
          <w:tab/>
        </w:r>
        <w:r w:rsidR="00A3668D">
          <w:rPr>
            <w:noProof/>
            <w:webHidden/>
          </w:rPr>
          <w:fldChar w:fldCharType="begin"/>
        </w:r>
        <w:r w:rsidR="00A3668D">
          <w:rPr>
            <w:noProof/>
            <w:webHidden/>
          </w:rPr>
          <w:instrText xml:space="preserve"> PAGEREF _Toc175587022 \h </w:instrText>
        </w:r>
        <w:r w:rsidR="00A3668D">
          <w:rPr>
            <w:noProof/>
            <w:webHidden/>
          </w:rPr>
        </w:r>
        <w:r w:rsidR="00A3668D">
          <w:rPr>
            <w:noProof/>
            <w:webHidden/>
          </w:rPr>
          <w:fldChar w:fldCharType="separate"/>
        </w:r>
        <w:r w:rsidR="00A3668D">
          <w:rPr>
            <w:noProof/>
            <w:webHidden/>
          </w:rPr>
          <w:t>15</w:t>
        </w:r>
        <w:r w:rsidR="00A3668D">
          <w:rPr>
            <w:noProof/>
            <w:webHidden/>
          </w:rPr>
          <w:fldChar w:fldCharType="end"/>
        </w:r>
      </w:hyperlink>
    </w:p>
    <w:p w14:paraId="60806C86" w14:textId="1387388A" w:rsidR="00A3668D" w:rsidRDefault="00103B86">
      <w:pPr>
        <w:pStyle w:val="TOC3"/>
        <w:rPr>
          <w:rFonts w:eastAsiaTheme="minorEastAsia"/>
          <w:noProof/>
          <w:color w:val="auto"/>
          <w:lang w:eastAsia="en-AU"/>
        </w:rPr>
      </w:pPr>
      <w:hyperlink w:anchor="_Toc175587023" w:history="1">
        <w:r w:rsidR="00A3668D" w:rsidRPr="00A040CF">
          <w:rPr>
            <w:rStyle w:val="Hyperlink"/>
            <w:noProof/>
          </w:rPr>
          <w:t>Our Stories on Country</w:t>
        </w:r>
        <w:r w:rsidR="00A3668D">
          <w:rPr>
            <w:noProof/>
            <w:webHidden/>
          </w:rPr>
          <w:tab/>
        </w:r>
        <w:r w:rsidR="00A3668D">
          <w:rPr>
            <w:noProof/>
            <w:webHidden/>
          </w:rPr>
          <w:fldChar w:fldCharType="begin"/>
        </w:r>
        <w:r w:rsidR="00A3668D">
          <w:rPr>
            <w:noProof/>
            <w:webHidden/>
          </w:rPr>
          <w:instrText xml:space="preserve"> PAGEREF _Toc175587023 \h </w:instrText>
        </w:r>
        <w:r w:rsidR="00A3668D">
          <w:rPr>
            <w:noProof/>
            <w:webHidden/>
          </w:rPr>
        </w:r>
        <w:r w:rsidR="00A3668D">
          <w:rPr>
            <w:noProof/>
            <w:webHidden/>
          </w:rPr>
          <w:fldChar w:fldCharType="separate"/>
        </w:r>
        <w:r w:rsidR="00A3668D">
          <w:rPr>
            <w:noProof/>
            <w:webHidden/>
          </w:rPr>
          <w:t>16</w:t>
        </w:r>
        <w:r w:rsidR="00A3668D">
          <w:rPr>
            <w:noProof/>
            <w:webHidden/>
          </w:rPr>
          <w:fldChar w:fldCharType="end"/>
        </w:r>
      </w:hyperlink>
    </w:p>
    <w:p w14:paraId="39D034DC" w14:textId="16C2E816" w:rsidR="00A3668D" w:rsidRDefault="00103B86">
      <w:pPr>
        <w:pStyle w:val="TOC3"/>
        <w:rPr>
          <w:rFonts w:eastAsiaTheme="minorEastAsia"/>
          <w:noProof/>
          <w:color w:val="auto"/>
          <w:lang w:eastAsia="en-AU"/>
        </w:rPr>
      </w:pPr>
      <w:hyperlink w:anchor="_Toc175587024" w:history="1">
        <w:r w:rsidR="00A3668D" w:rsidRPr="00A040CF">
          <w:rPr>
            <w:rStyle w:val="Hyperlink"/>
            <w:noProof/>
          </w:rPr>
          <w:t>Net Zero</w:t>
        </w:r>
        <w:r w:rsidR="00A3668D">
          <w:rPr>
            <w:noProof/>
            <w:webHidden/>
          </w:rPr>
          <w:tab/>
        </w:r>
        <w:r w:rsidR="00A3668D">
          <w:rPr>
            <w:noProof/>
            <w:webHidden/>
          </w:rPr>
          <w:fldChar w:fldCharType="begin"/>
        </w:r>
        <w:r w:rsidR="00A3668D">
          <w:rPr>
            <w:noProof/>
            <w:webHidden/>
          </w:rPr>
          <w:instrText xml:space="preserve"> PAGEREF _Toc175587024 \h </w:instrText>
        </w:r>
        <w:r w:rsidR="00A3668D">
          <w:rPr>
            <w:noProof/>
            <w:webHidden/>
          </w:rPr>
        </w:r>
        <w:r w:rsidR="00A3668D">
          <w:rPr>
            <w:noProof/>
            <w:webHidden/>
          </w:rPr>
          <w:fldChar w:fldCharType="separate"/>
        </w:r>
        <w:r w:rsidR="00A3668D">
          <w:rPr>
            <w:noProof/>
            <w:webHidden/>
          </w:rPr>
          <w:t>18</w:t>
        </w:r>
        <w:r w:rsidR="00A3668D">
          <w:rPr>
            <w:noProof/>
            <w:webHidden/>
          </w:rPr>
          <w:fldChar w:fldCharType="end"/>
        </w:r>
      </w:hyperlink>
    </w:p>
    <w:p w14:paraId="0388B025" w14:textId="13D3AF80" w:rsidR="00A3668D" w:rsidRDefault="00103B86">
      <w:pPr>
        <w:pStyle w:val="TOC2"/>
        <w:tabs>
          <w:tab w:val="right" w:pos="9854"/>
        </w:tabs>
        <w:rPr>
          <w:rFonts w:eastAsiaTheme="minorEastAsia"/>
          <w:noProof/>
          <w:color w:val="auto"/>
          <w:lang w:eastAsia="en-AU"/>
        </w:rPr>
      </w:pPr>
      <w:hyperlink w:anchor="_Toc175587025" w:history="1">
        <w:r w:rsidR="00A3668D" w:rsidRPr="00A040CF">
          <w:rPr>
            <w:rStyle w:val="Hyperlink"/>
            <w:noProof/>
          </w:rPr>
          <w:t>Part 2: Our Capability</w:t>
        </w:r>
        <w:r w:rsidR="00A3668D">
          <w:rPr>
            <w:noProof/>
            <w:webHidden/>
          </w:rPr>
          <w:tab/>
        </w:r>
        <w:r w:rsidR="00A3668D">
          <w:rPr>
            <w:noProof/>
            <w:webHidden/>
          </w:rPr>
          <w:fldChar w:fldCharType="begin"/>
        </w:r>
        <w:r w:rsidR="00A3668D">
          <w:rPr>
            <w:noProof/>
            <w:webHidden/>
          </w:rPr>
          <w:instrText xml:space="preserve"> PAGEREF _Toc175587025 \h </w:instrText>
        </w:r>
        <w:r w:rsidR="00A3668D">
          <w:rPr>
            <w:noProof/>
            <w:webHidden/>
          </w:rPr>
        </w:r>
        <w:r w:rsidR="00A3668D">
          <w:rPr>
            <w:noProof/>
            <w:webHidden/>
          </w:rPr>
          <w:fldChar w:fldCharType="separate"/>
        </w:r>
        <w:r w:rsidR="00A3668D">
          <w:rPr>
            <w:noProof/>
            <w:webHidden/>
          </w:rPr>
          <w:t>19</w:t>
        </w:r>
        <w:r w:rsidR="00A3668D">
          <w:rPr>
            <w:noProof/>
            <w:webHidden/>
          </w:rPr>
          <w:fldChar w:fldCharType="end"/>
        </w:r>
      </w:hyperlink>
    </w:p>
    <w:p w14:paraId="2DDA3536" w14:textId="488F2CB5" w:rsidR="00A3668D" w:rsidRDefault="00103B86">
      <w:pPr>
        <w:pStyle w:val="TOC3"/>
        <w:rPr>
          <w:rFonts w:eastAsiaTheme="minorEastAsia"/>
          <w:noProof/>
          <w:color w:val="auto"/>
          <w:lang w:eastAsia="en-AU"/>
        </w:rPr>
      </w:pPr>
      <w:hyperlink w:anchor="_Toc175587026" w:history="1">
        <w:r w:rsidR="00A3668D" w:rsidRPr="00A040CF">
          <w:rPr>
            <w:rStyle w:val="Hyperlink"/>
            <w:noProof/>
          </w:rPr>
          <w:t>Our Enabling Strategies</w:t>
        </w:r>
        <w:r w:rsidR="00A3668D">
          <w:rPr>
            <w:noProof/>
            <w:webHidden/>
          </w:rPr>
          <w:tab/>
        </w:r>
        <w:r w:rsidR="00A3668D">
          <w:rPr>
            <w:noProof/>
            <w:webHidden/>
          </w:rPr>
          <w:fldChar w:fldCharType="begin"/>
        </w:r>
        <w:r w:rsidR="00A3668D">
          <w:rPr>
            <w:noProof/>
            <w:webHidden/>
          </w:rPr>
          <w:instrText xml:space="preserve"> PAGEREF _Toc175587026 \h </w:instrText>
        </w:r>
        <w:r w:rsidR="00A3668D">
          <w:rPr>
            <w:noProof/>
            <w:webHidden/>
          </w:rPr>
        </w:r>
        <w:r w:rsidR="00A3668D">
          <w:rPr>
            <w:noProof/>
            <w:webHidden/>
          </w:rPr>
          <w:fldChar w:fldCharType="separate"/>
        </w:r>
        <w:r w:rsidR="00A3668D">
          <w:rPr>
            <w:noProof/>
            <w:webHidden/>
          </w:rPr>
          <w:t>19</w:t>
        </w:r>
        <w:r w:rsidR="00A3668D">
          <w:rPr>
            <w:noProof/>
            <w:webHidden/>
          </w:rPr>
          <w:fldChar w:fldCharType="end"/>
        </w:r>
      </w:hyperlink>
    </w:p>
    <w:p w14:paraId="2738342E" w14:textId="1E550742" w:rsidR="00A3668D" w:rsidRDefault="00103B86">
      <w:pPr>
        <w:pStyle w:val="TOC3"/>
        <w:rPr>
          <w:rFonts w:eastAsiaTheme="minorEastAsia"/>
          <w:noProof/>
          <w:color w:val="auto"/>
          <w:lang w:eastAsia="en-AU"/>
        </w:rPr>
      </w:pPr>
      <w:hyperlink w:anchor="_Toc175587027" w:history="1">
        <w:r w:rsidR="00A3668D" w:rsidRPr="00A040CF">
          <w:rPr>
            <w:rStyle w:val="Hyperlink"/>
            <w:noProof/>
          </w:rPr>
          <w:t>Governance</w:t>
        </w:r>
        <w:r w:rsidR="00A3668D">
          <w:rPr>
            <w:noProof/>
            <w:webHidden/>
          </w:rPr>
          <w:tab/>
        </w:r>
        <w:r w:rsidR="00A3668D">
          <w:rPr>
            <w:noProof/>
            <w:webHidden/>
          </w:rPr>
          <w:fldChar w:fldCharType="begin"/>
        </w:r>
        <w:r w:rsidR="00A3668D">
          <w:rPr>
            <w:noProof/>
            <w:webHidden/>
          </w:rPr>
          <w:instrText xml:space="preserve"> PAGEREF _Toc175587027 \h </w:instrText>
        </w:r>
        <w:r w:rsidR="00A3668D">
          <w:rPr>
            <w:noProof/>
            <w:webHidden/>
          </w:rPr>
        </w:r>
        <w:r w:rsidR="00A3668D">
          <w:rPr>
            <w:noProof/>
            <w:webHidden/>
          </w:rPr>
          <w:fldChar w:fldCharType="separate"/>
        </w:r>
        <w:r w:rsidR="00A3668D">
          <w:rPr>
            <w:noProof/>
            <w:webHidden/>
          </w:rPr>
          <w:t>20</w:t>
        </w:r>
        <w:r w:rsidR="00A3668D">
          <w:rPr>
            <w:noProof/>
            <w:webHidden/>
          </w:rPr>
          <w:fldChar w:fldCharType="end"/>
        </w:r>
      </w:hyperlink>
    </w:p>
    <w:p w14:paraId="3236A134" w14:textId="6E6B27DC" w:rsidR="00A3668D" w:rsidRDefault="00103B86">
      <w:pPr>
        <w:pStyle w:val="TOC3"/>
        <w:rPr>
          <w:rFonts w:eastAsiaTheme="minorEastAsia"/>
          <w:noProof/>
          <w:color w:val="auto"/>
          <w:lang w:eastAsia="en-AU"/>
        </w:rPr>
      </w:pPr>
      <w:hyperlink w:anchor="_Toc175587028" w:history="1">
        <w:r w:rsidR="00A3668D" w:rsidRPr="00A040CF">
          <w:rPr>
            <w:rStyle w:val="Hyperlink"/>
            <w:noProof/>
          </w:rPr>
          <w:t>Integrity</w:t>
        </w:r>
        <w:r w:rsidR="00A3668D">
          <w:rPr>
            <w:noProof/>
            <w:webHidden/>
          </w:rPr>
          <w:tab/>
        </w:r>
        <w:r w:rsidR="00A3668D">
          <w:rPr>
            <w:noProof/>
            <w:webHidden/>
          </w:rPr>
          <w:fldChar w:fldCharType="begin"/>
        </w:r>
        <w:r w:rsidR="00A3668D">
          <w:rPr>
            <w:noProof/>
            <w:webHidden/>
          </w:rPr>
          <w:instrText xml:space="preserve"> PAGEREF _Toc175587028 \h </w:instrText>
        </w:r>
        <w:r w:rsidR="00A3668D">
          <w:rPr>
            <w:noProof/>
            <w:webHidden/>
          </w:rPr>
        </w:r>
        <w:r w:rsidR="00A3668D">
          <w:rPr>
            <w:noProof/>
            <w:webHidden/>
          </w:rPr>
          <w:fldChar w:fldCharType="separate"/>
        </w:r>
        <w:r w:rsidR="00A3668D">
          <w:rPr>
            <w:noProof/>
            <w:webHidden/>
          </w:rPr>
          <w:t>21</w:t>
        </w:r>
        <w:r w:rsidR="00A3668D">
          <w:rPr>
            <w:noProof/>
            <w:webHidden/>
          </w:rPr>
          <w:fldChar w:fldCharType="end"/>
        </w:r>
      </w:hyperlink>
    </w:p>
    <w:p w14:paraId="74D30F38" w14:textId="3B1E7453" w:rsidR="00A3668D" w:rsidRDefault="00103B86">
      <w:pPr>
        <w:pStyle w:val="TOC3"/>
        <w:rPr>
          <w:rFonts w:eastAsiaTheme="minorEastAsia"/>
          <w:noProof/>
          <w:color w:val="auto"/>
          <w:lang w:eastAsia="en-AU"/>
        </w:rPr>
      </w:pPr>
      <w:hyperlink w:anchor="_Toc175587029" w:history="1">
        <w:r w:rsidR="00A3668D" w:rsidRPr="00A040CF">
          <w:rPr>
            <w:rStyle w:val="Hyperlink"/>
            <w:noProof/>
          </w:rPr>
          <w:t>Fraud Control</w:t>
        </w:r>
        <w:r w:rsidR="00A3668D">
          <w:rPr>
            <w:noProof/>
            <w:webHidden/>
          </w:rPr>
          <w:tab/>
        </w:r>
        <w:r w:rsidR="00A3668D">
          <w:rPr>
            <w:noProof/>
            <w:webHidden/>
          </w:rPr>
          <w:fldChar w:fldCharType="begin"/>
        </w:r>
        <w:r w:rsidR="00A3668D">
          <w:rPr>
            <w:noProof/>
            <w:webHidden/>
          </w:rPr>
          <w:instrText xml:space="preserve"> PAGEREF _Toc175587029 \h </w:instrText>
        </w:r>
        <w:r w:rsidR="00A3668D">
          <w:rPr>
            <w:noProof/>
            <w:webHidden/>
          </w:rPr>
        </w:r>
        <w:r w:rsidR="00A3668D">
          <w:rPr>
            <w:noProof/>
            <w:webHidden/>
          </w:rPr>
          <w:fldChar w:fldCharType="separate"/>
        </w:r>
        <w:r w:rsidR="00A3668D">
          <w:rPr>
            <w:noProof/>
            <w:webHidden/>
          </w:rPr>
          <w:t>22</w:t>
        </w:r>
        <w:r w:rsidR="00A3668D">
          <w:rPr>
            <w:noProof/>
            <w:webHidden/>
          </w:rPr>
          <w:fldChar w:fldCharType="end"/>
        </w:r>
      </w:hyperlink>
    </w:p>
    <w:p w14:paraId="5FFBD48C" w14:textId="1F23DA6A" w:rsidR="00A3668D" w:rsidRDefault="00103B86">
      <w:pPr>
        <w:pStyle w:val="TOC3"/>
        <w:rPr>
          <w:rFonts w:eastAsiaTheme="minorEastAsia"/>
          <w:noProof/>
          <w:color w:val="auto"/>
          <w:lang w:eastAsia="en-AU"/>
        </w:rPr>
      </w:pPr>
      <w:hyperlink w:anchor="_Toc175587030" w:history="1">
        <w:r w:rsidR="00A3668D" w:rsidRPr="00A040CF">
          <w:rPr>
            <w:rStyle w:val="Hyperlink"/>
            <w:noProof/>
          </w:rPr>
          <w:t>Our Legal Services Capability</w:t>
        </w:r>
        <w:r w:rsidR="00A3668D">
          <w:rPr>
            <w:noProof/>
            <w:webHidden/>
          </w:rPr>
          <w:tab/>
        </w:r>
        <w:r w:rsidR="00A3668D">
          <w:rPr>
            <w:noProof/>
            <w:webHidden/>
          </w:rPr>
          <w:fldChar w:fldCharType="begin"/>
        </w:r>
        <w:r w:rsidR="00A3668D">
          <w:rPr>
            <w:noProof/>
            <w:webHidden/>
          </w:rPr>
          <w:instrText xml:space="preserve"> PAGEREF _Toc175587030 \h </w:instrText>
        </w:r>
        <w:r w:rsidR="00A3668D">
          <w:rPr>
            <w:noProof/>
            <w:webHidden/>
          </w:rPr>
        </w:r>
        <w:r w:rsidR="00A3668D">
          <w:rPr>
            <w:noProof/>
            <w:webHidden/>
          </w:rPr>
          <w:fldChar w:fldCharType="separate"/>
        </w:r>
        <w:r w:rsidR="00A3668D">
          <w:rPr>
            <w:noProof/>
            <w:webHidden/>
          </w:rPr>
          <w:t>23</w:t>
        </w:r>
        <w:r w:rsidR="00A3668D">
          <w:rPr>
            <w:noProof/>
            <w:webHidden/>
          </w:rPr>
          <w:fldChar w:fldCharType="end"/>
        </w:r>
      </w:hyperlink>
    </w:p>
    <w:p w14:paraId="5B15ECC7" w14:textId="4F16EF35" w:rsidR="00A3668D" w:rsidRDefault="00103B86">
      <w:pPr>
        <w:pStyle w:val="TOC3"/>
        <w:rPr>
          <w:rFonts w:eastAsiaTheme="minorEastAsia"/>
          <w:noProof/>
          <w:color w:val="auto"/>
          <w:lang w:eastAsia="en-AU"/>
        </w:rPr>
      </w:pPr>
      <w:hyperlink w:anchor="_Toc175587031" w:history="1">
        <w:r w:rsidR="00A3668D" w:rsidRPr="00A040CF">
          <w:rPr>
            <w:rStyle w:val="Hyperlink"/>
            <w:noProof/>
          </w:rPr>
          <w:t>Our People Capability</w:t>
        </w:r>
        <w:r w:rsidR="00A3668D">
          <w:rPr>
            <w:noProof/>
            <w:webHidden/>
          </w:rPr>
          <w:tab/>
        </w:r>
        <w:r w:rsidR="00A3668D">
          <w:rPr>
            <w:noProof/>
            <w:webHidden/>
          </w:rPr>
          <w:fldChar w:fldCharType="begin"/>
        </w:r>
        <w:r w:rsidR="00A3668D">
          <w:rPr>
            <w:noProof/>
            <w:webHidden/>
          </w:rPr>
          <w:instrText xml:space="preserve"> PAGEREF _Toc175587031 \h </w:instrText>
        </w:r>
        <w:r w:rsidR="00A3668D">
          <w:rPr>
            <w:noProof/>
            <w:webHidden/>
          </w:rPr>
        </w:r>
        <w:r w:rsidR="00A3668D">
          <w:rPr>
            <w:noProof/>
            <w:webHidden/>
          </w:rPr>
          <w:fldChar w:fldCharType="separate"/>
        </w:r>
        <w:r w:rsidR="00A3668D">
          <w:rPr>
            <w:noProof/>
            <w:webHidden/>
          </w:rPr>
          <w:t>24</w:t>
        </w:r>
        <w:r w:rsidR="00A3668D">
          <w:rPr>
            <w:noProof/>
            <w:webHidden/>
          </w:rPr>
          <w:fldChar w:fldCharType="end"/>
        </w:r>
      </w:hyperlink>
    </w:p>
    <w:p w14:paraId="73297A09" w14:textId="2C20A2D7" w:rsidR="00A3668D" w:rsidRDefault="00103B86">
      <w:pPr>
        <w:pStyle w:val="TOC3"/>
        <w:rPr>
          <w:rFonts w:eastAsiaTheme="minorEastAsia"/>
          <w:noProof/>
          <w:color w:val="auto"/>
          <w:lang w:eastAsia="en-AU"/>
        </w:rPr>
      </w:pPr>
      <w:hyperlink w:anchor="_Toc175587032" w:history="1">
        <w:r w:rsidR="00A3668D" w:rsidRPr="00A040CF">
          <w:rPr>
            <w:rStyle w:val="Hyperlink"/>
            <w:noProof/>
          </w:rPr>
          <w:t>Our Financial Management Capability</w:t>
        </w:r>
        <w:r w:rsidR="00A3668D">
          <w:rPr>
            <w:noProof/>
            <w:webHidden/>
          </w:rPr>
          <w:tab/>
        </w:r>
        <w:r w:rsidR="00A3668D">
          <w:rPr>
            <w:noProof/>
            <w:webHidden/>
          </w:rPr>
          <w:fldChar w:fldCharType="begin"/>
        </w:r>
        <w:r w:rsidR="00A3668D">
          <w:rPr>
            <w:noProof/>
            <w:webHidden/>
          </w:rPr>
          <w:instrText xml:space="preserve"> PAGEREF _Toc175587032 \h </w:instrText>
        </w:r>
        <w:r w:rsidR="00A3668D">
          <w:rPr>
            <w:noProof/>
            <w:webHidden/>
          </w:rPr>
        </w:r>
        <w:r w:rsidR="00A3668D">
          <w:rPr>
            <w:noProof/>
            <w:webHidden/>
          </w:rPr>
          <w:fldChar w:fldCharType="separate"/>
        </w:r>
        <w:r w:rsidR="00A3668D">
          <w:rPr>
            <w:noProof/>
            <w:webHidden/>
          </w:rPr>
          <w:t>28</w:t>
        </w:r>
        <w:r w:rsidR="00A3668D">
          <w:rPr>
            <w:noProof/>
            <w:webHidden/>
          </w:rPr>
          <w:fldChar w:fldCharType="end"/>
        </w:r>
      </w:hyperlink>
    </w:p>
    <w:p w14:paraId="193BB31E" w14:textId="72A05872" w:rsidR="00A3668D" w:rsidRDefault="00103B86">
      <w:pPr>
        <w:pStyle w:val="TOC3"/>
        <w:rPr>
          <w:rFonts w:eastAsiaTheme="minorEastAsia"/>
          <w:noProof/>
          <w:color w:val="auto"/>
          <w:lang w:eastAsia="en-AU"/>
        </w:rPr>
      </w:pPr>
      <w:hyperlink w:anchor="_Toc175587033" w:history="1">
        <w:r w:rsidR="00A3668D" w:rsidRPr="00A040CF">
          <w:rPr>
            <w:rStyle w:val="Hyperlink"/>
            <w:noProof/>
          </w:rPr>
          <w:t>Our Data Capability</w:t>
        </w:r>
        <w:r w:rsidR="00A3668D">
          <w:rPr>
            <w:noProof/>
            <w:webHidden/>
          </w:rPr>
          <w:tab/>
        </w:r>
        <w:r w:rsidR="00A3668D">
          <w:rPr>
            <w:noProof/>
            <w:webHidden/>
          </w:rPr>
          <w:fldChar w:fldCharType="begin"/>
        </w:r>
        <w:r w:rsidR="00A3668D">
          <w:rPr>
            <w:noProof/>
            <w:webHidden/>
          </w:rPr>
          <w:instrText xml:space="preserve"> PAGEREF _Toc175587033 \h </w:instrText>
        </w:r>
        <w:r w:rsidR="00A3668D">
          <w:rPr>
            <w:noProof/>
            <w:webHidden/>
          </w:rPr>
        </w:r>
        <w:r w:rsidR="00A3668D">
          <w:rPr>
            <w:noProof/>
            <w:webHidden/>
          </w:rPr>
          <w:fldChar w:fldCharType="separate"/>
        </w:r>
        <w:r w:rsidR="00A3668D">
          <w:rPr>
            <w:noProof/>
            <w:webHidden/>
          </w:rPr>
          <w:t>29</w:t>
        </w:r>
        <w:r w:rsidR="00A3668D">
          <w:rPr>
            <w:noProof/>
            <w:webHidden/>
          </w:rPr>
          <w:fldChar w:fldCharType="end"/>
        </w:r>
      </w:hyperlink>
    </w:p>
    <w:p w14:paraId="22534584" w14:textId="29D8594D" w:rsidR="00A3668D" w:rsidRDefault="00103B86">
      <w:pPr>
        <w:pStyle w:val="TOC3"/>
        <w:rPr>
          <w:rFonts w:eastAsiaTheme="minorEastAsia"/>
          <w:noProof/>
          <w:color w:val="auto"/>
          <w:lang w:eastAsia="en-AU"/>
        </w:rPr>
      </w:pPr>
      <w:hyperlink w:anchor="_Toc175587034" w:history="1">
        <w:r w:rsidR="00A3668D" w:rsidRPr="00A040CF">
          <w:rPr>
            <w:rStyle w:val="Hyperlink"/>
            <w:noProof/>
          </w:rPr>
          <w:t>Our Information and Communication Technology Capability</w:t>
        </w:r>
        <w:r w:rsidR="00A3668D">
          <w:rPr>
            <w:noProof/>
            <w:webHidden/>
          </w:rPr>
          <w:tab/>
        </w:r>
        <w:r w:rsidR="00A3668D">
          <w:rPr>
            <w:noProof/>
            <w:webHidden/>
          </w:rPr>
          <w:fldChar w:fldCharType="begin"/>
        </w:r>
        <w:r w:rsidR="00A3668D">
          <w:rPr>
            <w:noProof/>
            <w:webHidden/>
          </w:rPr>
          <w:instrText xml:space="preserve"> PAGEREF _Toc175587034 \h </w:instrText>
        </w:r>
        <w:r w:rsidR="00A3668D">
          <w:rPr>
            <w:noProof/>
            <w:webHidden/>
          </w:rPr>
        </w:r>
        <w:r w:rsidR="00A3668D">
          <w:rPr>
            <w:noProof/>
            <w:webHidden/>
          </w:rPr>
          <w:fldChar w:fldCharType="separate"/>
        </w:r>
        <w:r w:rsidR="00A3668D">
          <w:rPr>
            <w:noProof/>
            <w:webHidden/>
          </w:rPr>
          <w:t>31</w:t>
        </w:r>
        <w:r w:rsidR="00A3668D">
          <w:rPr>
            <w:noProof/>
            <w:webHidden/>
          </w:rPr>
          <w:fldChar w:fldCharType="end"/>
        </w:r>
      </w:hyperlink>
    </w:p>
    <w:p w14:paraId="6F9E9498" w14:textId="5D262D89" w:rsidR="00A3668D" w:rsidRDefault="00103B86">
      <w:pPr>
        <w:pStyle w:val="TOC3"/>
        <w:rPr>
          <w:rFonts w:eastAsiaTheme="minorEastAsia"/>
          <w:noProof/>
          <w:color w:val="auto"/>
          <w:lang w:eastAsia="en-AU"/>
        </w:rPr>
      </w:pPr>
      <w:hyperlink w:anchor="_Toc175587035" w:history="1">
        <w:r w:rsidR="00A3668D" w:rsidRPr="00A040CF">
          <w:rPr>
            <w:rStyle w:val="Hyperlink"/>
            <w:noProof/>
          </w:rPr>
          <w:t>Our Policy and Program Capability</w:t>
        </w:r>
        <w:r w:rsidR="00A3668D">
          <w:rPr>
            <w:noProof/>
            <w:webHidden/>
          </w:rPr>
          <w:tab/>
        </w:r>
        <w:r w:rsidR="00A3668D">
          <w:rPr>
            <w:noProof/>
            <w:webHidden/>
          </w:rPr>
          <w:fldChar w:fldCharType="begin"/>
        </w:r>
        <w:r w:rsidR="00A3668D">
          <w:rPr>
            <w:noProof/>
            <w:webHidden/>
          </w:rPr>
          <w:instrText xml:space="preserve"> PAGEREF _Toc175587035 \h </w:instrText>
        </w:r>
        <w:r w:rsidR="00A3668D">
          <w:rPr>
            <w:noProof/>
            <w:webHidden/>
          </w:rPr>
        </w:r>
        <w:r w:rsidR="00A3668D">
          <w:rPr>
            <w:noProof/>
            <w:webHidden/>
          </w:rPr>
          <w:fldChar w:fldCharType="separate"/>
        </w:r>
        <w:r w:rsidR="00A3668D">
          <w:rPr>
            <w:noProof/>
            <w:webHidden/>
          </w:rPr>
          <w:t>31</w:t>
        </w:r>
        <w:r w:rsidR="00A3668D">
          <w:rPr>
            <w:noProof/>
            <w:webHidden/>
          </w:rPr>
          <w:fldChar w:fldCharType="end"/>
        </w:r>
      </w:hyperlink>
    </w:p>
    <w:p w14:paraId="31B77B8A" w14:textId="46F3545F" w:rsidR="00A3668D" w:rsidRDefault="00103B86">
      <w:pPr>
        <w:pStyle w:val="TOC3"/>
        <w:rPr>
          <w:rFonts w:eastAsiaTheme="minorEastAsia"/>
          <w:noProof/>
          <w:color w:val="auto"/>
          <w:lang w:eastAsia="en-AU"/>
        </w:rPr>
      </w:pPr>
      <w:hyperlink w:anchor="_Toc175587036" w:history="1">
        <w:r w:rsidR="00A3668D" w:rsidRPr="00A040CF">
          <w:rPr>
            <w:rStyle w:val="Hyperlink"/>
            <w:noProof/>
          </w:rPr>
          <w:t>Our Regulatory Capability</w:t>
        </w:r>
        <w:r w:rsidR="00A3668D">
          <w:rPr>
            <w:noProof/>
            <w:webHidden/>
          </w:rPr>
          <w:tab/>
        </w:r>
        <w:r w:rsidR="00A3668D">
          <w:rPr>
            <w:noProof/>
            <w:webHidden/>
          </w:rPr>
          <w:fldChar w:fldCharType="begin"/>
        </w:r>
        <w:r w:rsidR="00A3668D">
          <w:rPr>
            <w:noProof/>
            <w:webHidden/>
          </w:rPr>
          <w:instrText xml:space="preserve"> PAGEREF _Toc175587036 \h </w:instrText>
        </w:r>
        <w:r w:rsidR="00A3668D">
          <w:rPr>
            <w:noProof/>
            <w:webHidden/>
          </w:rPr>
        </w:r>
        <w:r w:rsidR="00A3668D">
          <w:rPr>
            <w:noProof/>
            <w:webHidden/>
          </w:rPr>
          <w:fldChar w:fldCharType="separate"/>
        </w:r>
        <w:r w:rsidR="00A3668D">
          <w:rPr>
            <w:noProof/>
            <w:webHidden/>
          </w:rPr>
          <w:t>32</w:t>
        </w:r>
        <w:r w:rsidR="00A3668D">
          <w:rPr>
            <w:noProof/>
            <w:webHidden/>
          </w:rPr>
          <w:fldChar w:fldCharType="end"/>
        </w:r>
      </w:hyperlink>
    </w:p>
    <w:p w14:paraId="670B1B65" w14:textId="32FB26A6" w:rsidR="00A3668D" w:rsidRDefault="00103B86">
      <w:pPr>
        <w:pStyle w:val="TOC2"/>
        <w:tabs>
          <w:tab w:val="right" w:pos="9854"/>
        </w:tabs>
        <w:rPr>
          <w:rFonts w:eastAsiaTheme="minorEastAsia"/>
          <w:noProof/>
          <w:color w:val="auto"/>
          <w:lang w:eastAsia="en-AU"/>
        </w:rPr>
      </w:pPr>
      <w:hyperlink w:anchor="_Toc175587037" w:history="1">
        <w:r w:rsidR="00A3668D" w:rsidRPr="00A040CF">
          <w:rPr>
            <w:rStyle w:val="Hyperlink"/>
            <w:noProof/>
          </w:rPr>
          <w:t>Part 3: Our Risk Oversight and Management</w:t>
        </w:r>
        <w:r w:rsidR="00A3668D">
          <w:rPr>
            <w:noProof/>
            <w:webHidden/>
          </w:rPr>
          <w:tab/>
        </w:r>
        <w:r w:rsidR="00A3668D">
          <w:rPr>
            <w:noProof/>
            <w:webHidden/>
          </w:rPr>
          <w:fldChar w:fldCharType="begin"/>
        </w:r>
        <w:r w:rsidR="00A3668D">
          <w:rPr>
            <w:noProof/>
            <w:webHidden/>
          </w:rPr>
          <w:instrText xml:space="preserve"> PAGEREF _Toc175587037 \h </w:instrText>
        </w:r>
        <w:r w:rsidR="00A3668D">
          <w:rPr>
            <w:noProof/>
            <w:webHidden/>
          </w:rPr>
        </w:r>
        <w:r w:rsidR="00A3668D">
          <w:rPr>
            <w:noProof/>
            <w:webHidden/>
          </w:rPr>
          <w:fldChar w:fldCharType="separate"/>
        </w:r>
        <w:r w:rsidR="00A3668D">
          <w:rPr>
            <w:noProof/>
            <w:webHidden/>
          </w:rPr>
          <w:t>33</w:t>
        </w:r>
        <w:r w:rsidR="00A3668D">
          <w:rPr>
            <w:noProof/>
            <w:webHidden/>
          </w:rPr>
          <w:fldChar w:fldCharType="end"/>
        </w:r>
      </w:hyperlink>
    </w:p>
    <w:p w14:paraId="3026EFB9" w14:textId="3823723A" w:rsidR="00A3668D" w:rsidRDefault="00103B86">
      <w:pPr>
        <w:pStyle w:val="TOC3"/>
        <w:rPr>
          <w:rFonts w:eastAsiaTheme="minorEastAsia"/>
          <w:noProof/>
          <w:color w:val="auto"/>
          <w:lang w:eastAsia="en-AU"/>
        </w:rPr>
      </w:pPr>
      <w:hyperlink w:anchor="_Toc175587038" w:history="1">
        <w:r w:rsidR="00A3668D" w:rsidRPr="00A040CF">
          <w:rPr>
            <w:rStyle w:val="Hyperlink"/>
            <w:noProof/>
          </w:rPr>
          <w:t>Our Risk Management Framework</w:t>
        </w:r>
        <w:r w:rsidR="00A3668D">
          <w:rPr>
            <w:noProof/>
            <w:webHidden/>
          </w:rPr>
          <w:tab/>
        </w:r>
        <w:r w:rsidR="00A3668D">
          <w:rPr>
            <w:noProof/>
            <w:webHidden/>
          </w:rPr>
          <w:fldChar w:fldCharType="begin"/>
        </w:r>
        <w:r w:rsidR="00A3668D">
          <w:rPr>
            <w:noProof/>
            <w:webHidden/>
          </w:rPr>
          <w:instrText xml:space="preserve"> PAGEREF _Toc175587038 \h </w:instrText>
        </w:r>
        <w:r w:rsidR="00A3668D">
          <w:rPr>
            <w:noProof/>
            <w:webHidden/>
          </w:rPr>
        </w:r>
        <w:r w:rsidR="00A3668D">
          <w:rPr>
            <w:noProof/>
            <w:webHidden/>
          </w:rPr>
          <w:fldChar w:fldCharType="separate"/>
        </w:r>
        <w:r w:rsidR="00A3668D">
          <w:rPr>
            <w:noProof/>
            <w:webHidden/>
          </w:rPr>
          <w:t>33</w:t>
        </w:r>
        <w:r w:rsidR="00A3668D">
          <w:rPr>
            <w:noProof/>
            <w:webHidden/>
          </w:rPr>
          <w:fldChar w:fldCharType="end"/>
        </w:r>
      </w:hyperlink>
    </w:p>
    <w:p w14:paraId="60C7539D" w14:textId="73E74DB7" w:rsidR="00A3668D" w:rsidRDefault="00103B86">
      <w:pPr>
        <w:pStyle w:val="TOC3"/>
        <w:rPr>
          <w:rFonts w:eastAsiaTheme="minorEastAsia"/>
          <w:noProof/>
          <w:color w:val="auto"/>
          <w:lang w:eastAsia="en-AU"/>
        </w:rPr>
      </w:pPr>
      <w:hyperlink w:anchor="_Toc175587039" w:history="1">
        <w:r w:rsidR="00A3668D" w:rsidRPr="00A040CF">
          <w:rPr>
            <w:rStyle w:val="Hyperlink"/>
            <w:noProof/>
          </w:rPr>
          <w:t>Our Risk Appetite and Tolerance</w:t>
        </w:r>
        <w:r w:rsidR="00A3668D">
          <w:rPr>
            <w:noProof/>
            <w:webHidden/>
          </w:rPr>
          <w:tab/>
        </w:r>
        <w:r w:rsidR="00A3668D">
          <w:rPr>
            <w:noProof/>
            <w:webHidden/>
          </w:rPr>
          <w:fldChar w:fldCharType="begin"/>
        </w:r>
        <w:r w:rsidR="00A3668D">
          <w:rPr>
            <w:noProof/>
            <w:webHidden/>
          </w:rPr>
          <w:instrText xml:space="preserve"> PAGEREF _Toc175587039 \h </w:instrText>
        </w:r>
        <w:r w:rsidR="00A3668D">
          <w:rPr>
            <w:noProof/>
            <w:webHidden/>
          </w:rPr>
        </w:r>
        <w:r w:rsidR="00A3668D">
          <w:rPr>
            <w:noProof/>
            <w:webHidden/>
          </w:rPr>
          <w:fldChar w:fldCharType="separate"/>
        </w:r>
        <w:r w:rsidR="00A3668D">
          <w:rPr>
            <w:noProof/>
            <w:webHidden/>
          </w:rPr>
          <w:t>33</w:t>
        </w:r>
        <w:r w:rsidR="00A3668D">
          <w:rPr>
            <w:noProof/>
            <w:webHidden/>
          </w:rPr>
          <w:fldChar w:fldCharType="end"/>
        </w:r>
      </w:hyperlink>
    </w:p>
    <w:p w14:paraId="59DF8BD8" w14:textId="245E747A" w:rsidR="00A3668D" w:rsidRDefault="00103B86">
      <w:pPr>
        <w:pStyle w:val="TOC3"/>
        <w:rPr>
          <w:rFonts w:eastAsiaTheme="minorEastAsia"/>
          <w:noProof/>
          <w:color w:val="auto"/>
          <w:lang w:eastAsia="en-AU"/>
        </w:rPr>
      </w:pPr>
      <w:hyperlink w:anchor="_Toc175587040" w:history="1">
        <w:r w:rsidR="00A3668D" w:rsidRPr="00A040CF">
          <w:rPr>
            <w:rStyle w:val="Hyperlink"/>
            <w:noProof/>
          </w:rPr>
          <w:t>Enterprise Risks</w:t>
        </w:r>
        <w:r w:rsidR="00A3668D">
          <w:rPr>
            <w:noProof/>
            <w:webHidden/>
          </w:rPr>
          <w:tab/>
        </w:r>
        <w:r w:rsidR="00A3668D">
          <w:rPr>
            <w:noProof/>
            <w:webHidden/>
          </w:rPr>
          <w:fldChar w:fldCharType="begin"/>
        </w:r>
        <w:r w:rsidR="00A3668D">
          <w:rPr>
            <w:noProof/>
            <w:webHidden/>
          </w:rPr>
          <w:instrText xml:space="preserve"> PAGEREF _Toc175587040 \h </w:instrText>
        </w:r>
        <w:r w:rsidR="00A3668D">
          <w:rPr>
            <w:noProof/>
            <w:webHidden/>
          </w:rPr>
        </w:r>
        <w:r w:rsidR="00A3668D">
          <w:rPr>
            <w:noProof/>
            <w:webHidden/>
          </w:rPr>
          <w:fldChar w:fldCharType="separate"/>
        </w:r>
        <w:r w:rsidR="00A3668D">
          <w:rPr>
            <w:noProof/>
            <w:webHidden/>
          </w:rPr>
          <w:t>38</w:t>
        </w:r>
        <w:r w:rsidR="00A3668D">
          <w:rPr>
            <w:noProof/>
            <w:webHidden/>
          </w:rPr>
          <w:fldChar w:fldCharType="end"/>
        </w:r>
      </w:hyperlink>
    </w:p>
    <w:p w14:paraId="7004C731" w14:textId="19B37DE0" w:rsidR="00A3668D" w:rsidRDefault="00103B86">
      <w:pPr>
        <w:pStyle w:val="TOC1"/>
        <w:rPr>
          <w:rFonts w:eastAsiaTheme="minorEastAsia"/>
          <w:b w:val="0"/>
          <w:noProof/>
          <w:color w:val="auto"/>
          <w:sz w:val="22"/>
          <w:u w:val="none"/>
          <w:lang w:eastAsia="en-AU"/>
        </w:rPr>
      </w:pPr>
      <w:hyperlink w:anchor="_Toc175587041" w:history="1">
        <w:r w:rsidR="00A3668D" w:rsidRPr="00A040CF">
          <w:rPr>
            <w:rStyle w:val="Hyperlink"/>
            <w:noProof/>
          </w:rPr>
          <w:t>Our Performance</w:t>
        </w:r>
        <w:r w:rsidR="00A3668D">
          <w:rPr>
            <w:noProof/>
            <w:webHidden/>
          </w:rPr>
          <w:tab/>
        </w:r>
        <w:r w:rsidR="00A3668D">
          <w:rPr>
            <w:noProof/>
            <w:webHidden/>
          </w:rPr>
          <w:fldChar w:fldCharType="begin"/>
        </w:r>
        <w:r w:rsidR="00A3668D">
          <w:rPr>
            <w:noProof/>
            <w:webHidden/>
          </w:rPr>
          <w:instrText xml:space="preserve"> PAGEREF _Toc175587041 \h </w:instrText>
        </w:r>
        <w:r w:rsidR="00A3668D">
          <w:rPr>
            <w:noProof/>
            <w:webHidden/>
          </w:rPr>
        </w:r>
        <w:r w:rsidR="00A3668D">
          <w:rPr>
            <w:noProof/>
            <w:webHidden/>
          </w:rPr>
          <w:fldChar w:fldCharType="separate"/>
        </w:r>
        <w:r w:rsidR="00A3668D">
          <w:rPr>
            <w:noProof/>
            <w:webHidden/>
          </w:rPr>
          <w:t>41</w:t>
        </w:r>
        <w:r w:rsidR="00A3668D">
          <w:rPr>
            <w:noProof/>
            <w:webHidden/>
          </w:rPr>
          <w:fldChar w:fldCharType="end"/>
        </w:r>
      </w:hyperlink>
    </w:p>
    <w:p w14:paraId="025A87F5" w14:textId="2D2FA3A6" w:rsidR="00A3668D" w:rsidRDefault="00103B86">
      <w:pPr>
        <w:pStyle w:val="TOC2"/>
        <w:tabs>
          <w:tab w:val="right" w:pos="9854"/>
        </w:tabs>
        <w:rPr>
          <w:rFonts w:eastAsiaTheme="minorEastAsia"/>
          <w:noProof/>
          <w:color w:val="auto"/>
          <w:lang w:eastAsia="en-AU"/>
        </w:rPr>
      </w:pPr>
      <w:hyperlink w:anchor="_Toc175587042" w:history="1">
        <w:r w:rsidR="00A3668D" w:rsidRPr="00A040CF">
          <w:rPr>
            <w:rStyle w:val="Hyperlink"/>
            <w:noProof/>
          </w:rPr>
          <w:t>Our Performance Framework</w:t>
        </w:r>
        <w:r w:rsidR="00A3668D">
          <w:rPr>
            <w:noProof/>
            <w:webHidden/>
          </w:rPr>
          <w:tab/>
        </w:r>
        <w:r w:rsidR="00A3668D">
          <w:rPr>
            <w:noProof/>
            <w:webHidden/>
          </w:rPr>
          <w:fldChar w:fldCharType="begin"/>
        </w:r>
        <w:r w:rsidR="00A3668D">
          <w:rPr>
            <w:noProof/>
            <w:webHidden/>
          </w:rPr>
          <w:instrText xml:space="preserve"> PAGEREF _Toc175587042 \h </w:instrText>
        </w:r>
        <w:r w:rsidR="00A3668D">
          <w:rPr>
            <w:noProof/>
            <w:webHidden/>
          </w:rPr>
        </w:r>
        <w:r w:rsidR="00A3668D">
          <w:rPr>
            <w:noProof/>
            <w:webHidden/>
          </w:rPr>
          <w:fldChar w:fldCharType="separate"/>
        </w:r>
        <w:r w:rsidR="00A3668D">
          <w:rPr>
            <w:noProof/>
            <w:webHidden/>
          </w:rPr>
          <w:t>41</w:t>
        </w:r>
        <w:r w:rsidR="00A3668D">
          <w:rPr>
            <w:noProof/>
            <w:webHidden/>
          </w:rPr>
          <w:fldChar w:fldCharType="end"/>
        </w:r>
      </w:hyperlink>
    </w:p>
    <w:p w14:paraId="661E7DDF" w14:textId="18E6DAD4" w:rsidR="00A3668D" w:rsidRDefault="00103B86">
      <w:pPr>
        <w:pStyle w:val="TOC3"/>
        <w:rPr>
          <w:rFonts w:eastAsiaTheme="minorEastAsia"/>
          <w:noProof/>
          <w:color w:val="auto"/>
          <w:lang w:eastAsia="en-AU"/>
        </w:rPr>
      </w:pPr>
      <w:hyperlink w:anchor="_Toc175587043" w:history="1">
        <w:r w:rsidR="00A3668D" w:rsidRPr="00A040CF">
          <w:rPr>
            <w:rStyle w:val="Hyperlink"/>
            <w:noProof/>
          </w:rPr>
          <w:t>Changes to Performance Measures</w:t>
        </w:r>
        <w:r w:rsidR="00A3668D">
          <w:rPr>
            <w:noProof/>
            <w:webHidden/>
          </w:rPr>
          <w:tab/>
        </w:r>
        <w:r w:rsidR="00A3668D">
          <w:rPr>
            <w:noProof/>
            <w:webHidden/>
          </w:rPr>
          <w:fldChar w:fldCharType="begin"/>
        </w:r>
        <w:r w:rsidR="00A3668D">
          <w:rPr>
            <w:noProof/>
            <w:webHidden/>
          </w:rPr>
          <w:instrText xml:space="preserve"> PAGEREF _Toc175587043 \h </w:instrText>
        </w:r>
        <w:r w:rsidR="00A3668D">
          <w:rPr>
            <w:noProof/>
            <w:webHidden/>
          </w:rPr>
        </w:r>
        <w:r w:rsidR="00A3668D">
          <w:rPr>
            <w:noProof/>
            <w:webHidden/>
          </w:rPr>
          <w:fldChar w:fldCharType="separate"/>
        </w:r>
        <w:r w:rsidR="00A3668D">
          <w:rPr>
            <w:noProof/>
            <w:webHidden/>
          </w:rPr>
          <w:t>41</w:t>
        </w:r>
        <w:r w:rsidR="00A3668D">
          <w:rPr>
            <w:noProof/>
            <w:webHidden/>
          </w:rPr>
          <w:fldChar w:fldCharType="end"/>
        </w:r>
      </w:hyperlink>
    </w:p>
    <w:p w14:paraId="3ACFB2E0" w14:textId="5230DD80" w:rsidR="00A3668D" w:rsidRDefault="00103B86">
      <w:pPr>
        <w:pStyle w:val="TOC3"/>
        <w:rPr>
          <w:rFonts w:eastAsiaTheme="minorEastAsia"/>
          <w:noProof/>
          <w:color w:val="auto"/>
          <w:lang w:eastAsia="en-AU"/>
        </w:rPr>
      </w:pPr>
      <w:hyperlink w:anchor="_Toc175587044" w:history="1">
        <w:r w:rsidR="00A3668D" w:rsidRPr="00A040CF">
          <w:rPr>
            <w:rStyle w:val="Hyperlink"/>
            <w:noProof/>
          </w:rPr>
          <w:t>Planning and Reporting</w:t>
        </w:r>
        <w:r w:rsidR="00A3668D">
          <w:rPr>
            <w:noProof/>
            <w:webHidden/>
          </w:rPr>
          <w:tab/>
        </w:r>
        <w:r w:rsidR="00A3668D">
          <w:rPr>
            <w:noProof/>
            <w:webHidden/>
          </w:rPr>
          <w:fldChar w:fldCharType="begin"/>
        </w:r>
        <w:r w:rsidR="00A3668D">
          <w:rPr>
            <w:noProof/>
            <w:webHidden/>
          </w:rPr>
          <w:instrText xml:space="preserve"> PAGEREF _Toc175587044 \h </w:instrText>
        </w:r>
        <w:r w:rsidR="00A3668D">
          <w:rPr>
            <w:noProof/>
            <w:webHidden/>
          </w:rPr>
        </w:r>
        <w:r w:rsidR="00A3668D">
          <w:rPr>
            <w:noProof/>
            <w:webHidden/>
          </w:rPr>
          <w:fldChar w:fldCharType="separate"/>
        </w:r>
        <w:r w:rsidR="00A3668D">
          <w:rPr>
            <w:noProof/>
            <w:webHidden/>
          </w:rPr>
          <w:t>41</w:t>
        </w:r>
        <w:r w:rsidR="00A3668D">
          <w:rPr>
            <w:noProof/>
            <w:webHidden/>
          </w:rPr>
          <w:fldChar w:fldCharType="end"/>
        </w:r>
      </w:hyperlink>
    </w:p>
    <w:p w14:paraId="4D0E0434" w14:textId="5DC62227" w:rsidR="00A3668D" w:rsidRDefault="00103B86">
      <w:pPr>
        <w:pStyle w:val="TOC3"/>
        <w:rPr>
          <w:rFonts w:eastAsiaTheme="minorEastAsia"/>
          <w:noProof/>
          <w:color w:val="auto"/>
          <w:lang w:eastAsia="en-AU"/>
        </w:rPr>
      </w:pPr>
      <w:hyperlink w:anchor="_Toc175587045" w:history="1">
        <w:r w:rsidR="00A3668D" w:rsidRPr="00A040CF">
          <w:rPr>
            <w:rStyle w:val="Hyperlink"/>
            <w:noProof/>
          </w:rPr>
          <w:t>Performance Framework</w:t>
        </w:r>
        <w:r w:rsidR="00A3668D">
          <w:rPr>
            <w:noProof/>
            <w:webHidden/>
          </w:rPr>
          <w:tab/>
        </w:r>
        <w:r w:rsidR="00A3668D">
          <w:rPr>
            <w:noProof/>
            <w:webHidden/>
          </w:rPr>
          <w:fldChar w:fldCharType="begin"/>
        </w:r>
        <w:r w:rsidR="00A3668D">
          <w:rPr>
            <w:noProof/>
            <w:webHidden/>
          </w:rPr>
          <w:instrText xml:space="preserve"> PAGEREF _Toc175587045 \h </w:instrText>
        </w:r>
        <w:r w:rsidR="00A3668D">
          <w:rPr>
            <w:noProof/>
            <w:webHidden/>
          </w:rPr>
        </w:r>
        <w:r w:rsidR="00A3668D">
          <w:rPr>
            <w:noProof/>
            <w:webHidden/>
          </w:rPr>
          <w:fldChar w:fldCharType="separate"/>
        </w:r>
        <w:r w:rsidR="00A3668D">
          <w:rPr>
            <w:noProof/>
            <w:webHidden/>
          </w:rPr>
          <w:t>42</w:t>
        </w:r>
        <w:r w:rsidR="00A3668D">
          <w:rPr>
            <w:noProof/>
            <w:webHidden/>
          </w:rPr>
          <w:fldChar w:fldCharType="end"/>
        </w:r>
      </w:hyperlink>
    </w:p>
    <w:p w14:paraId="2DC42E03" w14:textId="1D60B244" w:rsidR="00A3668D" w:rsidRDefault="00103B86">
      <w:pPr>
        <w:pStyle w:val="TOC2"/>
        <w:tabs>
          <w:tab w:val="right" w:pos="9854"/>
        </w:tabs>
        <w:rPr>
          <w:rFonts w:eastAsiaTheme="minorEastAsia"/>
          <w:noProof/>
          <w:color w:val="auto"/>
          <w:lang w:eastAsia="en-AU"/>
        </w:rPr>
      </w:pPr>
      <w:hyperlink w:anchor="_Toc175587046" w:history="1">
        <w:r w:rsidR="00A3668D" w:rsidRPr="00A040CF">
          <w:rPr>
            <w:rStyle w:val="Hyperlink"/>
            <w:noProof/>
          </w:rPr>
          <w:t>Outcome 1: Transport Connectivity (Infrastructure)</w:t>
        </w:r>
        <w:r w:rsidR="00A3668D">
          <w:rPr>
            <w:noProof/>
            <w:webHidden/>
          </w:rPr>
          <w:tab/>
        </w:r>
        <w:r w:rsidR="00A3668D">
          <w:rPr>
            <w:noProof/>
            <w:webHidden/>
          </w:rPr>
          <w:fldChar w:fldCharType="begin"/>
        </w:r>
        <w:r w:rsidR="00A3668D">
          <w:rPr>
            <w:noProof/>
            <w:webHidden/>
          </w:rPr>
          <w:instrText xml:space="preserve"> PAGEREF _Toc175587046 \h </w:instrText>
        </w:r>
        <w:r w:rsidR="00A3668D">
          <w:rPr>
            <w:noProof/>
            <w:webHidden/>
          </w:rPr>
        </w:r>
        <w:r w:rsidR="00A3668D">
          <w:rPr>
            <w:noProof/>
            <w:webHidden/>
          </w:rPr>
          <w:fldChar w:fldCharType="separate"/>
        </w:r>
        <w:r w:rsidR="00A3668D">
          <w:rPr>
            <w:noProof/>
            <w:webHidden/>
          </w:rPr>
          <w:t>43</w:t>
        </w:r>
        <w:r w:rsidR="00A3668D">
          <w:rPr>
            <w:noProof/>
            <w:webHidden/>
          </w:rPr>
          <w:fldChar w:fldCharType="end"/>
        </w:r>
      </w:hyperlink>
    </w:p>
    <w:p w14:paraId="5A25EAE0" w14:textId="501C3AFC" w:rsidR="00A3668D" w:rsidRDefault="00103B86">
      <w:pPr>
        <w:pStyle w:val="TOC3"/>
        <w:rPr>
          <w:rFonts w:eastAsiaTheme="minorEastAsia"/>
          <w:noProof/>
          <w:color w:val="auto"/>
          <w:lang w:eastAsia="en-AU"/>
        </w:rPr>
      </w:pPr>
      <w:hyperlink w:anchor="_Toc175587047" w:history="1">
        <w:r w:rsidR="00A3668D" w:rsidRPr="00A040CF">
          <w:rPr>
            <w:rStyle w:val="Hyperlink"/>
            <w:noProof/>
          </w:rPr>
          <w:t>Environment and Risk</w:t>
        </w:r>
        <w:r w:rsidR="00A3668D">
          <w:rPr>
            <w:noProof/>
            <w:webHidden/>
          </w:rPr>
          <w:tab/>
        </w:r>
        <w:r w:rsidR="00A3668D">
          <w:rPr>
            <w:noProof/>
            <w:webHidden/>
          </w:rPr>
          <w:fldChar w:fldCharType="begin"/>
        </w:r>
        <w:r w:rsidR="00A3668D">
          <w:rPr>
            <w:noProof/>
            <w:webHidden/>
          </w:rPr>
          <w:instrText xml:space="preserve"> PAGEREF _Toc175587047 \h </w:instrText>
        </w:r>
        <w:r w:rsidR="00A3668D">
          <w:rPr>
            <w:noProof/>
            <w:webHidden/>
          </w:rPr>
        </w:r>
        <w:r w:rsidR="00A3668D">
          <w:rPr>
            <w:noProof/>
            <w:webHidden/>
          </w:rPr>
          <w:fldChar w:fldCharType="separate"/>
        </w:r>
        <w:r w:rsidR="00A3668D">
          <w:rPr>
            <w:noProof/>
            <w:webHidden/>
          </w:rPr>
          <w:t>44</w:t>
        </w:r>
        <w:r w:rsidR="00A3668D">
          <w:rPr>
            <w:noProof/>
            <w:webHidden/>
          </w:rPr>
          <w:fldChar w:fldCharType="end"/>
        </w:r>
      </w:hyperlink>
    </w:p>
    <w:p w14:paraId="7BB07FA5" w14:textId="35644DDD" w:rsidR="00A3668D" w:rsidRDefault="00103B86">
      <w:pPr>
        <w:pStyle w:val="TOC3"/>
        <w:rPr>
          <w:rFonts w:eastAsiaTheme="minorEastAsia"/>
          <w:noProof/>
          <w:color w:val="auto"/>
          <w:lang w:eastAsia="en-AU"/>
        </w:rPr>
      </w:pPr>
      <w:hyperlink w:anchor="_Toc175587048" w:history="1">
        <w:r w:rsidR="00A3668D" w:rsidRPr="00A040CF">
          <w:rPr>
            <w:rStyle w:val="Hyperlink"/>
            <w:noProof/>
          </w:rPr>
          <w:t>Program 1.1: Infrastructure Investment</w:t>
        </w:r>
        <w:r w:rsidR="00A3668D">
          <w:rPr>
            <w:noProof/>
            <w:webHidden/>
          </w:rPr>
          <w:tab/>
        </w:r>
        <w:r w:rsidR="00A3668D">
          <w:rPr>
            <w:noProof/>
            <w:webHidden/>
          </w:rPr>
          <w:fldChar w:fldCharType="begin"/>
        </w:r>
        <w:r w:rsidR="00A3668D">
          <w:rPr>
            <w:noProof/>
            <w:webHidden/>
          </w:rPr>
          <w:instrText xml:space="preserve"> PAGEREF _Toc175587048 \h </w:instrText>
        </w:r>
        <w:r w:rsidR="00A3668D">
          <w:rPr>
            <w:noProof/>
            <w:webHidden/>
          </w:rPr>
        </w:r>
        <w:r w:rsidR="00A3668D">
          <w:rPr>
            <w:noProof/>
            <w:webHidden/>
          </w:rPr>
          <w:fldChar w:fldCharType="separate"/>
        </w:r>
        <w:r w:rsidR="00A3668D">
          <w:rPr>
            <w:noProof/>
            <w:webHidden/>
          </w:rPr>
          <w:t>46</w:t>
        </w:r>
        <w:r w:rsidR="00A3668D">
          <w:rPr>
            <w:noProof/>
            <w:webHidden/>
          </w:rPr>
          <w:fldChar w:fldCharType="end"/>
        </w:r>
      </w:hyperlink>
    </w:p>
    <w:p w14:paraId="3D1DC8D7" w14:textId="6CF841AB" w:rsidR="00A3668D" w:rsidRDefault="00103B86">
      <w:pPr>
        <w:pStyle w:val="TOC2"/>
        <w:tabs>
          <w:tab w:val="right" w:pos="9854"/>
        </w:tabs>
        <w:rPr>
          <w:rFonts w:eastAsiaTheme="minorEastAsia"/>
          <w:noProof/>
          <w:color w:val="auto"/>
          <w:lang w:eastAsia="en-AU"/>
        </w:rPr>
      </w:pPr>
      <w:hyperlink w:anchor="_Toc175587049" w:history="1">
        <w:r w:rsidR="00A3668D" w:rsidRPr="00A040CF">
          <w:rPr>
            <w:rStyle w:val="Hyperlink"/>
            <w:noProof/>
          </w:rPr>
          <w:t>Outcome 2: Transport Connectivity (Transport)</w:t>
        </w:r>
        <w:r w:rsidR="00A3668D">
          <w:rPr>
            <w:noProof/>
            <w:webHidden/>
          </w:rPr>
          <w:tab/>
        </w:r>
        <w:r w:rsidR="00A3668D">
          <w:rPr>
            <w:noProof/>
            <w:webHidden/>
          </w:rPr>
          <w:fldChar w:fldCharType="begin"/>
        </w:r>
        <w:r w:rsidR="00A3668D">
          <w:rPr>
            <w:noProof/>
            <w:webHidden/>
          </w:rPr>
          <w:instrText xml:space="preserve"> PAGEREF _Toc175587049 \h </w:instrText>
        </w:r>
        <w:r w:rsidR="00A3668D">
          <w:rPr>
            <w:noProof/>
            <w:webHidden/>
          </w:rPr>
        </w:r>
        <w:r w:rsidR="00A3668D">
          <w:rPr>
            <w:noProof/>
            <w:webHidden/>
          </w:rPr>
          <w:fldChar w:fldCharType="separate"/>
        </w:r>
        <w:r w:rsidR="00A3668D">
          <w:rPr>
            <w:noProof/>
            <w:webHidden/>
          </w:rPr>
          <w:t>50</w:t>
        </w:r>
        <w:r w:rsidR="00A3668D">
          <w:rPr>
            <w:noProof/>
            <w:webHidden/>
          </w:rPr>
          <w:fldChar w:fldCharType="end"/>
        </w:r>
      </w:hyperlink>
    </w:p>
    <w:p w14:paraId="3AAEA929" w14:textId="3B08C26A" w:rsidR="00A3668D" w:rsidRDefault="00103B86">
      <w:pPr>
        <w:pStyle w:val="TOC3"/>
        <w:rPr>
          <w:rFonts w:eastAsiaTheme="minorEastAsia"/>
          <w:noProof/>
          <w:color w:val="auto"/>
          <w:lang w:eastAsia="en-AU"/>
        </w:rPr>
      </w:pPr>
      <w:hyperlink w:anchor="_Toc175587050" w:history="1">
        <w:r w:rsidR="00A3668D" w:rsidRPr="00A040CF">
          <w:rPr>
            <w:rStyle w:val="Hyperlink"/>
            <w:noProof/>
          </w:rPr>
          <w:t>Environment and Risk</w:t>
        </w:r>
        <w:r w:rsidR="00A3668D">
          <w:rPr>
            <w:noProof/>
            <w:webHidden/>
          </w:rPr>
          <w:tab/>
        </w:r>
        <w:r w:rsidR="00A3668D">
          <w:rPr>
            <w:noProof/>
            <w:webHidden/>
          </w:rPr>
          <w:fldChar w:fldCharType="begin"/>
        </w:r>
        <w:r w:rsidR="00A3668D">
          <w:rPr>
            <w:noProof/>
            <w:webHidden/>
          </w:rPr>
          <w:instrText xml:space="preserve"> PAGEREF _Toc175587050 \h </w:instrText>
        </w:r>
        <w:r w:rsidR="00A3668D">
          <w:rPr>
            <w:noProof/>
            <w:webHidden/>
          </w:rPr>
        </w:r>
        <w:r w:rsidR="00A3668D">
          <w:rPr>
            <w:noProof/>
            <w:webHidden/>
          </w:rPr>
          <w:fldChar w:fldCharType="separate"/>
        </w:r>
        <w:r w:rsidR="00A3668D">
          <w:rPr>
            <w:noProof/>
            <w:webHidden/>
          </w:rPr>
          <w:t>51</w:t>
        </w:r>
        <w:r w:rsidR="00A3668D">
          <w:rPr>
            <w:noProof/>
            <w:webHidden/>
          </w:rPr>
          <w:fldChar w:fldCharType="end"/>
        </w:r>
      </w:hyperlink>
    </w:p>
    <w:p w14:paraId="599C678E" w14:textId="7F39C525" w:rsidR="00A3668D" w:rsidRDefault="00103B86">
      <w:pPr>
        <w:pStyle w:val="TOC3"/>
        <w:rPr>
          <w:rFonts w:eastAsiaTheme="minorEastAsia"/>
          <w:noProof/>
          <w:color w:val="auto"/>
          <w:lang w:eastAsia="en-AU"/>
        </w:rPr>
      </w:pPr>
      <w:hyperlink w:anchor="_Toc175587051" w:history="1">
        <w:r w:rsidR="00A3668D" w:rsidRPr="00A040CF">
          <w:rPr>
            <w:rStyle w:val="Hyperlink"/>
            <w:noProof/>
          </w:rPr>
          <w:t>Program 2.1: Surface Transport</w:t>
        </w:r>
        <w:r w:rsidR="00A3668D">
          <w:rPr>
            <w:noProof/>
            <w:webHidden/>
          </w:rPr>
          <w:tab/>
        </w:r>
        <w:r w:rsidR="00A3668D">
          <w:rPr>
            <w:noProof/>
            <w:webHidden/>
          </w:rPr>
          <w:fldChar w:fldCharType="begin"/>
        </w:r>
        <w:r w:rsidR="00A3668D">
          <w:rPr>
            <w:noProof/>
            <w:webHidden/>
          </w:rPr>
          <w:instrText xml:space="preserve"> PAGEREF _Toc175587051 \h </w:instrText>
        </w:r>
        <w:r w:rsidR="00A3668D">
          <w:rPr>
            <w:noProof/>
            <w:webHidden/>
          </w:rPr>
        </w:r>
        <w:r w:rsidR="00A3668D">
          <w:rPr>
            <w:noProof/>
            <w:webHidden/>
          </w:rPr>
          <w:fldChar w:fldCharType="separate"/>
        </w:r>
        <w:r w:rsidR="00A3668D">
          <w:rPr>
            <w:noProof/>
            <w:webHidden/>
          </w:rPr>
          <w:t>53</w:t>
        </w:r>
        <w:r w:rsidR="00A3668D">
          <w:rPr>
            <w:noProof/>
            <w:webHidden/>
          </w:rPr>
          <w:fldChar w:fldCharType="end"/>
        </w:r>
      </w:hyperlink>
    </w:p>
    <w:p w14:paraId="603D8E5F" w14:textId="4205D36C" w:rsidR="00A3668D" w:rsidRDefault="00103B86">
      <w:pPr>
        <w:pStyle w:val="TOC3"/>
        <w:rPr>
          <w:rFonts w:eastAsiaTheme="minorEastAsia"/>
          <w:noProof/>
          <w:color w:val="auto"/>
          <w:lang w:eastAsia="en-AU"/>
        </w:rPr>
      </w:pPr>
      <w:hyperlink w:anchor="_Toc175587052" w:history="1">
        <w:r w:rsidR="00A3668D" w:rsidRPr="00A040CF">
          <w:rPr>
            <w:rStyle w:val="Hyperlink"/>
            <w:noProof/>
          </w:rPr>
          <w:t>Program 2.2: Road Safety</w:t>
        </w:r>
        <w:r w:rsidR="00A3668D">
          <w:rPr>
            <w:noProof/>
            <w:webHidden/>
          </w:rPr>
          <w:tab/>
        </w:r>
        <w:r w:rsidR="00A3668D">
          <w:rPr>
            <w:noProof/>
            <w:webHidden/>
          </w:rPr>
          <w:fldChar w:fldCharType="begin"/>
        </w:r>
        <w:r w:rsidR="00A3668D">
          <w:rPr>
            <w:noProof/>
            <w:webHidden/>
          </w:rPr>
          <w:instrText xml:space="preserve"> PAGEREF _Toc175587052 \h </w:instrText>
        </w:r>
        <w:r w:rsidR="00A3668D">
          <w:rPr>
            <w:noProof/>
            <w:webHidden/>
          </w:rPr>
        </w:r>
        <w:r w:rsidR="00A3668D">
          <w:rPr>
            <w:noProof/>
            <w:webHidden/>
          </w:rPr>
          <w:fldChar w:fldCharType="separate"/>
        </w:r>
        <w:r w:rsidR="00A3668D">
          <w:rPr>
            <w:noProof/>
            <w:webHidden/>
          </w:rPr>
          <w:t>58</w:t>
        </w:r>
        <w:r w:rsidR="00A3668D">
          <w:rPr>
            <w:noProof/>
            <w:webHidden/>
          </w:rPr>
          <w:fldChar w:fldCharType="end"/>
        </w:r>
      </w:hyperlink>
    </w:p>
    <w:p w14:paraId="348BBFE8" w14:textId="0AD92CD0" w:rsidR="00A3668D" w:rsidRDefault="00103B86">
      <w:pPr>
        <w:pStyle w:val="TOC3"/>
        <w:rPr>
          <w:rFonts w:eastAsiaTheme="minorEastAsia"/>
          <w:noProof/>
          <w:color w:val="auto"/>
          <w:lang w:eastAsia="en-AU"/>
        </w:rPr>
      </w:pPr>
      <w:hyperlink w:anchor="_Toc175587053" w:history="1">
        <w:r w:rsidR="00A3668D" w:rsidRPr="00A040CF">
          <w:rPr>
            <w:rStyle w:val="Hyperlink"/>
            <w:noProof/>
          </w:rPr>
          <w:t>Program 2.3: Air Transport</w:t>
        </w:r>
        <w:r w:rsidR="00A3668D">
          <w:rPr>
            <w:noProof/>
            <w:webHidden/>
          </w:rPr>
          <w:tab/>
        </w:r>
        <w:r w:rsidR="00A3668D">
          <w:rPr>
            <w:noProof/>
            <w:webHidden/>
          </w:rPr>
          <w:fldChar w:fldCharType="begin"/>
        </w:r>
        <w:r w:rsidR="00A3668D">
          <w:rPr>
            <w:noProof/>
            <w:webHidden/>
          </w:rPr>
          <w:instrText xml:space="preserve"> PAGEREF _Toc175587053 \h </w:instrText>
        </w:r>
        <w:r w:rsidR="00A3668D">
          <w:rPr>
            <w:noProof/>
            <w:webHidden/>
          </w:rPr>
        </w:r>
        <w:r w:rsidR="00A3668D">
          <w:rPr>
            <w:noProof/>
            <w:webHidden/>
          </w:rPr>
          <w:fldChar w:fldCharType="separate"/>
        </w:r>
        <w:r w:rsidR="00A3668D">
          <w:rPr>
            <w:noProof/>
            <w:webHidden/>
          </w:rPr>
          <w:t>61</w:t>
        </w:r>
        <w:r w:rsidR="00A3668D">
          <w:rPr>
            <w:noProof/>
            <w:webHidden/>
          </w:rPr>
          <w:fldChar w:fldCharType="end"/>
        </w:r>
      </w:hyperlink>
    </w:p>
    <w:p w14:paraId="704E089C" w14:textId="4C243CDE" w:rsidR="00A3668D" w:rsidRDefault="00103B86">
      <w:pPr>
        <w:pStyle w:val="TOC2"/>
        <w:tabs>
          <w:tab w:val="right" w:pos="9854"/>
        </w:tabs>
        <w:rPr>
          <w:rFonts w:eastAsiaTheme="minorEastAsia"/>
          <w:noProof/>
          <w:color w:val="auto"/>
          <w:lang w:eastAsia="en-AU"/>
        </w:rPr>
      </w:pPr>
      <w:hyperlink w:anchor="_Toc175587054" w:history="1">
        <w:r w:rsidR="00A3668D" w:rsidRPr="00A040CF">
          <w:rPr>
            <w:rStyle w:val="Hyperlink"/>
            <w:noProof/>
          </w:rPr>
          <w:t>Outcome 3: Regional Development</w:t>
        </w:r>
        <w:r w:rsidR="00A3668D">
          <w:rPr>
            <w:noProof/>
            <w:webHidden/>
          </w:rPr>
          <w:tab/>
        </w:r>
        <w:r w:rsidR="00A3668D">
          <w:rPr>
            <w:noProof/>
            <w:webHidden/>
          </w:rPr>
          <w:fldChar w:fldCharType="begin"/>
        </w:r>
        <w:r w:rsidR="00A3668D">
          <w:rPr>
            <w:noProof/>
            <w:webHidden/>
          </w:rPr>
          <w:instrText xml:space="preserve"> PAGEREF _Toc175587054 \h </w:instrText>
        </w:r>
        <w:r w:rsidR="00A3668D">
          <w:rPr>
            <w:noProof/>
            <w:webHidden/>
          </w:rPr>
        </w:r>
        <w:r w:rsidR="00A3668D">
          <w:rPr>
            <w:noProof/>
            <w:webHidden/>
          </w:rPr>
          <w:fldChar w:fldCharType="separate"/>
        </w:r>
        <w:r w:rsidR="00A3668D">
          <w:rPr>
            <w:noProof/>
            <w:webHidden/>
          </w:rPr>
          <w:t>68</w:t>
        </w:r>
        <w:r w:rsidR="00A3668D">
          <w:rPr>
            <w:noProof/>
            <w:webHidden/>
          </w:rPr>
          <w:fldChar w:fldCharType="end"/>
        </w:r>
      </w:hyperlink>
    </w:p>
    <w:p w14:paraId="7CAD46FF" w14:textId="13EFE21C" w:rsidR="00A3668D" w:rsidRDefault="00103B86">
      <w:pPr>
        <w:pStyle w:val="TOC3"/>
        <w:rPr>
          <w:rFonts w:eastAsiaTheme="minorEastAsia"/>
          <w:noProof/>
          <w:color w:val="auto"/>
          <w:lang w:eastAsia="en-AU"/>
        </w:rPr>
      </w:pPr>
      <w:hyperlink w:anchor="_Toc175587055" w:history="1">
        <w:r w:rsidR="00A3668D" w:rsidRPr="00A040CF">
          <w:rPr>
            <w:rStyle w:val="Hyperlink"/>
            <w:noProof/>
          </w:rPr>
          <w:t>Environment and Risk</w:t>
        </w:r>
        <w:r w:rsidR="00A3668D">
          <w:rPr>
            <w:noProof/>
            <w:webHidden/>
          </w:rPr>
          <w:tab/>
        </w:r>
        <w:r w:rsidR="00A3668D">
          <w:rPr>
            <w:noProof/>
            <w:webHidden/>
          </w:rPr>
          <w:fldChar w:fldCharType="begin"/>
        </w:r>
        <w:r w:rsidR="00A3668D">
          <w:rPr>
            <w:noProof/>
            <w:webHidden/>
          </w:rPr>
          <w:instrText xml:space="preserve"> PAGEREF _Toc175587055 \h </w:instrText>
        </w:r>
        <w:r w:rsidR="00A3668D">
          <w:rPr>
            <w:noProof/>
            <w:webHidden/>
          </w:rPr>
        </w:r>
        <w:r w:rsidR="00A3668D">
          <w:rPr>
            <w:noProof/>
            <w:webHidden/>
          </w:rPr>
          <w:fldChar w:fldCharType="separate"/>
        </w:r>
        <w:r w:rsidR="00A3668D">
          <w:rPr>
            <w:noProof/>
            <w:webHidden/>
          </w:rPr>
          <w:t>69</w:t>
        </w:r>
        <w:r w:rsidR="00A3668D">
          <w:rPr>
            <w:noProof/>
            <w:webHidden/>
          </w:rPr>
          <w:fldChar w:fldCharType="end"/>
        </w:r>
      </w:hyperlink>
    </w:p>
    <w:p w14:paraId="1E89AE6F" w14:textId="6472F3C5" w:rsidR="00A3668D" w:rsidRDefault="00103B86">
      <w:pPr>
        <w:pStyle w:val="TOC3"/>
        <w:rPr>
          <w:rFonts w:eastAsiaTheme="minorEastAsia"/>
          <w:noProof/>
          <w:color w:val="auto"/>
          <w:lang w:eastAsia="en-AU"/>
        </w:rPr>
      </w:pPr>
      <w:hyperlink w:anchor="_Toc175587056" w:history="1">
        <w:r w:rsidR="00A3668D" w:rsidRPr="00A040CF">
          <w:rPr>
            <w:rStyle w:val="Hyperlink"/>
            <w:noProof/>
          </w:rPr>
          <w:t>Program 3.1: Regional Development</w:t>
        </w:r>
        <w:r w:rsidR="00A3668D">
          <w:rPr>
            <w:noProof/>
            <w:webHidden/>
          </w:rPr>
          <w:tab/>
        </w:r>
        <w:r w:rsidR="00A3668D">
          <w:rPr>
            <w:noProof/>
            <w:webHidden/>
          </w:rPr>
          <w:fldChar w:fldCharType="begin"/>
        </w:r>
        <w:r w:rsidR="00A3668D">
          <w:rPr>
            <w:noProof/>
            <w:webHidden/>
          </w:rPr>
          <w:instrText xml:space="preserve"> PAGEREF _Toc175587056 \h </w:instrText>
        </w:r>
        <w:r w:rsidR="00A3668D">
          <w:rPr>
            <w:noProof/>
            <w:webHidden/>
          </w:rPr>
        </w:r>
        <w:r w:rsidR="00A3668D">
          <w:rPr>
            <w:noProof/>
            <w:webHidden/>
          </w:rPr>
          <w:fldChar w:fldCharType="separate"/>
        </w:r>
        <w:r w:rsidR="00A3668D">
          <w:rPr>
            <w:noProof/>
            <w:webHidden/>
          </w:rPr>
          <w:t>74</w:t>
        </w:r>
        <w:r w:rsidR="00A3668D">
          <w:rPr>
            <w:noProof/>
            <w:webHidden/>
          </w:rPr>
          <w:fldChar w:fldCharType="end"/>
        </w:r>
      </w:hyperlink>
    </w:p>
    <w:p w14:paraId="22F58D4D" w14:textId="377DD5BA" w:rsidR="00A3668D" w:rsidRDefault="00103B86">
      <w:pPr>
        <w:pStyle w:val="TOC3"/>
        <w:rPr>
          <w:rFonts w:eastAsiaTheme="minorEastAsia"/>
          <w:noProof/>
          <w:color w:val="auto"/>
          <w:lang w:eastAsia="en-AU"/>
        </w:rPr>
      </w:pPr>
      <w:hyperlink w:anchor="_Toc175587057" w:history="1">
        <w:r w:rsidR="00A3668D" w:rsidRPr="00A040CF">
          <w:rPr>
            <w:rStyle w:val="Hyperlink"/>
            <w:noProof/>
          </w:rPr>
          <w:t>Program 3.2: Local Government</w:t>
        </w:r>
        <w:r w:rsidR="00A3668D">
          <w:rPr>
            <w:noProof/>
            <w:webHidden/>
          </w:rPr>
          <w:tab/>
        </w:r>
        <w:r w:rsidR="00A3668D">
          <w:rPr>
            <w:noProof/>
            <w:webHidden/>
          </w:rPr>
          <w:fldChar w:fldCharType="begin"/>
        </w:r>
        <w:r w:rsidR="00A3668D">
          <w:rPr>
            <w:noProof/>
            <w:webHidden/>
          </w:rPr>
          <w:instrText xml:space="preserve"> PAGEREF _Toc175587057 \h </w:instrText>
        </w:r>
        <w:r w:rsidR="00A3668D">
          <w:rPr>
            <w:noProof/>
            <w:webHidden/>
          </w:rPr>
        </w:r>
        <w:r w:rsidR="00A3668D">
          <w:rPr>
            <w:noProof/>
            <w:webHidden/>
          </w:rPr>
          <w:fldChar w:fldCharType="separate"/>
        </w:r>
        <w:r w:rsidR="00A3668D">
          <w:rPr>
            <w:noProof/>
            <w:webHidden/>
          </w:rPr>
          <w:t>78</w:t>
        </w:r>
        <w:r w:rsidR="00A3668D">
          <w:rPr>
            <w:noProof/>
            <w:webHidden/>
          </w:rPr>
          <w:fldChar w:fldCharType="end"/>
        </w:r>
      </w:hyperlink>
    </w:p>
    <w:p w14:paraId="413A868F" w14:textId="24BA18C0" w:rsidR="00A3668D" w:rsidRDefault="00103B86">
      <w:pPr>
        <w:pStyle w:val="TOC3"/>
        <w:rPr>
          <w:rFonts w:eastAsiaTheme="minorEastAsia"/>
          <w:noProof/>
          <w:color w:val="auto"/>
          <w:lang w:eastAsia="en-AU"/>
        </w:rPr>
      </w:pPr>
      <w:hyperlink w:anchor="_Toc175587058" w:history="1">
        <w:r w:rsidR="00A3668D" w:rsidRPr="00A040CF">
          <w:rPr>
            <w:rStyle w:val="Hyperlink"/>
            <w:noProof/>
          </w:rPr>
          <w:t>Program 3.3: Cities</w:t>
        </w:r>
        <w:r w:rsidR="00A3668D">
          <w:rPr>
            <w:noProof/>
            <w:webHidden/>
          </w:rPr>
          <w:tab/>
        </w:r>
        <w:r w:rsidR="00A3668D">
          <w:rPr>
            <w:noProof/>
            <w:webHidden/>
          </w:rPr>
          <w:fldChar w:fldCharType="begin"/>
        </w:r>
        <w:r w:rsidR="00A3668D">
          <w:rPr>
            <w:noProof/>
            <w:webHidden/>
          </w:rPr>
          <w:instrText xml:space="preserve"> PAGEREF _Toc175587058 \h </w:instrText>
        </w:r>
        <w:r w:rsidR="00A3668D">
          <w:rPr>
            <w:noProof/>
            <w:webHidden/>
          </w:rPr>
        </w:r>
        <w:r w:rsidR="00A3668D">
          <w:rPr>
            <w:noProof/>
            <w:webHidden/>
          </w:rPr>
          <w:fldChar w:fldCharType="separate"/>
        </w:r>
        <w:r w:rsidR="00A3668D">
          <w:rPr>
            <w:noProof/>
            <w:webHidden/>
          </w:rPr>
          <w:t>80</w:t>
        </w:r>
        <w:r w:rsidR="00A3668D">
          <w:rPr>
            <w:noProof/>
            <w:webHidden/>
          </w:rPr>
          <w:fldChar w:fldCharType="end"/>
        </w:r>
      </w:hyperlink>
    </w:p>
    <w:p w14:paraId="7D48EFA4" w14:textId="15C10B61" w:rsidR="00A3668D" w:rsidRDefault="00103B86">
      <w:pPr>
        <w:pStyle w:val="TOC3"/>
        <w:rPr>
          <w:rFonts w:eastAsiaTheme="minorEastAsia"/>
          <w:noProof/>
          <w:color w:val="auto"/>
          <w:lang w:eastAsia="en-AU"/>
        </w:rPr>
      </w:pPr>
      <w:hyperlink w:anchor="_Toc175587059" w:history="1">
        <w:r w:rsidR="00A3668D" w:rsidRPr="00A040CF">
          <w:rPr>
            <w:rStyle w:val="Hyperlink"/>
            <w:noProof/>
          </w:rPr>
          <w:t>Program 3.4: Growing a Stronger Northern Australian Economy</w:t>
        </w:r>
        <w:r w:rsidR="00A3668D">
          <w:rPr>
            <w:noProof/>
            <w:webHidden/>
          </w:rPr>
          <w:tab/>
        </w:r>
        <w:r w:rsidR="00A3668D">
          <w:rPr>
            <w:noProof/>
            <w:webHidden/>
          </w:rPr>
          <w:fldChar w:fldCharType="begin"/>
        </w:r>
        <w:r w:rsidR="00A3668D">
          <w:rPr>
            <w:noProof/>
            <w:webHidden/>
          </w:rPr>
          <w:instrText xml:space="preserve"> PAGEREF _Toc175587059 \h </w:instrText>
        </w:r>
        <w:r w:rsidR="00A3668D">
          <w:rPr>
            <w:noProof/>
            <w:webHidden/>
          </w:rPr>
        </w:r>
        <w:r w:rsidR="00A3668D">
          <w:rPr>
            <w:noProof/>
            <w:webHidden/>
          </w:rPr>
          <w:fldChar w:fldCharType="separate"/>
        </w:r>
        <w:r w:rsidR="00A3668D">
          <w:rPr>
            <w:noProof/>
            <w:webHidden/>
          </w:rPr>
          <w:t>86</w:t>
        </w:r>
        <w:r w:rsidR="00A3668D">
          <w:rPr>
            <w:noProof/>
            <w:webHidden/>
          </w:rPr>
          <w:fldChar w:fldCharType="end"/>
        </w:r>
      </w:hyperlink>
    </w:p>
    <w:p w14:paraId="721E62A8" w14:textId="3749B814" w:rsidR="00A3668D" w:rsidRDefault="00103B86">
      <w:pPr>
        <w:pStyle w:val="TOC2"/>
        <w:tabs>
          <w:tab w:val="right" w:pos="9854"/>
        </w:tabs>
        <w:rPr>
          <w:rFonts w:eastAsiaTheme="minorEastAsia"/>
          <w:noProof/>
          <w:color w:val="auto"/>
          <w:lang w:eastAsia="en-AU"/>
        </w:rPr>
      </w:pPr>
      <w:hyperlink w:anchor="_Toc175587060" w:history="1">
        <w:r w:rsidR="00A3668D" w:rsidRPr="00A040CF">
          <w:rPr>
            <w:rStyle w:val="Hyperlink"/>
            <w:noProof/>
          </w:rPr>
          <w:t>Outcome 4: Territories</w:t>
        </w:r>
        <w:r w:rsidR="00A3668D">
          <w:rPr>
            <w:noProof/>
            <w:webHidden/>
          </w:rPr>
          <w:tab/>
        </w:r>
        <w:r w:rsidR="00A3668D">
          <w:rPr>
            <w:noProof/>
            <w:webHidden/>
          </w:rPr>
          <w:fldChar w:fldCharType="begin"/>
        </w:r>
        <w:r w:rsidR="00A3668D">
          <w:rPr>
            <w:noProof/>
            <w:webHidden/>
          </w:rPr>
          <w:instrText xml:space="preserve"> PAGEREF _Toc175587060 \h </w:instrText>
        </w:r>
        <w:r w:rsidR="00A3668D">
          <w:rPr>
            <w:noProof/>
            <w:webHidden/>
          </w:rPr>
        </w:r>
        <w:r w:rsidR="00A3668D">
          <w:rPr>
            <w:noProof/>
            <w:webHidden/>
          </w:rPr>
          <w:fldChar w:fldCharType="separate"/>
        </w:r>
        <w:r w:rsidR="00A3668D">
          <w:rPr>
            <w:noProof/>
            <w:webHidden/>
          </w:rPr>
          <w:t>88</w:t>
        </w:r>
        <w:r w:rsidR="00A3668D">
          <w:rPr>
            <w:noProof/>
            <w:webHidden/>
          </w:rPr>
          <w:fldChar w:fldCharType="end"/>
        </w:r>
      </w:hyperlink>
    </w:p>
    <w:p w14:paraId="12BBBF72" w14:textId="5992CAF7" w:rsidR="00A3668D" w:rsidRDefault="00103B86">
      <w:pPr>
        <w:pStyle w:val="TOC3"/>
        <w:rPr>
          <w:rFonts w:eastAsiaTheme="minorEastAsia"/>
          <w:noProof/>
          <w:color w:val="auto"/>
          <w:lang w:eastAsia="en-AU"/>
        </w:rPr>
      </w:pPr>
      <w:hyperlink w:anchor="_Toc175587061" w:history="1">
        <w:r w:rsidR="00A3668D" w:rsidRPr="00A040CF">
          <w:rPr>
            <w:rStyle w:val="Hyperlink"/>
            <w:noProof/>
          </w:rPr>
          <w:t>Environment and Risk</w:t>
        </w:r>
        <w:r w:rsidR="00A3668D">
          <w:rPr>
            <w:noProof/>
            <w:webHidden/>
          </w:rPr>
          <w:tab/>
        </w:r>
        <w:r w:rsidR="00A3668D">
          <w:rPr>
            <w:noProof/>
            <w:webHidden/>
          </w:rPr>
          <w:fldChar w:fldCharType="begin"/>
        </w:r>
        <w:r w:rsidR="00A3668D">
          <w:rPr>
            <w:noProof/>
            <w:webHidden/>
          </w:rPr>
          <w:instrText xml:space="preserve"> PAGEREF _Toc175587061 \h </w:instrText>
        </w:r>
        <w:r w:rsidR="00A3668D">
          <w:rPr>
            <w:noProof/>
            <w:webHidden/>
          </w:rPr>
        </w:r>
        <w:r w:rsidR="00A3668D">
          <w:rPr>
            <w:noProof/>
            <w:webHidden/>
          </w:rPr>
          <w:fldChar w:fldCharType="separate"/>
        </w:r>
        <w:r w:rsidR="00A3668D">
          <w:rPr>
            <w:noProof/>
            <w:webHidden/>
          </w:rPr>
          <w:t>89</w:t>
        </w:r>
        <w:r w:rsidR="00A3668D">
          <w:rPr>
            <w:noProof/>
            <w:webHidden/>
          </w:rPr>
          <w:fldChar w:fldCharType="end"/>
        </w:r>
      </w:hyperlink>
    </w:p>
    <w:p w14:paraId="47AC27FE" w14:textId="3D14A287" w:rsidR="00A3668D" w:rsidRDefault="00103B86">
      <w:pPr>
        <w:pStyle w:val="TOC3"/>
        <w:rPr>
          <w:rFonts w:eastAsiaTheme="minorEastAsia"/>
          <w:noProof/>
          <w:color w:val="auto"/>
          <w:lang w:eastAsia="en-AU"/>
        </w:rPr>
      </w:pPr>
      <w:hyperlink w:anchor="_Toc175587062" w:history="1">
        <w:r w:rsidR="00A3668D" w:rsidRPr="00A040CF">
          <w:rPr>
            <w:rStyle w:val="Hyperlink"/>
            <w:noProof/>
          </w:rPr>
          <w:t>Program 4.1: Services to Territories</w:t>
        </w:r>
        <w:r w:rsidR="00A3668D">
          <w:rPr>
            <w:noProof/>
            <w:webHidden/>
          </w:rPr>
          <w:tab/>
        </w:r>
        <w:r w:rsidR="00A3668D">
          <w:rPr>
            <w:noProof/>
            <w:webHidden/>
          </w:rPr>
          <w:fldChar w:fldCharType="begin"/>
        </w:r>
        <w:r w:rsidR="00A3668D">
          <w:rPr>
            <w:noProof/>
            <w:webHidden/>
          </w:rPr>
          <w:instrText xml:space="preserve"> PAGEREF _Toc175587062 \h </w:instrText>
        </w:r>
        <w:r w:rsidR="00A3668D">
          <w:rPr>
            <w:noProof/>
            <w:webHidden/>
          </w:rPr>
        </w:r>
        <w:r w:rsidR="00A3668D">
          <w:rPr>
            <w:noProof/>
            <w:webHidden/>
          </w:rPr>
          <w:fldChar w:fldCharType="separate"/>
        </w:r>
        <w:r w:rsidR="00A3668D">
          <w:rPr>
            <w:noProof/>
            <w:webHidden/>
          </w:rPr>
          <w:t>91</w:t>
        </w:r>
        <w:r w:rsidR="00A3668D">
          <w:rPr>
            <w:noProof/>
            <w:webHidden/>
          </w:rPr>
          <w:fldChar w:fldCharType="end"/>
        </w:r>
      </w:hyperlink>
    </w:p>
    <w:p w14:paraId="3287223A" w14:textId="7F9E6BE5" w:rsidR="00A3668D" w:rsidRDefault="00103B86">
      <w:pPr>
        <w:pStyle w:val="TOC2"/>
        <w:tabs>
          <w:tab w:val="right" w:pos="9854"/>
        </w:tabs>
        <w:rPr>
          <w:rFonts w:eastAsiaTheme="minorEastAsia"/>
          <w:noProof/>
          <w:color w:val="auto"/>
          <w:lang w:eastAsia="en-AU"/>
        </w:rPr>
      </w:pPr>
      <w:hyperlink w:anchor="_Toc175587063" w:history="1">
        <w:r w:rsidR="00A3668D" w:rsidRPr="00A040CF">
          <w:rPr>
            <w:rStyle w:val="Hyperlink"/>
            <w:noProof/>
          </w:rPr>
          <w:t>Outcome 5: Communications Connectivity</w:t>
        </w:r>
        <w:r w:rsidR="00A3668D">
          <w:rPr>
            <w:noProof/>
            <w:webHidden/>
          </w:rPr>
          <w:tab/>
        </w:r>
        <w:r w:rsidR="00A3668D">
          <w:rPr>
            <w:noProof/>
            <w:webHidden/>
          </w:rPr>
          <w:fldChar w:fldCharType="begin"/>
        </w:r>
        <w:r w:rsidR="00A3668D">
          <w:rPr>
            <w:noProof/>
            <w:webHidden/>
          </w:rPr>
          <w:instrText xml:space="preserve"> PAGEREF _Toc175587063 \h </w:instrText>
        </w:r>
        <w:r w:rsidR="00A3668D">
          <w:rPr>
            <w:noProof/>
            <w:webHidden/>
          </w:rPr>
        </w:r>
        <w:r w:rsidR="00A3668D">
          <w:rPr>
            <w:noProof/>
            <w:webHidden/>
          </w:rPr>
          <w:fldChar w:fldCharType="separate"/>
        </w:r>
        <w:r w:rsidR="00A3668D">
          <w:rPr>
            <w:noProof/>
            <w:webHidden/>
          </w:rPr>
          <w:t>94</w:t>
        </w:r>
        <w:r w:rsidR="00A3668D">
          <w:rPr>
            <w:noProof/>
            <w:webHidden/>
          </w:rPr>
          <w:fldChar w:fldCharType="end"/>
        </w:r>
      </w:hyperlink>
    </w:p>
    <w:p w14:paraId="0538D494" w14:textId="1B2D4A34" w:rsidR="00A3668D" w:rsidRDefault="00103B86">
      <w:pPr>
        <w:pStyle w:val="TOC3"/>
        <w:rPr>
          <w:rFonts w:eastAsiaTheme="minorEastAsia"/>
          <w:noProof/>
          <w:color w:val="auto"/>
          <w:lang w:eastAsia="en-AU"/>
        </w:rPr>
      </w:pPr>
      <w:hyperlink w:anchor="_Toc175587064" w:history="1">
        <w:r w:rsidR="00A3668D" w:rsidRPr="00A040CF">
          <w:rPr>
            <w:rStyle w:val="Hyperlink"/>
            <w:noProof/>
          </w:rPr>
          <w:t>Environment and Risk</w:t>
        </w:r>
        <w:r w:rsidR="00A3668D">
          <w:rPr>
            <w:noProof/>
            <w:webHidden/>
          </w:rPr>
          <w:tab/>
        </w:r>
        <w:r w:rsidR="00A3668D">
          <w:rPr>
            <w:noProof/>
            <w:webHidden/>
          </w:rPr>
          <w:fldChar w:fldCharType="begin"/>
        </w:r>
        <w:r w:rsidR="00A3668D">
          <w:rPr>
            <w:noProof/>
            <w:webHidden/>
          </w:rPr>
          <w:instrText xml:space="preserve"> PAGEREF _Toc175587064 \h </w:instrText>
        </w:r>
        <w:r w:rsidR="00A3668D">
          <w:rPr>
            <w:noProof/>
            <w:webHidden/>
          </w:rPr>
        </w:r>
        <w:r w:rsidR="00A3668D">
          <w:rPr>
            <w:noProof/>
            <w:webHidden/>
          </w:rPr>
          <w:fldChar w:fldCharType="separate"/>
        </w:r>
        <w:r w:rsidR="00A3668D">
          <w:rPr>
            <w:noProof/>
            <w:webHidden/>
          </w:rPr>
          <w:t>95</w:t>
        </w:r>
        <w:r w:rsidR="00A3668D">
          <w:rPr>
            <w:noProof/>
            <w:webHidden/>
          </w:rPr>
          <w:fldChar w:fldCharType="end"/>
        </w:r>
      </w:hyperlink>
    </w:p>
    <w:p w14:paraId="703FEC82" w14:textId="1A17CF33" w:rsidR="00A3668D" w:rsidRDefault="00103B86">
      <w:pPr>
        <w:pStyle w:val="TOC3"/>
        <w:rPr>
          <w:rFonts w:eastAsiaTheme="minorEastAsia"/>
          <w:noProof/>
          <w:color w:val="auto"/>
          <w:lang w:eastAsia="en-AU"/>
        </w:rPr>
      </w:pPr>
      <w:hyperlink w:anchor="_Toc175587065" w:history="1">
        <w:r w:rsidR="00A3668D" w:rsidRPr="00A040CF">
          <w:rPr>
            <w:rStyle w:val="Hyperlink"/>
            <w:noProof/>
          </w:rPr>
          <w:t>Program 5.1: Digital Technologies and Communications Services</w:t>
        </w:r>
        <w:r w:rsidR="00A3668D">
          <w:rPr>
            <w:noProof/>
            <w:webHidden/>
          </w:rPr>
          <w:tab/>
        </w:r>
        <w:r w:rsidR="00A3668D">
          <w:rPr>
            <w:noProof/>
            <w:webHidden/>
          </w:rPr>
          <w:fldChar w:fldCharType="begin"/>
        </w:r>
        <w:r w:rsidR="00A3668D">
          <w:rPr>
            <w:noProof/>
            <w:webHidden/>
          </w:rPr>
          <w:instrText xml:space="preserve"> PAGEREF _Toc175587065 \h </w:instrText>
        </w:r>
        <w:r w:rsidR="00A3668D">
          <w:rPr>
            <w:noProof/>
            <w:webHidden/>
          </w:rPr>
        </w:r>
        <w:r w:rsidR="00A3668D">
          <w:rPr>
            <w:noProof/>
            <w:webHidden/>
          </w:rPr>
          <w:fldChar w:fldCharType="separate"/>
        </w:r>
        <w:r w:rsidR="00A3668D">
          <w:rPr>
            <w:noProof/>
            <w:webHidden/>
          </w:rPr>
          <w:t>98</w:t>
        </w:r>
        <w:r w:rsidR="00A3668D">
          <w:rPr>
            <w:noProof/>
            <w:webHidden/>
          </w:rPr>
          <w:fldChar w:fldCharType="end"/>
        </w:r>
      </w:hyperlink>
    </w:p>
    <w:p w14:paraId="5F6120A6" w14:textId="10D3F9F2" w:rsidR="00A3668D" w:rsidRDefault="00103B86">
      <w:pPr>
        <w:pStyle w:val="TOC2"/>
        <w:tabs>
          <w:tab w:val="right" w:pos="9854"/>
        </w:tabs>
        <w:rPr>
          <w:rFonts w:eastAsiaTheme="minorEastAsia"/>
          <w:noProof/>
          <w:color w:val="auto"/>
          <w:lang w:eastAsia="en-AU"/>
        </w:rPr>
      </w:pPr>
      <w:hyperlink w:anchor="_Toc175587066" w:history="1">
        <w:r w:rsidR="00A3668D" w:rsidRPr="00A040CF">
          <w:rPr>
            <w:rStyle w:val="Hyperlink"/>
            <w:noProof/>
          </w:rPr>
          <w:t>Outcome 6: Creativity and Culture</w:t>
        </w:r>
        <w:r w:rsidR="00A3668D">
          <w:rPr>
            <w:noProof/>
            <w:webHidden/>
          </w:rPr>
          <w:tab/>
        </w:r>
        <w:r w:rsidR="00A3668D">
          <w:rPr>
            <w:noProof/>
            <w:webHidden/>
          </w:rPr>
          <w:fldChar w:fldCharType="begin"/>
        </w:r>
        <w:r w:rsidR="00A3668D">
          <w:rPr>
            <w:noProof/>
            <w:webHidden/>
          </w:rPr>
          <w:instrText xml:space="preserve"> PAGEREF _Toc175587066 \h </w:instrText>
        </w:r>
        <w:r w:rsidR="00A3668D">
          <w:rPr>
            <w:noProof/>
            <w:webHidden/>
          </w:rPr>
        </w:r>
        <w:r w:rsidR="00A3668D">
          <w:rPr>
            <w:noProof/>
            <w:webHidden/>
          </w:rPr>
          <w:fldChar w:fldCharType="separate"/>
        </w:r>
        <w:r w:rsidR="00A3668D">
          <w:rPr>
            <w:noProof/>
            <w:webHidden/>
          </w:rPr>
          <w:t>106</w:t>
        </w:r>
        <w:r w:rsidR="00A3668D">
          <w:rPr>
            <w:noProof/>
            <w:webHidden/>
          </w:rPr>
          <w:fldChar w:fldCharType="end"/>
        </w:r>
      </w:hyperlink>
    </w:p>
    <w:p w14:paraId="2C2E7006" w14:textId="4B7E3E6B" w:rsidR="00A3668D" w:rsidRDefault="00103B86">
      <w:pPr>
        <w:pStyle w:val="TOC3"/>
        <w:rPr>
          <w:rFonts w:eastAsiaTheme="minorEastAsia"/>
          <w:noProof/>
          <w:color w:val="auto"/>
          <w:lang w:eastAsia="en-AU"/>
        </w:rPr>
      </w:pPr>
      <w:hyperlink w:anchor="_Toc175587067" w:history="1">
        <w:r w:rsidR="00A3668D" w:rsidRPr="00A040CF">
          <w:rPr>
            <w:rStyle w:val="Hyperlink"/>
            <w:noProof/>
            <w:lang w:val="en-US"/>
          </w:rPr>
          <w:t>Environment and Risk</w:t>
        </w:r>
        <w:r w:rsidR="00A3668D">
          <w:rPr>
            <w:noProof/>
            <w:webHidden/>
          </w:rPr>
          <w:tab/>
        </w:r>
        <w:r w:rsidR="00A3668D">
          <w:rPr>
            <w:noProof/>
            <w:webHidden/>
          </w:rPr>
          <w:fldChar w:fldCharType="begin"/>
        </w:r>
        <w:r w:rsidR="00A3668D">
          <w:rPr>
            <w:noProof/>
            <w:webHidden/>
          </w:rPr>
          <w:instrText xml:space="preserve"> PAGEREF _Toc175587067 \h </w:instrText>
        </w:r>
        <w:r w:rsidR="00A3668D">
          <w:rPr>
            <w:noProof/>
            <w:webHidden/>
          </w:rPr>
        </w:r>
        <w:r w:rsidR="00A3668D">
          <w:rPr>
            <w:noProof/>
            <w:webHidden/>
          </w:rPr>
          <w:fldChar w:fldCharType="separate"/>
        </w:r>
        <w:r w:rsidR="00A3668D">
          <w:rPr>
            <w:noProof/>
            <w:webHidden/>
          </w:rPr>
          <w:t>107</w:t>
        </w:r>
        <w:r w:rsidR="00A3668D">
          <w:rPr>
            <w:noProof/>
            <w:webHidden/>
          </w:rPr>
          <w:fldChar w:fldCharType="end"/>
        </w:r>
      </w:hyperlink>
    </w:p>
    <w:p w14:paraId="0C8C695B" w14:textId="45E5F0E0" w:rsidR="00A3668D" w:rsidRDefault="00103B86">
      <w:pPr>
        <w:pStyle w:val="TOC3"/>
        <w:rPr>
          <w:rFonts w:eastAsiaTheme="minorEastAsia"/>
          <w:noProof/>
          <w:color w:val="auto"/>
          <w:lang w:eastAsia="en-AU"/>
        </w:rPr>
      </w:pPr>
      <w:hyperlink w:anchor="_Toc175587068" w:history="1">
        <w:r w:rsidR="00A3668D" w:rsidRPr="00A040CF">
          <w:rPr>
            <w:rStyle w:val="Hyperlink"/>
            <w:noProof/>
          </w:rPr>
          <w:t>Program 6.1: Arts and Cultural Development</w:t>
        </w:r>
        <w:r w:rsidR="00A3668D">
          <w:rPr>
            <w:noProof/>
            <w:webHidden/>
          </w:rPr>
          <w:tab/>
        </w:r>
        <w:r w:rsidR="00A3668D">
          <w:rPr>
            <w:noProof/>
            <w:webHidden/>
          </w:rPr>
          <w:fldChar w:fldCharType="begin"/>
        </w:r>
        <w:r w:rsidR="00A3668D">
          <w:rPr>
            <w:noProof/>
            <w:webHidden/>
          </w:rPr>
          <w:instrText xml:space="preserve"> PAGEREF _Toc175587068 \h </w:instrText>
        </w:r>
        <w:r w:rsidR="00A3668D">
          <w:rPr>
            <w:noProof/>
            <w:webHidden/>
          </w:rPr>
        </w:r>
        <w:r w:rsidR="00A3668D">
          <w:rPr>
            <w:noProof/>
            <w:webHidden/>
          </w:rPr>
          <w:fldChar w:fldCharType="separate"/>
        </w:r>
        <w:r w:rsidR="00A3668D">
          <w:rPr>
            <w:noProof/>
            <w:webHidden/>
          </w:rPr>
          <w:t>111</w:t>
        </w:r>
        <w:r w:rsidR="00A3668D">
          <w:rPr>
            <w:noProof/>
            <w:webHidden/>
          </w:rPr>
          <w:fldChar w:fldCharType="end"/>
        </w:r>
      </w:hyperlink>
    </w:p>
    <w:p w14:paraId="01B26D01" w14:textId="25D56CA6" w:rsidR="00A3668D" w:rsidRDefault="00103B86">
      <w:pPr>
        <w:pStyle w:val="TOC2"/>
        <w:tabs>
          <w:tab w:val="right" w:pos="9854"/>
        </w:tabs>
        <w:rPr>
          <w:rFonts w:eastAsiaTheme="minorEastAsia"/>
          <w:noProof/>
          <w:color w:val="auto"/>
          <w:lang w:eastAsia="en-AU"/>
        </w:rPr>
      </w:pPr>
      <w:hyperlink w:anchor="_Toc175587069" w:history="1">
        <w:r w:rsidR="00A3668D" w:rsidRPr="00A040CF">
          <w:rPr>
            <w:rStyle w:val="Hyperlink"/>
            <w:noProof/>
          </w:rPr>
          <w:t>Our Performance Measure Journey – Changes to Performance Measures</w:t>
        </w:r>
        <w:r w:rsidR="00A3668D">
          <w:rPr>
            <w:noProof/>
            <w:webHidden/>
          </w:rPr>
          <w:tab/>
        </w:r>
        <w:r w:rsidR="00A3668D">
          <w:rPr>
            <w:noProof/>
            <w:webHidden/>
          </w:rPr>
          <w:fldChar w:fldCharType="begin"/>
        </w:r>
        <w:r w:rsidR="00A3668D">
          <w:rPr>
            <w:noProof/>
            <w:webHidden/>
          </w:rPr>
          <w:instrText xml:space="preserve"> PAGEREF _Toc175587069 \h </w:instrText>
        </w:r>
        <w:r w:rsidR="00A3668D">
          <w:rPr>
            <w:noProof/>
            <w:webHidden/>
          </w:rPr>
        </w:r>
        <w:r w:rsidR="00A3668D">
          <w:rPr>
            <w:noProof/>
            <w:webHidden/>
          </w:rPr>
          <w:fldChar w:fldCharType="separate"/>
        </w:r>
        <w:r w:rsidR="00A3668D">
          <w:rPr>
            <w:noProof/>
            <w:webHidden/>
          </w:rPr>
          <w:t>114</w:t>
        </w:r>
        <w:r w:rsidR="00A3668D">
          <w:rPr>
            <w:noProof/>
            <w:webHidden/>
          </w:rPr>
          <w:fldChar w:fldCharType="end"/>
        </w:r>
      </w:hyperlink>
    </w:p>
    <w:p w14:paraId="350C6188" w14:textId="164F62BB" w:rsidR="00A3668D" w:rsidRDefault="00103B86">
      <w:pPr>
        <w:pStyle w:val="TOC1"/>
        <w:rPr>
          <w:rFonts w:eastAsiaTheme="minorEastAsia"/>
          <w:b w:val="0"/>
          <w:noProof/>
          <w:color w:val="auto"/>
          <w:sz w:val="22"/>
          <w:u w:val="none"/>
          <w:lang w:eastAsia="en-AU"/>
        </w:rPr>
      </w:pPr>
      <w:hyperlink w:anchor="_Toc175587070" w:history="1">
        <w:r w:rsidR="00A3668D" w:rsidRPr="00A040CF">
          <w:rPr>
            <w:rStyle w:val="Hyperlink"/>
            <w:noProof/>
          </w:rPr>
          <w:t>Navigation Aids</w:t>
        </w:r>
        <w:r w:rsidR="00A3668D">
          <w:rPr>
            <w:noProof/>
            <w:webHidden/>
          </w:rPr>
          <w:tab/>
        </w:r>
        <w:r w:rsidR="00A3668D">
          <w:rPr>
            <w:noProof/>
            <w:webHidden/>
          </w:rPr>
          <w:fldChar w:fldCharType="begin"/>
        </w:r>
        <w:r w:rsidR="00A3668D">
          <w:rPr>
            <w:noProof/>
            <w:webHidden/>
          </w:rPr>
          <w:instrText xml:space="preserve"> PAGEREF _Toc175587070 \h </w:instrText>
        </w:r>
        <w:r w:rsidR="00A3668D">
          <w:rPr>
            <w:noProof/>
            <w:webHidden/>
          </w:rPr>
        </w:r>
        <w:r w:rsidR="00A3668D">
          <w:rPr>
            <w:noProof/>
            <w:webHidden/>
          </w:rPr>
          <w:fldChar w:fldCharType="separate"/>
        </w:r>
        <w:r w:rsidR="00A3668D">
          <w:rPr>
            <w:noProof/>
            <w:webHidden/>
          </w:rPr>
          <w:t>125</w:t>
        </w:r>
        <w:r w:rsidR="00A3668D">
          <w:rPr>
            <w:noProof/>
            <w:webHidden/>
          </w:rPr>
          <w:fldChar w:fldCharType="end"/>
        </w:r>
      </w:hyperlink>
    </w:p>
    <w:p w14:paraId="370671A8" w14:textId="491F2134" w:rsidR="00A3668D" w:rsidRDefault="00103B86">
      <w:pPr>
        <w:pStyle w:val="TOC2"/>
        <w:tabs>
          <w:tab w:val="right" w:pos="9854"/>
        </w:tabs>
        <w:rPr>
          <w:rFonts w:eastAsiaTheme="minorEastAsia"/>
          <w:noProof/>
          <w:color w:val="auto"/>
          <w:lang w:eastAsia="en-AU"/>
        </w:rPr>
      </w:pPr>
      <w:hyperlink w:anchor="_Toc175587071" w:history="1">
        <w:r w:rsidR="00A3668D" w:rsidRPr="00A040CF">
          <w:rPr>
            <w:rStyle w:val="Hyperlink"/>
            <w:noProof/>
          </w:rPr>
          <w:t>PGPA Act List of Requirements</w:t>
        </w:r>
        <w:r w:rsidR="00A3668D">
          <w:rPr>
            <w:noProof/>
            <w:webHidden/>
          </w:rPr>
          <w:tab/>
        </w:r>
        <w:r w:rsidR="00A3668D">
          <w:rPr>
            <w:noProof/>
            <w:webHidden/>
          </w:rPr>
          <w:fldChar w:fldCharType="begin"/>
        </w:r>
        <w:r w:rsidR="00A3668D">
          <w:rPr>
            <w:noProof/>
            <w:webHidden/>
          </w:rPr>
          <w:instrText xml:space="preserve"> PAGEREF _Toc175587071 \h </w:instrText>
        </w:r>
        <w:r w:rsidR="00A3668D">
          <w:rPr>
            <w:noProof/>
            <w:webHidden/>
          </w:rPr>
        </w:r>
        <w:r w:rsidR="00A3668D">
          <w:rPr>
            <w:noProof/>
            <w:webHidden/>
          </w:rPr>
          <w:fldChar w:fldCharType="separate"/>
        </w:r>
        <w:r w:rsidR="00A3668D">
          <w:rPr>
            <w:noProof/>
            <w:webHidden/>
          </w:rPr>
          <w:t>126</w:t>
        </w:r>
        <w:r w:rsidR="00A3668D">
          <w:rPr>
            <w:noProof/>
            <w:webHidden/>
          </w:rPr>
          <w:fldChar w:fldCharType="end"/>
        </w:r>
      </w:hyperlink>
    </w:p>
    <w:p w14:paraId="0D42FCF2" w14:textId="556E7D2F" w:rsidR="00A3668D" w:rsidRDefault="00103B86">
      <w:pPr>
        <w:pStyle w:val="TOC2"/>
        <w:tabs>
          <w:tab w:val="right" w:pos="9854"/>
        </w:tabs>
        <w:rPr>
          <w:rFonts w:eastAsiaTheme="minorEastAsia"/>
          <w:noProof/>
          <w:color w:val="auto"/>
          <w:lang w:eastAsia="en-AU"/>
        </w:rPr>
      </w:pPr>
      <w:hyperlink w:anchor="_Toc175587072" w:history="1">
        <w:r w:rsidR="00A3668D" w:rsidRPr="00A040CF">
          <w:rPr>
            <w:rStyle w:val="Hyperlink"/>
            <w:noProof/>
          </w:rPr>
          <w:t>Glossary</w:t>
        </w:r>
        <w:r w:rsidR="00A3668D">
          <w:rPr>
            <w:noProof/>
            <w:webHidden/>
          </w:rPr>
          <w:tab/>
        </w:r>
        <w:r w:rsidR="00A3668D">
          <w:rPr>
            <w:noProof/>
            <w:webHidden/>
          </w:rPr>
          <w:fldChar w:fldCharType="begin"/>
        </w:r>
        <w:r w:rsidR="00A3668D">
          <w:rPr>
            <w:noProof/>
            <w:webHidden/>
          </w:rPr>
          <w:instrText xml:space="preserve"> PAGEREF _Toc175587072 \h </w:instrText>
        </w:r>
        <w:r w:rsidR="00A3668D">
          <w:rPr>
            <w:noProof/>
            <w:webHidden/>
          </w:rPr>
        </w:r>
        <w:r w:rsidR="00A3668D">
          <w:rPr>
            <w:noProof/>
            <w:webHidden/>
          </w:rPr>
          <w:fldChar w:fldCharType="separate"/>
        </w:r>
        <w:r w:rsidR="00A3668D">
          <w:rPr>
            <w:noProof/>
            <w:webHidden/>
          </w:rPr>
          <w:t>127</w:t>
        </w:r>
        <w:r w:rsidR="00A3668D">
          <w:rPr>
            <w:noProof/>
            <w:webHidden/>
          </w:rPr>
          <w:fldChar w:fldCharType="end"/>
        </w:r>
      </w:hyperlink>
    </w:p>
    <w:p w14:paraId="5DEE8B41" w14:textId="332C1162" w:rsidR="00A3668D" w:rsidRDefault="00103B86">
      <w:pPr>
        <w:pStyle w:val="TOC2"/>
        <w:tabs>
          <w:tab w:val="right" w:pos="9854"/>
        </w:tabs>
        <w:rPr>
          <w:rFonts w:eastAsiaTheme="minorEastAsia"/>
          <w:noProof/>
          <w:color w:val="auto"/>
          <w:lang w:eastAsia="en-AU"/>
        </w:rPr>
      </w:pPr>
      <w:hyperlink w:anchor="_Toc175587073" w:history="1">
        <w:r w:rsidR="00A3668D" w:rsidRPr="00A040CF">
          <w:rPr>
            <w:rStyle w:val="Hyperlink"/>
            <w:noProof/>
          </w:rPr>
          <w:t>Abbreviations and Acronyms</w:t>
        </w:r>
        <w:r w:rsidR="00A3668D">
          <w:rPr>
            <w:noProof/>
            <w:webHidden/>
          </w:rPr>
          <w:tab/>
        </w:r>
        <w:r w:rsidR="00A3668D">
          <w:rPr>
            <w:noProof/>
            <w:webHidden/>
          </w:rPr>
          <w:fldChar w:fldCharType="begin"/>
        </w:r>
        <w:r w:rsidR="00A3668D">
          <w:rPr>
            <w:noProof/>
            <w:webHidden/>
          </w:rPr>
          <w:instrText xml:space="preserve"> PAGEREF _Toc175587073 \h </w:instrText>
        </w:r>
        <w:r w:rsidR="00A3668D">
          <w:rPr>
            <w:noProof/>
            <w:webHidden/>
          </w:rPr>
        </w:r>
        <w:r w:rsidR="00A3668D">
          <w:rPr>
            <w:noProof/>
            <w:webHidden/>
          </w:rPr>
          <w:fldChar w:fldCharType="separate"/>
        </w:r>
        <w:r w:rsidR="00A3668D">
          <w:rPr>
            <w:noProof/>
            <w:webHidden/>
          </w:rPr>
          <w:t>130</w:t>
        </w:r>
        <w:r w:rsidR="00A3668D">
          <w:rPr>
            <w:noProof/>
            <w:webHidden/>
          </w:rPr>
          <w:fldChar w:fldCharType="end"/>
        </w:r>
      </w:hyperlink>
    </w:p>
    <w:p w14:paraId="2361376C" w14:textId="297DA095" w:rsidR="00A3668D" w:rsidRDefault="00103B86">
      <w:pPr>
        <w:pStyle w:val="TOC2"/>
        <w:tabs>
          <w:tab w:val="right" w:pos="9854"/>
        </w:tabs>
        <w:rPr>
          <w:rFonts w:eastAsiaTheme="minorEastAsia"/>
          <w:noProof/>
          <w:color w:val="auto"/>
          <w:lang w:eastAsia="en-AU"/>
        </w:rPr>
      </w:pPr>
      <w:hyperlink w:anchor="_Toc175587074" w:history="1">
        <w:r w:rsidR="00A3668D" w:rsidRPr="00A040CF">
          <w:rPr>
            <w:rStyle w:val="Hyperlink"/>
            <w:noProof/>
          </w:rPr>
          <w:t>Connections</w:t>
        </w:r>
        <w:r w:rsidR="00A3668D">
          <w:rPr>
            <w:noProof/>
            <w:webHidden/>
          </w:rPr>
          <w:tab/>
        </w:r>
        <w:r w:rsidR="00A3668D">
          <w:rPr>
            <w:noProof/>
            <w:webHidden/>
          </w:rPr>
          <w:fldChar w:fldCharType="begin"/>
        </w:r>
        <w:r w:rsidR="00A3668D">
          <w:rPr>
            <w:noProof/>
            <w:webHidden/>
          </w:rPr>
          <w:instrText xml:space="preserve"> PAGEREF _Toc175587074 \h </w:instrText>
        </w:r>
        <w:r w:rsidR="00A3668D">
          <w:rPr>
            <w:noProof/>
            <w:webHidden/>
          </w:rPr>
        </w:r>
        <w:r w:rsidR="00A3668D">
          <w:rPr>
            <w:noProof/>
            <w:webHidden/>
          </w:rPr>
          <w:fldChar w:fldCharType="separate"/>
        </w:r>
        <w:r w:rsidR="00A3668D">
          <w:rPr>
            <w:noProof/>
            <w:webHidden/>
          </w:rPr>
          <w:t>132</w:t>
        </w:r>
        <w:r w:rsidR="00A3668D">
          <w:rPr>
            <w:noProof/>
            <w:webHidden/>
          </w:rPr>
          <w:fldChar w:fldCharType="end"/>
        </w:r>
      </w:hyperlink>
    </w:p>
    <w:p w14:paraId="6397F8E8" w14:textId="45724B05" w:rsidR="00A3668D" w:rsidRDefault="00103B86">
      <w:pPr>
        <w:pStyle w:val="TOC3"/>
        <w:rPr>
          <w:rFonts w:eastAsiaTheme="minorEastAsia"/>
          <w:noProof/>
          <w:color w:val="auto"/>
          <w:lang w:eastAsia="en-AU"/>
        </w:rPr>
      </w:pPr>
      <w:hyperlink w:anchor="_Toc175587075" w:history="1">
        <w:r w:rsidR="00A3668D" w:rsidRPr="00A040CF">
          <w:rPr>
            <w:rStyle w:val="Hyperlink"/>
            <w:noProof/>
          </w:rPr>
          <w:t>About the artwork</w:t>
        </w:r>
        <w:r w:rsidR="00A3668D">
          <w:rPr>
            <w:noProof/>
            <w:webHidden/>
          </w:rPr>
          <w:tab/>
        </w:r>
        <w:r w:rsidR="00A3668D">
          <w:rPr>
            <w:noProof/>
            <w:webHidden/>
          </w:rPr>
          <w:fldChar w:fldCharType="begin"/>
        </w:r>
        <w:r w:rsidR="00A3668D">
          <w:rPr>
            <w:noProof/>
            <w:webHidden/>
          </w:rPr>
          <w:instrText xml:space="preserve"> PAGEREF _Toc175587075 \h </w:instrText>
        </w:r>
        <w:r w:rsidR="00A3668D">
          <w:rPr>
            <w:noProof/>
            <w:webHidden/>
          </w:rPr>
        </w:r>
        <w:r w:rsidR="00A3668D">
          <w:rPr>
            <w:noProof/>
            <w:webHidden/>
          </w:rPr>
          <w:fldChar w:fldCharType="separate"/>
        </w:r>
        <w:r w:rsidR="00A3668D">
          <w:rPr>
            <w:noProof/>
            <w:webHidden/>
          </w:rPr>
          <w:t>132</w:t>
        </w:r>
        <w:r w:rsidR="00A3668D">
          <w:rPr>
            <w:noProof/>
            <w:webHidden/>
          </w:rPr>
          <w:fldChar w:fldCharType="end"/>
        </w:r>
      </w:hyperlink>
    </w:p>
    <w:p w14:paraId="5834D1D8" w14:textId="3A241860" w:rsidR="00A3668D" w:rsidRDefault="00103B86">
      <w:pPr>
        <w:pStyle w:val="TOC3"/>
        <w:rPr>
          <w:rFonts w:eastAsiaTheme="minorEastAsia"/>
          <w:noProof/>
          <w:color w:val="auto"/>
          <w:lang w:eastAsia="en-AU"/>
        </w:rPr>
      </w:pPr>
      <w:hyperlink w:anchor="_Toc175587076" w:history="1">
        <w:r w:rsidR="00A3668D" w:rsidRPr="00A040CF">
          <w:rPr>
            <w:rStyle w:val="Hyperlink"/>
            <w:noProof/>
          </w:rPr>
          <w:t>About the artist</w:t>
        </w:r>
        <w:r w:rsidR="00A3668D">
          <w:rPr>
            <w:noProof/>
            <w:webHidden/>
          </w:rPr>
          <w:tab/>
        </w:r>
        <w:r w:rsidR="00A3668D">
          <w:rPr>
            <w:noProof/>
            <w:webHidden/>
          </w:rPr>
          <w:fldChar w:fldCharType="begin"/>
        </w:r>
        <w:r w:rsidR="00A3668D">
          <w:rPr>
            <w:noProof/>
            <w:webHidden/>
          </w:rPr>
          <w:instrText xml:space="preserve"> PAGEREF _Toc175587076 \h </w:instrText>
        </w:r>
        <w:r w:rsidR="00A3668D">
          <w:rPr>
            <w:noProof/>
            <w:webHidden/>
          </w:rPr>
        </w:r>
        <w:r w:rsidR="00A3668D">
          <w:rPr>
            <w:noProof/>
            <w:webHidden/>
          </w:rPr>
          <w:fldChar w:fldCharType="separate"/>
        </w:r>
        <w:r w:rsidR="00A3668D">
          <w:rPr>
            <w:noProof/>
            <w:webHidden/>
          </w:rPr>
          <w:t>132</w:t>
        </w:r>
        <w:r w:rsidR="00A3668D">
          <w:rPr>
            <w:noProof/>
            <w:webHidden/>
          </w:rPr>
          <w:fldChar w:fldCharType="end"/>
        </w:r>
      </w:hyperlink>
    </w:p>
    <w:p w14:paraId="0753A135" w14:textId="2522D353" w:rsidR="005912BE" w:rsidRPr="00A41C88" w:rsidRDefault="00A95970" w:rsidP="00787857">
      <w:pPr>
        <w:sectPr w:rsidR="005912BE" w:rsidRPr="00A41C88" w:rsidSect="003352F9">
          <w:pgSz w:w="11906" w:h="16838" w:code="9"/>
          <w:pgMar w:top="1021" w:right="1021" w:bottom="1021" w:left="1021" w:header="340" w:footer="397" w:gutter="0"/>
          <w:cols w:space="708"/>
          <w:titlePg/>
          <w:docGrid w:linePitch="360"/>
        </w:sectPr>
      </w:pPr>
      <w:r>
        <w:fldChar w:fldCharType="end"/>
      </w:r>
    </w:p>
    <w:p w14:paraId="25D7F221" w14:textId="214C95F4" w:rsidR="00A41C88" w:rsidRDefault="00A41C88" w:rsidP="00171C62">
      <w:pPr>
        <w:pStyle w:val="Heading2"/>
      </w:pPr>
      <w:bookmarkStart w:id="3" w:name="_Message_from_the"/>
      <w:bookmarkStart w:id="4" w:name="_Toc175587011"/>
      <w:bookmarkEnd w:id="3"/>
      <w:r w:rsidRPr="005827E1">
        <w:lastRenderedPageBreak/>
        <w:t>Message from the Secretary</w:t>
      </w:r>
      <w:bookmarkEnd w:id="4"/>
    </w:p>
    <w:p w14:paraId="45760912" w14:textId="415A232D" w:rsidR="009D467A" w:rsidRDefault="00BE1542" w:rsidP="009D467A">
      <w:pPr>
        <w:spacing w:before="0" w:after="0"/>
        <w:rPr>
          <w:b/>
        </w:rPr>
      </w:pPr>
      <w:r>
        <w:rPr>
          <w:noProof/>
        </w:rPr>
        <w:drawing>
          <wp:inline distT="0" distB="0" distL="0" distR="0" wp14:anchorId="2AF5D0C9" wp14:editId="548AC5E6">
            <wp:extent cx="1455761" cy="1255594"/>
            <wp:effectExtent l="0" t="0" r="0" b="1905"/>
            <wp:docPr id="11" name="Picture 11" descr="Headshot of department Secretary Jim Betts, accompanying the Secretary’s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71347" cy="1269037"/>
                    </a:xfrm>
                    <a:prstGeom prst="rect">
                      <a:avLst/>
                    </a:prstGeom>
                  </pic:spPr>
                </pic:pic>
              </a:graphicData>
            </a:graphic>
          </wp:inline>
        </w:drawing>
      </w:r>
    </w:p>
    <w:p w14:paraId="742508DF" w14:textId="3611B82D" w:rsidR="00A3195A" w:rsidRDefault="00A3195A" w:rsidP="001615E6">
      <w:pPr>
        <w:rPr>
          <w:rStyle w:val="IntenseEmphasis"/>
          <w:b/>
          <w:color w:val="auto"/>
        </w:rPr>
        <w:sectPr w:rsidR="00A3195A" w:rsidSect="00FA0026">
          <w:pgSz w:w="11906" w:h="16838" w:code="9"/>
          <w:pgMar w:top="1021" w:right="1021" w:bottom="1021" w:left="1021" w:header="340" w:footer="397" w:gutter="0"/>
          <w:cols w:space="708"/>
          <w:docGrid w:linePitch="360"/>
        </w:sectPr>
      </w:pPr>
    </w:p>
    <w:p w14:paraId="0BB8C36F" w14:textId="1EC38CD1" w:rsidR="001615E6" w:rsidRPr="008520B3" w:rsidRDefault="001615E6" w:rsidP="001615E6">
      <w:pPr>
        <w:rPr>
          <w:rStyle w:val="Strong"/>
        </w:rPr>
      </w:pPr>
      <w:r w:rsidRPr="008520B3">
        <w:rPr>
          <w:rStyle w:val="Strong"/>
        </w:rPr>
        <w:t>The work of the Department of Infrastructure, Transport, Regional Development, Communications and the Arts touches lives across the country every day as we strive to connect Australians, enrich our communities and empower our regions.</w:t>
      </w:r>
    </w:p>
    <w:p w14:paraId="4A2E2E13" w14:textId="77777777" w:rsidR="001615E6" w:rsidRDefault="001615E6" w:rsidP="0093408A">
      <w:r>
        <w:t>The 2024–25 Corporate Plan outlines our approach to delivering a program of work across our regulatory, program and policy functions as we work with our partners to enable connected, productive, safe, sustainable and culturally vibrant communities in our cities, regions and territories.</w:t>
      </w:r>
    </w:p>
    <w:p w14:paraId="68AA63F2" w14:textId="77777777" w:rsidR="001615E6" w:rsidRPr="00F42D22" w:rsidRDefault="001615E6" w:rsidP="0093408A">
      <w:r>
        <w:rPr>
          <w:lang w:val="en-US"/>
        </w:rPr>
        <w:t xml:space="preserve">In delivering on our purpose and responsibilities, we will be guided by evidence-based strategies from </w:t>
      </w:r>
      <w:r w:rsidRPr="00B6288E">
        <w:rPr>
          <w:lang w:val="en-US"/>
        </w:rPr>
        <w:t>the Infrastructure Policy Statement</w:t>
      </w:r>
      <w:r>
        <w:rPr>
          <w:lang w:val="en-US"/>
        </w:rPr>
        <w:t xml:space="preserve"> and</w:t>
      </w:r>
      <w:r w:rsidRPr="00B6288E">
        <w:rPr>
          <w:lang w:val="en-US"/>
        </w:rPr>
        <w:t xml:space="preserve"> the National Road Safety Strategy to </w:t>
      </w:r>
      <w:r>
        <w:rPr>
          <w:lang w:val="en-US"/>
        </w:rPr>
        <w:t xml:space="preserve">the Regional Investment Framework and </w:t>
      </w:r>
      <w:r w:rsidRPr="00B6288E">
        <w:rPr>
          <w:lang w:val="en-US"/>
        </w:rPr>
        <w:t xml:space="preserve">our national Cultural Policy </w:t>
      </w:r>
      <w:r w:rsidRPr="00F42D22">
        <w:rPr>
          <w:i/>
          <w:lang w:val="en-US"/>
        </w:rPr>
        <w:t>Revive</w:t>
      </w:r>
      <w:r w:rsidRPr="00B6288E">
        <w:rPr>
          <w:lang w:val="en-US"/>
        </w:rPr>
        <w:t xml:space="preserve">. </w:t>
      </w:r>
      <w:r>
        <w:rPr>
          <w:lang w:val="en-US"/>
        </w:rPr>
        <w:t xml:space="preserve">This year will see the </w:t>
      </w:r>
      <w:r w:rsidRPr="00B6288E">
        <w:rPr>
          <w:lang w:val="en-US"/>
        </w:rPr>
        <w:t xml:space="preserve">delivery of </w:t>
      </w:r>
      <w:r w:rsidRPr="00F42D22">
        <w:rPr>
          <w:lang w:val="en-US"/>
        </w:rPr>
        <w:t xml:space="preserve">the Transport and Infrastructure Net Zero </w:t>
      </w:r>
      <w:r>
        <w:rPr>
          <w:lang w:val="en-US"/>
        </w:rPr>
        <w:t>Roadmap</w:t>
      </w:r>
      <w:r w:rsidRPr="00F42D22">
        <w:rPr>
          <w:lang w:val="en-US"/>
        </w:rPr>
        <w:t xml:space="preserve"> and Action Plan, </w:t>
      </w:r>
      <w:r w:rsidRPr="00F42D22">
        <w:t xml:space="preserve">the </w:t>
      </w:r>
      <w:r w:rsidRPr="00B6288E">
        <w:t xml:space="preserve">National Urban Policy </w:t>
      </w:r>
      <w:r w:rsidRPr="00F42D22">
        <w:t>and the Aviation White Paper</w:t>
      </w:r>
      <w:r w:rsidRPr="00F42D22">
        <w:rPr>
          <w:lang w:val="en-US"/>
        </w:rPr>
        <w:t xml:space="preserve"> which will further guide our work going forward. </w:t>
      </w:r>
    </w:p>
    <w:p w14:paraId="6BC91AF8" w14:textId="5D58F471" w:rsidR="001615E6" w:rsidRDefault="001615E6" w:rsidP="0093408A">
      <w:r>
        <w:t xml:space="preserve">The department is committed to its </w:t>
      </w:r>
      <w:r w:rsidRPr="000C207B">
        <w:t xml:space="preserve">National Closing the Gap Agreement </w:t>
      </w:r>
      <w:r>
        <w:t xml:space="preserve">responsibilities and to meeting the targets for </w:t>
      </w:r>
      <w:r w:rsidRPr="000C207B">
        <w:t xml:space="preserve">essential </w:t>
      </w:r>
      <w:r w:rsidR="00EA2644">
        <w:t>community</w:t>
      </w:r>
      <w:r w:rsidR="00EA2644" w:rsidRPr="000C207B">
        <w:t xml:space="preserve"> </w:t>
      </w:r>
      <w:r w:rsidRPr="000C207B">
        <w:t>infrastructure, digital inclusion, and languages.</w:t>
      </w:r>
      <w:r>
        <w:t xml:space="preserve"> Our</w:t>
      </w:r>
      <w:r w:rsidRPr="007062FA">
        <w:t xml:space="preserve"> First Nations Steering Committee</w:t>
      </w:r>
      <w:r>
        <w:t xml:space="preserve">, which I am proud to chair, will continue to promote an inclusive environment for First Nations staff to share knowledge and expertise while the delivery of the </w:t>
      </w:r>
      <w:r w:rsidRPr="000C207B">
        <w:rPr>
          <w:i/>
        </w:rPr>
        <w:t>Our Stories on Country</w:t>
      </w:r>
      <w:r w:rsidRPr="000C207B">
        <w:t xml:space="preserve"> agreement, will help embed First Nations perspectives across the department</w:t>
      </w:r>
      <w:r w:rsidRPr="008A7A40">
        <w:t>.</w:t>
      </w:r>
    </w:p>
    <w:p w14:paraId="1D1C970E" w14:textId="56586D8B" w:rsidR="001615E6" w:rsidRPr="00EF2415" w:rsidRDefault="001615E6" w:rsidP="0093408A">
      <w:r w:rsidRPr="00F42D22">
        <w:rPr>
          <w:lang w:val="x-none"/>
        </w:rPr>
        <w:t>In 2024-25, w</w:t>
      </w:r>
      <w:r w:rsidRPr="0067429E">
        <w:t xml:space="preserve">e will </w:t>
      </w:r>
      <w:r>
        <w:t xml:space="preserve">also </w:t>
      </w:r>
      <w:r w:rsidRPr="0067429E">
        <w:t>continue to play a critical role in contributing to the achievement of the Australian Government’s greenhouse gas emissions reduction targets. The delivery of the Transport and Infrastructure Net Zero Roadmap and Action Plan</w:t>
      </w:r>
      <w:r>
        <w:t xml:space="preserve"> </w:t>
      </w:r>
      <w:r w:rsidRPr="00496081">
        <w:t>will</w:t>
      </w:r>
      <w:r>
        <w:t xml:space="preserve"> provide a clear strategy to reduce emissions across the transport and infrastructure sectors and </w:t>
      </w:r>
      <w:r w:rsidRPr="00496081">
        <w:rPr>
          <w:lang w:val="en-US"/>
        </w:rPr>
        <w:t xml:space="preserve">contribute to achieving </w:t>
      </w:r>
      <w:r w:rsidRPr="00496081">
        <w:rPr>
          <w:lang w:val="en-US"/>
        </w:rPr>
        <w:t>the government’s greenhouse gas emissions reduction target of net zero by 2050</w:t>
      </w:r>
      <w:r w:rsidRPr="00496081">
        <w:t>.</w:t>
      </w:r>
    </w:p>
    <w:p w14:paraId="6CDBAA68" w14:textId="23EDD9C9" w:rsidR="001615E6" w:rsidRPr="00DC0DCE" w:rsidRDefault="001615E6" w:rsidP="00DC0DCE">
      <w:pPr>
        <w:rPr>
          <w:b/>
        </w:rPr>
      </w:pPr>
      <w:r w:rsidRPr="00DC0DCE">
        <w:rPr>
          <w:b/>
        </w:rPr>
        <w:t>Creative Economy and the Arts</w:t>
      </w:r>
    </w:p>
    <w:p w14:paraId="42254C12" w14:textId="64F7D6EC" w:rsidR="001615E6" w:rsidRDefault="001615E6" w:rsidP="0093408A">
      <w:r>
        <w:t xml:space="preserve">Our work in the arts is of significant economic, cultural, educational and social importance to our country. The release in 2023 of the National Cultural Policy, </w:t>
      </w:r>
      <w:r>
        <w:rPr>
          <w:i/>
        </w:rPr>
        <w:t>Revive</w:t>
      </w:r>
      <w:r w:rsidR="0083127E" w:rsidRPr="0083127E">
        <w:t>,</w:t>
      </w:r>
      <w:r>
        <w:rPr>
          <w:i/>
        </w:rPr>
        <w:t xml:space="preserve"> </w:t>
      </w:r>
      <w:r>
        <w:t>provides a vehicle to deliver the government’s commitments to the arts and creative sector and facilitates</w:t>
      </w:r>
      <w:r>
        <w:rPr>
          <w:i/>
        </w:rPr>
        <w:t xml:space="preserve"> </w:t>
      </w:r>
      <w:r>
        <w:t xml:space="preserve">dialogue between all levels of government to help address the national challenges facing the sector. We look forward to continuing this dialogue as we implement </w:t>
      </w:r>
      <w:r>
        <w:rPr>
          <w:i/>
        </w:rPr>
        <w:t xml:space="preserve">Revive </w:t>
      </w:r>
      <w:r>
        <w:t xml:space="preserve">over the coming year. </w:t>
      </w:r>
    </w:p>
    <w:p w14:paraId="2BE424C8" w14:textId="2DD80321" w:rsidR="001615E6" w:rsidRDefault="001615E6" w:rsidP="0093408A">
      <w:bookmarkStart w:id="5" w:name="_Hlk173915903"/>
      <w:r>
        <w:t xml:space="preserve">Legislation has passed the Parliament to complete the expansion of Creative Australia, the </w:t>
      </w:r>
      <w:r w:rsidR="00C738E7">
        <w:t xml:space="preserve">government’s </w:t>
      </w:r>
      <w:r>
        <w:t xml:space="preserve">principal arts funding and advisory body, as outlined in </w:t>
      </w:r>
      <w:r w:rsidRPr="00ED43B6">
        <w:rPr>
          <w:i/>
        </w:rPr>
        <w:t>Revive</w:t>
      </w:r>
      <w:r>
        <w:t xml:space="preserve">. Music Australia, Creative Workplaces and recently First Nations Arts and Writing Australia have been legislated and the </w:t>
      </w:r>
      <w:r w:rsidR="0083127E">
        <w:t xml:space="preserve">department </w:t>
      </w:r>
      <w:r>
        <w:t>will work closely with Creative Australia on these initiatives.</w:t>
      </w:r>
    </w:p>
    <w:bookmarkEnd w:id="5"/>
    <w:p w14:paraId="6A63E91E" w14:textId="2AA0AE8F" w:rsidR="001615E6" w:rsidRDefault="001615E6" w:rsidP="0093408A">
      <w:r>
        <w:t xml:space="preserve">The </w:t>
      </w:r>
      <w:r w:rsidR="0083127E">
        <w:t xml:space="preserve">government </w:t>
      </w:r>
      <w:r>
        <w:t xml:space="preserve">committed additional funding in the Budget to protect and promote First Nations languages and we are working with the languages sector to progress this work. The </w:t>
      </w:r>
      <w:r w:rsidR="0083127E">
        <w:t>government</w:t>
      </w:r>
      <w:r>
        <w:t xml:space="preserve"> allocated significant additional funding to the national arts training organisations. This funding will help strengthen and support the creative economy through investment in training artists and arts workers. The </w:t>
      </w:r>
      <w:r w:rsidR="0083127E">
        <w:t xml:space="preserve">department </w:t>
      </w:r>
      <w:r>
        <w:t>also administers the Location Offset screen incentive which has been increased to 30</w:t>
      </w:r>
      <w:r w:rsidR="00DC0DCE">
        <w:t>%</w:t>
      </w:r>
      <w:r>
        <w:t>. This will help attract large budget screen productions to film in Australia, providing jobs and training opportunities, and supporting local businesses.</w:t>
      </w:r>
    </w:p>
    <w:p w14:paraId="15F30349" w14:textId="77777777" w:rsidR="001615E6" w:rsidRPr="00DC0DCE" w:rsidRDefault="001615E6" w:rsidP="00DC0DCE">
      <w:pPr>
        <w:rPr>
          <w:b/>
        </w:rPr>
      </w:pPr>
      <w:r w:rsidRPr="00DC0DCE">
        <w:rPr>
          <w:b/>
        </w:rPr>
        <w:t>Transport</w:t>
      </w:r>
    </w:p>
    <w:p w14:paraId="26D1C3C4" w14:textId="6C9CA7E7" w:rsidR="001615E6" w:rsidRPr="00503531" w:rsidRDefault="001615E6" w:rsidP="0093408A">
      <w:bookmarkStart w:id="6" w:name="_Hlk172195076"/>
      <w:r w:rsidRPr="00E710EF">
        <w:t>S</w:t>
      </w:r>
      <w:r>
        <w:t xml:space="preserve">afe, efficient and reliable </w:t>
      </w:r>
      <w:r w:rsidRPr="00E710EF">
        <w:t>transport</w:t>
      </w:r>
      <w:r>
        <w:t xml:space="preserve"> underpins the Australian economy and the department has a broad range of regulatory responsibilities including across aviation, maritime and road safety. A key focus in this </w:t>
      </w:r>
      <w:r w:rsidR="00EA2644">
        <w:t xml:space="preserve">context </w:t>
      </w:r>
      <w:r>
        <w:t xml:space="preserve">for </w:t>
      </w:r>
      <w:r w:rsidRPr="00151BDD">
        <w:rPr>
          <w:rFonts w:ascii="Muli" w:hAnsi="Muli"/>
          <w:shd w:val="clear" w:color="auto" w:fill="FFFFFF"/>
        </w:rPr>
        <w:t>2024–25</w:t>
      </w:r>
      <w:r>
        <w:rPr>
          <w:rFonts w:ascii="Muli" w:hAnsi="Muli"/>
          <w:shd w:val="clear" w:color="auto" w:fill="FFFFFF"/>
        </w:rPr>
        <w:t xml:space="preserve"> will be the </w:t>
      </w:r>
      <w:r>
        <w:rPr>
          <w:rFonts w:ascii="Muli" w:hAnsi="Muli"/>
          <w:shd w:val="clear" w:color="auto" w:fill="FFFFFF"/>
        </w:rPr>
        <w:lastRenderedPageBreak/>
        <w:t xml:space="preserve">establishment of </w:t>
      </w:r>
      <w:r w:rsidRPr="00151BDD">
        <w:rPr>
          <w:rFonts w:ascii="Muli" w:hAnsi="Muli"/>
          <w:shd w:val="clear" w:color="auto" w:fill="FFFFFF"/>
        </w:rPr>
        <w:t xml:space="preserve">a new regulator to oversee the </w:t>
      </w:r>
      <w:r w:rsidR="001C75C6">
        <w:rPr>
          <w:rFonts w:ascii="Muli" w:hAnsi="Muli"/>
          <w:shd w:val="clear" w:color="auto" w:fill="FFFFFF"/>
        </w:rPr>
        <w:t>New</w:t>
      </w:r>
      <w:r w:rsidR="001C75C6" w:rsidRPr="00151BDD">
        <w:rPr>
          <w:rFonts w:ascii="Muli" w:hAnsi="Muli"/>
          <w:shd w:val="clear" w:color="auto" w:fill="FFFFFF"/>
        </w:rPr>
        <w:t xml:space="preserve"> </w:t>
      </w:r>
      <w:r w:rsidRPr="00151BDD">
        <w:rPr>
          <w:rFonts w:ascii="Muli" w:hAnsi="Muli"/>
          <w:shd w:val="clear" w:color="auto" w:fill="FFFFFF"/>
        </w:rPr>
        <w:t>Vehicle Efficiency Standard (NVES)</w:t>
      </w:r>
      <w:r>
        <w:rPr>
          <w:rFonts w:ascii="Muli" w:hAnsi="Muli"/>
          <w:shd w:val="clear" w:color="auto" w:fill="FFFFFF"/>
        </w:rPr>
        <w:t>.</w:t>
      </w:r>
      <w:r w:rsidRPr="00151BDD">
        <w:rPr>
          <w:rFonts w:ascii="Muli" w:hAnsi="Muli"/>
          <w:shd w:val="clear" w:color="auto" w:fill="FFFFFF"/>
        </w:rPr>
        <w:t xml:space="preserve"> </w:t>
      </w:r>
      <w:r w:rsidRPr="00151BDD">
        <w:rPr>
          <w:rFonts w:eastAsia="Calibri" w:cstheme="minorHAnsi"/>
        </w:rPr>
        <w:t>The NVES is projected to achieve 321 million tonnes of abatement by 2050, around $95 billion in fuel savings and $5 billion in health benefits.</w:t>
      </w:r>
      <w:r w:rsidRPr="00151BDD">
        <w:rPr>
          <w:rStyle w:val="FootnoteReference"/>
          <w:rFonts w:eastAsia="Calibri" w:cstheme="minorHAnsi"/>
        </w:rPr>
        <w:footnoteReference w:id="2"/>
      </w:r>
      <w:r w:rsidRPr="00151BDD">
        <w:rPr>
          <w:rFonts w:ascii="Muli" w:hAnsi="Muli"/>
          <w:shd w:val="clear" w:color="auto" w:fill="FFFFFF"/>
        </w:rPr>
        <w:t xml:space="preserve"> </w:t>
      </w:r>
      <w:r>
        <w:rPr>
          <w:rFonts w:eastAsia="Calibri" w:cstheme="minorHAnsi"/>
          <w:color w:val="000000"/>
        </w:rPr>
        <w:t>To reduce emissions in hard-to-abate transport sectors, such as aviation and heavy vehicles, the Australian Government is also progressing measures to support a domestic low carbon liquid fuel industry. This includes developing a certification scheme for low carbon liquid fuels, investing to commercialise innovation through the $1.7 billion Future Made in Australia Innovation Fund, and consulting with industry on the optimal mix of demand-side and supply-side policies.</w:t>
      </w:r>
    </w:p>
    <w:p w14:paraId="584FEB2D" w14:textId="7A5383F5" w:rsidR="001615E6" w:rsidRDefault="001615E6" w:rsidP="001615E6">
      <w:pPr>
        <w:spacing w:before="120" w:after="120"/>
        <w:rPr>
          <w:rFonts w:eastAsia="Calibri" w:cstheme="minorHAnsi"/>
          <w:color w:val="000000"/>
        </w:rPr>
      </w:pPr>
      <w:r>
        <w:rPr>
          <w:rFonts w:eastAsia="Calibri" w:cstheme="minorHAnsi"/>
          <w:color w:val="000000"/>
        </w:rPr>
        <w:t xml:space="preserve">Australian supply chains are critical to our future economic success and to strengthening the connection between our regions and urban centres. Over the coming year, the department will work with the states and territories to refresh and update the </w:t>
      </w:r>
      <w:r w:rsidR="00DA15F4" w:rsidRPr="008F6F2B">
        <w:t>National Freight and Supply Chain Strategy</w:t>
      </w:r>
      <w:r>
        <w:t xml:space="preserve"> </w:t>
      </w:r>
      <w:r>
        <w:rPr>
          <w:rFonts w:eastAsia="Calibri" w:cstheme="minorHAnsi"/>
          <w:color w:val="000000"/>
        </w:rPr>
        <w:t xml:space="preserve">to ensure it </w:t>
      </w:r>
      <w:r w:rsidR="00EA2644">
        <w:rPr>
          <w:rFonts w:eastAsia="Calibri" w:cstheme="minorHAnsi"/>
          <w:color w:val="000000"/>
        </w:rPr>
        <w:t>serves to improve</w:t>
      </w:r>
      <w:r>
        <w:rPr>
          <w:rFonts w:eastAsia="Calibri" w:cstheme="minorHAnsi"/>
          <w:color w:val="000000"/>
        </w:rPr>
        <w:t xml:space="preserve"> the efficiency, effectiveness and reliability of our supply chains. We will also work towards implementation </w:t>
      </w:r>
      <w:r>
        <w:rPr>
          <w:rFonts w:cstheme="minorHAnsi"/>
        </w:rPr>
        <w:t xml:space="preserve">of </w:t>
      </w:r>
      <w:r w:rsidRPr="005E6EF4">
        <w:rPr>
          <w:rFonts w:cstheme="minorHAnsi"/>
        </w:rPr>
        <w:t>a strategic fleet pilot program to provide the government with increased maritime capability.</w:t>
      </w:r>
    </w:p>
    <w:bookmarkEnd w:id="6"/>
    <w:p w14:paraId="0CFE074D" w14:textId="4CC38F41" w:rsidR="001615E6" w:rsidRPr="00503531" w:rsidRDefault="001615E6" w:rsidP="0093408A">
      <w:r w:rsidRPr="00503531">
        <w:t>In the aviation space, 2024–25 will see the delivery of the Aviation White Paper</w:t>
      </w:r>
      <w:r w:rsidRPr="001C3966">
        <w:t xml:space="preserve"> which will set the long-term policies to guide the next generation of growth and innovation in the aviation sector</w:t>
      </w:r>
      <w:r w:rsidRPr="00503531">
        <w:t>. The final Environmental Impact Statement (EIS) for Western Sydney International (Nancy-Bird Walton) Airport is on track to be published in late 2024 and is a key part of the continued planning and development that will see the airport operational in late 2026.</w:t>
      </w:r>
    </w:p>
    <w:p w14:paraId="086AC24F" w14:textId="77777777" w:rsidR="001615E6" w:rsidRPr="00DC0DCE" w:rsidRDefault="001615E6" w:rsidP="00DC0DCE">
      <w:pPr>
        <w:rPr>
          <w:b/>
        </w:rPr>
      </w:pPr>
      <w:bookmarkStart w:id="7" w:name="_Hlk172041002"/>
      <w:r w:rsidRPr="00DC0DCE">
        <w:rPr>
          <w:b/>
        </w:rPr>
        <w:t xml:space="preserve">Regions Cities and Territories </w:t>
      </w:r>
    </w:p>
    <w:bookmarkEnd w:id="7"/>
    <w:p w14:paraId="02AD000F" w14:textId="286F5206" w:rsidR="001615E6" w:rsidRDefault="001615E6" w:rsidP="0093408A">
      <w:pPr>
        <w:rPr>
          <w:rFonts w:eastAsia="Verdana"/>
          <w:color w:val="000000"/>
          <w:lang w:val="en-US"/>
        </w:rPr>
      </w:pPr>
      <w:r>
        <w:t xml:space="preserve">The way we </w:t>
      </w:r>
      <w:r w:rsidRPr="00D67817">
        <w:t>plan and govern our urban spaces</w:t>
      </w:r>
      <w:r>
        <w:t xml:space="preserve"> determines the way </w:t>
      </w:r>
      <w:r w:rsidRPr="00D67817">
        <w:t>we live, work and play</w:t>
      </w:r>
      <w:r>
        <w:t xml:space="preserve">, and in turn, </w:t>
      </w:r>
      <w:r w:rsidRPr="00D67817">
        <w:t>our resulting prosperity, productivity and wellbeing</w:t>
      </w:r>
      <w:r>
        <w:t xml:space="preserve">. This year we will continue to deliver on the </w:t>
      </w:r>
      <w:r w:rsidR="0083127E">
        <w:t xml:space="preserve">government’s </w:t>
      </w:r>
      <w:r>
        <w:t xml:space="preserve">urban agenda through the delivery of a National Urban Policy and the publishing of a </w:t>
      </w:r>
      <w:r w:rsidRPr="00D67817">
        <w:t>State of the Cities Report</w:t>
      </w:r>
      <w:r>
        <w:t xml:space="preserve"> which will provide </w:t>
      </w:r>
      <w:r w:rsidRPr="00503531">
        <w:t>an accurate picture of urban life</w:t>
      </w:r>
      <w:r>
        <w:t xml:space="preserve"> in our cities</w:t>
      </w:r>
      <w:r w:rsidRPr="00D67817">
        <w:t>.</w:t>
      </w:r>
      <w:r>
        <w:t xml:space="preserve"> </w:t>
      </w:r>
      <w:r w:rsidR="00C738E7">
        <w:t>In parallel</w:t>
      </w:r>
      <w:r>
        <w:t xml:space="preserve">, </w:t>
      </w:r>
      <w:r w:rsidR="0093408A">
        <w:t>we</w:t>
      </w:r>
      <w:r>
        <w:rPr>
          <w:rFonts w:eastAsia="Verdana"/>
          <w:color w:val="000000"/>
          <w:lang w:val="en-US"/>
        </w:rPr>
        <w:t xml:space="preserve"> will continue to take a place-</w:t>
      </w:r>
      <w:r>
        <w:rPr>
          <w:rFonts w:eastAsia="Verdana"/>
          <w:color w:val="000000"/>
          <w:lang w:val="en-US"/>
        </w:rPr>
        <w:t xml:space="preserve">based approach to regional development and through the </w:t>
      </w:r>
      <w:r w:rsidRPr="005E6EF4">
        <w:rPr>
          <w:rFonts w:eastAsia="Verdana"/>
          <w:color w:val="000000"/>
          <w:lang w:val="en-US"/>
        </w:rPr>
        <w:t>Growing Regions and the regional Precincts and Partnerships Program</w:t>
      </w:r>
      <w:r>
        <w:rPr>
          <w:rFonts w:eastAsia="Verdana"/>
          <w:color w:val="000000"/>
          <w:lang w:val="en-US"/>
        </w:rPr>
        <w:t>s, help</w:t>
      </w:r>
      <w:r w:rsidRPr="005E6EF4">
        <w:rPr>
          <w:rFonts w:eastAsia="Verdana"/>
          <w:color w:val="000000"/>
          <w:lang w:val="en-US"/>
        </w:rPr>
        <w:t xml:space="preserve"> support strong and sustainable regional communities and economies</w:t>
      </w:r>
      <w:r>
        <w:rPr>
          <w:rFonts w:eastAsia="Verdana"/>
          <w:color w:val="000000"/>
          <w:lang w:val="en-US"/>
        </w:rPr>
        <w:t>.</w:t>
      </w:r>
    </w:p>
    <w:p w14:paraId="41E7EB22" w14:textId="77777777" w:rsidR="001615E6" w:rsidRDefault="001615E6" w:rsidP="0093408A">
      <w:r>
        <w:t>The Office of Northern Australia, will continue to partner with jurisdictions, Australian Government agencies and First Nations leaders to address the unique challenges faced in our North and to work towards the delivery of long-term sustainable growth in Northern Australia.</w:t>
      </w:r>
    </w:p>
    <w:p w14:paraId="79344D38" w14:textId="1AFF12B7" w:rsidR="001615E6" w:rsidRPr="000D7E38" w:rsidRDefault="001615E6" w:rsidP="0093408A">
      <w:r>
        <w:t>We remain committed to delivering services to our non-self-governing territories. We recognise the different needs of each community and will work with local communities and service providers to deliver services and infrastructure solutions.</w:t>
      </w:r>
    </w:p>
    <w:p w14:paraId="66835454" w14:textId="77777777" w:rsidR="001615E6" w:rsidRPr="00DC0DCE" w:rsidRDefault="001615E6" w:rsidP="00DC0DCE">
      <w:pPr>
        <w:rPr>
          <w:b/>
        </w:rPr>
      </w:pPr>
      <w:r w:rsidRPr="00DC0DCE">
        <w:rPr>
          <w:b/>
        </w:rPr>
        <w:t>Infrastructure</w:t>
      </w:r>
    </w:p>
    <w:p w14:paraId="57470570" w14:textId="4E683551" w:rsidR="001615E6" w:rsidRDefault="001615E6" w:rsidP="0093408A">
      <w:r>
        <w:t xml:space="preserve">Australia’s </w:t>
      </w:r>
      <w:r w:rsidR="00C738E7">
        <w:t xml:space="preserve">future </w:t>
      </w:r>
      <w:r>
        <w:t xml:space="preserve">economic growth </w:t>
      </w:r>
      <w:r w:rsidR="00C738E7">
        <w:t>depends on investing in the</w:t>
      </w:r>
      <w:r>
        <w:t xml:space="preserve"> construction of safe, sustainable and reliable transport infrastructure. Through the rolling </w:t>
      </w:r>
      <w:proofErr w:type="gramStart"/>
      <w:r w:rsidR="00C738E7">
        <w:t xml:space="preserve">ten </w:t>
      </w:r>
      <w:r>
        <w:t>year</w:t>
      </w:r>
      <w:proofErr w:type="gramEnd"/>
      <w:r>
        <w:t xml:space="preserve"> infrastructure investment pipeline, we will continue to</w:t>
      </w:r>
      <w:r w:rsidRPr="005849F9">
        <w:t xml:space="preserve"> </w:t>
      </w:r>
      <w:r>
        <w:t>p</w:t>
      </w:r>
      <w:r w:rsidRPr="005849F9">
        <w:t xml:space="preserve">rovide </w:t>
      </w:r>
      <w:r>
        <w:t>integral governance</w:t>
      </w:r>
      <w:r w:rsidRPr="005849F9">
        <w:t xml:space="preserve"> and support </w:t>
      </w:r>
      <w:r>
        <w:t>for</w:t>
      </w:r>
      <w:r w:rsidRPr="005849F9">
        <w:t xml:space="preserve"> nationally significant infrastructure projects</w:t>
      </w:r>
      <w:r w:rsidDel="009B004F">
        <w:t xml:space="preserve"> </w:t>
      </w:r>
      <w:r>
        <w:t>which contribute to improved productivity, sustainability and resilience, and liveability, including road safety</w:t>
      </w:r>
      <w:r w:rsidRPr="005849F9">
        <w:t>.</w:t>
      </w:r>
    </w:p>
    <w:p w14:paraId="5AA87B3E" w14:textId="784ECCF4" w:rsidR="001615E6" w:rsidRPr="00873BC3" w:rsidRDefault="001615E6" w:rsidP="0093408A">
      <w:pPr>
        <w:rPr>
          <w:rFonts w:cstheme="minorHAnsi"/>
          <w:szCs w:val="24"/>
          <w:lang w:val="en-US"/>
        </w:rPr>
      </w:pPr>
      <w:r>
        <w:t xml:space="preserve">In partnership with our state and territory </w:t>
      </w:r>
      <w:r w:rsidR="00C738E7">
        <w:t>colleagues</w:t>
      </w:r>
      <w:r>
        <w:t xml:space="preserve">, </w:t>
      </w:r>
      <w:r w:rsidR="00C738E7">
        <w:t xml:space="preserve">in </w:t>
      </w:r>
      <w:r>
        <w:t>2024</w:t>
      </w:r>
      <w:r w:rsidRPr="00503531">
        <w:rPr>
          <w:rFonts w:eastAsia="Calibri" w:cstheme="minorHAnsi"/>
          <w:color w:val="000000"/>
        </w:rPr>
        <w:t>–</w:t>
      </w:r>
      <w:r>
        <w:t xml:space="preserve">25 </w:t>
      </w:r>
      <w:r w:rsidR="00C738E7">
        <w:t xml:space="preserve">we </w:t>
      </w:r>
      <w:r>
        <w:t>will finalise a new Federation Funding Agreement Schedule (FFAS). Implementation of the FFAS will address many of the reforms recommended in last year’s Infrastructure Investment Program review and implement new governance arrangements for Commonwealth-state funding agreements.</w:t>
      </w:r>
    </w:p>
    <w:p w14:paraId="0C8CE666" w14:textId="77777777" w:rsidR="001615E6" w:rsidRPr="00D67817" w:rsidRDefault="001615E6" w:rsidP="0093408A">
      <w:r w:rsidRPr="00C372C6">
        <w:t xml:space="preserve">The department </w:t>
      </w:r>
      <w:r>
        <w:t xml:space="preserve">will also continue to </w:t>
      </w:r>
      <w:r w:rsidRPr="00C372C6">
        <w:t xml:space="preserve">engage with </w:t>
      </w:r>
      <w:r>
        <w:t xml:space="preserve">our partners </w:t>
      </w:r>
      <w:r w:rsidRPr="00C372C6">
        <w:t xml:space="preserve">to support infrastructure priorities, governance arrangements and communications for </w:t>
      </w:r>
      <w:r>
        <w:t xml:space="preserve">the </w:t>
      </w:r>
      <w:r w:rsidRPr="00FA68A0">
        <w:t>Brisbane 2032 Olympic and Paralympic Games</w:t>
      </w:r>
      <w:r w:rsidRPr="00C372C6">
        <w:t>.</w:t>
      </w:r>
      <w:r>
        <w:t xml:space="preserve"> O</w:t>
      </w:r>
      <w:r w:rsidRPr="00C372C6">
        <w:t xml:space="preserve">ur investment in key venue infrastructure will provide opportunities for </w:t>
      </w:r>
      <w:r>
        <w:t>growth in South East Queensland and make the region more</w:t>
      </w:r>
      <w:r w:rsidRPr="00C372C6">
        <w:t xml:space="preserve"> connected, liveable and prosperous</w:t>
      </w:r>
      <w:r>
        <w:t xml:space="preserve"> for future generations</w:t>
      </w:r>
      <w:r w:rsidRPr="00C372C6">
        <w:t>.</w:t>
      </w:r>
    </w:p>
    <w:p w14:paraId="6F0E9989" w14:textId="77777777" w:rsidR="00DC0DCE" w:rsidRDefault="00DC0DCE">
      <w:pPr>
        <w:suppressAutoHyphens w:val="0"/>
        <w:rPr>
          <w:b/>
        </w:rPr>
      </w:pPr>
      <w:r>
        <w:rPr>
          <w:b/>
        </w:rPr>
        <w:br w:type="page"/>
      </w:r>
    </w:p>
    <w:p w14:paraId="146F879C" w14:textId="6247943B" w:rsidR="001615E6" w:rsidRPr="00DC0DCE" w:rsidRDefault="001615E6" w:rsidP="00DC0DCE">
      <w:pPr>
        <w:rPr>
          <w:b/>
        </w:rPr>
      </w:pPr>
      <w:r w:rsidRPr="00DC0DCE">
        <w:rPr>
          <w:b/>
        </w:rPr>
        <w:lastRenderedPageBreak/>
        <w:t>Communications and Media</w:t>
      </w:r>
    </w:p>
    <w:p w14:paraId="15B23A20" w14:textId="2426A265" w:rsidR="001615E6" w:rsidRPr="00165F17" w:rsidRDefault="001615E6" w:rsidP="0093408A">
      <w:r>
        <w:t>The challenging and ever-changing online environment gives the department opportunities to develop robust strategies to protect Australians online into the future.</w:t>
      </w:r>
    </w:p>
    <w:p w14:paraId="716C97EB" w14:textId="6F356710" w:rsidR="001615E6" w:rsidRPr="00165F17" w:rsidRDefault="001615E6" w:rsidP="0093408A">
      <w:r w:rsidRPr="00165F17">
        <w:t xml:space="preserve">The </w:t>
      </w:r>
      <w:bookmarkStart w:id="8" w:name="_Hlk173340006"/>
      <w:r w:rsidRPr="00165F17">
        <w:t xml:space="preserve">review of the </w:t>
      </w:r>
      <w:r w:rsidRPr="00165F17">
        <w:rPr>
          <w:i/>
          <w:iCs/>
        </w:rPr>
        <w:t>Online Safety Act 2021</w:t>
      </w:r>
      <w:r w:rsidRPr="00165F17">
        <w:t xml:space="preserve"> and the age </w:t>
      </w:r>
      <w:r w:rsidR="006752BB">
        <w:t>assurance</w:t>
      </w:r>
      <w:r w:rsidRPr="00165F17">
        <w:t xml:space="preserve"> trial</w:t>
      </w:r>
      <w:bookmarkEnd w:id="8"/>
      <w:r w:rsidRPr="00165F17">
        <w:t xml:space="preserve"> are examples of this, </w:t>
      </w:r>
      <w:bookmarkStart w:id="9" w:name="_Hlk173340063"/>
      <w:r w:rsidRPr="00165F17">
        <w:t xml:space="preserve">as is </w:t>
      </w:r>
      <w:r w:rsidR="00C738E7">
        <w:t>our</w:t>
      </w:r>
      <w:r w:rsidRPr="00165F17">
        <w:t xml:space="preserve"> work to combat misinformation and disinformation online</w:t>
      </w:r>
      <w:bookmarkEnd w:id="9"/>
      <w:r w:rsidRPr="00165F17">
        <w:t>.</w:t>
      </w:r>
    </w:p>
    <w:p w14:paraId="6E0CF859" w14:textId="5D679EED" w:rsidR="001615E6" w:rsidRPr="00165F17" w:rsidRDefault="001615E6" w:rsidP="0093408A">
      <w:r w:rsidRPr="00165F17">
        <w:t xml:space="preserve">Connectivity is integral to an inclusive, productive and cohesive society. We will work closely with our industry partners to ensure the telecommunications sector is able to keep investing in new digital connectivity in line with community expectations, </w:t>
      </w:r>
      <w:bookmarkStart w:id="10" w:name="_Hlk173339899"/>
      <w:r w:rsidRPr="00165F17">
        <w:t>particularly in remote and regional areas</w:t>
      </w:r>
      <w:bookmarkEnd w:id="10"/>
      <w:r w:rsidRPr="00165F17">
        <w:t xml:space="preserve">.  Investment that supports access to broad range of services - broadband, telephone, broadcasting and payphone services – will continue to benefit Australians by promoting innovative, competitive and safe communications. </w:t>
      </w:r>
      <w:r w:rsidR="00C738E7">
        <w:t>We</w:t>
      </w:r>
      <w:r w:rsidRPr="00165F17">
        <w:t xml:space="preserve"> will support continued and reliable communications, particularly with respect to accessibility for a range of vulnerable members of the community. In 2024-25 this will include continuing to support affordable connectivity for the most disadvantaged, such as remote First Nations communities and low-income families with school students. We will continue to develop the News Media Assistance Program to establish a robust evidence base and clear principles to guide Government decisions which support public interest journalism and safeguard media diversity.</w:t>
      </w:r>
    </w:p>
    <w:p w14:paraId="02A0506B" w14:textId="67D43D9C" w:rsidR="001615E6" w:rsidRPr="00165F17" w:rsidRDefault="001615E6" w:rsidP="0093408A">
      <w:r w:rsidRPr="00165F17">
        <w:t>Ongoing natural disasters and emergencies continue to highlight the importance of reliable communications connectivity and the importance of telecommunications infrastructure and mobile resilience and hardening programs that we deliver. Our other policies and programs help people stay connected and informed during natural disasters and emergencies including our overall responsibility for the Triple Zero Emergency Call Service.</w:t>
      </w:r>
    </w:p>
    <w:p w14:paraId="5B39C381" w14:textId="1E0F50B5" w:rsidR="001615E6" w:rsidRPr="00165F17" w:rsidRDefault="00C738E7" w:rsidP="0093408A">
      <w:pPr>
        <w:rPr>
          <w:lang w:eastAsia="en-AU"/>
        </w:rPr>
      </w:pPr>
      <w:r>
        <w:t>The department</w:t>
      </w:r>
      <w:r w:rsidR="001615E6" w:rsidRPr="00165F17">
        <w:t xml:space="preserve"> will ensure the ongoing engagement with a broad range of industry, government and international stakeholders and continued governance oversight of the </w:t>
      </w:r>
      <w:r w:rsidR="001615E6" w:rsidRPr="00165F17">
        <w:t>government</w:t>
      </w:r>
      <w:r>
        <w:t>’</w:t>
      </w:r>
      <w:r w:rsidR="001615E6" w:rsidRPr="00165F17">
        <w:t>s shareholding interest in Australia Post and the National Broadband Network.</w:t>
      </w:r>
    </w:p>
    <w:p w14:paraId="520E1344" w14:textId="66AEAF43" w:rsidR="001615E6" w:rsidRPr="00DC0DCE" w:rsidRDefault="001615E6" w:rsidP="00DC0DCE">
      <w:pPr>
        <w:rPr>
          <w:b/>
        </w:rPr>
      </w:pPr>
      <w:r w:rsidRPr="00DC0DCE">
        <w:rPr>
          <w:b/>
        </w:rPr>
        <w:t>Corporate</w:t>
      </w:r>
    </w:p>
    <w:p w14:paraId="0105FBA9" w14:textId="77777777" w:rsidR="001615E6" w:rsidRDefault="001615E6" w:rsidP="0093408A">
      <w:r>
        <w:t>Our</w:t>
      </w:r>
      <w:r w:rsidRPr="00C67B3E">
        <w:t xml:space="preserve"> Corporate group </w:t>
      </w:r>
      <w:r>
        <w:t xml:space="preserve">provides the professional services and support that </w:t>
      </w:r>
      <w:r w:rsidRPr="00C67B3E">
        <w:t xml:space="preserve">enable the department to continue delivering </w:t>
      </w:r>
      <w:r>
        <w:t>for the Australian community</w:t>
      </w:r>
      <w:r w:rsidRPr="00C67B3E">
        <w:t>.</w:t>
      </w:r>
      <w:r>
        <w:t xml:space="preserve"> We recognise our responsibility to administer our financial resources in a fiscally responsible way and to ensure we are financially sustainable. In the coming year, we will continue to </w:t>
      </w:r>
      <w:r w:rsidRPr="00091B4F">
        <w:t xml:space="preserve">invest in and strengthen </w:t>
      </w:r>
      <w:r>
        <w:t xml:space="preserve">our </w:t>
      </w:r>
      <w:r w:rsidRPr="00091B4F">
        <w:t>enabling services</w:t>
      </w:r>
      <w:r>
        <w:t>,</w:t>
      </w:r>
      <w:r w:rsidRPr="00091B4F">
        <w:t xml:space="preserve"> </w:t>
      </w:r>
      <w:r>
        <w:t>streamline our processes and implement a people-centred approach, to create a more efficient and user-friendly workplace.</w:t>
      </w:r>
    </w:p>
    <w:p w14:paraId="5D9441B5" w14:textId="20426DAF" w:rsidR="001615E6" w:rsidRDefault="001615E6" w:rsidP="0093408A">
      <w:r>
        <w:t>In 2024</w:t>
      </w:r>
      <w:r w:rsidRPr="00503531">
        <w:rPr>
          <w:rFonts w:eastAsia="Calibri" w:cstheme="minorHAnsi"/>
          <w:color w:val="000000"/>
        </w:rPr>
        <w:t>–</w:t>
      </w:r>
      <w:r>
        <w:t>25, w</w:t>
      </w:r>
      <w:r w:rsidRPr="006908DD">
        <w:t xml:space="preserve">e are entering our second year of Annual Performance Statements auditing by the Australian National Audit Office (ANAO). This Corporate Plan continues </w:t>
      </w:r>
      <w:r>
        <w:t xml:space="preserve">to </w:t>
      </w:r>
      <w:r w:rsidRPr="006908DD">
        <w:t>enhance our suite of performance measures to better represent and measure the department’s large and varied body of work.</w:t>
      </w:r>
    </w:p>
    <w:p w14:paraId="1BA9A941" w14:textId="104B77B2" w:rsidR="001615E6" w:rsidRPr="006908DD" w:rsidRDefault="001615E6" w:rsidP="0093408A">
      <w:r>
        <w:t>We will continue implementing</w:t>
      </w:r>
      <w:r w:rsidRPr="006908DD">
        <w:t xml:space="preserve"> our Agency</w:t>
      </w:r>
      <w:r w:rsidR="00F460AF">
        <w:t> </w:t>
      </w:r>
      <w:r w:rsidRPr="006908DD">
        <w:t xml:space="preserve">Action Plan </w:t>
      </w:r>
      <w:r>
        <w:t xml:space="preserve">to </w:t>
      </w:r>
      <w:r w:rsidRPr="006908DD">
        <w:t>address the findings of the APS</w:t>
      </w:r>
      <w:r>
        <w:t>C</w:t>
      </w:r>
      <w:r w:rsidR="00F460AF">
        <w:t> </w:t>
      </w:r>
      <w:r w:rsidRPr="006908DD">
        <w:t>Capability Review</w:t>
      </w:r>
      <w:r>
        <w:t xml:space="preserve"> and in turn </w:t>
      </w:r>
      <w:r w:rsidRPr="006908DD">
        <w:t xml:space="preserve">lift our capability in </w:t>
      </w:r>
      <w:r>
        <w:t xml:space="preserve">strategic </w:t>
      </w:r>
      <w:r w:rsidRPr="006908DD">
        <w:t xml:space="preserve">thinking, </w:t>
      </w:r>
      <w:r>
        <w:t xml:space="preserve">strengthen our ability to </w:t>
      </w:r>
      <w:r w:rsidRPr="006908DD">
        <w:t>behav</w:t>
      </w:r>
      <w:r>
        <w:t>e</w:t>
      </w:r>
      <w:r w:rsidRPr="006908DD">
        <w:t xml:space="preserve"> with integrity and </w:t>
      </w:r>
      <w:r>
        <w:t xml:space="preserve">improve </w:t>
      </w:r>
      <w:r w:rsidRPr="006908DD">
        <w:t>collaborati</w:t>
      </w:r>
      <w:r>
        <w:t>on</w:t>
      </w:r>
      <w:r w:rsidRPr="006908DD">
        <w:t xml:space="preserve"> across the department and with our stakeholders.</w:t>
      </w:r>
    </w:p>
    <w:p w14:paraId="56CEE227" w14:textId="55FFC0B0" w:rsidR="001615E6" w:rsidRPr="006908DD" w:rsidRDefault="00290439" w:rsidP="0093408A">
      <w:bookmarkStart w:id="11" w:name="_Hlk174548316"/>
      <w:r>
        <w:t>I am committed to running</w:t>
      </w:r>
      <w:r w:rsidRPr="00944B6D">
        <w:t xml:space="preserve"> </w:t>
      </w:r>
      <w:r>
        <w:t>a department that is</w:t>
      </w:r>
      <w:r w:rsidRPr="00944B6D">
        <w:t xml:space="preserve"> reliable</w:t>
      </w:r>
      <w:r>
        <w:t>,</w:t>
      </w:r>
      <w:r w:rsidRPr="00944B6D">
        <w:t xml:space="preserve"> responsive</w:t>
      </w:r>
      <w:r>
        <w:t xml:space="preserve"> and good to work with</w:t>
      </w:r>
      <w:r w:rsidRPr="00944B6D">
        <w:t>,</w:t>
      </w:r>
      <w:r>
        <w:t xml:space="preserve"> an organisation which is recognised for values of </w:t>
      </w:r>
      <w:r w:rsidRPr="00944B6D">
        <w:t>kind</w:t>
      </w:r>
      <w:r>
        <w:t>ness</w:t>
      </w:r>
      <w:r w:rsidRPr="00944B6D">
        <w:t>, collaborati</w:t>
      </w:r>
      <w:r>
        <w:t>on</w:t>
      </w:r>
      <w:r w:rsidRPr="00944B6D">
        <w:t>, creativ</w:t>
      </w:r>
      <w:r>
        <w:t>ity</w:t>
      </w:r>
      <w:r w:rsidRPr="00944B6D">
        <w:t>, innovati</w:t>
      </w:r>
      <w:r>
        <w:t>on</w:t>
      </w:r>
      <w:r w:rsidRPr="00944B6D">
        <w:t xml:space="preserve"> and daring</w:t>
      </w:r>
      <w:r w:rsidDel="00290439">
        <w:t xml:space="preserve"> </w:t>
      </w:r>
      <w:r w:rsidR="001615E6" w:rsidRPr="006908DD">
        <w:t>O</w:t>
      </w:r>
      <w:r w:rsidR="001615E6" w:rsidRPr="006908DD">
        <w:rPr>
          <w:lang w:eastAsia="en-AU"/>
        </w:rPr>
        <w:t xml:space="preserve">ur </w:t>
      </w:r>
      <w:r w:rsidR="001615E6">
        <w:rPr>
          <w:lang w:eastAsia="en-AU"/>
        </w:rPr>
        <w:t xml:space="preserve">inspiring staff-led </w:t>
      </w:r>
      <w:r w:rsidR="001615E6" w:rsidRPr="006908DD">
        <w:rPr>
          <w:lang w:eastAsia="en-AU"/>
        </w:rPr>
        <w:t>diversity and inclusion networks are</w:t>
      </w:r>
      <w:r w:rsidR="001615E6">
        <w:rPr>
          <w:lang w:eastAsia="en-AU"/>
        </w:rPr>
        <w:t xml:space="preserve"> supporting this goal and helping</w:t>
      </w:r>
      <w:r>
        <w:rPr>
          <w:lang w:eastAsia="en-AU"/>
        </w:rPr>
        <w:t xml:space="preserve"> us</w:t>
      </w:r>
      <w:r w:rsidR="001615E6">
        <w:rPr>
          <w:lang w:eastAsia="en-AU"/>
        </w:rPr>
        <w:t xml:space="preserve"> to create </w:t>
      </w:r>
      <w:r w:rsidR="001615E6" w:rsidRPr="006908DD">
        <w:rPr>
          <w:lang w:eastAsia="en-AU"/>
        </w:rPr>
        <w:t>a culturally capable and respectful place to work.</w:t>
      </w:r>
    </w:p>
    <w:p w14:paraId="43CFDDF3" w14:textId="57E0C054" w:rsidR="000B43BD" w:rsidRPr="001615E6" w:rsidRDefault="001615E6" w:rsidP="005D4980">
      <w:bookmarkStart w:id="12" w:name="Statement_pp07"/>
      <w:bookmarkEnd w:id="11"/>
      <w:bookmarkEnd w:id="12"/>
      <w:r w:rsidRPr="006908DD">
        <w:t>I, Jim Betts, as the accountable authority of the Department of Infrastructure, Transport, Regional Development, Communications and the Arts, am pleased to present the department’s 202</w:t>
      </w:r>
      <w:r>
        <w:t>4</w:t>
      </w:r>
      <w:r w:rsidRPr="006908DD">
        <w:t>–2</w:t>
      </w:r>
      <w:r>
        <w:t>5</w:t>
      </w:r>
      <w:r w:rsidRPr="006908DD">
        <w:t xml:space="preserve"> Corporate Plan, for the reporting period 202</w:t>
      </w:r>
      <w:r>
        <w:t>4</w:t>
      </w:r>
      <w:r w:rsidRPr="006908DD">
        <w:t>–2</w:t>
      </w:r>
      <w:r>
        <w:t>5</w:t>
      </w:r>
      <w:r w:rsidRPr="006908DD">
        <w:t xml:space="preserve"> to 202</w:t>
      </w:r>
      <w:r>
        <w:t>7</w:t>
      </w:r>
      <w:r w:rsidRPr="006908DD">
        <w:t>–2</w:t>
      </w:r>
      <w:r>
        <w:t>8</w:t>
      </w:r>
      <w:r w:rsidRPr="006908DD">
        <w:t xml:space="preserve">, as required under section 35(1)(b) of the </w:t>
      </w:r>
      <w:r w:rsidRPr="00227B21">
        <w:rPr>
          <w:i/>
        </w:rPr>
        <w:t>Public Governance, Performance and Accountability Act 2013</w:t>
      </w:r>
      <w:r w:rsidRPr="006908DD">
        <w:t xml:space="preserve"> (PGPA Act).</w:t>
      </w:r>
    </w:p>
    <w:p w14:paraId="53E87ECE" w14:textId="77777777" w:rsidR="000B43BD" w:rsidRPr="005D4980" w:rsidRDefault="000B43BD" w:rsidP="005D4980">
      <w:pPr>
        <w:suppressAutoHyphens w:val="0"/>
        <w:spacing w:before="0" w:after="0"/>
        <w:rPr>
          <w:szCs w:val="24"/>
        </w:rPr>
      </w:pPr>
      <w:r w:rsidRPr="005D4980">
        <w:rPr>
          <w:szCs w:val="24"/>
        </w:rPr>
        <w:t>Jim Betts</w:t>
      </w:r>
    </w:p>
    <w:p w14:paraId="73503C4F" w14:textId="5A6FEE15" w:rsidR="00864FF7" w:rsidRPr="005D4980" w:rsidRDefault="000B43BD" w:rsidP="001615E6">
      <w:pPr>
        <w:suppressAutoHyphens w:val="0"/>
        <w:spacing w:before="0" w:after="0"/>
        <w:rPr>
          <w:szCs w:val="24"/>
        </w:rPr>
      </w:pPr>
      <w:r w:rsidRPr="005D4980">
        <w:rPr>
          <w:szCs w:val="24"/>
        </w:rPr>
        <w:t>Secretary</w:t>
      </w:r>
      <w:bookmarkStart w:id="13" w:name="_APSC_Capability_Review"/>
      <w:bookmarkStart w:id="14" w:name="_Hlk173327978"/>
      <w:bookmarkEnd w:id="13"/>
    </w:p>
    <w:bookmarkEnd w:id="14"/>
    <w:p w14:paraId="5A6B4938" w14:textId="77777777" w:rsidR="00A3195A" w:rsidRDefault="00A3195A" w:rsidP="00864FF7">
      <w:pPr>
        <w:pStyle w:val="Heading2"/>
        <w:rPr>
          <w:color w:val="FFFFFF" w:themeColor="background1"/>
        </w:rPr>
        <w:sectPr w:rsidR="00A3195A" w:rsidSect="00A3195A">
          <w:type w:val="continuous"/>
          <w:pgSz w:w="11906" w:h="16838" w:code="9"/>
          <w:pgMar w:top="1021" w:right="1021" w:bottom="1021" w:left="1021" w:header="340" w:footer="397" w:gutter="0"/>
          <w:cols w:num="2" w:space="708"/>
          <w:docGrid w:linePitch="360"/>
        </w:sectPr>
      </w:pPr>
    </w:p>
    <w:p w14:paraId="46DA526E" w14:textId="15412475" w:rsidR="000049BD" w:rsidRDefault="00882F10">
      <w:pPr>
        <w:suppressAutoHyphens w:val="0"/>
      </w:pPr>
      <w:r>
        <w:br w:type="page"/>
      </w:r>
    </w:p>
    <w:p w14:paraId="22D1F63E" w14:textId="225E303C" w:rsidR="00882F10" w:rsidRDefault="00882F10" w:rsidP="00882F10"/>
    <w:p w14:paraId="5206A9FA" w14:textId="0BCCCDD5" w:rsidR="00864FF7" w:rsidRPr="00960967" w:rsidRDefault="00864FF7" w:rsidP="00960967">
      <w:pPr>
        <w:pStyle w:val="Heading1"/>
      </w:pPr>
      <w:bookmarkStart w:id="15" w:name="_Toc175587012"/>
      <w:r w:rsidRPr="00960967">
        <w:t>Introduction</w:t>
      </w:r>
      <w:bookmarkEnd w:id="15"/>
    </w:p>
    <w:p w14:paraId="28A650DA" w14:textId="2237C808" w:rsidR="001B116D" w:rsidRPr="005827E1" w:rsidRDefault="001B116D" w:rsidP="000E08E9">
      <w:pPr>
        <w:pStyle w:val="Heading2"/>
      </w:pPr>
      <w:bookmarkStart w:id="16" w:name="_Toc175587013"/>
      <w:r>
        <w:t xml:space="preserve">Our </w:t>
      </w:r>
      <w:r w:rsidR="005B68C2">
        <w:t>Vision</w:t>
      </w:r>
      <w:bookmarkEnd w:id="16"/>
    </w:p>
    <w:p w14:paraId="7EC784A0" w14:textId="59E71D23" w:rsidR="008D3BBD" w:rsidRPr="00942F19" w:rsidRDefault="008D3BBD" w:rsidP="008D3BBD">
      <w:pPr>
        <w:rPr>
          <w:rStyle w:val="A5"/>
          <w:sz w:val="22"/>
          <w:szCs w:val="22"/>
        </w:rPr>
      </w:pPr>
      <w:r w:rsidRPr="00942F19">
        <w:rPr>
          <w:rStyle w:val="A5"/>
          <w:sz w:val="22"/>
          <w:szCs w:val="22"/>
        </w:rPr>
        <w:t>Our work connects and enriches every Australian community, underpins our economy and society, and empowers our regions. We provide policy advice and deliver programs, projects and services in the infrastructure, transport, communications and arts sectors, supporting our regions, cities and territories.</w:t>
      </w:r>
    </w:p>
    <w:p w14:paraId="7FCE5CBE" w14:textId="70F99367" w:rsidR="00771F5D" w:rsidRPr="00942F19" w:rsidRDefault="00771F5D" w:rsidP="008D3BBD">
      <w:pPr>
        <w:rPr>
          <w:rFonts w:cs="Muli Light"/>
          <w:b/>
          <w:color w:val="000000"/>
        </w:rPr>
      </w:pPr>
      <w:r w:rsidRPr="00942F19">
        <w:rPr>
          <w:rFonts w:cs="Muli Light"/>
          <w:b/>
          <w:color w:val="000000"/>
        </w:rPr>
        <w:t xml:space="preserve">Figure </w:t>
      </w:r>
      <w:r w:rsidR="00DE2D79">
        <w:rPr>
          <w:rFonts w:cs="Muli Light"/>
          <w:b/>
          <w:color w:val="000000"/>
        </w:rPr>
        <w:t>1</w:t>
      </w:r>
      <w:r w:rsidRPr="00942F19">
        <w:rPr>
          <w:rFonts w:cs="Muli Light"/>
          <w:b/>
          <w:color w:val="000000"/>
        </w:rPr>
        <w:t xml:space="preserve">: </w:t>
      </w:r>
      <w:r w:rsidR="00F63529" w:rsidRPr="00942F19">
        <w:rPr>
          <w:rFonts w:cs="Muli Light"/>
          <w:color w:val="000000"/>
        </w:rPr>
        <w:t>Our Vision</w:t>
      </w:r>
    </w:p>
    <w:p w14:paraId="752822EE" w14:textId="6FDAA28A" w:rsidR="00F63529" w:rsidRPr="00942F19" w:rsidRDefault="00F63529" w:rsidP="008D3BBD">
      <w:pPr>
        <w:rPr>
          <w:rFonts w:cs="Muli Light"/>
          <w:color w:val="000000"/>
        </w:rPr>
      </w:pPr>
      <w:r w:rsidRPr="00942F19">
        <w:rPr>
          <w:rFonts w:cs="Muli Light"/>
          <w:color w:val="000000"/>
        </w:rPr>
        <w:t>Our strategic objectives are to serve the government of the day, with a focus on improving the lives and opportunities of the Australian community by:</w:t>
      </w:r>
    </w:p>
    <w:p w14:paraId="7D5A342B" w14:textId="06EC04E8" w:rsidR="00536D90" w:rsidRDefault="00536D90" w:rsidP="00536D90">
      <w:r w:rsidRPr="005E082C">
        <w:rPr>
          <w:noProof/>
        </w:rPr>
        <w:drawing>
          <wp:inline distT="0" distB="0" distL="0" distR="0" wp14:anchorId="0E901681" wp14:editId="4812FEBA">
            <wp:extent cx="6170628" cy="2436495"/>
            <wp:effectExtent l="0" t="0" r="1905" b="1905"/>
            <wp:docPr id="3" name="Picture 3" descr="Connecting Australians, enriching communities and empowering regions. Three circles showing the three elements of the department’s 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bwMode="auto">
                    <a:xfrm>
                      <a:off x="0" y="0"/>
                      <a:ext cx="6175614" cy="2438464"/>
                    </a:xfrm>
                    <a:prstGeom prst="rect">
                      <a:avLst/>
                    </a:prstGeom>
                    <a:ln>
                      <a:noFill/>
                    </a:ln>
                    <a:extLst>
                      <a:ext uri="{53640926-AAD7-44D8-BBD7-CCE9431645EC}">
                        <a14:shadowObscured xmlns:a14="http://schemas.microsoft.com/office/drawing/2010/main"/>
                      </a:ext>
                    </a:extLst>
                  </pic:spPr>
                </pic:pic>
              </a:graphicData>
            </a:graphic>
          </wp:inline>
        </w:drawing>
      </w:r>
    </w:p>
    <w:p w14:paraId="18AEB593" w14:textId="1920C820" w:rsidR="006712B0" w:rsidRPr="005827E1" w:rsidRDefault="006712B0" w:rsidP="000E08E9">
      <w:pPr>
        <w:pStyle w:val="Heading2"/>
      </w:pPr>
      <w:bookmarkStart w:id="17" w:name="_Our_Purpose"/>
      <w:bookmarkStart w:id="18" w:name="_Toc175587014"/>
      <w:bookmarkEnd w:id="17"/>
      <w:r>
        <w:t>Our Purpose</w:t>
      </w:r>
      <w:bookmarkEnd w:id="18"/>
    </w:p>
    <w:p w14:paraId="52DC6630" w14:textId="4F4829EC" w:rsidR="00567D57" w:rsidRDefault="00431EF3" w:rsidP="00942F19">
      <w:pPr>
        <w:rPr>
          <w:rStyle w:val="A5"/>
          <w:sz w:val="22"/>
          <w:szCs w:val="22"/>
        </w:rPr>
      </w:pPr>
      <w:bookmarkStart w:id="19" w:name="_Hlk169004861"/>
      <w:r>
        <w:rPr>
          <w:rStyle w:val="A5"/>
          <w:sz w:val="22"/>
          <w:szCs w:val="22"/>
        </w:rPr>
        <w:t>The department is undertaking an uplift o</w:t>
      </w:r>
      <w:r w:rsidR="000551BE">
        <w:rPr>
          <w:rStyle w:val="A5"/>
          <w:sz w:val="22"/>
          <w:szCs w:val="22"/>
        </w:rPr>
        <w:t>f our</w:t>
      </w:r>
      <w:r>
        <w:rPr>
          <w:rStyle w:val="A5"/>
          <w:sz w:val="22"/>
          <w:szCs w:val="22"/>
        </w:rPr>
        <w:t xml:space="preserve"> performance information, including how our </w:t>
      </w:r>
      <w:r w:rsidR="00BA574B">
        <w:rPr>
          <w:rStyle w:val="A5"/>
          <w:sz w:val="22"/>
          <w:szCs w:val="22"/>
        </w:rPr>
        <w:t>Vision</w:t>
      </w:r>
      <w:r>
        <w:rPr>
          <w:rStyle w:val="A5"/>
          <w:sz w:val="22"/>
          <w:szCs w:val="22"/>
        </w:rPr>
        <w:t xml:space="preserve">, Purpose, Outcomes </w:t>
      </w:r>
      <w:r w:rsidR="00AE7253">
        <w:rPr>
          <w:rStyle w:val="A5"/>
          <w:sz w:val="22"/>
          <w:szCs w:val="22"/>
        </w:rPr>
        <w:t>and</w:t>
      </w:r>
      <w:r>
        <w:rPr>
          <w:rStyle w:val="A5"/>
          <w:sz w:val="22"/>
          <w:szCs w:val="22"/>
        </w:rPr>
        <w:t xml:space="preserve"> key activities align.</w:t>
      </w:r>
      <w:r w:rsidR="00AE7253">
        <w:rPr>
          <w:rStyle w:val="A5"/>
          <w:sz w:val="22"/>
          <w:szCs w:val="22"/>
        </w:rPr>
        <w:t xml:space="preserve"> In addition, t</w:t>
      </w:r>
      <w:r w:rsidR="00567D57">
        <w:rPr>
          <w:rStyle w:val="A5"/>
          <w:sz w:val="22"/>
          <w:szCs w:val="22"/>
        </w:rPr>
        <w:t>he APSC Capability Review</w:t>
      </w:r>
      <w:r w:rsidR="005A60E9">
        <w:rPr>
          <w:rStyle w:val="A5"/>
          <w:sz w:val="22"/>
          <w:szCs w:val="22"/>
        </w:rPr>
        <w:t xml:space="preserve"> (the Review)</w:t>
      </w:r>
      <w:r w:rsidR="00567D57">
        <w:rPr>
          <w:rStyle w:val="A5"/>
          <w:sz w:val="22"/>
          <w:szCs w:val="22"/>
        </w:rPr>
        <w:t xml:space="preserve"> identified the need for the department to better articulate its purpose and what it is trying to achieve for Australia.</w:t>
      </w:r>
      <w:r w:rsidR="0092215B">
        <w:rPr>
          <w:rStyle w:val="A5"/>
          <w:sz w:val="22"/>
          <w:szCs w:val="22"/>
        </w:rPr>
        <w:t xml:space="preserve"> </w:t>
      </w:r>
      <w:r w:rsidR="00567D57">
        <w:rPr>
          <w:rStyle w:val="A5"/>
          <w:sz w:val="22"/>
          <w:szCs w:val="22"/>
        </w:rPr>
        <w:t xml:space="preserve">The department’s Action Plan committed </w:t>
      </w:r>
      <w:r w:rsidR="0092215B">
        <w:rPr>
          <w:rStyle w:val="A5"/>
          <w:sz w:val="22"/>
          <w:szCs w:val="22"/>
        </w:rPr>
        <w:t xml:space="preserve">to a </w:t>
      </w:r>
      <w:r w:rsidR="00567D57">
        <w:rPr>
          <w:rStyle w:val="A5"/>
          <w:sz w:val="22"/>
          <w:szCs w:val="22"/>
        </w:rPr>
        <w:t xml:space="preserve">review of the current </w:t>
      </w:r>
      <w:r w:rsidR="0092215B">
        <w:rPr>
          <w:rStyle w:val="A5"/>
          <w:sz w:val="22"/>
          <w:szCs w:val="22"/>
        </w:rPr>
        <w:t>purpose</w:t>
      </w:r>
      <w:r w:rsidR="00567D57">
        <w:rPr>
          <w:rStyle w:val="A5"/>
          <w:sz w:val="22"/>
          <w:szCs w:val="22"/>
        </w:rPr>
        <w:t xml:space="preserve"> statement</w:t>
      </w:r>
      <w:r w:rsidR="0092215B">
        <w:rPr>
          <w:rStyle w:val="A5"/>
          <w:sz w:val="22"/>
          <w:szCs w:val="22"/>
        </w:rPr>
        <w:t>s</w:t>
      </w:r>
      <w:r w:rsidR="00567D57">
        <w:rPr>
          <w:rStyle w:val="A5"/>
          <w:sz w:val="22"/>
          <w:szCs w:val="22"/>
        </w:rPr>
        <w:t xml:space="preserve"> to ensure </w:t>
      </w:r>
      <w:r w:rsidR="0092215B">
        <w:rPr>
          <w:rStyle w:val="A5"/>
          <w:sz w:val="22"/>
          <w:szCs w:val="22"/>
        </w:rPr>
        <w:t>their</w:t>
      </w:r>
      <w:r w:rsidR="00567D57">
        <w:rPr>
          <w:rStyle w:val="A5"/>
          <w:sz w:val="22"/>
          <w:szCs w:val="22"/>
        </w:rPr>
        <w:t xml:space="preserve"> proper reflection of the department’s important role in supporting the economic, social and cultural wellbeing of Australia.</w:t>
      </w:r>
      <w:r w:rsidR="00C3694E">
        <w:rPr>
          <w:rStyle w:val="A5"/>
          <w:sz w:val="22"/>
          <w:szCs w:val="22"/>
        </w:rPr>
        <w:t xml:space="preserve"> </w:t>
      </w:r>
      <w:r w:rsidR="00C3694E" w:rsidRPr="00194B91">
        <w:rPr>
          <w:rFonts w:ascii="Calibri" w:eastAsia="Calibri" w:hAnsi="Calibri" w:cs="Times New Roman"/>
          <w:color w:val="000000"/>
        </w:rPr>
        <w:t xml:space="preserve">Find further details </w:t>
      </w:r>
      <w:r w:rsidR="0030426A">
        <w:rPr>
          <w:rFonts w:ascii="Calibri" w:eastAsia="Calibri" w:hAnsi="Calibri" w:cs="Times New Roman"/>
          <w:color w:val="000000"/>
        </w:rPr>
        <w:t>in the</w:t>
      </w:r>
      <w:r w:rsidR="0030426A" w:rsidRPr="0030426A">
        <w:t xml:space="preserve"> </w:t>
      </w:r>
      <w:hyperlink w:anchor="_APSC_Capability_Review" w:history="1">
        <w:r w:rsidR="0030426A" w:rsidRPr="009B3F3F">
          <w:rPr>
            <w:rStyle w:val="Hyperlink"/>
            <w:rFonts w:ascii="Calibri" w:eastAsia="Calibri" w:hAnsi="Calibri" w:cs="Times New Roman"/>
          </w:rPr>
          <w:t>APSC Capability Review</w:t>
        </w:r>
      </w:hyperlink>
      <w:r w:rsidR="0030426A">
        <w:rPr>
          <w:rFonts w:ascii="Calibri" w:eastAsia="Calibri" w:hAnsi="Calibri" w:cs="Times New Roman"/>
          <w:color w:val="000000"/>
        </w:rPr>
        <w:t xml:space="preserve"> section.</w:t>
      </w:r>
      <w:r w:rsidR="000B530F">
        <w:rPr>
          <w:rFonts w:ascii="Calibri" w:eastAsia="Calibri" w:hAnsi="Calibri" w:cs="Times New Roman"/>
          <w:color w:val="000000"/>
        </w:rPr>
        <w:t xml:space="preserve"> </w:t>
      </w:r>
    </w:p>
    <w:p w14:paraId="15CFCA90" w14:textId="24E9AA0B" w:rsidR="00567D57" w:rsidRDefault="00476069" w:rsidP="00942F19">
      <w:pPr>
        <w:rPr>
          <w:rStyle w:val="A5"/>
          <w:sz w:val="22"/>
          <w:szCs w:val="22"/>
        </w:rPr>
      </w:pPr>
      <w:r>
        <w:rPr>
          <w:rStyle w:val="A5"/>
          <w:sz w:val="22"/>
          <w:szCs w:val="22"/>
        </w:rPr>
        <w:t>The department has completed this review,</w:t>
      </w:r>
      <w:r w:rsidR="0092215B">
        <w:rPr>
          <w:rStyle w:val="A5"/>
          <w:sz w:val="22"/>
          <w:szCs w:val="22"/>
        </w:rPr>
        <w:t xml:space="preserve"> which included a series of consultative workshops</w:t>
      </w:r>
      <w:r w:rsidR="00567D57">
        <w:rPr>
          <w:rStyle w:val="A5"/>
          <w:sz w:val="22"/>
          <w:szCs w:val="22"/>
        </w:rPr>
        <w:t xml:space="preserve"> </w:t>
      </w:r>
      <w:r w:rsidR="0092215B">
        <w:rPr>
          <w:rStyle w:val="A5"/>
          <w:sz w:val="22"/>
          <w:szCs w:val="22"/>
        </w:rPr>
        <w:t>with the department’s Senior Executive Service</w:t>
      </w:r>
      <w:r>
        <w:rPr>
          <w:rStyle w:val="A5"/>
          <w:sz w:val="22"/>
          <w:szCs w:val="22"/>
        </w:rPr>
        <w:t>. The review</w:t>
      </w:r>
      <w:r w:rsidR="0092215B">
        <w:rPr>
          <w:rStyle w:val="A5"/>
          <w:sz w:val="22"/>
          <w:szCs w:val="22"/>
        </w:rPr>
        <w:t xml:space="preserve"> found </w:t>
      </w:r>
      <w:r w:rsidR="00567D57">
        <w:rPr>
          <w:rStyle w:val="A5"/>
          <w:sz w:val="22"/>
          <w:szCs w:val="22"/>
        </w:rPr>
        <w:t xml:space="preserve">that the existing 5 purpose statements no longer </w:t>
      </w:r>
      <w:r w:rsidR="0092215B">
        <w:rPr>
          <w:rStyle w:val="A5"/>
          <w:sz w:val="22"/>
          <w:szCs w:val="22"/>
        </w:rPr>
        <w:t xml:space="preserve">accurately </w:t>
      </w:r>
      <w:r w:rsidR="00567D57">
        <w:rPr>
          <w:rStyle w:val="A5"/>
          <w:sz w:val="22"/>
          <w:szCs w:val="22"/>
        </w:rPr>
        <w:t>represented the work undertaken by all areas of the department.</w:t>
      </w:r>
    </w:p>
    <w:p w14:paraId="3CB78075" w14:textId="3A688699" w:rsidR="0092215B" w:rsidRPr="00567D57" w:rsidRDefault="00010ED4" w:rsidP="00942F19">
      <w:pPr>
        <w:rPr>
          <w:rStyle w:val="A5"/>
          <w:sz w:val="22"/>
          <w:szCs w:val="22"/>
        </w:rPr>
      </w:pPr>
      <w:r>
        <w:rPr>
          <w:rStyle w:val="A5"/>
          <w:sz w:val="22"/>
          <w:szCs w:val="22"/>
        </w:rPr>
        <w:t>The outcome of the</w:t>
      </w:r>
      <w:r w:rsidR="0092215B">
        <w:rPr>
          <w:rStyle w:val="A5"/>
          <w:sz w:val="22"/>
          <w:szCs w:val="22"/>
        </w:rPr>
        <w:t xml:space="preserve"> review process</w:t>
      </w:r>
      <w:r>
        <w:rPr>
          <w:rStyle w:val="A5"/>
          <w:sz w:val="22"/>
          <w:szCs w:val="22"/>
        </w:rPr>
        <w:t xml:space="preserve"> is a new, single, </w:t>
      </w:r>
      <w:r w:rsidR="0092215B">
        <w:rPr>
          <w:rStyle w:val="A5"/>
          <w:sz w:val="22"/>
          <w:szCs w:val="22"/>
        </w:rPr>
        <w:t>purpose statement</w:t>
      </w:r>
      <w:r>
        <w:rPr>
          <w:rStyle w:val="A5"/>
          <w:sz w:val="22"/>
          <w:szCs w:val="22"/>
        </w:rPr>
        <w:t xml:space="preserve"> for the department</w:t>
      </w:r>
      <w:r w:rsidR="006C12A8">
        <w:rPr>
          <w:rStyle w:val="A5"/>
          <w:sz w:val="22"/>
          <w:szCs w:val="22"/>
        </w:rPr>
        <w:t>.</w:t>
      </w:r>
    </w:p>
    <w:p w14:paraId="65419252" w14:textId="4AFDE69A" w:rsidR="00942F19" w:rsidRPr="00210BD5" w:rsidRDefault="00942F19" w:rsidP="00210BD5">
      <w:pPr>
        <w:rPr>
          <w:b/>
          <w:sz w:val="28"/>
        </w:rPr>
      </w:pPr>
      <w:bookmarkStart w:id="20" w:name="_Hlk171163489"/>
      <w:bookmarkStart w:id="21" w:name="_Hlk171163434"/>
      <w:r w:rsidRPr="00210BD5">
        <w:rPr>
          <w:b/>
          <w:sz w:val="28"/>
        </w:rPr>
        <w:t xml:space="preserve">We work with our partners to </w:t>
      </w:r>
      <w:r w:rsidR="00E32098" w:rsidRPr="00210BD5">
        <w:rPr>
          <w:b/>
          <w:sz w:val="28"/>
        </w:rPr>
        <w:t>enable</w:t>
      </w:r>
      <w:r w:rsidRPr="00210BD5">
        <w:rPr>
          <w:b/>
          <w:sz w:val="28"/>
        </w:rPr>
        <w:t xml:space="preserve"> connected,</w:t>
      </w:r>
      <w:r w:rsidR="009E4028" w:rsidRPr="00210BD5">
        <w:rPr>
          <w:b/>
          <w:sz w:val="28"/>
        </w:rPr>
        <w:t xml:space="preserve"> productive,</w:t>
      </w:r>
      <w:r w:rsidRPr="00210BD5">
        <w:rPr>
          <w:b/>
          <w:sz w:val="28"/>
        </w:rPr>
        <w:t xml:space="preserve"> safe, sustainable and culturally vibrant communities in our cities, regions and territories to improve the lives of Australians.</w:t>
      </w:r>
      <w:bookmarkEnd w:id="20"/>
    </w:p>
    <w:bookmarkEnd w:id="21"/>
    <w:p w14:paraId="3CE3A4B1" w14:textId="5F9EAC37" w:rsidR="000216B5" w:rsidRDefault="000216B5">
      <w:pPr>
        <w:suppressAutoHyphens w:val="0"/>
        <w:rPr>
          <w:rFonts w:asciiTheme="majorHAnsi" w:eastAsiaTheme="majorEastAsia" w:hAnsiTheme="majorHAnsi" w:cstheme="majorBidi"/>
          <w:b/>
          <w:color w:val="081E3E" w:themeColor="accent1"/>
          <w:sz w:val="32"/>
          <w:szCs w:val="24"/>
          <w:u w:val="single" w:color="6FC197" w:themeColor="accent6"/>
        </w:rPr>
      </w:pPr>
      <w:r>
        <w:br w:type="page"/>
      </w:r>
    </w:p>
    <w:p w14:paraId="08AB8552" w14:textId="348505C3" w:rsidR="006712B0" w:rsidRDefault="006712B0" w:rsidP="000E08E9">
      <w:pPr>
        <w:pStyle w:val="Heading2"/>
      </w:pPr>
      <w:bookmarkStart w:id="22" w:name="_Our_Outcomes,_Programs"/>
      <w:bookmarkStart w:id="23" w:name="_Toc175587015"/>
      <w:bookmarkStart w:id="24" w:name="_Hlk171163693"/>
      <w:bookmarkEnd w:id="22"/>
      <w:r>
        <w:lastRenderedPageBreak/>
        <w:t>Our</w:t>
      </w:r>
      <w:r w:rsidR="004F3A84">
        <w:t xml:space="preserve"> </w:t>
      </w:r>
      <w:r>
        <w:t>Outcomes, Programs and Key Activities</w:t>
      </w:r>
      <w:bookmarkEnd w:id="23"/>
    </w:p>
    <w:p w14:paraId="41541928" w14:textId="7CDEEDF2" w:rsidR="00D27CE9" w:rsidRDefault="008E7775" w:rsidP="008E7775">
      <w:r>
        <w:t>Our purpose is achieved through our Outcomes, programs and key activities.</w:t>
      </w:r>
    </w:p>
    <w:tbl>
      <w:tblPr>
        <w:tblStyle w:val="TableGrid"/>
        <w:tblW w:w="5394" w:type="pct"/>
        <w:tblInd w:w="-147" w:type="dxa"/>
        <w:tblLook w:val="04A0" w:firstRow="1" w:lastRow="0" w:firstColumn="1" w:lastColumn="0" w:noHBand="0" w:noVBand="1"/>
      </w:tblPr>
      <w:tblGrid>
        <w:gridCol w:w="3544"/>
        <w:gridCol w:w="3544"/>
        <w:gridCol w:w="3542"/>
      </w:tblGrid>
      <w:tr w:rsidR="00341C7E" w14:paraId="4D194D69" w14:textId="77777777" w:rsidTr="00B041E4">
        <w:trPr>
          <w:trHeight w:val="11325"/>
        </w:trPr>
        <w:tc>
          <w:tcPr>
            <w:tcW w:w="1667" w:type="pct"/>
          </w:tcPr>
          <w:p w14:paraId="103B6DDF" w14:textId="1136ABEF" w:rsidR="00341C7E" w:rsidRPr="005B68C2" w:rsidRDefault="00341C7E" w:rsidP="008D3BBD">
            <w:pPr>
              <w:rPr>
                <w:b/>
                <w:szCs w:val="20"/>
              </w:rPr>
            </w:pPr>
            <w:bookmarkStart w:id="25" w:name="_Hlk169103998"/>
            <w:bookmarkEnd w:id="19"/>
            <w:r w:rsidRPr="005B68C2">
              <w:rPr>
                <w:b/>
                <w:szCs w:val="20"/>
              </w:rPr>
              <w:t>Outcome 1: Transport Connectivity (Infrastructure)</w:t>
            </w:r>
          </w:p>
          <w:p w14:paraId="35DD984F" w14:textId="4AC2F58E" w:rsidR="00341C7E" w:rsidRPr="005B68C2" w:rsidRDefault="00341C7E" w:rsidP="005B68C2">
            <w:r w:rsidRPr="005B68C2">
              <w:t>Improved infrastructure across Australia through investment in and coordination of transport and other infrastructure</w:t>
            </w:r>
          </w:p>
          <w:p w14:paraId="1128E9E4" w14:textId="77777777" w:rsidR="00341C7E" w:rsidRPr="005B68C2" w:rsidRDefault="00341C7E" w:rsidP="00590379">
            <w:pPr>
              <w:autoSpaceDE w:val="0"/>
              <w:autoSpaceDN w:val="0"/>
              <w:adjustRightInd w:val="0"/>
              <w:spacing w:before="40" w:after="40"/>
              <w:rPr>
                <w:rFonts w:cstheme="minorHAnsi"/>
                <w:color w:val="211E1F"/>
              </w:rPr>
            </w:pPr>
            <w:r w:rsidRPr="005B68C2">
              <w:rPr>
                <w:rFonts w:cstheme="minorHAnsi"/>
                <w:b/>
                <w:bCs/>
                <w:color w:val="211E1F"/>
              </w:rPr>
              <w:t xml:space="preserve">Program 1.1: </w:t>
            </w:r>
            <w:r w:rsidRPr="005B68C2">
              <w:rPr>
                <w:rFonts w:cstheme="minorHAnsi"/>
                <w:color w:val="211E1F"/>
              </w:rPr>
              <w:t>Infrastructure Investment</w:t>
            </w:r>
          </w:p>
          <w:p w14:paraId="69A18579" w14:textId="77777777" w:rsidR="00341C7E" w:rsidRPr="005B68C2" w:rsidRDefault="00341C7E" w:rsidP="00590379">
            <w:pPr>
              <w:spacing w:before="40" w:after="40"/>
              <w:rPr>
                <w:rFonts w:cstheme="minorHAnsi"/>
                <w:b/>
              </w:rPr>
            </w:pPr>
            <w:r w:rsidRPr="005B68C2">
              <w:rPr>
                <w:rFonts w:cstheme="minorHAnsi"/>
                <w:b/>
              </w:rPr>
              <w:t>Key Activities</w:t>
            </w:r>
          </w:p>
          <w:p w14:paraId="748A7541" w14:textId="77777777" w:rsidR="00341C7E" w:rsidRPr="005B68C2" w:rsidRDefault="00341C7E" w:rsidP="005B68C2">
            <w:pPr>
              <w:pStyle w:val="Bullet1"/>
              <w:rPr>
                <w:rFonts w:cstheme="minorHAnsi"/>
                <w:color w:val="211E1F"/>
              </w:rPr>
            </w:pPr>
            <w:r w:rsidRPr="005B68C2">
              <w:rPr>
                <w:rFonts w:cstheme="minorHAnsi"/>
                <w:color w:val="211E1F"/>
              </w:rPr>
              <w:t>Deliver</w:t>
            </w:r>
            <w:r w:rsidRPr="005B68C2">
              <w:rPr>
                <w:rFonts w:cstheme="minorHAnsi"/>
              </w:rPr>
              <w:t xml:space="preserve"> and manage the Infrastructure Investment Program (IIP)</w:t>
            </w:r>
          </w:p>
          <w:p w14:paraId="52F2CEDD" w14:textId="7EC139F1" w:rsidR="00341C7E" w:rsidRDefault="00341C7E" w:rsidP="005B68C2">
            <w:pPr>
              <w:pStyle w:val="Bullet1"/>
            </w:pPr>
            <w:r w:rsidRPr="005B68C2">
              <w:rPr>
                <w:rFonts w:cstheme="minorHAnsi"/>
                <w:color w:val="000000"/>
              </w:rPr>
              <w:t>Support of Government Business Enterprises.</w:t>
            </w:r>
          </w:p>
        </w:tc>
        <w:tc>
          <w:tcPr>
            <w:tcW w:w="1667" w:type="pct"/>
          </w:tcPr>
          <w:p w14:paraId="64F1F4E7" w14:textId="57FC9D98" w:rsidR="00341C7E" w:rsidRPr="005B68C2" w:rsidRDefault="00341C7E" w:rsidP="008D3BBD">
            <w:pPr>
              <w:rPr>
                <w:b/>
                <w:szCs w:val="20"/>
              </w:rPr>
            </w:pPr>
            <w:r w:rsidRPr="005B68C2">
              <w:rPr>
                <w:b/>
                <w:szCs w:val="20"/>
              </w:rPr>
              <w:t>Outcome 2: Transport Connectivity (Transport)</w:t>
            </w:r>
          </w:p>
          <w:p w14:paraId="3D0814CD" w14:textId="389396C4" w:rsidR="00341C7E" w:rsidRPr="005B68C2" w:rsidRDefault="00341C7E" w:rsidP="008D3BBD">
            <w:pPr>
              <w:rPr>
                <w:rFonts w:cstheme="minorHAnsi"/>
                <w:b/>
              </w:rPr>
            </w:pPr>
            <w:bookmarkStart w:id="26" w:name="_Hlk172103863"/>
            <w:r w:rsidRPr="005B68C2">
              <w:rPr>
                <w:rFonts w:eastAsia="Calibri" w:cstheme="minorHAnsi"/>
                <w:color w:val="000000"/>
                <w:lang w:val="x-none" w:eastAsia="x-none"/>
              </w:rPr>
              <w:t>An efficient, sustainable, competitive, safe and secure transport system for all transport users through regulation, financial assistance and safety investigations</w:t>
            </w:r>
            <w:bookmarkEnd w:id="26"/>
          </w:p>
          <w:p w14:paraId="7A12C66C" w14:textId="77777777" w:rsidR="00341C7E" w:rsidRPr="005B68C2" w:rsidRDefault="00341C7E" w:rsidP="00590379">
            <w:pPr>
              <w:autoSpaceDE w:val="0"/>
              <w:autoSpaceDN w:val="0"/>
              <w:adjustRightInd w:val="0"/>
              <w:spacing w:before="40" w:after="40"/>
              <w:rPr>
                <w:rFonts w:cstheme="minorHAnsi"/>
                <w:color w:val="211E1F"/>
              </w:rPr>
            </w:pPr>
            <w:r w:rsidRPr="005B68C2">
              <w:rPr>
                <w:rFonts w:cstheme="minorHAnsi"/>
                <w:b/>
                <w:bCs/>
                <w:color w:val="211E1F"/>
              </w:rPr>
              <w:t xml:space="preserve">Program 2.1: </w:t>
            </w:r>
            <w:r w:rsidRPr="005B68C2">
              <w:rPr>
                <w:rFonts w:cstheme="minorHAnsi"/>
                <w:color w:val="211E1F"/>
              </w:rPr>
              <w:t xml:space="preserve">Surface Transport </w:t>
            </w:r>
          </w:p>
          <w:p w14:paraId="3D532827" w14:textId="77777777" w:rsidR="00341C7E" w:rsidRPr="005B68C2" w:rsidRDefault="00341C7E" w:rsidP="00590379">
            <w:pPr>
              <w:spacing w:before="40" w:after="40"/>
              <w:rPr>
                <w:rFonts w:cstheme="minorHAnsi"/>
                <w:color w:val="000000"/>
              </w:rPr>
            </w:pPr>
            <w:r w:rsidRPr="005B68C2">
              <w:rPr>
                <w:rFonts w:cstheme="minorHAnsi"/>
                <w:b/>
                <w:bCs/>
                <w:color w:val="000000"/>
              </w:rPr>
              <w:t xml:space="preserve">Key </w:t>
            </w:r>
            <w:r w:rsidRPr="005B68C2">
              <w:rPr>
                <w:rFonts w:cstheme="minorHAnsi"/>
                <w:b/>
              </w:rPr>
              <w:t>Activities</w:t>
            </w:r>
          </w:p>
          <w:p w14:paraId="3A383104"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rPr>
            </w:pPr>
            <w:r w:rsidRPr="005B68C2">
              <w:rPr>
                <w:rFonts w:cstheme="minorHAnsi"/>
              </w:rPr>
              <w:t>Support</w:t>
            </w:r>
            <w:r w:rsidRPr="005B68C2">
              <w:rPr>
                <w:rFonts w:cstheme="minorHAnsi"/>
                <w:color w:val="211E1F"/>
              </w:rPr>
              <w:t xml:space="preserve"> surface transport decarbonisation, productivity and safety through policy advice</w:t>
            </w:r>
          </w:p>
          <w:p w14:paraId="18BD3FEC"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rPr>
            </w:pPr>
            <w:r w:rsidRPr="005B68C2">
              <w:rPr>
                <w:rFonts w:cstheme="minorHAnsi"/>
                <w:color w:val="211E1F"/>
              </w:rPr>
              <w:t>Administer regulatory functions to drive compliance across the surface transport emissions, productivity and maritime safety environments</w:t>
            </w:r>
          </w:p>
          <w:p w14:paraId="2F49EF91"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rPr>
            </w:pPr>
            <w:r w:rsidRPr="005B68C2">
              <w:rPr>
                <w:rFonts w:cstheme="minorHAnsi"/>
                <w:color w:val="211E1F"/>
              </w:rPr>
              <w:t>Administer and monitor the delivery of surface transport programs.</w:t>
            </w:r>
          </w:p>
          <w:p w14:paraId="4278554F" w14:textId="77777777" w:rsidR="00341C7E" w:rsidRPr="005B68C2" w:rsidRDefault="00341C7E" w:rsidP="00590379">
            <w:pPr>
              <w:autoSpaceDE w:val="0"/>
              <w:autoSpaceDN w:val="0"/>
              <w:adjustRightInd w:val="0"/>
              <w:spacing w:before="40" w:after="40"/>
              <w:rPr>
                <w:rFonts w:cstheme="minorHAnsi"/>
                <w:color w:val="211E1F"/>
              </w:rPr>
            </w:pPr>
            <w:r w:rsidRPr="005B68C2">
              <w:rPr>
                <w:rFonts w:cstheme="minorHAnsi"/>
                <w:b/>
                <w:bCs/>
                <w:color w:val="211E1F"/>
              </w:rPr>
              <w:t xml:space="preserve">Program 2.2: </w:t>
            </w:r>
            <w:r w:rsidRPr="005B68C2">
              <w:rPr>
                <w:rFonts w:cstheme="minorHAnsi"/>
                <w:color w:val="211E1F"/>
              </w:rPr>
              <w:t>Road Safety</w:t>
            </w:r>
          </w:p>
          <w:p w14:paraId="1D6D840E" w14:textId="77777777" w:rsidR="00341C7E" w:rsidRPr="005B68C2" w:rsidRDefault="00341C7E" w:rsidP="00590379">
            <w:pPr>
              <w:spacing w:before="40" w:after="40"/>
              <w:rPr>
                <w:rFonts w:cstheme="minorHAnsi"/>
                <w:b/>
              </w:rPr>
            </w:pPr>
            <w:r w:rsidRPr="005B68C2">
              <w:rPr>
                <w:rFonts w:cstheme="minorHAnsi"/>
                <w:b/>
                <w:bCs/>
                <w:color w:val="000000"/>
              </w:rPr>
              <w:t>Key Activities</w:t>
            </w:r>
          </w:p>
          <w:p w14:paraId="0D6FC416"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rPr>
            </w:pPr>
            <w:r w:rsidRPr="005B68C2">
              <w:rPr>
                <w:rFonts w:cstheme="minorHAnsi"/>
                <w:color w:val="211E1F"/>
              </w:rPr>
              <w:t>Support a safe and accessible transport system</w:t>
            </w:r>
          </w:p>
          <w:p w14:paraId="13C23FE9"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rPr>
            </w:pPr>
            <w:r w:rsidRPr="005B68C2">
              <w:rPr>
                <w:rFonts w:cstheme="minorHAnsi"/>
                <w:color w:val="211E1F"/>
              </w:rPr>
              <w:t>Administration of the Road Vehicle Standards (RVS) legislation</w:t>
            </w:r>
          </w:p>
          <w:p w14:paraId="1E1A7ECD"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rPr>
            </w:pPr>
            <w:r w:rsidRPr="005B68C2">
              <w:rPr>
                <w:rFonts w:cstheme="minorHAnsi"/>
                <w:color w:val="211E1F"/>
              </w:rPr>
              <w:t>Advise on and deliver better road safety</w:t>
            </w:r>
          </w:p>
          <w:p w14:paraId="797F37F1" w14:textId="79738CC5" w:rsidR="00341C7E" w:rsidRPr="005B68C2" w:rsidRDefault="00341C7E" w:rsidP="00CB6A18">
            <w:pPr>
              <w:pStyle w:val="ListParagraph"/>
              <w:numPr>
                <w:ilvl w:val="0"/>
                <w:numId w:val="11"/>
              </w:numPr>
              <w:suppressAutoHyphens w:val="0"/>
              <w:spacing w:before="40" w:after="40"/>
              <w:contextualSpacing w:val="0"/>
              <w:rPr>
                <w:rFonts w:cstheme="minorHAnsi"/>
                <w:color w:val="211E1F"/>
              </w:rPr>
            </w:pPr>
            <w:r w:rsidRPr="005B68C2">
              <w:rPr>
                <w:rFonts w:cstheme="minorHAnsi"/>
                <w:color w:val="211E1F"/>
              </w:rPr>
              <w:t>Support a safe and accessible transport system.</w:t>
            </w:r>
          </w:p>
          <w:p w14:paraId="2091FE9B" w14:textId="77777777" w:rsidR="00341C7E" w:rsidRPr="005B68C2" w:rsidRDefault="00341C7E" w:rsidP="00590379">
            <w:pPr>
              <w:autoSpaceDE w:val="0"/>
              <w:autoSpaceDN w:val="0"/>
              <w:adjustRightInd w:val="0"/>
              <w:spacing w:before="40" w:after="40"/>
              <w:rPr>
                <w:rFonts w:cstheme="minorHAnsi"/>
                <w:color w:val="211E1F"/>
              </w:rPr>
            </w:pPr>
            <w:r w:rsidRPr="005B68C2">
              <w:rPr>
                <w:rFonts w:cstheme="minorHAnsi"/>
                <w:b/>
                <w:bCs/>
                <w:color w:val="211E1F"/>
              </w:rPr>
              <w:t xml:space="preserve">Program 2.3: </w:t>
            </w:r>
            <w:r w:rsidRPr="005B68C2">
              <w:rPr>
                <w:rFonts w:cstheme="minorHAnsi"/>
                <w:color w:val="211E1F"/>
              </w:rPr>
              <w:t>Air Transport</w:t>
            </w:r>
          </w:p>
          <w:p w14:paraId="1BE14312" w14:textId="77777777" w:rsidR="00341C7E" w:rsidRPr="005B68C2" w:rsidRDefault="00341C7E" w:rsidP="00590379">
            <w:pPr>
              <w:spacing w:before="40" w:after="40"/>
              <w:rPr>
                <w:rFonts w:cstheme="minorHAnsi"/>
                <w:b/>
              </w:rPr>
            </w:pPr>
            <w:r w:rsidRPr="005B68C2">
              <w:rPr>
                <w:rFonts w:cstheme="minorHAnsi"/>
                <w:b/>
                <w:bCs/>
                <w:color w:val="000000"/>
              </w:rPr>
              <w:t>Key Activities</w:t>
            </w:r>
          </w:p>
          <w:p w14:paraId="2BD6DD4F"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rPr>
            </w:pPr>
            <w:r w:rsidRPr="005B68C2">
              <w:rPr>
                <w:rFonts w:cstheme="minorHAnsi"/>
                <w:color w:val="211E1F"/>
              </w:rPr>
              <w:t>Support a safe and accessible transport system</w:t>
            </w:r>
          </w:p>
          <w:p w14:paraId="6CF4FC62"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rPr>
            </w:pPr>
            <w:r w:rsidRPr="005B68C2">
              <w:rPr>
                <w:rFonts w:cstheme="minorHAnsi"/>
                <w:color w:val="211E1F"/>
              </w:rPr>
              <w:t>Support the implementation of key Aviation White Paper Outcomes</w:t>
            </w:r>
          </w:p>
          <w:p w14:paraId="0D832FE5"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rPr>
            </w:pPr>
            <w:r w:rsidRPr="005B68C2">
              <w:rPr>
                <w:rFonts w:cstheme="minorHAnsi"/>
                <w:color w:val="211E1F"/>
              </w:rPr>
              <w:t>Lead the design of the Western Sydney Airport flight paths</w:t>
            </w:r>
          </w:p>
          <w:p w14:paraId="7CD11411"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rPr>
            </w:pPr>
            <w:r w:rsidRPr="005B68C2">
              <w:rPr>
                <w:rFonts w:cstheme="minorHAnsi"/>
                <w:color w:val="211E1F"/>
              </w:rPr>
              <w:t>Manage domestic aviation programs and regulations</w:t>
            </w:r>
          </w:p>
          <w:p w14:paraId="314D384E" w14:textId="7BFBD2FF" w:rsidR="00341C7E" w:rsidRPr="00045078" w:rsidRDefault="00341C7E" w:rsidP="00CB6A18">
            <w:pPr>
              <w:pStyle w:val="ListParagraph"/>
              <w:numPr>
                <w:ilvl w:val="0"/>
                <w:numId w:val="11"/>
              </w:numPr>
              <w:spacing w:before="40" w:after="40"/>
              <w:rPr>
                <w:b/>
                <w:sz w:val="20"/>
                <w:szCs w:val="20"/>
              </w:rPr>
            </w:pPr>
            <w:r w:rsidRPr="005B68C2">
              <w:rPr>
                <w:rFonts w:cstheme="minorHAnsi"/>
                <w:color w:val="211E1F"/>
              </w:rPr>
              <w:t>Administer effective domestic aviation safety policy.</w:t>
            </w:r>
          </w:p>
        </w:tc>
        <w:tc>
          <w:tcPr>
            <w:tcW w:w="1666" w:type="pct"/>
          </w:tcPr>
          <w:p w14:paraId="17672A8A" w14:textId="550911CC" w:rsidR="00341C7E" w:rsidRPr="005B68C2" w:rsidRDefault="00341C7E" w:rsidP="008D3BBD">
            <w:pPr>
              <w:rPr>
                <w:b/>
                <w:szCs w:val="20"/>
              </w:rPr>
            </w:pPr>
            <w:r w:rsidRPr="005B68C2">
              <w:rPr>
                <w:b/>
                <w:szCs w:val="20"/>
              </w:rPr>
              <w:t>Outcome 3: Regional Development</w:t>
            </w:r>
          </w:p>
          <w:p w14:paraId="61C5B4BC" w14:textId="4867C5C3" w:rsidR="00341C7E" w:rsidRPr="005B68C2" w:rsidRDefault="00341C7E" w:rsidP="008D3BBD">
            <w:pPr>
              <w:rPr>
                <w:rFonts w:cstheme="minorHAnsi"/>
                <w:b/>
                <w:sz w:val="24"/>
              </w:rPr>
            </w:pPr>
            <w:r w:rsidRPr="005B68C2">
              <w:rPr>
                <w:rFonts w:eastAsia="Calibri" w:cstheme="minorHAnsi"/>
                <w:szCs w:val="16"/>
              </w:rPr>
              <w:t>Strengthening the sustainability, capacity and diversity of Australia’s cities and regions including northern Australia, including through facilitating local partnerships between all levels of government and local communities; through investment in infrastructure and measures that stimulate economic growth; and providing grants and financial assistance</w:t>
            </w:r>
          </w:p>
          <w:p w14:paraId="78B37F6A" w14:textId="77777777" w:rsidR="00341C7E" w:rsidRPr="005B68C2" w:rsidRDefault="00341C7E" w:rsidP="00590379">
            <w:pPr>
              <w:autoSpaceDE w:val="0"/>
              <w:autoSpaceDN w:val="0"/>
              <w:adjustRightInd w:val="0"/>
              <w:spacing w:before="40" w:after="40"/>
              <w:rPr>
                <w:rFonts w:cstheme="minorHAnsi"/>
                <w:color w:val="211E1F"/>
                <w:szCs w:val="16"/>
              </w:rPr>
            </w:pPr>
            <w:r w:rsidRPr="005B68C2">
              <w:rPr>
                <w:rFonts w:cstheme="minorHAnsi"/>
                <w:b/>
                <w:bCs/>
                <w:color w:val="211E1F"/>
                <w:szCs w:val="16"/>
              </w:rPr>
              <w:t xml:space="preserve">Program 3.1: </w:t>
            </w:r>
            <w:r w:rsidRPr="005B68C2">
              <w:rPr>
                <w:rFonts w:cstheme="minorHAnsi"/>
                <w:color w:val="211E1F"/>
                <w:szCs w:val="16"/>
              </w:rPr>
              <w:t>Regional Development</w:t>
            </w:r>
          </w:p>
          <w:p w14:paraId="192BEDA9" w14:textId="77777777" w:rsidR="00341C7E" w:rsidRPr="005B68C2" w:rsidRDefault="00341C7E" w:rsidP="00590379">
            <w:pPr>
              <w:spacing w:before="40" w:after="40"/>
              <w:rPr>
                <w:rFonts w:cstheme="minorHAnsi"/>
                <w:color w:val="000000"/>
                <w:szCs w:val="16"/>
              </w:rPr>
            </w:pPr>
            <w:r w:rsidRPr="005B68C2">
              <w:rPr>
                <w:rFonts w:cstheme="minorHAnsi"/>
                <w:b/>
                <w:bCs/>
                <w:color w:val="000000"/>
                <w:szCs w:val="16"/>
              </w:rPr>
              <w:t xml:space="preserve">Key </w:t>
            </w:r>
            <w:r w:rsidRPr="005B68C2">
              <w:rPr>
                <w:rFonts w:cstheme="minorHAnsi"/>
                <w:b/>
                <w:szCs w:val="16"/>
              </w:rPr>
              <w:t>Activities</w:t>
            </w:r>
          </w:p>
          <w:p w14:paraId="45493274"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szCs w:val="16"/>
              </w:rPr>
            </w:pPr>
            <w:r w:rsidRPr="005B68C2">
              <w:rPr>
                <w:rFonts w:cstheme="minorHAnsi"/>
                <w:color w:val="211E1F"/>
                <w:szCs w:val="16"/>
              </w:rPr>
              <w:t>Advise on and deliver programs to support regional development and local governments.</w:t>
            </w:r>
          </w:p>
          <w:p w14:paraId="24215F9D" w14:textId="77777777" w:rsidR="00341C7E" w:rsidRPr="005B68C2" w:rsidRDefault="00341C7E" w:rsidP="00590379">
            <w:pPr>
              <w:autoSpaceDE w:val="0"/>
              <w:autoSpaceDN w:val="0"/>
              <w:adjustRightInd w:val="0"/>
              <w:spacing w:before="40" w:after="40"/>
              <w:rPr>
                <w:rFonts w:cstheme="minorHAnsi"/>
                <w:color w:val="211E1F"/>
                <w:szCs w:val="16"/>
              </w:rPr>
            </w:pPr>
            <w:r w:rsidRPr="005B68C2">
              <w:rPr>
                <w:rFonts w:cstheme="minorHAnsi"/>
                <w:b/>
                <w:bCs/>
                <w:color w:val="211E1F"/>
                <w:szCs w:val="16"/>
              </w:rPr>
              <w:t xml:space="preserve">Program 3.2: </w:t>
            </w:r>
            <w:r w:rsidRPr="005B68C2">
              <w:rPr>
                <w:rFonts w:cstheme="minorHAnsi"/>
                <w:color w:val="211E1F"/>
                <w:szCs w:val="16"/>
              </w:rPr>
              <w:t xml:space="preserve">Local Government </w:t>
            </w:r>
          </w:p>
          <w:p w14:paraId="2F5DCAD9" w14:textId="77777777" w:rsidR="00341C7E" w:rsidRPr="005B68C2" w:rsidRDefault="00341C7E" w:rsidP="00590379">
            <w:pPr>
              <w:spacing w:before="40" w:after="40"/>
              <w:rPr>
                <w:rFonts w:cstheme="minorHAnsi"/>
                <w:color w:val="000000"/>
                <w:szCs w:val="16"/>
              </w:rPr>
            </w:pPr>
            <w:r w:rsidRPr="005B68C2">
              <w:rPr>
                <w:rFonts w:cstheme="minorHAnsi"/>
                <w:b/>
                <w:bCs/>
                <w:color w:val="000000"/>
                <w:szCs w:val="16"/>
              </w:rPr>
              <w:t xml:space="preserve">Key </w:t>
            </w:r>
            <w:r w:rsidRPr="005B68C2">
              <w:rPr>
                <w:rFonts w:cstheme="minorHAnsi"/>
                <w:b/>
                <w:szCs w:val="16"/>
              </w:rPr>
              <w:t>Activity</w:t>
            </w:r>
          </w:p>
          <w:p w14:paraId="3C3BC53E"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szCs w:val="16"/>
              </w:rPr>
            </w:pPr>
            <w:r w:rsidRPr="005B68C2">
              <w:rPr>
                <w:rFonts w:cstheme="minorHAnsi"/>
                <w:color w:val="211E1F"/>
                <w:szCs w:val="16"/>
              </w:rPr>
              <w:t>Advise on and deliver programs to support regional development and local governments.</w:t>
            </w:r>
          </w:p>
          <w:p w14:paraId="5C0AB044" w14:textId="77777777" w:rsidR="00341C7E" w:rsidRPr="005B68C2" w:rsidRDefault="00341C7E" w:rsidP="00590379">
            <w:pPr>
              <w:autoSpaceDE w:val="0"/>
              <w:autoSpaceDN w:val="0"/>
              <w:adjustRightInd w:val="0"/>
              <w:spacing w:before="40" w:after="40"/>
              <w:rPr>
                <w:rFonts w:cstheme="minorHAnsi"/>
                <w:color w:val="211E1F"/>
                <w:szCs w:val="16"/>
              </w:rPr>
            </w:pPr>
            <w:r w:rsidRPr="005B68C2">
              <w:rPr>
                <w:rFonts w:cstheme="minorHAnsi"/>
                <w:b/>
                <w:bCs/>
                <w:color w:val="211E1F"/>
                <w:szCs w:val="16"/>
              </w:rPr>
              <w:t xml:space="preserve">Program 3.3: </w:t>
            </w:r>
            <w:r w:rsidRPr="005B68C2">
              <w:rPr>
                <w:rFonts w:cstheme="minorHAnsi"/>
                <w:color w:val="211E1F"/>
                <w:szCs w:val="16"/>
              </w:rPr>
              <w:t xml:space="preserve">Cities </w:t>
            </w:r>
          </w:p>
          <w:p w14:paraId="21190B41" w14:textId="77777777" w:rsidR="00341C7E" w:rsidRPr="005B68C2" w:rsidRDefault="00341C7E" w:rsidP="00590379">
            <w:pPr>
              <w:spacing w:before="40" w:after="40"/>
              <w:rPr>
                <w:rFonts w:cstheme="minorHAnsi"/>
                <w:color w:val="000000"/>
                <w:szCs w:val="16"/>
              </w:rPr>
            </w:pPr>
            <w:r w:rsidRPr="005B68C2">
              <w:rPr>
                <w:rFonts w:cstheme="minorHAnsi"/>
                <w:b/>
                <w:bCs/>
                <w:color w:val="000000"/>
                <w:szCs w:val="16"/>
              </w:rPr>
              <w:t xml:space="preserve">Key </w:t>
            </w:r>
            <w:r w:rsidRPr="005B68C2">
              <w:rPr>
                <w:rFonts w:cstheme="minorHAnsi"/>
                <w:b/>
                <w:szCs w:val="16"/>
              </w:rPr>
              <w:t>Activities</w:t>
            </w:r>
          </w:p>
          <w:p w14:paraId="58D17B54"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szCs w:val="16"/>
              </w:rPr>
            </w:pPr>
            <w:r w:rsidRPr="005B68C2">
              <w:rPr>
                <w:rFonts w:cstheme="minorHAnsi"/>
                <w:color w:val="211E1F"/>
                <w:szCs w:val="16"/>
              </w:rPr>
              <w:t>Work with Queensland to deliver infrastructure for the Brisbane 2032 Olympics and Paralympic Games</w:t>
            </w:r>
          </w:p>
          <w:p w14:paraId="777520A0" w14:textId="77777777" w:rsidR="00341C7E" w:rsidRPr="005B68C2" w:rsidRDefault="00341C7E" w:rsidP="00CB6A18">
            <w:pPr>
              <w:pStyle w:val="ListParagraph"/>
              <w:numPr>
                <w:ilvl w:val="0"/>
                <w:numId w:val="11"/>
              </w:numPr>
              <w:suppressAutoHyphens w:val="0"/>
              <w:spacing w:before="40" w:after="40"/>
              <w:contextualSpacing w:val="0"/>
              <w:rPr>
                <w:rFonts w:cstheme="minorHAnsi"/>
                <w:color w:val="211E1F"/>
                <w:szCs w:val="16"/>
              </w:rPr>
            </w:pPr>
            <w:r w:rsidRPr="005B68C2">
              <w:rPr>
                <w:rFonts w:cstheme="minorHAnsi"/>
                <w:color w:val="211E1F"/>
                <w:szCs w:val="16"/>
              </w:rPr>
              <w:t>Advise on and deliver commitments to enhance Australia’s cities and towns.</w:t>
            </w:r>
          </w:p>
          <w:p w14:paraId="63719588" w14:textId="77777777" w:rsidR="00341C7E" w:rsidRPr="005B68C2" w:rsidRDefault="00341C7E" w:rsidP="00590379">
            <w:pPr>
              <w:autoSpaceDE w:val="0"/>
              <w:autoSpaceDN w:val="0"/>
              <w:adjustRightInd w:val="0"/>
              <w:spacing w:before="40" w:after="40"/>
              <w:rPr>
                <w:rFonts w:cstheme="minorHAnsi"/>
                <w:color w:val="211E1F"/>
                <w:szCs w:val="16"/>
              </w:rPr>
            </w:pPr>
            <w:r w:rsidRPr="005B68C2">
              <w:rPr>
                <w:rFonts w:cstheme="minorHAnsi"/>
                <w:b/>
                <w:bCs/>
                <w:color w:val="211E1F"/>
                <w:szCs w:val="16"/>
              </w:rPr>
              <w:t xml:space="preserve">Program 3.4: </w:t>
            </w:r>
            <w:r w:rsidRPr="005B68C2">
              <w:rPr>
                <w:rFonts w:cstheme="minorHAnsi"/>
                <w:color w:val="211E1F"/>
                <w:szCs w:val="16"/>
              </w:rPr>
              <w:t>Growing a Stronger Northern Australia Economy</w:t>
            </w:r>
          </w:p>
          <w:p w14:paraId="1782628B" w14:textId="77777777" w:rsidR="00341C7E" w:rsidRPr="005B68C2" w:rsidRDefault="00341C7E" w:rsidP="00590379">
            <w:pPr>
              <w:spacing w:before="40" w:after="40"/>
              <w:rPr>
                <w:rFonts w:cstheme="minorHAnsi"/>
                <w:color w:val="000000"/>
                <w:szCs w:val="16"/>
              </w:rPr>
            </w:pPr>
            <w:r w:rsidRPr="005B68C2">
              <w:rPr>
                <w:rFonts w:cstheme="minorHAnsi"/>
                <w:b/>
                <w:bCs/>
                <w:color w:val="000000"/>
                <w:szCs w:val="16"/>
              </w:rPr>
              <w:t xml:space="preserve">Key </w:t>
            </w:r>
            <w:r w:rsidRPr="005B68C2">
              <w:rPr>
                <w:rFonts w:cstheme="minorHAnsi"/>
                <w:b/>
                <w:szCs w:val="16"/>
              </w:rPr>
              <w:t>Activity</w:t>
            </w:r>
          </w:p>
          <w:p w14:paraId="6BD7B3CA" w14:textId="6B2696EF" w:rsidR="00341C7E" w:rsidRPr="00B21438" w:rsidRDefault="00341C7E" w:rsidP="00CB6A18">
            <w:pPr>
              <w:pStyle w:val="ListParagraph"/>
              <w:numPr>
                <w:ilvl w:val="0"/>
                <w:numId w:val="11"/>
              </w:numPr>
              <w:spacing w:before="40" w:after="40"/>
              <w:rPr>
                <w:b/>
              </w:rPr>
            </w:pPr>
            <w:r w:rsidRPr="005B68C2">
              <w:rPr>
                <w:rFonts w:cstheme="minorHAnsi"/>
                <w:color w:val="211E1F"/>
                <w:szCs w:val="16"/>
              </w:rPr>
              <w:t xml:space="preserve">Progress key initiatives and monitor whole-of-government implementation of the </w:t>
            </w:r>
            <w:r w:rsidR="0075777A">
              <w:rPr>
                <w:rFonts w:cstheme="minorHAnsi"/>
                <w:color w:val="211E1F"/>
                <w:szCs w:val="16"/>
              </w:rPr>
              <w:t>n</w:t>
            </w:r>
            <w:r w:rsidR="001803B6" w:rsidRPr="005B68C2">
              <w:rPr>
                <w:rFonts w:cstheme="minorHAnsi"/>
                <w:color w:val="211E1F"/>
                <w:szCs w:val="16"/>
              </w:rPr>
              <w:t xml:space="preserve">orthern </w:t>
            </w:r>
            <w:r w:rsidR="001029D1" w:rsidRPr="005B68C2">
              <w:rPr>
                <w:rFonts w:cstheme="minorHAnsi"/>
                <w:color w:val="211E1F"/>
                <w:szCs w:val="16"/>
              </w:rPr>
              <w:t xml:space="preserve">Australian </w:t>
            </w:r>
            <w:r w:rsidRPr="005B68C2">
              <w:rPr>
                <w:rFonts w:cstheme="minorHAnsi"/>
                <w:color w:val="211E1F"/>
                <w:szCs w:val="16"/>
              </w:rPr>
              <w:t>agenda.</w:t>
            </w:r>
          </w:p>
        </w:tc>
      </w:tr>
    </w:tbl>
    <w:tbl>
      <w:tblPr>
        <w:tblStyle w:val="TableGrid"/>
        <w:tblpPr w:leftFromText="180" w:rightFromText="180" w:vertAnchor="text" w:horzAnchor="margin" w:tblpX="-152" w:tblpY="-42"/>
        <w:tblW w:w="5397" w:type="pct"/>
        <w:tblLook w:val="04A0" w:firstRow="1" w:lastRow="0" w:firstColumn="1" w:lastColumn="0" w:noHBand="0" w:noVBand="1"/>
      </w:tblPr>
      <w:tblGrid>
        <w:gridCol w:w="3546"/>
        <w:gridCol w:w="3546"/>
        <w:gridCol w:w="3544"/>
      </w:tblGrid>
      <w:tr w:rsidR="00341C7E" w14:paraId="6C7748CD" w14:textId="77777777" w:rsidTr="00B041E4">
        <w:trPr>
          <w:trHeight w:val="7445"/>
        </w:trPr>
        <w:tc>
          <w:tcPr>
            <w:tcW w:w="1667" w:type="pct"/>
          </w:tcPr>
          <w:p w14:paraId="2CEC2C09" w14:textId="1DC037FB" w:rsidR="00341C7E" w:rsidRPr="005B68C2" w:rsidRDefault="00341C7E" w:rsidP="00590379">
            <w:pPr>
              <w:rPr>
                <w:b/>
              </w:rPr>
            </w:pPr>
            <w:bookmarkStart w:id="27" w:name="_Hlk169104293"/>
            <w:bookmarkEnd w:id="25"/>
            <w:r w:rsidRPr="005B68C2">
              <w:rPr>
                <w:b/>
              </w:rPr>
              <w:lastRenderedPageBreak/>
              <w:t>Outcome 4: Territories</w:t>
            </w:r>
          </w:p>
          <w:p w14:paraId="46789C91" w14:textId="1971961A" w:rsidR="00341C7E" w:rsidRPr="005B68C2" w:rsidRDefault="00341C7E" w:rsidP="00590379">
            <w:pPr>
              <w:rPr>
                <w:b/>
              </w:rPr>
            </w:pPr>
            <w:bookmarkStart w:id="28" w:name="_Hlk172103972"/>
            <w:r w:rsidRPr="005B68C2">
              <w:rPr>
                <w:rFonts w:eastAsia="Calibri" w:cstheme="minorHAnsi"/>
              </w:rPr>
              <w:t>Good governance and service delivery in the Australian territories including through the maintenance and improvement of the laws and services for non-self-governing territories, and the overarching legislative framework for self</w:t>
            </w:r>
            <w:r w:rsidRPr="005B68C2">
              <w:rPr>
                <w:rFonts w:eastAsia="Calibri" w:cstheme="minorHAnsi"/>
              </w:rPr>
              <w:noBreakHyphen/>
              <w:t>governing territories</w:t>
            </w:r>
            <w:bookmarkEnd w:id="28"/>
          </w:p>
          <w:p w14:paraId="1C1B4204" w14:textId="77777777" w:rsidR="00341C7E" w:rsidRPr="005B68C2" w:rsidRDefault="00341C7E" w:rsidP="00590379">
            <w:pPr>
              <w:autoSpaceDE w:val="0"/>
              <w:autoSpaceDN w:val="0"/>
              <w:adjustRightInd w:val="0"/>
              <w:spacing w:before="40" w:after="40"/>
              <w:rPr>
                <w:rFonts w:cstheme="minorHAnsi"/>
                <w:color w:val="211E1F"/>
              </w:rPr>
            </w:pPr>
            <w:r w:rsidRPr="005B68C2">
              <w:rPr>
                <w:rFonts w:cstheme="minorHAnsi"/>
                <w:b/>
                <w:bCs/>
                <w:color w:val="211E1F"/>
              </w:rPr>
              <w:t xml:space="preserve">Program 4.1: </w:t>
            </w:r>
            <w:r w:rsidRPr="005B68C2">
              <w:rPr>
                <w:rFonts w:cstheme="minorHAnsi"/>
                <w:color w:val="211E1F"/>
              </w:rPr>
              <w:t>Services to Territories</w:t>
            </w:r>
          </w:p>
          <w:p w14:paraId="5CC05709" w14:textId="77777777" w:rsidR="00341C7E" w:rsidRPr="005B68C2" w:rsidRDefault="00341C7E" w:rsidP="00590379">
            <w:pPr>
              <w:spacing w:before="40" w:after="40"/>
              <w:rPr>
                <w:rFonts w:cstheme="minorHAnsi"/>
                <w:b/>
                <w:bCs/>
                <w:color w:val="000000"/>
              </w:rPr>
            </w:pPr>
            <w:r w:rsidRPr="005B68C2">
              <w:rPr>
                <w:rFonts w:cstheme="minorHAnsi"/>
                <w:b/>
                <w:bCs/>
                <w:color w:val="000000"/>
              </w:rPr>
              <w:t xml:space="preserve">Key </w:t>
            </w:r>
            <w:r w:rsidRPr="005B68C2">
              <w:rPr>
                <w:rFonts w:cstheme="minorHAnsi"/>
                <w:b/>
              </w:rPr>
              <w:t>Activities</w:t>
            </w:r>
            <w:r w:rsidRPr="005B68C2">
              <w:rPr>
                <w:rFonts w:cstheme="minorHAnsi"/>
                <w:b/>
                <w:bCs/>
                <w:color w:val="000000"/>
              </w:rPr>
              <w:t xml:space="preserve"> </w:t>
            </w:r>
          </w:p>
          <w:p w14:paraId="59D7EE54" w14:textId="77777777" w:rsidR="00341C7E" w:rsidRPr="005B68C2" w:rsidRDefault="00341C7E" w:rsidP="00CB6A18">
            <w:pPr>
              <w:pStyle w:val="ListParagraph"/>
              <w:numPr>
                <w:ilvl w:val="0"/>
                <w:numId w:val="11"/>
              </w:numPr>
              <w:suppressAutoHyphens w:val="0"/>
              <w:spacing w:before="40" w:after="40"/>
              <w:ind w:left="357" w:hanging="357"/>
              <w:contextualSpacing w:val="0"/>
              <w:rPr>
                <w:rFonts w:cstheme="minorHAnsi"/>
                <w:color w:val="211E1F"/>
              </w:rPr>
            </w:pPr>
            <w:r w:rsidRPr="005B68C2">
              <w:rPr>
                <w:rFonts w:cstheme="minorHAnsi"/>
                <w:color w:val="211E1F"/>
              </w:rPr>
              <w:t>Ensuring governance and legislative arrangements are fit for purpose to:</w:t>
            </w:r>
          </w:p>
          <w:p w14:paraId="4BDEE23C" w14:textId="77777777" w:rsidR="00341C7E" w:rsidRPr="005B68C2" w:rsidRDefault="00341C7E" w:rsidP="00590379">
            <w:pPr>
              <w:pStyle w:val="ListParagraph"/>
              <w:suppressAutoHyphens w:val="0"/>
              <w:spacing w:before="40" w:after="40"/>
              <w:ind w:left="591"/>
              <w:contextualSpacing w:val="0"/>
              <w:rPr>
                <w:rFonts w:cstheme="minorHAnsi"/>
                <w:color w:val="211E1F"/>
              </w:rPr>
            </w:pPr>
            <w:r w:rsidRPr="005B68C2">
              <w:rPr>
                <w:rFonts w:cstheme="minorHAnsi"/>
                <w:color w:val="211E1F"/>
              </w:rPr>
              <w:t>a. support delivery of services and programs to Australia’s non-self-governing territories; and</w:t>
            </w:r>
          </w:p>
          <w:p w14:paraId="4099E9D8" w14:textId="77777777" w:rsidR="00341C7E" w:rsidRPr="005B68C2" w:rsidRDefault="00341C7E" w:rsidP="00590379">
            <w:pPr>
              <w:pStyle w:val="ListParagraph"/>
              <w:suppressAutoHyphens w:val="0"/>
              <w:spacing w:before="40" w:after="40"/>
              <w:ind w:left="591"/>
              <w:contextualSpacing w:val="0"/>
              <w:rPr>
                <w:rFonts w:cstheme="minorHAnsi"/>
                <w:color w:val="211E1F"/>
              </w:rPr>
            </w:pPr>
            <w:r w:rsidRPr="005B68C2">
              <w:rPr>
                <w:rFonts w:cstheme="minorHAnsi"/>
                <w:color w:val="211E1F"/>
              </w:rPr>
              <w:t xml:space="preserve">b. </w:t>
            </w:r>
            <w:proofErr w:type="gramStart"/>
            <w:r w:rsidRPr="005B68C2">
              <w:rPr>
                <w:rFonts w:cstheme="minorHAnsi"/>
                <w:color w:val="211E1F"/>
              </w:rPr>
              <w:t>facilitate</w:t>
            </w:r>
            <w:proofErr w:type="gramEnd"/>
            <w:r w:rsidRPr="005B68C2">
              <w:rPr>
                <w:rFonts w:cstheme="minorHAnsi"/>
                <w:color w:val="211E1F"/>
              </w:rPr>
              <w:t xml:space="preserve"> our national interests in the Australian Capital Territory (ACT) and the Northern Territory (NT)</w:t>
            </w:r>
          </w:p>
          <w:p w14:paraId="7B6231F4" w14:textId="6BACD956" w:rsidR="00341C7E" w:rsidRPr="005B68C2" w:rsidRDefault="00341C7E" w:rsidP="00B041E4">
            <w:pPr>
              <w:pStyle w:val="ListParagraph"/>
              <w:numPr>
                <w:ilvl w:val="0"/>
                <w:numId w:val="11"/>
              </w:numPr>
              <w:spacing w:before="40" w:after="40"/>
              <w:ind w:left="357" w:hanging="357"/>
              <w:rPr>
                <w:b/>
              </w:rPr>
            </w:pPr>
            <w:r w:rsidRPr="005B68C2">
              <w:rPr>
                <w:rFonts w:cstheme="minorHAnsi"/>
                <w:color w:val="211E1F"/>
              </w:rPr>
              <w:t>Provide essential infrastructure, fund and deliver services to residents of the external territories (Norfolk Island and the Indian Ocean Territories) and the Jervis Bay Territory.</w:t>
            </w:r>
          </w:p>
        </w:tc>
        <w:tc>
          <w:tcPr>
            <w:tcW w:w="1667" w:type="pct"/>
          </w:tcPr>
          <w:p w14:paraId="430AEDB4" w14:textId="4595C555" w:rsidR="00341C7E" w:rsidRPr="005B68C2" w:rsidRDefault="00341C7E" w:rsidP="00590379">
            <w:pPr>
              <w:rPr>
                <w:b/>
              </w:rPr>
            </w:pPr>
            <w:r w:rsidRPr="005B68C2">
              <w:rPr>
                <w:b/>
              </w:rPr>
              <w:t>Outcome 5: Communications Connectivity</w:t>
            </w:r>
          </w:p>
          <w:p w14:paraId="6E240F01" w14:textId="479BAFE2" w:rsidR="00341C7E" w:rsidRPr="005B68C2" w:rsidRDefault="00341C7E" w:rsidP="00590379">
            <w:pPr>
              <w:rPr>
                <w:b/>
              </w:rPr>
            </w:pPr>
            <w:r w:rsidRPr="005B68C2">
              <w:rPr>
                <w:rFonts w:eastAsia="Calibri" w:cstheme="minorHAnsi"/>
              </w:rPr>
              <w:t>Promote an innovative and competitive communications sector, through policy development, advice and program delivery, so all Australians can realise the full potential of digital technologies and communications services</w:t>
            </w:r>
          </w:p>
          <w:p w14:paraId="78609DC2" w14:textId="77777777" w:rsidR="00341C7E" w:rsidRPr="005B68C2" w:rsidRDefault="00341C7E" w:rsidP="00590379">
            <w:pPr>
              <w:autoSpaceDE w:val="0"/>
              <w:autoSpaceDN w:val="0"/>
              <w:adjustRightInd w:val="0"/>
              <w:spacing w:before="40" w:after="40"/>
              <w:rPr>
                <w:rFonts w:cstheme="minorHAnsi"/>
                <w:color w:val="211E1F"/>
              </w:rPr>
            </w:pPr>
            <w:r w:rsidRPr="005B68C2">
              <w:rPr>
                <w:rFonts w:cstheme="minorHAnsi"/>
                <w:b/>
                <w:bCs/>
                <w:color w:val="211E1F"/>
              </w:rPr>
              <w:t xml:space="preserve">Program 5.1: </w:t>
            </w:r>
            <w:r w:rsidRPr="005B68C2">
              <w:rPr>
                <w:rFonts w:cstheme="minorHAnsi"/>
                <w:color w:val="211E1F"/>
              </w:rPr>
              <w:t>Digital Technologies and Communications Services</w:t>
            </w:r>
          </w:p>
          <w:p w14:paraId="2D911A2F" w14:textId="77777777" w:rsidR="00341C7E" w:rsidRPr="005B68C2" w:rsidRDefault="00341C7E" w:rsidP="00590379">
            <w:pPr>
              <w:spacing w:before="40" w:after="40"/>
              <w:rPr>
                <w:rFonts w:cstheme="minorHAnsi"/>
                <w:b/>
                <w:bCs/>
                <w:color w:val="000000"/>
              </w:rPr>
            </w:pPr>
            <w:r w:rsidRPr="005B68C2">
              <w:rPr>
                <w:rFonts w:cstheme="minorHAnsi"/>
                <w:b/>
                <w:bCs/>
                <w:color w:val="000000"/>
              </w:rPr>
              <w:t xml:space="preserve">Key Activities </w:t>
            </w:r>
          </w:p>
          <w:p w14:paraId="32A6368C" w14:textId="77777777" w:rsidR="00341C7E" w:rsidRPr="005B68C2" w:rsidRDefault="00341C7E" w:rsidP="00CB6A18">
            <w:pPr>
              <w:pStyle w:val="ListParagraph"/>
              <w:numPr>
                <w:ilvl w:val="0"/>
                <w:numId w:val="11"/>
              </w:numPr>
              <w:suppressAutoHyphens w:val="0"/>
              <w:spacing w:before="40" w:after="40"/>
              <w:ind w:left="357" w:hanging="357"/>
              <w:contextualSpacing w:val="0"/>
              <w:rPr>
                <w:rFonts w:cstheme="minorHAnsi"/>
                <w:color w:val="211E1F"/>
              </w:rPr>
            </w:pPr>
            <w:r w:rsidRPr="005B68C2">
              <w:rPr>
                <w:rFonts w:cstheme="minorHAnsi"/>
                <w:color w:val="211E1F"/>
              </w:rPr>
              <w:t>Provide advice to the government on, and deliver, communications programs, including in regional and remote Australia</w:t>
            </w:r>
          </w:p>
          <w:p w14:paraId="2D87588D" w14:textId="77777777" w:rsidR="00341C7E" w:rsidRPr="005B68C2" w:rsidRDefault="00341C7E" w:rsidP="00CB6A18">
            <w:pPr>
              <w:pStyle w:val="ListParagraph"/>
              <w:numPr>
                <w:ilvl w:val="0"/>
                <w:numId w:val="11"/>
              </w:numPr>
              <w:suppressAutoHyphens w:val="0"/>
              <w:spacing w:before="40" w:after="40"/>
              <w:ind w:left="357" w:hanging="357"/>
              <w:contextualSpacing w:val="0"/>
              <w:rPr>
                <w:rFonts w:cstheme="minorHAnsi"/>
                <w:color w:val="211E1F"/>
              </w:rPr>
            </w:pPr>
            <w:r w:rsidRPr="005B68C2">
              <w:rPr>
                <w:rFonts w:cstheme="minorHAnsi"/>
                <w:color w:val="211E1F"/>
              </w:rPr>
              <w:t>Provide effective and inclusive communications services and technologies</w:t>
            </w:r>
          </w:p>
          <w:p w14:paraId="3C5CDBD6" w14:textId="77777777" w:rsidR="00341C7E" w:rsidRPr="005B68C2" w:rsidRDefault="00341C7E" w:rsidP="00CB6A18">
            <w:pPr>
              <w:pStyle w:val="ListParagraph"/>
              <w:numPr>
                <w:ilvl w:val="0"/>
                <w:numId w:val="11"/>
              </w:numPr>
              <w:suppressAutoHyphens w:val="0"/>
              <w:spacing w:before="40" w:after="40"/>
              <w:ind w:left="357" w:hanging="357"/>
              <w:contextualSpacing w:val="0"/>
              <w:rPr>
                <w:rFonts w:cstheme="minorHAnsi"/>
                <w:color w:val="211E1F"/>
              </w:rPr>
            </w:pPr>
            <w:r w:rsidRPr="005B68C2">
              <w:rPr>
                <w:rFonts w:cstheme="minorHAnsi"/>
                <w:color w:val="211E1F"/>
              </w:rPr>
              <w:t>Advise on spectrum management and the regulatory and legislative framework for broadband and other telecommunications</w:t>
            </w:r>
          </w:p>
          <w:p w14:paraId="516A6693" w14:textId="77777777" w:rsidR="00341C7E" w:rsidRPr="005B68C2" w:rsidRDefault="00341C7E" w:rsidP="00CB6A18">
            <w:pPr>
              <w:pStyle w:val="ListParagraph"/>
              <w:numPr>
                <w:ilvl w:val="0"/>
                <w:numId w:val="11"/>
              </w:numPr>
              <w:suppressAutoHyphens w:val="0"/>
              <w:spacing w:before="40" w:after="40"/>
              <w:ind w:left="357" w:hanging="357"/>
              <w:contextualSpacing w:val="0"/>
              <w:rPr>
                <w:rFonts w:cstheme="minorHAnsi"/>
                <w:color w:val="211E1F"/>
              </w:rPr>
            </w:pPr>
            <w:r w:rsidRPr="005B68C2">
              <w:rPr>
                <w:rFonts w:cstheme="minorHAnsi"/>
                <w:color w:val="211E1F"/>
              </w:rPr>
              <w:t>Advise on the news, broadcasting and media industry</w:t>
            </w:r>
          </w:p>
          <w:p w14:paraId="154DEEDB" w14:textId="79EDFA54" w:rsidR="00341C7E" w:rsidRPr="005B68C2" w:rsidRDefault="00341C7E" w:rsidP="00B041E4">
            <w:pPr>
              <w:pStyle w:val="ListParagraph"/>
              <w:numPr>
                <w:ilvl w:val="0"/>
                <w:numId w:val="11"/>
              </w:numPr>
              <w:spacing w:before="40" w:after="40"/>
              <w:ind w:left="357" w:hanging="357"/>
              <w:rPr>
                <w:b/>
              </w:rPr>
            </w:pPr>
            <w:r w:rsidRPr="005B68C2">
              <w:rPr>
                <w:rFonts w:cstheme="minorHAnsi"/>
                <w:color w:val="211E1F"/>
              </w:rPr>
              <w:t>Advise on harmful online and digital content, and activities.</w:t>
            </w:r>
          </w:p>
        </w:tc>
        <w:tc>
          <w:tcPr>
            <w:tcW w:w="1666" w:type="pct"/>
          </w:tcPr>
          <w:p w14:paraId="13C7DC96" w14:textId="037BF5EA" w:rsidR="00341C7E" w:rsidRPr="005B68C2" w:rsidRDefault="00341C7E" w:rsidP="00590379">
            <w:pPr>
              <w:rPr>
                <w:b/>
              </w:rPr>
            </w:pPr>
            <w:r w:rsidRPr="005B68C2">
              <w:rPr>
                <w:b/>
              </w:rPr>
              <w:t>Outcome 6: Creativity and Culture</w:t>
            </w:r>
          </w:p>
          <w:p w14:paraId="50460C58" w14:textId="7F0B5926" w:rsidR="00341C7E" w:rsidRPr="005B68C2" w:rsidRDefault="00341C7E" w:rsidP="00590379">
            <w:pPr>
              <w:rPr>
                <w:b/>
              </w:rPr>
            </w:pPr>
            <w:r w:rsidRPr="005B68C2">
              <w:rPr>
                <w:rStyle w:val="A17"/>
                <w:sz w:val="22"/>
                <w:szCs w:val="22"/>
              </w:rPr>
              <w:t>Participation in, and access to, Australia’s arts and culture through developing and supporting cultural expression</w:t>
            </w:r>
          </w:p>
          <w:p w14:paraId="2A54753F" w14:textId="77777777" w:rsidR="00341C7E" w:rsidRPr="005B68C2" w:rsidRDefault="00341C7E" w:rsidP="00590379">
            <w:pPr>
              <w:autoSpaceDE w:val="0"/>
              <w:autoSpaceDN w:val="0"/>
              <w:adjustRightInd w:val="0"/>
              <w:spacing w:before="40" w:after="40"/>
              <w:rPr>
                <w:rFonts w:cstheme="minorHAnsi"/>
                <w:color w:val="211E1F"/>
              </w:rPr>
            </w:pPr>
            <w:r w:rsidRPr="005B68C2">
              <w:rPr>
                <w:rFonts w:cstheme="minorHAnsi"/>
                <w:b/>
                <w:bCs/>
                <w:color w:val="211E1F"/>
              </w:rPr>
              <w:t xml:space="preserve">Program 6.1: </w:t>
            </w:r>
            <w:r w:rsidRPr="005B68C2">
              <w:rPr>
                <w:rFonts w:cstheme="minorHAnsi"/>
                <w:color w:val="211E1F"/>
              </w:rPr>
              <w:t>Arts and Cultural Development</w:t>
            </w:r>
          </w:p>
          <w:p w14:paraId="0522AD3C" w14:textId="77777777" w:rsidR="00341C7E" w:rsidRPr="005B68C2" w:rsidRDefault="00341C7E" w:rsidP="00590379">
            <w:pPr>
              <w:spacing w:before="40" w:after="40"/>
              <w:rPr>
                <w:rFonts w:cstheme="minorHAnsi"/>
                <w:b/>
                <w:bCs/>
                <w:color w:val="000000"/>
              </w:rPr>
            </w:pPr>
            <w:r w:rsidRPr="005B68C2">
              <w:rPr>
                <w:rFonts w:cstheme="minorHAnsi"/>
                <w:b/>
                <w:bCs/>
                <w:color w:val="000000"/>
              </w:rPr>
              <w:t xml:space="preserve">Key </w:t>
            </w:r>
            <w:r w:rsidRPr="005B68C2">
              <w:rPr>
                <w:rFonts w:cstheme="minorHAnsi"/>
                <w:b/>
              </w:rPr>
              <w:t>Activities</w:t>
            </w:r>
            <w:r w:rsidRPr="005B68C2">
              <w:rPr>
                <w:rFonts w:cstheme="minorHAnsi"/>
                <w:b/>
                <w:bCs/>
                <w:color w:val="000000"/>
              </w:rPr>
              <w:t xml:space="preserve"> </w:t>
            </w:r>
          </w:p>
          <w:p w14:paraId="1E5C84E1" w14:textId="77777777" w:rsidR="00341C7E" w:rsidRPr="005B68C2" w:rsidRDefault="00341C7E" w:rsidP="00CB6A18">
            <w:pPr>
              <w:pStyle w:val="ListParagraph"/>
              <w:numPr>
                <w:ilvl w:val="0"/>
                <w:numId w:val="11"/>
              </w:numPr>
              <w:suppressAutoHyphens w:val="0"/>
              <w:spacing w:before="40" w:after="40"/>
              <w:ind w:left="357" w:hanging="357"/>
              <w:contextualSpacing w:val="0"/>
              <w:rPr>
                <w:rFonts w:cstheme="minorHAnsi"/>
                <w:color w:val="211E1F"/>
              </w:rPr>
            </w:pPr>
            <w:r w:rsidRPr="005B68C2">
              <w:rPr>
                <w:rFonts w:cstheme="minorHAnsi"/>
                <w:color w:val="211E1F"/>
              </w:rPr>
              <w:t>Protecting and promoting Australian content</w:t>
            </w:r>
          </w:p>
          <w:p w14:paraId="5E627A69" w14:textId="77777777" w:rsidR="00341C7E" w:rsidRPr="005B68C2" w:rsidRDefault="00341C7E" w:rsidP="00CB6A18">
            <w:pPr>
              <w:pStyle w:val="ListParagraph"/>
              <w:numPr>
                <w:ilvl w:val="0"/>
                <w:numId w:val="11"/>
              </w:numPr>
              <w:suppressAutoHyphens w:val="0"/>
              <w:spacing w:before="40" w:after="40"/>
              <w:ind w:left="357" w:hanging="357"/>
              <w:contextualSpacing w:val="0"/>
              <w:rPr>
                <w:rFonts w:cstheme="minorHAnsi"/>
                <w:color w:val="211E1F"/>
              </w:rPr>
            </w:pPr>
            <w:r w:rsidRPr="005B68C2">
              <w:rPr>
                <w:rFonts w:cstheme="minorHAnsi"/>
                <w:color w:val="211E1F"/>
              </w:rPr>
              <w:t>Deliver policy and programs that support the cultural and creative sectors and enable all Australians to access and participate in cultural and creative activities</w:t>
            </w:r>
          </w:p>
          <w:p w14:paraId="7566311E" w14:textId="02FF03B6" w:rsidR="00341C7E" w:rsidRPr="005B68C2" w:rsidRDefault="00341C7E" w:rsidP="00B041E4">
            <w:pPr>
              <w:pStyle w:val="ListParagraph"/>
              <w:numPr>
                <w:ilvl w:val="0"/>
                <w:numId w:val="11"/>
              </w:numPr>
              <w:spacing w:before="40" w:after="40"/>
              <w:ind w:left="357" w:hanging="357"/>
              <w:rPr>
                <w:b/>
              </w:rPr>
            </w:pPr>
            <w:r w:rsidRPr="005B68C2">
              <w:rPr>
                <w:rFonts w:cstheme="minorHAnsi"/>
                <w:color w:val="211E1F"/>
              </w:rPr>
              <w:t>Deliver policies and programs to support Australian cultural heritage, including Indigenous cultural heritage, arts, languages and repatriation.</w:t>
            </w:r>
          </w:p>
        </w:tc>
      </w:tr>
      <w:bookmarkEnd w:id="24"/>
      <w:bookmarkEnd w:id="27"/>
    </w:tbl>
    <w:p w14:paraId="6BF75FE0" w14:textId="13DE099B" w:rsidR="00BD5431" w:rsidRPr="00590379" w:rsidRDefault="00BD5431" w:rsidP="00590379">
      <w:pPr>
        <w:spacing w:before="40" w:after="40"/>
        <w:rPr>
          <w:rFonts w:eastAsiaTheme="majorEastAsia" w:cstheme="minorHAnsi"/>
          <w:color w:val="081E3E" w:themeColor="text2"/>
          <w:sz w:val="16"/>
          <w:szCs w:val="16"/>
          <w:u w:val="single" w:color="6FC197" w:themeColor="accent6"/>
        </w:rPr>
      </w:pPr>
      <w:r w:rsidRPr="00590379">
        <w:rPr>
          <w:rFonts w:cstheme="minorHAnsi"/>
          <w:sz w:val="16"/>
          <w:szCs w:val="16"/>
        </w:rPr>
        <w:br w:type="page"/>
      </w:r>
    </w:p>
    <w:p w14:paraId="536C4BF3" w14:textId="76A00A91" w:rsidR="004B50F1" w:rsidRPr="005827E1" w:rsidRDefault="004B50F1" w:rsidP="000E08E9">
      <w:pPr>
        <w:pStyle w:val="Heading2"/>
      </w:pPr>
      <w:bookmarkStart w:id="29" w:name="_Our_Structure"/>
      <w:bookmarkStart w:id="30" w:name="_Toc175587016"/>
      <w:bookmarkEnd w:id="29"/>
      <w:r>
        <w:lastRenderedPageBreak/>
        <w:t>Our Structure</w:t>
      </w:r>
      <w:bookmarkEnd w:id="30"/>
    </w:p>
    <w:p w14:paraId="74C2505D" w14:textId="0433267C" w:rsidR="00A40057" w:rsidRDefault="00A40057" w:rsidP="00A40057">
      <w:pPr>
        <w:spacing w:before="80"/>
      </w:pPr>
      <w:r>
        <w:t>As at August 2024</w:t>
      </w:r>
      <w:r>
        <w:rPr>
          <w:rStyle w:val="FootnoteReference"/>
        </w:rPr>
        <w:footnoteReference w:id="3"/>
      </w:r>
    </w:p>
    <w:p w14:paraId="57E14696" w14:textId="4B8C6694" w:rsidR="00A97AFD" w:rsidRDefault="00662538" w:rsidP="005D4980">
      <w:pPr>
        <w:spacing w:before="80"/>
      </w:pPr>
      <w:r w:rsidRPr="00662538">
        <w:rPr>
          <w:noProof/>
        </w:rPr>
        <w:drawing>
          <wp:inline distT="0" distB="0" distL="0" distR="0" wp14:anchorId="620B59F3" wp14:editId="25A5D80E">
            <wp:extent cx="6436426" cy="7265300"/>
            <wp:effectExtent l="0" t="0" r="2540" b="0"/>
            <wp:docPr id="46" name="Picture 46" descr="A two-page diagram displaying the department’s organisational structure.&#10;The Secretary is Jim Betts. The Chief of staff is Angela French. &#10;The Deputy Secretary for the Creative Economy and the Arts Group is Stephen Arnott. The division within the Creative Economy and the Arts group is the Office for the Arts (OftA). The Branches within OftA are: Arts Development and Investment; Collections and Cultural Heritage; Cultural Policy Strategy and Program Support; Screen and Arts Workforce Development; Creative Industries; First Nations Languages and Regional Arts. The portfolio entities within the Office for the Arts Division are: Australian National Maritime Museum; Creative Australia; Bundanon Trust; National Museum of Australia; National Gallery of Australia; Australian Film, Television and Radio School; National Library of Australia; National Portrait Gallery of Australia; Screen Australia; National Archives of Australia; National Film and Sound Archive; Museum of Australian Democracy.&#10;The Deputy Secretary of the Transport Group is Marisa Purvis-Smith. There are three divisions within the Transport Group: Domestic Aviation and Reform (DAR); International Aviation, Technology and Services (IATS); Surface Transport and Emissions Policy (STEP). The branches within DAR are: Domestic Policy and Programs; Aviation White Paper (2 branches); Airports; Airport Environment. The branches within IATS are Western Sydney Airport Regulatory Policy; International Aviation; Safety and Future Technology. The portfolio entities within IATS are: Airservices Australia; Australian Transport Safety Bureau; Civil Aviation Safety Authority. The branches within STEP are: Land Transport Policy; Maritime and Shipping, Transport Market Reform and Technology; Reducing Surface Transport Emissions; Strategic Fleet; New Vehicle Efficiency Standards. The portfolio entities within STEP are: Australian Maritime Safety Authority; National Transport Commission.&#10;The Deputy Secretary of the Regions Cities and Territories Division is David Mackay. There are three divisions within the Regions Cities and Territories Group: Regional Development and Local Government (RDLG); Territories; Partnerships and Projects (PaP). The branches within RDLG are: Regional Policy; Local Government, Regional Intelligence and Data; Major Projects and Governance; Regional Programs. The branches within the Territories Division are: Indian Ocean Territories; Territories Enabling Services; Norfolk Island and Mainland Territories; IOTA Enterprise Agreements Taskforce. The portfolio entity within the Territories Division is the National Capital Authority. The branches within PaP are: City and regional partnerships; Office of Northern Australia; Cities and Suburbs Unit; Northern Australia Investments and Projects; Housing Support. The portfolio entity within PaP is the Northern Australia Infrastructure Facility.&#10;The Deputy Secretary for the Infrastructure Group is Jess Hall. There are three divisions within the Infrastructure Group: Road and Vehicle Safety (RVS); Land transport Infrastructure (LTI) and Commonwealth Infrastructure Projects (CIP). &#10;The branches within RVS are: Vehicle Safety Policy and Partnerships; Office of Road Safety; Vehicle Safety Operations; Targeted Infrastructure Programs; Strategic Adviser. The branches within LTI are: QLD Infrastructure Investment and Brisbane 2032 Games Venues; Budget, Policy and Assurance; WA and NT Infrastructure Investment; NSW and ACT Infrastructure Investment; VIC, TAS and SA Infrastructure Investment; Infrastructure Investment Reform; Reporting and Program Management Taskforce. The branches within CIP are: Western Sydney International Delivery; Freight Terminals; Taskforce; Rail Delivery; High Speed Rail and Infrastructure Advisory. The portfolio entities within CIP are: High Speed Rail Authority; Infrastructure Australia; National Intermodal Corporation Ltd; Australian Rail Track Corporation Ltd; WSA Co. Ltd. &#10;The Deputy Secretary of the Communications and Media Group is James Chisholm. There are three divisions within the Communications and Media Group: Online Safety, Media and Platforms (OSMaP); Communications Infrastructure (CI); Communications Services and Consumer (CSC). The branches within OSMaP are: Classification; Media Industry and Sustainability; Online Safety; Platform and News; Media Reform. The portfolio entities within OSMaP are: Australian Broadcasting Commission; Special Broadcasting Service; eSafety Commissioner. The branches within CI are: Broadband and Emerging Communications; Competition and Spectrum; Telecommunications Resilience; Digital Inclusion and Deployment; Universal Services. The portfolio entity within CI is NBN Co. Ltd. The branches within CSC are: Regional Mobile Infrastructure Programs; Regional Connectivity; Post, International Telecommunications and ACMA; Consumer Safeguards. The portfolio entities within CSC are: Australian Postal Corporation; Australian Communications and Media Authority.&#10;The Chief Operating Officer and Deputy secretary of Corporate Group (Corporate) is Maree Bridger. There are five divisions within Corporate: Finance, Budget and Governance (FBG); Information Technology (IT); Legal, Freedom of Information and Privacy (LFP); Data, Research, Strategy and Net Zero (DRSNZ); People, Culture and Change (PCC). While DRSNZ and PCC sit within the Corporate Group, they report directly to the secretary. The branches within FBG are: Budget Engagement and Strategy; Financial Management; Assurance, Integrity, Risk and Governance. The branches within IT are: Strategy, Architecture and Cyber Security; Digital Delivery. The branches within LFP are: Legal Services Commercial; Legal Services Public Law. The branches within DRSNZ are: BITRE and BCARR; Strategy, Economic Policy and Evaluation; Data, Systems and Information Management; Net Zero Unit. The branches within PCC are: People; Communication and Change; Integrated Services; Ministerial, Parliamentary and Cabinet.&#10;The First Nations Partnerships is a separate division that also reports directly to the secretary. The branches within are:  Partnerships one and partnership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36426" cy="7265300"/>
                    </a:xfrm>
                    <a:prstGeom prst="rect">
                      <a:avLst/>
                    </a:prstGeom>
                  </pic:spPr>
                </pic:pic>
              </a:graphicData>
            </a:graphic>
          </wp:inline>
        </w:drawing>
      </w:r>
    </w:p>
    <w:p w14:paraId="5EA3A80A" w14:textId="64482A35" w:rsidR="00A97AFD" w:rsidRDefault="00A97AFD">
      <w:pPr>
        <w:suppressAutoHyphens w:val="0"/>
      </w:pPr>
      <w:r>
        <w:br w:type="page"/>
      </w:r>
    </w:p>
    <w:p w14:paraId="65848FC7" w14:textId="1D7B71D6" w:rsidR="00A97AFD" w:rsidRDefault="00A97AFD">
      <w:pPr>
        <w:suppressAutoHyphens w:val="0"/>
      </w:pPr>
      <w:r w:rsidRPr="009E1638">
        <w:rPr>
          <w:noProof/>
        </w:rPr>
        <w:lastRenderedPageBreak/>
        <w:drawing>
          <wp:inline distT="0" distB="0" distL="0" distR="0" wp14:anchorId="23CAD451" wp14:editId="7A4E5DB4">
            <wp:extent cx="6312877" cy="7203204"/>
            <wp:effectExtent l="0" t="0" r="0" b="0"/>
            <wp:docPr id="94" name="Picture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16615" cy="7207469"/>
                    </a:xfrm>
                    <a:prstGeom prst="rect">
                      <a:avLst/>
                    </a:prstGeom>
                  </pic:spPr>
                </pic:pic>
              </a:graphicData>
            </a:graphic>
          </wp:inline>
        </w:drawing>
      </w:r>
    </w:p>
    <w:p w14:paraId="409BC10D" w14:textId="77777777" w:rsidR="00894EFE" w:rsidRDefault="00894EFE">
      <w:pPr>
        <w:suppressAutoHyphens w:val="0"/>
      </w:pPr>
      <w:r>
        <w:br w:type="page"/>
      </w:r>
    </w:p>
    <w:p w14:paraId="7CF82B19" w14:textId="3FC594F3" w:rsidR="00307687" w:rsidRPr="00960967" w:rsidRDefault="00307687" w:rsidP="005B68C2">
      <w:pPr>
        <w:pStyle w:val="Heading1"/>
      </w:pPr>
      <w:bookmarkStart w:id="31" w:name="_Our_Operating_Context"/>
      <w:bookmarkStart w:id="32" w:name="_Toc175587017"/>
      <w:bookmarkEnd w:id="31"/>
      <w:r w:rsidRPr="00960967">
        <w:lastRenderedPageBreak/>
        <w:t>Our Operating Context</w:t>
      </w:r>
      <w:bookmarkEnd w:id="32"/>
    </w:p>
    <w:p w14:paraId="30792D9E" w14:textId="255ADC44" w:rsidR="00A41C88" w:rsidRPr="005B68C2" w:rsidRDefault="00A41C88" w:rsidP="005B68C2">
      <w:pPr>
        <w:pStyle w:val="Heading2"/>
      </w:pPr>
      <w:bookmarkStart w:id="33" w:name="_Toc175587018"/>
      <w:bookmarkStart w:id="34" w:name="_Hlk172016717"/>
      <w:r w:rsidRPr="005827E1">
        <w:t>Part 1: Our Operating Environment</w:t>
      </w:r>
      <w:bookmarkEnd w:id="33"/>
    </w:p>
    <w:p w14:paraId="0BB28B50" w14:textId="77777777" w:rsidR="00F535A2" w:rsidRDefault="00F535A2" w:rsidP="006D5F56">
      <w:pPr>
        <w:suppressAutoHyphens w:val="0"/>
        <w:sectPr w:rsidR="00F535A2" w:rsidSect="00A3195A">
          <w:type w:val="continuous"/>
          <w:pgSz w:w="11906" w:h="16838" w:code="9"/>
          <w:pgMar w:top="1021" w:right="1021" w:bottom="1021" w:left="1021" w:header="340" w:footer="397" w:gutter="0"/>
          <w:cols w:space="708"/>
          <w:docGrid w:linePitch="360"/>
        </w:sectPr>
      </w:pPr>
    </w:p>
    <w:p w14:paraId="727A8AE9" w14:textId="4EC58CAC" w:rsidR="006D5F56" w:rsidRPr="00AA567F" w:rsidRDefault="006D5F56" w:rsidP="006D5F56">
      <w:pPr>
        <w:suppressAutoHyphens w:val="0"/>
      </w:pPr>
      <w:r>
        <w:t>The department</w:t>
      </w:r>
      <w:r w:rsidRPr="00AA567F">
        <w:t xml:space="preserve"> impacts the economic, ecological and social wellbeing of Australia. Operating within a complex and evolving environment, we touch the lives of Australian</w:t>
      </w:r>
      <w:r>
        <w:t>s</w:t>
      </w:r>
      <w:r w:rsidRPr="00AA567F">
        <w:t xml:space="preserve"> </w:t>
      </w:r>
      <w:r>
        <w:t>on a daily basis</w:t>
      </w:r>
      <w:r w:rsidRPr="00AA567F">
        <w:t>.</w:t>
      </w:r>
    </w:p>
    <w:p w14:paraId="622FEFEC" w14:textId="77777777" w:rsidR="006D5F56" w:rsidRDefault="006D5F56" w:rsidP="006D5F56">
      <w:pPr>
        <w:suppressAutoHyphens w:val="0"/>
        <w:spacing w:after="160"/>
      </w:pPr>
      <w:r>
        <w:t>Our diverse responsibilities expose us to significant environmental factors that impact our ability to deliver our purpose. These include:</w:t>
      </w:r>
    </w:p>
    <w:p w14:paraId="6414247F" w14:textId="77777777" w:rsidR="006D5F56" w:rsidRPr="00B5462A" w:rsidRDefault="006D5F56" w:rsidP="006D5F56">
      <w:pPr>
        <w:pStyle w:val="Bullet1"/>
      </w:pPr>
      <w:r w:rsidRPr="00B5462A">
        <w:t xml:space="preserve">supply chain challenges due to </w:t>
      </w:r>
      <w:r>
        <w:rPr>
          <w:lang w:val="en-AU"/>
        </w:rPr>
        <w:t>changes in domestic and international markets,</w:t>
      </w:r>
      <w:r w:rsidRPr="00B5462A">
        <w:t xml:space="preserve"> natural disasters</w:t>
      </w:r>
      <w:r>
        <w:rPr>
          <w:lang w:val="en-AU"/>
        </w:rPr>
        <w:t xml:space="preserve"> and </w:t>
      </w:r>
      <w:r w:rsidRPr="00B5462A">
        <w:t>global events</w:t>
      </w:r>
    </w:p>
    <w:p w14:paraId="73C90E53" w14:textId="77777777" w:rsidR="006D5F56" w:rsidRDefault="006D5F56" w:rsidP="006D5F56">
      <w:pPr>
        <w:pStyle w:val="Bullet1"/>
      </w:pPr>
      <w:r>
        <w:rPr>
          <w:lang w:val="en-AU"/>
        </w:rPr>
        <w:t>tight labour markets and skill shortages</w:t>
      </w:r>
      <w:r w:rsidRPr="00B5462A">
        <w:t xml:space="preserve"> </w:t>
      </w:r>
      <w:r>
        <w:rPr>
          <w:lang w:val="en-AU"/>
        </w:rPr>
        <w:t>in construction,</w:t>
      </w:r>
      <w:r w:rsidRPr="00B5462A">
        <w:t xml:space="preserve"> transport </w:t>
      </w:r>
      <w:r>
        <w:rPr>
          <w:lang w:val="en-AU"/>
        </w:rPr>
        <w:t xml:space="preserve">and creative arts </w:t>
      </w:r>
      <w:r w:rsidRPr="00B5462A">
        <w:t>sectors</w:t>
      </w:r>
    </w:p>
    <w:p w14:paraId="03377F77" w14:textId="77777777" w:rsidR="006D5F56" w:rsidRPr="00B5462A" w:rsidRDefault="006D5F56" w:rsidP="006D5F56">
      <w:pPr>
        <w:pStyle w:val="Bullet1"/>
      </w:pPr>
      <w:r w:rsidRPr="00B5462A">
        <w:t>extreme weather events due to climate change</w:t>
      </w:r>
      <w:r>
        <w:rPr>
          <w:lang w:val="en-AU"/>
        </w:rPr>
        <w:t xml:space="preserve"> — which have an impact on all sectors in the department’s purview from major infrastructure projects to music festivals</w:t>
      </w:r>
    </w:p>
    <w:p w14:paraId="49F16D32" w14:textId="77777777" w:rsidR="00B5462A" w:rsidRPr="00B5462A" w:rsidRDefault="00B5462A" w:rsidP="00B5462A">
      <w:pPr>
        <w:pStyle w:val="Bullet1"/>
      </w:pPr>
      <w:r w:rsidRPr="00B5462A">
        <w:t>digital technology challenges such as:</w:t>
      </w:r>
    </w:p>
    <w:p w14:paraId="4DF6E863" w14:textId="77777777" w:rsidR="00B5462A" w:rsidRPr="0015199E" w:rsidRDefault="00B5462A" w:rsidP="00E06BDD">
      <w:pPr>
        <w:pStyle w:val="ListParagraph"/>
        <w:numPr>
          <w:ilvl w:val="0"/>
          <w:numId w:val="53"/>
        </w:numPr>
        <w:spacing w:before="80"/>
        <w:rPr>
          <w:rFonts w:ascii="Calibri" w:eastAsia="Calibri" w:hAnsi="Calibri" w:cs="Times New Roman"/>
          <w:color w:val="000000"/>
          <w:lang w:val="x-none"/>
        </w:rPr>
      </w:pPr>
      <w:r w:rsidRPr="00520F05">
        <w:rPr>
          <w:rFonts w:ascii="Calibri" w:eastAsia="Calibri" w:hAnsi="Calibri" w:cs="Times New Roman"/>
          <w:color w:val="000000"/>
          <w:lang w:val="x-none"/>
        </w:rPr>
        <w:t>reliable service delivery to customers</w:t>
      </w:r>
    </w:p>
    <w:p w14:paraId="143DF3E9" w14:textId="11F3D25E" w:rsidR="00B5462A" w:rsidRPr="0015199E" w:rsidRDefault="00B5462A" w:rsidP="00E06BDD">
      <w:pPr>
        <w:pStyle w:val="ListParagraph"/>
        <w:numPr>
          <w:ilvl w:val="0"/>
          <w:numId w:val="53"/>
        </w:numPr>
        <w:spacing w:before="80"/>
        <w:rPr>
          <w:rFonts w:ascii="Calibri" w:eastAsia="Calibri" w:hAnsi="Calibri" w:cs="Times New Roman"/>
          <w:color w:val="000000"/>
          <w:lang w:val="x-none"/>
        </w:rPr>
      </w:pPr>
      <w:r>
        <w:rPr>
          <w:rFonts w:ascii="Calibri" w:eastAsia="Calibri" w:hAnsi="Calibri" w:cs="Times New Roman"/>
          <w:color w:val="000000"/>
        </w:rPr>
        <w:t>innovative and evolving</w:t>
      </w:r>
      <w:r w:rsidRPr="00520F05">
        <w:rPr>
          <w:rFonts w:ascii="Calibri" w:eastAsia="Calibri" w:hAnsi="Calibri" w:cs="Times New Roman"/>
          <w:color w:val="000000"/>
          <w:lang w:val="x-none"/>
        </w:rPr>
        <w:t xml:space="preserve"> data governance</w:t>
      </w:r>
    </w:p>
    <w:p w14:paraId="27C2F23C" w14:textId="7277EE5A" w:rsidR="00B5462A" w:rsidRPr="00520F05" w:rsidRDefault="00B5462A" w:rsidP="00E06BDD">
      <w:pPr>
        <w:pStyle w:val="ListParagraph"/>
        <w:numPr>
          <w:ilvl w:val="0"/>
          <w:numId w:val="53"/>
        </w:numPr>
        <w:spacing w:before="80"/>
        <w:rPr>
          <w:rFonts w:ascii="Calibri" w:eastAsia="Calibri" w:hAnsi="Calibri" w:cs="Times New Roman"/>
          <w:color w:val="000000"/>
          <w:lang w:val="x-none"/>
        </w:rPr>
      </w:pPr>
      <w:r>
        <w:rPr>
          <w:rFonts w:ascii="Calibri" w:eastAsia="Calibri" w:hAnsi="Calibri" w:cs="Times New Roman"/>
          <w:color w:val="000000"/>
        </w:rPr>
        <w:t>cyber-attacks threatening</w:t>
      </w:r>
      <w:r w:rsidRPr="00520F05">
        <w:rPr>
          <w:rFonts w:ascii="Calibri" w:eastAsia="Calibri" w:hAnsi="Calibri" w:cs="Times New Roman"/>
          <w:color w:val="000000"/>
          <w:lang w:val="x-none"/>
        </w:rPr>
        <w:t xml:space="preserve"> online safety</w:t>
      </w:r>
      <w:r>
        <w:rPr>
          <w:rFonts w:ascii="Calibri" w:eastAsia="Calibri" w:hAnsi="Calibri" w:cs="Times New Roman"/>
          <w:color w:val="000000"/>
        </w:rPr>
        <w:t>.</w:t>
      </w:r>
    </w:p>
    <w:p w14:paraId="52F7CB29" w14:textId="00802888" w:rsidR="00AA567F" w:rsidRPr="00520F05" w:rsidRDefault="00AA567F" w:rsidP="00AA567F">
      <w:pPr>
        <w:rPr>
          <w:rFonts w:ascii="Calibri" w:eastAsia="Calibri" w:hAnsi="Calibri" w:cs="Times New Roman"/>
          <w:color w:val="000000"/>
        </w:rPr>
      </w:pPr>
      <w:r w:rsidRPr="0022037A">
        <w:rPr>
          <w:rFonts w:ascii="Calibri" w:eastAsia="Calibri" w:hAnsi="Calibri" w:cs="Times New Roman"/>
          <w:color w:val="000000"/>
        </w:rPr>
        <w:t>We are developing policy and implementing, managing and evaluating programs with</w:t>
      </w:r>
      <w:r>
        <w:rPr>
          <w:rFonts w:ascii="Calibri" w:eastAsia="Calibri" w:hAnsi="Calibri" w:cs="Times New Roman"/>
          <w:color w:val="000000"/>
        </w:rPr>
        <w:t xml:space="preserve"> </w:t>
      </w:r>
      <w:hyperlink w:anchor="_Our_Partners" w:history="1">
        <w:r w:rsidRPr="00520F05">
          <w:rPr>
            <w:rFonts w:ascii="Calibri" w:eastAsia="Calibri" w:hAnsi="Calibri" w:cs="Times New Roman"/>
            <w:color w:val="0046FF"/>
            <w:u w:val="single"/>
          </w:rPr>
          <w:t>Our</w:t>
        </w:r>
        <w:r w:rsidR="00E06BDD">
          <w:rPr>
            <w:rFonts w:ascii="Calibri" w:eastAsia="Calibri" w:hAnsi="Calibri" w:cs="Times New Roman"/>
            <w:color w:val="0046FF"/>
            <w:u w:val="single"/>
          </w:rPr>
          <w:t> </w:t>
        </w:r>
        <w:r w:rsidRPr="00520F05">
          <w:rPr>
            <w:rFonts w:ascii="Calibri" w:eastAsia="Calibri" w:hAnsi="Calibri" w:cs="Times New Roman"/>
            <w:color w:val="0046FF"/>
            <w:u w:val="single"/>
          </w:rPr>
          <w:t>Partners</w:t>
        </w:r>
      </w:hyperlink>
      <w:r>
        <w:rPr>
          <w:rFonts w:ascii="Calibri" w:eastAsia="Calibri" w:hAnsi="Calibri" w:cs="Times New Roman"/>
          <w:color w:val="000000"/>
        </w:rPr>
        <w:t xml:space="preserve">. </w:t>
      </w:r>
      <w:r w:rsidRPr="0022037A">
        <w:rPr>
          <w:rFonts w:ascii="Calibri" w:eastAsia="Calibri" w:hAnsi="Calibri" w:cs="Times New Roman"/>
          <w:color w:val="000000"/>
        </w:rPr>
        <w:t>This ensures our policies and programs are fit</w:t>
      </w:r>
      <w:r w:rsidR="0064482F">
        <w:rPr>
          <w:rFonts w:ascii="Calibri" w:eastAsia="Calibri" w:hAnsi="Calibri" w:cs="Times New Roman"/>
          <w:color w:val="000000"/>
        </w:rPr>
        <w:t>-</w:t>
      </w:r>
      <w:r w:rsidRPr="0022037A">
        <w:rPr>
          <w:rFonts w:ascii="Calibri" w:eastAsia="Calibri" w:hAnsi="Calibri" w:cs="Times New Roman"/>
          <w:color w:val="000000"/>
        </w:rPr>
        <w:t>for</w:t>
      </w:r>
      <w:r w:rsidR="0064482F">
        <w:rPr>
          <w:rFonts w:ascii="Calibri" w:eastAsia="Calibri" w:hAnsi="Calibri" w:cs="Times New Roman"/>
          <w:color w:val="000000"/>
        </w:rPr>
        <w:t>-</w:t>
      </w:r>
      <w:r w:rsidRPr="0022037A">
        <w:rPr>
          <w:rFonts w:ascii="Calibri" w:eastAsia="Calibri" w:hAnsi="Calibri" w:cs="Times New Roman"/>
          <w:color w:val="000000"/>
        </w:rPr>
        <w:t>purpose in an environment of change.</w:t>
      </w:r>
    </w:p>
    <w:p w14:paraId="0739CC0C" w14:textId="4F9F934A" w:rsidR="00AA567F" w:rsidRDefault="00AA567F" w:rsidP="00AA567F">
      <w:r w:rsidRPr="00194B91">
        <w:rPr>
          <w:rFonts w:ascii="Calibri" w:eastAsia="Calibri" w:hAnsi="Calibri" w:cs="Times New Roman"/>
          <w:color w:val="000000"/>
        </w:rPr>
        <w:t xml:space="preserve">Find further details on </w:t>
      </w:r>
      <w:r>
        <w:rPr>
          <w:rFonts w:ascii="Calibri" w:eastAsia="Calibri" w:hAnsi="Calibri" w:cs="Times New Roman"/>
          <w:color w:val="000000"/>
        </w:rPr>
        <w:t xml:space="preserve">our </w:t>
      </w:r>
      <w:r w:rsidRPr="00194B91">
        <w:rPr>
          <w:rFonts w:ascii="Calibri" w:eastAsia="Calibri" w:hAnsi="Calibri" w:cs="Times New Roman"/>
          <w:color w:val="000000"/>
        </w:rPr>
        <w:t>operating environments in the</w:t>
      </w:r>
      <w:r>
        <w:rPr>
          <w:rFonts w:ascii="Calibri" w:eastAsia="Calibri" w:hAnsi="Calibri" w:cs="Times New Roman"/>
          <w:color w:val="000000"/>
        </w:rPr>
        <w:t xml:space="preserve"> </w:t>
      </w:r>
      <w:hyperlink w:anchor="_Our_Performance" w:history="1">
        <w:r w:rsidRPr="00520F05">
          <w:rPr>
            <w:rFonts w:ascii="Calibri" w:eastAsia="Calibri" w:hAnsi="Calibri" w:cs="Times New Roman"/>
            <w:color w:val="0046FF"/>
            <w:u w:val="single"/>
          </w:rPr>
          <w:t>Our Performance</w:t>
        </w:r>
      </w:hyperlink>
      <w:r w:rsidRPr="00520F05">
        <w:rPr>
          <w:rFonts w:ascii="Calibri" w:eastAsia="Calibri" w:hAnsi="Calibri" w:cs="Times New Roman"/>
          <w:color w:val="000000"/>
        </w:rPr>
        <w:t xml:space="preserve"> </w:t>
      </w:r>
      <w:r w:rsidRPr="00C365FE">
        <w:rPr>
          <w:rFonts w:ascii="Calibri" w:eastAsia="Calibri" w:hAnsi="Calibri" w:cs="Times New Roman"/>
          <w:color w:val="000000"/>
        </w:rPr>
        <w:t>section of this Corporate</w:t>
      </w:r>
      <w:r w:rsidR="00E06BDD">
        <w:rPr>
          <w:rFonts w:ascii="Calibri" w:eastAsia="Calibri" w:hAnsi="Calibri" w:cs="Times New Roman"/>
          <w:color w:val="000000"/>
        </w:rPr>
        <w:t> </w:t>
      </w:r>
      <w:r w:rsidRPr="00C365FE">
        <w:rPr>
          <w:rFonts w:ascii="Calibri" w:eastAsia="Calibri" w:hAnsi="Calibri" w:cs="Times New Roman"/>
          <w:color w:val="000000"/>
        </w:rPr>
        <w:t>Plan.</w:t>
      </w:r>
    </w:p>
    <w:p w14:paraId="5CEF37E1" w14:textId="3AD010AE" w:rsidR="0042172A" w:rsidRPr="00A86A1F" w:rsidRDefault="0042172A" w:rsidP="00280D99">
      <w:pPr>
        <w:pStyle w:val="Heading3"/>
      </w:pPr>
      <w:bookmarkStart w:id="35" w:name="_Toc175587019"/>
      <w:r>
        <w:t xml:space="preserve">Our </w:t>
      </w:r>
      <w:r w:rsidRPr="00A86A1F">
        <w:t>Workforce</w:t>
      </w:r>
      <w:bookmarkEnd w:id="35"/>
    </w:p>
    <w:p w14:paraId="3115F274" w14:textId="7DF623DB" w:rsidR="00220BEC" w:rsidRPr="006A2A99" w:rsidRDefault="00220BEC" w:rsidP="00220BEC">
      <w:pPr>
        <w:suppressAutoHyphens w:val="0"/>
      </w:pPr>
      <w:r>
        <w:t>Our people are located in each state and territory capital city, regional areas, and non-self-governing territories. This broad coverage brings benefits to the department including fostering greater collaboration both within the department and with our partners, strengthening our diversity and inclusion and most importantly contributing to better outcomes for all Australians.</w:t>
      </w:r>
    </w:p>
    <w:p w14:paraId="32032A67" w14:textId="1ADE745C" w:rsidR="00220BEC" w:rsidRDefault="00220BEC" w:rsidP="00220BEC">
      <w:pPr>
        <w:suppressAutoHyphens w:val="0"/>
      </w:pPr>
      <w:r>
        <w:t xml:space="preserve">Like all employers, however, the department does face challenges in the current environment in attracting, developing and retaining a high-performing and inclusive workforce. </w:t>
      </w:r>
      <w:r w:rsidRPr="00EB3843">
        <w:t>The APSC Capability Review noted our positive and supportive culture but did identify areas where we can continue to build on our strengths and capabilities. For example, we are</w:t>
      </w:r>
      <w:r>
        <w:t xml:space="preserve"> </w:t>
      </w:r>
      <w:r w:rsidR="00352589">
        <w:t>focused</w:t>
      </w:r>
      <w:r>
        <w:t xml:space="preserve"> on</w:t>
      </w:r>
      <w:r w:rsidRPr="00EB3843">
        <w:t xml:space="preserve"> </w:t>
      </w:r>
      <w:r>
        <w:t xml:space="preserve">improving our services to </w:t>
      </w:r>
      <w:r w:rsidRPr="00EB3843">
        <w:t xml:space="preserve">staff located outside of Canberra through initiatives like the Corporate Liaison </w:t>
      </w:r>
      <w:r>
        <w:t xml:space="preserve">Officer </w:t>
      </w:r>
      <w:r w:rsidRPr="00EB3843">
        <w:t>Network</w:t>
      </w:r>
      <w:r>
        <w:t xml:space="preserve"> and National Roundtable Forum.</w:t>
      </w:r>
    </w:p>
    <w:p w14:paraId="3E7E783A" w14:textId="28E78AB9" w:rsidR="00220BEC" w:rsidRDefault="00220BEC" w:rsidP="00220BEC">
      <w:pPr>
        <w:suppressAutoHyphens w:val="0"/>
      </w:pPr>
      <w:r>
        <w:t>In response to the APSC Capability Review, the department has developed the</w:t>
      </w:r>
      <w:r w:rsidR="0064482F">
        <w:br/>
      </w:r>
      <w:r w:rsidRPr="008434AE">
        <w:rPr>
          <w:i/>
        </w:rPr>
        <w:t>Strategic Workforce Plan 2024–2027</w:t>
      </w:r>
      <w:r>
        <w:t xml:space="preserve"> (the Plan). As well as responding to the APSC Capability Review, the Plan also provides an analysis of our strategic workforce requirements, now and into the future. </w:t>
      </w:r>
    </w:p>
    <w:p w14:paraId="59C38600" w14:textId="37E26C54" w:rsidR="0042172A" w:rsidRDefault="0042172A" w:rsidP="0042172A">
      <w:pPr>
        <w:suppressAutoHyphens w:val="0"/>
      </w:pPr>
      <w:r>
        <w:t xml:space="preserve">The Plan is discussed in more detail in the </w:t>
      </w:r>
      <w:hyperlink w:anchor="_Our_People_Capability" w:history="1">
        <w:r w:rsidRPr="0066104D">
          <w:rPr>
            <w:rStyle w:val="Hyperlink"/>
          </w:rPr>
          <w:t>Our</w:t>
        </w:r>
        <w:r w:rsidR="00E06BDD">
          <w:rPr>
            <w:rStyle w:val="Hyperlink"/>
          </w:rPr>
          <w:t> </w:t>
        </w:r>
        <w:r w:rsidRPr="0066104D">
          <w:rPr>
            <w:rStyle w:val="Hyperlink"/>
          </w:rPr>
          <w:t>People</w:t>
        </w:r>
        <w:r w:rsidR="0066104D" w:rsidRPr="0066104D">
          <w:rPr>
            <w:rStyle w:val="Hyperlink"/>
          </w:rPr>
          <w:t xml:space="preserve"> Capability</w:t>
        </w:r>
      </w:hyperlink>
      <w:r>
        <w:t xml:space="preserve"> section of this Corporate</w:t>
      </w:r>
      <w:r w:rsidR="00E06BDD">
        <w:t> </w:t>
      </w:r>
      <w:r>
        <w:t>Plan.</w:t>
      </w:r>
    </w:p>
    <w:p w14:paraId="2D28450C" w14:textId="4F17EEF8" w:rsidR="00C366ED" w:rsidRDefault="00C366ED" w:rsidP="006A2A99">
      <w:pPr>
        <w:pStyle w:val="Heading3"/>
      </w:pPr>
      <w:bookmarkStart w:id="36" w:name="_Toc175587020"/>
      <w:r w:rsidRPr="006A2A99">
        <w:t>Regulation</w:t>
      </w:r>
      <w:bookmarkEnd w:id="36"/>
    </w:p>
    <w:p w14:paraId="56F383E5" w14:textId="47DA42CE" w:rsidR="00903373" w:rsidRPr="004D2BC4" w:rsidRDefault="006A2A99" w:rsidP="00903373">
      <w:pPr>
        <w:suppressAutoHyphens w:val="0"/>
      </w:pPr>
      <w:r>
        <w:rPr>
          <w:rFonts w:ascii="Muli" w:hAnsi="Muli"/>
          <w:color w:val="212529"/>
          <w:shd w:val="clear" w:color="auto" w:fill="FFFFFF"/>
        </w:rPr>
        <w:t xml:space="preserve">We regulate a range of activities including international aviation, </w:t>
      </w:r>
      <w:r w:rsidR="000D3D4B">
        <w:rPr>
          <w:rFonts w:ascii="Muli" w:hAnsi="Muli"/>
          <w:color w:val="212529"/>
          <w:shd w:val="clear" w:color="auto" w:fill="FFFFFF"/>
        </w:rPr>
        <w:t>f</w:t>
      </w:r>
      <w:r>
        <w:rPr>
          <w:rFonts w:ascii="Muli" w:hAnsi="Muli"/>
          <w:color w:val="212529"/>
          <w:shd w:val="clear" w:color="auto" w:fill="FFFFFF"/>
        </w:rPr>
        <w:t>ederally-leased airports, coastal trading and vehicle safety.</w:t>
      </w:r>
      <w:r w:rsidR="00903373">
        <w:rPr>
          <w:rFonts w:ascii="Muli" w:hAnsi="Muli"/>
          <w:color w:val="212529"/>
          <w:shd w:val="clear" w:color="auto" w:fill="FFFFFF"/>
        </w:rPr>
        <w:t xml:space="preserve"> </w:t>
      </w:r>
      <w:r w:rsidR="00903373">
        <w:rPr>
          <w:color w:val="auto"/>
        </w:rPr>
        <w:t xml:space="preserve">We also work closely with our portfolio entities responsible for regulation including the Australian Communications and Media Authority, the </w:t>
      </w:r>
      <w:proofErr w:type="spellStart"/>
      <w:r w:rsidR="00903373">
        <w:rPr>
          <w:color w:val="auto"/>
        </w:rPr>
        <w:t>eSafety</w:t>
      </w:r>
      <w:proofErr w:type="spellEnd"/>
      <w:r w:rsidR="00F460AF">
        <w:rPr>
          <w:color w:val="auto"/>
        </w:rPr>
        <w:t> </w:t>
      </w:r>
      <w:r w:rsidR="00903373">
        <w:rPr>
          <w:color w:val="auto"/>
        </w:rPr>
        <w:t>Commissioner, Civil Aviation Safety Authority and Australian Maritime Safety Authority.</w:t>
      </w:r>
    </w:p>
    <w:p w14:paraId="0E21518B" w14:textId="53033DDE" w:rsidR="00903373" w:rsidRPr="00903373" w:rsidRDefault="00903373" w:rsidP="006A2A99">
      <w:pPr>
        <w:suppressAutoHyphens w:val="0"/>
        <w:rPr>
          <w:rFonts w:ascii="Muli" w:hAnsi="Muli"/>
          <w:color w:val="212529"/>
          <w:shd w:val="clear" w:color="auto" w:fill="FFFFFF"/>
        </w:rPr>
      </w:pPr>
      <w:r>
        <w:rPr>
          <w:rFonts w:ascii="Muli" w:hAnsi="Muli"/>
          <w:color w:val="212529"/>
          <w:shd w:val="clear" w:color="auto" w:fill="FFFFFF"/>
        </w:rPr>
        <w:t xml:space="preserve">In 2024–25, the department </w:t>
      </w:r>
      <w:r w:rsidRPr="00903373">
        <w:rPr>
          <w:rFonts w:ascii="Muli" w:hAnsi="Muli"/>
          <w:color w:val="212529"/>
          <w:shd w:val="clear" w:color="auto" w:fill="FFFFFF"/>
        </w:rPr>
        <w:t xml:space="preserve">will establish a new regulator to oversee the </w:t>
      </w:r>
      <w:r w:rsidR="008D687D">
        <w:rPr>
          <w:rFonts w:ascii="Muli" w:hAnsi="Muli"/>
          <w:color w:val="212529"/>
          <w:shd w:val="clear" w:color="auto" w:fill="FFFFFF"/>
        </w:rPr>
        <w:t>New</w:t>
      </w:r>
      <w:r w:rsidR="008D687D" w:rsidRPr="00903373">
        <w:rPr>
          <w:rFonts w:ascii="Muli" w:hAnsi="Muli"/>
          <w:color w:val="212529"/>
          <w:shd w:val="clear" w:color="auto" w:fill="FFFFFF"/>
        </w:rPr>
        <w:t xml:space="preserve"> </w:t>
      </w:r>
      <w:r w:rsidRPr="00903373">
        <w:rPr>
          <w:rFonts w:ascii="Muli" w:hAnsi="Muli"/>
          <w:color w:val="212529"/>
          <w:shd w:val="clear" w:color="auto" w:fill="FFFFFF"/>
        </w:rPr>
        <w:t>Vehicle Efficiency Standard, along with the necessary information technology investment.</w:t>
      </w:r>
    </w:p>
    <w:p w14:paraId="3F7F6D98" w14:textId="0462ADC8" w:rsidR="006A2A99" w:rsidRDefault="006A2A99" w:rsidP="006A2A99">
      <w:pPr>
        <w:suppressAutoHyphens w:val="0"/>
      </w:pPr>
      <w:r>
        <w:t xml:space="preserve">Further information on the department’s regulatory role is included in the </w:t>
      </w:r>
      <w:hyperlink w:anchor="_Our_Regulatory_Capability" w:history="1">
        <w:r w:rsidRPr="006A2A99">
          <w:rPr>
            <w:rStyle w:val="Hyperlink"/>
          </w:rPr>
          <w:t>Our Regulatory Capability</w:t>
        </w:r>
      </w:hyperlink>
      <w:r>
        <w:t xml:space="preserve"> section of this Corporate Plan.</w:t>
      </w:r>
    </w:p>
    <w:p w14:paraId="2283CD8F" w14:textId="77777777" w:rsidR="00BB292F" w:rsidRDefault="00BB292F">
      <w:pPr>
        <w:suppressAutoHyphens w:val="0"/>
        <w:rPr>
          <w:rFonts w:asciiTheme="majorHAnsi" w:eastAsiaTheme="majorEastAsia" w:hAnsiTheme="majorHAnsi" w:cstheme="majorBidi"/>
          <w:color w:val="081E3E" w:themeColor="text2"/>
          <w:sz w:val="36"/>
          <w:szCs w:val="26"/>
          <w:u w:val="single" w:color="6FC197" w:themeColor="accent6"/>
        </w:rPr>
      </w:pPr>
      <w:r>
        <w:br w:type="page"/>
      </w:r>
    </w:p>
    <w:p w14:paraId="224153A7" w14:textId="77777777" w:rsidR="00B86AC4" w:rsidRDefault="00B86AC4" w:rsidP="00F7498D">
      <w:pPr>
        <w:pStyle w:val="Heading3"/>
        <w:sectPr w:rsidR="00B86AC4" w:rsidSect="00F535A2">
          <w:type w:val="continuous"/>
          <w:pgSz w:w="11906" w:h="16838" w:code="9"/>
          <w:pgMar w:top="1021" w:right="1021" w:bottom="1021" w:left="1021" w:header="340" w:footer="397" w:gutter="0"/>
          <w:cols w:num="2" w:space="708"/>
          <w:docGrid w:linePitch="360"/>
        </w:sectPr>
      </w:pPr>
    </w:p>
    <w:p w14:paraId="0BAA132B" w14:textId="542ECB7D" w:rsidR="00BB292F" w:rsidRPr="005827E1" w:rsidRDefault="00BB292F" w:rsidP="00F7498D">
      <w:pPr>
        <w:pStyle w:val="Heading3"/>
      </w:pPr>
      <w:bookmarkStart w:id="37" w:name="_Toc175587021"/>
      <w:r>
        <w:lastRenderedPageBreak/>
        <w:t>APSC Capability Review</w:t>
      </w:r>
      <w:bookmarkEnd w:id="37"/>
    </w:p>
    <w:p w14:paraId="1FDFA400" w14:textId="77777777" w:rsidR="00B86AC4" w:rsidRDefault="00B86AC4" w:rsidP="00BB292F">
      <w:pPr>
        <w:sectPr w:rsidR="00B86AC4" w:rsidSect="00B86AC4">
          <w:type w:val="continuous"/>
          <w:pgSz w:w="11906" w:h="16838" w:code="9"/>
          <w:pgMar w:top="1021" w:right="1021" w:bottom="1021" w:left="1021" w:header="340" w:footer="397" w:gutter="0"/>
          <w:cols w:space="708"/>
          <w:docGrid w:linePitch="360"/>
        </w:sectPr>
      </w:pPr>
    </w:p>
    <w:p w14:paraId="16AE1790" w14:textId="58B18E46" w:rsidR="00BB292F" w:rsidRDefault="00BB292F" w:rsidP="00BB292F">
      <w:r w:rsidRPr="00F36A0D">
        <w:t xml:space="preserve">The department will continue to deliver against the commitments we </w:t>
      </w:r>
      <w:r w:rsidRPr="004075F2">
        <w:t>made in the</w:t>
      </w:r>
      <w:r>
        <w:br/>
      </w:r>
      <w:hyperlink r:id="rId22" w:history="1">
        <w:r w:rsidRPr="004075F2">
          <w:rPr>
            <w:rStyle w:val="Hyperlink"/>
            <w:i/>
          </w:rPr>
          <w:t>Agency Action Plan: Capability Review Response</w:t>
        </w:r>
      </w:hyperlink>
      <w:r w:rsidRPr="004075F2">
        <w:t>. A prioritised program of work has been developed which p</w:t>
      </w:r>
      <w:r w:rsidRPr="00F36A0D">
        <w:t>roposes an ambitious capability improvement agenda to ensure the department can deliver effectively, by transforming the way we work.</w:t>
      </w:r>
    </w:p>
    <w:p w14:paraId="2FCAB8F8" w14:textId="1C7E1791" w:rsidR="00BB292F" w:rsidRPr="00F36A0D" w:rsidRDefault="00BB292F" w:rsidP="00BB292F">
      <w:r w:rsidRPr="00F36A0D">
        <w:t xml:space="preserve">Underpinning the program are </w:t>
      </w:r>
      <w:r w:rsidR="00A0379A">
        <w:t>5</w:t>
      </w:r>
      <w:r w:rsidR="00A0379A" w:rsidRPr="00F36A0D">
        <w:t xml:space="preserve"> </w:t>
      </w:r>
      <w:r w:rsidRPr="00F36A0D">
        <w:t xml:space="preserve">expected outcomes: </w:t>
      </w:r>
    </w:p>
    <w:p w14:paraId="0F26CAC7" w14:textId="77777777" w:rsidR="00BB292F" w:rsidRPr="00F36A0D" w:rsidRDefault="00BB292F" w:rsidP="00BB292F">
      <w:pPr>
        <w:pStyle w:val="Bullet1"/>
      </w:pPr>
      <w:r w:rsidRPr="00F36A0D">
        <w:t xml:space="preserve">We operate as </w:t>
      </w:r>
      <w:r w:rsidRPr="00F36A0D">
        <w:rPr>
          <w:b/>
        </w:rPr>
        <w:t>one enterprise</w:t>
      </w:r>
      <w:r w:rsidRPr="00F36A0D">
        <w:t xml:space="preserve"> that is greater than the sum of its parts, guided by a strong purpose, a positive culture, </w:t>
      </w:r>
      <w:r>
        <w:t>and high standards of integrity, and resourced as a priority</w:t>
      </w:r>
      <w:r>
        <w:rPr>
          <w:lang w:val="en-AU"/>
        </w:rPr>
        <w:t>.</w:t>
      </w:r>
    </w:p>
    <w:p w14:paraId="5E3DEF1C" w14:textId="77777777" w:rsidR="00BB292F" w:rsidRPr="00F36A0D" w:rsidRDefault="00BB292F" w:rsidP="00BB292F">
      <w:pPr>
        <w:pStyle w:val="Bullet1"/>
      </w:pPr>
      <w:r w:rsidRPr="00F36A0D">
        <w:t xml:space="preserve">Our corporate and enabling functions provide a </w:t>
      </w:r>
      <w:r w:rsidRPr="00F36A0D">
        <w:rPr>
          <w:b/>
        </w:rPr>
        <w:t>strong centre</w:t>
      </w:r>
      <w:r w:rsidRPr="00F36A0D">
        <w:t>, that deliver efficient and effective services that strengthen our accountability, governance and decision making, and strategic workforce planning</w:t>
      </w:r>
      <w:r>
        <w:rPr>
          <w:lang w:val="en-AU"/>
        </w:rPr>
        <w:t>.</w:t>
      </w:r>
    </w:p>
    <w:p w14:paraId="090AF591" w14:textId="77777777" w:rsidR="00BB292F" w:rsidRPr="00F36A0D" w:rsidRDefault="00BB292F" w:rsidP="00BB292F">
      <w:pPr>
        <w:pStyle w:val="Bullet1"/>
      </w:pPr>
      <w:r w:rsidRPr="00F36A0D">
        <w:t xml:space="preserve">Staff have access to </w:t>
      </w:r>
      <w:r w:rsidRPr="00F36A0D">
        <w:rPr>
          <w:b/>
        </w:rPr>
        <w:t>modern digital and data</w:t>
      </w:r>
      <w:r w:rsidRPr="00F36A0D">
        <w:t xml:space="preserve"> systems and tools and there is an increase in digital and data literacy through training, communication and sharing of insights and best practice across government and industry</w:t>
      </w:r>
      <w:r>
        <w:rPr>
          <w:lang w:val="en-AU"/>
        </w:rPr>
        <w:t>.</w:t>
      </w:r>
    </w:p>
    <w:p w14:paraId="047B80D7" w14:textId="77777777" w:rsidR="00BB292F" w:rsidRPr="00F36A0D" w:rsidRDefault="00BB292F" w:rsidP="00BB292F">
      <w:pPr>
        <w:pStyle w:val="Bullet1"/>
      </w:pPr>
      <w:r w:rsidRPr="00F36A0D">
        <w:rPr>
          <w:b/>
        </w:rPr>
        <w:t>Collaboration</w:t>
      </w:r>
      <w:r w:rsidRPr="00F36A0D">
        <w:t xml:space="preserve"> is an expected, valued and celebrated behaviour across all levels. </w:t>
      </w:r>
      <w:r>
        <w:rPr>
          <w:lang w:val="en-AU"/>
        </w:rPr>
        <w:t>We</w:t>
      </w:r>
      <w:r w:rsidRPr="00F36A0D">
        <w:t xml:space="preserve"> engage meaningfully with our staff, communities, industry, jurisdictions, and our government colleagues, to leverage collective knowledge and co-design solutions. </w:t>
      </w:r>
    </w:p>
    <w:p w14:paraId="110A5E52" w14:textId="77777777" w:rsidR="00BB292F" w:rsidRDefault="00BB292F" w:rsidP="00BB292F">
      <w:pPr>
        <w:pStyle w:val="Bullet1"/>
      </w:pPr>
      <w:r w:rsidRPr="00F36A0D">
        <w:t xml:space="preserve">We confidently steward </w:t>
      </w:r>
      <w:r w:rsidRPr="00F36A0D">
        <w:rPr>
          <w:b/>
        </w:rPr>
        <w:t>strategic policy</w:t>
      </w:r>
      <w:r w:rsidRPr="00F36A0D">
        <w:t xml:space="preserve"> advice across the portfolio, and </w:t>
      </w:r>
      <w:r>
        <w:rPr>
          <w:lang w:val="en-AU"/>
        </w:rPr>
        <w:t>are</w:t>
      </w:r>
      <w:r w:rsidRPr="00F36A0D">
        <w:t xml:space="preserve"> recognised as an employer of choice for aspiring and experienced policy professionals. Embedding diverse perspectives and a partnership approach in our policy processes </w:t>
      </w:r>
      <w:r>
        <w:rPr>
          <w:lang w:val="en-AU"/>
        </w:rPr>
        <w:t>is</w:t>
      </w:r>
      <w:r w:rsidRPr="00F36A0D">
        <w:t xml:space="preserve"> standard business.</w:t>
      </w:r>
    </w:p>
    <w:p w14:paraId="55D13BB1" w14:textId="300C9A39" w:rsidR="00BB292F" w:rsidRDefault="00BB292F" w:rsidP="00BB292F">
      <w:r w:rsidRPr="007B7ACE">
        <w:t xml:space="preserve">The department’s Transformation Program Steering Committee will oversee the implementation and delivery of </w:t>
      </w:r>
      <w:r w:rsidR="003556C3">
        <w:t xml:space="preserve">our </w:t>
      </w:r>
      <w:r w:rsidR="003556C3">
        <w:rPr>
          <w:rFonts w:ascii="Calibri" w:eastAsia="Calibri" w:hAnsi="Calibri" w:cs="Times New Roman"/>
          <w:color w:val="000000"/>
        </w:rPr>
        <w:t>actions associated with the Capability Review</w:t>
      </w:r>
      <w:r w:rsidRPr="007B7ACE">
        <w:t>.</w:t>
      </w:r>
    </w:p>
    <w:p w14:paraId="56EBCF37" w14:textId="77777777" w:rsidR="00BB292F" w:rsidRDefault="00BB292F" w:rsidP="00BB292F">
      <w:r>
        <w:t>Information on work being undertaken by the department in response to the APSC Capability Review is discussed throughout this Corporate Plan. Additional information will also be included in our 2023–24 Annual Report.</w:t>
      </w:r>
    </w:p>
    <w:p w14:paraId="52B12B2C" w14:textId="77777777" w:rsidR="00F535A2" w:rsidRDefault="00F535A2" w:rsidP="00BB292F">
      <w:pPr>
        <w:rPr>
          <w:rFonts w:cs="Muli Light"/>
          <w:b/>
          <w:color w:val="000000"/>
        </w:rPr>
        <w:sectPr w:rsidR="00F535A2" w:rsidSect="00F535A2">
          <w:type w:val="continuous"/>
          <w:pgSz w:w="11906" w:h="16838" w:code="9"/>
          <w:pgMar w:top="1021" w:right="1021" w:bottom="1021" w:left="1021" w:header="340" w:footer="397" w:gutter="0"/>
          <w:cols w:num="2" w:space="708"/>
          <w:docGrid w:linePitch="360"/>
        </w:sectPr>
      </w:pPr>
    </w:p>
    <w:p w14:paraId="28C65EBB" w14:textId="55825502" w:rsidR="00BB292F" w:rsidRPr="00DE2D79" w:rsidRDefault="00BB292F" w:rsidP="00B86AC4">
      <w:pPr>
        <w:rPr>
          <w:rFonts w:cs="Muli Light"/>
          <w:b/>
          <w:color w:val="000000"/>
        </w:rPr>
      </w:pPr>
      <w:r w:rsidRPr="00DE2D79">
        <w:rPr>
          <w:rFonts w:cs="Muli Light"/>
          <w:b/>
          <w:color w:val="000000"/>
        </w:rPr>
        <w:t xml:space="preserve">Figure </w:t>
      </w:r>
      <w:r w:rsidR="00DE2D79" w:rsidRPr="00DE2D79">
        <w:rPr>
          <w:rFonts w:cs="Muli Light"/>
          <w:b/>
          <w:color w:val="000000"/>
        </w:rPr>
        <w:t>2</w:t>
      </w:r>
      <w:r w:rsidRPr="00DE2D79">
        <w:rPr>
          <w:rFonts w:cs="Muli Light"/>
          <w:b/>
          <w:color w:val="000000"/>
        </w:rPr>
        <w:t xml:space="preserve">: </w:t>
      </w:r>
      <w:r w:rsidRPr="00DE2D79">
        <w:rPr>
          <w:rFonts w:cs="Muli Light"/>
          <w:color w:val="000000"/>
        </w:rPr>
        <w:t>APSC Capability Review – Expected Outcomes</w:t>
      </w:r>
    </w:p>
    <w:bookmarkEnd w:id="34"/>
    <w:p w14:paraId="609E943D" w14:textId="7171A2B9" w:rsidR="0066613B" w:rsidRDefault="00BB292F" w:rsidP="00F535A2">
      <w:pPr>
        <w:suppressAutoHyphens w:val="0"/>
        <w:jc w:val="center"/>
        <w:rPr>
          <w:rFonts w:asciiTheme="majorHAnsi" w:eastAsiaTheme="majorEastAsia" w:hAnsiTheme="majorHAnsi" w:cstheme="majorBidi"/>
          <w:color w:val="081E3E" w:themeColor="accent1"/>
          <w:sz w:val="32"/>
          <w:szCs w:val="24"/>
          <w:u w:val="single" w:color="6FC197" w:themeColor="accent6"/>
        </w:rPr>
      </w:pPr>
      <w:r>
        <w:rPr>
          <w:noProof/>
        </w:rPr>
        <w:drawing>
          <wp:inline distT="0" distB="0" distL="0" distR="0" wp14:anchorId="2F7C9330" wp14:editId="0DFC3B39">
            <wp:extent cx="4092823" cy="4178808"/>
            <wp:effectExtent l="0" t="0" r="3175" b="0"/>
            <wp:docPr id="73" name="Picture 73" descr="Figure 2 is a circular diagram that shows the department’s expected outcomes from the APSC Capability review, which are one enterprise; strategic policy; collaboration as an ongoing priority; modern data and digital; strong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11467" cy="4197843"/>
                    </a:xfrm>
                    <a:prstGeom prst="rect">
                      <a:avLst/>
                    </a:prstGeom>
                  </pic:spPr>
                </pic:pic>
              </a:graphicData>
            </a:graphic>
          </wp:inline>
        </w:drawing>
      </w:r>
      <w:r w:rsidR="0066613B">
        <w:br w:type="page"/>
      </w:r>
    </w:p>
    <w:p w14:paraId="1D935794" w14:textId="77777777" w:rsidR="00F535A2" w:rsidRDefault="00F535A2" w:rsidP="004D2BC4">
      <w:pPr>
        <w:pStyle w:val="Heading3"/>
        <w:sectPr w:rsidR="00F535A2" w:rsidSect="00A3195A">
          <w:type w:val="continuous"/>
          <w:pgSz w:w="11906" w:h="16838" w:code="9"/>
          <w:pgMar w:top="1021" w:right="1021" w:bottom="1021" w:left="1021" w:header="340" w:footer="397" w:gutter="0"/>
          <w:cols w:space="708"/>
          <w:docGrid w:linePitch="360"/>
        </w:sectPr>
      </w:pPr>
      <w:bookmarkStart w:id="38" w:name="_Our_Partners"/>
      <w:bookmarkStart w:id="39" w:name="_Hlk172019901"/>
      <w:bookmarkEnd w:id="38"/>
    </w:p>
    <w:p w14:paraId="4AA4F6D6" w14:textId="4B7D3627" w:rsidR="00E149AA" w:rsidRPr="005827E1" w:rsidRDefault="00E149AA" w:rsidP="004D2BC4">
      <w:pPr>
        <w:pStyle w:val="Heading3"/>
      </w:pPr>
      <w:bookmarkStart w:id="40" w:name="_Toc175587022"/>
      <w:r>
        <w:lastRenderedPageBreak/>
        <w:t>Our Partners</w:t>
      </w:r>
      <w:bookmarkEnd w:id="40"/>
    </w:p>
    <w:p w14:paraId="5D2819B1" w14:textId="77777777" w:rsidR="00B86AC4" w:rsidRDefault="00B86AC4" w:rsidP="0066613B">
      <w:pPr>
        <w:sectPr w:rsidR="00B86AC4" w:rsidSect="00B86AC4">
          <w:type w:val="continuous"/>
          <w:pgSz w:w="11906" w:h="16838" w:code="9"/>
          <w:pgMar w:top="1021" w:right="1021" w:bottom="1021" w:left="1021" w:header="340" w:footer="397" w:gutter="0"/>
          <w:cols w:space="708"/>
          <w:docGrid w:linePitch="360"/>
        </w:sectPr>
      </w:pPr>
    </w:p>
    <w:p w14:paraId="006A07BC" w14:textId="7D08FEE9" w:rsidR="0066613B" w:rsidRPr="004F38E5" w:rsidRDefault="0066613B" w:rsidP="0066613B">
      <w:r w:rsidRPr="004F38E5">
        <w:t xml:space="preserve">Collaboration and engagement with our partners </w:t>
      </w:r>
      <w:r w:rsidR="00F22E32">
        <w:t>are both</w:t>
      </w:r>
      <w:r>
        <w:t xml:space="preserve"> fundamental in </w:t>
      </w:r>
      <w:r w:rsidRPr="004F38E5">
        <w:t>help</w:t>
      </w:r>
      <w:r>
        <w:t>ing</w:t>
      </w:r>
      <w:r w:rsidRPr="004F38E5">
        <w:t xml:space="preserve"> us</w:t>
      </w:r>
      <w:r>
        <w:t xml:space="preserve"> </w:t>
      </w:r>
      <w:r w:rsidRPr="004F38E5">
        <w:t>achieve our purposes and objectives. It is also critical to designing policy and regulatory approaches that are fit</w:t>
      </w:r>
      <w:r w:rsidR="00BB5A42">
        <w:t xml:space="preserve"> </w:t>
      </w:r>
      <w:r w:rsidRPr="004F38E5">
        <w:t>for</w:t>
      </w:r>
      <w:r w:rsidR="00BB5A42">
        <w:t xml:space="preserve"> </w:t>
      </w:r>
      <w:r w:rsidRPr="004F38E5">
        <w:t>purpose. Maintaining open, trusted and respectful relationships allow us to understand different perspectives on our policies and services and helps us navigate competing needs and interests.</w:t>
      </w:r>
    </w:p>
    <w:p w14:paraId="7EB754BD" w14:textId="62979FA2" w:rsidR="0066613B" w:rsidRDefault="0066613B" w:rsidP="0066613B">
      <w:r w:rsidRPr="004F38E5">
        <w:t xml:space="preserve">In line with our values and strategic objectives, the department actively seeks diverse views and engages regularly with key partners </w:t>
      </w:r>
      <w:r>
        <w:t xml:space="preserve">(see </w:t>
      </w:r>
      <w:r w:rsidRPr="00E72201">
        <w:t xml:space="preserve">figure </w:t>
      </w:r>
      <w:r w:rsidR="00DE03BA" w:rsidRPr="00E72201">
        <w:t>3</w:t>
      </w:r>
      <w:r>
        <w:t>)</w:t>
      </w:r>
      <w:r w:rsidR="00320DCE">
        <w:t>.</w:t>
      </w:r>
    </w:p>
    <w:p w14:paraId="5A3AE5A0" w14:textId="744714E6" w:rsidR="0066613B" w:rsidRPr="004F38E5" w:rsidRDefault="0066613B" w:rsidP="0066613B">
      <w:r>
        <w:t>While some</w:t>
      </w:r>
      <w:r w:rsidRPr="004F38E5">
        <w:t xml:space="preserve"> areas of the department demonstrate good practice in collaborating with government and</w:t>
      </w:r>
      <w:r w:rsidR="00F460AF">
        <w:t xml:space="preserve"> </w:t>
      </w:r>
      <w:r w:rsidRPr="004F38E5">
        <w:t>non-government stakeholders</w:t>
      </w:r>
      <w:r>
        <w:t xml:space="preserve">, we recognise </w:t>
      </w:r>
      <w:r>
        <w:t>that this has not been consistent across the department and we must do better</w:t>
      </w:r>
      <w:r w:rsidRPr="004F38E5">
        <w:t>.</w:t>
      </w:r>
    </w:p>
    <w:p w14:paraId="208802DE" w14:textId="0F78561D" w:rsidR="0066613B" w:rsidRDefault="0066613B" w:rsidP="0066613B">
      <w:r>
        <w:t>A priority</w:t>
      </w:r>
      <w:r w:rsidRPr="004F38E5">
        <w:t xml:space="preserve"> finding of the </w:t>
      </w:r>
      <w:r w:rsidR="00FE06A2">
        <w:t xml:space="preserve">APSC </w:t>
      </w:r>
      <w:r w:rsidRPr="004F38E5">
        <w:t xml:space="preserve">Capability Review was the need for the department to take steps to address a perception </w:t>
      </w:r>
      <w:r>
        <w:t>that the department is insular and reluctant to take advice and expertise from external partners and stakeholders.</w:t>
      </w:r>
    </w:p>
    <w:p w14:paraId="7A816208" w14:textId="4AD92AE8" w:rsidR="0066613B" w:rsidRDefault="0066613B" w:rsidP="0066613B">
      <w:r w:rsidRPr="0013348B">
        <w:t xml:space="preserve">Our </w:t>
      </w:r>
      <w:hyperlink r:id="rId24" w:history="1">
        <w:r w:rsidR="0064482F">
          <w:rPr>
            <w:rStyle w:val="Hyperlink"/>
          </w:rPr>
          <w:t>A</w:t>
        </w:r>
        <w:r w:rsidR="0064482F" w:rsidRPr="0013348B">
          <w:rPr>
            <w:rStyle w:val="Hyperlink"/>
          </w:rPr>
          <w:t xml:space="preserve">gency </w:t>
        </w:r>
        <w:r w:rsidR="0064482F">
          <w:rPr>
            <w:rStyle w:val="Hyperlink"/>
          </w:rPr>
          <w:t>A</w:t>
        </w:r>
        <w:r w:rsidR="0064482F" w:rsidRPr="0013348B">
          <w:rPr>
            <w:rStyle w:val="Hyperlink"/>
          </w:rPr>
          <w:t xml:space="preserve">ction </w:t>
        </w:r>
        <w:r w:rsidR="0064482F">
          <w:rPr>
            <w:rStyle w:val="Hyperlink"/>
          </w:rPr>
          <w:t>P</w:t>
        </w:r>
        <w:r w:rsidR="0064482F" w:rsidRPr="0013348B">
          <w:rPr>
            <w:rStyle w:val="Hyperlink"/>
          </w:rPr>
          <w:t>lan</w:t>
        </w:r>
      </w:hyperlink>
      <w:r w:rsidRPr="0013348B">
        <w:t xml:space="preserve">, in response to the </w:t>
      </w:r>
      <w:r w:rsidR="003743FB" w:rsidRPr="0013348B">
        <w:t xml:space="preserve">APSC </w:t>
      </w:r>
      <w:r w:rsidRPr="0013348B">
        <w:t>Capability Review, clearly sets out the actions we are taking to drive a more collaborative approach and the changes</w:t>
      </w:r>
      <w:r>
        <w:t xml:space="preserve"> we expect to be made. Our aim is that all staff engage meaningfully with communities, industries, other jurisdictions and our whole-of-government colleagues to leverage their collective capabilities and insights to improve policy, program and service delivery outcomes.</w:t>
      </w:r>
    </w:p>
    <w:p w14:paraId="0DD59F68" w14:textId="77777777" w:rsidR="00F535A2" w:rsidRDefault="00F535A2" w:rsidP="00CF13C5">
      <w:pPr>
        <w:pStyle w:val="Caption"/>
        <w:sectPr w:rsidR="00F535A2" w:rsidSect="00F535A2">
          <w:type w:val="continuous"/>
          <w:pgSz w:w="11906" w:h="16838" w:code="9"/>
          <w:pgMar w:top="1021" w:right="1021" w:bottom="1021" w:left="1021" w:header="340" w:footer="397" w:gutter="0"/>
          <w:cols w:num="2" w:space="708"/>
          <w:docGrid w:linePitch="360"/>
        </w:sectPr>
      </w:pPr>
    </w:p>
    <w:p w14:paraId="3A5AFC50" w14:textId="084FD748" w:rsidR="00C53709" w:rsidRPr="00DE2D79" w:rsidRDefault="00C53709" w:rsidP="00CF13C5">
      <w:pPr>
        <w:pStyle w:val="Caption"/>
        <w:rPr>
          <w:b w:val="0"/>
          <w:sz w:val="22"/>
          <w:szCs w:val="22"/>
        </w:rPr>
      </w:pPr>
      <w:r w:rsidRPr="00DE2D79">
        <w:rPr>
          <w:sz w:val="22"/>
          <w:szCs w:val="22"/>
        </w:rPr>
        <w:t xml:space="preserve">Figure </w:t>
      </w:r>
      <w:r w:rsidR="00DE03BA" w:rsidRPr="00DE2D79">
        <w:rPr>
          <w:sz w:val="22"/>
          <w:szCs w:val="22"/>
        </w:rPr>
        <w:t>3</w:t>
      </w:r>
      <w:r w:rsidRPr="00DE2D79">
        <w:rPr>
          <w:sz w:val="22"/>
          <w:szCs w:val="22"/>
        </w:rPr>
        <w:t xml:space="preserve">: </w:t>
      </w:r>
      <w:r w:rsidRPr="00DE2D79">
        <w:rPr>
          <w:b w:val="0"/>
          <w:sz w:val="22"/>
          <w:szCs w:val="22"/>
        </w:rPr>
        <w:t>Our Partners</w:t>
      </w:r>
      <w:r w:rsidR="00916A94">
        <w:rPr>
          <w:b w:val="0"/>
          <w:sz w:val="22"/>
          <w:szCs w:val="22"/>
        </w:rPr>
        <w:t xml:space="preserve"> (</w:t>
      </w:r>
      <w:r w:rsidR="00916A94" w:rsidRPr="00916A94">
        <w:rPr>
          <w:b w:val="0"/>
        </w:rPr>
        <w:t xml:space="preserve">For more information on our Portfolio Entities/GBEs, refer to </w:t>
      </w:r>
      <w:hyperlink w:anchor="_Our_Structure" w:history="1">
        <w:r w:rsidR="00916A94" w:rsidRPr="00916A94">
          <w:rPr>
            <w:rStyle w:val="Hyperlink"/>
            <w:b w:val="0"/>
          </w:rPr>
          <w:t>Our Structure</w:t>
        </w:r>
      </w:hyperlink>
      <w:r w:rsidR="00916A94">
        <w:rPr>
          <w:b w:val="0"/>
        </w:rPr>
        <w:t>).</w:t>
      </w:r>
    </w:p>
    <w:p w14:paraId="7FBCA5D5" w14:textId="7F344F1E" w:rsidR="00253392" w:rsidRPr="00D35CE7" w:rsidRDefault="00253392" w:rsidP="00F22E32">
      <w:pPr>
        <w:rPr>
          <w:color w:val="FF0000"/>
          <w:sz w:val="20"/>
          <w:szCs w:val="20"/>
        </w:rPr>
      </w:pPr>
      <w:r>
        <w:rPr>
          <w:noProof/>
        </w:rPr>
        <w:drawing>
          <wp:inline distT="0" distB="0" distL="0" distR="0" wp14:anchorId="5ABDA773" wp14:editId="7D428019">
            <wp:extent cx="6263640" cy="5014876"/>
            <wp:effectExtent l="0" t="0" r="3810" b="0"/>
            <wp:docPr id="37" name="Picture 37" descr="Figure 3 is a circular diagram, with the department in the centre circle. Our partners include: State Service Delivery Partners; industry bodies; First Nations communities; International organisations; Portfolio entities; State and Territory governments; Other Commonwealth entities; and Local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6270535" cy="5020396"/>
                    </a:xfrm>
                    <a:prstGeom prst="rect">
                      <a:avLst/>
                    </a:prstGeom>
                  </pic:spPr>
                </pic:pic>
              </a:graphicData>
            </a:graphic>
          </wp:inline>
        </w:drawing>
      </w:r>
    </w:p>
    <w:p w14:paraId="19B3EFF4" w14:textId="2657F06F" w:rsidR="00AA567F" w:rsidRPr="00916A94" w:rsidRDefault="00AA567F" w:rsidP="00916A94">
      <w:r w:rsidRPr="00916A94">
        <w:br w:type="page"/>
      </w:r>
    </w:p>
    <w:p w14:paraId="2283DC86" w14:textId="38511589" w:rsidR="0066613B" w:rsidRPr="005B68C2" w:rsidRDefault="0066613B" w:rsidP="00A3668D">
      <w:pPr>
        <w:shd w:val="clear" w:color="auto" w:fill="F2F6E8" w:themeFill="accent5" w:themeFillTint="33"/>
        <w:rPr>
          <w:b/>
        </w:rPr>
      </w:pPr>
      <w:r w:rsidRPr="005B68C2">
        <w:rPr>
          <w:b/>
        </w:rPr>
        <w:lastRenderedPageBreak/>
        <w:t>Portfolio Entities</w:t>
      </w:r>
      <w:r w:rsidR="00626520" w:rsidRPr="005B68C2">
        <w:rPr>
          <w:b/>
        </w:rPr>
        <w:t>/Government Business Enterprises</w:t>
      </w:r>
      <w:r w:rsidR="00E543D1" w:rsidRPr="005B68C2">
        <w:rPr>
          <w:b/>
        </w:rPr>
        <w:t xml:space="preserve"> (GBEs)</w:t>
      </w:r>
    </w:p>
    <w:p w14:paraId="37AFCFA8" w14:textId="7A02A631" w:rsidR="0066613B" w:rsidRDefault="0066613B" w:rsidP="00A3668D">
      <w:pPr>
        <w:shd w:val="clear" w:color="auto" w:fill="F2F6E8" w:themeFill="accent5" w:themeFillTint="33"/>
      </w:pPr>
      <w:r>
        <w:t xml:space="preserve">We work closely with our </w:t>
      </w:r>
      <w:hyperlink w:anchor="_Our_Structure" w:history="1">
        <w:r w:rsidR="000D3D4B" w:rsidRPr="000D3D4B">
          <w:rPr>
            <w:rStyle w:val="Hyperlink"/>
          </w:rPr>
          <w:t xml:space="preserve">29 </w:t>
        </w:r>
        <w:r w:rsidRPr="000D3D4B">
          <w:rPr>
            <w:rStyle w:val="Hyperlink"/>
          </w:rPr>
          <w:t>portfolio entities</w:t>
        </w:r>
        <w:r w:rsidR="00626520" w:rsidRPr="000D3D4B">
          <w:rPr>
            <w:rStyle w:val="Hyperlink"/>
          </w:rPr>
          <w:t xml:space="preserve"> and </w:t>
        </w:r>
        <w:r w:rsidR="00E543D1" w:rsidRPr="000D3D4B">
          <w:rPr>
            <w:rStyle w:val="Hyperlink"/>
          </w:rPr>
          <w:t>GBEs</w:t>
        </w:r>
      </w:hyperlink>
      <w:r w:rsidR="00626520">
        <w:t xml:space="preserve"> within the portfolio</w:t>
      </w:r>
      <w:r>
        <w:t xml:space="preserve"> to deliver programs, projects and services which support our regions, cities and territories across major infrastructure, transport, communications and arts sectors. For example,</w:t>
      </w:r>
      <w:r w:rsidR="004650EF">
        <w:t xml:space="preserve"> WSA Co Ltd is delivering the Western Sydney International (Nancy-Bird Walton) Airport.</w:t>
      </w:r>
    </w:p>
    <w:p w14:paraId="6EBE24BD" w14:textId="3C14A79C" w:rsidR="0066613B" w:rsidRPr="005B68C2" w:rsidRDefault="0066613B" w:rsidP="00A3668D">
      <w:pPr>
        <w:shd w:val="clear" w:color="auto" w:fill="F2F6E8" w:themeFill="accent5" w:themeFillTint="33"/>
        <w:rPr>
          <w:b/>
        </w:rPr>
      </w:pPr>
      <w:r w:rsidRPr="005B68C2">
        <w:rPr>
          <w:b/>
        </w:rPr>
        <w:t xml:space="preserve">Other Government Entities </w:t>
      </w:r>
      <w:r w:rsidR="004526F5" w:rsidRPr="005B68C2">
        <w:rPr>
          <w:b/>
        </w:rPr>
        <w:t xml:space="preserve">— </w:t>
      </w:r>
      <w:r w:rsidRPr="005B68C2">
        <w:rPr>
          <w:b/>
        </w:rPr>
        <w:t>federal, state &amp; local</w:t>
      </w:r>
    </w:p>
    <w:p w14:paraId="0F945628" w14:textId="4C788B20" w:rsidR="0066613B" w:rsidRDefault="0066613B" w:rsidP="00A3668D">
      <w:pPr>
        <w:shd w:val="clear" w:color="auto" w:fill="F2F6E8" w:themeFill="accent5" w:themeFillTint="33"/>
      </w:pPr>
      <w:r>
        <w:t>We work closely with our A</w:t>
      </w:r>
      <w:r w:rsidR="0064482F">
        <w:t xml:space="preserve">ustralian </w:t>
      </w:r>
      <w:r>
        <w:t>P</w:t>
      </w:r>
      <w:r w:rsidR="0064482F">
        <w:t xml:space="preserve">ublic </w:t>
      </w:r>
      <w:r>
        <w:t>S</w:t>
      </w:r>
      <w:r w:rsidR="0064482F">
        <w:t>ervice</w:t>
      </w:r>
      <w:r>
        <w:t xml:space="preserve"> colleagues</w:t>
      </w:r>
      <w:r w:rsidR="00121A5B">
        <w:rPr>
          <w:rStyle w:val="FootnoteReference"/>
        </w:rPr>
        <w:footnoteReference w:id="4"/>
      </w:r>
      <w:r>
        <w:t xml:space="preserve"> as well </w:t>
      </w:r>
      <w:r w:rsidR="00EC0DE9">
        <w:t xml:space="preserve">as </w:t>
      </w:r>
      <w:r>
        <w:t>state, territory and local governments to deliver the best outcomes for the Australian community. For example, all levels of government assist with regional policy and grant program development.</w:t>
      </w:r>
    </w:p>
    <w:p w14:paraId="48B9FACC" w14:textId="77777777" w:rsidR="0066613B" w:rsidRPr="005B68C2" w:rsidRDefault="0066613B" w:rsidP="00A3668D">
      <w:pPr>
        <w:shd w:val="clear" w:color="auto" w:fill="F2F6E8" w:themeFill="accent5" w:themeFillTint="33"/>
        <w:rPr>
          <w:b/>
        </w:rPr>
      </w:pPr>
      <w:r w:rsidRPr="005B68C2">
        <w:rPr>
          <w:b/>
        </w:rPr>
        <w:t>Industry</w:t>
      </w:r>
    </w:p>
    <w:p w14:paraId="21D73BC7" w14:textId="77777777" w:rsidR="0066613B" w:rsidRDefault="0066613B" w:rsidP="00A3668D">
      <w:pPr>
        <w:shd w:val="clear" w:color="auto" w:fill="F2F6E8" w:themeFill="accent5" w:themeFillTint="33"/>
      </w:pPr>
      <w:r>
        <w:t>We engage and partner with a wide range of industry organisations and peak bodies. For example, nation/state freight-related bodies represent industry on the delivery and development of the National Freight and supply Chain Strategy.</w:t>
      </w:r>
    </w:p>
    <w:p w14:paraId="591D08B3" w14:textId="77777777" w:rsidR="0066613B" w:rsidRPr="005B68C2" w:rsidRDefault="0066613B" w:rsidP="00A3668D">
      <w:pPr>
        <w:shd w:val="clear" w:color="auto" w:fill="F2F6E8" w:themeFill="accent5" w:themeFillTint="33"/>
        <w:rPr>
          <w:b/>
        </w:rPr>
      </w:pPr>
      <w:r w:rsidRPr="005B68C2">
        <w:rPr>
          <w:b/>
        </w:rPr>
        <w:t>State Service Delivery Partners</w:t>
      </w:r>
    </w:p>
    <w:p w14:paraId="49E398D6" w14:textId="535AEA7B" w:rsidR="0066613B" w:rsidRDefault="0066613B" w:rsidP="00A3668D">
      <w:pPr>
        <w:shd w:val="clear" w:color="auto" w:fill="F2F6E8" w:themeFill="accent5" w:themeFillTint="33"/>
      </w:pPr>
      <w:r>
        <w:t>We ensure residents of non-self-governing territories are able to access critical state-level services through partnerships with the W</w:t>
      </w:r>
      <w:r w:rsidR="004526F5">
        <w:t xml:space="preserve">estern </w:t>
      </w:r>
      <w:r>
        <w:t>A</w:t>
      </w:r>
      <w:r w:rsidR="004526F5">
        <w:t>ustralia</w:t>
      </w:r>
      <w:r>
        <w:t>, Q</w:t>
      </w:r>
      <w:r w:rsidR="004526F5">
        <w:t>ueensland</w:t>
      </w:r>
      <w:r>
        <w:t>, N</w:t>
      </w:r>
      <w:r w:rsidR="004526F5">
        <w:t xml:space="preserve">ew </w:t>
      </w:r>
      <w:r>
        <w:t>S</w:t>
      </w:r>
      <w:r w:rsidR="004526F5">
        <w:t xml:space="preserve">outh </w:t>
      </w:r>
      <w:r>
        <w:t>W</w:t>
      </w:r>
      <w:r w:rsidR="004526F5">
        <w:t>ales</w:t>
      </w:r>
      <w:r>
        <w:t xml:space="preserve"> and A</w:t>
      </w:r>
      <w:r w:rsidR="004526F5">
        <w:t xml:space="preserve">ustralian </w:t>
      </w:r>
      <w:r>
        <w:t>C</w:t>
      </w:r>
      <w:r w:rsidR="004526F5">
        <w:t xml:space="preserve">apital </w:t>
      </w:r>
      <w:r>
        <w:t>T</w:t>
      </w:r>
      <w:r w:rsidR="004526F5">
        <w:t>erritory</w:t>
      </w:r>
      <w:r>
        <w:t xml:space="preserve"> governments and private services providers. </w:t>
      </w:r>
      <w:r w:rsidR="002B0CCE">
        <w:t xml:space="preserve">For example, the Western Australian Government administers the Christmas Island District High School providing high quality education on island from Kindergarten to </w:t>
      </w:r>
      <w:r w:rsidR="00320DCE">
        <w:br/>
      </w:r>
      <w:r w:rsidR="002B0CCE">
        <w:t>year 12.</w:t>
      </w:r>
    </w:p>
    <w:p w14:paraId="3B6B3377" w14:textId="77777777" w:rsidR="0066613B" w:rsidRPr="005B68C2" w:rsidRDefault="0066613B" w:rsidP="00A3668D">
      <w:pPr>
        <w:shd w:val="clear" w:color="auto" w:fill="F2F6E8" w:themeFill="accent5" w:themeFillTint="33"/>
        <w:rPr>
          <w:b/>
        </w:rPr>
      </w:pPr>
      <w:r w:rsidRPr="005B68C2">
        <w:rPr>
          <w:b/>
        </w:rPr>
        <w:t>International</w:t>
      </w:r>
    </w:p>
    <w:p w14:paraId="1AA24163" w14:textId="77777777" w:rsidR="0066613B" w:rsidRDefault="0066613B" w:rsidP="00A3668D">
      <w:pPr>
        <w:shd w:val="clear" w:color="auto" w:fill="F2F6E8" w:themeFill="accent5" w:themeFillTint="33"/>
      </w:pPr>
      <w:r>
        <w:t>We engage internationally to build and maintain effective relationships that promote Australia’s interests. For example, we work through the International Civil Aviation Organization to establish, promote and enforce international aviation governance to support Australia’s interests.</w:t>
      </w:r>
    </w:p>
    <w:p w14:paraId="5DB32EAE" w14:textId="77777777" w:rsidR="0066613B" w:rsidRPr="005B68C2" w:rsidRDefault="0066613B" w:rsidP="00A3668D">
      <w:pPr>
        <w:shd w:val="clear" w:color="auto" w:fill="F2F6E8" w:themeFill="accent5" w:themeFillTint="33"/>
        <w:rPr>
          <w:b/>
        </w:rPr>
      </w:pPr>
      <w:r w:rsidRPr="005B68C2">
        <w:rPr>
          <w:b/>
        </w:rPr>
        <w:t>First Nations Communities</w:t>
      </w:r>
    </w:p>
    <w:p w14:paraId="770EEF78" w14:textId="45073C27" w:rsidR="00E4123B" w:rsidRPr="00320DCE" w:rsidRDefault="00E4123B" w:rsidP="00A3668D">
      <w:pPr>
        <w:shd w:val="clear" w:color="auto" w:fill="F2F6E8" w:themeFill="accent5" w:themeFillTint="33"/>
        <w:rPr>
          <w:color w:val="auto"/>
        </w:rPr>
      </w:pPr>
      <w:r w:rsidRPr="00320DCE">
        <w:rPr>
          <w:color w:val="auto"/>
        </w:rPr>
        <w:t xml:space="preserve">We understand that it is essential to partner with First Nations communities, and are committed to co-designing policies and outcomes that positively impact their lives. For example, First Languages Australia works to build links between communities and the </w:t>
      </w:r>
      <w:r w:rsidR="00A15745">
        <w:rPr>
          <w:color w:val="auto"/>
        </w:rPr>
        <w:t>g</w:t>
      </w:r>
      <w:r w:rsidR="00A15745" w:rsidRPr="00320DCE">
        <w:rPr>
          <w:color w:val="auto"/>
        </w:rPr>
        <w:t>overnment</w:t>
      </w:r>
      <w:r w:rsidRPr="00320DCE">
        <w:rPr>
          <w:color w:val="auto"/>
        </w:rPr>
        <w:t>, to encourage sustainable partnerships that impact Aboriginal and Torres Strait Islander languages.</w:t>
      </w:r>
    </w:p>
    <w:p w14:paraId="6CDC66AA" w14:textId="4CC85B26" w:rsidR="00F535A2" w:rsidRPr="00C451E4" w:rsidRDefault="00F535A2" w:rsidP="00C451E4">
      <w:pPr>
        <w:suppressAutoHyphens w:val="0"/>
        <w:rPr>
          <w:rFonts w:asciiTheme="majorHAnsi" w:eastAsiaTheme="majorEastAsia" w:hAnsiTheme="majorHAnsi" w:cstheme="majorBidi"/>
          <w:b/>
          <w:color w:val="081E3E" w:themeColor="accent1"/>
          <w:sz w:val="32"/>
          <w:szCs w:val="24"/>
          <w:u w:val="single" w:color="6FC197" w:themeColor="accent6"/>
        </w:rPr>
        <w:sectPr w:rsidR="00F535A2" w:rsidRPr="00C451E4" w:rsidSect="00A3195A">
          <w:type w:val="continuous"/>
          <w:pgSz w:w="11906" w:h="16838" w:code="9"/>
          <w:pgMar w:top="1021" w:right="1021" w:bottom="1021" w:left="1021" w:header="340" w:footer="397" w:gutter="0"/>
          <w:cols w:space="708"/>
          <w:docGrid w:linePitch="360"/>
        </w:sectPr>
      </w:pPr>
      <w:bookmarkStart w:id="41" w:name="_Net_Zero"/>
      <w:bookmarkEnd w:id="39"/>
      <w:bookmarkEnd w:id="41"/>
    </w:p>
    <w:p w14:paraId="5EF4BF7F" w14:textId="7266CD3C" w:rsidR="001E4E24" w:rsidRDefault="001E4E24" w:rsidP="001E4E24">
      <w:pPr>
        <w:pStyle w:val="Heading3"/>
      </w:pPr>
      <w:bookmarkStart w:id="42" w:name="_Toc175587023"/>
      <w:r>
        <w:t>Our Stories on Country</w:t>
      </w:r>
      <w:bookmarkEnd w:id="42"/>
    </w:p>
    <w:p w14:paraId="67EC2E65" w14:textId="77777777" w:rsidR="00B86AC4" w:rsidRDefault="00B86AC4" w:rsidP="001E4E24">
      <w:pPr>
        <w:sectPr w:rsidR="00B86AC4" w:rsidSect="002D6979">
          <w:type w:val="continuous"/>
          <w:pgSz w:w="11906" w:h="16838" w:code="9"/>
          <w:pgMar w:top="1021" w:right="1021" w:bottom="1021" w:left="1021" w:header="340" w:footer="397" w:gutter="0"/>
          <w:cols w:num="2" w:space="708"/>
          <w:docGrid w:linePitch="360"/>
        </w:sectPr>
      </w:pPr>
    </w:p>
    <w:p w14:paraId="6E635EF9" w14:textId="4E95E7D8" w:rsidR="001E4E24" w:rsidRPr="00E4123B" w:rsidRDefault="001E4E24" w:rsidP="001E4E24">
      <w:r>
        <w:t xml:space="preserve">Through our department’s broad and diverse portfolio, we </w:t>
      </w:r>
      <w:r w:rsidRPr="00272CB4">
        <w:t>impact</w:t>
      </w:r>
      <w:r>
        <w:t xml:space="preserve"> the lives of First Nations peoples and communities across Australia. Through policies such as Closing the Gap, there is a</w:t>
      </w:r>
      <w:r w:rsidRPr="00FF1BB1">
        <w:t xml:space="preserve"> </w:t>
      </w:r>
      <w:r>
        <w:t xml:space="preserve">clear call to action for </w:t>
      </w:r>
      <w:r w:rsidR="000C3D4D">
        <w:t>government</w:t>
      </w:r>
      <w:r>
        <w:t xml:space="preserve"> to transform the way we work, and central to our department’s transformational journey is the </w:t>
      </w:r>
      <w:r w:rsidRPr="00FE25D1">
        <w:rPr>
          <w:i/>
        </w:rPr>
        <w:t xml:space="preserve">Our Stories on Country </w:t>
      </w:r>
      <w:r w:rsidRPr="00FE25D1">
        <w:t>a</w:t>
      </w:r>
      <w:r w:rsidRPr="0071186B">
        <w:t>greement</w:t>
      </w:r>
      <w:r>
        <w:rPr>
          <w:i/>
        </w:rPr>
        <w:t xml:space="preserve"> </w:t>
      </w:r>
      <w:r w:rsidRPr="00FE25D1">
        <w:t>(the Agreement)</w:t>
      </w:r>
      <w:r>
        <w:rPr>
          <w:i/>
        </w:rPr>
        <w:t>.</w:t>
      </w:r>
    </w:p>
    <w:p w14:paraId="1DA9CF4D" w14:textId="45A5455F" w:rsidR="001E4E24" w:rsidRPr="00272CB4" w:rsidRDefault="001E4E24" w:rsidP="001E4E24">
      <w:pPr>
        <w:rPr>
          <w:highlight w:val="yellow"/>
        </w:rPr>
      </w:pPr>
      <w:r w:rsidRPr="00FE25D1">
        <w:t xml:space="preserve">At the heart of the Agreement, are the threads that weave together First Nations people’s aspirations for how our organisation should be </w:t>
      </w:r>
      <w:r w:rsidR="004526F5">
        <w:t>—</w:t>
      </w:r>
      <w:r w:rsidR="004526F5" w:rsidRPr="00FE25D1">
        <w:t xml:space="preserve"> </w:t>
      </w:r>
      <w:r w:rsidRPr="00FE25D1">
        <w:t xml:space="preserve">an empowered and responsive workforce, </w:t>
      </w:r>
      <w:r w:rsidRPr="00FE25D1">
        <w:t>collaborative leadership for success, meaningful engagement and strong partnership, and action for impact.</w:t>
      </w:r>
      <w:r>
        <w:t xml:space="preserve"> The Agreement, being developed in strong partnership with </w:t>
      </w:r>
      <w:r w:rsidRPr="008A7A40">
        <w:t>First Nations employees</w:t>
      </w:r>
      <w:r>
        <w:t>,</w:t>
      </w:r>
      <w:r w:rsidRPr="008A7A40">
        <w:t xml:space="preserve"> will pave a way for transformation based on the principles of self-determination, cultural authority, reciprocity, respect and being people centr</w:t>
      </w:r>
      <w:r>
        <w:t>ic</w:t>
      </w:r>
      <w:r w:rsidRPr="008A7A40">
        <w:t>.</w:t>
      </w:r>
      <w:r>
        <w:t xml:space="preserve"> </w:t>
      </w:r>
    </w:p>
    <w:p w14:paraId="26AD6B9B" w14:textId="77777777" w:rsidR="001E4E24" w:rsidRDefault="001E4E24" w:rsidP="001E4E24">
      <w:r>
        <w:t>In honouring this Agreement, we</w:t>
      </w:r>
      <w:r w:rsidRPr="00FE25D1">
        <w:t xml:space="preserve"> </w:t>
      </w:r>
      <w:r w:rsidRPr="00C95287">
        <w:t>value the cultures, knowledges and aspirations of Aboriginal and Torres Strait Islander peoples, families and communities.</w:t>
      </w:r>
      <w:r>
        <w:t xml:space="preserve"> It requires us to </w:t>
      </w:r>
      <w:r w:rsidRPr="00C95287">
        <w:t>engage with integrity and purpose</w:t>
      </w:r>
      <w:r>
        <w:t>,</w:t>
      </w:r>
      <w:r w:rsidRPr="00C95287">
        <w:t xml:space="preserve"> leveraging our influence and </w:t>
      </w:r>
      <w:r w:rsidRPr="00C95287">
        <w:lastRenderedPageBreak/>
        <w:t>collective experience</w:t>
      </w:r>
      <w:r>
        <w:t>,</w:t>
      </w:r>
      <w:r w:rsidRPr="00C95287">
        <w:t xml:space="preserve"> to contribute to self-determination and enriched communities.</w:t>
      </w:r>
    </w:p>
    <w:p w14:paraId="087F81D5" w14:textId="21EA341E" w:rsidR="001E4E24" w:rsidRDefault="001E4E24" w:rsidP="001E4E24">
      <w:r w:rsidRPr="00FE25D1">
        <w:t xml:space="preserve">As we move into the implementation phase of the Agreement, we will focus on actions across all threads of the Agreement, grounded in the aspirations of First Nations staff, including </w:t>
      </w:r>
      <w:r w:rsidR="004526F5">
        <w:t>—</w:t>
      </w:r>
      <w:r w:rsidR="004526F5" w:rsidRPr="00FE25D1">
        <w:t xml:space="preserve"> </w:t>
      </w:r>
      <w:r>
        <w:t xml:space="preserve">the </w:t>
      </w:r>
      <w:r w:rsidRPr="00FE25D1">
        <w:t>First Nations Design System to embed First Nations</w:t>
      </w:r>
      <w:r>
        <w:t xml:space="preserve"> perspectives </w:t>
      </w:r>
      <w:r w:rsidRPr="00FE25D1">
        <w:t>within the department, increasing cultural capability across our policy development cycle</w:t>
      </w:r>
      <w:r>
        <w:t>,</w:t>
      </w:r>
      <w:r w:rsidRPr="00FE3EB0">
        <w:t xml:space="preserve"> decolonising systems and processes</w:t>
      </w:r>
      <w:r w:rsidRPr="00FE25D1">
        <w:t>, building the cultural confidence of managers, growing cultural humility journeys across the department, uplifting our capability to better engage with First Nations peoples and communities</w:t>
      </w:r>
      <w:r>
        <w:t>,</w:t>
      </w:r>
      <w:r w:rsidRPr="00FE25D1">
        <w:t xml:space="preserve"> and building our knowledge of First Nations data and evaluation approaches.</w:t>
      </w:r>
    </w:p>
    <w:p w14:paraId="26FC948F" w14:textId="03FB9AA0" w:rsidR="001E4E24" w:rsidRDefault="001E4E24" w:rsidP="001E4E24">
      <w:r>
        <w:t>A key change in the way we work has been the f</w:t>
      </w:r>
      <w:r w:rsidRPr="007062FA">
        <w:t>ormation of our First Nations Steering Committee</w:t>
      </w:r>
      <w:r w:rsidR="00A15745">
        <w:t xml:space="preserve"> (the Steering Committee)</w:t>
      </w:r>
      <w:r>
        <w:t>, which has promoted an inclusive environment for First Nations staff to share knowledge and expertise. The Steering Committee</w:t>
      </w:r>
      <w:r w:rsidRPr="007062FA">
        <w:t xml:space="preserve"> provides </w:t>
      </w:r>
      <w:r>
        <w:t xml:space="preserve">monitoring, </w:t>
      </w:r>
      <w:r w:rsidRPr="007062FA">
        <w:t xml:space="preserve">accountability and momentum across the department’s First </w:t>
      </w:r>
      <w:r w:rsidRPr="007062FA">
        <w:t>Nations work</w:t>
      </w:r>
      <w:r>
        <w:t xml:space="preserve"> and will be critical to the success of the Agreement’s implementation. The Steering Committee</w:t>
      </w:r>
      <w:r w:rsidRPr="007062FA">
        <w:t xml:space="preserve"> is chaired by the Secretary and has a shared leadership model with a </w:t>
      </w:r>
      <w:r>
        <w:t>majority of</w:t>
      </w:r>
      <w:r w:rsidRPr="007062FA">
        <w:t xml:space="preserve"> First Nations membership.</w:t>
      </w:r>
    </w:p>
    <w:p w14:paraId="0E4A1B3B" w14:textId="543892D8" w:rsidR="001E4E24" w:rsidRDefault="001E4E24" w:rsidP="001E4E24">
      <w:r w:rsidRPr="000A407E">
        <w:t>The department is working across government</w:t>
      </w:r>
      <w:r>
        <w:t>,</w:t>
      </w:r>
      <w:r w:rsidRPr="000A407E">
        <w:t xml:space="preserve"> and with First Nations communities and organisations</w:t>
      </w:r>
      <w:r>
        <w:t>,</w:t>
      </w:r>
      <w:r w:rsidRPr="000A407E">
        <w:t xml:space="preserve"> to deliver on our commitments under the National Closing the Gap Agreement, including</w:t>
      </w:r>
      <w:r>
        <w:t xml:space="preserve"> Commonwealth responsibility for delivering on </w:t>
      </w:r>
      <w:r w:rsidR="002042AF">
        <w:t xml:space="preserve">3 </w:t>
      </w:r>
      <w:r>
        <w:t>socio-economic targets around basic rights to essential services infrastructure, digital inclusion and languages. In addition, we are working to embed</w:t>
      </w:r>
      <w:r w:rsidRPr="000A407E">
        <w:t xml:space="preserve"> the </w:t>
      </w:r>
      <w:r w:rsidR="004526F5">
        <w:t>4</w:t>
      </w:r>
      <w:r w:rsidR="004526F5" w:rsidRPr="000A407E">
        <w:t xml:space="preserve"> </w:t>
      </w:r>
      <w:r w:rsidRPr="000A407E">
        <w:t>Priority Reforms</w:t>
      </w:r>
      <w:r>
        <w:t xml:space="preserve">, which aim </w:t>
      </w:r>
      <w:r w:rsidRPr="000A407E">
        <w:t xml:space="preserve">to transform the way </w:t>
      </w:r>
      <w:r w:rsidR="000C3D4D">
        <w:t>government</w:t>
      </w:r>
      <w:r w:rsidRPr="000A407E">
        <w:t xml:space="preserve"> work</w:t>
      </w:r>
      <w:r>
        <w:t>s.</w:t>
      </w:r>
    </w:p>
    <w:p w14:paraId="582FDD94" w14:textId="2E5E70C7" w:rsidR="00B86AC4" w:rsidRDefault="001E4E24" w:rsidP="001E4E24">
      <w:pPr>
        <w:suppressAutoHyphens w:val="0"/>
      </w:pPr>
      <w:r>
        <w:t xml:space="preserve">The department is well positioned, both from our direct areas of responsibility and our broader influence, to proactively contribute to the </w:t>
      </w:r>
      <w:r w:rsidR="000C3D4D">
        <w:t>government</w:t>
      </w:r>
      <w:r>
        <w:t>’s national commitment to reconciliation, the National Agreement on Closing the Gap and developing genuine partnership with First Nations people for better outcomes.</w:t>
      </w:r>
    </w:p>
    <w:p w14:paraId="73D5AFA7" w14:textId="77777777" w:rsidR="00F535A2" w:rsidRDefault="00F535A2" w:rsidP="006E24F8">
      <w:pPr>
        <w:sectPr w:rsidR="00F535A2" w:rsidSect="002D6979">
          <w:type w:val="continuous"/>
          <w:pgSz w:w="11906" w:h="16838" w:code="9"/>
          <w:pgMar w:top="1021" w:right="1021" w:bottom="1021" w:left="1021" w:header="340" w:footer="397" w:gutter="0"/>
          <w:cols w:num="2" w:space="708"/>
          <w:docGrid w:linePitch="360"/>
        </w:sectPr>
      </w:pPr>
    </w:p>
    <w:p w14:paraId="1B674E97" w14:textId="14DB89FA" w:rsidR="00C451E4" w:rsidRPr="00B86AC4" w:rsidRDefault="001E4E24" w:rsidP="00B86AC4">
      <w:pPr>
        <w:rPr>
          <w:u w:color="6FC197" w:themeColor="accent6"/>
        </w:rPr>
        <w:sectPr w:rsidR="00C451E4" w:rsidRPr="00B86AC4" w:rsidSect="002D6979">
          <w:type w:val="continuous"/>
          <w:pgSz w:w="11906" w:h="16838" w:code="9"/>
          <w:pgMar w:top="1021" w:right="1021" w:bottom="1021" w:left="1021" w:header="340" w:footer="397" w:gutter="0"/>
          <w:cols w:num="2" w:space="708"/>
          <w:docGrid w:linePitch="360"/>
        </w:sectPr>
      </w:pPr>
      <w:r>
        <w:br w:type="page"/>
      </w:r>
    </w:p>
    <w:p w14:paraId="3E1B24C2" w14:textId="1EB8321D" w:rsidR="00E65CA0" w:rsidRPr="005827E1" w:rsidRDefault="00E65CA0" w:rsidP="00E65CA0">
      <w:pPr>
        <w:pStyle w:val="Heading3"/>
      </w:pPr>
      <w:bookmarkStart w:id="43" w:name="_Toc175587024"/>
      <w:r>
        <w:lastRenderedPageBreak/>
        <w:t>Net Zero</w:t>
      </w:r>
      <w:bookmarkEnd w:id="43"/>
    </w:p>
    <w:p w14:paraId="4B6D8FD2" w14:textId="77777777" w:rsidR="00B86AC4" w:rsidRDefault="00B86AC4" w:rsidP="007F2582">
      <w:pPr>
        <w:rPr>
          <w:lang w:val="en-US"/>
        </w:rPr>
        <w:sectPr w:rsidR="00B86AC4" w:rsidSect="002D6979">
          <w:type w:val="continuous"/>
          <w:pgSz w:w="11906" w:h="16838" w:code="9"/>
          <w:pgMar w:top="1021" w:right="1021" w:bottom="1021" w:left="1021" w:header="340" w:footer="397" w:gutter="0"/>
          <w:cols w:num="2" w:space="708"/>
          <w:docGrid w:linePitch="360"/>
        </w:sectPr>
      </w:pPr>
    </w:p>
    <w:p w14:paraId="069495F1" w14:textId="6D861201" w:rsidR="007F2582" w:rsidRDefault="007F2582" w:rsidP="007F2582">
      <w:pPr>
        <w:rPr>
          <w:lang w:val="en-US"/>
        </w:rPr>
      </w:pPr>
      <w:r w:rsidRPr="00496081">
        <w:rPr>
          <w:lang w:val="en-US"/>
        </w:rPr>
        <w:t>Our portfolio has a substantial role to contribute to achieving the government’s greenhouse gas emissions reduction targets of 43</w:t>
      </w:r>
      <w:r w:rsidR="002C4CD7">
        <w:rPr>
          <w:lang w:val="en-US"/>
        </w:rPr>
        <w:t>%</w:t>
      </w:r>
      <w:r w:rsidRPr="00496081">
        <w:rPr>
          <w:lang w:val="en-US"/>
        </w:rPr>
        <w:t xml:space="preserve"> </w:t>
      </w:r>
      <w:r>
        <w:rPr>
          <w:lang w:val="en-US"/>
        </w:rPr>
        <w:t xml:space="preserve">on 2005 levels </w:t>
      </w:r>
      <w:r w:rsidRPr="00496081">
        <w:rPr>
          <w:lang w:val="en-US"/>
        </w:rPr>
        <w:t>by 2030 and net zero by 2050. The Net Zero Unit co-ordinate</w:t>
      </w:r>
      <w:r>
        <w:rPr>
          <w:lang w:val="en-US"/>
        </w:rPr>
        <w:t>s</w:t>
      </w:r>
      <w:r w:rsidRPr="00496081">
        <w:rPr>
          <w:lang w:val="en-US"/>
        </w:rPr>
        <w:t xml:space="preserve"> </w:t>
      </w:r>
      <w:r>
        <w:rPr>
          <w:lang w:val="en-US"/>
        </w:rPr>
        <w:t>the department’s</w:t>
      </w:r>
      <w:r w:rsidRPr="00496081">
        <w:rPr>
          <w:lang w:val="en-US"/>
        </w:rPr>
        <w:t xml:space="preserve"> policies and programs to:</w:t>
      </w:r>
    </w:p>
    <w:p w14:paraId="0D48E91D" w14:textId="402A7D03" w:rsidR="007F2582" w:rsidRPr="00496081" w:rsidRDefault="007F2582" w:rsidP="007F2582">
      <w:pPr>
        <w:pStyle w:val="Bullet1"/>
      </w:pPr>
      <w:r w:rsidRPr="00496081">
        <w:t>reduce greenhouse gas emissions in the transport and infrastructure sectors</w:t>
      </w:r>
    </w:p>
    <w:p w14:paraId="4123B79B" w14:textId="68C24DB0" w:rsidR="007F2582" w:rsidRPr="00496081" w:rsidRDefault="007F2582" w:rsidP="007F2582">
      <w:pPr>
        <w:pStyle w:val="Bullet1"/>
      </w:pPr>
      <w:r w:rsidRPr="00496081">
        <w:t>support the transition to, and take advantage of the opportunities of, a net zero future</w:t>
      </w:r>
      <w:r w:rsidR="003C25F0">
        <w:rPr>
          <w:lang w:val="en-AU"/>
        </w:rPr>
        <w:t>.</w:t>
      </w:r>
    </w:p>
    <w:p w14:paraId="12478662" w14:textId="77777777" w:rsidR="007F2582" w:rsidRDefault="007F2582" w:rsidP="007F2582">
      <w:pPr>
        <w:pStyle w:val="Bullet1"/>
      </w:pPr>
      <w:r w:rsidRPr="00496081">
        <w:t xml:space="preserve">build resilience to extreme weather events resulting from climate change </w:t>
      </w:r>
      <w:r>
        <w:t>which</w:t>
      </w:r>
      <w:r w:rsidRPr="00496081">
        <w:t xml:space="preserve"> impact infrastructure and markets that our department stewards.</w:t>
      </w:r>
    </w:p>
    <w:p w14:paraId="5CFB259B" w14:textId="77777777" w:rsidR="007F2582" w:rsidRDefault="007F2582" w:rsidP="00F460AF">
      <w:pPr>
        <w:rPr>
          <w:lang w:val="en-US"/>
        </w:rPr>
      </w:pPr>
      <w:r>
        <w:t>In 2024–25, the Net Zero Unit will support the department to develop and implement policies and programs that ensure our portfolio, and the industries it stewards, are making their contribution to the net zero task. Examples include:</w:t>
      </w:r>
    </w:p>
    <w:p w14:paraId="29DE9A81" w14:textId="67CA8179" w:rsidR="007F2582" w:rsidRPr="00496081" w:rsidRDefault="007F2582" w:rsidP="007F2582">
      <w:pPr>
        <w:pStyle w:val="Bullet1"/>
      </w:pPr>
      <w:r w:rsidRPr="00496081">
        <w:t xml:space="preserve">Delivering the Transport and Infrastructure </w:t>
      </w:r>
      <w:r>
        <w:t xml:space="preserve">Net Zero </w:t>
      </w:r>
      <w:r w:rsidRPr="00496081">
        <w:t>Roadmap and Action Plan, which will</w:t>
      </w:r>
      <w:r>
        <w:t xml:space="preserve"> </w:t>
      </w:r>
      <w:r>
        <w:t>provide a clear strategy to reduce emissions across the transport and infrastructure sectors</w:t>
      </w:r>
      <w:r w:rsidRPr="00496081">
        <w:t>.</w:t>
      </w:r>
      <w:r>
        <w:t xml:space="preserve"> The Transport and Infrastructure Net Zero Roadmap and Action Plan will be the transport sectoral plan, </w:t>
      </w:r>
      <w:r w:rsidR="00296F95">
        <w:rPr>
          <w:lang w:val="en-AU"/>
        </w:rPr>
        <w:t>1</w:t>
      </w:r>
      <w:r w:rsidR="00296F95">
        <w:t xml:space="preserve"> </w:t>
      </w:r>
      <w:r>
        <w:t xml:space="preserve">of </w:t>
      </w:r>
      <w:r w:rsidR="00296F95">
        <w:rPr>
          <w:lang w:val="en-AU"/>
        </w:rPr>
        <w:t>6</w:t>
      </w:r>
      <w:r w:rsidR="00296F95">
        <w:t xml:space="preserve"> </w:t>
      </w:r>
      <w:r>
        <w:t>sectoral decarbonisation plans to support the Australian Government’s economy-wide Net Zero Plan.</w:t>
      </w:r>
    </w:p>
    <w:p w14:paraId="5BDA0F9E" w14:textId="582362E8" w:rsidR="007F2582" w:rsidRDefault="007F2582" w:rsidP="007F2582">
      <w:pPr>
        <w:pStyle w:val="Bullet1"/>
      </w:pPr>
      <w:r w:rsidRPr="00496081">
        <w:t xml:space="preserve">Coordinating departmental advice and input to non-portfolio Australian Government climate change policy development. For example, portfolio input into the development of the </w:t>
      </w:r>
      <w:r>
        <w:t>proposed</w:t>
      </w:r>
      <w:r w:rsidR="004526F5">
        <w:br/>
      </w:r>
      <w:r w:rsidRPr="004526F5">
        <w:t>Future Made in Australia Act</w:t>
      </w:r>
      <w:r>
        <w:t xml:space="preserve">, the </w:t>
      </w:r>
      <w:r w:rsidRPr="00496081">
        <w:t>National Reconstruction Fund, Powering the Regions Fund</w:t>
      </w:r>
      <w:r>
        <w:t>, the National Climate Change Risk Assessment and the National Adaptation Plan.</w:t>
      </w:r>
    </w:p>
    <w:p w14:paraId="5796088C" w14:textId="77777777" w:rsidR="007F2582" w:rsidRPr="00496081" w:rsidRDefault="007F2582" w:rsidP="007F2582">
      <w:pPr>
        <w:pStyle w:val="Bullet1"/>
      </w:pPr>
      <w:r>
        <w:t>Enhancing engagement on delivering net zero priorities, and how to improve our focus on climate resilience and adaptation.</w:t>
      </w:r>
    </w:p>
    <w:p w14:paraId="7F6110E2" w14:textId="52BFF4C3" w:rsidR="007F2582" w:rsidRDefault="007F2582" w:rsidP="007F2582">
      <w:pPr>
        <w:pStyle w:val="Bullet1"/>
      </w:pPr>
      <w:r w:rsidRPr="007F2582">
        <w:t>Supporting divisions with additional capacity on portfolio net zero priorities, connecting policy areas with new research and translating it into action.</w:t>
      </w:r>
    </w:p>
    <w:p w14:paraId="3232D85E" w14:textId="77777777" w:rsidR="00C451E4" w:rsidRDefault="00C451E4" w:rsidP="006E24F8">
      <w:pPr>
        <w:sectPr w:rsidR="00C451E4" w:rsidSect="002D6979">
          <w:type w:val="continuous"/>
          <w:pgSz w:w="11906" w:h="16838" w:code="9"/>
          <w:pgMar w:top="1021" w:right="1021" w:bottom="1021" w:left="1021" w:header="340" w:footer="397" w:gutter="0"/>
          <w:cols w:num="2" w:space="708"/>
          <w:docGrid w:linePitch="360"/>
        </w:sectPr>
      </w:pPr>
    </w:p>
    <w:p w14:paraId="68189F82" w14:textId="653EB857" w:rsidR="00BD5431" w:rsidRPr="006E24F8" w:rsidRDefault="00BD5431" w:rsidP="006E24F8">
      <w:pPr>
        <w:rPr>
          <w:rFonts w:asciiTheme="majorHAnsi" w:eastAsiaTheme="majorEastAsia" w:hAnsiTheme="majorHAnsi" w:cstheme="majorBidi"/>
          <w:color w:val="081E3E" w:themeColor="text2"/>
          <w:u w:val="single" w:color="6FC197" w:themeColor="accent6"/>
        </w:rPr>
      </w:pPr>
      <w:r>
        <w:br w:type="page"/>
      </w:r>
    </w:p>
    <w:p w14:paraId="2E5C313E" w14:textId="55744219" w:rsidR="005F794B" w:rsidRDefault="00A41C88" w:rsidP="005827E1">
      <w:pPr>
        <w:pStyle w:val="Heading2"/>
      </w:pPr>
      <w:bookmarkStart w:id="44" w:name="_Toc175587025"/>
      <w:r>
        <w:lastRenderedPageBreak/>
        <w:t>Part 2: Our Capability</w:t>
      </w:r>
      <w:bookmarkEnd w:id="44"/>
    </w:p>
    <w:p w14:paraId="180DEEF0" w14:textId="77777777" w:rsidR="00C451E4" w:rsidRDefault="00C451E4" w:rsidP="00D11139">
      <w:pPr>
        <w:sectPr w:rsidR="00C451E4" w:rsidSect="00A3195A">
          <w:type w:val="continuous"/>
          <w:pgSz w:w="11906" w:h="16838" w:code="9"/>
          <w:pgMar w:top="1021" w:right="1021" w:bottom="1021" w:left="1021" w:header="340" w:footer="397" w:gutter="0"/>
          <w:cols w:space="708"/>
          <w:docGrid w:linePitch="360"/>
        </w:sectPr>
      </w:pPr>
      <w:bookmarkStart w:id="45" w:name="_Toc166243931"/>
    </w:p>
    <w:p w14:paraId="0BDA3AB6" w14:textId="49A9F44C" w:rsidR="00D11139" w:rsidRPr="00F36A0D" w:rsidRDefault="0003743F" w:rsidP="00D11139">
      <w:r>
        <w:t xml:space="preserve">In achieving our purpose, we deliver </w:t>
      </w:r>
      <w:r w:rsidRPr="00F36A0D">
        <w:t>efficient and effective services</w:t>
      </w:r>
      <w:r>
        <w:t>,</w:t>
      </w:r>
      <w:r w:rsidRPr="00F36A0D">
        <w:t xml:space="preserve"> </w:t>
      </w:r>
      <w:r>
        <w:t>with strong</w:t>
      </w:r>
      <w:r w:rsidRPr="00F36A0D">
        <w:t xml:space="preserve"> accountability, governance and decision</w:t>
      </w:r>
      <w:r w:rsidR="00596BFE">
        <w:t>-</w:t>
      </w:r>
      <w:r w:rsidRPr="00F36A0D">
        <w:t xml:space="preserve">making, and </w:t>
      </w:r>
      <w:r w:rsidR="00DA75FA">
        <w:t>people capability</w:t>
      </w:r>
      <w:r w:rsidR="00506F24">
        <w:t>.</w:t>
      </w:r>
    </w:p>
    <w:p w14:paraId="5A73BAEF" w14:textId="11F16672" w:rsidR="00C53709" w:rsidRPr="005827E1" w:rsidRDefault="00965189" w:rsidP="00C53709">
      <w:pPr>
        <w:pStyle w:val="Heading3"/>
      </w:pPr>
      <w:bookmarkStart w:id="46" w:name="_Toc175587026"/>
      <w:r>
        <w:t>Our Enabling Strategies</w:t>
      </w:r>
      <w:bookmarkEnd w:id="45"/>
      <w:bookmarkEnd w:id="46"/>
    </w:p>
    <w:p w14:paraId="597019C0" w14:textId="40C0186D" w:rsidR="00C53709" w:rsidRDefault="00C53709" w:rsidP="00C53709">
      <w:r>
        <w:t xml:space="preserve">Central to supporting our Ministers, our people and the public, are our </w:t>
      </w:r>
      <w:r w:rsidR="000D3D4B">
        <w:t xml:space="preserve">frameworks and </w:t>
      </w:r>
      <w:r>
        <w:t xml:space="preserve">enabling services that support the efficient and effective management of: </w:t>
      </w:r>
    </w:p>
    <w:p w14:paraId="4CCD0E91" w14:textId="3AFC03B0" w:rsidR="00C53709" w:rsidRDefault="00C53709" w:rsidP="00CF13C5">
      <w:pPr>
        <w:pStyle w:val="Bullet1"/>
      </w:pPr>
      <w:r>
        <w:t xml:space="preserve">People, property, finances, </w:t>
      </w:r>
      <w:r w:rsidR="00A76DBB">
        <w:rPr>
          <w:lang w:val="en-AU"/>
        </w:rPr>
        <w:t xml:space="preserve">budget </w:t>
      </w:r>
      <w:r>
        <w:t>and</w:t>
      </w:r>
      <w:r w:rsidR="00A76DBB">
        <w:rPr>
          <w:lang w:val="en-AU"/>
        </w:rPr>
        <w:t xml:space="preserve"> enabling</w:t>
      </w:r>
      <w:r>
        <w:t xml:space="preserve"> resources</w:t>
      </w:r>
    </w:p>
    <w:p w14:paraId="71B4A2A5" w14:textId="31F67458" w:rsidR="00C53709" w:rsidRDefault="00C53709" w:rsidP="00CF13C5">
      <w:pPr>
        <w:pStyle w:val="Bullet1"/>
      </w:pPr>
      <w:r>
        <w:t>I</w:t>
      </w:r>
      <w:r w:rsidR="00296F95">
        <w:rPr>
          <w:lang w:val="en-AU"/>
        </w:rPr>
        <w:t xml:space="preserve">nformation </w:t>
      </w:r>
      <w:r>
        <w:t>C</w:t>
      </w:r>
      <w:r w:rsidR="00296F95">
        <w:rPr>
          <w:lang w:val="en-AU"/>
        </w:rPr>
        <w:t xml:space="preserve">ommunication </w:t>
      </w:r>
      <w:r>
        <w:t>T</w:t>
      </w:r>
      <w:r w:rsidR="00296F95">
        <w:rPr>
          <w:lang w:val="en-AU"/>
        </w:rPr>
        <w:t>echnology</w:t>
      </w:r>
      <w:r>
        <w:t xml:space="preserve"> capability, including digital technology</w:t>
      </w:r>
      <w:r w:rsidR="000D3D4B">
        <w:rPr>
          <w:lang w:val="en-AU"/>
        </w:rPr>
        <w:t xml:space="preserve"> and cyber security</w:t>
      </w:r>
    </w:p>
    <w:p w14:paraId="39D08934" w14:textId="5D5AC669" w:rsidR="00C53709" w:rsidRDefault="00C53709" w:rsidP="00CF13C5">
      <w:pPr>
        <w:pStyle w:val="Bullet1"/>
      </w:pPr>
      <w:r>
        <w:t>Legal, governance including risk, assurance, and security</w:t>
      </w:r>
    </w:p>
    <w:p w14:paraId="102C7413" w14:textId="3370CA42" w:rsidR="00C53709" w:rsidRDefault="00C53709" w:rsidP="00CF13C5">
      <w:pPr>
        <w:pStyle w:val="Bullet1"/>
      </w:pPr>
      <w:r>
        <w:t xml:space="preserve">Research, </w:t>
      </w:r>
      <w:r w:rsidR="000D3D4B">
        <w:rPr>
          <w:lang w:val="en-AU"/>
        </w:rPr>
        <w:t xml:space="preserve">evaluation, </w:t>
      </w:r>
      <w:r>
        <w:t>strategy and data capability.</w:t>
      </w:r>
    </w:p>
    <w:p w14:paraId="40BB3414" w14:textId="1373D9AD" w:rsidR="00E3751E" w:rsidRPr="000D3D4B" w:rsidRDefault="00E3751E" w:rsidP="00C53709">
      <w:r w:rsidRPr="000D3D4B">
        <w:t xml:space="preserve">Other key areas of </w:t>
      </w:r>
      <w:r w:rsidR="003B1D8C">
        <w:t>delivery</w:t>
      </w:r>
      <w:r w:rsidR="003B1D8C" w:rsidRPr="000D3D4B">
        <w:t xml:space="preserve"> </w:t>
      </w:r>
      <w:r w:rsidRPr="000D3D4B">
        <w:t>include:</w:t>
      </w:r>
    </w:p>
    <w:p w14:paraId="13B227DB" w14:textId="022B9600" w:rsidR="00E3751E" w:rsidRPr="000D3D4B" w:rsidRDefault="00E3751E" w:rsidP="00E3751E">
      <w:pPr>
        <w:pStyle w:val="Bullet1"/>
      </w:pPr>
      <w:r w:rsidRPr="000D3D4B">
        <w:rPr>
          <w:lang w:val="en-AU"/>
        </w:rPr>
        <w:t>Communication</w:t>
      </w:r>
    </w:p>
    <w:p w14:paraId="7243069D" w14:textId="784B1FF3" w:rsidR="00E3751E" w:rsidRPr="000D3D4B" w:rsidRDefault="00E3751E" w:rsidP="00E3751E">
      <w:pPr>
        <w:pStyle w:val="Bullet1"/>
      </w:pPr>
      <w:r w:rsidRPr="000D3D4B">
        <w:rPr>
          <w:lang w:val="en-AU"/>
        </w:rPr>
        <w:t>Project support</w:t>
      </w:r>
    </w:p>
    <w:p w14:paraId="75159640" w14:textId="5713A701" w:rsidR="00E3751E" w:rsidRPr="000D3D4B" w:rsidRDefault="00E3751E" w:rsidP="00E3751E">
      <w:pPr>
        <w:pStyle w:val="Bullet1"/>
      </w:pPr>
      <w:r w:rsidRPr="000D3D4B">
        <w:rPr>
          <w:lang w:val="en-AU"/>
        </w:rPr>
        <w:t>Change management.</w:t>
      </w:r>
    </w:p>
    <w:p w14:paraId="146DAAC3" w14:textId="33768789" w:rsidR="00C53709" w:rsidRDefault="00C53709" w:rsidP="00C53709">
      <w:r>
        <w:t>The department continues to build on our enabling services and strategies and looks for opportunities for continuous improvement to enhance our existing capabilities and functions.</w:t>
      </w:r>
    </w:p>
    <w:p w14:paraId="653A72D3" w14:textId="701AD09E" w:rsidR="00C451E4" w:rsidRDefault="00C451E4" w:rsidP="00C53709"/>
    <w:p w14:paraId="4FC24325" w14:textId="3C8E6A4C" w:rsidR="00C451E4" w:rsidRDefault="00C451E4" w:rsidP="00C53709"/>
    <w:p w14:paraId="4E3CB49C" w14:textId="1CA06885" w:rsidR="00C53709" w:rsidRDefault="00C53709" w:rsidP="00C53709">
      <w:r>
        <w:t xml:space="preserve">The </w:t>
      </w:r>
      <w:r w:rsidR="000D3D4B">
        <w:t>Corporate</w:t>
      </w:r>
      <w:r>
        <w:t xml:space="preserve"> </w:t>
      </w:r>
      <w:r w:rsidR="00340ECA">
        <w:t xml:space="preserve">Group </w:t>
      </w:r>
      <w:r w:rsidR="00296F95">
        <w:t>(the Group)</w:t>
      </w:r>
      <w:r>
        <w:t xml:space="preserve"> is responsible for delivering </w:t>
      </w:r>
      <w:r w:rsidR="003B1D8C">
        <w:t xml:space="preserve">enterprise wide </w:t>
      </w:r>
      <w:r>
        <w:t xml:space="preserve">services and providing professional advice that enables </w:t>
      </w:r>
      <w:r w:rsidR="00BC313F">
        <w:t>the</w:t>
      </w:r>
      <w:r>
        <w:t xml:space="preserve"> department </w:t>
      </w:r>
      <w:r w:rsidR="00950B64">
        <w:t xml:space="preserve">to </w:t>
      </w:r>
      <w:r>
        <w:t>achieve our significant regulatory, program and policy agenda.</w:t>
      </w:r>
    </w:p>
    <w:p w14:paraId="09E9A03D" w14:textId="2D1FEE39" w:rsidR="00C53709" w:rsidRDefault="00C53709" w:rsidP="00C53709">
      <w:r>
        <w:t xml:space="preserve">The </w:t>
      </w:r>
      <w:r w:rsidR="00296F95">
        <w:t>G</w:t>
      </w:r>
      <w:r>
        <w:t xml:space="preserve">roup’s vision </w:t>
      </w:r>
      <w:r w:rsidR="00296F95">
        <w:t xml:space="preserve">— </w:t>
      </w:r>
      <w:r w:rsidRPr="009E5151">
        <w:rPr>
          <w:b/>
        </w:rPr>
        <w:t>A trusted partner supporting our people through the delivery of professional, consistent, and responsive services</w:t>
      </w:r>
      <w:r>
        <w:t xml:space="preserve"> </w:t>
      </w:r>
      <w:r w:rsidR="00296F95">
        <w:t xml:space="preserve">— </w:t>
      </w:r>
      <w:r>
        <w:t xml:space="preserve">is being </w:t>
      </w:r>
      <w:r w:rsidR="003B1D8C">
        <w:t>guided by and delivered in line with</w:t>
      </w:r>
      <w:r>
        <w:t xml:space="preserve"> the</w:t>
      </w:r>
      <w:r w:rsidRPr="009E5151">
        <w:rPr>
          <w:i/>
        </w:rPr>
        <w:t xml:space="preserve"> Corporate Group Strategy 2023–2027</w:t>
      </w:r>
      <w:r w:rsidR="00296F95">
        <w:t xml:space="preserve"> (the Strategy)</w:t>
      </w:r>
      <w:r w:rsidRPr="009E5151">
        <w:t>.</w:t>
      </w:r>
    </w:p>
    <w:p w14:paraId="62B4F649" w14:textId="4CA59685" w:rsidR="00C53709" w:rsidRDefault="00C53709" w:rsidP="00C53709">
      <w:r>
        <w:t xml:space="preserve">The Strategy describes the </w:t>
      </w:r>
      <w:r w:rsidR="00296F95">
        <w:t>G</w:t>
      </w:r>
      <w:r>
        <w:t xml:space="preserve">roup’s aspiration to be a trusted partner and </w:t>
      </w:r>
      <w:r w:rsidR="003B1D8C">
        <w:t xml:space="preserve">helps shape </w:t>
      </w:r>
      <w:r>
        <w:t xml:space="preserve">the </w:t>
      </w:r>
      <w:r w:rsidR="00296F95">
        <w:t>G</w:t>
      </w:r>
      <w:r>
        <w:t>roup’s planning, improvements and investment decisions. The Strategy aligns with the department’s strategic priorities, values, plans and initiatives. It is a living document that will evolve to make sure it stays up to da</w:t>
      </w:r>
      <w:r w:rsidR="00D35CE7">
        <w:t>te</w:t>
      </w:r>
      <w:r>
        <w:t xml:space="preserve"> with changes to the government’s and department’s priorities.</w:t>
      </w:r>
    </w:p>
    <w:p w14:paraId="53593C37" w14:textId="3AEC6371" w:rsidR="00C53709" w:rsidRDefault="00C53709" w:rsidP="00C53709">
      <w:r w:rsidRPr="00D35CE7">
        <w:t>Other key strategies and priorities for the reporting period include:</w:t>
      </w:r>
    </w:p>
    <w:p w14:paraId="19AFA944" w14:textId="1256A9A7" w:rsidR="00631A5D" w:rsidRPr="003743FB" w:rsidRDefault="0013348B" w:rsidP="00631A5D">
      <w:pPr>
        <w:pStyle w:val="Bullet1"/>
        <w:rPr>
          <w:i/>
        </w:rPr>
      </w:pPr>
      <w:r w:rsidRPr="003C25F0">
        <w:rPr>
          <w:i/>
          <w:lang w:val="en-AU"/>
        </w:rPr>
        <w:t>Agency Action Plan</w:t>
      </w:r>
      <w:r w:rsidR="00631A5D" w:rsidRPr="003C25F0">
        <w:rPr>
          <w:i/>
          <w:lang w:val="en-AU"/>
        </w:rPr>
        <w:t>:</w:t>
      </w:r>
      <w:r w:rsidR="00631A5D" w:rsidRPr="0013348B">
        <w:rPr>
          <w:i/>
          <w:lang w:val="en-AU"/>
        </w:rPr>
        <w:t xml:space="preserve"> </w:t>
      </w:r>
      <w:r w:rsidR="00631A5D" w:rsidRPr="003743FB">
        <w:rPr>
          <w:i/>
          <w:lang w:val="en-AU"/>
        </w:rPr>
        <w:t xml:space="preserve">Capability Review </w:t>
      </w:r>
      <w:r w:rsidR="00FE5F00" w:rsidRPr="003743FB">
        <w:rPr>
          <w:i/>
          <w:lang w:val="en-AU"/>
        </w:rPr>
        <w:t>Response</w:t>
      </w:r>
    </w:p>
    <w:p w14:paraId="2167E0D3" w14:textId="278FF621" w:rsidR="00C53709" w:rsidRPr="003743FB" w:rsidRDefault="00924317" w:rsidP="00CF13C5">
      <w:pPr>
        <w:pStyle w:val="Bullet1"/>
        <w:rPr>
          <w:i/>
          <w:color w:val="auto"/>
        </w:rPr>
      </w:pPr>
      <w:r w:rsidRPr="003743FB">
        <w:rPr>
          <w:i/>
          <w:color w:val="auto"/>
          <w:lang w:val="en-AU"/>
        </w:rPr>
        <w:t>Strategic Workforce Plan 2024–2027</w:t>
      </w:r>
    </w:p>
    <w:p w14:paraId="71C63DEB" w14:textId="5335E711" w:rsidR="00924317" w:rsidRPr="003743FB" w:rsidRDefault="00EA41F3" w:rsidP="00CF13C5">
      <w:pPr>
        <w:pStyle w:val="Bullet1"/>
        <w:rPr>
          <w:i/>
        </w:rPr>
      </w:pPr>
      <w:r w:rsidRPr="003743FB">
        <w:rPr>
          <w:i/>
          <w:lang w:val="en-US"/>
        </w:rPr>
        <w:t xml:space="preserve">10-year </w:t>
      </w:r>
      <w:r w:rsidR="00802112" w:rsidRPr="003743FB">
        <w:rPr>
          <w:i/>
          <w:lang w:val="en-US"/>
        </w:rPr>
        <w:t>T</w:t>
      </w:r>
      <w:r w:rsidRPr="003743FB">
        <w:rPr>
          <w:i/>
          <w:lang w:val="en-US"/>
        </w:rPr>
        <w:t xml:space="preserve">echnology </w:t>
      </w:r>
      <w:r w:rsidR="00802112" w:rsidRPr="003743FB">
        <w:rPr>
          <w:i/>
          <w:lang w:val="en-US"/>
        </w:rPr>
        <w:t>I</w:t>
      </w:r>
      <w:r w:rsidRPr="003743FB">
        <w:rPr>
          <w:i/>
          <w:lang w:val="en-US"/>
        </w:rPr>
        <w:t xml:space="preserve">nvestment </w:t>
      </w:r>
      <w:r w:rsidR="00802112" w:rsidRPr="003743FB">
        <w:rPr>
          <w:i/>
          <w:lang w:val="en-US"/>
        </w:rPr>
        <w:t>S</w:t>
      </w:r>
      <w:r w:rsidRPr="003743FB">
        <w:rPr>
          <w:i/>
          <w:lang w:val="en-US"/>
        </w:rPr>
        <w:t>trategy</w:t>
      </w:r>
    </w:p>
    <w:p w14:paraId="5B589954" w14:textId="776BE5E6" w:rsidR="00D35CE7" w:rsidRPr="00DC4C7A" w:rsidRDefault="007F2582" w:rsidP="00CF13C5">
      <w:pPr>
        <w:pStyle w:val="Bullet1"/>
      </w:pPr>
      <w:r w:rsidRPr="003C25F0">
        <w:rPr>
          <w:i/>
        </w:rPr>
        <w:t>Data Strategy 202</w:t>
      </w:r>
      <w:r w:rsidR="00802112" w:rsidRPr="003C25F0">
        <w:rPr>
          <w:i/>
          <w:lang w:val="en-AU"/>
        </w:rPr>
        <w:t>1</w:t>
      </w:r>
      <w:r w:rsidRPr="003C25F0">
        <w:rPr>
          <w:i/>
        </w:rPr>
        <w:t>–</w:t>
      </w:r>
      <w:r w:rsidR="00802112" w:rsidRPr="003C25F0">
        <w:rPr>
          <w:i/>
          <w:lang w:val="en-AU"/>
        </w:rPr>
        <w:t>20</w:t>
      </w:r>
      <w:r w:rsidRPr="003C25F0">
        <w:rPr>
          <w:i/>
        </w:rPr>
        <w:t>2</w:t>
      </w:r>
      <w:r w:rsidR="00802112" w:rsidRPr="003C25F0">
        <w:rPr>
          <w:i/>
          <w:lang w:val="en-AU"/>
        </w:rPr>
        <w:t>4</w:t>
      </w:r>
      <w:r w:rsidR="004B5805">
        <w:rPr>
          <w:lang w:val="en-AU"/>
        </w:rPr>
        <w:t xml:space="preserve"> (</w:t>
      </w:r>
      <w:r w:rsidR="00802112" w:rsidRPr="003C25F0">
        <w:rPr>
          <w:i/>
        </w:rPr>
        <w:t>Data Strategy 2025–</w:t>
      </w:r>
      <w:r w:rsidR="00802112" w:rsidRPr="003C25F0">
        <w:rPr>
          <w:i/>
          <w:lang w:val="en-AU"/>
        </w:rPr>
        <w:t>20</w:t>
      </w:r>
      <w:r w:rsidR="00802112" w:rsidRPr="003C25F0">
        <w:rPr>
          <w:i/>
        </w:rPr>
        <w:t>29</w:t>
      </w:r>
      <w:r w:rsidR="00802112">
        <w:rPr>
          <w:lang w:val="en-AU"/>
        </w:rPr>
        <w:t xml:space="preserve"> </w:t>
      </w:r>
      <w:r w:rsidR="004B5805">
        <w:rPr>
          <w:lang w:val="en-AU"/>
        </w:rPr>
        <w:t>under development</w:t>
      </w:r>
      <w:r w:rsidR="00802112">
        <w:rPr>
          <w:lang w:val="en-AU"/>
        </w:rPr>
        <w:t>)</w:t>
      </w:r>
    </w:p>
    <w:p w14:paraId="015FA22B" w14:textId="102820E8" w:rsidR="00DC4C7A" w:rsidRPr="003743FB" w:rsidRDefault="00DC4C7A" w:rsidP="00CF13C5">
      <w:pPr>
        <w:pStyle w:val="Bullet1"/>
        <w:rPr>
          <w:i/>
        </w:rPr>
      </w:pPr>
      <w:r w:rsidRPr="003743FB">
        <w:rPr>
          <w:i/>
          <w:color w:val="auto"/>
        </w:rPr>
        <w:t>Evaluation Strategy 2024–2027</w:t>
      </w:r>
    </w:p>
    <w:p w14:paraId="62D5BE0F" w14:textId="21C5DB8F" w:rsidR="00802112" w:rsidRPr="00C451E4" w:rsidRDefault="00802112" w:rsidP="00422C8A">
      <w:pPr>
        <w:pStyle w:val="Bullet1"/>
      </w:pPr>
      <w:r w:rsidRPr="003743FB">
        <w:rPr>
          <w:i/>
          <w:lang w:val="en-AU"/>
        </w:rPr>
        <w:t>Integrity Strategy 2022–2024</w:t>
      </w:r>
      <w:r w:rsidRPr="00802112">
        <w:rPr>
          <w:lang w:val="en-AU"/>
        </w:rPr>
        <w:t xml:space="preserve"> (to be reviewed in 2024–25)</w:t>
      </w:r>
      <w:r w:rsidR="00296F95">
        <w:rPr>
          <w:lang w:val="en-AU"/>
        </w:rPr>
        <w:t>.</w:t>
      </w:r>
    </w:p>
    <w:p w14:paraId="2EC8237D" w14:textId="225F627C" w:rsidR="00C451E4" w:rsidRDefault="00C451E4" w:rsidP="000049BD">
      <w:pPr>
        <w:pStyle w:val="Bullet1"/>
        <w:numPr>
          <w:ilvl w:val="0"/>
          <w:numId w:val="0"/>
        </w:numPr>
      </w:pPr>
    </w:p>
    <w:p w14:paraId="4051F435" w14:textId="77777777" w:rsidR="00C451E4" w:rsidRPr="00AA567F" w:rsidRDefault="00C451E4" w:rsidP="00C451E4">
      <w:pPr>
        <w:pStyle w:val="Bullet1"/>
        <w:numPr>
          <w:ilvl w:val="0"/>
          <w:numId w:val="0"/>
        </w:numPr>
        <w:ind w:left="284" w:hanging="284"/>
      </w:pPr>
    </w:p>
    <w:p w14:paraId="757BEB7C" w14:textId="6F17C746" w:rsidR="00C451E4" w:rsidRDefault="00C451E4" w:rsidP="00083B77">
      <w:pPr>
        <w:suppressAutoHyphens w:val="0"/>
        <w:jc w:val="center"/>
        <w:sectPr w:rsidR="00C451E4" w:rsidSect="00C451E4">
          <w:type w:val="continuous"/>
          <w:pgSz w:w="11906" w:h="16838" w:code="9"/>
          <w:pgMar w:top="1021" w:right="1021" w:bottom="1021" w:left="1021" w:header="340" w:footer="397" w:gutter="0"/>
          <w:cols w:num="2" w:space="708"/>
          <w:docGrid w:linePitch="360"/>
        </w:sectPr>
      </w:pPr>
    </w:p>
    <w:p w14:paraId="18F39D11" w14:textId="6994332B" w:rsidR="00C53709" w:rsidRDefault="00B3162D" w:rsidP="00083B77">
      <w:pPr>
        <w:suppressAutoHyphens w:val="0"/>
        <w:jc w:val="center"/>
        <w:rPr>
          <w:rFonts w:asciiTheme="majorHAnsi" w:eastAsiaTheme="majorEastAsia" w:hAnsiTheme="majorHAnsi" w:cstheme="majorBidi"/>
          <w:b/>
          <w:color w:val="081E3E" w:themeColor="accent1"/>
          <w:sz w:val="32"/>
          <w:szCs w:val="24"/>
          <w:u w:val="single" w:color="6FC197" w:themeColor="accent6"/>
        </w:rPr>
      </w:pPr>
      <w:r>
        <w:rPr>
          <w:noProof/>
        </w:rPr>
        <w:drawing>
          <wp:inline distT="0" distB="0" distL="0" distR="0" wp14:anchorId="1FA1CBB3" wp14:editId="00B4330B">
            <wp:extent cx="5836317" cy="2459865"/>
            <wp:effectExtent l="0" t="0" r="0" b="0"/>
            <wp:docPr id="43" name="Picture 43" descr="A selection of front covers showing some of the department’s enabling strategies and plans: The Agency Action Plan, The Corporate Group Strategy, Strategic Workforce Plan 2024 - 2027 and the Evaluation Strategy 2024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861821" cy="2470614"/>
                    </a:xfrm>
                    <a:prstGeom prst="rect">
                      <a:avLst/>
                    </a:prstGeom>
                    <a:noFill/>
                  </pic:spPr>
                </pic:pic>
              </a:graphicData>
            </a:graphic>
          </wp:inline>
        </w:drawing>
      </w:r>
      <w:r w:rsidR="00C53709">
        <w:br w:type="page"/>
      </w:r>
    </w:p>
    <w:p w14:paraId="0B4B45EA" w14:textId="77777777" w:rsidR="00965189" w:rsidRPr="005827E1" w:rsidRDefault="00965189" w:rsidP="00965189">
      <w:pPr>
        <w:pStyle w:val="Heading3"/>
      </w:pPr>
      <w:bookmarkStart w:id="47" w:name="_Toc166243932"/>
      <w:bookmarkStart w:id="48" w:name="_Toc175587027"/>
      <w:r w:rsidRPr="005827E1">
        <w:lastRenderedPageBreak/>
        <w:t>Governance</w:t>
      </w:r>
      <w:bookmarkEnd w:id="47"/>
      <w:bookmarkEnd w:id="48"/>
    </w:p>
    <w:p w14:paraId="363E29F0" w14:textId="77777777" w:rsidR="00C451E4" w:rsidRDefault="00C451E4" w:rsidP="00E54858">
      <w:pPr>
        <w:sectPr w:rsidR="00C451E4" w:rsidSect="00A3195A">
          <w:type w:val="continuous"/>
          <w:pgSz w:w="11906" w:h="16838" w:code="9"/>
          <w:pgMar w:top="1021" w:right="1021" w:bottom="1021" w:left="1021" w:header="340" w:footer="397" w:gutter="0"/>
          <w:cols w:space="708"/>
          <w:docGrid w:linePitch="360"/>
        </w:sectPr>
      </w:pPr>
    </w:p>
    <w:p w14:paraId="68E5D9C1" w14:textId="673D3B6B" w:rsidR="00FA0026" w:rsidRDefault="00FA0026" w:rsidP="00E54858">
      <w:r>
        <w:t xml:space="preserve">The department’s </w:t>
      </w:r>
      <w:r w:rsidR="00296F95">
        <w:t>Governance F</w:t>
      </w:r>
      <w:r w:rsidRPr="007258C5">
        <w:t>ramework promotes the principles of good governance and supports transparent performance in line with government and departmental priorities.</w:t>
      </w:r>
      <w:r>
        <w:t xml:space="preserve"> Supporting the Secretary in his role as the </w:t>
      </w:r>
      <w:r w:rsidR="00B705D0">
        <w:t>a</w:t>
      </w:r>
      <w:r>
        <w:t xml:space="preserve">ccountable </w:t>
      </w:r>
      <w:r w:rsidR="00B705D0">
        <w:t>a</w:t>
      </w:r>
      <w:r>
        <w:t xml:space="preserve">uthority, our committees address matters of strategic importance including direction setting, achievement of priorities, management of risks and stakeholder relationships, as well as daily departmental business and oversight of </w:t>
      </w:r>
      <w:r>
        <w:t>operational matters. Together they focus on building organisational capability and a pro-integrity culture.</w:t>
      </w:r>
    </w:p>
    <w:p w14:paraId="6FD92221" w14:textId="0D575F24" w:rsidR="00FA0026" w:rsidRDefault="00FA0026" w:rsidP="00E54858">
      <w:r w:rsidRPr="007258C5">
        <w:t>Our focus in 202</w:t>
      </w:r>
      <w:r>
        <w:t>4</w:t>
      </w:r>
      <w:r w:rsidRPr="007258C5">
        <w:t>–2</w:t>
      </w:r>
      <w:r>
        <w:t>5</w:t>
      </w:r>
      <w:r w:rsidRPr="007258C5">
        <w:t xml:space="preserve"> is to continue </w:t>
      </w:r>
      <w:r>
        <w:t xml:space="preserve">strengthening our governance committee capabilities across the broad range of departmental responsibilities. We will also look to further </w:t>
      </w:r>
      <w:r w:rsidRPr="007258C5">
        <w:t xml:space="preserve">embed governance </w:t>
      </w:r>
      <w:r>
        <w:t xml:space="preserve">best </w:t>
      </w:r>
      <w:r w:rsidRPr="007258C5">
        <w:t>practice throughout the department and ensure our operating model enables effective oversight.</w:t>
      </w:r>
    </w:p>
    <w:p w14:paraId="4A6A98AB" w14:textId="77777777" w:rsidR="00C451E4" w:rsidRDefault="00C451E4" w:rsidP="00745AED">
      <w:pPr>
        <w:pStyle w:val="Caption"/>
        <w:rPr>
          <w:color w:val="auto"/>
        </w:rPr>
        <w:sectPr w:rsidR="00C451E4" w:rsidSect="00C451E4">
          <w:type w:val="continuous"/>
          <w:pgSz w:w="11906" w:h="16838" w:code="9"/>
          <w:pgMar w:top="1021" w:right="1021" w:bottom="1021" w:left="1021" w:header="340" w:footer="397" w:gutter="0"/>
          <w:cols w:num="2" w:space="708"/>
          <w:docGrid w:linePitch="360"/>
        </w:sectPr>
      </w:pPr>
    </w:p>
    <w:p w14:paraId="2B17D248" w14:textId="09DBA58C" w:rsidR="006D61C3" w:rsidRPr="00DE2D79" w:rsidRDefault="006D61C3" w:rsidP="00745AED">
      <w:pPr>
        <w:pStyle w:val="Caption"/>
        <w:rPr>
          <w:color w:val="auto"/>
          <w:sz w:val="22"/>
          <w:szCs w:val="22"/>
        </w:rPr>
      </w:pPr>
      <w:r w:rsidRPr="00DE2D79">
        <w:rPr>
          <w:color w:val="auto"/>
          <w:sz w:val="22"/>
          <w:szCs w:val="22"/>
        </w:rPr>
        <w:t>Figure</w:t>
      </w:r>
      <w:r w:rsidR="00745AED" w:rsidRPr="00DE2D79">
        <w:rPr>
          <w:color w:val="auto"/>
          <w:sz w:val="22"/>
          <w:szCs w:val="22"/>
        </w:rPr>
        <w:t xml:space="preserve"> </w:t>
      </w:r>
      <w:r w:rsidR="00BE46A4" w:rsidRPr="00DE2D79">
        <w:rPr>
          <w:color w:val="auto"/>
          <w:sz w:val="22"/>
          <w:szCs w:val="22"/>
        </w:rPr>
        <w:t>4</w:t>
      </w:r>
      <w:r w:rsidRPr="00DE2D79">
        <w:rPr>
          <w:color w:val="auto"/>
          <w:sz w:val="22"/>
          <w:szCs w:val="22"/>
        </w:rPr>
        <w:t xml:space="preserve">: </w:t>
      </w:r>
      <w:r w:rsidRPr="00DE2D79">
        <w:rPr>
          <w:b w:val="0"/>
          <w:color w:val="auto"/>
          <w:sz w:val="22"/>
          <w:szCs w:val="22"/>
        </w:rPr>
        <w:t>Governance Structure</w:t>
      </w:r>
      <w:r w:rsidR="000D3D4B" w:rsidRPr="00DE2D79">
        <w:rPr>
          <w:b w:val="0"/>
          <w:color w:val="auto"/>
          <w:sz w:val="22"/>
          <w:szCs w:val="22"/>
        </w:rPr>
        <w:t xml:space="preserve"> </w:t>
      </w:r>
    </w:p>
    <w:p w14:paraId="5FCE0953" w14:textId="77777777" w:rsidR="00AA567F" w:rsidRDefault="006D61C3" w:rsidP="00745AED">
      <w:pPr>
        <w:spacing w:before="40" w:after="40"/>
      </w:pPr>
      <w:r>
        <w:rPr>
          <w:noProof/>
        </w:rPr>
        <w:drawing>
          <wp:inline distT="0" distB="0" distL="0" distR="0" wp14:anchorId="046A1273" wp14:editId="02AC26EE">
            <wp:extent cx="4499684" cy="6362310"/>
            <wp:effectExtent l="0" t="0" r="0" b="635"/>
            <wp:docPr id="7" name="Picture 7" descr="The department’s governance structure, in three tiers — &#10;Tier 1 includes: Secretary; Executive Leadership Team; Audit and Risk Committee; Financial Statements Sub-committee; First Nations Steering Group; and the Diversity and Inclusion Committee.&#10;Tier 2 includes: Departmental Capital Investment Committee; Enabling Committee; Priority and Delivery Committee.&#10;Tier 3 includes: &#10;Information and Communications Technology and Property Committee; &#10;Transformation Program Steering Committee;&#10;Departmental Consultative Committee;&#10;Workplace Health and Safety Committee;&#10;Other Program and Project Steering Committees; Various Program and Project Steering Bo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499684" cy="6362310"/>
                    </a:xfrm>
                    <a:prstGeom prst="rect">
                      <a:avLst/>
                    </a:prstGeom>
                    <a:noFill/>
                    <a:ln>
                      <a:noFill/>
                    </a:ln>
                  </pic:spPr>
                </pic:pic>
              </a:graphicData>
            </a:graphic>
          </wp:inline>
        </w:drawing>
      </w:r>
    </w:p>
    <w:p w14:paraId="560881A9" w14:textId="39A3E67D" w:rsidR="00FA0026" w:rsidRPr="00745AED" w:rsidRDefault="00FA0026" w:rsidP="00745AED">
      <w:pPr>
        <w:spacing w:before="40" w:after="40"/>
      </w:pPr>
      <w:r>
        <w:br w:type="page"/>
      </w:r>
    </w:p>
    <w:p w14:paraId="7605BEDE" w14:textId="71102ED5" w:rsidR="00FA0026" w:rsidRDefault="00FA0026" w:rsidP="005827E1">
      <w:pPr>
        <w:pStyle w:val="Heading3"/>
      </w:pPr>
      <w:bookmarkStart w:id="49" w:name="_Toc175587028"/>
      <w:r>
        <w:lastRenderedPageBreak/>
        <w:t>Integrity</w:t>
      </w:r>
      <w:bookmarkEnd w:id="49"/>
    </w:p>
    <w:p w14:paraId="0E3C261C" w14:textId="77777777" w:rsidR="00C451E4" w:rsidRDefault="00C451E4" w:rsidP="00D22271">
      <w:pPr>
        <w:sectPr w:rsidR="00C451E4" w:rsidSect="00A3195A">
          <w:type w:val="continuous"/>
          <w:pgSz w:w="11906" w:h="16838" w:code="9"/>
          <w:pgMar w:top="1021" w:right="1021" w:bottom="1021" w:left="1021" w:header="340" w:footer="397" w:gutter="0"/>
          <w:cols w:space="708"/>
          <w:docGrid w:linePitch="360"/>
        </w:sectPr>
      </w:pPr>
    </w:p>
    <w:p w14:paraId="7A691C2A" w14:textId="7A619FCB" w:rsidR="00A6690C" w:rsidRPr="00EA1AC9" w:rsidRDefault="00A6690C" w:rsidP="00D22271">
      <w:r w:rsidRPr="00EA1AC9">
        <w:t>Integrity is fundamental to maintaining public trust, and is central to effectively delivering departmental objectives that positively enrich the lives of millions of Australians.</w:t>
      </w:r>
    </w:p>
    <w:p w14:paraId="69FF89D2" w14:textId="7DA7AEF7" w:rsidR="00A6690C" w:rsidRDefault="00A6690C" w:rsidP="00A6690C">
      <w:r>
        <w:t>We continue to invest in, and promote, a reputable positive integrity culture that exemplifies the highest of professional and ethical standards, putting the department</w:t>
      </w:r>
      <w:r w:rsidR="00D22271">
        <w:t>’</w:t>
      </w:r>
      <w:r>
        <w:t>s integrity beyond doubt.</w:t>
      </w:r>
    </w:p>
    <w:p w14:paraId="28AEACB0" w14:textId="1279A0CB" w:rsidR="00A6690C" w:rsidRDefault="00A6690C" w:rsidP="00A6690C">
      <w:r>
        <w:t xml:space="preserve">We want to create </w:t>
      </w:r>
      <w:r w:rsidRPr="004C6203">
        <w:t>a psychologically safe, pro-in</w:t>
      </w:r>
      <w:r>
        <w:t>tegrity culture that contributes toward improved performance, transparency and accountability where integrity can thrive. We are committed to ensuring all staff, at all levels, feel equipped and supported to manage integrity risks, and unethical matters, free from fear as they arise.</w:t>
      </w:r>
    </w:p>
    <w:p w14:paraId="7882202F" w14:textId="382AD496" w:rsidR="00965189" w:rsidRDefault="00965189" w:rsidP="00F460AF">
      <w:r>
        <w:t>The APSC Capability Review noted an opportunity for senior leaders to visibly model integrity and promote a pro-integrity culture.</w:t>
      </w:r>
    </w:p>
    <w:p w14:paraId="3AECEEB3" w14:textId="2E0CB2F6" w:rsidR="00A6690C" w:rsidRDefault="00A6690C" w:rsidP="00F460AF">
      <w:r>
        <w:t xml:space="preserve">During 2024–25, we will continue to implement our Integrity Strategy and mature our integrity arrangements. We will achieve this by reviewing </w:t>
      </w:r>
      <w:r>
        <w:t>and updating our supporting policies, implementing an integrity advisor network, undertaking a review of the Integrity Strategy and embedded Framework, and continuing to support pillar one of the APS Reform agenda — an APS that embodies integrity in everything it does.</w:t>
      </w:r>
    </w:p>
    <w:p w14:paraId="1FC7FA35" w14:textId="1516E8CB" w:rsidR="00A6690C" w:rsidRDefault="00A6690C" w:rsidP="00A6690C">
      <w:r>
        <w:t>We will also continue to contribute our integrity knowledge and experience with the APS Integrity Taskforce, and with other Commonwealth agencies at the department led APS Integrity Community of Practice. This will support delivery of integrity improvements and build a positive integrity culture across the APS.</w:t>
      </w:r>
    </w:p>
    <w:p w14:paraId="51FD1721" w14:textId="1F3FF6AC" w:rsidR="004C4085" w:rsidRPr="00F460AF" w:rsidRDefault="004C4085" w:rsidP="004C4085">
      <w:pPr>
        <w:rPr>
          <w:rStyle w:val="Hyperlink"/>
          <w:color w:val="auto"/>
        </w:rPr>
      </w:pPr>
      <w:r w:rsidRPr="0021644A">
        <w:t xml:space="preserve">We are committed to the development of culturally-safe work spaces and services. </w:t>
      </w:r>
      <w:r>
        <w:t>As part of the review, we will engage with the department’s First Nations Network to ensure the Strategy and Framework suitably balance cultural and institutional integrity obligations, in line</w:t>
      </w:r>
      <w:r w:rsidR="0055114B">
        <w:t xml:space="preserve"> with</w:t>
      </w:r>
      <w:r>
        <w:t xml:space="preserve"> </w:t>
      </w:r>
      <w:r w:rsidRPr="00B63329">
        <w:t xml:space="preserve">the department’s Our Stories on Country Agreement, once launched, and </w:t>
      </w:r>
      <w:r>
        <w:t xml:space="preserve">with the </w:t>
      </w:r>
      <w:hyperlink r:id="rId28" w:history="1">
        <w:r w:rsidRPr="00E84010">
          <w:rPr>
            <w:rStyle w:val="Hyperlink"/>
          </w:rPr>
          <w:t>Commonwealth Aboriginal and Torres Strait Islander Workforce Strategy.</w:t>
        </w:r>
      </w:hyperlink>
    </w:p>
    <w:p w14:paraId="6399E170" w14:textId="77777777" w:rsidR="00C451E4" w:rsidRDefault="00C451E4" w:rsidP="004C4085">
      <w:pPr>
        <w:rPr>
          <w:rStyle w:val="Hyperlink"/>
        </w:rPr>
        <w:sectPr w:rsidR="00C451E4" w:rsidSect="00C451E4">
          <w:type w:val="continuous"/>
          <w:pgSz w:w="11906" w:h="16838" w:code="9"/>
          <w:pgMar w:top="1021" w:right="1021" w:bottom="1021" w:left="1021" w:header="340" w:footer="397" w:gutter="0"/>
          <w:cols w:num="2" w:space="708"/>
          <w:docGrid w:linePitch="360"/>
        </w:sectPr>
      </w:pPr>
    </w:p>
    <w:p w14:paraId="16EE46C9" w14:textId="0F0C56FC" w:rsidR="00D22271" w:rsidRPr="008A6FD4" w:rsidRDefault="009927E1" w:rsidP="004C4085">
      <w:pPr>
        <w:rPr>
          <w:rStyle w:val="Hyperlink"/>
          <w:color w:val="auto"/>
          <w:u w:val="none"/>
        </w:rPr>
      </w:pPr>
      <w:r w:rsidRPr="009927E1">
        <w:rPr>
          <w:rStyle w:val="Hyperlink"/>
          <w:noProof/>
          <w:color w:val="auto"/>
          <w:u w:val="none"/>
        </w:rPr>
        <w:drawing>
          <wp:inline distT="0" distB="0" distL="0" distR="0" wp14:anchorId="32086BC4" wp14:editId="1629D1E0">
            <wp:extent cx="6115792" cy="4013135"/>
            <wp:effectExtent l="0" t="0" r="0" b="6985"/>
            <wp:docPr id="72" name="Picture 72" descr="Four members of the department’s Integrity Week Panel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6813" cy="4020367"/>
                    </a:xfrm>
                    <a:prstGeom prst="rect">
                      <a:avLst/>
                    </a:prstGeom>
                  </pic:spPr>
                </pic:pic>
              </a:graphicData>
            </a:graphic>
          </wp:inline>
        </w:drawing>
      </w:r>
      <w:r w:rsidRPr="009927E1">
        <w:rPr>
          <w:rStyle w:val="Hyperlink"/>
          <w:color w:val="auto"/>
          <w:u w:val="none"/>
        </w:rPr>
        <w:t xml:space="preserve"> </w:t>
      </w:r>
      <w:r w:rsidR="00D22271" w:rsidRPr="008A6FD4">
        <w:rPr>
          <w:rStyle w:val="Hyperlink"/>
          <w:color w:val="auto"/>
          <w:u w:val="none"/>
        </w:rPr>
        <w:br w:type="page"/>
      </w:r>
    </w:p>
    <w:p w14:paraId="4E6F7C98" w14:textId="484F36E1" w:rsidR="00FA0026" w:rsidRDefault="00FA0026" w:rsidP="005827E1">
      <w:pPr>
        <w:pStyle w:val="Heading3"/>
      </w:pPr>
      <w:bookmarkStart w:id="50" w:name="_Toc175587029"/>
      <w:r>
        <w:lastRenderedPageBreak/>
        <w:t>Fraud Control</w:t>
      </w:r>
      <w:bookmarkEnd w:id="50"/>
    </w:p>
    <w:p w14:paraId="40806A8A" w14:textId="77777777" w:rsidR="00C451E4" w:rsidRDefault="00C451E4" w:rsidP="00CA0181">
      <w:pPr>
        <w:sectPr w:rsidR="00C451E4" w:rsidSect="00A3195A">
          <w:type w:val="continuous"/>
          <w:pgSz w:w="11906" w:h="16838" w:code="9"/>
          <w:pgMar w:top="1021" w:right="1021" w:bottom="1021" w:left="1021" w:header="340" w:footer="397" w:gutter="0"/>
          <w:cols w:space="708"/>
          <w:docGrid w:linePitch="360"/>
        </w:sectPr>
      </w:pPr>
    </w:p>
    <w:p w14:paraId="011E4210" w14:textId="3BB61226" w:rsidR="00CA0181" w:rsidRPr="00FA0026" w:rsidRDefault="00CA0181" w:rsidP="00CA0181">
      <w:r w:rsidRPr="00FA0026">
        <w:t>We are committed to preventing, detecting and investigating fraud and pursuing appropriate remedies (including prosecution) and recovery action, in accordance with the</w:t>
      </w:r>
      <w:r>
        <w:t xml:space="preserve"> </w:t>
      </w:r>
      <w:hyperlink r:id="rId30" w:history="1">
        <w:r w:rsidRPr="005E0860">
          <w:rPr>
            <w:rStyle w:val="Hyperlink"/>
          </w:rPr>
          <w:t>Commonwealth Fraud and Corruption Control Framework</w:t>
        </w:r>
      </w:hyperlink>
      <w:r w:rsidRPr="00FA0026">
        <w:t>.</w:t>
      </w:r>
    </w:p>
    <w:p w14:paraId="7892B6A1" w14:textId="77777777" w:rsidR="00A160A5" w:rsidRDefault="00A160A5" w:rsidP="005904F8">
      <w:r w:rsidRPr="00FA0026">
        <w:t xml:space="preserve">Our department’s Fraud and Corruption Control Plan provides an overview of how fraud and corruption risks will be managed and ensures compliance with the requirements of the Commonwealth Fraud </w:t>
      </w:r>
      <w:r>
        <w:t xml:space="preserve">and Corruption </w:t>
      </w:r>
      <w:r w:rsidRPr="00FA0026">
        <w:t>Control Framework. We do not tolerate fraud or corruption and take all reasonable steps to prevent, detect, and respond to fraud.</w:t>
      </w:r>
    </w:p>
    <w:p w14:paraId="0A9B9320" w14:textId="6BD664F4" w:rsidR="005904F8" w:rsidRDefault="0028158D" w:rsidP="005904F8">
      <w:r w:rsidRPr="00E06622">
        <w:t>The</w:t>
      </w:r>
      <w:r w:rsidR="005904F8" w:rsidRPr="00E06622">
        <w:t xml:space="preserve"> </w:t>
      </w:r>
      <w:r w:rsidR="00CC6688">
        <w:t>n</w:t>
      </w:r>
      <w:r w:rsidR="005904F8" w:rsidRPr="00E06622">
        <w:t xml:space="preserve">ew Commonwealth Fraud and Corruption Control Framework </w:t>
      </w:r>
      <w:r w:rsidR="00296F95">
        <w:t xml:space="preserve">(the Framework) </w:t>
      </w:r>
      <w:r w:rsidR="005904F8" w:rsidRPr="00E06622">
        <w:t>c</w:t>
      </w:r>
      <w:r w:rsidRPr="00E06622">
        <w:t>a</w:t>
      </w:r>
      <w:r w:rsidR="005904F8" w:rsidRPr="00E06622">
        <w:t>me into effect on 1 July 2024</w:t>
      </w:r>
      <w:r w:rsidRPr="00E06622">
        <w:t>.</w:t>
      </w:r>
      <w:r w:rsidR="005904F8" w:rsidRPr="00B667CE">
        <w:t xml:space="preserve"> </w:t>
      </w:r>
      <w:r>
        <w:t>S</w:t>
      </w:r>
      <w:r w:rsidRPr="00B667CE">
        <w:t>upersed</w:t>
      </w:r>
      <w:r>
        <w:t>ing</w:t>
      </w:r>
      <w:r w:rsidRPr="00B667CE">
        <w:t xml:space="preserve"> </w:t>
      </w:r>
      <w:r w:rsidR="005904F8" w:rsidRPr="00B667CE">
        <w:t xml:space="preserve">the existing </w:t>
      </w:r>
      <w:r w:rsidR="00296F95">
        <w:t>F</w:t>
      </w:r>
      <w:r w:rsidR="005904F8" w:rsidRPr="00B667CE">
        <w:t>ramework</w:t>
      </w:r>
      <w:r>
        <w:t xml:space="preserve">, the new </w:t>
      </w:r>
      <w:r w:rsidR="00296F95">
        <w:t>F</w:t>
      </w:r>
      <w:r>
        <w:t>ramework</w:t>
      </w:r>
      <w:r w:rsidR="005904F8" w:rsidRPr="00B667CE">
        <w:t xml:space="preserve"> include</w:t>
      </w:r>
      <w:r>
        <w:t>s</w:t>
      </w:r>
      <w:r w:rsidR="005904F8" w:rsidRPr="00B667CE">
        <w:t xml:space="preserve"> corruption, and strengthen</w:t>
      </w:r>
      <w:r>
        <w:t>s</w:t>
      </w:r>
      <w:r w:rsidR="005904F8" w:rsidRPr="00B667CE">
        <w:t xml:space="preserve"> requirements for the department to prevent, detect and deal with fraud and corruption. </w:t>
      </w:r>
      <w:r w:rsidR="005904F8">
        <w:t>The changes align with the Commonwealth Risk Management Policy and the Australian Government Investigation</w:t>
      </w:r>
      <w:r w:rsidR="00A160A5">
        <w:t>s</w:t>
      </w:r>
      <w:r w:rsidR="005904F8">
        <w:t xml:space="preserve"> Standard, along with industry standards. The most significant changes are around ensuring that the department has processes to effectively oversee and manage risks of fraud and corruption, have officials responsible for managing risks of fraud and corruption, and periodically review the effectiveness of fraud and corruption controls. The department’s Fraud Control </w:t>
      </w:r>
      <w:r w:rsidR="007A472B">
        <w:t>t</w:t>
      </w:r>
      <w:r w:rsidR="005904F8">
        <w:t xml:space="preserve">eam </w:t>
      </w:r>
      <w:r>
        <w:t xml:space="preserve">are </w:t>
      </w:r>
      <w:r w:rsidR="005904F8">
        <w:t>incorporat</w:t>
      </w:r>
      <w:r>
        <w:t>ing</w:t>
      </w:r>
      <w:r w:rsidR="005904F8">
        <w:t xml:space="preserve"> these changes into the department’s </w:t>
      </w:r>
      <w:r w:rsidR="00CB5516" w:rsidRPr="00FA0026">
        <w:t>Fraud and Corruption Control Plan</w:t>
      </w:r>
      <w:r w:rsidR="005904F8">
        <w:t xml:space="preserve"> in line with the changes that c</w:t>
      </w:r>
      <w:r w:rsidR="00EF0BBC">
        <w:t>a</w:t>
      </w:r>
      <w:r w:rsidR="005904F8">
        <w:t>me into effect on 1 July 2024.</w:t>
      </w:r>
    </w:p>
    <w:p w14:paraId="303044FA" w14:textId="7D51DAAF" w:rsidR="00FA0026" w:rsidRPr="00FA0026" w:rsidRDefault="00FA0026" w:rsidP="00FA0026">
      <w:r w:rsidRPr="00FA0026">
        <w:t>The National Anti-Corruption Commission (NACC) was established and came into effect on 1</w:t>
      </w:r>
      <w:r w:rsidR="00F460AF">
        <w:t> </w:t>
      </w:r>
      <w:r w:rsidRPr="00FA0026">
        <w:t>July</w:t>
      </w:r>
      <w:r w:rsidR="00F460AF">
        <w:t> </w:t>
      </w:r>
      <w:r w:rsidRPr="00FA0026">
        <w:t xml:space="preserve">2023, under the </w:t>
      </w:r>
      <w:r w:rsidRPr="00FA0026">
        <w:rPr>
          <w:i/>
          <w:iCs/>
        </w:rPr>
        <w:t xml:space="preserve">National Anti-Corruption Act 2022 </w:t>
      </w:r>
      <w:r w:rsidRPr="00FA0026">
        <w:t xml:space="preserve">(NACC Act). The NACC operates independently of government and has a broad jurisdiction to investigate serious or systemic corruption across the federal public sector, including corruption that occurred before its establishment. The department has NACC arrangements in place and will continue to comply with our obligations under the legislation. All officials have a crucial role in reducing the department’s exposure to corruption. </w:t>
      </w:r>
    </w:p>
    <w:p w14:paraId="2413EADC" w14:textId="06950079" w:rsidR="00FA0026" w:rsidRPr="00FA0026" w:rsidRDefault="00FA0026" w:rsidP="00FA0026">
      <w:r w:rsidRPr="00FA0026">
        <w:t xml:space="preserve">Corruption has the potential to undermine our ability to achieve our purposes, and impact our culture and reputation. The department does not tolerate corruption and we must take </w:t>
      </w:r>
      <w:r w:rsidR="00B26D3C">
        <w:t xml:space="preserve">all </w:t>
      </w:r>
      <w:r w:rsidRPr="00FA0026">
        <w:t>reasonable steps to prevent, detect and respond to fraud and corrupt conduct.</w:t>
      </w:r>
    </w:p>
    <w:p w14:paraId="6176BCD6" w14:textId="52E316B1" w:rsidR="00FA0026" w:rsidRPr="00FA0026" w:rsidRDefault="00FA0026" w:rsidP="00FA0026">
      <w:r w:rsidRPr="00FA0026">
        <w:t xml:space="preserve">Under the NACC Act, the department’s Secretary has obligations as an Agency Head to make a referral as soon as reasonably practicable after becoming aware of an issue. Staff or members of the public can report suspected fraudulent or corrupt conduct to the department’s dedicated fraud tip-off number, through </w:t>
      </w:r>
      <w:proofErr w:type="spellStart"/>
      <w:r w:rsidRPr="00FA0026">
        <w:t>iReport</w:t>
      </w:r>
      <w:proofErr w:type="spellEnd"/>
      <w:r w:rsidRPr="00FA0026">
        <w:t xml:space="preserve">, to the department’s </w:t>
      </w:r>
      <w:hyperlink r:id="rId31" w:history="1">
        <w:r w:rsidR="000439E6">
          <w:rPr>
            <w:rStyle w:val="Hyperlink"/>
          </w:rPr>
          <w:t>fraudcontrol@infrastructure.gov.au</w:t>
        </w:r>
      </w:hyperlink>
      <w:r w:rsidRPr="00FA0026">
        <w:rPr>
          <w:u w:val="single"/>
        </w:rPr>
        <w:t xml:space="preserve"> </w:t>
      </w:r>
      <w:r w:rsidRPr="00FA0026">
        <w:t>mailbox, or by writing to the Director, Risk or Assistant Secretary, Assurance, Integrity, Risk and Governance Branch.</w:t>
      </w:r>
    </w:p>
    <w:p w14:paraId="62B3DB19" w14:textId="3ED9A55B" w:rsidR="00FA0026" w:rsidRDefault="00FA0026" w:rsidP="00FA0026">
      <w:r w:rsidRPr="00FA0026">
        <w:t>Staff are also able to report suspected fraudulent or corrupt conduct by making a Public Interest Disclosure (PID).</w:t>
      </w:r>
    </w:p>
    <w:p w14:paraId="773AC140" w14:textId="77777777" w:rsidR="00C451E4" w:rsidRDefault="00C451E4">
      <w:pPr>
        <w:suppressAutoHyphens w:val="0"/>
        <w:rPr>
          <w:lang w:val="en-US"/>
        </w:rPr>
        <w:sectPr w:rsidR="00C451E4" w:rsidSect="00C451E4">
          <w:type w:val="continuous"/>
          <w:pgSz w:w="11906" w:h="16838" w:code="9"/>
          <w:pgMar w:top="1021" w:right="1021" w:bottom="1021" w:left="1021" w:header="340" w:footer="397" w:gutter="0"/>
          <w:cols w:num="2" w:space="708"/>
          <w:docGrid w:linePitch="360"/>
        </w:sectPr>
      </w:pPr>
    </w:p>
    <w:p w14:paraId="3EA9788A" w14:textId="5078112D" w:rsidR="00E149AA" w:rsidRDefault="00E149AA">
      <w:pPr>
        <w:suppressAutoHyphens w:val="0"/>
        <w:rPr>
          <w:lang w:val="en-US"/>
        </w:rPr>
      </w:pPr>
      <w:r>
        <w:rPr>
          <w:lang w:val="en-US"/>
        </w:rPr>
        <w:br w:type="page"/>
      </w:r>
    </w:p>
    <w:p w14:paraId="28779E02" w14:textId="1B97DFC3" w:rsidR="00E149AA" w:rsidRPr="005827E1" w:rsidRDefault="002C6B3B" w:rsidP="00E149AA">
      <w:pPr>
        <w:pStyle w:val="Heading3"/>
      </w:pPr>
      <w:bookmarkStart w:id="51" w:name="_Toc175587030"/>
      <w:r>
        <w:lastRenderedPageBreak/>
        <w:t xml:space="preserve">Our </w:t>
      </w:r>
      <w:r w:rsidR="00E149AA">
        <w:t>Legal</w:t>
      </w:r>
      <w:r>
        <w:t xml:space="preserve"> </w:t>
      </w:r>
      <w:r w:rsidR="00076ED8">
        <w:t xml:space="preserve">Services </w:t>
      </w:r>
      <w:r>
        <w:t>Capability</w:t>
      </w:r>
      <w:bookmarkEnd w:id="51"/>
    </w:p>
    <w:p w14:paraId="268105CE" w14:textId="77777777" w:rsidR="00C451E4" w:rsidRDefault="00C451E4" w:rsidP="00ED5279">
      <w:pPr>
        <w:sectPr w:rsidR="00C451E4" w:rsidSect="00A3195A">
          <w:type w:val="continuous"/>
          <w:pgSz w:w="11906" w:h="16838" w:code="9"/>
          <w:pgMar w:top="1021" w:right="1021" w:bottom="1021" w:left="1021" w:header="340" w:footer="397" w:gutter="0"/>
          <w:cols w:space="708"/>
          <w:docGrid w:linePitch="360"/>
        </w:sectPr>
      </w:pPr>
      <w:bookmarkStart w:id="52" w:name="_Our_People_Capability"/>
      <w:bookmarkEnd w:id="52"/>
    </w:p>
    <w:p w14:paraId="1832900F" w14:textId="00465D96" w:rsidR="00ED5279" w:rsidRPr="0052343C" w:rsidRDefault="00ED5279" w:rsidP="00ED5279">
      <w:r w:rsidRPr="00ED5279">
        <w:t xml:space="preserve">The department’s independent legal services capability supports business areas, including the department’s Executive, to identify, manage and mitigate Commonwealth legal risk, assist on policy, program and delivery strategies and acquit legal responsibilities. The department’s legal services capability is strategic, high quality, technically excellent, practical and timely. The Legal Services team works proactively with business areas and enables the </w:t>
      </w:r>
      <w:r w:rsidR="00CB5516">
        <w:t>d</w:t>
      </w:r>
      <w:r w:rsidRPr="00ED5279">
        <w:t>epartment to lawfully deliver its policy, program and regulatory responsibilities.</w:t>
      </w:r>
    </w:p>
    <w:p w14:paraId="12D3044D" w14:textId="449BCF52" w:rsidR="00076ED8" w:rsidRPr="0052343C" w:rsidRDefault="00076ED8" w:rsidP="00076ED8">
      <w:pPr>
        <w:rPr>
          <w:rFonts w:eastAsia="Times New Roman"/>
        </w:rPr>
      </w:pPr>
      <w:r>
        <w:rPr>
          <w:rFonts w:eastAsia="Times New Roman"/>
        </w:rPr>
        <w:t xml:space="preserve">The </w:t>
      </w:r>
      <w:r w:rsidRPr="0052343C">
        <w:rPr>
          <w:rFonts w:eastAsia="Times New Roman"/>
        </w:rPr>
        <w:t xml:space="preserve">Legal Services </w:t>
      </w:r>
      <w:r>
        <w:rPr>
          <w:rFonts w:eastAsia="Times New Roman"/>
        </w:rPr>
        <w:t xml:space="preserve">team </w:t>
      </w:r>
      <w:r w:rsidRPr="0052343C">
        <w:rPr>
          <w:rFonts w:eastAsia="Times New Roman"/>
        </w:rPr>
        <w:t xml:space="preserve">supports the </w:t>
      </w:r>
      <w:r>
        <w:rPr>
          <w:rFonts w:eastAsia="Times New Roman"/>
        </w:rPr>
        <w:t>d</w:t>
      </w:r>
      <w:r w:rsidRPr="0052343C">
        <w:rPr>
          <w:rFonts w:eastAsia="Times New Roman"/>
        </w:rPr>
        <w:t xml:space="preserve">epartment through the provision of specialised legal advice and services in public law (including legislation development), information law (including privacy and </w:t>
      </w:r>
      <w:r w:rsidR="00CB5516">
        <w:rPr>
          <w:rFonts w:eastAsia="Times New Roman"/>
        </w:rPr>
        <w:t>freedom of information</w:t>
      </w:r>
      <w:r w:rsidRPr="0052343C">
        <w:rPr>
          <w:rFonts w:eastAsia="Times New Roman"/>
        </w:rPr>
        <w:t xml:space="preserve">), commercial projects and transactions, real property, employment and industrial relations, litigation, dispute resolution, </w:t>
      </w:r>
      <w:r w:rsidR="00CB5516" w:rsidRPr="0052343C">
        <w:rPr>
          <w:rFonts w:eastAsia="Times New Roman"/>
        </w:rPr>
        <w:t>I</w:t>
      </w:r>
      <w:r w:rsidR="00CB5516">
        <w:rPr>
          <w:rFonts w:eastAsia="Times New Roman"/>
        </w:rPr>
        <w:t xml:space="preserve">ntellectual </w:t>
      </w:r>
      <w:r w:rsidRPr="0052343C">
        <w:rPr>
          <w:rFonts w:eastAsia="Times New Roman"/>
        </w:rPr>
        <w:t>P</w:t>
      </w:r>
      <w:r w:rsidR="00CB5516">
        <w:rPr>
          <w:rFonts w:eastAsia="Times New Roman"/>
        </w:rPr>
        <w:t>roperty</w:t>
      </w:r>
      <w:r w:rsidRPr="0052343C">
        <w:rPr>
          <w:rFonts w:eastAsia="Times New Roman"/>
        </w:rPr>
        <w:t xml:space="preserve">, </w:t>
      </w:r>
      <w:r w:rsidR="00CB5516">
        <w:rPr>
          <w:rFonts w:eastAsia="Times New Roman"/>
        </w:rPr>
        <w:t>PIDs</w:t>
      </w:r>
      <w:r w:rsidRPr="0052343C">
        <w:rPr>
          <w:rFonts w:eastAsia="Times New Roman"/>
        </w:rPr>
        <w:t xml:space="preserve">, to support the </w:t>
      </w:r>
      <w:r>
        <w:rPr>
          <w:rFonts w:eastAsia="Times New Roman"/>
        </w:rPr>
        <w:t>d</w:t>
      </w:r>
      <w:r w:rsidRPr="0052343C">
        <w:rPr>
          <w:rFonts w:eastAsia="Times New Roman"/>
        </w:rPr>
        <w:t>epartment on governance</w:t>
      </w:r>
      <w:r>
        <w:rPr>
          <w:rFonts w:eastAsia="Times New Roman"/>
        </w:rPr>
        <w:t>,</w:t>
      </w:r>
      <w:r w:rsidRPr="0052343C">
        <w:rPr>
          <w:rFonts w:eastAsia="Times New Roman"/>
        </w:rPr>
        <w:t xml:space="preserve"> to deliver on its integrity initiatives and </w:t>
      </w:r>
      <w:r>
        <w:rPr>
          <w:rFonts w:eastAsia="Times New Roman"/>
        </w:rPr>
        <w:t xml:space="preserve">acquit </w:t>
      </w:r>
      <w:r w:rsidRPr="0052343C">
        <w:rPr>
          <w:rFonts w:eastAsia="Times New Roman"/>
        </w:rPr>
        <w:t>compliance activities.</w:t>
      </w:r>
    </w:p>
    <w:p w14:paraId="1AA4CE8E" w14:textId="2B9CE792" w:rsidR="00076ED8" w:rsidRPr="0052343C" w:rsidRDefault="00076ED8" w:rsidP="00076ED8">
      <w:pPr>
        <w:rPr>
          <w:rFonts w:eastAsia="Times New Roman"/>
        </w:rPr>
      </w:pPr>
      <w:r w:rsidRPr="0052343C">
        <w:rPr>
          <w:rFonts w:eastAsia="Times New Roman"/>
        </w:rPr>
        <w:t xml:space="preserve">Where appropriate, </w:t>
      </w:r>
      <w:r>
        <w:rPr>
          <w:rFonts w:eastAsia="Times New Roman"/>
        </w:rPr>
        <w:t xml:space="preserve">the </w:t>
      </w:r>
      <w:r w:rsidRPr="0052343C">
        <w:rPr>
          <w:rFonts w:eastAsia="Times New Roman"/>
        </w:rPr>
        <w:t xml:space="preserve">Legal Services </w:t>
      </w:r>
      <w:r>
        <w:rPr>
          <w:rFonts w:eastAsia="Times New Roman"/>
        </w:rPr>
        <w:t xml:space="preserve">team </w:t>
      </w:r>
      <w:r w:rsidRPr="0052343C">
        <w:rPr>
          <w:rFonts w:eastAsia="Times New Roman"/>
        </w:rPr>
        <w:t xml:space="preserve">leverages external expertise to assist with delivery of legal </w:t>
      </w:r>
      <w:r>
        <w:rPr>
          <w:rFonts w:eastAsia="Times New Roman"/>
        </w:rPr>
        <w:t xml:space="preserve">advice, support and </w:t>
      </w:r>
      <w:r w:rsidRPr="0052343C">
        <w:rPr>
          <w:rFonts w:eastAsia="Times New Roman"/>
        </w:rPr>
        <w:t>services</w:t>
      </w:r>
      <w:r w:rsidR="004D002E">
        <w:rPr>
          <w:rFonts w:eastAsia="Times New Roman"/>
        </w:rPr>
        <w:t>, for example</w:t>
      </w:r>
      <w:r w:rsidRPr="0052343C">
        <w:rPr>
          <w:rFonts w:eastAsia="Times New Roman"/>
        </w:rPr>
        <w:t xml:space="preserve"> where work is tied to certain providers (for example constitutional law) or specialist expertise is required. </w:t>
      </w:r>
      <w:r>
        <w:rPr>
          <w:rFonts w:eastAsia="Times New Roman"/>
        </w:rPr>
        <w:t xml:space="preserve">The Legal Services team </w:t>
      </w:r>
      <w:r w:rsidRPr="0052343C">
        <w:rPr>
          <w:rFonts w:eastAsia="Times New Roman"/>
        </w:rPr>
        <w:t xml:space="preserve">brings a strategic perspective by engaging collaboratively with the </w:t>
      </w:r>
      <w:r w:rsidRPr="0052343C">
        <w:t>Attorney General’s Department, the Australian Government Legal Service</w:t>
      </w:r>
      <w:r w:rsidRPr="0052343C">
        <w:rPr>
          <w:rFonts w:eastAsia="Times New Roman"/>
        </w:rPr>
        <w:t>, the Office of Constitutional Law, regulators</w:t>
      </w:r>
      <w:r>
        <w:rPr>
          <w:rFonts w:eastAsia="Times New Roman"/>
        </w:rPr>
        <w:t>,</w:t>
      </w:r>
      <w:r w:rsidRPr="0052343C">
        <w:rPr>
          <w:rFonts w:eastAsia="Times New Roman"/>
        </w:rPr>
        <w:t xml:space="preserve"> our portfolio entities</w:t>
      </w:r>
      <w:r>
        <w:rPr>
          <w:rFonts w:eastAsia="Times New Roman"/>
        </w:rPr>
        <w:t>, and with Heads of Legal and their teams in other Commonwealth agencies</w:t>
      </w:r>
      <w:r w:rsidRPr="0052343C">
        <w:rPr>
          <w:rFonts w:eastAsia="Times New Roman"/>
        </w:rPr>
        <w:t>.</w:t>
      </w:r>
    </w:p>
    <w:p w14:paraId="4BC05D80" w14:textId="6392322A" w:rsidR="00076ED8" w:rsidRPr="0052343C" w:rsidRDefault="00076ED8" w:rsidP="00076ED8">
      <w:r w:rsidRPr="0052343C">
        <w:t>During 2024</w:t>
      </w:r>
      <w:r>
        <w:t>–</w:t>
      </w:r>
      <w:r w:rsidRPr="0052343C">
        <w:t>25</w:t>
      </w:r>
      <w:r>
        <w:t>,</w:t>
      </w:r>
      <w:r w:rsidRPr="0052343C">
        <w:t xml:space="preserve"> the </w:t>
      </w:r>
      <w:r>
        <w:t>d</w:t>
      </w:r>
      <w:r w:rsidRPr="0052343C">
        <w:t xml:space="preserve">epartment will continue to strengthen its internal legal services capability, with a particular focus on maintaining and building on existing knowledge and expertise, while also growing the depth of its talent in core </w:t>
      </w:r>
      <w:r>
        <w:t xml:space="preserve">and specialised </w:t>
      </w:r>
      <w:r w:rsidRPr="0052343C">
        <w:t xml:space="preserve">areas of legal practice, in order to ensure that </w:t>
      </w:r>
      <w:r>
        <w:t xml:space="preserve">the Legal Services team is </w:t>
      </w:r>
      <w:r w:rsidRPr="0052343C">
        <w:t xml:space="preserve">well postured to meet both the current and emerging legal needs of the </w:t>
      </w:r>
      <w:r>
        <w:t>d</w:t>
      </w:r>
      <w:r w:rsidRPr="0052343C">
        <w:t>epartment.</w:t>
      </w:r>
    </w:p>
    <w:p w14:paraId="2CE98255" w14:textId="77777777" w:rsidR="00C451E4" w:rsidRDefault="00C451E4">
      <w:pPr>
        <w:suppressAutoHyphens w:val="0"/>
        <w:sectPr w:rsidR="00C451E4" w:rsidSect="00C451E4">
          <w:type w:val="continuous"/>
          <w:pgSz w:w="11906" w:h="16838" w:code="9"/>
          <w:pgMar w:top="1021" w:right="1021" w:bottom="1021" w:left="1021" w:header="340" w:footer="397" w:gutter="0"/>
          <w:cols w:num="2" w:space="708"/>
          <w:docGrid w:linePitch="360"/>
        </w:sectPr>
      </w:pPr>
    </w:p>
    <w:p w14:paraId="384F1B92" w14:textId="3EC88029" w:rsidR="00520C74" w:rsidRDefault="00520C74">
      <w:pPr>
        <w:suppressAutoHyphens w:val="0"/>
        <w:rPr>
          <w:rFonts w:asciiTheme="majorHAnsi" w:eastAsiaTheme="majorEastAsia" w:hAnsiTheme="majorHAnsi" w:cstheme="majorBidi"/>
          <w:b/>
          <w:color w:val="081E3E" w:themeColor="accent1"/>
          <w:sz w:val="32"/>
          <w:szCs w:val="24"/>
          <w:u w:val="single" w:color="6FC197" w:themeColor="accent6"/>
        </w:rPr>
      </w:pPr>
      <w:r>
        <w:br w:type="page"/>
      </w:r>
    </w:p>
    <w:p w14:paraId="3CA2CEBC" w14:textId="77777777" w:rsidR="00CE4DAF" w:rsidRPr="005827E1" w:rsidRDefault="00CE4DAF" w:rsidP="00CE4DAF">
      <w:pPr>
        <w:pStyle w:val="Heading3"/>
      </w:pPr>
      <w:bookmarkStart w:id="53" w:name="_Toc166243936"/>
      <w:bookmarkStart w:id="54" w:name="_Toc175587031"/>
      <w:r>
        <w:lastRenderedPageBreak/>
        <w:t>Our People Capability</w:t>
      </w:r>
      <w:bookmarkEnd w:id="53"/>
      <w:bookmarkEnd w:id="54"/>
    </w:p>
    <w:p w14:paraId="7EC870F9" w14:textId="77777777" w:rsidR="00C451E4" w:rsidRDefault="00C451E4" w:rsidP="00280D99">
      <w:pPr>
        <w:sectPr w:rsidR="00C451E4" w:rsidSect="00A3195A">
          <w:type w:val="continuous"/>
          <w:pgSz w:w="11906" w:h="16838" w:code="9"/>
          <w:pgMar w:top="1021" w:right="1021" w:bottom="1021" w:left="1021" w:header="340" w:footer="397" w:gutter="0"/>
          <w:cols w:space="708"/>
          <w:docGrid w:linePitch="360"/>
        </w:sectPr>
      </w:pPr>
    </w:p>
    <w:p w14:paraId="1BC62553" w14:textId="48018E99" w:rsidR="00C151F4" w:rsidRPr="00E06622" w:rsidRDefault="009C568C" w:rsidP="00280D99">
      <w:pPr>
        <w:rPr>
          <w:lang w:val="en-US"/>
        </w:rPr>
      </w:pPr>
      <w:r w:rsidRPr="00E06622">
        <w:t>We continue to have a culture that is kind, respectful, collaborative</w:t>
      </w:r>
      <w:r w:rsidR="004D002E">
        <w:t xml:space="preserve"> and</w:t>
      </w:r>
      <w:r w:rsidRPr="00E06622">
        <w:t xml:space="preserve"> embeds integrity and intellectual curiosity in everything we do. </w:t>
      </w:r>
      <w:r w:rsidRPr="00E06622">
        <w:rPr>
          <w:lang w:val="en-US"/>
        </w:rPr>
        <w:t>In our response to the APSC Capability Review, o</w:t>
      </w:r>
      <w:r w:rsidR="00C151F4" w:rsidRPr="00E06622">
        <w:rPr>
          <w:lang w:val="en-US"/>
        </w:rPr>
        <w:t>ur Executive team committed to use our cultural strength to build a trusted department that delivers robust and practical solutions</w:t>
      </w:r>
      <w:r w:rsidRPr="00E06622">
        <w:rPr>
          <w:lang w:val="en-US"/>
        </w:rPr>
        <w:t xml:space="preserve"> for now and into the future.</w:t>
      </w:r>
    </w:p>
    <w:p w14:paraId="2710A18E" w14:textId="47A4E3DB" w:rsidR="00280D99" w:rsidRDefault="00280D99" w:rsidP="00280D99">
      <w:pPr>
        <w:rPr>
          <w:b/>
          <w:lang w:val="en-US"/>
        </w:rPr>
      </w:pPr>
      <w:r>
        <w:rPr>
          <w:b/>
          <w:lang w:val="en-US"/>
        </w:rPr>
        <w:t>Our People</w:t>
      </w:r>
    </w:p>
    <w:p w14:paraId="147AC524" w14:textId="01361C97" w:rsidR="00280D99" w:rsidRDefault="00280D99" w:rsidP="00280D99">
      <w:pPr>
        <w:rPr>
          <w:lang w:val="en-US"/>
        </w:rPr>
      </w:pPr>
      <w:r>
        <w:rPr>
          <w:lang w:val="en-US"/>
        </w:rPr>
        <w:t xml:space="preserve">Continued investment in staff capability and sourcing the best talent ensures we are well-equipped to deliver on the department and </w:t>
      </w:r>
      <w:r w:rsidR="000C3D4D">
        <w:rPr>
          <w:lang w:val="en-US"/>
        </w:rPr>
        <w:t>government</w:t>
      </w:r>
      <w:r>
        <w:rPr>
          <w:lang w:val="en-US"/>
        </w:rPr>
        <w:t>’s priority objectives.</w:t>
      </w:r>
    </w:p>
    <w:p w14:paraId="005D46E6" w14:textId="13C5E8D8" w:rsidR="00157CCD" w:rsidRPr="00520C74" w:rsidRDefault="00157CCD" w:rsidP="00157CCD">
      <w:pPr>
        <w:rPr>
          <w:b/>
          <w:lang w:val="en-US"/>
        </w:rPr>
      </w:pPr>
      <w:bookmarkStart w:id="55" w:name="_Hlk173488186"/>
      <w:r>
        <w:rPr>
          <w:b/>
          <w:lang w:val="en-US"/>
        </w:rPr>
        <w:t>Our Values</w:t>
      </w:r>
      <w:r w:rsidR="003616E2">
        <w:rPr>
          <w:rStyle w:val="FootnoteReference"/>
          <w:b/>
          <w:lang w:val="en-US"/>
        </w:rPr>
        <w:footnoteReference w:id="5"/>
      </w:r>
    </w:p>
    <w:p w14:paraId="3F6E81BE" w14:textId="553B7A44" w:rsidR="00C451E4" w:rsidRPr="0083520A" w:rsidRDefault="00157CCD" w:rsidP="00157CCD">
      <w:pPr>
        <w:rPr>
          <w:lang w:val="en-US"/>
        </w:rPr>
      </w:pPr>
      <w:r>
        <w:rPr>
          <w:lang w:val="en-US"/>
        </w:rPr>
        <w:t xml:space="preserve">Our values were brought together through identifying the skills, capabilities, characteristics and </w:t>
      </w:r>
      <w:proofErr w:type="spellStart"/>
      <w:r>
        <w:rPr>
          <w:lang w:val="en-US"/>
        </w:rPr>
        <w:t>behaviours</w:t>
      </w:r>
      <w:proofErr w:type="spellEnd"/>
      <w:r>
        <w:rPr>
          <w:lang w:val="en-US"/>
        </w:rPr>
        <w:t xml:space="preserve"> that are valued across our department. Our 5 values encapsulate the </w:t>
      </w:r>
      <w:proofErr w:type="spellStart"/>
      <w:r>
        <w:rPr>
          <w:lang w:val="en-US"/>
        </w:rPr>
        <w:t>behaviours</w:t>
      </w:r>
      <w:proofErr w:type="spellEnd"/>
      <w:r>
        <w:rPr>
          <w:lang w:val="en-US"/>
        </w:rPr>
        <w:t xml:space="preserve"> and professional capabilities needed for our success:</w:t>
      </w:r>
    </w:p>
    <w:p w14:paraId="01F37A13" w14:textId="77777777" w:rsidR="0083520A" w:rsidRDefault="0083520A" w:rsidP="0083520A">
      <w:pPr>
        <w:ind w:left="720"/>
      </w:pPr>
      <w:r>
        <w:rPr>
          <w:noProof/>
          <w:lang w:val="en-US"/>
        </w:rPr>
        <w:drawing>
          <wp:inline distT="0" distB="0" distL="0" distR="0" wp14:anchorId="749EECC3" wp14:editId="0FEDE816">
            <wp:extent cx="1952625" cy="857250"/>
            <wp:effectExtent l="0" t="0" r="9525"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52625" cy="857250"/>
                    </a:xfrm>
                    <a:prstGeom prst="rect">
                      <a:avLst/>
                    </a:prstGeom>
                    <a:noFill/>
                    <a:ln>
                      <a:noFill/>
                    </a:ln>
                  </pic:spPr>
                </pic:pic>
              </a:graphicData>
            </a:graphic>
          </wp:inline>
        </w:drawing>
      </w:r>
      <w:r>
        <w:rPr>
          <w:noProof/>
          <w:lang w:val="en-US"/>
        </w:rPr>
        <w:drawing>
          <wp:inline distT="0" distB="0" distL="0" distR="0" wp14:anchorId="34ED461F" wp14:editId="0DA7DA99">
            <wp:extent cx="2914650" cy="857250"/>
            <wp:effectExtent l="0" t="0" r="0" b="0"/>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4650" cy="857250"/>
                    </a:xfrm>
                    <a:prstGeom prst="rect">
                      <a:avLst/>
                    </a:prstGeom>
                    <a:noFill/>
                    <a:ln>
                      <a:noFill/>
                    </a:ln>
                  </pic:spPr>
                </pic:pic>
              </a:graphicData>
            </a:graphic>
          </wp:inline>
        </w:drawing>
      </w:r>
    </w:p>
    <w:p w14:paraId="0B7C9836" w14:textId="33CFA15F" w:rsidR="0083520A" w:rsidRDefault="0083520A" w:rsidP="00157CCD">
      <w:pPr>
        <w:rPr>
          <w:b/>
          <w:lang w:val="en-US"/>
        </w:rPr>
        <w:sectPr w:rsidR="0083520A" w:rsidSect="00C900C3">
          <w:type w:val="continuous"/>
          <w:pgSz w:w="11906" w:h="16838" w:code="9"/>
          <w:pgMar w:top="1021" w:right="1021" w:bottom="1021" w:left="1021" w:header="340" w:footer="397" w:gutter="0"/>
          <w:cols w:space="708"/>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0"/>
        <w:gridCol w:w="1660"/>
        <w:gridCol w:w="1660"/>
        <w:gridCol w:w="1661"/>
        <w:gridCol w:w="1661"/>
      </w:tblGrid>
      <w:tr w:rsidR="00157CCD" w14:paraId="4667DA59" w14:textId="77777777" w:rsidTr="0083520A">
        <w:trPr>
          <w:jc w:val="center"/>
        </w:trPr>
        <w:tc>
          <w:tcPr>
            <w:tcW w:w="1660" w:type="dxa"/>
            <w:hideMark/>
          </w:tcPr>
          <w:p w14:paraId="242C1AE7" w14:textId="77777777" w:rsidR="00157CCD" w:rsidRDefault="00157CCD" w:rsidP="00157CCD">
            <w:pPr>
              <w:rPr>
                <w:lang w:val="en-US"/>
              </w:rPr>
            </w:pPr>
            <w:r>
              <w:rPr>
                <w:b/>
                <w:lang w:val="en-US"/>
              </w:rPr>
              <w:t>Collaborative</w:t>
            </w:r>
            <w:r>
              <w:rPr>
                <w:lang w:val="en-US"/>
              </w:rPr>
              <w:t xml:space="preserve"> — we work together and with others across the system, to achieve our objectives and deliver for the Australian community</w:t>
            </w:r>
          </w:p>
        </w:tc>
        <w:tc>
          <w:tcPr>
            <w:tcW w:w="1660" w:type="dxa"/>
            <w:hideMark/>
          </w:tcPr>
          <w:p w14:paraId="4B10E350" w14:textId="77777777" w:rsidR="00157CCD" w:rsidRDefault="00157CCD" w:rsidP="00157CCD">
            <w:pPr>
              <w:rPr>
                <w:lang w:val="en-US"/>
              </w:rPr>
            </w:pPr>
            <w:r>
              <w:rPr>
                <w:b/>
                <w:lang w:val="en-US"/>
              </w:rPr>
              <w:t>Informed</w:t>
            </w:r>
            <w:r>
              <w:rPr>
                <w:lang w:val="en-US"/>
              </w:rPr>
              <w:t xml:space="preserve"> — </w:t>
            </w:r>
            <w:r>
              <w:rPr>
                <w:lang w:val="en-US"/>
              </w:rPr>
              <w:br/>
              <w:t>we have the expertise, knowledge and skills that we need to succeed, and we have good communication practices</w:t>
            </w:r>
          </w:p>
        </w:tc>
        <w:tc>
          <w:tcPr>
            <w:tcW w:w="1660" w:type="dxa"/>
            <w:hideMark/>
          </w:tcPr>
          <w:p w14:paraId="61ED5445" w14:textId="77777777" w:rsidR="00157CCD" w:rsidRDefault="00157CCD" w:rsidP="00157CCD">
            <w:pPr>
              <w:rPr>
                <w:lang w:val="en-US"/>
              </w:rPr>
            </w:pPr>
            <w:r>
              <w:rPr>
                <w:b/>
                <w:lang w:val="en-US"/>
              </w:rPr>
              <w:t>Respectful</w:t>
            </w:r>
            <w:r>
              <w:rPr>
                <w:lang w:val="en-US"/>
              </w:rPr>
              <w:t xml:space="preserve"> — we create diverse teams and a respectful and inclusive culture that supports high performance, innovation and the wellbeing of all people across the department</w:t>
            </w:r>
          </w:p>
        </w:tc>
        <w:tc>
          <w:tcPr>
            <w:tcW w:w="1661" w:type="dxa"/>
            <w:hideMark/>
          </w:tcPr>
          <w:p w14:paraId="68C6BD98" w14:textId="77777777" w:rsidR="00157CCD" w:rsidRDefault="00157CCD" w:rsidP="00157CCD">
            <w:pPr>
              <w:rPr>
                <w:lang w:val="en-US"/>
              </w:rPr>
            </w:pPr>
            <w:r>
              <w:rPr>
                <w:b/>
                <w:lang w:val="en-US"/>
              </w:rPr>
              <w:t>Adaptive</w:t>
            </w:r>
            <w:r>
              <w:rPr>
                <w:lang w:val="en-US"/>
              </w:rPr>
              <w:t xml:space="preserve"> — </w:t>
            </w:r>
            <w:r>
              <w:rPr>
                <w:lang w:val="en-US"/>
              </w:rPr>
              <w:br/>
              <w:t>we are constantly learning and adapting to improve what we do and we have corporate systems in place to support staff in a rapidly changing world</w:t>
            </w:r>
          </w:p>
        </w:tc>
        <w:tc>
          <w:tcPr>
            <w:tcW w:w="1661" w:type="dxa"/>
            <w:hideMark/>
          </w:tcPr>
          <w:p w14:paraId="2B646AF4" w14:textId="77777777" w:rsidR="00157CCD" w:rsidRDefault="00157CCD" w:rsidP="00157CCD">
            <w:pPr>
              <w:rPr>
                <w:lang w:val="en-US"/>
              </w:rPr>
            </w:pPr>
            <w:r>
              <w:rPr>
                <w:b/>
                <w:lang w:val="en-US"/>
              </w:rPr>
              <w:t>Accountable</w:t>
            </w:r>
            <w:r>
              <w:rPr>
                <w:lang w:val="en-US"/>
              </w:rPr>
              <w:t xml:space="preserve"> — we are rewarded and trusted to deliver, we are held accountable for the results and delivering with integrity, and we celebrate our success</w:t>
            </w:r>
          </w:p>
        </w:tc>
      </w:tr>
    </w:tbl>
    <w:p w14:paraId="7712CB81" w14:textId="77777777" w:rsidR="00C451E4" w:rsidRDefault="00C451E4" w:rsidP="00157CCD">
      <w:pPr>
        <w:rPr>
          <w:lang w:val="en-US"/>
        </w:rPr>
        <w:sectPr w:rsidR="00C451E4" w:rsidSect="00A3195A">
          <w:type w:val="continuous"/>
          <w:pgSz w:w="11906" w:h="16838" w:code="9"/>
          <w:pgMar w:top="1021" w:right="1021" w:bottom="1021" w:left="1021" w:header="340" w:footer="397" w:gutter="0"/>
          <w:cols w:space="708"/>
          <w:docGrid w:linePitch="360"/>
        </w:sectPr>
      </w:pPr>
    </w:p>
    <w:p w14:paraId="5836D0DC" w14:textId="0F958B6F" w:rsidR="00157CCD" w:rsidRDefault="00157CCD" w:rsidP="00157CCD">
      <w:pPr>
        <w:rPr>
          <w:lang w:val="en-US"/>
        </w:rPr>
      </w:pPr>
      <w:r>
        <w:rPr>
          <w:lang w:val="en-US"/>
        </w:rPr>
        <w:t>These principles underpin the direction that has been set to support and further develop our workforce.</w:t>
      </w:r>
    </w:p>
    <w:bookmarkEnd w:id="55"/>
    <w:p w14:paraId="6BFC37E1" w14:textId="1F1C6AE7" w:rsidR="00CE4DAF" w:rsidRPr="00280D99" w:rsidRDefault="00CE4DAF" w:rsidP="00CE4DAF">
      <w:pPr>
        <w:rPr>
          <w:lang w:val="en-US"/>
        </w:rPr>
      </w:pPr>
      <w:r>
        <w:rPr>
          <w:lang w:val="en-US"/>
        </w:rPr>
        <w:t>The department’s 2023 APS</w:t>
      </w:r>
      <w:r w:rsidR="00920B26">
        <w:rPr>
          <w:lang w:val="en-US"/>
        </w:rPr>
        <w:t>C</w:t>
      </w:r>
      <w:r>
        <w:rPr>
          <w:lang w:val="en-US"/>
        </w:rPr>
        <w:t xml:space="preserve"> Capability Review highlighted the quality of the department’s staff engagement and experience. The department will continue implementing reforms related to integrity, risk, collaboration and diversity to ensure the department continues to be a great place to work.</w:t>
      </w:r>
    </w:p>
    <w:p w14:paraId="606C4DF1" w14:textId="0813A1AB" w:rsidR="003174FF" w:rsidRPr="003174FF" w:rsidRDefault="003174FF" w:rsidP="003174FF">
      <w:pPr>
        <w:rPr>
          <w:lang w:val="en-US"/>
        </w:rPr>
      </w:pPr>
      <w:r w:rsidRPr="000D0804">
        <w:rPr>
          <w:lang w:val="en-US"/>
        </w:rPr>
        <w:t>Consistent with broader APS Reform, we are starting to implement people-</w:t>
      </w:r>
      <w:proofErr w:type="spellStart"/>
      <w:r w:rsidRPr="000D0804">
        <w:rPr>
          <w:lang w:val="en-US"/>
        </w:rPr>
        <w:t>centred</w:t>
      </w:r>
      <w:proofErr w:type="spellEnd"/>
      <w:r w:rsidRPr="000D0804">
        <w:rPr>
          <w:lang w:val="en-US"/>
        </w:rPr>
        <w:t xml:space="preserve"> design approaches to ensure policies, programs and services are </w:t>
      </w:r>
      <w:proofErr w:type="spellStart"/>
      <w:r w:rsidRPr="000D0804">
        <w:rPr>
          <w:lang w:val="en-US"/>
        </w:rPr>
        <w:t>centred</w:t>
      </w:r>
      <w:proofErr w:type="spellEnd"/>
      <w:r w:rsidRPr="000D0804">
        <w:rPr>
          <w:lang w:val="en-US"/>
        </w:rPr>
        <w:t xml:space="preserve"> on the needs to the people they serve</w:t>
      </w:r>
      <w:r w:rsidR="00EC4B94" w:rsidRPr="000D0804">
        <w:rPr>
          <w:lang w:val="en-US"/>
        </w:rPr>
        <w:t xml:space="preserve">. For </w:t>
      </w:r>
      <w:r w:rsidRPr="000D0804">
        <w:rPr>
          <w:lang w:val="en-US"/>
        </w:rPr>
        <w:t>example</w:t>
      </w:r>
      <w:r w:rsidR="00EC4B94" w:rsidRPr="000D0804">
        <w:rPr>
          <w:lang w:val="en-US"/>
        </w:rPr>
        <w:t xml:space="preserve">, we are </w:t>
      </w:r>
      <w:r w:rsidRPr="000D0804">
        <w:rPr>
          <w:lang w:val="en-US"/>
        </w:rPr>
        <w:t>streamlining and reduc</w:t>
      </w:r>
      <w:r w:rsidR="00EC4B94" w:rsidRPr="000D0804">
        <w:rPr>
          <w:lang w:val="en-US"/>
        </w:rPr>
        <w:t>ing</w:t>
      </w:r>
      <w:r w:rsidRPr="000D0804">
        <w:rPr>
          <w:lang w:val="en-US"/>
        </w:rPr>
        <w:t xml:space="preserve"> red tape in some of our </w:t>
      </w:r>
      <w:r w:rsidR="00CB5516">
        <w:rPr>
          <w:lang w:val="en-US"/>
        </w:rPr>
        <w:t>human resources (HR)</w:t>
      </w:r>
      <w:r w:rsidR="00CB5516" w:rsidRPr="000D0804">
        <w:rPr>
          <w:lang w:val="en-US"/>
        </w:rPr>
        <w:t xml:space="preserve"> </w:t>
      </w:r>
      <w:r w:rsidRPr="000D0804">
        <w:rPr>
          <w:lang w:val="en-US"/>
        </w:rPr>
        <w:t>processes that lead to a poor experience for staff and impact our ability to onboard new talent</w:t>
      </w:r>
      <w:r w:rsidR="00EC4B94" w:rsidRPr="000D0804">
        <w:rPr>
          <w:lang w:val="en-US"/>
        </w:rPr>
        <w:t xml:space="preserve"> in a timely manner</w:t>
      </w:r>
      <w:r w:rsidRPr="000D0804">
        <w:rPr>
          <w:lang w:val="en-US"/>
        </w:rPr>
        <w:t>.</w:t>
      </w:r>
    </w:p>
    <w:p w14:paraId="1690B08B" w14:textId="77777777" w:rsidR="00C451E4" w:rsidRDefault="00C451E4">
      <w:pPr>
        <w:suppressAutoHyphens w:val="0"/>
        <w:rPr>
          <w:b/>
          <w:lang w:val="en-US"/>
        </w:rPr>
        <w:sectPr w:rsidR="00C451E4" w:rsidSect="00C451E4">
          <w:type w:val="continuous"/>
          <w:pgSz w:w="11906" w:h="16838" w:code="9"/>
          <w:pgMar w:top="1021" w:right="1021" w:bottom="1021" w:left="1021" w:header="340" w:footer="397" w:gutter="0"/>
          <w:cols w:num="2" w:space="708"/>
          <w:docGrid w:linePitch="360"/>
        </w:sectPr>
      </w:pPr>
    </w:p>
    <w:p w14:paraId="434C712A" w14:textId="27161E2F" w:rsidR="00E06622" w:rsidRDefault="00E06622">
      <w:pPr>
        <w:suppressAutoHyphens w:val="0"/>
        <w:rPr>
          <w:b/>
          <w:lang w:val="en-US"/>
        </w:rPr>
      </w:pPr>
      <w:r>
        <w:rPr>
          <w:b/>
          <w:lang w:val="en-US"/>
        </w:rPr>
        <w:br w:type="page"/>
      </w:r>
    </w:p>
    <w:p w14:paraId="35F4088A" w14:textId="77777777" w:rsidR="00C451E4" w:rsidRDefault="00C451E4" w:rsidP="00280D99">
      <w:pPr>
        <w:rPr>
          <w:b/>
          <w:lang w:val="en-US"/>
        </w:rPr>
        <w:sectPr w:rsidR="00C451E4" w:rsidSect="00A3195A">
          <w:type w:val="continuous"/>
          <w:pgSz w:w="11906" w:h="16838" w:code="9"/>
          <w:pgMar w:top="1021" w:right="1021" w:bottom="1021" w:left="1021" w:header="340" w:footer="397" w:gutter="0"/>
          <w:cols w:space="708"/>
          <w:docGrid w:linePitch="360"/>
        </w:sectPr>
      </w:pPr>
    </w:p>
    <w:p w14:paraId="09DF3524" w14:textId="4C676755" w:rsidR="00280D99" w:rsidRDefault="00280D99" w:rsidP="00280D99">
      <w:pPr>
        <w:rPr>
          <w:b/>
          <w:lang w:val="en-US"/>
        </w:rPr>
      </w:pPr>
      <w:r>
        <w:rPr>
          <w:b/>
          <w:lang w:val="en-US"/>
        </w:rPr>
        <w:lastRenderedPageBreak/>
        <w:t>APS Values</w:t>
      </w:r>
    </w:p>
    <w:p w14:paraId="3835D0C6" w14:textId="1368FF0C" w:rsidR="00280D99" w:rsidRDefault="00280D99" w:rsidP="00280D99">
      <w:pPr>
        <w:rPr>
          <w:lang w:val="en-US"/>
        </w:rPr>
      </w:pPr>
      <w:r>
        <w:rPr>
          <w:lang w:val="en-US"/>
        </w:rPr>
        <w:t>We continue to align with the APS Values, and these core principles of good public administration are embedded in how we operate on a daily basis.</w:t>
      </w:r>
      <w:r w:rsidR="00E01F02">
        <w:rPr>
          <w:lang w:val="en-US"/>
        </w:rPr>
        <w:t xml:space="preserve"> </w:t>
      </w:r>
      <w:r w:rsidR="00E01F02">
        <w:t>We will be working with the APSC on implementing the recent reforms to the values, including embedding stewardship into how we operate.</w:t>
      </w:r>
    </w:p>
    <w:p w14:paraId="5345599A" w14:textId="1EA04233" w:rsidR="00280D99" w:rsidRDefault="00280D99" w:rsidP="00280D99">
      <w:pPr>
        <w:rPr>
          <w:lang w:val="en-US"/>
        </w:rPr>
      </w:pPr>
      <w:r w:rsidRPr="00520C74">
        <w:rPr>
          <w:b/>
          <w:lang w:val="en-US"/>
        </w:rPr>
        <w:t>Impartial</w:t>
      </w:r>
      <w:r>
        <w:rPr>
          <w:lang w:val="en-US"/>
        </w:rPr>
        <w:t xml:space="preserve"> — The APS is apolitical and provides the government with advice that is frank, honest, timely and based on the best available evidence.</w:t>
      </w:r>
    </w:p>
    <w:p w14:paraId="4B98BC22" w14:textId="633B098D" w:rsidR="00280D99" w:rsidRDefault="00280D99" w:rsidP="00280D99">
      <w:pPr>
        <w:rPr>
          <w:lang w:val="en-US"/>
        </w:rPr>
      </w:pPr>
      <w:r w:rsidRPr="00520C74">
        <w:rPr>
          <w:b/>
          <w:lang w:val="en-US"/>
        </w:rPr>
        <w:t>Committed to service</w:t>
      </w:r>
      <w:r>
        <w:rPr>
          <w:lang w:val="en-US"/>
        </w:rPr>
        <w:t xml:space="preserve"> — The APS is professional, objective, innovative and efficient, and works collaboratively to achieve the best results for the Australian community and the government.</w:t>
      </w:r>
    </w:p>
    <w:p w14:paraId="7E0E5A85" w14:textId="7F113CEA" w:rsidR="00280D99" w:rsidRDefault="00280D99" w:rsidP="00280D99">
      <w:pPr>
        <w:rPr>
          <w:lang w:val="en-US"/>
        </w:rPr>
      </w:pPr>
      <w:r w:rsidRPr="00520C74">
        <w:rPr>
          <w:b/>
          <w:lang w:val="en-US"/>
        </w:rPr>
        <w:t>Accountable</w:t>
      </w:r>
      <w:r>
        <w:rPr>
          <w:lang w:val="en-US"/>
        </w:rPr>
        <w:t xml:space="preserve"> — The APS is open and accountable to the Australian community under the law and within the framework of Ministerial responsibility.</w:t>
      </w:r>
    </w:p>
    <w:p w14:paraId="0EC07B7C" w14:textId="011EB823" w:rsidR="00280D99" w:rsidRDefault="00280D99" w:rsidP="00280D99">
      <w:pPr>
        <w:rPr>
          <w:lang w:val="en-US"/>
        </w:rPr>
      </w:pPr>
      <w:r w:rsidRPr="00520C74">
        <w:rPr>
          <w:b/>
          <w:lang w:val="en-US"/>
        </w:rPr>
        <w:t>Respectful</w:t>
      </w:r>
      <w:r>
        <w:rPr>
          <w:lang w:val="en-US"/>
        </w:rPr>
        <w:t xml:space="preserve"> — The APS respects all people, including their rights and their heritage.</w:t>
      </w:r>
    </w:p>
    <w:p w14:paraId="00C9D442" w14:textId="54CF5AF2" w:rsidR="00520C74" w:rsidRDefault="00280D99" w:rsidP="00280D99">
      <w:pPr>
        <w:rPr>
          <w:lang w:val="en-US"/>
        </w:rPr>
      </w:pPr>
      <w:r w:rsidRPr="00520C74">
        <w:rPr>
          <w:b/>
          <w:lang w:val="en-US"/>
        </w:rPr>
        <w:t>Ethical</w:t>
      </w:r>
      <w:r>
        <w:rPr>
          <w:lang w:val="en-US"/>
        </w:rPr>
        <w:t xml:space="preserve"> — The APS demonstrates leadership, is trustworthy, and acts with integrity, in all that it does.</w:t>
      </w:r>
    </w:p>
    <w:p w14:paraId="59E0AB56" w14:textId="4E6327B5" w:rsidR="00280D99" w:rsidRDefault="00280D99" w:rsidP="00CE4DAF">
      <w:pPr>
        <w:suppressAutoHyphens w:val="0"/>
        <w:rPr>
          <w:b/>
          <w:lang w:val="en-US"/>
        </w:rPr>
      </w:pPr>
      <w:proofErr w:type="spellStart"/>
      <w:r>
        <w:rPr>
          <w:b/>
          <w:lang w:val="en-US"/>
        </w:rPr>
        <w:t>Respect@Work</w:t>
      </w:r>
      <w:proofErr w:type="spellEnd"/>
    </w:p>
    <w:p w14:paraId="1B19E766" w14:textId="79643301" w:rsidR="00280D99" w:rsidRDefault="00280D99" w:rsidP="00280D99">
      <w:pPr>
        <w:rPr>
          <w:lang w:val="en-US"/>
        </w:rPr>
      </w:pPr>
      <w:r>
        <w:rPr>
          <w:lang w:val="en-US"/>
        </w:rPr>
        <w:t xml:space="preserve">Our department does not tolerate any forms of inappropriate </w:t>
      </w:r>
      <w:proofErr w:type="spellStart"/>
      <w:r>
        <w:rPr>
          <w:lang w:val="en-US"/>
        </w:rPr>
        <w:t>behaviour</w:t>
      </w:r>
      <w:proofErr w:type="spellEnd"/>
      <w:r>
        <w:rPr>
          <w:lang w:val="en-US"/>
        </w:rPr>
        <w:t xml:space="preserve"> including discrimination, harassment and bullying. </w:t>
      </w:r>
      <w:r>
        <w:t xml:space="preserve">In line with new provisions in the </w:t>
      </w:r>
      <w:r w:rsidRPr="00F40D5F">
        <w:rPr>
          <w:i/>
          <w:lang w:val="en-US"/>
        </w:rPr>
        <w:t>Sex Discrimination Act 1984</w:t>
      </w:r>
      <w:r>
        <w:rPr>
          <w:lang w:val="en-US"/>
        </w:rPr>
        <w:t> (</w:t>
      </w:r>
      <w:proofErr w:type="spellStart"/>
      <w:r>
        <w:rPr>
          <w:lang w:val="en-US"/>
        </w:rPr>
        <w:t>Cth</w:t>
      </w:r>
      <w:proofErr w:type="spellEnd"/>
      <w:r>
        <w:rPr>
          <w:lang w:val="en-US"/>
        </w:rPr>
        <w:t>)</w:t>
      </w:r>
      <w:r w:rsidR="00CB5516">
        <w:rPr>
          <w:lang w:val="en-US"/>
        </w:rPr>
        <w:t xml:space="preserve"> (the Act)</w:t>
      </w:r>
      <w:r>
        <w:rPr>
          <w:lang w:val="en-US"/>
        </w:rPr>
        <w:t>, we are committed to ensuring a workplace free from:</w:t>
      </w:r>
    </w:p>
    <w:p w14:paraId="4BCEFB3C" w14:textId="77777777" w:rsidR="00280D99" w:rsidRDefault="00280D99" w:rsidP="004D2BC4">
      <w:pPr>
        <w:pStyle w:val="Bullet1"/>
      </w:pPr>
      <w:r>
        <w:t>discrimination on the grounds of sex</w:t>
      </w:r>
    </w:p>
    <w:p w14:paraId="5E891C10" w14:textId="77777777" w:rsidR="00280D99" w:rsidRDefault="00280D99" w:rsidP="004D2BC4">
      <w:pPr>
        <w:pStyle w:val="Bullet1"/>
      </w:pPr>
      <w:r>
        <w:t>sexual harassment</w:t>
      </w:r>
    </w:p>
    <w:p w14:paraId="4D0687E6" w14:textId="77777777" w:rsidR="00280D99" w:rsidRDefault="00280D99" w:rsidP="004D2BC4">
      <w:pPr>
        <w:pStyle w:val="Bullet1"/>
      </w:pPr>
      <w:r>
        <w:t>sex-based harassment</w:t>
      </w:r>
    </w:p>
    <w:p w14:paraId="0E986696" w14:textId="77777777" w:rsidR="00280D99" w:rsidRDefault="00280D99" w:rsidP="004D2BC4">
      <w:pPr>
        <w:pStyle w:val="Bullet1"/>
      </w:pPr>
      <w:r>
        <w:t>conduct creating a workplace environment that is hostile on the grounds of sex</w:t>
      </w:r>
    </w:p>
    <w:p w14:paraId="07A44EC7" w14:textId="77777777" w:rsidR="00280D99" w:rsidRDefault="00280D99" w:rsidP="004D2BC4">
      <w:pPr>
        <w:pStyle w:val="Bullet1"/>
      </w:pPr>
      <w:r>
        <w:t>related acts of victimisation.</w:t>
      </w:r>
    </w:p>
    <w:p w14:paraId="4B1F8D26" w14:textId="053035C8" w:rsidR="00280D99" w:rsidRDefault="00280D99" w:rsidP="00280D99">
      <w:r>
        <w:rPr>
          <w:lang w:val="en-US"/>
        </w:rPr>
        <w:t xml:space="preserve">We expect our staff to </w:t>
      </w:r>
      <w:r>
        <w:t>maintain high standards of personal behaviour, and treat others with dignity, courtesy and respect, including speaking up if they observe inappropriate conduct.</w:t>
      </w:r>
    </w:p>
    <w:p w14:paraId="2C3D35C9" w14:textId="7BDFD06B" w:rsidR="00280D99" w:rsidRDefault="00280D99" w:rsidP="00280D99">
      <w:pPr>
        <w:rPr>
          <w:lang w:val="en-US"/>
        </w:rPr>
      </w:pPr>
      <w:r>
        <w:rPr>
          <w:lang w:val="en-US"/>
        </w:rPr>
        <w:t>To support our staff in understanding their obligations, we are updating our relevant policies, procedures and guidelines to reflect the new provisions in the Act. We are providing learning and development to all staff on this important topic, commencing with our Senior Executive Service cohort.</w:t>
      </w:r>
    </w:p>
    <w:p w14:paraId="6AFE6264" w14:textId="77777777" w:rsidR="00C451E4" w:rsidRDefault="00C451E4" w:rsidP="00280D99">
      <w:pPr>
        <w:rPr>
          <w:b/>
          <w:lang w:val="en-US"/>
        </w:rPr>
        <w:sectPr w:rsidR="00C451E4" w:rsidSect="00C451E4">
          <w:type w:val="continuous"/>
          <w:pgSz w:w="11906" w:h="16838" w:code="9"/>
          <w:pgMar w:top="1021" w:right="1021" w:bottom="1021" w:left="1021" w:header="340" w:footer="397" w:gutter="0"/>
          <w:cols w:num="2" w:space="708"/>
          <w:docGrid w:linePitch="360"/>
        </w:sectPr>
      </w:pPr>
    </w:p>
    <w:p w14:paraId="4C3B0E34" w14:textId="6DF855BF" w:rsidR="008A5EBA" w:rsidRDefault="008A5EBA" w:rsidP="00280D99">
      <w:pPr>
        <w:rPr>
          <w:b/>
          <w:lang w:val="en-US"/>
        </w:rPr>
      </w:pPr>
      <w:r w:rsidRPr="008A5EBA">
        <w:rPr>
          <w:b/>
          <w:noProof/>
          <w:lang w:val="en-US"/>
        </w:rPr>
        <w:drawing>
          <wp:inline distT="0" distB="0" distL="0" distR="0" wp14:anchorId="60019DAD" wp14:editId="3F857ECB">
            <wp:extent cx="6175169" cy="4079676"/>
            <wp:effectExtent l="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7693" cy="4094557"/>
                    </a:xfrm>
                    <a:prstGeom prst="rect">
                      <a:avLst/>
                    </a:prstGeom>
                    <a:noFill/>
                    <a:ln>
                      <a:noFill/>
                    </a:ln>
                  </pic:spPr>
                </pic:pic>
              </a:graphicData>
            </a:graphic>
          </wp:inline>
        </w:drawing>
      </w:r>
    </w:p>
    <w:p w14:paraId="2417CE03" w14:textId="77777777" w:rsidR="00C451E4" w:rsidRDefault="00C451E4">
      <w:pPr>
        <w:suppressAutoHyphens w:val="0"/>
        <w:rPr>
          <w:b/>
          <w:lang w:val="en-US"/>
        </w:rPr>
      </w:pPr>
      <w:r>
        <w:rPr>
          <w:b/>
          <w:lang w:val="en-US"/>
        </w:rPr>
        <w:br w:type="page"/>
      </w:r>
    </w:p>
    <w:p w14:paraId="3605EF07" w14:textId="77777777" w:rsidR="009101DB" w:rsidRDefault="009101DB" w:rsidP="00280D99">
      <w:pPr>
        <w:rPr>
          <w:b/>
          <w:lang w:val="en-US"/>
        </w:rPr>
        <w:sectPr w:rsidR="009101DB" w:rsidSect="00A3195A">
          <w:type w:val="continuous"/>
          <w:pgSz w:w="11906" w:h="16838" w:code="9"/>
          <w:pgMar w:top="1021" w:right="1021" w:bottom="1021" w:left="1021" w:header="340" w:footer="397" w:gutter="0"/>
          <w:cols w:space="708"/>
          <w:docGrid w:linePitch="360"/>
        </w:sectPr>
      </w:pPr>
    </w:p>
    <w:p w14:paraId="4345331D" w14:textId="23274EC7" w:rsidR="00280D99" w:rsidRDefault="00280D99" w:rsidP="00280D99">
      <w:pPr>
        <w:rPr>
          <w:b/>
          <w:lang w:val="en-US"/>
        </w:rPr>
      </w:pPr>
      <w:r>
        <w:rPr>
          <w:b/>
          <w:lang w:val="en-US"/>
        </w:rPr>
        <w:lastRenderedPageBreak/>
        <w:t>Strategic Workforce Plan 2024</w:t>
      </w:r>
      <w:r w:rsidR="00F40D5F">
        <w:rPr>
          <w:b/>
          <w:lang w:val="en-US"/>
        </w:rPr>
        <w:t>–</w:t>
      </w:r>
      <w:r>
        <w:rPr>
          <w:b/>
          <w:lang w:val="en-US"/>
        </w:rPr>
        <w:t>2027</w:t>
      </w:r>
    </w:p>
    <w:p w14:paraId="75492C72" w14:textId="742DC08F" w:rsidR="00280D99" w:rsidRDefault="00280D99" w:rsidP="00280D99">
      <w:pPr>
        <w:rPr>
          <w:lang w:val="en-US"/>
        </w:rPr>
      </w:pPr>
      <w:r>
        <w:rPr>
          <w:lang w:val="en-US"/>
        </w:rPr>
        <w:t xml:space="preserve">Our workforce is at the </w:t>
      </w:r>
      <w:proofErr w:type="spellStart"/>
      <w:r>
        <w:rPr>
          <w:lang w:val="en-US"/>
        </w:rPr>
        <w:t>centre</w:t>
      </w:r>
      <w:proofErr w:type="spellEnd"/>
      <w:r>
        <w:rPr>
          <w:lang w:val="en-US"/>
        </w:rPr>
        <w:t xml:space="preserve"> of all we do </w:t>
      </w:r>
      <w:r w:rsidR="00CB5516">
        <w:rPr>
          <w:lang w:val="en-US"/>
        </w:rPr>
        <w:t xml:space="preserve">— </w:t>
      </w:r>
      <w:r>
        <w:rPr>
          <w:lang w:val="en-US"/>
        </w:rPr>
        <w:t>they are the strength of our department and their efforts enable our department to deliver on the Australian Government’s policy outcomes and create benefits for our community. We strive to provide our people with flexible and fit-for-purpose working arrangements that support capability development, agility, and responsiveness.</w:t>
      </w:r>
    </w:p>
    <w:p w14:paraId="5B14583F" w14:textId="6172252F" w:rsidR="00280D99" w:rsidRDefault="00280D99" w:rsidP="00280D99">
      <w:pPr>
        <w:rPr>
          <w:lang w:val="en-US"/>
        </w:rPr>
      </w:pPr>
      <w:r>
        <w:rPr>
          <w:lang w:val="en-US"/>
        </w:rPr>
        <w:t xml:space="preserve">The Strategic Workforce Plan </w:t>
      </w:r>
      <w:r w:rsidR="00F40D5F" w:rsidRPr="00F40D5F">
        <w:rPr>
          <w:lang w:val="en-US"/>
        </w:rPr>
        <w:t>2024–2027</w:t>
      </w:r>
      <w:r w:rsidR="00F40D5F">
        <w:rPr>
          <w:lang w:val="en-US"/>
        </w:rPr>
        <w:t xml:space="preserve"> </w:t>
      </w:r>
      <w:r>
        <w:rPr>
          <w:lang w:val="en-US"/>
        </w:rPr>
        <w:t xml:space="preserve">(the Plan) sets the direction for our workforce capability, positioning our department to deliver on our objectives of connecting Australians, enriching communities and empowering regions. </w:t>
      </w:r>
    </w:p>
    <w:p w14:paraId="368A4FD7" w14:textId="77777777" w:rsidR="00280D99" w:rsidRDefault="00280D99" w:rsidP="00280D99">
      <w:pPr>
        <w:rPr>
          <w:lang w:val="en-US"/>
        </w:rPr>
      </w:pPr>
      <w:r>
        <w:rPr>
          <w:lang w:val="en-US"/>
        </w:rPr>
        <w:t xml:space="preserve">The 4 goals of the Plan are to: </w:t>
      </w:r>
    </w:p>
    <w:p w14:paraId="7325B49B" w14:textId="69239E63" w:rsidR="00280D99" w:rsidRPr="004D2BC4" w:rsidRDefault="00CE4DAF" w:rsidP="004D2BC4">
      <w:pPr>
        <w:pStyle w:val="Bullet1"/>
      </w:pPr>
      <w:r w:rsidRPr="004D2BC4">
        <w:t>Uplift workforce capability</w:t>
      </w:r>
      <w:r w:rsidR="00280D99" w:rsidRPr="004D2BC4">
        <w:t xml:space="preserve"> and capacity</w:t>
      </w:r>
    </w:p>
    <w:p w14:paraId="088EA5C8" w14:textId="63DF27AA" w:rsidR="00280D99" w:rsidRPr="004D2BC4" w:rsidRDefault="00280D99" w:rsidP="004D2BC4">
      <w:pPr>
        <w:pStyle w:val="Bullet1"/>
      </w:pPr>
      <w:r w:rsidRPr="004D2BC4">
        <w:t>Enhance workforce mobility and collaboration</w:t>
      </w:r>
    </w:p>
    <w:p w14:paraId="637AACB7" w14:textId="2A4BBDC1" w:rsidR="00280D99" w:rsidRPr="004D2BC4" w:rsidRDefault="00280D99" w:rsidP="004D2BC4">
      <w:pPr>
        <w:pStyle w:val="Bullet1"/>
      </w:pPr>
      <w:r w:rsidRPr="004D2BC4">
        <w:t>Embrace modern and inclusive ways of working</w:t>
      </w:r>
    </w:p>
    <w:p w14:paraId="76B00FD3" w14:textId="658F94E2" w:rsidR="00280D99" w:rsidRPr="004D2BC4" w:rsidRDefault="00280D99" w:rsidP="00280D99">
      <w:pPr>
        <w:pStyle w:val="Bullet1"/>
      </w:pPr>
      <w:r w:rsidRPr="004D2BC4">
        <w:t>Strengthen our enabling processes and systems</w:t>
      </w:r>
      <w:r w:rsidR="00CC6688">
        <w:rPr>
          <w:lang w:val="en-AU"/>
        </w:rPr>
        <w:t>.</w:t>
      </w:r>
    </w:p>
    <w:p w14:paraId="74992226" w14:textId="589CCD8B" w:rsidR="00280D99" w:rsidRDefault="00280D99" w:rsidP="00280D99">
      <w:pPr>
        <w:rPr>
          <w:lang w:val="en-US"/>
        </w:rPr>
      </w:pPr>
      <w:r>
        <w:rPr>
          <w:lang w:val="en-US"/>
        </w:rPr>
        <w:t>The Plan outlines our current workforce profile and operating environment, as well as the trends shaping the required environmental factors, capabilities, processes and systems that the department’s future workforce needs to meet our objectives and operate productively and efficiently.</w:t>
      </w:r>
    </w:p>
    <w:p w14:paraId="16B02910" w14:textId="1A412AEF" w:rsidR="00F40D5F" w:rsidRDefault="00280D99" w:rsidP="00280D99">
      <w:pPr>
        <w:rPr>
          <w:lang w:val="en-US"/>
        </w:rPr>
      </w:pPr>
      <w:r>
        <w:rPr>
          <w:lang w:val="en-US"/>
        </w:rPr>
        <w:t xml:space="preserve">The </w:t>
      </w:r>
      <w:r w:rsidR="00CB5516">
        <w:rPr>
          <w:lang w:val="en-US"/>
        </w:rPr>
        <w:t>P</w:t>
      </w:r>
      <w:r>
        <w:rPr>
          <w:lang w:val="en-US"/>
        </w:rPr>
        <w:t>lan includes an ambitious agenda of priorities and measures, in line with APS Reform initiatives and timeframes, to achieve workforce capability and capacity uplift.</w:t>
      </w:r>
    </w:p>
    <w:p w14:paraId="2F90DACA" w14:textId="7891B12F" w:rsidR="00280D99" w:rsidRDefault="00280D99" w:rsidP="00280D99">
      <w:pPr>
        <w:rPr>
          <w:lang w:val="en-US"/>
        </w:rPr>
      </w:pPr>
      <w:r>
        <w:rPr>
          <w:lang w:val="en-US"/>
        </w:rPr>
        <w:t>Key initiatives</w:t>
      </w:r>
      <w:r w:rsidR="00B76FA9">
        <w:rPr>
          <w:lang w:val="en-US"/>
        </w:rPr>
        <w:t xml:space="preserve"> of the</w:t>
      </w:r>
      <w:r w:rsidR="00B76FA9" w:rsidRPr="00B76FA9">
        <w:t xml:space="preserve"> </w:t>
      </w:r>
      <w:r w:rsidR="00B76FA9" w:rsidRPr="00B76FA9">
        <w:rPr>
          <w:lang w:val="en-US"/>
        </w:rPr>
        <w:t>Strategic Workforce Plan 2024–2027</w:t>
      </w:r>
      <w:r>
        <w:rPr>
          <w:lang w:val="en-US"/>
        </w:rPr>
        <w:t xml:space="preserve"> include:</w:t>
      </w:r>
    </w:p>
    <w:p w14:paraId="632636C5" w14:textId="4639CEF1" w:rsidR="00280D99" w:rsidRDefault="00280D99" w:rsidP="004D2BC4">
      <w:pPr>
        <w:pStyle w:val="Bullet1"/>
      </w:pPr>
      <w:r>
        <w:t xml:space="preserve">Implementing the APS Job Family Framework across the department. This is a long-term project aimed at establishing clear capability frameworks and expectations for the major job families in the department. By mapping capabilities, establishing learning pathways and developing career pathways across the department, staff will have a greater understanding of their roles and the expectations of the department in their performance. It will provide a clear construct through which learning and development needs can be identified and addressed, recruitment processes can be better informed, and will provide a rich data source to inform workforce </w:t>
      </w:r>
      <w:r>
        <w:t>planning at business and departmental levels. Developing the frameworks to support our strategic policy capability is the initial primary focus, to ensure staff who sit in our largest job family have the resources and knowledge needed to deliver on our department’s critical functions.</w:t>
      </w:r>
    </w:p>
    <w:p w14:paraId="4C101708" w14:textId="4758CE1C" w:rsidR="00280D99" w:rsidRDefault="00280D99" w:rsidP="004D2BC4">
      <w:pPr>
        <w:pStyle w:val="Bullet1"/>
      </w:pPr>
      <w:r>
        <w:t>The department has continued efforts to recruit talent to fill capability gaps and account for future staffing requirements. This will be further amplified by a new and attractive Employee Value Proposition and supported by refreshed approaches to onboarding and induction. We will develop succession planning tools that support our business areas to identify critical roles and plan for the future, while also retaining in-demand talent and providing development or mobility opportunities for the workforce.</w:t>
      </w:r>
    </w:p>
    <w:p w14:paraId="2050643A" w14:textId="0702F6FC" w:rsidR="00280D99" w:rsidRDefault="00280D99" w:rsidP="004D2BC4">
      <w:pPr>
        <w:pStyle w:val="Bullet1"/>
      </w:pPr>
      <w:r>
        <w:t>In line with the program of APS Reform initiatives, we will design a Collaboration Framework, a Mobility Framework, and a Flexible and Remote Work Strategy to embrace modern ways of working and enhance knowledge-sharing within and outside our agency and the broader APS.</w:t>
      </w:r>
    </w:p>
    <w:p w14:paraId="4721C223" w14:textId="183DEB5C" w:rsidR="00280D99" w:rsidRDefault="00280D99" w:rsidP="004D2BC4">
      <w:pPr>
        <w:pStyle w:val="Bullet1"/>
      </w:pPr>
      <w:r>
        <w:t>Our Learning Strategy and Diversity, Equity, and Inclusion strategies will be refreshed to account for and incorporate the latest in best practice and emerging trends, align with current data, and help us to maintain our values-based culture that supports staff development and wellbeing.</w:t>
      </w:r>
    </w:p>
    <w:p w14:paraId="2436C0CD" w14:textId="464B404B" w:rsidR="00280D99" w:rsidRDefault="00280D99" w:rsidP="004D2BC4">
      <w:pPr>
        <w:pStyle w:val="Bullet1"/>
      </w:pPr>
      <w:r>
        <w:t>We promote a culture of continuous learning through our Learning Strategy. Staff are encouraged to continue their learning journeys in the manner that is most effective for them, through on-the-job experience, from each other or through access to training activities. This offers staff the opportunity to own and tailor their learning to deepen their expertise and specialist skills, or work on core public service capabilities, supporting both individuals and the department more broadly in uplifting capability and capacity.</w:t>
      </w:r>
    </w:p>
    <w:p w14:paraId="38E2F41D" w14:textId="77777777" w:rsidR="00AF2A79" w:rsidRDefault="00AF2A79">
      <w:pPr>
        <w:suppressAutoHyphens w:val="0"/>
        <w:rPr>
          <w:b/>
          <w:lang w:val="en-US"/>
        </w:rPr>
      </w:pPr>
      <w:r>
        <w:rPr>
          <w:b/>
          <w:lang w:val="en-US"/>
        </w:rPr>
        <w:br w:type="page"/>
      </w:r>
    </w:p>
    <w:p w14:paraId="638F505D" w14:textId="456B1A76" w:rsidR="00280D99" w:rsidRDefault="00280D99" w:rsidP="00280D99">
      <w:pPr>
        <w:rPr>
          <w:b/>
          <w:lang w:val="en-US"/>
        </w:rPr>
      </w:pPr>
      <w:r>
        <w:rPr>
          <w:b/>
          <w:lang w:val="en-US"/>
        </w:rPr>
        <w:lastRenderedPageBreak/>
        <w:t>Diversity and Inclusion</w:t>
      </w:r>
    </w:p>
    <w:p w14:paraId="17AA7C88" w14:textId="248F0331" w:rsidR="00280D99" w:rsidRDefault="00280D99" w:rsidP="00280D99">
      <w:pPr>
        <w:rPr>
          <w:lang w:val="en-US"/>
        </w:rPr>
      </w:pPr>
      <w:r>
        <w:rPr>
          <w:lang w:val="en-US"/>
        </w:rPr>
        <w:t xml:space="preserve">We </w:t>
      </w:r>
      <w:proofErr w:type="spellStart"/>
      <w:r>
        <w:rPr>
          <w:lang w:val="en-US"/>
        </w:rPr>
        <w:t>recognise</w:t>
      </w:r>
      <w:proofErr w:type="spellEnd"/>
      <w:r>
        <w:rPr>
          <w:lang w:val="en-US"/>
        </w:rPr>
        <w:t>, learn from and value the diversity of our staff and partnerships, and we promote a culture of inclusion to enhance our work performance and the wellbeing of everyone.</w:t>
      </w:r>
    </w:p>
    <w:p w14:paraId="581ED26A" w14:textId="29532F92" w:rsidR="00280D99" w:rsidRDefault="00280D99" w:rsidP="00280D99">
      <w:pPr>
        <w:rPr>
          <w:lang w:val="en-US"/>
        </w:rPr>
      </w:pPr>
      <w:r>
        <w:rPr>
          <w:lang w:val="en-US"/>
        </w:rPr>
        <w:t xml:space="preserve">The department’s Diversity and Inclusion Committee provides strategic advice and leadership to achieve impactful and sustainable cultural change, and comprises </w:t>
      </w:r>
      <w:r w:rsidR="002042AF">
        <w:rPr>
          <w:lang w:val="en-US"/>
        </w:rPr>
        <w:t xml:space="preserve">7 </w:t>
      </w:r>
      <w:r>
        <w:rPr>
          <w:lang w:val="en-US"/>
        </w:rPr>
        <w:t>dedicated S</w:t>
      </w:r>
      <w:r w:rsidR="00CB5516">
        <w:rPr>
          <w:lang w:val="en-US"/>
        </w:rPr>
        <w:t xml:space="preserve">enior </w:t>
      </w:r>
      <w:r>
        <w:rPr>
          <w:lang w:val="en-US"/>
        </w:rPr>
        <w:t>E</w:t>
      </w:r>
      <w:r w:rsidR="00CB5516">
        <w:rPr>
          <w:lang w:val="en-US"/>
        </w:rPr>
        <w:t xml:space="preserve">xecutive </w:t>
      </w:r>
      <w:r>
        <w:rPr>
          <w:lang w:val="en-US"/>
        </w:rPr>
        <w:t>S</w:t>
      </w:r>
      <w:r w:rsidR="00CB5516">
        <w:rPr>
          <w:lang w:val="en-US"/>
        </w:rPr>
        <w:t>ervice</w:t>
      </w:r>
      <w:r>
        <w:rPr>
          <w:lang w:val="en-US"/>
        </w:rPr>
        <w:t xml:space="preserve"> Champions, </w:t>
      </w:r>
      <w:r w:rsidR="00CB5516">
        <w:rPr>
          <w:lang w:val="en-US"/>
        </w:rPr>
        <w:t xml:space="preserve">6 </w:t>
      </w:r>
      <w:r>
        <w:rPr>
          <w:lang w:val="en-US"/>
        </w:rPr>
        <w:t xml:space="preserve">staff representatives and Corporate representatives. Together with the </w:t>
      </w:r>
      <w:r w:rsidR="00CB5516">
        <w:rPr>
          <w:lang w:val="en-US"/>
        </w:rPr>
        <w:t xml:space="preserve">6 </w:t>
      </w:r>
      <w:r>
        <w:rPr>
          <w:lang w:val="en-US"/>
        </w:rPr>
        <w:t>staff-led Networks, the Diversity and Inclusion Committee advocates for and promotes the benefits that diversity and inclusion bring to the workplace and its culture.</w:t>
      </w:r>
    </w:p>
    <w:p w14:paraId="317B1D81" w14:textId="15D521A5" w:rsidR="00280D99" w:rsidRDefault="00280D99" w:rsidP="00280D99">
      <w:pPr>
        <w:rPr>
          <w:lang w:val="en-US"/>
        </w:rPr>
      </w:pPr>
      <w:r>
        <w:rPr>
          <w:lang w:val="en-US"/>
        </w:rPr>
        <w:t xml:space="preserve">The department also has </w:t>
      </w:r>
      <w:r w:rsidR="00CB5516">
        <w:rPr>
          <w:lang w:val="en-US"/>
        </w:rPr>
        <w:t xml:space="preserve">6 </w:t>
      </w:r>
      <w:r>
        <w:rPr>
          <w:lang w:val="en-US"/>
        </w:rPr>
        <w:t>staff-led Diversity Networks which provide staff with professional and social networking, support, learning and advocacy. These include:</w:t>
      </w:r>
    </w:p>
    <w:p w14:paraId="5B27A50B" w14:textId="77777777" w:rsidR="00280D99" w:rsidRDefault="00280D99" w:rsidP="004D2BC4">
      <w:pPr>
        <w:pStyle w:val="Bullet1"/>
      </w:pPr>
      <w:r w:rsidRPr="00F40D5F">
        <w:rPr>
          <w:b/>
        </w:rPr>
        <w:t>Cultural and Linguistic Diversity Network</w:t>
      </w:r>
      <w:r>
        <w:t xml:space="preserve"> — racial, cultural, linguistic and religious diversity</w:t>
      </w:r>
    </w:p>
    <w:p w14:paraId="1AF38644" w14:textId="77777777" w:rsidR="00280D99" w:rsidRDefault="00280D99" w:rsidP="004D2BC4">
      <w:pPr>
        <w:pStyle w:val="Bullet1"/>
      </w:pPr>
      <w:r w:rsidRPr="00F40D5F">
        <w:rPr>
          <w:b/>
        </w:rPr>
        <w:t>Disability Neurodiversity and Allies Network</w:t>
      </w:r>
      <w:r>
        <w:t xml:space="preserve"> — people with disability, neurodiversity and carers</w:t>
      </w:r>
    </w:p>
    <w:p w14:paraId="0B72AE6E" w14:textId="77777777" w:rsidR="00280D99" w:rsidRDefault="00280D99" w:rsidP="004D2BC4">
      <w:pPr>
        <w:pStyle w:val="Bullet1"/>
      </w:pPr>
      <w:r w:rsidRPr="00F40D5F">
        <w:rPr>
          <w:b/>
        </w:rPr>
        <w:t>Gender Equality Network</w:t>
      </w:r>
      <w:r>
        <w:t xml:space="preserve"> — Women, men and gender non-binary</w:t>
      </w:r>
    </w:p>
    <w:p w14:paraId="499A6FA0" w14:textId="6F65B3AB" w:rsidR="00280D99" w:rsidRDefault="00280D99" w:rsidP="004D2BC4">
      <w:pPr>
        <w:pStyle w:val="Bullet1"/>
      </w:pPr>
      <w:r w:rsidRPr="00F40D5F">
        <w:rPr>
          <w:b/>
        </w:rPr>
        <w:t>Mental Health and Wellbeing Network</w:t>
      </w:r>
      <w:r>
        <w:t xml:space="preserve"> — networking, support</w:t>
      </w:r>
      <w:r w:rsidR="004D002E">
        <w:rPr>
          <w:lang w:val="en-AU"/>
        </w:rPr>
        <w:t>,</w:t>
      </w:r>
      <w:r>
        <w:t xml:space="preserve"> learning and advocacy relating to mental health and wellbeing</w:t>
      </w:r>
    </w:p>
    <w:p w14:paraId="44B939C5" w14:textId="77777777" w:rsidR="00280D99" w:rsidRDefault="00280D99" w:rsidP="004D2BC4">
      <w:pPr>
        <w:pStyle w:val="Bullet1"/>
      </w:pPr>
      <w:r w:rsidRPr="00F40D5F">
        <w:rPr>
          <w:b/>
        </w:rPr>
        <w:t>Pride and Allies Network</w:t>
      </w:r>
      <w:r>
        <w:t xml:space="preserve"> — Lesbian, Gay, Bisexual, Trans, Queer, Intersex, Asexual, and people with other gender and sexual identities</w:t>
      </w:r>
    </w:p>
    <w:p w14:paraId="014B525E" w14:textId="6D0C8EB4" w:rsidR="00280D99" w:rsidRPr="004D2BC4" w:rsidRDefault="00280D99" w:rsidP="00280D99">
      <w:pPr>
        <w:pStyle w:val="Bullet1"/>
      </w:pPr>
      <w:r w:rsidRPr="00F40D5F">
        <w:rPr>
          <w:b/>
        </w:rPr>
        <w:t>First Nations Network</w:t>
      </w:r>
      <w:r>
        <w:t xml:space="preserve"> — Aboriginal and Torres Strait Islander people</w:t>
      </w:r>
      <w:r w:rsidR="00CC6688">
        <w:rPr>
          <w:lang w:val="en-AU"/>
        </w:rPr>
        <w:t>.</w:t>
      </w:r>
    </w:p>
    <w:p w14:paraId="3C3DA8F8" w14:textId="10659F8E" w:rsidR="00280D99" w:rsidRPr="004D2BC4" w:rsidRDefault="00280D99" w:rsidP="00280D99">
      <w:pPr>
        <w:rPr>
          <w:lang w:val="en-US"/>
        </w:rPr>
      </w:pPr>
      <w:r>
        <w:rPr>
          <w:lang w:val="en-US"/>
        </w:rPr>
        <w:t xml:space="preserve">We will be refreshing our Diversity and Inclusion Strategy to ensure our continued commitment to people being respected, feeling connected, being able to fully contribute and having opportunities to </w:t>
      </w:r>
      <w:r>
        <w:rPr>
          <w:lang w:val="en-US"/>
        </w:rPr>
        <w:t>develop within our department. The aim is to make our department an employer of choice for all diversity groups, where everyone feels safe, supported and respected.</w:t>
      </w:r>
    </w:p>
    <w:p w14:paraId="248810A8" w14:textId="33941257" w:rsidR="00280D99" w:rsidRDefault="00280D99" w:rsidP="00280D99">
      <w:pPr>
        <w:rPr>
          <w:b/>
          <w:lang w:val="en-US"/>
        </w:rPr>
      </w:pPr>
      <w:r>
        <w:rPr>
          <w:b/>
          <w:lang w:val="en-US"/>
        </w:rPr>
        <w:t>APS Strategic Commissioning Framework</w:t>
      </w:r>
    </w:p>
    <w:p w14:paraId="64A9E6D5" w14:textId="68DFF0BD" w:rsidR="00E92076" w:rsidRDefault="00E92076" w:rsidP="00E92076">
      <w:pPr>
        <w:rPr>
          <w:lang w:val="en-US"/>
        </w:rPr>
      </w:pPr>
      <w:r>
        <w:rPr>
          <w:lang w:val="en-US"/>
        </w:rPr>
        <w:t>The department is committed to the intent of the APS Strategic Commissioning Framework, ensuring core work of the APS is done by our core workforce – APS employees.</w:t>
      </w:r>
    </w:p>
    <w:p w14:paraId="348D7D34" w14:textId="77777777" w:rsidR="00E92076" w:rsidRDefault="00E92076" w:rsidP="00E92076">
      <w:pPr>
        <w:rPr>
          <w:lang w:val="en-US"/>
        </w:rPr>
      </w:pPr>
      <w:r>
        <w:rPr>
          <w:lang w:val="en-US"/>
        </w:rPr>
        <w:t>For the department, core work is that which is APS and agency-specific in nature and is specifically geared towards serving the Australian public using fundamental APS skills, such as contract and grants management, program and project delivery and policy development. This definition reflects the department’s legislated functions and the functions that enable these operations.</w:t>
      </w:r>
    </w:p>
    <w:p w14:paraId="7ADCAD92" w14:textId="77777777" w:rsidR="00E92076" w:rsidRDefault="00E92076" w:rsidP="00E92076">
      <w:pPr>
        <w:rPr>
          <w:lang w:val="en-US"/>
        </w:rPr>
      </w:pPr>
      <w:r>
        <w:rPr>
          <w:lang w:val="en-US"/>
        </w:rPr>
        <w:t>Building on the APS-wide core work, the department’s definition of core work in this instance refers to those specialist skills that help the department to deliver on government priorities through roles in policy, service delivery, and portfolio, program and project management.</w:t>
      </w:r>
    </w:p>
    <w:p w14:paraId="1A6F6AE9" w14:textId="5D3C29F5" w:rsidR="00E92076" w:rsidRDefault="00E92076" w:rsidP="00E92076">
      <w:pPr>
        <w:rPr>
          <w:lang w:val="en-US"/>
        </w:rPr>
      </w:pPr>
      <w:r>
        <w:rPr>
          <w:lang w:val="en-US"/>
        </w:rPr>
        <w:t>Since 2021</w:t>
      </w:r>
      <w:r w:rsidR="00D71EB5">
        <w:rPr>
          <w:lang w:val="en-US"/>
        </w:rPr>
        <w:t>–</w:t>
      </w:r>
      <w:r>
        <w:rPr>
          <w:lang w:val="en-US"/>
        </w:rPr>
        <w:t>22, the department has reduced its reliance on the external workforce, in particular outsourced service providers and consultants. In line with the department’s Capability Review Action Plan, our targets for 2024</w:t>
      </w:r>
      <w:r w:rsidR="00D71EB5">
        <w:rPr>
          <w:lang w:val="en-US"/>
        </w:rPr>
        <w:t>–</w:t>
      </w:r>
      <w:r>
        <w:rPr>
          <w:lang w:val="en-US"/>
        </w:rPr>
        <w:t>25 focus on the continued capability uplift of our people and recruiting relevant expertise where genuinely required; while maintaining a contractor workforce of 8% or less, as a percentage of the departments budgeted Average Staffing Level.</w:t>
      </w:r>
    </w:p>
    <w:p w14:paraId="27BBBDD9" w14:textId="08990281" w:rsidR="00E92076" w:rsidRDefault="00E92076" w:rsidP="00E92076">
      <w:pPr>
        <w:rPr>
          <w:lang w:val="en-US"/>
        </w:rPr>
      </w:pPr>
      <w:r>
        <w:rPr>
          <w:lang w:val="en-US"/>
        </w:rPr>
        <w:t>In 2024</w:t>
      </w:r>
      <w:r w:rsidR="00D71EB5">
        <w:rPr>
          <w:lang w:val="en-US"/>
        </w:rPr>
        <w:t>–</w:t>
      </w:r>
      <w:r>
        <w:rPr>
          <w:lang w:val="en-US"/>
        </w:rPr>
        <w:t>25, the department will continue to embed the principles of the Strategic Commissioning Framework and assess further opportunities to reduce reliance on the external workforce.</w:t>
      </w:r>
    </w:p>
    <w:p w14:paraId="1959D974" w14:textId="77777777" w:rsidR="009101DB" w:rsidRDefault="009101DB" w:rsidP="00663E06">
      <w:pPr>
        <w:sectPr w:rsidR="009101DB" w:rsidSect="009101DB">
          <w:type w:val="continuous"/>
          <w:pgSz w:w="11906" w:h="16838" w:code="9"/>
          <w:pgMar w:top="1021" w:right="1021" w:bottom="1021" w:left="1021" w:header="340" w:footer="397" w:gutter="0"/>
          <w:cols w:num="2" w:space="708"/>
          <w:docGrid w:linePitch="360"/>
        </w:sectPr>
      </w:pPr>
    </w:p>
    <w:p w14:paraId="54B18CA7" w14:textId="1CAFA501" w:rsidR="00535F96" w:rsidRPr="00231F18" w:rsidRDefault="00AE3A5A" w:rsidP="00663E06">
      <w:pPr>
        <w:rPr>
          <w:rFonts w:asciiTheme="majorHAnsi" w:eastAsiaTheme="majorEastAsia" w:hAnsiTheme="majorHAnsi" w:cstheme="majorBidi"/>
          <w:color w:val="081E3E" w:themeColor="accent1"/>
          <w:u w:val="single" w:color="6FC197" w:themeColor="accent6"/>
        </w:rPr>
      </w:pPr>
      <w:r w:rsidRPr="00596236">
        <w:br w:type="page"/>
      </w:r>
    </w:p>
    <w:p w14:paraId="04D12EE5" w14:textId="4AEAF82B" w:rsidR="00E149AA" w:rsidRPr="005827E1" w:rsidRDefault="00AA71DF" w:rsidP="00E149AA">
      <w:pPr>
        <w:pStyle w:val="Heading3"/>
      </w:pPr>
      <w:bookmarkStart w:id="56" w:name="_Toc175587032"/>
      <w:r>
        <w:lastRenderedPageBreak/>
        <w:t xml:space="preserve">Our </w:t>
      </w:r>
      <w:r w:rsidR="00E149AA">
        <w:t>Financial Management</w:t>
      </w:r>
      <w:r>
        <w:t xml:space="preserve"> Capability</w:t>
      </w:r>
      <w:bookmarkEnd w:id="56"/>
    </w:p>
    <w:p w14:paraId="41F1438B" w14:textId="77777777" w:rsidR="009101DB" w:rsidRDefault="009101DB" w:rsidP="0001040C">
      <w:pPr>
        <w:sectPr w:rsidR="009101DB" w:rsidSect="00A3195A">
          <w:type w:val="continuous"/>
          <w:pgSz w:w="11906" w:h="16838" w:code="9"/>
          <w:pgMar w:top="1021" w:right="1021" w:bottom="1021" w:left="1021" w:header="340" w:footer="397" w:gutter="0"/>
          <w:cols w:space="708"/>
          <w:docGrid w:linePitch="360"/>
        </w:sectPr>
      </w:pPr>
    </w:p>
    <w:p w14:paraId="371CECD7" w14:textId="6D21BA34" w:rsidR="0001040C" w:rsidRPr="00262DE2" w:rsidRDefault="0001040C" w:rsidP="0001040C">
      <w:r w:rsidRPr="00262DE2">
        <w:t>Effective financial management continues</w:t>
      </w:r>
      <w:r w:rsidR="00B004AD">
        <w:t xml:space="preserve"> </w:t>
      </w:r>
      <w:r w:rsidRPr="00262DE2">
        <w:t>to be central to the department’s performance, stewardship</w:t>
      </w:r>
      <w:r>
        <w:t xml:space="preserve"> </w:t>
      </w:r>
      <w:r w:rsidRPr="00262DE2">
        <w:t>and accountability.</w:t>
      </w:r>
    </w:p>
    <w:p w14:paraId="6BB6C5ED" w14:textId="380983D2" w:rsidR="0001040C" w:rsidRDefault="0001040C" w:rsidP="0001040C">
      <w:r>
        <w:t>Effective stewardship of the department’s financial and budget management supports the department’s ability to deliver outcomes effectively. We build trust across the department to enable informed strategic financial planning and resource allocation</w:t>
      </w:r>
      <w:r w:rsidR="001B1758">
        <w:t>. We do this</w:t>
      </w:r>
      <w:r>
        <w:t xml:space="preserve"> through our budgeting and financial management </w:t>
      </w:r>
      <w:r w:rsidR="0015683C">
        <w:t xml:space="preserve">and reporting </w:t>
      </w:r>
      <w:r>
        <w:t>processes, constructive stakeholder engagements and continuous improvement in these areas.</w:t>
      </w:r>
    </w:p>
    <w:p w14:paraId="181DE2D3" w14:textId="77777777" w:rsidR="00A73B2F" w:rsidRDefault="0001040C" w:rsidP="0001040C">
      <w:r w:rsidRPr="00262DE2">
        <w:t>We aim to provide financial services through a strong understanding of the</w:t>
      </w:r>
      <w:r>
        <w:t xml:space="preserve"> department’s</w:t>
      </w:r>
      <w:r w:rsidRPr="00262DE2">
        <w:t xml:space="preserve"> business and the broader economic environment</w:t>
      </w:r>
      <w:r w:rsidR="001B1758">
        <w:t>. This positions</w:t>
      </w:r>
      <w:r w:rsidR="00A73B2F">
        <w:t xml:space="preserve"> </w:t>
      </w:r>
      <w:r w:rsidRPr="00262DE2">
        <w:t xml:space="preserve">the department, Ministers’ Offices and portfolio agencies to achieve their respective strategic financial management and budget outcomes. </w:t>
      </w:r>
    </w:p>
    <w:p w14:paraId="57586961" w14:textId="215A1680" w:rsidR="00A73B2F" w:rsidRDefault="0001040C" w:rsidP="0001040C">
      <w:pPr>
        <w:rPr>
          <w:rFonts w:eastAsia="Times New Roman" w:cs="Times New Roman"/>
        </w:rPr>
      </w:pPr>
      <w:r w:rsidRPr="00262DE2">
        <w:rPr>
          <w:rFonts w:eastAsia="Times New Roman" w:cs="Times New Roman"/>
        </w:rPr>
        <w:t>We support decision making by</w:t>
      </w:r>
      <w:r w:rsidR="00A73B2F">
        <w:rPr>
          <w:rFonts w:eastAsia="Times New Roman" w:cs="Times New Roman"/>
        </w:rPr>
        <w:t>:</w:t>
      </w:r>
    </w:p>
    <w:p w14:paraId="00ECDB7B" w14:textId="6E17FD04" w:rsidR="00A73B2F" w:rsidRPr="00A73B2F" w:rsidRDefault="0001040C" w:rsidP="00A73B2F">
      <w:pPr>
        <w:pStyle w:val="Bullet1"/>
        <w:rPr>
          <w:color w:val="auto"/>
        </w:rPr>
      </w:pPr>
      <w:r>
        <w:t>driving an enterprise level budget strategy</w:t>
      </w:r>
    </w:p>
    <w:p w14:paraId="1306AFB7" w14:textId="2952704D" w:rsidR="00A73B2F" w:rsidRPr="00A73B2F" w:rsidRDefault="0001040C" w:rsidP="00A73B2F">
      <w:pPr>
        <w:pStyle w:val="Bullet1"/>
        <w:rPr>
          <w:color w:val="auto"/>
        </w:rPr>
      </w:pPr>
      <w:r w:rsidRPr="00A73B2F">
        <w:rPr>
          <w:rFonts w:eastAsia="Times New Roman" w:cs="Times New Roman"/>
        </w:rPr>
        <w:t>facilitating the coordination of the budget process</w:t>
      </w:r>
    </w:p>
    <w:p w14:paraId="6A66C835" w14:textId="5AAAF889" w:rsidR="00465F8B" w:rsidRPr="00166B3B" w:rsidRDefault="00465F8B" w:rsidP="00465F8B">
      <w:pPr>
        <w:pStyle w:val="Bullet1"/>
        <w:rPr>
          <w:color w:val="auto"/>
        </w:rPr>
      </w:pPr>
      <w:r>
        <w:t>implementing</w:t>
      </w:r>
      <w:r w:rsidRPr="00A73B2F">
        <w:rPr>
          <w:rFonts w:eastAsia="Times New Roman" w:cs="Times New Roman"/>
        </w:rPr>
        <w:t xml:space="preserve"> and </w:t>
      </w:r>
      <w:r w:rsidRPr="00166B3B">
        <w:t xml:space="preserve">overseeing internal budget </w:t>
      </w:r>
      <w:r w:rsidRPr="00166B3B">
        <w:rPr>
          <w:lang w:val="en-AU"/>
        </w:rPr>
        <w:t xml:space="preserve">and financial </w:t>
      </w:r>
      <w:r w:rsidRPr="00166B3B">
        <w:t>management controls</w:t>
      </w:r>
    </w:p>
    <w:p w14:paraId="041B763E" w14:textId="6C0D934E" w:rsidR="00465F8B" w:rsidRPr="00166B3B" w:rsidRDefault="00465F8B" w:rsidP="00465F8B">
      <w:pPr>
        <w:pStyle w:val="Bullet1"/>
        <w:rPr>
          <w:color w:val="auto"/>
        </w:rPr>
      </w:pPr>
      <w:r w:rsidRPr="00166B3B">
        <w:t>facilitating</w:t>
      </w:r>
      <w:r w:rsidRPr="00166B3B">
        <w:rPr>
          <w:rFonts w:eastAsia="Times New Roman" w:cs="Times New Roman"/>
        </w:rPr>
        <w:t xml:space="preserve"> the allocation of budgets to priorities</w:t>
      </w:r>
    </w:p>
    <w:p w14:paraId="2C93EBF6" w14:textId="77777777" w:rsidR="00465F8B" w:rsidRPr="00166B3B" w:rsidRDefault="00465F8B" w:rsidP="00465F8B">
      <w:pPr>
        <w:pStyle w:val="Bullet1"/>
        <w:rPr>
          <w:color w:val="auto"/>
        </w:rPr>
      </w:pPr>
      <w:r w:rsidRPr="00166B3B">
        <w:rPr>
          <w:lang w:val="en-AU"/>
        </w:rPr>
        <w:t>undertaking comprehensive monitoring, reporting and oversight of the department’s financial performance and compliance.</w:t>
      </w:r>
    </w:p>
    <w:p w14:paraId="2887A7A8" w14:textId="72C50702" w:rsidR="0001040C" w:rsidRDefault="0001040C" w:rsidP="0001040C">
      <w:r>
        <w:t xml:space="preserve">We are dedicated in guiding the department’s delivery of strategic outcomes and objectives by providing insightful financial advice and uplifting financial acumen. Our expertise in financial analysis and strategic budget management, </w:t>
      </w:r>
      <w:r w:rsidR="001B1758">
        <w:t>and</w:t>
      </w:r>
      <w:r>
        <w:t xml:space="preserve"> our relationships</w:t>
      </w:r>
      <w:r w:rsidRPr="00262DE2">
        <w:rPr>
          <w:rFonts w:eastAsia="Times New Roman" w:cs="Times New Roman"/>
        </w:rPr>
        <w:t xml:space="preserve"> with policy and program areas</w:t>
      </w:r>
      <w:r w:rsidR="001B1758">
        <w:rPr>
          <w:rFonts w:eastAsia="Times New Roman" w:cs="Times New Roman"/>
        </w:rPr>
        <w:t>,</w:t>
      </w:r>
      <w:r w:rsidRPr="00262DE2">
        <w:rPr>
          <w:rFonts w:eastAsia="Times New Roman" w:cs="Times New Roman"/>
        </w:rPr>
        <w:t xml:space="preserve"> </w:t>
      </w:r>
      <w:r>
        <w:t xml:space="preserve">enable us </w:t>
      </w:r>
      <w:r w:rsidRPr="00262DE2">
        <w:rPr>
          <w:rFonts w:eastAsia="Times New Roman" w:cs="Times New Roman"/>
        </w:rPr>
        <w:t xml:space="preserve">to </w:t>
      </w:r>
      <w:r>
        <w:t xml:space="preserve">offer valuable advice to decision </w:t>
      </w:r>
      <w:r>
        <w:t>makers</w:t>
      </w:r>
      <w:r w:rsidR="001B1758">
        <w:t>.</w:t>
      </w:r>
      <w:r>
        <w:t xml:space="preserve"> </w:t>
      </w:r>
      <w:r w:rsidR="001B1758">
        <w:t xml:space="preserve">This in turn </w:t>
      </w:r>
      <w:r>
        <w:t>empower</w:t>
      </w:r>
      <w:r w:rsidR="001B1758">
        <w:t>s</w:t>
      </w:r>
      <w:r>
        <w:t xml:space="preserve"> them to make informed choices aligned with department priorities.</w:t>
      </w:r>
    </w:p>
    <w:p w14:paraId="7737AB80" w14:textId="0F34D48D" w:rsidR="0001040C" w:rsidRPr="00262DE2" w:rsidRDefault="0001040C" w:rsidP="0001040C">
      <w:pPr>
        <w:rPr>
          <w:rFonts w:eastAsia="Times New Roman" w:cs="Times New Roman"/>
        </w:rPr>
      </w:pPr>
      <w:r w:rsidRPr="00262DE2">
        <w:rPr>
          <w:rFonts w:eastAsia="Times New Roman" w:cs="Times New Roman"/>
        </w:rPr>
        <w:t>We partner with policy and program areas to deliver outcomes, meet</w:t>
      </w:r>
      <w:r w:rsidR="001B1758">
        <w:rPr>
          <w:rFonts w:eastAsia="Times New Roman" w:cs="Times New Roman"/>
        </w:rPr>
        <w:t>ing</w:t>
      </w:r>
      <w:r w:rsidRPr="00262DE2">
        <w:rPr>
          <w:rFonts w:eastAsia="Times New Roman" w:cs="Times New Roman"/>
        </w:rPr>
        <w:t xml:space="preserve"> government and statutory obligations and compliance with legislative and policy requirements. We support the department in complying with the Commonwealth’s </w:t>
      </w:r>
      <w:r w:rsidR="00F26DB1">
        <w:rPr>
          <w:rFonts w:eastAsia="Times New Roman" w:cs="Times New Roman"/>
        </w:rPr>
        <w:t>F</w:t>
      </w:r>
      <w:r w:rsidRPr="00262DE2">
        <w:rPr>
          <w:rFonts w:eastAsia="Times New Roman" w:cs="Times New Roman"/>
        </w:rPr>
        <w:t xml:space="preserve">inancial </w:t>
      </w:r>
      <w:r w:rsidR="00F26DB1">
        <w:rPr>
          <w:rFonts w:eastAsia="Times New Roman" w:cs="Times New Roman"/>
        </w:rPr>
        <w:t>M</w:t>
      </w:r>
      <w:r w:rsidRPr="00262DE2">
        <w:rPr>
          <w:rFonts w:eastAsia="Times New Roman" w:cs="Times New Roman"/>
        </w:rPr>
        <w:t xml:space="preserve">anagement </w:t>
      </w:r>
      <w:r w:rsidR="00F26DB1">
        <w:rPr>
          <w:rFonts w:eastAsia="Times New Roman" w:cs="Times New Roman"/>
        </w:rPr>
        <w:t>F</w:t>
      </w:r>
      <w:r w:rsidRPr="00262DE2">
        <w:rPr>
          <w:rFonts w:eastAsia="Times New Roman" w:cs="Times New Roman"/>
        </w:rPr>
        <w:t xml:space="preserve">ramework through setting clear roles and responsibilities, </w:t>
      </w:r>
      <w:r w:rsidR="00A73B2F">
        <w:rPr>
          <w:rFonts w:eastAsia="Times New Roman" w:cs="Times New Roman"/>
        </w:rPr>
        <w:t xml:space="preserve">and </w:t>
      </w:r>
      <w:r w:rsidRPr="00262DE2">
        <w:rPr>
          <w:rFonts w:eastAsia="Times New Roman" w:cs="Times New Roman"/>
        </w:rPr>
        <w:t>establishing policies and procedures</w:t>
      </w:r>
      <w:r w:rsidR="00A73B2F">
        <w:rPr>
          <w:rFonts w:eastAsia="Times New Roman" w:cs="Times New Roman"/>
        </w:rPr>
        <w:t>.</w:t>
      </w:r>
      <w:r w:rsidRPr="00262DE2">
        <w:rPr>
          <w:rFonts w:eastAsia="Times New Roman" w:cs="Times New Roman"/>
        </w:rPr>
        <w:t xml:space="preserve"> </w:t>
      </w:r>
      <w:r w:rsidR="001B1758">
        <w:rPr>
          <w:rFonts w:eastAsia="Times New Roman" w:cs="Times New Roman"/>
        </w:rPr>
        <w:t>Our</w:t>
      </w:r>
      <w:r w:rsidR="001B1758" w:rsidRPr="00262DE2">
        <w:rPr>
          <w:rFonts w:eastAsia="Times New Roman" w:cs="Times New Roman"/>
        </w:rPr>
        <w:t xml:space="preserve"> </w:t>
      </w:r>
      <w:r w:rsidRPr="00262DE2">
        <w:rPr>
          <w:rFonts w:eastAsia="Times New Roman" w:cs="Times New Roman"/>
        </w:rPr>
        <w:t xml:space="preserve">monitoring and reporting on financial performance and compliance </w:t>
      </w:r>
      <w:r w:rsidR="001B1758">
        <w:rPr>
          <w:rFonts w:eastAsia="Times New Roman" w:cs="Times New Roman"/>
        </w:rPr>
        <w:t>keep</w:t>
      </w:r>
      <w:r w:rsidR="004D002E">
        <w:rPr>
          <w:rFonts w:eastAsia="Times New Roman" w:cs="Times New Roman"/>
        </w:rPr>
        <w:t>s</w:t>
      </w:r>
      <w:r w:rsidR="001B1758">
        <w:rPr>
          <w:rFonts w:eastAsia="Times New Roman" w:cs="Times New Roman"/>
        </w:rPr>
        <w:t xml:space="preserve"> </w:t>
      </w:r>
      <w:r w:rsidR="004D002E">
        <w:rPr>
          <w:rFonts w:eastAsia="Times New Roman" w:cs="Times New Roman"/>
        </w:rPr>
        <w:t xml:space="preserve">in line </w:t>
      </w:r>
      <w:r w:rsidRPr="00262DE2">
        <w:rPr>
          <w:rFonts w:eastAsia="Times New Roman" w:cs="Times New Roman"/>
        </w:rPr>
        <w:t xml:space="preserve">with the </w:t>
      </w:r>
      <w:r w:rsidR="00F26DB1">
        <w:rPr>
          <w:rFonts w:eastAsia="Times New Roman" w:cs="Times New Roman"/>
        </w:rPr>
        <w:t>F</w:t>
      </w:r>
      <w:r w:rsidRPr="00262DE2">
        <w:rPr>
          <w:rFonts w:eastAsia="Times New Roman" w:cs="Times New Roman"/>
        </w:rPr>
        <w:t xml:space="preserve">inancial </w:t>
      </w:r>
      <w:r w:rsidR="00F26DB1">
        <w:rPr>
          <w:rFonts w:eastAsia="Times New Roman" w:cs="Times New Roman"/>
        </w:rPr>
        <w:t>M</w:t>
      </w:r>
      <w:r w:rsidRPr="00262DE2">
        <w:rPr>
          <w:rFonts w:eastAsia="Times New Roman" w:cs="Times New Roman"/>
        </w:rPr>
        <w:t xml:space="preserve">anagement </w:t>
      </w:r>
      <w:r w:rsidR="00F26DB1">
        <w:rPr>
          <w:rFonts w:eastAsia="Times New Roman" w:cs="Times New Roman"/>
        </w:rPr>
        <w:t>F</w:t>
      </w:r>
      <w:r w:rsidRPr="00262DE2">
        <w:rPr>
          <w:rFonts w:eastAsia="Times New Roman" w:cs="Times New Roman"/>
        </w:rPr>
        <w:t>ramework.</w:t>
      </w:r>
      <w:r w:rsidRPr="009147EE">
        <w:t xml:space="preserve"> </w:t>
      </w:r>
      <w:r>
        <w:t>Through continuous engagement and training, we make a major contribution to enhancing capability and building financial literacy across the department.</w:t>
      </w:r>
    </w:p>
    <w:p w14:paraId="2DBB34AD" w14:textId="6A5F3C50" w:rsidR="0001040C" w:rsidRPr="00262DE2" w:rsidRDefault="0001040C" w:rsidP="0001040C">
      <w:pPr>
        <w:rPr>
          <w:rFonts w:eastAsia="Times New Roman" w:cs="Times New Roman"/>
        </w:rPr>
      </w:pPr>
      <w:r>
        <w:t xml:space="preserve">We also </w:t>
      </w:r>
      <w:r w:rsidR="00A73B2F">
        <w:t>work</w:t>
      </w:r>
      <w:r>
        <w:t xml:space="preserve"> closely</w:t>
      </w:r>
      <w:r w:rsidRPr="00262DE2">
        <w:rPr>
          <w:rFonts w:eastAsia="Times New Roman" w:cs="Times New Roman"/>
        </w:rPr>
        <w:t xml:space="preserve"> with central agencies and the broader </w:t>
      </w:r>
      <w:r w:rsidR="004D5EFD">
        <w:rPr>
          <w:rFonts w:eastAsia="Times New Roman" w:cs="Times New Roman"/>
        </w:rPr>
        <w:t>APS</w:t>
      </w:r>
      <w:r w:rsidRPr="00262DE2">
        <w:rPr>
          <w:rFonts w:eastAsia="Times New Roman" w:cs="Times New Roman"/>
        </w:rPr>
        <w:t xml:space="preserve"> to </w:t>
      </w:r>
      <w:r w:rsidR="00A73B2F">
        <w:rPr>
          <w:rFonts w:eastAsia="Times New Roman" w:cs="Times New Roman"/>
        </w:rPr>
        <w:t>ensure</w:t>
      </w:r>
      <w:r w:rsidR="00A73B2F" w:rsidRPr="00262DE2">
        <w:rPr>
          <w:rFonts w:eastAsia="Times New Roman" w:cs="Times New Roman"/>
        </w:rPr>
        <w:t xml:space="preserve"> </w:t>
      </w:r>
      <w:r w:rsidRPr="00262DE2">
        <w:rPr>
          <w:rFonts w:eastAsia="Times New Roman" w:cs="Times New Roman"/>
        </w:rPr>
        <w:t>comprehensive</w:t>
      </w:r>
      <w:r w:rsidR="004D002E">
        <w:rPr>
          <w:rFonts w:eastAsia="Times New Roman" w:cs="Times New Roman"/>
        </w:rPr>
        <w:t xml:space="preserve"> and</w:t>
      </w:r>
      <w:r w:rsidRPr="00262DE2">
        <w:rPr>
          <w:rFonts w:eastAsia="Times New Roman" w:cs="Times New Roman"/>
        </w:rPr>
        <w:t xml:space="preserve"> holistic advice is provided to our Ministers, our Executive, </w:t>
      </w:r>
      <w:r>
        <w:t>our portfolio agencies,</w:t>
      </w:r>
      <w:r w:rsidRPr="00262DE2">
        <w:rPr>
          <w:rFonts w:eastAsia="Times New Roman" w:cs="Times New Roman"/>
        </w:rPr>
        <w:t xml:space="preserve"> and governance and assurance committees (such as the Audit and Risk Committee and the Financial Statements Subcommittee).</w:t>
      </w:r>
    </w:p>
    <w:p w14:paraId="66450CB1" w14:textId="6CEA6ACD" w:rsidR="0001040C" w:rsidRDefault="0001040C" w:rsidP="00C857DD">
      <w:pPr>
        <w:rPr>
          <w:rFonts w:eastAsia="Times New Roman" w:cs="Times New Roman"/>
        </w:rPr>
      </w:pPr>
      <w:r w:rsidRPr="00262DE2">
        <w:rPr>
          <w:rFonts w:eastAsia="Times New Roman" w:cs="Times New Roman"/>
        </w:rPr>
        <w:t xml:space="preserve">Our </w:t>
      </w:r>
      <w:hyperlink r:id="rId35" w:history="1">
        <w:r w:rsidRPr="009D63CD">
          <w:rPr>
            <w:rStyle w:val="Hyperlink"/>
          </w:rPr>
          <w:t>2024–25</w:t>
        </w:r>
        <w:r w:rsidRPr="009D63CD">
          <w:rPr>
            <w:rStyle w:val="Hyperlink"/>
            <w:rFonts w:eastAsia="Times New Roman" w:cs="Times New Roman"/>
          </w:rPr>
          <w:t xml:space="preserve"> Portfolio Budget Statement</w:t>
        </w:r>
        <w:r w:rsidR="009D63CD" w:rsidRPr="009D63CD">
          <w:rPr>
            <w:rStyle w:val="Hyperlink"/>
            <w:rFonts w:eastAsia="Times New Roman" w:cs="Times New Roman"/>
          </w:rPr>
          <w:t>s</w:t>
        </w:r>
      </w:hyperlink>
      <w:r w:rsidRPr="00262DE2">
        <w:rPr>
          <w:rFonts w:eastAsia="Times New Roman" w:cs="Times New Roman"/>
        </w:rPr>
        <w:t xml:space="preserve"> </w:t>
      </w:r>
      <w:r>
        <w:t>contains</w:t>
      </w:r>
      <w:r w:rsidRPr="00262DE2">
        <w:rPr>
          <w:rFonts w:eastAsia="Times New Roman" w:cs="Times New Roman"/>
        </w:rPr>
        <w:t xml:space="preserve"> further information regarding the department’s budget</w:t>
      </w:r>
      <w:r>
        <w:rPr>
          <w:rFonts w:eastAsia="Times New Roman" w:cs="Times New Roman"/>
        </w:rPr>
        <w:t xml:space="preserve"> </w:t>
      </w:r>
      <w:r w:rsidRPr="00262DE2">
        <w:rPr>
          <w:rFonts w:eastAsia="Times New Roman" w:cs="Times New Roman"/>
        </w:rPr>
        <w:t>estimates (departmental and administered), average staffing levels, and financial statements for the</w:t>
      </w:r>
      <w:r>
        <w:rPr>
          <w:rFonts w:eastAsia="Times New Roman" w:cs="Times New Roman"/>
        </w:rPr>
        <w:t xml:space="preserve"> </w:t>
      </w:r>
      <w:r w:rsidRPr="00262DE2">
        <w:rPr>
          <w:rFonts w:eastAsia="Times New Roman" w:cs="Times New Roman"/>
        </w:rPr>
        <w:t xml:space="preserve">reporting period. Over the coming year, the department will </w:t>
      </w:r>
      <w:r>
        <w:t xml:space="preserve">continue </w:t>
      </w:r>
      <w:r w:rsidRPr="00262DE2">
        <w:rPr>
          <w:rFonts w:eastAsia="Times New Roman" w:cs="Times New Roman"/>
        </w:rPr>
        <w:t xml:space="preserve">to </w:t>
      </w:r>
      <w:r>
        <w:t xml:space="preserve">review </w:t>
      </w:r>
      <w:r w:rsidRPr="00262DE2">
        <w:rPr>
          <w:rFonts w:eastAsia="Times New Roman" w:cs="Times New Roman"/>
        </w:rPr>
        <w:t xml:space="preserve">our </w:t>
      </w:r>
      <w:r>
        <w:t xml:space="preserve">finance systems and to </w:t>
      </w:r>
      <w:r w:rsidRPr="00262DE2">
        <w:rPr>
          <w:rFonts w:eastAsia="Times New Roman" w:cs="Times New Roman"/>
        </w:rPr>
        <w:t xml:space="preserve">explore options </w:t>
      </w:r>
      <w:r>
        <w:rPr>
          <w:rFonts w:eastAsia="Times New Roman" w:cs="Times New Roman"/>
        </w:rPr>
        <w:t xml:space="preserve">to </w:t>
      </w:r>
      <w:r w:rsidRPr="00262DE2">
        <w:rPr>
          <w:rFonts w:eastAsia="Times New Roman" w:cs="Times New Roman"/>
        </w:rPr>
        <w:t xml:space="preserve">implement a new Enterprise Resource Planning (ERP) system, in line with </w:t>
      </w:r>
      <w:r>
        <w:rPr>
          <w:rFonts w:eastAsia="Times New Roman" w:cs="Times New Roman"/>
        </w:rPr>
        <w:t xml:space="preserve">our </w:t>
      </w:r>
      <w:r w:rsidRPr="00262DE2">
        <w:rPr>
          <w:rFonts w:eastAsia="Times New Roman" w:cs="Times New Roman"/>
        </w:rPr>
        <w:t xml:space="preserve">IT Roadmap, to allow more fit-for-purpose capabilities and enable efficient, accurate and timely financial and budget management. This will </w:t>
      </w:r>
      <w:r w:rsidR="006E57CC">
        <w:rPr>
          <w:rFonts w:eastAsia="Times New Roman" w:cs="Times New Roman"/>
        </w:rPr>
        <w:t>support addressing</w:t>
      </w:r>
      <w:r w:rsidR="006E57CC" w:rsidRPr="00262DE2">
        <w:rPr>
          <w:rFonts w:eastAsia="Times New Roman" w:cs="Times New Roman"/>
        </w:rPr>
        <w:t xml:space="preserve"> </w:t>
      </w:r>
      <w:r w:rsidRPr="00262DE2">
        <w:rPr>
          <w:rFonts w:eastAsia="Times New Roman" w:cs="Times New Roman"/>
        </w:rPr>
        <w:t xml:space="preserve">a finding of the </w:t>
      </w:r>
      <w:r>
        <w:t xml:space="preserve">APSC </w:t>
      </w:r>
      <w:r w:rsidRPr="00262DE2">
        <w:rPr>
          <w:rFonts w:eastAsia="Times New Roman" w:cs="Times New Roman"/>
        </w:rPr>
        <w:t xml:space="preserve">Capability Review that there </w:t>
      </w:r>
      <w:r>
        <w:t>are opportunities</w:t>
      </w:r>
      <w:r w:rsidRPr="00262DE2">
        <w:rPr>
          <w:rFonts w:eastAsia="Times New Roman" w:cs="Times New Roman"/>
        </w:rPr>
        <w:t xml:space="preserve"> to improve our budget forecasting and business planning.</w:t>
      </w:r>
    </w:p>
    <w:p w14:paraId="57340FBE" w14:textId="77777777" w:rsidR="009101DB" w:rsidRDefault="009101DB" w:rsidP="00231F18">
      <w:pPr>
        <w:rPr>
          <w:rFonts w:eastAsia="Times New Roman" w:cs="Times New Roman"/>
        </w:rPr>
        <w:sectPr w:rsidR="009101DB" w:rsidSect="009101DB">
          <w:type w:val="continuous"/>
          <w:pgSz w:w="11906" w:h="16838" w:code="9"/>
          <w:pgMar w:top="1021" w:right="1021" w:bottom="1021" w:left="1021" w:header="340" w:footer="397" w:gutter="0"/>
          <w:cols w:num="2" w:space="708"/>
          <w:docGrid w:linePitch="360"/>
        </w:sectPr>
      </w:pPr>
    </w:p>
    <w:p w14:paraId="5A69BDBB" w14:textId="5FB8FFA4" w:rsidR="00B31099" w:rsidRPr="00231F18" w:rsidRDefault="0001040C" w:rsidP="00231F18">
      <w:pPr>
        <w:rPr>
          <w:rFonts w:eastAsia="Times New Roman" w:cs="Times New Roman"/>
        </w:rPr>
      </w:pPr>
      <w:r w:rsidRPr="004B2EAD">
        <w:rPr>
          <w:rFonts w:eastAsia="Times New Roman" w:cs="Times New Roman"/>
        </w:rPr>
        <w:t xml:space="preserve"> </w:t>
      </w:r>
      <w:bookmarkStart w:id="57" w:name="_Our_Regulatory_Capability"/>
      <w:bookmarkEnd w:id="57"/>
      <w:r w:rsidR="00B31099">
        <w:br w:type="page"/>
      </w:r>
    </w:p>
    <w:p w14:paraId="2574BCE0" w14:textId="5624BCBF" w:rsidR="00E149AA" w:rsidRPr="005827E1" w:rsidRDefault="00AA71DF" w:rsidP="00E149AA">
      <w:pPr>
        <w:pStyle w:val="Heading3"/>
      </w:pPr>
      <w:bookmarkStart w:id="58" w:name="_Toc175587033"/>
      <w:r>
        <w:lastRenderedPageBreak/>
        <w:t xml:space="preserve">Our </w:t>
      </w:r>
      <w:r w:rsidR="00E149AA">
        <w:t>Data</w:t>
      </w:r>
      <w:r w:rsidR="007F2582">
        <w:t xml:space="preserve"> Capability</w:t>
      </w:r>
      <w:bookmarkEnd w:id="58"/>
    </w:p>
    <w:p w14:paraId="17B79487" w14:textId="77777777" w:rsidR="00321150" w:rsidRDefault="00321150" w:rsidP="007F2582">
      <w:pPr>
        <w:spacing w:after="120"/>
        <w:sectPr w:rsidR="00321150" w:rsidSect="00A3195A">
          <w:type w:val="continuous"/>
          <w:pgSz w:w="11906" w:h="16838" w:code="9"/>
          <w:pgMar w:top="1021" w:right="1021" w:bottom="1021" w:left="1021" w:header="340" w:footer="397" w:gutter="0"/>
          <w:cols w:space="708"/>
          <w:docGrid w:linePitch="360"/>
        </w:sectPr>
      </w:pPr>
    </w:p>
    <w:p w14:paraId="494A8B8E" w14:textId="196A226E" w:rsidR="007F2582" w:rsidRDefault="007F2582" w:rsidP="007F2582">
      <w:pPr>
        <w:spacing w:after="120"/>
      </w:pPr>
      <w:r w:rsidRPr="00502FC5">
        <w:t>Data underpins much of the work we do. Successful delivery of many of our programs, policies and regulatory functions require access</w:t>
      </w:r>
      <w:r>
        <w:t xml:space="preserve"> to</w:t>
      </w:r>
      <w:r w:rsidRPr="00502FC5">
        <w:t xml:space="preserve"> and analysis of timely, accurate and trusted data.</w:t>
      </w:r>
    </w:p>
    <w:p w14:paraId="4BD8A359" w14:textId="17C8A9A2" w:rsidR="007F2582" w:rsidRDefault="007F2582" w:rsidP="007F2582">
      <w:pPr>
        <w:spacing w:after="120"/>
      </w:pPr>
      <w:r w:rsidRPr="00502FC5">
        <w:t xml:space="preserve">The department’s Data Strategy 2021–24 </w:t>
      </w:r>
      <w:r>
        <w:t xml:space="preserve">has established </w:t>
      </w:r>
      <w:r w:rsidRPr="00502FC5">
        <w:t xml:space="preserve">a foundation </w:t>
      </w:r>
      <w:r>
        <w:t xml:space="preserve">for continuing development of </w:t>
      </w:r>
      <w:r w:rsidRPr="00502FC5">
        <w:t>our data capability and capacity</w:t>
      </w:r>
      <w:r>
        <w:t xml:space="preserve">, guided by </w:t>
      </w:r>
      <w:r w:rsidR="00F26DB1">
        <w:t xml:space="preserve">4 </w:t>
      </w:r>
      <w:r>
        <w:t>key principles:</w:t>
      </w:r>
    </w:p>
    <w:p w14:paraId="50FF623A" w14:textId="43176395" w:rsidR="007F2582" w:rsidRDefault="004B4BFA" w:rsidP="007F2582">
      <w:pPr>
        <w:pStyle w:val="Bullet1"/>
      </w:pPr>
      <w:r>
        <w:rPr>
          <w:lang w:val="en-AU"/>
        </w:rPr>
        <w:t>data</w:t>
      </w:r>
      <w:r w:rsidR="007F2582" w:rsidRPr="00502FC5">
        <w:t xml:space="preserve"> is a fundamental business enabler</w:t>
      </w:r>
    </w:p>
    <w:p w14:paraId="70681D30" w14:textId="40EDA79C" w:rsidR="007F2582" w:rsidRDefault="004B4BFA" w:rsidP="007F2582">
      <w:pPr>
        <w:pStyle w:val="Bullet1"/>
      </w:pPr>
      <w:r>
        <w:rPr>
          <w:lang w:val="en-AU"/>
        </w:rPr>
        <w:t>data</w:t>
      </w:r>
      <w:r w:rsidR="007F2582" w:rsidRPr="00502FC5">
        <w:t xml:space="preserve"> should be open and shared by default</w:t>
      </w:r>
    </w:p>
    <w:p w14:paraId="6534BDA3" w14:textId="2161841D" w:rsidR="007F2582" w:rsidRDefault="004B4BFA" w:rsidP="007F2582">
      <w:pPr>
        <w:pStyle w:val="Bullet1"/>
      </w:pPr>
      <w:r>
        <w:rPr>
          <w:lang w:val="en-AU"/>
        </w:rPr>
        <w:t>data</w:t>
      </w:r>
      <w:r w:rsidR="007F2582" w:rsidRPr="00502FC5">
        <w:t xml:space="preserve"> should be high quality and high value</w:t>
      </w:r>
    </w:p>
    <w:p w14:paraId="335BF227" w14:textId="78C113A6" w:rsidR="007F2582" w:rsidRPr="00FE3E22" w:rsidRDefault="004B4BFA" w:rsidP="007F2582">
      <w:pPr>
        <w:pStyle w:val="Bullet1"/>
      </w:pPr>
      <w:r>
        <w:rPr>
          <w:lang w:val="en-AU"/>
        </w:rPr>
        <w:t>data</w:t>
      </w:r>
      <w:r w:rsidR="007F2582" w:rsidRPr="00502FC5">
        <w:t xml:space="preserve"> should be transparent, safe and trusted</w:t>
      </w:r>
      <w:r>
        <w:rPr>
          <w:lang w:val="en-AU"/>
        </w:rPr>
        <w:t>.</w:t>
      </w:r>
    </w:p>
    <w:p w14:paraId="69659722" w14:textId="781026E4" w:rsidR="007F2582" w:rsidRDefault="007F2582" w:rsidP="007F2582">
      <w:pPr>
        <w:spacing w:after="120"/>
      </w:pPr>
      <w:r w:rsidRPr="00502FC5">
        <w:t xml:space="preserve">As the </w:t>
      </w:r>
      <w:r w:rsidR="00FE06A2">
        <w:t xml:space="preserve">APSC </w:t>
      </w:r>
      <w:r w:rsidRPr="00502FC5">
        <w:t>Capability Review notes, data handling and analysis are recognised as a persistent skills shortage in the APS and other sectors.</w:t>
      </w:r>
      <w:r>
        <w:t xml:space="preserve"> </w:t>
      </w:r>
      <w:r w:rsidRPr="00502FC5">
        <w:t>The department’s data capability is largely devolved and inconsistent, with pockets of strength that need to underpin the department’s efforts to grow our strategic policy and forecasting ability.</w:t>
      </w:r>
      <w:r>
        <w:t xml:space="preserve"> </w:t>
      </w:r>
      <w:r w:rsidR="0013348B">
        <w:t>Our</w:t>
      </w:r>
      <w:r>
        <w:t xml:space="preserve"> </w:t>
      </w:r>
      <w:hyperlink r:id="rId36" w:history="1">
        <w:r w:rsidR="00F26DB1">
          <w:rPr>
            <w:rStyle w:val="Hyperlink"/>
          </w:rPr>
          <w:t>A</w:t>
        </w:r>
        <w:r w:rsidR="0013348B" w:rsidRPr="0013348B">
          <w:rPr>
            <w:rStyle w:val="Hyperlink"/>
          </w:rPr>
          <w:t xml:space="preserve">gency </w:t>
        </w:r>
        <w:r w:rsidR="00F26DB1">
          <w:rPr>
            <w:rStyle w:val="Hyperlink"/>
          </w:rPr>
          <w:t>A</w:t>
        </w:r>
        <w:r w:rsidR="0013348B" w:rsidRPr="0013348B">
          <w:rPr>
            <w:rStyle w:val="Hyperlink"/>
          </w:rPr>
          <w:t xml:space="preserve">ction </w:t>
        </w:r>
        <w:r w:rsidR="00F26DB1">
          <w:rPr>
            <w:rStyle w:val="Hyperlink"/>
          </w:rPr>
          <w:t>P</w:t>
        </w:r>
        <w:r w:rsidR="0013348B" w:rsidRPr="0013348B">
          <w:rPr>
            <w:rStyle w:val="Hyperlink"/>
          </w:rPr>
          <w:t>lan</w:t>
        </w:r>
      </w:hyperlink>
      <w:r w:rsidRPr="0013348B">
        <w:t>, develop</w:t>
      </w:r>
      <w:r>
        <w:t xml:space="preserve">ed in response to the </w:t>
      </w:r>
      <w:r w:rsidR="003743FB">
        <w:t xml:space="preserve">APSC </w:t>
      </w:r>
      <w:r>
        <w:t>Capability Review, identifies core actions which align with the data strategy:</w:t>
      </w:r>
    </w:p>
    <w:p w14:paraId="7963F2CD" w14:textId="34414DC8" w:rsidR="007F2582" w:rsidRDefault="004B4BFA" w:rsidP="007F2582">
      <w:pPr>
        <w:pStyle w:val="Bullet1"/>
      </w:pPr>
      <w:r>
        <w:rPr>
          <w:lang w:val="en-AU"/>
        </w:rPr>
        <w:t>d</w:t>
      </w:r>
      <w:r w:rsidR="007F2582">
        <w:t xml:space="preserve">rive a culture where digital and data uplift is owned by all staff </w:t>
      </w:r>
    </w:p>
    <w:p w14:paraId="0A66A18E" w14:textId="39417003" w:rsidR="007F2582" w:rsidRDefault="006F1B8D" w:rsidP="007F2582">
      <w:pPr>
        <w:pStyle w:val="Bullet1"/>
      </w:pPr>
      <w:r>
        <w:t>modernise</w:t>
      </w:r>
      <w:r w:rsidR="007F2582">
        <w:t xml:space="preserve"> the department’s Information Technology, digital, cyber and data capability to better manage risks and deliver better outcomes</w:t>
      </w:r>
    </w:p>
    <w:p w14:paraId="1E507A76" w14:textId="1F35047C" w:rsidR="007F2582" w:rsidRDefault="006F1B8D" w:rsidP="007F2582">
      <w:pPr>
        <w:pStyle w:val="Bullet1"/>
      </w:pPr>
      <w:r>
        <w:rPr>
          <w:lang w:val="en-AU"/>
        </w:rPr>
        <w:t>uplift</w:t>
      </w:r>
      <w:r w:rsidR="007F2582">
        <w:t xml:space="preserve"> department workforce data and digital literacy and awareness, especially through better communication and training.</w:t>
      </w:r>
    </w:p>
    <w:p w14:paraId="1076CB59" w14:textId="6F65763D" w:rsidR="007F2582" w:rsidRDefault="007F2582" w:rsidP="007F2582">
      <w:r>
        <w:t>T</w:t>
      </w:r>
      <w:r w:rsidRPr="000F6CCD">
        <w:t xml:space="preserve">he </w:t>
      </w:r>
      <w:r>
        <w:t>Data Strategy 2025–29 will build on the existing foundation, integrating lessons from the Data</w:t>
      </w:r>
      <w:r w:rsidR="00F26DB1">
        <w:t> </w:t>
      </w:r>
      <w:r>
        <w:t>Strategy</w:t>
      </w:r>
      <w:r w:rsidR="00F26DB1">
        <w:t> </w:t>
      </w:r>
      <w:r>
        <w:t xml:space="preserve">2021–24, </w:t>
      </w:r>
      <w:r w:rsidR="00FE06A2">
        <w:t xml:space="preserve">APSC </w:t>
      </w:r>
      <w:r>
        <w:t>Capability Review and engagement across the department</w:t>
      </w:r>
      <w:r w:rsidRPr="000F6CCD">
        <w:t>.</w:t>
      </w:r>
      <w:r>
        <w:t xml:space="preserve"> The department will align with and leverage work that is taking place across the Commonwealth under </w:t>
      </w:r>
      <w:r>
        <w:t xml:space="preserve">the </w:t>
      </w:r>
      <w:r w:rsidR="000C3D4D">
        <w:t>government</w:t>
      </w:r>
      <w:r>
        <w:t>’s Data and Digital Government Strategy to better use data in our delivery of policy, programs, services and regulatory functions.</w:t>
      </w:r>
    </w:p>
    <w:p w14:paraId="37B3D1B9" w14:textId="77777777" w:rsidR="005B68C2" w:rsidRDefault="005B68C2" w:rsidP="005B68C2">
      <w:r>
        <w:t>Chief Data Officer</w:t>
      </w:r>
    </w:p>
    <w:p w14:paraId="0881775C" w14:textId="77777777" w:rsidR="005B68C2" w:rsidRDefault="005B68C2" w:rsidP="005B68C2">
      <w:r>
        <w:t>The department’s Chief Data Officer (CDO) ensures the department’s focus on the vital importance of data. They empower our staff to have the right tools, skills and resources to make sound decisions, and to manage data as an asset. Sound decisions rely on solid evidence backed by quality data. It is pivotal for good policy design and decision making, delivery and administration, central to everything we do in the department and imperative for performance measure assurance.</w:t>
      </w:r>
    </w:p>
    <w:p w14:paraId="69CCAD08" w14:textId="77777777" w:rsidR="005B68C2" w:rsidRDefault="005B68C2" w:rsidP="005B68C2">
      <w:r>
        <w:t xml:space="preserve">Having a Senior Executive focused on data and data practices in the department is important. With ethics of data </w:t>
      </w:r>
      <w:proofErr w:type="gramStart"/>
      <w:r>
        <w:t>usage</w:t>
      </w:r>
      <w:proofErr w:type="gramEnd"/>
      <w:r>
        <w:t xml:space="preserve"> a focus, Artificial Intelligence (AI) uptake on the rise and cyber-attacks becoming more problematic, successful digital transformation and the use of data is key to making good decisions. Further, the CDO strives to increase productivity and capitalise on emerging technologies to support evidence-based policy making.</w:t>
      </w:r>
    </w:p>
    <w:p w14:paraId="6C16F6FA" w14:textId="77777777" w:rsidR="005B68C2" w:rsidRDefault="005B68C2" w:rsidP="005B68C2">
      <w:r>
        <w:t xml:space="preserve">In 2024–25 the CDO will focus on: </w:t>
      </w:r>
    </w:p>
    <w:p w14:paraId="480DC450" w14:textId="1B85BA65" w:rsidR="005B68C2" w:rsidRDefault="005B68C2" w:rsidP="005B68C2">
      <w:pPr>
        <w:pStyle w:val="Bullet1"/>
      </w:pPr>
      <w:r>
        <w:t>developing and defining the Data Strategy 2025–29</w:t>
      </w:r>
    </w:p>
    <w:p w14:paraId="533115B1" w14:textId="318D1392" w:rsidR="005B68C2" w:rsidRDefault="005B68C2" w:rsidP="005B68C2">
      <w:pPr>
        <w:pStyle w:val="Bullet1"/>
      </w:pPr>
      <w:r>
        <w:t>developing a new Data Governance Framework</w:t>
      </w:r>
    </w:p>
    <w:p w14:paraId="1D19FEF8" w14:textId="596F8F34" w:rsidR="005B68C2" w:rsidRDefault="005B68C2" w:rsidP="005B68C2">
      <w:pPr>
        <w:pStyle w:val="Bullet1"/>
      </w:pPr>
      <w:r>
        <w:t>increasing appropriate data sharing across the department and other Australian Government departments</w:t>
      </w:r>
    </w:p>
    <w:p w14:paraId="2275E661" w14:textId="49D9DF35" w:rsidR="005B68C2" w:rsidRDefault="005B68C2" w:rsidP="005B68C2">
      <w:pPr>
        <w:pStyle w:val="Bullet1"/>
      </w:pPr>
      <w:r>
        <w:t>ensuring the department is able to take advantage of developing AI technology, while using AI in a manner that is both responsible and consistent with wider government direction.</w:t>
      </w:r>
    </w:p>
    <w:p w14:paraId="70AC5DA0" w14:textId="77777777" w:rsidR="00321150" w:rsidRDefault="00321150">
      <w:pPr>
        <w:suppressAutoHyphens w:val="0"/>
        <w:rPr>
          <w:b/>
          <w:color w:val="auto"/>
          <w:sz w:val="20"/>
          <w:szCs w:val="20"/>
        </w:rPr>
        <w:sectPr w:rsidR="00321150" w:rsidSect="00321150">
          <w:type w:val="continuous"/>
          <w:pgSz w:w="11906" w:h="16838" w:code="9"/>
          <w:pgMar w:top="1021" w:right="1021" w:bottom="1021" w:left="1021" w:header="340" w:footer="397" w:gutter="0"/>
          <w:cols w:num="2" w:space="708"/>
          <w:docGrid w:linePitch="360"/>
        </w:sectPr>
      </w:pPr>
    </w:p>
    <w:p w14:paraId="250F9E70" w14:textId="78C9CC37" w:rsidR="007214D4" w:rsidRDefault="007214D4">
      <w:pPr>
        <w:suppressAutoHyphens w:val="0"/>
        <w:rPr>
          <w:b/>
          <w:color w:val="auto"/>
          <w:sz w:val="20"/>
          <w:szCs w:val="20"/>
        </w:rPr>
      </w:pPr>
      <w:r>
        <w:rPr>
          <w:b/>
          <w:color w:val="auto"/>
          <w:sz w:val="20"/>
          <w:szCs w:val="20"/>
        </w:rPr>
        <w:br w:type="page"/>
      </w:r>
    </w:p>
    <w:p w14:paraId="62F139C7" w14:textId="56D9E317" w:rsidR="002D5B6A" w:rsidRPr="002D5B6A" w:rsidRDefault="002D5B6A" w:rsidP="007F2582">
      <w:pPr>
        <w:rPr>
          <w:b/>
        </w:rPr>
      </w:pPr>
      <w:r w:rsidRPr="002D5B6A">
        <w:rPr>
          <w:b/>
        </w:rPr>
        <w:lastRenderedPageBreak/>
        <w:t>Data Strategy 2021–24 on a page</w:t>
      </w:r>
    </w:p>
    <w:p w14:paraId="5B4861B4" w14:textId="3383D0E2" w:rsidR="00354805" w:rsidRDefault="00354805" w:rsidP="007F2582">
      <w:pPr>
        <w:rPr>
          <w:b/>
          <w:color w:val="auto"/>
          <w:sz w:val="20"/>
          <w:szCs w:val="20"/>
          <w:highlight w:val="yellow"/>
        </w:rPr>
      </w:pPr>
      <w:r>
        <w:t>These actions support our department in realising multiple strategic objectives.</w:t>
      </w:r>
    </w:p>
    <w:p w14:paraId="2136D5C5" w14:textId="0B9335BE" w:rsidR="00FA7E09" w:rsidRPr="00DE2D79" w:rsidRDefault="00FA7E09" w:rsidP="007F2582">
      <w:pPr>
        <w:rPr>
          <w:color w:val="auto"/>
        </w:rPr>
      </w:pPr>
      <w:r w:rsidRPr="00DE2D79">
        <w:rPr>
          <w:b/>
          <w:color w:val="auto"/>
        </w:rPr>
        <w:t xml:space="preserve">Figure </w:t>
      </w:r>
      <w:r w:rsidR="008138FB" w:rsidRPr="00DE2D79">
        <w:rPr>
          <w:b/>
          <w:color w:val="auto"/>
        </w:rPr>
        <w:t>5</w:t>
      </w:r>
      <w:r w:rsidRPr="00DE2D79">
        <w:rPr>
          <w:color w:val="auto"/>
        </w:rPr>
        <w:t xml:space="preserve">: Data </w:t>
      </w:r>
      <w:r w:rsidR="002D5B6A" w:rsidRPr="00DE2D79">
        <w:rPr>
          <w:color w:val="auto"/>
        </w:rPr>
        <w:t>Strategy</w:t>
      </w:r>
      <w:r w:rsidR="004A5F31" w:rsidRPr="00DE2D79">
        <w:rPr>
          <w:color w:val="auto"/>
        </w:rPr>
        <w:t xml:space="preserve"> Actions</w:t>
      </w:r>
    </w:p>
    <w:p w14:paraId="3E033D93" w14:textId="07C3EFB7" w:rsidR="007214D4" w:rsidRPr="007214D4" w:rsidRDefault="0020682E" w:rsidP="007214D4">
      <w:pPr>
        <w:rPr>
          <w:color w:val="auto"/>
        </w:rPr>
      </w:pPr>
      <w:r>
        <w:rPr>
          <w:noProof/>
          <w:color w:val="FF0000"/>
        </w:rPr>
        <w:drawing>
          <wp:inline distT="0" distB="0" distL="0" distR="0" wp14:anchorId="02CFEBD8" wp14:editId="1055C368">
            <wp:extent cx="6313612" cy="6594009"/>
            <wp:effectExtent l="0" t="0" r="0" b="0"/>
            <wp:docPr id="96" name="Picture 96" descr="Diagram of the department’s data capability, outlining: Strategic objectives and Delivery actions for best-practice governance and management; ICT platforms and tools; and Culture and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NFRA6333 DITRDCA Corporate Plan 2024_Data Strategy.jpg"/>
                    <pic:cNvPicPr/>
                  </pic:nvPicPr>
                  <pic:blipFill>
                    <a:blip r:embed="rId37">
                      <a:extLst>
                        <a:ext uri="{28A0092B-C50C-407E-A947-70E740481C1C}">
                          <a14:useLocalDpi xmlns:a14="http://schemas.microsoft.com/office/drawing/2010/main" val="0"/>
                        </a:ext>
                      </a:extLst>
                    </a:blip>
                    <a:stretch>
                      <a:fillRect/>
                    </a:stretch>
                  </pic:blipFill>
                  <pic:spPr>
                    <a:xfrm>
                      <a:off x="0" y="0"/>
                      <a:ext cx="6313612" cy="6594009"/>
                    </a:xfrm>
                    <a:prstGeom prst="rect">
                      <a:avLst/>
                    </a:prstGeom>
                  </pic:spPr>
                </pic:pic>
              </a:graphicData>
            </a:graphic>
          </wp:inline>
        </w:drawing>
      </w:r>
      <w:r w:rsidR="007214D4">
        <w:rPr>
          <w:color w:val="FF0000"/>
        </w:rPr>
        <w:br w:type="page"/>
      </w:r>
    </w:p>
    <w:p w14:paraId="0D656742" w14:textId="77777777" w:rsidR="00B131C6" w:rsidRDefault="00B131C6" w:rsidP="00E149AA">
      <w:pPr>
        <w:pStyle w:val="Heading3"/>
        <w:sectPr w:rsidR="00B131C6" w:rsidSect="00A3195A">
          <w:type w:val="continuous"/>
          <w:pgSz w:w="11906" w:h="16838" w:code="9"/>
          <w:pgMar w:top="1021" w:right="1021" w:bottom="1021" w:left="1021" w:header="340" w:footer="397" w:gutter="0"/>
          <w:cols w:space="708"/>
          <w:docGrid w:linePitch="360"/>
        </w:sectPr>
      </w:pPr>
    </w:p>
    <w:p w14:paraId="2C09DAEE" w14:textId="24BD4DFB" w:rsidR="00E149AA" w:rsidRPr="005827E1" w:rsidRDefault="00AA71DF" w:rsidP="00E149AA">
      <w:pPr>
        <w:pStyle w:val="Heading3"/>
      </w:pPr>
      <w:bookmarkStart w:id="59" w:name="_Toc175587034"/>
      <w:r>
        <w:lastRenderedPageBreak/>
        <w:t xml:space="preserve">Our </w:t>
      </w:r>
      <w:r w:rsidR="00E149AA">
        <w:t>Information and Communication Technology</w:t>
      </w:r>
      <w:r>
        <w:t xml:space="preserve"> Capability</w:t>
      </w:r>
      <w:bookmarkEnd w:id="59"/>
    </w:p>
    <w:p w14:paraId="41BBE506" w14:textId="77777777" w:rsidR="0088150B" w:rsidRDefault="0088150B">
      <w:pPr>
        <w:suppressAutoHyphens w:val="0"/>
      </w:pPr>
      <w:r w:rsidRPr="0088150B">
        <w:t>Information and Communication Technology (ICT) is a key enabler of the department’s output and performance. ICT provides opportunities to automate business process to allow our workforce to focus on higher valued tasks, enable faster and more accurate decision making and advice to government, and support a mobile and geographically dispersed workforce and hybrid working arrangements, through provision of modern digital collaboration tools.</w:t>
      </w:r>
    </w:p>
    <w:p w14:paraId="77FFC140" w14:textId="5609C6EC" w:rsidR="0088150B" w:rsidRPr="0088150B" w:rsidRDefault="00B76FA9" w:rsidP="0088150B">
      <w:pPr>
        <w:rPr>
          <w:lang w:val="en-US"/>
        </w:rPr>
      </w:pPr>
      <w:r>
        <w:t>The department is committed to improving its ICT capability. We are addressing a number of recommendations from the functional review through a 10-year</w:t>
      </w:r>
      <w:r w:rsidRPr="0088150B" w:rsidDel="00B76FA9">
        <w:rPr>
          <w:lang w:val="en-US"/>
        </w:rPr>
        <w:t xml:space="preserve"> </w:t>
      </w:r>
      <w:r w:rsidR="0088150B" w:rsidRPr="0088150B">
        <w:rPr>
          <w:lang w:val="en-US"/>
        </w:rPr>
        <w:t>technology plan</w:t>
      </w:r>
      <w:r w:rsidR="00CB5538">
        <w:rPr>
          <w:lang w:val="en-US"/>
        </w:rPr>
        <w:t>,</w:t>
      </w:r>
      <w:r w:rsidR="0088150B" w:rsidRPr="0088150B">
        <w:rPr>
          <w:lang w:val="en-US"/>
        </w:rPr>
        <w:t xml:space="preserve"> and future state ICT architecture is the blueprint for the </w:t>
      </w:r>
      <w:proofErr w:type="spellStart"/>
      <w:r w:rsidR="0088150B" w:rsidRPr="0088150B">
        <w:rPr>
          <w:lang w:val="en-US"/>
        </w:rPr>
        <w:t>modernisation</w:t>
      </w:r>
      <w:proofErr w:type="spellEnd"/>
      <w:r w:rsidR="0088150B" w:rsidRPr="0088150B">
        <w:rPr>
          <w:lang w:val="en-US"/>
        </w:rPr>
        <w:t xml:space="preserve"> of the department’s network, ICT infrastructure, and digital workspace. The key objectives include:</w:t>
      </w:r>
    </w:p>
    <w:p w14:paraId="29A5A0E6" w14:textId="469A9C05" w:rsidR="0088150B" w:rsidRPr="0088150B" w:rsidRDefault="0088150B" w:rsidP="0088150B">
      <w:pPr>
        <w:pStyle w:val="Bullet1"/>
      </w:pPr>
      <w:r w:rsidRPr="0088150B">
        <w:t>Creating shared understanding for the department’s Chief Executive by providing a clear picture of investment in technology over the short, medium and long terms to address enterprise risks and meet emerging requirements.</w:t>
      </w:r>
    </w:p>
    <w:p w14:paraId="521A59B7" w14:textId="65A4E027" w:rsidR="0088150B" w:rsidRPr="0088150B" w:rsidRDefault="0088150B" w:rsidP="0088150B">
      <w:pPr>
        <w:pStyle w:val="Bullet1"/>
      </w:pPr>
      <w:r w:rsidRPr="0088150B">
        <w:t>Providing a mechanism to better align technology investment to business objectives.</w:t>
      </w:r>
    </w:p>
    <w:p w14:paraId="57F0AA3B" w14:textId="07AFC5A2" w:rsidR="0088150B" w:rsidRPr="0088150B" w:rsidRDefault="0088150B" w:rsidP="0088150B">
      <w:pPr>
        <w:pStyle w:val="Bullet1"/>
      </w:pPr>
      <w:r w:rsidRPr="0088150B">
        <w:t>Creating a long-term view that can be used to assist in prioritising whole-of-government investment in digital and ICT-enabled initiatives.</w:t>
      </w:r>
    </w:p>
    <w:p w14:paraId="46BF70BA" w14:textId="2BD4F64C" w:rsidR="0088150B" w:rsidRPr="0088150B" w:rsidRDefault="0088150B" w:rsidP="0088150B">
      <w:pPr>
        <w:pStyle w:val="Bullet1"/>
      </w:pPr>
      <w:r w:rsidRPr="0088150B">
        <w:t>Alignment with the D</w:t>
      </w:r>
      <w:r w:rsidR="006A51F7">
        <w:rPr>
          <w:lang w:val="en-AU"/>
        </w:rPr>
        <w:t xml:space="preserve">igital </w:t>
      </w:r>
      <w:r w:rsidRPr="0088150B">
        <w:t>T</w:t>
      </w:r>
      <w:r w:rsidR="006A51F7">
        <w:rPr>
          <w:lang w:val="en-AU"/>
        </w:rPr>
        <w:t xml:space="preserve">ransformation </w:t>
      </w:r>
      <w:r w:rsidRPr="0088150B">
        <w:t>A</w:t>
      </w:r>
      <w:r w:rsidR="006A51F7">
        <w:rPr>
          <w:lang w:val="en-AU"/>
        </w:rPr>
        <w:t>gency</w:t>
      </w:r>
      <w:r w:rsidRPr="0088150B">
        <w:t xml:space="preserve"> Whole-of-Government (</w:t>
      </w:r>
      <w:proofErr w:type="spellStart"/>
      <w:r w:rsidRPr="0088150B">
        <w:t>WoG</w:t>
      </w:r>
      <w:proofErr w:type="spellEnd"/>
      <w:r w:rsidRPr="0088150B">
        <w:t>) approach, including the Australian Government Architecture, policy on the responsible use of AI and the Australian cyber security strategy.</w:t>
      </w:r>
    </w:p>
    <w:p w14:paraId="39545A80" w14:textId="12D14454" w:rsidR="0088150B" w:rsidRPr="0088150B" w:rsidRDefault="0088150B" w:rsidP="0088150B">
      <w:pPr>
        <w:pStyle w:val="Bullet1"/>
      </w:pPr>
      <w:r w:rsidRPr="0088150B">
        <w:t>Highlighting any potential gaps in ICT capability, including emerging cyber security threats, that may require additional technology investment.</w:t>
      </w:r>
    </w:p>
    <w:p w14:paraId="7420AC8D" w14:textId="6648204C" w:rsidR="0088150B" w:rsidRPr="0088150B" w:rsidRDefault="0088150B" w:rsidP="0088150B">
      <w:pPr>
        <w:pStyle w:val="Bullet1"/>
      </w:pPr>
      <w:r w:rsidRPr="0088150B">
        <w:t xml:space="preserve">Working more closely with portfolio agencies and other government agencies to identify areas of greater collaboration, including support to </w:t>
      </w:r>
      <w:proofErr w:type="spellStart"/>
      <w:r w:rsidRPr="0088150B">
        <w:t>WoG</w:t>
      </w:r>
      <w:proofErr w:type="spellEnd"/>
      <w:r w:rsidRPr="0088150B">
        <w:t xml:space="preserve"> ICT delivery initiatives, sharing lessons learned, and enabling skills uplift through cross-agency cooperation.</w:t>
      </w:r>
    </w:p>
    <w:p w14:paraId="24888513" w14:textId="6032F803" w:rsidR="0088150B" w:rsidRPr="0088150B" w:rsidRDefault="0088150B" w:rsidP="0088150B">
      <w:pPr>
        <w:pStyle w:val="Bullet1"/>
      </w:pPr>
      <w:r w:rsidRPr="0088150B">
        <w:t xml:space="preserve">Setting the markers for review of emerging and potentially disruptive technologies (including investment in and responsible use of AI) to </w:t>
      </w:r>
      <w:r w:rsidRPr="0088150B">
        <w:t>ensure the department’s technology investment approach keeps pace with the rapidly evolving ICT environment.</w:t>
      </w:r>
    </w:p>
    <w:p w14:paraId="2465FA74" w14:textId="1D97312F" w:rsidR="0088150B" w:rsidRPr="0088150B" w:rsidRDefault="0088150B" w:rsidP="0088150B">
      <w:pPr>
        <w:rPr>
          <w:lang w:val="en-US"/>
        </w:rPr>
      </w:pPr>
      <w:r w:rsidRPr="0088150B">
        <w:rPr>
          <w:lang w:val="en-US"/>
        </w:rPr>
        <w:t xml:space="preserve">Consistent with this blueprint, the </w:t>
      </w:r>
      <w:r>
        <w:rPr>
          <w:lang w:val="en-US"/>
        </w:rPr>
        <w:t>d</w:t>
      </w:r>
      <w:r w:rsidRPr="0088150B">
        <w:rPr>
          <w:lang w:val="en-US"/>
        </w:rPr>
        <w:t xml:space="preserve">epartment will continue to transform its digital capability over the next </w:t>
      </w:r>
      <w:r w:rsidR="004D5EFD">
        <w:rPr>
          <w:lang w:val="en-US"/>
        </w:rPr>
        <w:t>4</w:t>
      </w:r>
      <w:r w:rsidR="004D5EFD" w:rsidRPr="0088150B">
        <w:rPr>
          <w:lang w:val="en-US"/>
        </w:rPr>
        <w:t xml:space="preserve"> </w:t>
      </w:r>
      <w:r w:rsidRPr="0088150B">
        <w:rPr>
          <w:lang w:val="en-US"/>
        </w:rPr>
        <w:t xml:space="preserve">years, to embed a modern, secure, reliable, scalable, and sustainable information environment, supporting a nationally dispersed workforce, which includes our Indian Ocean Territories and Norfolk Island. </w:t>
      </w:r>
    </w:p>
    <w:p w14:paraId="2466EDB9" w14:textId="09EFE8D6" w:rsidR="00E149AA" w:rsidRDefault="0088150B" w:rsidP="0088150B">
      <w:pPr>
        <w:rPr>
          <w:lang w:val="en-US"/>
        </w:rPr>
      </w:pPr>
      <w:r w:rsidRPr="0088150B">
        <w:rPr>
          <w:lang w:val="en-US"/>
        </w:rPr>
        <w:t xml:space="preserve">The </w:t>
      </w:r>
      <w:proofErr w:type="spellStart"/>
      <w:r w:rsidRPr="0088150B">
        <w:rPr>
          <w:lang w:val="en-US"/>
        </w:rPr>
        <w:t>modernisation</w:t>
      </w:r>
      <w:proofErr w:type="spellEnd"/>
      <w:r w:rsidRPr="0088150B">
        <w:rPr>
          <w:lang w:val="en-US"/>
        </w:rPr>
        <w:t xml:space="preserve"> approach, which is underpinned by robust, zero trust security architecture, will guide the department’s digital and cyber security capability aspirations and investment. It will ensure the </w:t>
      </w:r>
      <w:r>
        <w:rPr>
          <w:lang w:val="en-US"/>
        </w:rPr>
        <w:t>d</w:t>
      </w:r>
      <w:r w:rsidRPr="0088150B">
        <w:rPr>
          <w:lang w:val="en-US"/>
        </w:rPr>
        <w:t>epartment has the necessary tools and modern digital capabilities to be more agile, connected and secure, to ensure it continues to meet government priorities and objectives.</w:t>
      </w:r>
    </w:p>
    <w:p w14:paraId="067C8CCC" w14:textId="77777777" w:rsidR="00231F18" w:rsidRPr="005827E1" w:rsidRDefault="00231F18" w:rsidP="00231F18">
      <w:pPr>
        <w:pStyle w:val="Heading3"/>
      </w:pPr>
      <w:bookmarkStart w:id="60" w:name="_Toc175587035"/>
      <w:r>
        <w:t>Our Policy and Program Capability</w:t>
      </w:r>
      <w:bookmarkEnd w:id="60"/>
    </w:p>
    <w:p w14:paraId="733211C6" w14:textId="77777777" w:rsidR="00231F18" w:rsidRPr="00CD348D" w:rsidRDefault="00231F18" w:rsidP="00231F18">
      <w:pPr>
        <w:rPr>
          <w:lang w:val="en-US"/>
        </w:rPr>
      </w:pPr>
      <w:r w:rsidRPr="00CD348D">
        <w:t>The department’s</w:t>
      </w:r>
      <w:r>
        <w:t xml:space="preserve"> policy advice</w:t>
      </w:r>
      <w:r w:rsidRPr="00CD348D">
        <w:t xml:space="preserve"> </w:t>
      </w:r>
      <w:r>
        <w:t xml:space="preserve">aims to draw on diverse voices and evidence to </w:t>
      </w:r>
      <w:r w:rsidRPr="00CD348D">
        <w:t>connect and enrich every Australian community, underpin our economy and society, and empower our regions</w:t>
      </w:r>
      <w:r>
        <w:t xml:space="preserve">. Across </w:t>
      </w:r>
      <w:r w:rsidRPr="00CD348D">
        <w:t xml:space="preserve">all of our </w:t>
      </w:r>
      <w:r>
        <w:t xml:space="preserve">portfolio </w:t>
      </w:r>
      <w:r w:rsidRPr="00CD348D">
        <w:t xml:space="preserve">responsibilities </w:t>
      </w:r>
      <w:r>
        <w:t>our</w:t>
      </w:r>
      <w:r w:rsidRPr="00CD348D">
        <w:t xml:space="preserve"> advice </w:t>
      </w:r>
      <w:r>
        <w:t>seeks</w:t>
      </w:r>
      <w:r w:rsidRPr="00CD348D">
        <w:t xml:space="preserve"> to advance Australia’s economic interests to support and </w:t>
      </w:r>
      <w:r>
        <w:t>enable</w:t>
      </w:r>
      <w:r w:rsidRPr="00CD348D">
        <w:t xml:space="preserve"> all Australia</w:t>
      </w:r>
      <w:r>
        <w:t>ns</w:t>
      </w:r>
      <w:r w:rsidRPr="00CD348D">
        <w:t xml:space="preserve"> to get equitable access to essential services and reasonable quality of service from the industry sectors we </w:t>
      </w:r>
      <w:r>
        <w:t>serve</w:t>
      </w:r>
      <w:r w:rsidRPr="00CD348D">
        <w:t>.</w:t>
      </w:r>
    </w:p>
    <w:p w14:paraId="62E0C473" w14:textId="77777777" w:rsidR="00231F18" w:rsidRDefault="00231F18" w:rsidP="00231F18">
      <w:r>
        <w:t xml:space="preserve">We leverage our policy capabilities to enable us to develop and deliver high quality policy advice and solutions through the informed use of evidence, consultation, data and expertise to achieve the department and broader government objectives, and improve outcomes for Australia. </w:t>
      </w:r>
    </w:p>
    <w:p w14:paraId="63DD62CA" w14:textId="77777777" w:rsidR="00231F18" w:rsidRDefault="00231F18" w:rsidP="00231F18">
      <w:r>
        <w:t>We deliver programs and services in the major infrastructure, transport, communications and arts sectors, supporting our regions, cities and territories. The APSC Capability Review identified program management as a top priority skillset for the department in the coming years.</w:t>
      </w:r>
    </w:p>
    <w:p w14:paraId="3F23D89E" w14:textId="77777777" w:rsidR="00231F18" w:rsidRDefault="00231F18" w:rsidP="00231F18">
      <w:r>
        <w:t>We focus on providing timely, robust and influential policy advice. We are investing in our people to ensure they have the skills and tools needed to deliver ambitious advice to government that responds to and anticipates changes in our operating environment.</w:t>
      </w:r>
    </w:p>
    <w:p w14:paraId="5D39FB31" w14:textId="1EB0F2BD" w:rsidR="00231F18" w:rsidRPr="00EB4A7D" w:rsidRDefault="00231F18" w:rsidP="00231F18">
      <w:r w:rsidRPr="00EB4A7D">
        <w:lastRenderedPageBreak/>
        <w:t xml:space="preserve">The APSC Capability Review did note that the department has the opportunity to strengthen our strategic policy </w:t>
      </w:r>
      <w:r>
        <w:t xml:space="preserve">and program management </w:t>
      </w:r>
      <w:r w:rsidRPr="00EB4A7D">
        <w:t xml:space="preserve">capability. As part of our </w:t>
      </w:r>
      <w:hyperlink r:id="rId38" w:history="1">
        <w:r>
          <w:rPr>
            <w:rStyle w:val="Hyperlink"/>
          </w:rPr>
          <w:t>A</w:t>
        </w:r>
        <w:r w:rsidRPr="00EB4A7D">
          <w:rPr>
            <w:rStyle w:val="Hyperlink"/>
          </w:rPr>
          <w:t xml:space="preserve">gency </w:t>
        </w:r>
        <w:r>
          <w:rPr>
            <w:rStyle w:val="Hyperlink"/>
          </w:rPr>
          <w:t>A</w:t>
        </w:r>
        <w:r w:rsidRPr="00EB4A7D">
          <w:rPr>
            <w:rStyle w:val="Hyperlink"/>
          </w:rPr>
          <w:t xml:space="preserve">ction </w:t>
        </w:r>
        <w:r>
          <w:rPr>
            <w:rStyle w:val="Hyperlink"/>
          </w:rPr>
          <w:t>P</w:t>
        </w:r>
        <w:r w:rsidRPr="00EB4A7D">
          <w:rPr>
            <w:rStyle w:val="Hyperlink"/>
          </w:rPr>
          <w:t>lan</w:t>
        </w:r>
      </w:hyperlink>
      <w:r w:rsidRPr="00EB4A7D">
        <w:rPr>
          <w:rStyle w:val="Hyperlink"/>
        </w:rPr>
        <w:t xml:space="preserve"> </w:t>
      </w:r>
      <w:r w:rsidRPr="00EB4A7D">
        <w:t>we have committed to:</w:t>
      </w:r>
    </w:p>
    <w:p w14:paraId="14665FD2" w14:textId="77777777" w:rsidR="00231F18" w:rsidRPr="00EB4A7D" w:rsidRDefault="00231F18" w:rsidP="00231F18">
      <w:pPr>
        <w:pStyle w:val="Bullet1"/>
      </w:pPr>
      <w:r w:rsidRPr="00EB4A7D">
        <w:rPr>
          <w:lang w:val="en-AU"/>
        </w:rPr>
        <w:t>developing a policy capability and subject matter curriculum for all staff in policy roles, implemented through our performance management system</w:t>
      </w:r>
    </w:p>
    <w:p w14:paraId="3676A6AC" w14:textId="77777777" w:rsidR="00231F18" w:rsidRPr="00EB4A7D" w:rsidRDefault="00231F18" w:rsidP="00231F18">
      <w:pPr>
        <w:pStyle w:val="Bullet1"/>
      </w:pPr>
      <w:r w:rsidRPr="00EB4A7D">
        <w:rPr>
          <w:lang w:val="en-AU"/>
        </w:rPr>
        <w:t>expanding Executive oversight of strategic policy activity</w:t>
      </w:r>
    </w:p>
    <w:p w14:paraId="00E4F4D9" w14:textId="77777777" w:rsidR="00231F18" w:rsidRPr="00CB5538" w:rsidRDefault="00231F18" w:rsidP="00231F18">
      <w:pPr>
        <w:pStyle w:val="Bullet1"/>
      </w:pPr>
      <w:r w:rsidRPr="00EB4A7D">
        <w:rPr>
          <w:lang w:val="en-AU"/>
        </w:rPr>
        <w:t>embedding a culture of intellectual curiosity</w:t>
      </w:r>
    </w:p>
    <w:p w14:paraId="6A91CC92" w14:textId="77777777" w:rsidR="00231F18" w:rsidRPr="00CB5538" w:rsidRDefault="00231F18" w:rsidP="00231F18">
      <w:pPr>
        <w:pStyle w:val="Bullet1"/>
      </w:pPr>
      <w:r>
        <w:rPr>
          <w:lang w:val="en-AU"/>
        </w:rPr>
        <w:t>fostering an environment for collaboration and a culture of continuous improvement</w:t>
      </w:r>
    </w:p>
    <w:p w14:paraId="7661EF87" w14:textId="77777777" w:rsidR="00231F18" w:rsidRPr="00EB4A7D" w:rsidRDefault="00231F18" w:rsidP="00231F18">
      <w:pPr>
        <w:pStyle w:val="Bullet1"/>
      </w:pPr>
      <w:r>
        <w:rPr>
          <w:lang w:val="en-AU"/>
        </w:rPr>
        <w:t xml:space="preserve">develop and implementing progressive, efficient and robust ways of working, which are supported by streamlined processes. </w:t>
      </w:r>
    </w:p>
    <w:p w14:paraId="262F0854" w14:textId="77777777" w:rsidR="00231F18" w:rsidRPr="00EB4A7D" w:rsidRDefault="00231F18" w:rsidP="00231F18">
      <w:r w:rsidRPr="00EB4A7D">
        <w:t xml:space="preserve">To ensure we are delivering the intended outcomes of the APSC Capability Review, we are developing the Capability Priorities Program Monitoring and Evaluation Framework. The </w:t>
      </w:r>
      <w:r>
        <w:t>F</w:t>
      </w:r>
      <w:r w:rsidRPr="00EB4A7D">
        <w:t>ramework will be used to track progress, and identify risks and opportunities within the Capability Priorities Program.</w:t>
      </w:r>
    </w:p>
    <w:p w14:paraId="755F42C6" w14:textId="77777777" w:rsidR="00231F18" w:rsidRPr="00EB4A7D" w:rsidRDefault="00231F18" w:rsidP="00231F18">
      <w:pPr>
        <w:rPr>
          <w:color w:val="auto"/>
        </w:rPr>
      </w:pPr>
      <w:r w:rsidRPr="00EB4A7D">
        <w:rPr>
          <w:color w:val="auto"/>
        </w:rPr>
        <w:t>In February 2024, as part of our capability uplift the department launched our new</w:t>
      </w:r>
      <w:r>
        <w:rPr>
          <w:color w:val="auto"/>
        </w:rPr>
        <w:br/>
      </w:r>
      <w:r w:rsidRPr="00EB4A7D">
        <w:rPr>
          <w:color w:val="auto"/>
        </w:rPr>
        <w:t>Evaluation Strategy 2024–2027, which aims to support the achievement of our corporate objectives through improved evidence.</w:t>
      </w:r>
    </w:p>
    <w:p w14:paraId="629191F9" w14:textId="77777777" w:rsidR="00231F18" w:rsidRPr="00EB4A7D" w:rsidRDefault="00231F18" w:rsidP="00231F18">
      <w:r w:rsidRPr="00EB4A7D">
        <w:t>Our Research Strategy has 4 strategic objectives:</w:t>
      </w:r>
    </w:p>
    <w:p w14:paraId="0599FAF7" w14:textId="77777777" w:rsidR="00231F18" w:rsidRPr="00EB4A7D" w:rsidRDefault="00231F18" w:rsidP="00231F18">
      <w:pPr>
        <w:pStyle w:val="Bullet1"/>
        <w:rPr>
          <w:lang w:eastAsia="en-AU"/>
        </w:rPr>
      </w:pPr>
      <w:r w:rsidRPr="00EB4A7D">
        <w:rPr>
          <w:lang w:eastAsia="en-AU"/>
        </w:rPr>
        <w:t>developing a Research Work Plan</w:t>
      </w:r>
    </w:p>
    <w:p w14:paraId="7F3D92B8" w14:textId="77777777" w:rsidR="00231F18" w:rsidRPr="00EB4A7D" w:rsidRDefault="00231F18" w:rsidP="00231F18">
      <w:pPr>
        <w:pStyle w:val="Bullet1"/>
        <w:rPr>
          <w:lang w:eastAsia="en-AU"/>
        </w:rPr>
      </w:pPr>
      <w:r w:rsidRPr="00EB4A7D">
        <w:rPr>
          <w:lang w:eastAsia="en-AU"/>
        </w:rPr>
        <w:t>ensuring procured research for projects is fit-for-purpose, value for money and enhanced by our internal expertise</w:t>
      </w:r>
    </w:p>
    <w:p w14:paraId="78329780" w14:textId="77777777" w:rsidR="00231F18" w:rsidRPr="00EB4A7D" w:rsidRDefault="00231F18" w:rsidP="00231F18">
      <w:pPr>
        <w:pStyle w:val="Bullet1"/>
        <w:rPr>
          <w:lang w:eastAsia="en-AU"/>
        </w:rPr>
      </w:pPr>
      <w:r w:rsidRPr="00EB4A7D">
        <w:rPr>
          <w:lang w:eastAsia="en-AU"/>
        </w:rPr>
        <w:t>to foster evaluation of research and strategy outcomes</w:t>
      </w:r>
    </w:p>
    <w:p w14:paraId="78FAD2D3" w14:textId="7C1CE9CD" w:rsidR="00231F18" w:rsidRDefault="00231F18" w:rsidP="00B131C6">
      <w:pPr>
        <w:pStyle w:val="Bullet1"/>
        <w:rPr>
          <w:lang w:eastAsia="en-AU"/>
        </w:rPr>
      </w:pPr>
      <w:r w:rsidRPr="00EB4A7D">
        <w:rPr>
          <w:lang w:eastAsia="en-AU"/>
        </w:rPr>
        <w:t>embedding stakeholder engagement, communication and cultural awareness in all research work.</w:t>
      </w:r>
    </w:p>
    <w:p w14:paraId="142122FB" w14:textId="77EA7EF7" w:rsidR="00231F18" w:rsidRDefault="00B131C6" w:rsidP="00231F18">
      <w:pPr>
        <w:pStyle w:val="Heading3"/>
      </w:pPr>
      <w:r>
        <w:br w:type="column"/>
      </w:r>
      <w:bookmarkStart w:id="61" w:name="_Toc175587036"/>
      <w:r w:rsidR="00231F18">
        <w:t xml:space="preserve">Our Regulatory </w:t>
      </w:r>
      <w:r w:rsidR="00231F18" w:rsidRPr="00231F18">
        <w:t>Capability</w:t>
      </w:r>
      <w:bookmarkEnd w:id="61"/>
    </w:p>
    <w:p w14:paraId="5647A929" w14:textId="055D0485" w:rsidR="00231F18" w:rsidRDefault="00231F18" w:rsidP="00231F18">
      <w:pPr>
        <w:rPr>
          <w:rStyle w:val="Hyperlink"/>
        </w:rPr>
      </w:pPr>
      <w:r>
        <w:t xml:space="preserve">We are committed to a regulatory stewardship approach to ongoing regulatory reform, guided by the government’s </w:t>
      </w:r>
      <w:hyperlink r:id="rId39" w:history="1">
        <w:r>
          <w:rPr>
            <w:rStyle w:val="Hyperlink"/>
          </w:rPr>
          <w:t>Regulator Management Guide on Regulator Performance (RMG 128).</w:t>
        </w:r>
      </w:hyperlink>
    </w:p>
    <w:p w14:paraId="163169A8" w14:textId="77777777" w:rsidR="00231F18" w:rsidRPr="004D2BC4" w:rsidRDefault="00231F18" w:rsidP="00231F18">
      <w:r>
        <w:t>We work to ensure that regulations are fit for purpose, transparent and responsive while also reducing regulatory burden. We follow the best practice principles of:</w:t>
      </w:r>
    </w:p>
    <w:p w14:paraId="00AF0AC2" w14:textId="77777777" w:rsidR="00231F18" w:rsidRDefault="00231F18" w:rsidP="00231F18">
      <w:pPr>
        <w:pStyle w:val="ListNumbered1"/>
        <w:rPr>
          <w:lang w:val="en-AU"/>
        </w:rPr>
      </w:pPr>
      <w:r>
        <w:rPr>
          <w:b/>
        </w:rPr>
        <w:t>Continuous improvement and building trust</w:t>
      </w:r>
      <w:r>
        <w:t xml:space="preserve">: regulators adopt a whole-of-system perspective, continuously improving their performance, capability and culture to build trust and confidence in Australia’s regulatory settings. </w:t>
      </w:r>
    </w:p>
    <w:p w14:paraId="563C54D8" w14:textId="77777777" w:rsidR="00231F18" w:rsidRDefault="00231F18" w:rsidP="00231F18">
      <w:pPr>
        <w:pStyle w:val="ListNumbered1"/>
      </w:pPr>
      <w:r>
        <w:rPr>
          <w:b/>
        </w:rPr>
        <w:t>Risk based and data driven</w:t>
      </w:r>
      <w:r>
        <w:t>: regulators manage risks proportionately and maintain essential safeguards while minimising regulatory burden, and leveraging data and digital technology to support those they regulate to comply and grow.</w:t>
      </w:r>
    </w:p>
    <w:p w14:paraId="638FCE4A" w14:textId="77777777" w:rsidR="00231F18" w:rsidRPr="00B31099" w:rsidRDefault="00231F18" w:rsidP="00231F18">
      <w:pPr>
        <w:pStyle w:val="ListNumbered1"/>
        <w:rPr>
          <w:color w:val="auto"/>
          <w:u w:val="single"/>
          <w:lang w:val="en-US"/>
        </w:rPr>
      </w:pPr>
      <w:r w:rsidRPr="00B31099">
        <w:rPr>
          <w:b/>
          <w:color w:val="auto"/>
        </w:rPr>
        <w:t>Collaboration and engagement</w:t>
      </w:r>
      <w:r w:rsidRPr="00B31099">
        <w:rPr>
          <w:color w:val="auto"/>
        </w:rPr>
        <w:t>: regulators are transparent and responsive communicators, implementing regulations in a modern and collaborative way.</w:t>
      </w:r>
    </w:p>
    <w:p w14:paraId="1EE9E0CD" w14:textId="0272C1E7" w:rsidR="00231F18" w:rsidRDefault="00231F18" w:rsidP="00F42749">
      <w:pPr>
        <w:pStyle w:val="ListNumbered1"/>
        <w:numPr>
          <w:ilvl w:val="0"/>
          <w:numId w:val="0"/>
        </w:numPr>
      </w:pPr>
      <w:r w:rsidRPr="00F646CF">
        <w:t xml:space="preserve">The Minister for Infrastructure, Transport, Regional Development and Local Government has issued the department a </w:t>
      </w:r>
      <w:hyperlink r:id="rId40" w:history="1">
        <w:r w:rsidRPr="00AA5BF6">
          <w:rPr>
            <w:rStyle w:val="Hyperlink"/>
          </w:rPr>
          <w:t>Regulatory Statement of Expectations</w:t>
        </w:r>
      </w:hyperlink>
      <w:r w:rsidRPr="00F646CF">
        <w:t xml:space="preserve">. The Statement of Expectations sets out the Minister’s </w:t>
      </w:r>
      <w:r>
        <w:t>expectations regarding the</w:t>
      </w:r>
      <w:r w:rsidRPr="00F646CF">
        <w:t xml:space="preserve"> regulatory functions within the department covering vehicle safety, aviation and maritime. </w:t>
      </w:r>
      <w:r>
        <w:t xml:space="preserve">It is important to note, that on 1 January 2025, the New Vehicle Efficiency Standard will commence. We have outlined how we intend to meet the Minister’s expectations in the department’s </w:t>
      </w:r>
      <w:hyperlink r:id="rId41" w:history="1">
        <w:r w:rsidRPr="0053132A">
          <w:rPr>
            <w:rStyle w:val="Hyperlink"/>
          </w:rPr>
          <w:t>Statement of Intent</w:t>
        </w:r>
      </w:hyperlink>
      <w:r>
        <w:t xml:space="preserve">. </w:t>
      </w:r>
      <w:r w:rsidRPr="00F646CF">
        <w:t>The department will report on progress towards meeting the priorities outlined in the Regulatory Statement of Expectations through the annual reporting process.</w:t>
      </w:r>
    </w:p>
    <w:p w14:paraId="57AD2780" w14:textId="1BEB322F" w:rsidR="00320DCE" w:rsidRPr="00B131C6" w:rsidRDefault="00231F18" w:rsidP="00B131C6">
      <w:r>
        <w:rPr>
          <w:color w:val="auto"/>
        </w:rPr>
        <w:t xml:space="preserve">The department also works closely with its portfolio entities responsible for regulation including the Australian Communications and Media Authority, the </w:t>
      </w:r>
      <w:proofErr w:type="spellStart"/>
      <w:r>
        <w:rPr>
          <w:color w:val="auto"/>
        </w:rPr>
        <w:t>eSafety</w:t>
      </w:r>
      <w:proofErr w:type="spellEnd"/>
      <w:r>
        <w:rPr>
          <w:color w:val="auto"/>
        </w:rPr>
        <w:t xml:space="preserve"> Commissioner, Civil Aviation Safety Authority and Australian Maritime Safety Authority. Portfolio entities report on regulatory performance through their annual reporting processes.</w:t>
      </w:r>
    </w:p>
    <w:p w14:paraId="0A798A61" w14:textId="77777777" w:rsidR="00B131C6" w:rsidRDefault="00B131C6">
      <w:pPr>
        <w:suppressAutoHyphens w:val="0"/>
        <w:sectPr w:rsidR="00B131C6" w:rsidSect="00B131C6">
          <w:type w:val="continuous"/>
          <w:pgSz w:w="11906" w:h="16838" w:code="9"/>
          <w:pgMar w:top="1021" w:right="1021" w:bottom="1021" w:left="1021" w:header="340" w:footer="397" w:gutter="0"/>
          <w:cols w:num="2" w:space="708"/>
          <w:docGrid w:linePitch="360"/>
        </w:sectPr>
      </w:pPr>
    </w:p>
    <w:p w14:paraId="39EE8C08" w14:textId="0478418F" w:rsidR="00FA0026" w:rsidRDefault="00FA0026" w:rsidP="005827E1">
      <w:pPr>
        <w:pStyle w:val="Heading2"/>
      </w:pPr>
      <w:bookmarkStart w:id="62" w:name="_Toc175587037"/>
      <w:r w:rsidRPr="00803A72">
        <w:lastRenderedPageBreak/>
        <w:t xml:space="preserve">Part 3: </w:t>
      </w:r>
      <w:r>
        <w:t xml:space="preserve">Our </w:t>
      </w:r>
      <w:r w:rsidRPr="007F612B">
        <w:t>Risk Oversight and Management</w:t>
      </w:r>
      <w:bookmarkEnd w:id="62"/>
    </w:p>
    <w:p w14:paraId="60EBB54D" w14:textId="77777777" w:rsidR="00B131C6" w:rsidRDefault="00B131C6" w:rsidP="00CD715A">
      <w:pPr>
        <w:sectPr w:rsidR="00B131C6" w:rsidSect="00A3195A">
          <w:type w:val="continuous"/>
          <w:pgSz w:w="11906" w:h="16838" w:code="9"/>
          <w:pgMar w:top="1021" w:right="1021" w:bottom="1021" w:left="1021" w:header="340" w:footer="397" w:gutter="0"/>
          <w:cols w:space="708"/>
          <w:docGrid w:linePitch="360"/>
        </w:sectPr>
      </w:pPr>
    </w:p>
    <w:p w14:paraId="65ECBA8F" w14:textId="39287A61" w:rsidR="00CD715A" w:rsidRDefault="00CD715A" w:rsidP="00CD715A">
      <w:r>
        <w:t xml:space="preserve">The department engages with risk to provide advice and deliver programs, processes and services that are innovative, efficient and effective. Effective risk management improves our performance, encourages innovation and supports the achievement of our </w:t>
      </w:r>
      <w:r w:rsidR="001909D5">
        <w:t>purpose</w:t>
      </w:r>
      <w:r>
        <w:t>.</w:t>
      </w:r>
    </w:p>
    <w:p w14:paraId="2533D8E9" w14:textId="2E6585D8" w:rsidR="0065277D" w:rsidRDefault="00CD715A" w:rsidP="0065277D">
      <w:pPr>
        <w:pStyle w:val="Heading3"/>
      </w:pPr>
      <w:bookmarkStart w:id="63" w:name="_Toc175587038"/>
      <w:r>
        <w:t xml:space="preserve">Our </w:t>
      </w:r>
      <w:r w:rsidR="0053203B">
        <w:t>R</w:t>
      </w:r>
      <w:r w:rsidR="0065277D">
        <w:t xml:space="preserve">isk </w:t>
      </w:r>
      <w:r w:rsidR="0053203B">
        <w:t>M</w:t>
      </w:r>
      <w:r w:rsidR="0065277D">
        <w:t xml:space="preserve">anagement </w:t>
      </w:r>
      <w:r w:rsidR="0053203B">
        <w:t>F</w:t>
      </w:r>
      <w:r w:rsidR="0065277D">
        <w:t>ramework</w:t>
      </w:r>
      <w:bookmarkEnd w:id="63"/>
    </w:p>
    <w:p w14:paraId="5A2CDC9E" w14:textId="09461138" w:rsidR="00CD715A" w:rsidRDefault="00CD715A" w:rsidP="00CD715A">
      <w:pPr>
        <w:pStyle w:val="Pa6"/>
        <w:spacing w:before="100"/>
        <w:rPr>
          <w:rFonts w:asciiTheme="minorHAnsi" w:hAnsiTheme="minorHAnsi" w:cstheme="minorHAnsi"/>
          <w:color w:val="000000"/>
          <w:sz w:val="22"/>
          <w:szCs w:val="18"/>
        </w:rPr>
      </w:pPr>
      <w:r>
        <w:rPr>
          <w:rFonts w:asciiTheme="minorHAnsi" w:hAnsiTheme="minorHAnsi" w:cstheme="minorHAnsi"/>
          <w:color w:val="000000"/>
          <w:sz w:val="22"/>
          <w:szCs w:val="18"/>
        </w:rPr>
        <w:t>We regularly review our Risk Management Policy and Framework to ensure it is fit</w:t>
      </w:r>
      <w:r w:rsidR="005B1D4C">
        <w:rPr>
          <w:rFonts w:asciiTheme="minorHAnsi" w:hAnsiTheme="minorHAnsi" w:cstheme="minorHAnsi"/>
          <w:color w:val="000000"/>
          <w:sz w:val="22"/>
          <w:szCs w:val="18"/>
        </w:rPr>
        <w:t xml:space="preserve"> </w:t>
      </w:r>
      <w:r>
        <w:rPr>
          <w:rFonts w:asciiTheme="minorHAnsi" w:hAnsiTheme="minorHAnsi" w:cstheme="minorHAnsi"/>
          <w:color w:val="000000"/>
          <w:sz w:val="22"/>
          <w:szCs w:val="18"/>
        </w:rPr>
        <w:t>for</w:t>
      </w:r>
      <w:r w:rsidR="005B1D4C">
        <w:rPr>
          <w:rFonts w:asciiTheme="minorHAnsi" w:hAnsiTheme="minorHAnsi" w:cstheme="minorHAnsi"/>
          <w:color w:val="000000"/>
          <w:sz w:val="22"/>
          <w:szCs w:val="18"/>
        </w:rPr>
        <w:t xml:space="preserve"> </w:t>
      </w:r>
      <w:r>
        <w:rPr>
          <w:rFonts w:asciiTheme="minorHAnsi" w:hAnsiTheme="minorHAnsi" w:cstheme="minorHAnsi"/>
          <w:color w:val="000000"/>
          <w:sz w:val="22"/>
          <w:szCs w:val="18"/>
        </w:rPr>
        <w:t>purpose. The policy and framework provide guidance to our people on managing and engaging with risk and applies to all activities, officials and contractors. It is designed to inform decision making, governance arrangements, prioritisation of activities, resource allocation and business planning. Our governance committees play an important role in ensuring we have effective risk management practices:</w:t>
      </w:r>
    </w:p>
    <w:p w14:paraId="06188825" w14:textId="7A3ECB5D" w:rsidR="00CD715A" w:rsidRPr="00E1023E" w:rsidRDefault="00CD715A" w:rsidP="00E1023E">
      <w:pPr>
        <w:pStyle w:val="Bullet1"/>
      </w:pPr>
      <w:r w:rsidRPr="00E1023E">
        <w:t>the Executive Leadership Team determines our risk appetite and tolerance and oversees the risks which may impact our ability to achieve our purpose</w:t>
      </w:r>
    </w:p>
    <w:p w14:paraId="762BB8BF" w14:textId="27ACC7BF" w:rsidR="00CD715A" w:rsidRPr="00E1023E" w:rsidRDefault="00CD715A" w:rsidP="00E1023E">
      <w:pPr>
        <w:pStyle w:val="Bullet1"/>
      </w:pPr>
      <w:r w:rsidRPr="00E1023E">
        <w:t>the Enabling, and Priority and Delivery Committees support this by overseeing our operational risks and ensuring we have an effective risk management framework, and</w:t>
      </w:r>
    </w:p>
    <w:p w14:paraId="065B7844" w14:textId="4623E95A" w:rsidR="00CD715A" w:rsidRPr="00E1023E" w:rsidRDefault="00CD715A" w:rsidP="00E1023E">
      <w:pPr>
        <w:pStyle w:val="Bullet1"/>
      </w:pPr>
      <w:r w:rsidRPr="00E1023E">
        <w:t>the Audit and Risk Committee provides advice to the Secretary and senior executives on the appropriateness of the department’s system of risk oversight and our strategies to manage key risks.</w:t>
      </w:r>
    </w:p>
    <w:p w14:paraId="7E218C5C" w14:textId="365646A0" w:rsidR="00CD715A" w:rsidRDefault="00CD715A" w:rsidP="00CD715A">
      <w:pPr>
        <w:pStyle w:val="Pa6"/>
        <w:spacing w:before="100"/>
        <w:rPr>
          <w:rFonts w:asciiTheme="minorHAnsi" w:hAnsiTheme="minorHAnsi" w:cstheme="minorHAnsi"/>
          <w:color w:val="000000"/>
          <w:sz w:val="22"/>
          <w:szCs w:val="18"/>
        </w:rPr>
      </w:pPr>
      <w:r>
        <w:rPr>
          <w:rFonts w:asciiTheme="minorHAnsi" w:hAnsiTheme="minorHAnsi" w:cstheme="minorHAnsi"/>
          <w:color w:val="000000"/>
          <w:sz w:val="22"/>
          <w:szCs w:val="18"/>
        </w:rPr>
        <w:t>Our people — at every level and on every day — are responsible for identifying, assessing, reporting and managing risk.</w:t>
      </w:r>
    </w:p>
    <w:p w14:paraId="6D34A08E" w14:textId="454F7183" w:rsidR="005904F8" w:rsidRPr="00CD715A" w:rsidRDefault="00CD715A" w:rsidP="005904F8">
      <w:pPr>
        <w:rPr>
          <w:rFonts w:ascii="Muli Light" w:hAnsi="Muli Light" w:cs="Muli Light"/>
          <w:color w:val="000000"/>
          <w:sz w:val="18"/>
          <w:szCs w:val="18"/>
        </w:rPr>
      </w:pPr>
      <w:r>
        <w:rPr>
          <w:rFonts w:cstheme="minorHAnsi"/>
          <w:color w:val="000000"/>
          <w:szCs w:val="18"/>
        </w:rPr>
        <w:t xml:space="preserve">A positive risk culture promotes an open and proactive approach to risk management and we are committed to improving our risk culture and capability. During 2024–25, we will continue to deliver training and guidance to ensure risk management is part of our core skills and promote positive risk behaviours. Our Chief Integrity and Risk Officer will continue to work closely with the Secretary and our Integrity and Risk Champion to promote a positive risk culture, </w:t>
      </w:r>
      <w:r w:rsidR="00E9692E">
        <w:rPr>
          <w:rFonts w:cstheme="minorHAnsi"/>
          <w:color w:val="000000"/>
          <w:szCs w:val="18"/>
        </w:rPr>
        <w:t xml:space="preserve">champion innovation </w:t>
      </w:r>
      <w:r>
        <w:rPr>
          <w:rFonts w:cstheme="minorHAnsi"/>
          <w:color w:val="000000"/>
          <w:szCs w:val="18"/>
        </w:rPr>
        <w:t>and further mature our capability</w:t>
      </w:r>
      <w:r w:rsidRPr="001E791B">
        <w:rPr>
          <w:rFonts w:cstheme="minorHAnsi"/>
          <w:color w:val="000000"/>
          <w:szCs w:val="18"/>
        </w:rPr>
        <w:t>.</w:t>
      </w:r>
      <w:r w:rsidR="005904F8">
        <w:rPr>
          <w:rFonts w:cstheme="minorHAnsi"/>
          <w:color w:val="000000"/>
          <w:szCs w:val="18"/>
        </w:rPr>
        <w:t xml:space="preserve"> </w:t>
      </w:r>
      <w:bookmarkStart w:id="64" w:name="_Hlk166498969"/>
      <w:r w:rsidR="005904F8" w:rsidRPr="00786150">
        <w:rPr>
          <w:rFonts w:cstheme="minorHAnsi"/>
          <w:color w:val="000000"/>
          <w:szCs w:val="18"/>
        </w:rPr>
        <w:t xml:space="preserve">We will also further develop our risk management arrangements to meet Commonwealth </w:t>
      </w:r>
      <w:r w:rsidR="005904F8">
        <w:rPr>
          <w:rFonts w:cstheme="minorHAnsi"/>
          <w:color w:val="000000"/>
          <w:szCs w:val="18"/>
        </w:rPr>
        <w:t xml:space="preserve">Climate </w:t>
      </w:r>
      <w:r w:rsidR="005904F8" w:rsidRPr="00786150">
        <w:rPr>
          <w:rFonts w:cstheme="minorHAnsi"/>
          <w:color w:val="000000"/>
          <w:szCs w:val="18"/>
        </w:rPr>
        <w:t>Risk Disclosure requirements.</w:t>
      </w:r>
      <w:bookmarkEnd w:id="64"/>
    </w:p>
    <w:p w14:paraId="2A53630A" w14:textId="14C82392" w:rsidR="0065277D" w:rsidRPr="005827E1" w:rsidRDefault="00CD715A" w:rsidP="0065277D">
      <w:pPr>
        <w:pStyle w:val="Heading3"/>
      </w:pPr>
      <w:bookmarkStart w:id="65" w:name="_Toc175587039"/>
      <w:r>
        <w:t xml:space="preserve">Our </w:t>
      </w:r>
      <w:r w:rsidR="0053203B">
        <w:t>R</w:t>
      </w:r>
      <w:r w:rsidR="0065277D">
        <w:t xml:space="preserve">isk </w:t>
      </w:r>
      <w:r w:rsidR="0053203B">
        <w:t>A</w:t>
      </w:r>
      <w:r w:rsidR="0065277D">
        <w:t xml:space="preserve">ppetite and </w:t>
      </w:r>
      <w:r w:rsidR="0053203B">
        <w:t>T</w:t>
      </w:r>
      <w:r w:rsidR="0065277D">
        <w:t>olerance</w:t>
      </w:r>
      <w:bookmarkEnd w:id="65"/>
    </w:p>
    <w:p w14:paraId="47C9BDFE" w14:textId="2E54085F" w:rsidR="00CD715A" w:rsidRDefault="00CD715A" w:rsidP="00CD715A">
      <w:pPr>
        <w:pStyle w:val="Pa6"/>
        <w:spacing w:before="100"/>
        <w:rPr>
          <w:rFonts w:asciiTheme="minorHAnsi" w:hAnsiTheme="minorHAnsi" w:cstheme="minorHAnsi"/>
          <w:color w:val="000000"/>
          <w:sz w:val="22"/>
          <w:szCs w:val="18"/>
        </w:rPr>
      </w:pPr>
      <w:r>
        <w:rPr>
          <w:rFonts w:asciiTheme="minorHAnsi" w:hAnsiTheme="minorHAnsi" w:cstheme="minorHAnsi"/>
          <w:color w:val="000000"/>
          <w:sz w:val="22"/>
          <w:szCs w:val="18"/>
        </w:rPr>
        <w:t>The department has developed risk appetite and tolerance statements to manage categories of risk. Risk appetite and tolerance statements assist us in our decision-making and help us to determine our approach to controlling risks and prioritising resources.</w:t>
      </w:r>
    </w:p>
    <w:p w14:paraId="218A8A33" w14:textId="181D4836" w:rsidR="00CD715A" w:rsidRDefault="00CD715A" w:rsidP="00CD715A">
      <w:pPr>
        <w:pStyle w:val="Pa6"/>
        <w:spacing w:before="100"/>
        <w:rPr>
          <w:rFonts w:asciiTheme="minorHAnsi" w:hAnsiTheme="minorHAnsi" w:cstheme="minorHAnsi"/>
          <w:color w:val="000000"/>
          <w:sz w:val="22"/>
          <w:szCs w:val="18"/>
        </w:rPr>
      </w:pPr>
      <w:r>
        <w:rPr>
          <w:rFonts w:asciiTheme="minorHAnsi" w:hAnsiTheme="minorHAnsi" w:cstheme="minorHAnsi"/>
          <w:color w:val="000000"/>
          <w:sz w:val="22"/>
          <w:szCs w:val="18"/>
        </w:rPr>
        <w:t>The department’s risk appetite statement is:</w:t>
      </w:r>
    </w:p>
    <w:p w14:paraId="5AE48098" w14:textId="208DB714" w:rsidR="00E1023E" w:rsidRDefault="00CD715A" w:rsidP="00CD715A">
      <w:pPr>
        <w:pStyle w:val="Default"/>
        <w:spacing w:before="160" w:after="160" w:line="261" w:lineRule="atLeast"/>
        <w:ind w:left="280"/>
        <w:rPr>
          <w:rStyle w:val="A20"/>
          <w:rFonts w:asciiTheme="minorHAnsi" w:hAnsiTheme="minorHAnsi" w:cstheme="minorHAnsi"/>
        </w:rPr>
      </w:pPr>
      <w:r>
        <w:rPr>
          <w:rStyle w:val="A20"/>
          <w:rFonts w:asciiTheme="minorHAnsi" w:hAnsiTheme="minorHAnsi" w:cstheme="minorHAnsi"/>
        </w:rPr>
        <w:t>We recognise it is not possible, or necessarily desirable, to eliminate all of the risks inherent in our work. Accepting some degree of risk in our business practices promotes efficiency and innovation. The department is willing to accept higher levels of risk when the potential benefits outweigh the negative consequences of risks. In doing so, we must be able to demonstrate that we have made informed, evidence and risk-based decisions.</w:t>
      </w:r>
    </w:p>
    <w:p w14:paraId="3C54BB40" w14:textId="77777777" w:rsidR="00B131C6" w:rsidRDefault="00B131C6">
      <w:pPr>
        <w:suppressAutoHyphens w:val="0"/>
        <w:rPr>
          <w:rStyle w:val="A20"/>
          <w:rFonts w:asciiTheme="minorHAnsi" w:hAnsiTheme="minorHAnsi" w:cstheme="minorHAnsi"/>
        </w:rPr>
        <w:sectPr w:rsidR="00B131C6" w:rsidSect="00B131C6">
          <w:type w:val="continuous"/>
          <w:pgSz w:w="11906" w:h="16838" w:code="9"/>
          <w:pgMar w:top="1021" w:right="1021" w:bottom="1021" w:left="1021" w:header="340" w:footer="397" w:gutter="0"/>
          <w:cols w:num="2" w:space="708"/>
          <w:docGrid w:linePitch="360"/>
        </w:sectPr>
      </w:pPr>
    </w:p>
    <w:p w14:paraId="1ADE4D29" w14:textId="4D97318D" w:rsidR="00E1023E" w:rsidRDefault="00E1023E">
      <w:pPr>
        <w:suppressAutoHyphens w:val="0"/>
        <w:rPr>
          <w:rStyle w:val="A20"/>
          <w:rFonts w:asciiTheme="minorHAnsi" w:hAnsiTheme="minorHAnsi" w:cstheme="minorHAnsi"/>
        </w:rPr>
      </w:pPr>
      <w:r>
        <w:rPr>
          <w:rStyle w:val="A20"/>
          <w:rFonts w:asciiTheme="minorHAnsi" w:hAnsiTheme="minorHAnsi" w:cstheme="minorHAnsi"/>
        </w:rPr>
        <w:br w:type="page"/>
      </w:r>
    </w:p>
    <w:p w14:paraId="128CDCEE" w14:textId="14E8691D" w:rsidR="00F26DB1" w:rsidRPr="00F7498D" w:rsidRDefault="00CD715A" w:rsidP="00E1023E">
      <w:pPr>
        <w:pStyle w:val="Pa6"/>
        <w:spacing w:before="100" w:after="100"/>
        <w:rPr>
          <w:rFonts w:asciiTheme="minorHAnsi" w:hAnsiTheme="minorHAnsi" w:cstheme="minorHAnsi"/>
          <w:color w:val="000000"/>
          <w:sz w:val="22"/>
          <w:szCs w:val="18"/>
        </w:rPr>
      </w:pPr>
      <w:r>
        <w:rPr>
          <w:rFonts w:asciiTheme="minorHAnsi" w:hAnsiTheme="minorHAnsi" w:cstheme="minorHAnsi"/>
          <w:color w:val="000000"/>
          <w:sz w:val="22"/>
          <w:szCs w:val="18"/>
        </w:rPr>
        <w:lastRenderedPageBreak/>
        <w:t xml:space="preserve">The department’s risk appetite and tolerance statements, by risk category, are </w:t>
      </w:r>
      <w:r w:rsidRPr="00F7498D">
        <w:rPr>
          <w:rFonts w:asciiTheme="minorHAnsi" w:hAnsiTheme="minorHAnsi" w:cstheme="minorHAnsi"/>
          <w:color w:val="000000"/>
          <w:sz w:val="22"/>
          <w:szCs w:val="18"/>
        </w:rPr>
        <w:t xml:space="preserve">described in Table </w:t>
      </w:r>
      <w:r w:rsidR="005B1D4C" w:rsidRPr="00F7498D">
        <w:rPr>
          <w:rFonts w:asciiTheme="minorHAnsi" w:hAnsiTheme="minorHAnsi" w:cstheme="minorHAnsi"/>
          <w:color w:val="000000"/>
          <w:sz w:val="22"/>
          <w:szCs w:val="18"/>
        </w:rPr>
        <w:t>1</w:t>
      </w:r>
      <w:r w:rsidRPr="00F7498D">
        <w:rPr>
          <w:rFonts w:asciiTheme="minorHAnsi" w:hAnsiTheme="minorHAnsi" w:cstheme="minorHAnsi"/>
          <w:color w:val="000000"/>
          <w:sz w:val="22"/>
          <w:szCs w:val="18"/>
        </w:rPr>
        <w:t>.</w:t>
      </w:r>
    </w:p>
    <w:p w14:paraId="430ACC12" w14:textId="3DB37E8C" w:rsidR="00CD715A" w:rsidRDefault="00F26DB1" w:rsidP="00E1023E">
      <w:pPr>
        <w:pStyle w:val="Pa6"/>
        <w:spacing w:before="100" w:after="100"/>
        <w:rPr>
          <w:rFonts w:asciiTheme="minorHAnsi" w:hAnsiTheme="minorHAnsi" w:cstheme="minorHAnsi"/>
          <w:color w:val="000000"/>
          <w:sz w:val="22"/>
          <w:szCs w:val="18"/>
        </w:rPr>
      </w:pPr>
      <w:r w:rsidRPr="00F7498D">
        <w:rPr>
          <w:rFonts w:asciiTheme="minorHAnsi" w:hAnsiTheme="minorHAnsi" w:cstheme="minorHAnsi"/>
          <w:b/>
          <w:color w:val="000000"/>
          <w:sz w:val="22"/>
          <w:szCs w:val="18"/>
        </w:rPr>
        <w:t xml:space="preserve">Table </w:t>
      </w:r>
      <w:r w:rsidR="005B1D4C" w:rsidRPr="00F7498D">
        <w:rPr>
          <w:rFonts w:asciiTheme="minorHAnsi" w:hAnsiTheme="minorHAnsi" w:cstheme="minorHAnsi"/>
          <w:b/>
          <w:color w:val="000000"/>
          <w:sz w:val="22"/>
          <w:szCs w:val="18"/>
        </w:rPr>
        <w:t>1</w:t>
      </w:r>
      <w:r w:rsidRPr="00F7498D">
        <w:rPr>
          <w:rFonts w:asciiTheme="minorHAnsi" w:hAnsiTheme="minorHAnsi" w:cstheme="minorHAnsi"/>
          <w:color w:val="000000"/>
          <w:sz w:val="22"/>
          <w:szCs w:val="18"/>
        </w:rPr>
        <w:t>: Risk appetite and tolerance statements</w:t>
      </w:r>
    </w:p>
    <w:tbl>
      <w:tblPr>
        <w:tblStyle w:val="PlainTable2"/>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687"/>
      </w:tblGrid>
      <w:tr w:rsidR="00CD715A" w14:paraId="018102A9" w14:textId="77777777" w:rsidTr="00080950">
        <w:trPr>
          <w:cnfStyle w:val="100000000000" w:firstRow="1" w:lastRow="0" w:firstColumn="0" w:lastColumn="0" w:oddVBand="0" w:evenVBand="0" w:oddHBand="0" w:evenHBand="0" w:firstRowFirstColumn="0" w:firstRowLastColumn="0" w:lastRowFirstColumn="0" w:lastRowLastColumn="0"/>
          <w:trHeight w:val="122"/>
          <w:tblHeader/>
        </w:trPr>
        <w:tc>
          <w:tcPr>
            <w:cnfStyle w:val="001000000000" w:firstRow="0" w:lastRow="0" w:firstColumn="1" w:lastColumn="0" w:oddVBand="0" w:evenVBand="0" w:oddHBand="0" w:evenHBand="0" w:firstRowFirstColumn="0" w:firstRowLastColumn="0" w:lastRowFirstColumn="0" w:lastRowLastColumn="0"/>
            <w:tcW w:w="4531" w:type="dxa"/>
            <w:tcBorders>
              <w:bottom w:val="none" w:sz="0" w:space="0" w:color="auto"/>
            </w:tcBorders>
            <w:shd w:val="clear" w:color="auto" w:fill="081E3F"/>
            <w:vAlign w:val="center"/>
            <w:hideMark/>
          </w:tcPr>
          <w:p w14:paraId="221291B4" w14:textId="33C7BFD1" w:rsidR="00CD715A" w:rsidRPr="0017644F" w:rsidRDefault="00CD715A" w:rsidP="00E1023E">
            <w:pPr>
              <w:suppressAutoHyphens w:val="0"/>
              <w:autoSpaceDE w:val="0"/>
              <w:autoSpaceDN w:val="0"/>
              <w:adjustRightInd w:val="0"/>
              <w:spacing w:before="100" w:after="100" w:line="181" w:lineRule="atLeast"/>
              <w:rPr>
                <w:rFonts w:cstheme="minorHAnsi"/>
                <w:color w:val="FFFFFF" w:themeColor="background1"/>
                <w:szCs w:val="18"/>
              </w:rPr>
            </w:pPr>
            <w:r w:rsidRPr="0017644F">
              <w:rPr>
                <w:rFonts w:cstheme="minorHAnsi"/>
                <w:bCs w:val="0"/>
                <w:color w:val="FFFFFF" w:themeColor="background1"/>
                <w:szCs w:val="18"/>
              </w:rPr>
              <w:t xml:space="preserve">Risk Categories and </w:t>
            </w:r>
            <w:r w:rsidR="00313066">
              <w:rPr>
                <w:rFonts w:cstheme="minorHAnsi"/>
                <w:bCs w:val="0"/>
                <w:color w:val="FFFFFF" w:themeColor="background1"/>
                <w:szCs w:val="18"/>
              </w:rPr>
              <w:t>S</w:t>
            </w:r>
            <w:r w:rsidRPr="0017644F">
              <w:rPr>
                <w:rFonts w:cstheme="minorHAnsi"/>
                <w:bCs w:val="0"/>
                <w:color w:val="FFFFFF" w:themeColor="background1"/>
                <w:szCs w:val="18"/>
              </w:rPr>
              <w:t>ub-categories</w:t>
            </w:r>
          </w:p>
        </w:tc>
        <w:tc>
          <w:tcPr>
            <w:tcW w:w="4687" w:type="dxa"/>
            <w:tcBorders>
              <w:bottom w:val="none" w:sz="0" w:space="0" w:color="auto"/>
            </w:tcBorders>
            <w:shd w:val="clear" w:color="auto" w:fill="081E3F"/>
            <w:vAlign w:val="center"/>
            <w:hideMark/>
          </w:tcPr>
          <w:p w14:paraId="3D6C5EE3" w14:textId="3A9C020F" w:rsidR="00CD715A" w:rsidRPr="0017644F" w:rsidRDefault="00CD715A" w:rsidP="00E1023E">
            <w:pPr>
              <w:suppressAutoHyphens w:val="0"/>
              <w:autoSpaceDE w:val="0"/>
              <w:autoSpaceDN w:val="0"/>
              <w:adjustRightInd w:val="0"/>
              <w:spacing w:before="100" w:after="100" w:line="181" w:lineRule="atLeast"/>
              <w:cnfStyle w:val="100000000000" w:firstRow="1" w:lastRow="0" w:firstColumn="0" w:lastColumn="0" w:oddVBand="0" w:evenVBand="0" w:oddHBand="0" w:evenHBand="0" w:firstRowFirstColumn="0" w:firstRowLastColumn="0" w:lastRowFirstColumn="0" w:lastRowLastColumn="0"/>
              <w:rPr>
                <w:rFonts w:cstheme="minorHAnsi"/>
                <w:bCs w:val="0"/>
                <w:color w:val="FFFFFF" w:themeColor="background1"/>
                <w:szCs w:val="18"/>
              </w:rPr>
            </w:pPr>
            <w:r w:rsidRPr="0017644F">
              <w:rPr>
                <w:rFonts w:cstheme="minorHAnsi"/>
                <w:bCs w:val="0"/>
                <w:color w:val="FFFFFF" w:themeColor="background1"/>
                <w:szCs w:val="18"/>
              </w:rPr>
              <w:t>Appetite/Tolerance Statement</w:t>
            </w:r>
          </w:p>
        </w:tc>
      </w:tr>
      <w:tr w:rsidR="00E1023E" w14:paraId="14CA6821" w14:textId="77777777" w:rsidTr="00080950">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9218" w:type="dxa"/>
            <w:gridSpan w:val="2"/>
            <w:shd w:val="clear" w:color="auto" w:fill="E2F2EA" w:themeFill="accent6" w:themeFillTint="33"/>
            <w:vAlign w:val="center"/>
            <w:hideMark/>
          </w:tcPr>
          <w:p w14:paraId="06736A87" w14:textId="54E1339A" w:rsidR="00E1023E" w:rsidRDefault="00E1023E" w:rsidP="00E1023E">
            <w:pPr>
              <w:suppressAutoHyphens w:val="0"/>
              <w:autoSpaceDE w:val="0"/>
              <w:autoSpaceDN w:val="0"/>
              <w:adjustRightInd w:val="0"/>
              <w:spacing w:before="100" w:after="100" w:line="181" w:lineRule="atLeast"/>
              <w:rPr>
                <w:rFonts w:cstheme="minorHAnsi"/>
                <w:b w:val="0"/>
                <w:bCs w:val="0"/>
                <w:color w:val="000000"/>
                <w:szCs w:val="18"/>
              </w:rPr>
            </w:pPr>
            <w:r w:rsidRPr="00CD715A">
              <w:rPr>
                <w:rFonts w:cstheme="minorHAnsi"/>
                <w:bCs w:val="0"/>
                <w:color w:val="000000"/>
                <w:szCs w:val="18"/>
              </w:rPr>
              <w:t>People</w:t>
            </w:r>
          </w:p>
        </w:tc>
      </w:tr>
      <w:tr w:rsidR="00CD715A" w14:paraId="71A174F3" w14:textId="77777777" w:rsidTr="007B0B9F">
        <w:trPr>
          <w:trHeight w:val="729"/>
        </w:trPr>
        <w:tc>
          <w:tcPr>
            <w:cnfStyle w:val="001000000000" w:firstRow="0" w:lastRow="0" w:firstColumn="1" w:lastColumn="0" w:oddVBand="0" w:evenVBand="0" w:oddHBand="0" w:evenHBand="0" w:firstRowFirstColumn="0" w:firstRowLastColumn="0" w:lastRowFirstColumn="0" w:lastRowLastColumn="0"/>
            <w:tcW w:w="4531" w:type="dxa"/>
            <w:hideMark/>
          </w:tcPr>
          <w:p w14:paraId="34097E79" w14:textId="77777777" w:rsidR="00CD715A" w:rsidRPr="00CD715A" w:rsidRDefault="00CD715A" w:rsidP="00E1023E">
            <w:pPr>
              <w:suppressAutoHyphens w:val="0"/>
              <w:autoSpaceDE w:val="0"/>
              <w:autoSpaceDN w:val="0"/>
              <w:adjustRightInd w:val="0"/>
              <w:spacing w:before="100" w:after="100" w:line="181" w:lineRule="atLeast"/>
              <w:rPr>
                <w:rFonts w:cstheme="minorHAnsi"/>
                <w:color w:val="000000"/>
                <w:szCs w:val="18"/>
              </w:rPr>
            </w:pPr>
            <w:r w:rsidRPr="00CD715A">
              <w:rPr>
                <w:rFonts w:cstheme="minorHAnsi"/>
                <w:bCs w:val="0"/>
                <w:color w:val="000000"/>
                <w:szCs w:val="18"/>
              </w:rPr>
              <w:t xml:space="preserve">Workforce </w:t>
            </w:r>
          </w:p>
        </w:tc>
        <w:tc>
          <w:tcPr>
            <w:tcW w:w="4687" w:type="dxa"/>
            <w:hideMark/>
          </w:tcPr>
          <w:p w14:paraId="6B45C28B" w14:textId="77777777" w:rsidR="00CD715A" w:rsidRDefault="00CD715A" w:rsidP="00E1023E">
            <w:pPr>
              <w:suppressAutoHyphens w:val="0"/>
              <w:autoSpaceDE w:val="0"/>
              <w:autoSpaceDN w:val="0"/>
              <w:adjustRightInd w:val="0"/>
              <w:spacing w:before="100" w:after="100" w:line="181" w:lineRule="atLeas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Pr>
                <w:rFonts w:cstheme="minorHAnsi"/>
                <w:color w:val="000000"/>
                <w:szCs w:val="18"/>
              </w:rPr>
              <w:t xml:space="preserve">The department is committed to building a capable, professional and responsive workforce which enables the department to deliver on its priorities. We have a </w:t>
            </w:r>
            <w:r>
              <w:rPr>
                <w:rFonts w:cstheme="minorHAnsi"/>
                <w:b/>
                <w:bCs/>
                <w:i/>
                <w:iCs/>
                <w:color w:val="000000"/>
                <w:szCs w:val="18"/>
              </w:rPr>
              <w:t xml:space="preserve">moderate risk appetite </w:t>
            </w:r>
            <w:r>
              <w:rPr>
                <w:rFonts w:cstheme="minorHAnsi"/>
                <w:color w:val="000000"/>
                <w:szCs w:val="18"/>
              </w:rPr>
              <w:t xml:space="preserve">for risks to the department’s skills, knowledge and expertise and will continue to proactively invest in our people. </w:t>
            </w:r>
          </w:p>
          <w:p w14:paraId="6E453F7C" w14:textId="77777777" w:rsidR="00CD715A" w:rsidRDefault="00CD715A" w:rsidP="00E1023E">
            <w:pPr>
              <w:suppressAutoHyphens w:val="0"/>
              <w:autoSpaceDE w:val="0"/>
              <w:autoSpaceDN w:val="0"/>
              <w:adjustRightInd w:val="0"/>
              <w:spacing w:before="100" w:after="100" w:line="181" w:lineRule="atLeas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Pr>
                <w:rFonts w:cstheme="minorHAnsi"/>
                <w:color w:val="000000"/>
                <w:szCs w:val="18"/>
              </w:rPr>
              <w:t xml:space="preserve">We have a </w:t>
            </w:r>
            <w:r>
              <w:rPr>
                <w:rFonts w:cstheme="minorHAnsi"/>
                <w:b/>
                <w:bCs/>
                <w:i/>
                <w:iCs/>
                <w:color w:val="000000"/>
                <w:szCs w:val="18"/>
              </w:rPr>
              <w:t xml:space="preserve">low tolerance </w:t>
            </w:r>
            <w:r>
              <w:rPr>
                <w:rFonts w:cstheme="minorHAnsi"/>
                <w:color w:val="000000"/>
                <w:szCs w:val="18"/>
              </w:rPr>
              <w:t xml:space="preserve">for ongoing staff underperformance. </w:t>
            </w:r>
          </w:p>
        </w:tc>
      </w:tr>
      <w:tr w:rsidR="00CD715A" w14:paraId="2E3215B1" w14:textId="77777777" w:rsidTr="007B0B9F">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bottom w:val="none" w:sz="0" w:space="0" w:color="auto"/>
            </w:tcBorders>
            <w:hideMark/>
          </w:tcPr>
          <w:p w14:paraId="5A1086B0" w14:textId="77777777" w:rsidR="00CD715A" w:rsidRPr="00CD715A" w:rsidRDefault="00CD715A" w:rsidP="00E1023E">
            <w:pPr>
              <w:suppressAutoHyphens w:val="0"/>
              <w:autoSpaceDE w:val="0"/>
              <w:autoSpaceDN w:val="0"/>
              <w:adjustRightInd w:val="0"/>
              <w:spacing w:before="100" w:after="100" w:line="181" w:lineRule="atLeast"/>
              <w:rPr>
                <w:rFonts w:cstheme="minorHAnsi"/>
                <w:color w:val="000000"/>
                <w:szCs w:val="18"/>
              </w:rPr>
            </w:pPr>
            <w:r w:rsidRPr="00CD715A">
              <w:rPr>
                <w:rFonts w:cstheme="minorHAnsi"/>
                <w:bCs w:val="0"/>
                <w:color w:val="000000"/>
                <w:szCs w:val="18"/>
              </w:rPr>
              <w:t xml:space="preserve">Work Health and Safety </w:t>
            </w:r>
          </w:p>
        </w:tc>
        <w:tc>
          <w:tcPr>
            <w:tcW w:w="4687" w:type="dxa"/>
            <w:tcBorders>
              <w:top w:val="none" w:sz="0" w:space="0" w:color="auto"/>
              <w:bottom w:val="none" w:sz="0" w:space="0" w:color="auto"/>
            </w:tcBorders>
            <w:hideMark/>
          </w:tcPr>
          <w:p w14:paraId="470BE3E1" w14:textId="77777777" w:rsidR="00CD715A" w:rsidRDefault="00CD715A" w:rsidP="00E1023E">
            <w:pPr>
              <w:suppressAutoHyphens w:val="0"/>
              <w:autoSpaceDE w:val="0"/>
              <w:autoSpaceDN w:val="0"/>
              <w:adjustRightInd w:val="0"/>
              <w:spacing w:before="100" w:after="100" w:line="181" w:lineRule="atLeast"/>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Pr>
                <w:rFonts w:cstheme="minorHAnsi"/>
                <w:color w:val="000000"/>
                <w:szCs w:val="18"/>
              </w:rPr>
              <w:t xml:space="preserve">The department is committed to providing a safe workplace for all employees, visitors and contractors that is free, where reasonably practicable, from physical or psychological harm. We will maintain a proactive focus on mitigating risks and promote best-practice risk management. We </w:t>
            </w:r>
            <w:r>
              <w:rPr>
                <w:rFonts w:cstheme="minorHAnsi"/>
                <w:b/>
                <w:bCs/>
                <w:i/>
                <w:iCs/>
                <w:color w:val="000000"/>
                <w:szCs w:val="18"/>
              </w:rPr>
              <w:t xml:space="preserve">will not tolerate </w:t>
            </w:r>
            <w:r>
              <w:rPr>
                <w:rFonts w:cstheme="minorHAnsi"/>
                <w:color w:val="000000"/>
                <w:szCs w:val="18"/>
              </w:rPr>
              <w:t xml:space="preserve">death or serious injury and will take all reasonable steps to prevent these. </w:t>
            </w:r>
          </w:p>
        </w:tc>
      </w:tr>
      <w:tr w:rsidR="00CD715A" w14:paraId="3800EFF2" w14:textId="77777777" w:rsidTr="00E1023E">
        <w:trPr>
          <w:trHeight w:val="122"/>
        </w:trPr>
        <w:tc>
          <w:tcPr>
            <w:cnfStyle w:val="001000000000" w:firstRow="0" w:lastRow="0" w:firstColumn="1" w:lastColumn="0" w:oddVBand="0" w:evenVBand="0" w:oddHBand="0" w:evenHBand="0" w:firstRowFirstColumn="0" w:firstRowLastColumn="0" w:lastRowFirstColumn="0" w:lastRowLastColumn="0"/>
            <w:tcW w:w="9218" w:type="dxa"/>
            <w:gridSpan w:val="2"/>
            <w:shd w:val="clear" w:color="auto" w:fill="E2F2EA" w:themeFill="accent6" w:themeFillTint="33"/>
            <w:hideMark/>
          </w:tcPr>
          <w:p w14:paraId="5276F0CE" w14:textId="77777777" w:rsidR="00CD715A" w:rsidRPr="00CD715A" w:rsidRDefault="00CD715A" w:rsidP="00E1023E">
            <w:pPr>
              <w:suppressAutoHyphens w:val="0"/>
              <w:autoSpaceDE w:val="0"/>
              <w:autoSpaceDN w:val="0"/>
              <w:adjustRightInd w:val="0"/>
              <w:spacing w:before="100" w:after="100" w:line="181" w:lineRule="atLeast"/>
              <w:rPr>
                <w:rFonts w:cstheme="minorHAnsi"/>
                <w:color w:val="000000"/>
                <w:szCs w:val="18"/>
              </w:rPr>
            </w:pPr>
            <w:r w:rsidRPr="00CD715A">
              <w:rPr>
                <w:rFonts w:cstheme="minorHAnsi"/>
                <w:bCs w:val="0"/>
                <w:color w:val="000000"/>
                <w:szCs w:val="18"/>
              </w:rPr>
              <w:t xml:space="preserve">Governance </w:t>
            </w:r>
          </w:p>
        </w:tc>
      </w:tr>
      <w:tr w:rsidR="00CD715A" w14:paraId="467A52A6" w14:textId="77777777" w:rsidTr="007B0B9F">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bottom w:val="none" w:sz="0" w:space="0" w:color="auto"/>
            </w:tcBorders>
            <w:hideMark/>
          </w:tcPr>
          <w:p w14:paraId="1701D9FA" w14:textId="77777777" w:rsidR="00CD715A" w:rsidRPr="00CD715A" w:rsidRDefault="00CD715A" w:rsidP="00E1023E">
            <w:pPr>
              <w:suppressAutoHyphens w:val="0"/>
              <w:autoSpaceDE w:val="0"/>
              <w:autoSpaceDN w:val="0"/>
              <w:adjustRightInd w:val="0"/>
              <w:spacing w:before="100" w:after="100" w:line="181" w:lineRule="atLeast"/>
              <w:rPr>
                <w:rFonts w:cstheme="minorHAnsi"/>
                <w:color w:val="000000"/>
                <w:szCs w:val="18"/>
              </w:rPr>
            </w:pPr>
            <w:r w:rsidRPr="00CD715A">
              <w:rPr>
                <w:rFonts w:cstheme="minorHAnsi"/>
                <w:bCs w:val="0"/>
                <w:color w:val="000000"/>
                <w:szCs w:val="18"/>
              </w:rPr>
              <w:t xml:space="preserve">Integrity and fraud </w:t>
            </w:r>
          </w:p>
        </w:tc>
        <w:tc>
          <w:tcPr>
            <w:tcW w:w="4687" w:type="dxa"/>
            <w:tcBorders>
              <w:top w:val="none" w:sz="0" w:space="0" w:color="auto"/>
              <w:bottom w:val="none" w:sz="0" w:space="0" w:color="auto"/>
            </w:tcBorders>
            <w:hideMark/>
          </w:tcPr>
          <w:p w14:paraId="3D14151A" w14:textId="77777777" w:rsidR="00CD715A" w:rsidRDefault="00CD715A" w:rsidP="00E1023E">
            <w:pPr>
              <w:suppressAutoHyphens w:val="0"/>
              <w:autoSpaceDE w:val="0"/>
              <w:autoSpaceDN w:val="0"/>
              <w:adjustRightInd w:val="0"/>
              <w:spacing w:before="100" w:after="100" w:line="181" w:lineRule="atLeast"/>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Pr>
                <w:rFonts w:cstheme="minorHAnsi"/>
                <w:color w:val="000000"/>
                <w:szCs w:val="18"/>
              </w:rPr>
              <w:t xml:space="preserve">The department recognises that there is a risk of fraud and corruption within our activities. We have a </w:t>
            </w:r>
            <w:r>
              <w:rPr>
                <w:rFonts w:cstheme="minorHAnsi"/>
                <w:b/>
                <w:bCs/>
                <w:i/>
                <w:iCs/>
                <w:color w:val="000000"/>
                <w:szCs w:val="18"/>
              </w:rPr>
              <w:t xml:space="preserve">very low appetite </w:t>
            </w:r>
            <w:r>
              <w:rPr>
                <w:rFonts w:cstheme="minorHAnsi"/>
                <w:color w:val="000000"/>
                <w:szCs w:val="18"/>
              </w:rPr>
              <w:t xml:space="preserve">for unethical behaviour and we </w:t>
            </w:r>
            <w:r>
              <w:rPr>
                <w:rFonts w:cstheme="minorHAnsi"/>
                <w:b/>
                <w:bCs/>
                <w:i/>
                <w:iCs/>
                <w:color w:val="000000"/>
                <w:szCs w:val="18"/>
              </w:rPr>
              <w:t xml:space="preserve">will not tolerate </w:t>
            </w:r>
            <w:r>
              <w:rPr>
                <w:rFonts w:cstheme="minorHAnsi"/>
                <w:color w:val="000000"/>
                <w:szCs w:val="18"/>
              </w:rPr>
              <w:t xml:space="preserve">fraud or corruption. We will take all reasonable steps to prevent, detect and respond to fraud. </w:t>
            </w:r>
          </w:p>
        </w:tc>
      </w:tr>
      <w:tr w:rsidR="00CD715A" w14:paraId="41B4201F" w14:textId="77777777" w:rsidTr="007B0B9F">
        <w:trPr>
          <w:trHeight w:val="1002"/>
        </w:trPr>
        <w:tc>
          <w:tcPr>
            <w:cnfStyle w:val="001000000000" w:firstRow="0" w:lastRow="0" w:firstColumn="1" w:lastColumn="0" w:oddVBand="0" w:evenVBand="0" w:oddHBand="0" w:evenHBand="0" w:firstRowFirstColumn="0" w:firstRowLastColumn="0" w:lastRowFirstColumn="0" w:lastRowLastColumn="0"/>
            <w:tcW w:w="4531" w:type="dxa"/>
            <w:hideMark/>
          </w:tcPr>
          <w:p w14:paraId="5DC179BA" w14:textId="77777777" w:rsidR="00CD715A" w:rsidRPr="00CD715A" w:rsidRDefault="00CD715A" w:rsidP="00E1023E">
            <w:pPr>
              <w:suppressAutoHyphens w:val="0"/>
              <w:autoSpaceDE w:val="0"/>
              <w:autoSpaceDN w:val="0"/>
              <w:adjustRightInd w:val="0"/>
              <w:spacing w:before="100" w:after="100" w:line="181" w:lineRule="atLeast"/>
              <w:rPr>
                <w:rFonts w:cstheme="minorHAnsi"/>
                <w:color w:val="000000"/>
                <w:szCs w:val="18"/>
              </w:rPr>
            </w:pPr>
            <w:r w:rsidRPr="00CD715A">
              <w:rPr>
                <w:rFonts w:cstheme="minorHAnsi"/>
                <w:bCs w:val="0"/>
                <w:color w:val="000000"/>
                <w:szCs w:val="18"/>
              </w:rPr>
              <w:t xml:space="preserve">Legal and compliance </w:t>
            </w:r>
          </w:p>
        </w:tc>
        <w:tc>
          <w:tcPr>
            <w:tcW w:w="4687" w:type="dxa"/>
            <w:hideMark/>
          </w:tcPr>
          <w:p w14:paraId="6267C316" w14:textId="77777777" w:rsidR="00CD715A" w:rsidRDefault="00CD715A" w:rsidP="00E1023E">
            <w:pPr>
              <w:suppressAutoHyphens w:val="0"/>
              <w:autoSpaceDE w:val="0"/>
              <w:autoSpaceDN w:val="0"/>
              <w:adjustRightInd w:val="0"/>
              <w:spacing w:before="100" w:after="100" w:line="181" w:lineRule="atLeas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Pr>
                <w:rFonts w:cstheme="minorHAnsi"/>
                <w:color w:val="000000"/>
                <w:szCs w:val="18"/>
              </w:rPr>
              <w:t xml:space="preserve">The department is committed to a high level of compliance with relevant legislation, regulation, best practice as well as internal policies and governance requirements. We have a </w:t>
            </w:r>
            <w:r>
              <w:rPr>
                <w:rFonts w:cstheme="minorHAnsi"/>
                <w:b/>
                <w:bCs/>
                <w:i/>
                <w:iCs/>
                <w:color w:val="000000"/>
                <w:szCs w:val="18"/>
              </w:rPr>
              <w:t xml:space="preserve">low risk appetite </w:t>
            </w:r>
            <w:r>
              <w:rPr>
                <w:rFonts w:cstheme="minorHAnsi"/>
                <w:color w:val="000000"/>
                <w:szCs w:val="18"/>
              </w:rPr>
              <w:t xml:space="preserve">where we have taken all reasonable steps to understand the legislative environment that we operate in. We will </w:t>
            </w:r>
            <w:r>
              <w:rPr>
                <w:rFonts w:cstheme="minorHAnsi"/>
                <w:b/>
                <w:bCs/>
                <w:i/>
                <w:iCs/>
                <w:color w:val="000000"/>
                <w:szCs w:val="18"/>
              </w:rPr>
              <w:t xml:space="preserve">not tolerate </w:t>
            </w:r>
            <w:r>
              <w:rPr>
                <w:rFonts w:cstheme="minorHAnsi"/>
                <w:color w:val="000000"/>
                <w:szCs w:val="18"/>
              </w:rPr>
              <w:t xml:space="preserve">deliberate or purposeful violations of legislative or regulatory requirements. </w:t>
            </w:r>
          </w:p>
        </w:tc>
      </w:tr>
      <w:tr w:rsidR="00CD715A" w14:paraId="2D2E2344" w14:textId="77777777" w:rsidTr="007B0B9F">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bottom w:val="none" w:sz="0" w:space="0" w:color="auto"/>
            </w:tcBorders>
            <w:hideMark/>
          </w:tcPr>
          <w:p w14:paraId="36412C24" w14:textId="386ACA48" w:rsidR="00CD715A" w:rsidRPr="00CD715A" w:rsidRDefault="00CD715A" w:rsidP="00E1023E">
            <w:pPr>
              <w:suppressAutoHyphens w:val="0"/>
              <w:autoSpaceDE w:val="0"/>
              <w:autoSpaceDN w:val="0"/>
              <w:adjustRightInd w:val="0"/>
              <w:spacing w:before="100" w:after="100" w:line="181" w:lineRule="atLeast"/>
              <w:rPr>
                <w:rFonts w:cstheme="minorHAnsi"/>
                <w:color w:val="000000"/>
                <w:szCs w:val="18"/>
              </w:rPr>
            </w:pPr>
            <w:r w:rsidRPr="00CD715A">
              <w:rPr>
                <w:rFonts w:cstheme="minorHAnsi"/>
                <w:bCs w:val="0"/>
                <w:color w:val="000000"/>
                <w:szCs w:val="18"/>
              </w:rPr>
              <w:t xml:space="preserve">Financial and resources </w:t>
            </w:r>
          </w:p>
        </w:tc>
        <w:tc>
          <w:tcPr>
            <w:tcW w:w="4687" w:type="dxa"/>
            <w:tcBorders>
              <w:top w:val="none" w:sz="0" w:space="0" w:color="auto"/>
              <w:bottom w:val="none" w:sz="0" w:space="0" w:color="auto"/>
            </w:tcBorders>
            <w:hideMark/>
          </w:tcPr>
          <w:p w14:paraId="7D47239C" w14:textId="5CB092B5" w:rsidR="00CD715A" w:rsidRDefault="00CD715A" w:rsidP="00E1023E">
            <w:pPr>
              <w:suppressAutoHyphens w:val="0"/>
              <w:autoSpaceDE w:val="0"/>
              <w:autoSpaceDN w:val="0"/>
              <w:adjustRightInd w:val="0"/>
              <w:spacing w:before="100" w:after="100" w:line="181" w:lineRule="atLeast"/>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Pr>
                <w:rFonts w:cstheme="minorHAnsi"/>
                <w:color w:val="000000"/>
                <w:szCs w:val="18"/>
              </w:rPr>
              <w:t xml:space="preserve">The department is committed to managing public resources efficiently, effectively, economically and ethically. We have a </w:t>
            </w:r>
            <w:r>
              <w:rPr>
                <w:rFonts w:cstheme="minorHAnsi"/>
                <w:b/>
                <w:bCs/>
                <w:i/>
                <w:iCs/>
                <w:color w:val="000000"/>
                <w:szCs w:val="18"/>
              </w:rPr>
              <w:t xml:space="preserve">very low risk appetite </w:t>
            </w:r>
            <w:r>
              <w:rPr>
                <w:rFonts w:cstheme="minorHAnsi"/>
                <w:color w:val="000000"/>
                <w:szCs w:val="18"/>
              </w:rPr>
              <w:t xml:space="preserve">related to financial management. We have a </w:t>
            </w:r>
            <w:r>
              <w:rPr>
                <w:rFonts w:cstheme="minorHAnsi"/>
                <w:b/>
                <w:bCs/>
                <w:i/>
                <w:iCs/>
                <w:color w:val="000000"/>
                <w:szCs w:val="18"/>
              </w:rPr>
              <w:t xml:space="preserve">very low tolerance </w:t>
            </w:r>
            <w:r>
              <w:rPr>
                <w:rFonts w:cstheme="minorHAnsi"/>
                <w:color w:val="000000"/>
                <w:szCs w:val="18"/>
              </w:rPr>
              <w:t>for systemic control failures or breakdowns and unexplained variances to administered finances.</w:t>
            </w:r>
          </w:p>
        </w:tc>
      </w:tr>
      <w:tr w:rsidR="00CD715A" w14:paraId="28292BFE" w14:textId="77777777" w:rsidTr="007B0B9F">
        <w:trPr>
          <w:trHeight w:val="1279"/>
        </w:trPr>
        <w:tc>
          <w:tcPr>
            <w:cnfStyle w:val="001000000000" w:firstRow="0" w:lastRow="0" w:firstColumn="1" w:lastColumn="0" w:oddVBand="0" w:evenVBand="0" w:oddHBand="0" w:evenHBand="0" w:firstRowFirstColumn="0" w:firstRowLastColumn="0" w:lastRowFirstColumn="0" w:lastRowLastColumn="0"/>
            <w:tcW w:w="4531" w:type="dxa"/>
            <w:hideMark/>
          </w:tcPr>
          <w:p w14:paraId="5E0BAA76" w14:textId="77777777" w:rsidR="00CD715A" w:rsidRPr="00CD715A" w:rsidRDefault="00CD715A" w:rsidP="00E1023E">
            <w:pPr>
              <w:suppressAutoHyphens w:val="0"/>
              <w:autoSpaceDE w:val="0"/>
              <w:autoSpaceDN w:val="0"/>
              <w:adjustRightInd w:val="0"/>
              <w:spacing w:before="100" w:after="100" w:line="181" w:lineRule="atLeast"/>
              <w:rPr>
                <w:rFonts w:cstheme="minorHAnsi"/>
                <w:color w:val="000000"/>
                <w:szCs w:val="18"/>
              </w:rPr>
            </w:pPr>
            <w:r w:rsidRPr="00CD715A">
              <w:rPr>
                <w:rFonts w:cstheme="minorHAnsi"/>
                <w:bCs w:val="0"/>
                <w:color w:val="000000"/>
                <w:szCs w:val="18"/>
              </w:rPr>
              <w:lastRenderedPageBreak/>
              <w:t xml:space="preserve">Information, systems and security </w:t>
            </w:r>
          </w:p>
        </w:tc>
        <w:tc>
          <w:tcPr>
            <w:tcW w:w="4687" w:type="dxa"/>
          </w:tcPr>
          <w:p w14:paraId="00976B01" w14:textId="65FD4B68" w:rsidR="00CD715A" w:rsidRDefault="00CD715A" w:rsidP="00E1023E">
            <w:pPr>
              <w:suppressAutoHyphens w:val="0"/>
              <w:autoSpaceDE w:val="0"/>
              <w:autoSpaceDN w:val="0"/>
              <w:adjustRightInd w:val="0"/>
              <w:spacing w:before="100" w:after="100" w:line="181" w:lineRule="atLeas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Pr>
                <w:rFonts w:cstheme="minorHAnsi"/>
                <w:color w:val="000000"/>
                <w:szCs w:val="18"/>
              </w:rPr>
              <w:t xml:space="preserve">The department invests in processes, systems and technology that are fit-for-purpose and enable the department to achieve its purposes and objectives in an effective and efficient manner. We have a </w:t>
            </w:r>
            <w:r>
              <w:rPr>
                <w:rFonts w:cstheme="minorHAnsi"/>
                <w:b/>
                <w:bCs/>
                <w:i/>
                <w:iCs/>
                <w:color w:val="000000"/>
                <w:szCs w:val="18"/>
              </w:rPr>
              <w:t xml:space="preserve">low risk appetite </w:t>
            </w:r>
            <w:r>
              <w:rPr>
                <w:rFonts w:cstheme="minorHAnsi"/>
                <w:color w:val="000000"/>
                <w:szCs w:val="18"/>
              </w:rPr>
              <w:t>related to security risks, information management processes and systems to support business requirements. We take a strong, risk-managed approach to security that matches the threat environment for both physical and information security.</w:t>
            </w:r>
          </w:p>
          <w:p w14:paraId="6D5D1CDD" w14:textId="065318EF" w:rsidR="00CD715A" w:rsidRDefault="00CD715A" w:rsidP="00E1023E">
            <w:pPr>
              <w:suppressAutoHyphens w:val="0"/>
              <w:autoSpaceDE w:val="0"/>
              <w:autoSpaceDN w:val="0"/>
              <w:adjustRightInd w:val="0"/>
              <w:spacing w:before="100" w:after="100" w:line="181" w:lineRule="atLeas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Pr>
                <w:rFonts w:cstheme="minorHAnsi"/>
                <w:color w:val="000000"/>
                <w:szCs w:val="18"/>
              </w:rPr>
              <w:t xml:space="preserve">We have a </w:t>
            </w:r>
            <w:r>
              <w:rPr>
                <w:rFonts w:cstheme="minorHAnsi"/>
                <w:b/>
                <w:bCs/>
                <w:i/>
                <w:iCs/>
                <w:color w:val="000000"/>
                <w:szCs w:val="18"/>
              </w:rPr>
              <w:t xml:space="preserve">very low tolerance </w:t>
            </w:r>
            <w:r>
              <w:rPr>
                <w:rFonts w:cstheme="minorHAnsi"/>
                <w:color w:val="000000"/>
                <w:szCs w:val="18"/>
              </w:rPr>
              <w:t>for practices that result in critical business failure, unmanageable information security breaches, encourage loss or unauthorised disclosure of sensitive information, or system unavailability beyond the agreed disaster recovery/business continuity recovery times.</w:t>
            </w:r>
          </w:p>
        </w:tc>
      </w:tr>
      <w:tr w:rsidR="00CD715A" w14:paraId="0C8EF886" w14:textId="77777777" w:rsidTr="007B0B9F">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9218" w:type="dxa"/>
            <w:gridSpan w:val="2"/>
            <w:tcBorders>
              <w:top w:val="none" w:sz="0" w:space="0" w:color="auto"/>
              <w:bottom w:val="none" w:sz="0" w:space="0" w:color="auto"/>
            </w:tcBorders>
            <w:shd w:val="clear" w:color="auto" w:fill="E2F2EA" w:themeFill="accent6" w:themeFillTint="33"/>
            <w:hideMark/>
          </w:tcPr>
          <w:p w14:paraId="4E8983B8" w14:textId="77777777" w:rsidR="00CD715A" w:rsidRPr="00CD715A" w:rsidRDefault="00CD715A" w:rsidP="00E1023E">
            <w:pPr>
              <w:pStyle w:val="Pa6"/>
              <w:spacing w:before="100" w:after="100"/>
              <w:rPr>
                <w:rFonts w:asciiTheme="minorHAnsi" w:hAnsiTheme="minorHAnsi" w:cstheme="minorHAnsi"/>
                <w:color w:val="000000"/>
                <w:sz w:val="22"/>
                <w:szCs w:val="18"/>
              </w:rPr>
            </w:pPr>
            <w:r w:rsidRPr="00CD715A">
              <w:rPr>
                <w:rFonts w:asciiTheme="minorHAnsi" w:hAnsiTheme="minorHAnsi" w:cstheme="minorHAnsi"/>
                <w:bCs w:val="0"/>
                <w:color w:val="000000"/>
                <w:sz w:val="22"/>
                <w:szCs w:val="18"/>
              </w:rPr>
              <w:t xml:space="preserve">Performance/Delivery </w:t>
            </w:r>
          </w:p>
        </w:tc>
      </w:tr>
      <w:tr w:rsidR="00CD715A" w14:paraId="45545F97" w14:textId="77777777" w:rsidTr="007B0B9F">
        <w:trPr>
          <w:trHeight w:val="1389"/>
        </w:trPr>
        <w:tc>
          <w:tcPr>
            <w:cnfStyle w:val="001000000000" w:firstRow="0" w:lastRow="0" w:firstColumn="1" w:lastColumn="0" w:oddVBand="0" w:evenVBand="0" w:oddHBand="0" w:evenHBand="0" w:firstRowFirstColumn="0" w:firstRowLastColumn="0" w:lastRowFirstColumn="0" w:lastRowLastColumn="0"/>
            <w:tcW w:w="4531" w:type="dxa"/>
            <w:hideMark/>
          </w:tcPr>
          <w:p w14:paraId="63E0D584" w14:textId="77777777" w:rsidR="00CD715A" w:rsidRPr="00CD715A" w:rsidRDefault="00CD715A" w:rsidP="00E1023E">
            <w:pPr>
              <w:pStyle w:val="Pa6"/>
              <w:spacing w:before="100" w:after="100"/>
              <w:rPr>
                <w:rFonts w:asciiTheme="minorHAnsi" w:hAnsiTheme="minorHAnsi" w:cstheme="minorHAnsi"/>
                <w:color w:val="000000"/>
                <w:sz w:val="22"/>
                <w:szCs w:val="18"/>
              </w:rPr>
            </w:pPr>
            <w:r w:rsidRPr="00CD715A">
              <w:rPr>
                <w:rFonts w:asciiTheme="minorHAnsi" w:hAnsiTheme="minorHAnsi" w:cstheme="minorHAnsi"/>
                <w:bCs w:val="0"/>
                <w:color w:val="000000"/>
                <w:sz w:val="22"/>
                <w:szCs w:val="18"/>
              </w:rPr>
              <w:t xml:space="preserve">Policy development and advice </w:t>
            </w:r>
          </w:p>
        </w:tc>
        <w:tc>
          <w:tcPr>
            <w:tcW w:w="4687" w:type="dxa"/>
            <w:hideMark/>
          </w:tcPr>
          <w:p w14:paraId="436C0291" w14:textId="77777777" w:rsidR="00CD715A" w:rsidRDefault="00CD715A" w:rsidP="00E1023E">
            <w:pPr>
              <w:pStyle w:val="Pa6"/>
              <w:spacing w:before="100" w:after="10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18"/>
              </w:rPr>
            </w:pPr>
            <w:r>
              <w:rPr>
                <w:rFonts w:asciiTheme="minorHAnsi" w:hAnsiTheme="minorHAnsi" w:cstheme="minorHAnsi"/>
                <w:color w:val="000000"/>
                <w:sz w:val="22"/>
                <w:szCs w:val="18"/>
              </w:rPr>
              <w:t xml:space="preserve">The department engages with risk in order to take innovative approaches to policy development. We take risks commensurate with the complexity and uncertainty of the problem. We develop policy and provide advice based on evidence, data and research. </w:t>
            </w:r>
          </w:p>
          <w:p w14:paraId="21AB57CF" w14:textId="0E07DADC" w:rsidR="00CD715A" w:rsidRDefault="00CD715A" w:rsidP="00E1023E">
            <w:pPr>
              <w:pStyle w:val="Pa6"/>
              <w:spacing w:before="100" w:after="10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18"/>
              </w:rPr>
            </w:pPr>
            <w:r>
              <w:rPr>
                <w:rFonts w:asciiTheme="minorHAnsi" w:hAnsiTheme="minorHAnsi" w:cstheme="minorHAnsi"/>
                <w:color w:val="000000"/>
                <w:sz w:val="22"/>
                <w:szCs w:val="18"/>
              </w:rPr>
              <w:t xml:space="preserve">We have a </w:t>
            </w:r>
            <w:proofErr w:type="gramStart"/>
            <w:r w:rsidR="00E1023E">
              <w:rPr>
                <w:rFonts w:asciiTheme="minorHAnsi" w:hAnsiTheme="minorHAnsi" w:cstheme="minorHAnsi"/>
                <w:b/>
                <w:bCs/>
                <w:i/>
                <w:iCs/>
                <w:color w:val="000000"/>
                <w:sz w:val="22"/>
                <w:szCs w:val="18"/>
              </w:rPr>
              <w:t>high</w:t>
            </w:r>
            <w:r w:rsidR="00F26DB1">
              <w:rPr>
                <w:rFonts w:asciiTheme="minorHAnsi" w:hAnsiTheme="minorHAnsi" w:cstheme="minorHAnsi"/>
                <w:b/>
                <w:bCs/>
                <w:i/>
                <w:iCs/>
                <w:color w:val="000000"/>
                <w:sz w:val="22"/>
                <w:szCs w:val="18"/>
              </w:rPr>
              <w:t xml:space="preserve"> </w:t>
            </w:r>
            <w:r w:rsidR="00E1023E">
              <w:rPr>
                <w:rFonts w:asciiTheme="minorHAnsi" w:hAnsiTheme="minorHAnsi" w:cstheme="minorHAnsi"/>
                <w:b/>
                <w:bCs/>
                <w:i/>
                <w:iCs/>
                <w:color w:val="000000"/>
                <w:sz w:val="22"/>
                <w:szCs w:val="18"/>
              </w:rPr>
              <w:t>risk</w:t>
            </w:r>
            <w:proofErr w:type="gramEnd"/>
            <w:r>
              <w:rPr>
                <w:rFonts w:asciiTheme="minorHAnsi" w:hAnsiTheme="minorHAnsi" w:cstheme="minorHAnsi"/>
                <w:b/>
                <w:bCs/>
                <w:i/>
                <w:iCs/>
                <w:color w:val="000000"/>
                <w:sz w:val="22"/>
                <w:szCs w:val="18"/>
              </w:rPr>
              <w:t xml:space="preserve"> appetite </w:t>
            </w:r>
            <w:r>
              <w:rPr>
                <w:rFonts w:asciiTheme="minorHAnsi" w:hAnsiTheme="minorHAnsi" w:cstheme="minorHAnsi"/>
                <w:color w:val="000000"/>
                <w:sz w:val="22"/>
                <w:szCs w:val="18"/>
              </w:rPr>
              <w:t xml:space="preserve">related to identifying, proposing and deploying innovative approaches or new ideas that support the achievement of our purposes, where we have appropriately scoped issues, engaged with key internal and external stakeholders and adequately considered the associated risks and benefits. We have a </w:t>
            </w:r>
            <w:r>
              <w:rPr>
                <w:rFonts w:asciiTheme="minorHAnsi" w:hAnsiTheme="minorHAnsi" w:cstheme="minorHAnsi"/>
                <w:b/>
                <w:bCs/>
                <w:i/>
                <w:iCs/>
                <w:color w:val="000000"/>
                <w:sz w:val="22"/>
                <w:szCs w:val="18"/>
              </w:rPr>
              <w:t xml:space="preserve">very low tolerance </w:t>
            </w:r>
            <w:r>
              <w:rPr>
                <w:rFonts w:asciiTheme="minorHAnsi" w:hAnsiTheme="minorHAnsi" w:cstheme="minorHAnsi"/>
                <w:color w:val="000000"/>
                <w:sz w:val="22"/>
                <w:szCs w:val="18"/>
              </w:rPr>
              <w:t xml:space="preserve">for advice that is inaccurate, misleading or in any way undermines the department’s integrity or reputation for providing reliable and </w:t>
            </w:r>
            <w:r w:rsidR="00E1023E">
              <w:rPr>
                <w:rFonts w:asciiTheme="minorHAnsi" w:hAnsiTheme="minorHAnsi" w:cstheme="minorHAnsi"/>
                <w:color w:val="000000"/>
                <w:sz w:val="22"/>
                <w:szCs w:val="18"/>
              </w:rPr>
              <w:t>high-quality</w:t>
            </w:r>
            <w:r>
              <w:rPr>
                <w:rFonts w:asciiTheme="minorHAnsi" w:hAnsiTheme="minorHAnsi" w:cstheme="minorHAnsi"/>
                <w:color w:val="000000"/>
                <w:sz w:val="22"/>
                <w:szCs w:val="18"/>
              </w:rPr>
              <w:t xml:space="preserve"> advice. </w:t>
            </w:r>
          </w:p>
        </w:tc>
      </w:tr>
      <w:tr w:rsidR="00CD715A" w14:paraId="322ED638" w14:textId="77777777" w:rsidTr="00F26DB1">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bottom w:val="none" w:sz="0" w:space="0" w:color="auto"/>
            </w:tcBorders>
            <w:hideMark/>
          </w:tcPr>
          <w:p w14:paraId="50E3F0F5" w14:textId="77777777" w:rsidR="00CD715A" w:rsidRPr="00CD715A" w:rsidRDefault="00CD715A" w:rsidP="00E1023E">
            <w:pPr>
              <w:pStyle w:val="Pa6"/>
              <w:spacing w:before="100" w:after="100"/>
              <w:rPr>
                <w:rFonts w:asciiTheme="minorHAnsi" w:hAnsiTheme="minorHAnsi" w:cstheme="minorHAnsi"/>
                <w:color w:val="000000"/>
                <w:sz w:val="22"/>
                <w:szCs w:val="18"/>
              </w:rPr>
            </w:pPr>
            <w:r w:rsidRPr="00CD715A">
              <w:rPr>
                <w:rFonts w:asciiTheme="minorHAnsi" w:hAnsiTheme="minorHAnsi" w:cstheme="minorHAnsi"/>
                <w:bCs w:val="0"/>
                <w:color w:val="000000"/>
                <w:sz w:val="22"/>
                <w:szCs w:val="18"/>
              </w:rPr>
              <w:t xml:space="preserve">Business outcomes (program, project, service delivery) </w:t>
            </w:r>
          </w:p>
        </w:tc>
        <w:tc>
          <w:tcPr>
            <w:tcW w:w="4687" w:type="dxa"/>
            <w:tcBorders>
              <w:top w:val="none" w:sz="0" w:space="0" w:color="auto"/>
              <w:bottom w:val="none" w:sz="0" w:space="0" w:color="auto"/>
            </w:tcBorders>
            <w:hideMark/>
          </w:tcPr>
          <w:p w14:paraId="539FBD52" w14:textId="2F556C79" w:rsidR="00CD715A" w:rsidRDefault="00CD715A" w:rsidP="00E1023E">
            <w:pPr>
              <w:pStyle w:val="Pa6"/>
              <w:spacing w:before="100" w:after="10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18"/>
              </w:rPr>
            </w:pPr>
            <w:r>
              <w:rPr>
                <w:rFonts w:asciiTheme="minorHAnsi" w:hAnsiTheme="minorHAnsi" w:cstheme="minorHAnsi"/>
                <w:color w:val="000000"/>
                <w:sz w:val="22"/>
                <w:szCs w:val="18"/>
              </w:rPr>
              <w:t xml:space="preserve">The department is committed to delivering high quality business outcomes and we aim to improve outcomes through ongoing monitoring of performance and evaluation. The department has a </w:t>
            </w:r>
            <w:r>
              <w:rPr>
                <w:rFonts w:asciiTheme="minorHAnsi" w:hAnsiTheme="minorHAnsi" w:cstheme="minorHAnsi"/>
                <w:b/>
                <w:bCs/>
                <w:i/>
                <w:iCs/>
                <w:color w:val="000000"/>
                <w:sz w:val="22"/>
                <w:szCs w:val="18"/>
              </w:rPr>
              <w:t xml:space="preserve">moderate risk appetite </w:t>
            </w:r>
            <w:r>
              <w:rPr>
                <w:rFonts w:asciiTheme="minorHAnsi" w:hAnsiTheme="minorHAnsi" w:cstheme="minorHAnsi"/>
                <w:color w:val="000000"/>
                <w:sz w:val="22"/>
                <w:szCs w:val="18"/>
              </w:rPr>
              <w:t xml:space="preserve">in the pursuit of innovation to achieve business outcomes, where reasonable steps have been taken to implement effective governance arrangements. We have a </w:t>
            </w:r>
            <w:r>
              <w:rPr>
                <w:rFonts w:asciiTheme="minorHAnsi" w:hAnsiTheme="minorHAnsi" w:cstheme="minorHAnsi"/>
                <w:b/>
                <w:bCs/>
                <w:i/>
                <w:iCs/>
                <w:color w:val="000000"/>
                <w:sz w:val="22"/>
                <w:szCs w:val="18"/>
              </w:rPr>
              <w:t xml:space="preserve">very low tolerance </w:t>
            </w:r>
            <w:r>
              <w:rPr>
                <w:rFonts w:asciiTheme="minorHAnsi" w:hAnsiTheme="minorHAnsi" w:cstheme="minorHAnsi"/>
                <w:color w:val="000000"/>
                <w:sz w:val="22"/>
                <w:szCs w:val="18"/>
              </w:rPr>
              <w:t>for non-delivery and expect that delivery risks will be identified, managed and, where needed, escalated to ensure appropriate visibility.</w:t>
            </w:r>
          </w:p>
        </w:tc>
      </w:tr>
      <w:tr w:rsidR="00CD715A" w14:paraId="3BD01CB3" w14:textId="77777777" w:rsidTr="007B0B9F">
        <w:trPr>
          <w:trHeight w:val="672"/>
        </w:trPr>
        <w:tc>
          <w:tcPr>
            <w:cnfStyle w:val="001000000000" w:firstRow="0" w:lastRow="0" w:firstColumn="1" w:lastColumn="0" w:oddVBand="0" w:evenVBand="0" w:oddHBand="0" w:evenHBand="0" w:firstRowFirstColumn="0" w:firstRowLastColumn="0" w:lastRowFirstColumn="0" w:lastRowLastColumn="0"/>
            <w:tcW w:w="4531" w:type="dxa"/>
            <w:hideMark/>
          </w:tcPr>
          <w:p w14:paraId="49DCFD9B" w14:textId="77777777" w:rsidR="00CD715A" w:rsidRPr="00CD715A" w:rsidRDefault="00CD715A" w:rsidP="00E1023E">
            <w:pPr>
              <w:pStyle w:val="Pa6"/>
              <w:spacing w:before="100" w:after="100"/>
              <w:rPr>
                <w:rFonts w:asciiTheme="minorHAnsi" w:hAnsiTheme="minorHAnsi" w:cstheme="minorHAnsi"/>
                <w:color w:val="000000"/>
                <w:sz w:val="22"/>
                <w:szCs w:val="18"/>
              </w:rPr>
            </w:pPr>
            <w:r w:rsidRPr="00CD715A">
              <w:rPr>
                <w:rFonts w:asciiTheme="minorHAnsi" w:hAnsiTheme="minorHAnsi" w:cstheme="minorHAnsi"/>
                <w:bCs w:val="0"/>
                <w:color w:val="000000"/>
                <w:sz w:val="22"/>
                <w:szCs w:val="18"/>
              </w:rPr>
              <w:lastRenderedPageBreak/>
              <w:t xml:space="preserve">Regulatory </w:t>
            </w:r>
          </w:p>
        </w:tc>
        <w:tc>
          <w:tcPr>
            <w:tcW w:w="4687" w:type="dxa"/>
            <w:hideMark/>
          </w:tcPr>
          <w:p w14:paraId="3DFA064A" w14:textId="1570940B" w:rsidR="00CD715A" w:rsidRDefault="00CD715A" w:rsidP="00E1023E">
            <w:pPr>
              <w:pStyle w:val="Pa6"/>
              <w:spacing w:before="100" w:after="10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18"/>
              </w:rPr>
            </w:pPr>
            <w:r>
              <w:rPr>
                <w:rFonts w:asciiTheme="minorHAnsi" w:hAnsiTheme="minorHAnsi" w:cstheme="minorHAnsi"/>
                <w:color w:val="000000"/>
                <w:sz w:val="22"/>
                <w:szCs w:val="18"/>
              </w:rPr>
              <w:t>The department is committed to maintaining effective and efficient regulatory frameworks that are fit</w:t>
            </w:r>
            <w:r w:rsidR="00F36A33">
              <w:rPr>
                <w:rFonts w:asciiTheme="minorHAnsi" w:hAnsiTheme="minorHAnsi" w:cstheme="minorHAnsi"/>
                <w:color w:val="000000"/>
                <w:sz w:val="22"/>
                <w:szCs w:val="18"/>
              </w:rPr>
              <w:t xml:space="preserve"> </w:t>
            </w:r>
            <w:r>
              <w:rPr>
                <w:rFonts w:asciiTheme="minorHAnsi" w:hAnsiTheme="minorHAnsi" w:cstheme="minorHAnsi"/>
                <w:color w:val="000000"/>
                <w:sz w:val="22"/>
                <w:szCs w:val="18"/>
              </w:rPr>
              <w:t>for</w:t>
            </w:r>
            <w:r w:rsidR="00F36A33">
              <w:rPr>
                <w:rFonts w:asciiTheme="minorHAnsi" w:hAnsiTheme="minorHAnsi" w:cstheme="minorHAnsi"/>
                <w:color w:val="000000"/>
                <w:sz w:val="22"/>
                <w:szCs w:val="18"/>
              </w:rPr>
              <w:t xml:space="preserve"> </w:t>
            </w:r>
            <w:r>
              <w:rPr>
                <w:rFonts w:asciiTheme="minorHAnsi" w:hAnsiTheme="minorHAnsi" w:cstheme="minorHAnsi"/>
                <w:color w:val="000000"/>
                <w:sz w:val="22"/>
                <w:szCs w:val="18"/>
              </w:rPr>
              <w:t xml:space="preserve">purpose, proportionate to risk, and continuous improvement. We use a risk-based approach to monitoring and compliance activities with a focus on achieving good, practical outcomes. We have a </w:t>
            </w:r>
            <w:r>
              <w:rPr>
                <w:rFonts w:asciiTheme="minorHAnsi" w:hAnsiTheme="minorHAnsi" w:cstheme="minorHAnsi"/>
                <w:b/>
                <w:bCs/>
                <w:i/>
                <w:iCs/>
                <w:color w:val="000000"/>
                <w:sz w:val="22"/>
                <w:szCs w:val="18"/>
              </w:rPr>
              <w:t xml:space="preserve">moderate appetite </w:t>
            </w:r>
            <w:r>
              <w:rPr>
                <w:rFonts w:asciiTheme="minorHAnsi" w:hAnsiTheme="minorHAnsi" w:cstheme="minorHAnsi"/>
                <w:color w:val="000000"/>
                <w:sz w:val="22"/>
                <w:szCs w:val="18"/>
              </w:rPr>
              <w:t xml:space="preserve">for regulatory risks and we have a </w:t>
            </w:r>
            <w:r>
              <w:rPr>
                <w:rFonts w:asciiTheme="minorHAnsi" w:hAnsiTheme="minorHAnsi" w:cstheme="minorHAnsi"/>
                <w:b/>
                <w:bCs/>
                <w:i/>
                <w:iCs/>
                <w:color w:val="000000"/>
                <w:sz w:val="22"/>
                <w:szCs w:val="18"/>
              </w:rPr>
              <w:t xml:space="preserve">low tolerance </w:t>
            </w:r>
            <w:r>
              <w:rPr>
                <w:rFonts w:asciiTheme="minorHAnsi" w:hAnsiTheme="minorHAnsi" w:cstheme="minorHAnsi"/>
                <w:color w:val="000000"/>
                <w:sz w:val="22"/>
                <w:szCs w:val="18"/>
              </w:rPr>
              <w:t xml:space="preserve">for systemic non-compliance with regulation. </w:t>
            </w:r>
          </w:p>
        </w:tc>
      </w:tr>
      <w:tr w:rsidR="00CD715A" w14:paraId="3EACE7BD" w14:textId="77777777" w:rsidTr="007B0B9F">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bottom w:val="none" w:sz="0" w:space="0" w:color="auto"/>
            </w:tcBorders>
            <w:hideMark/>
          </w:tcPr>
          <w:p w14:paraId="39E9D45F" w14:textId="77777777" w:rsidR="00CD715A" w:rsidRPr="00CD715A" w:rsidRDefault="00CD715A" w:rsidP="00E1023E">
            <w:pPr>
              <w:pStyle w:val="Pa6"/>
              <w:spacing w:before="100" w:after="100"/>
              <w:rPr>
                <w:rFonts w:asciiTheme="minorHAnsi" w:hAnsiTheme="minorHAnsi" w:cstheme="minorHAnsi"/>
                <w:color w:val="000000"/>
                <w:sz w:val="22"/>
                <w:szCs w:val="18"/>
              </w:rPr>
            </w:pPr>
            <w:r w:rsidRPr="00CD715A">
              <w:rPr>
                <w:rFonts w:asciiTheme="minorHAnsi" w:hAnsiTheme="minorHAnsi" w:cstheme="minorHAnsi"/>
                <w:bCs w:val="0"/>
                <w:color w:val="000000"/>
                <w:sz w:val="22"/>
                <w:szCs w:val="18"/>
              </w:rPr>
              <w:t xml:space="preserve">Territory Operations </w:t>
            </w:r>
          </w:p>
        </w:tc>
        <w:tc>
          <w:tcPr>
            <w:tcW w:w="4687" w:type="dxa"/>
            <w:tcBorders>
              <w:top w:val="none" w:sz="0" w:space="0" w:color="auto"/>
              <w:bottom w:val="none" w:sz="0" w:space="0" w:color="auto"/>
            </w:tcBorders>
            <w:hideMark/>
          </w:tcPr>
          <w:p w14:paraId="0497706B" w14:textId="77777777" w:rsidR="00F90420" w:rsidRDefault="00F90420" w:rsidP="00F90420">
            <w:pPr>
              <w:suppressAutoHyphens w:val="0"/>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lang w:eastAsia="en-AU"/>
              </w:rPr>
            </w:pPr>
            <w:r>
              <w:rPr>
                <w:rFonts w:cstheme="minorHAnsi"/>
                <w:color w:val="000000"/>
                <w:szCs w:val="18"/>
              </w:rPr>
              <w:t xml:space="preserve">The department is committed to providing legal and governance frameworks, and delivering essential services and infrastructure for the territories. </w:t>
            </w:r>
          </w:p>
          <w:p w14:paraId="5A851614" w14:textId="24897D08" w:rsidR="00CD715A" w:rsidRDefault="00CD715A" w:rsidP="00F90420">
            <w:pPr>
              <w:pStyle w:val="Pa6"/>
              <w:spacing w:before="100" w:after="10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18"/>
              </w:rPr>
            </w:pPr>
            <w:r>
              <w:rPr>
                <w:rFonts w:asciiTheme="minorHAnsi" w:hAnsiTheme="minorHAnsi" w:cstheme="minorHAnsi"/>
                <w:color w:val="000000"/>
                <w:sz w:val="22"/>
                <w:szCs w:val="18"/>
              </w:rPr>
              <w:t xml:space="preserve">We have a </w:t>
            </w:r>
            <w:r>
              <w:rPr>
                <w:rFonts w:asciiTheme="minorHAnsi" w:hAnsiTheme="minorHAnsi" w:cstheme="minorHAnsi"/>
                <w:b/>
                <w:bCs/>
                <w:i/>
                <w:iCs/>
                <w:color w:val="000000"/>
                <w:sz w:val="22"/>
                <w:szCs w:val="18"/>
              </w:rPr>
              <w:t xml:space="preserve">moderate risk appetite </w:t>
            </w:r>
            <w:r>
              <w:rPr>
                <w:rFonts w:asciiTheme="minorHAnsi" w:hAnsiTheme="minorHAnsi" w:cstheme="minorHAnsi"/>
                <w:color w:val="000000"/>
                <w:sz w:val="22"/>
                <w:szCs w:val="18"/>
              </w:rPr>
              <w:t xml:space="preserve">for service delivery and we have a </w:t>
            </w:r>
            <w:r>
              <w:rPr>
                <w:rFonts w:asciiTheme="minorHAnsi" w:hAnsiTheme="minorHAnsi" w:cstheme="minorHAnsi"/>
                <w:b/>
                <w:bCs/>
                <w:i/>
                <w:iCs/>
                <w:color w:val="000000"/>
                <w:sz w:val="22"/>
                <w:szCs w:val="18"/>
              </w:rPr>
              <w:t xml:space="preserve">low tolerance </w:t>
            </w:r>
            <w:r>
              <w:rPr>
                <w:rFonts w:asciiTheme="minorHAnsi" w:hAnsiTheme="minorHAnsi" w:cstheme="minorHAnsi"/>
                <w:color w:val="000000"/>
                <w:sz w:val="22"/>
                <w:szCs w:val="18"/>
              </w:rPr>
              <w:t xml:space="preserve">for risks to community wellbeing. </w:t>
            </w:r>
          </w:p>
        </w:tc>
      </w:tr>
      <w:tr w:rsidR="00CD715A" w14:paraId="4B8D33CD" w14:textId="77777777" w:rsidTr="007B0B9F">
        <w:trPr>
          <w:trHeight w:val="122"/>
        </w:trPr>
        <w:tc>
          <w:tcPr>
            <w:cnfStyle w:val="001000000000" w:firstRow="0" w:lastRow="0" w:firstColumn="1" w:lastColumn="0" w:oddVBand="0" w:evenVBand="0" w:oddHBand="0" w:evenHBand="0" w:firstRowFirstColumn="0" w:firstRowLastColumn="0" w:lastRowFirstColumn="0" w:lastRowLastColumn="0"/>
            <w:tcW w:w="9218" w:type="dxa"/>
            <w:gridSpan w:val="2"/>
            <w:shd w:val="clear" w:color="auto" w:fill="E2F2EA" w:themeFill="accent6" w:themeFillTint="33"/>
            <w:hideMark/>
          </w:tcPr>
          <w:p w14:paraId="0A431BC6" w14:textId="77777777" w:rsidR="00CD715A" w:rsidRPr="00CD715A" w:rsidRDefault="00CD715A" w:rsidP="00E1023E">
            <w:pPr>
              <w:pStyle w:val="Pa6"/>
              <w:spacing w:before="100" w:after="100"/>
              <w:rPr>
                <w:rFonts w:asciiTheme="minorHAnsi" w:hAnsiTheme="minorHAnsi" w:cstheme="minorHAnsi"/>
                <w:color w:val="000000"/>
                <w:sz w:val="22"/>
                <w:szCs w:val="18"/>
              </w:rPr>
            </w:pPr>
            <w:r w:rsidRPr="00CD715A">
              <w:rPr>
                <w:rFonts w:asciiTheme="minorHAnsi" w:hAnsiTheme="minorHAnsi" w:cstheme="minorHAnsi"/>
                <w:bCs w:val="0"/>
                <w:color w:val="000000"/>
                <w:sz w:val="22"/>
                <w:szCs w:val="18"/>
              </w:rPr>
              <w:t xml:space="preserve">Reputation </w:t>
            </w:r>
          </w:p>
        </w:tc>
      </w:tr>
      <w:tr w:rsidR="00CD715A" w14:paraId="295EF23C" w14:textId="77777777" w:rsidTr="007B0B9F">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bottom w:val="none" w:sz="0" w:space="0" w:color="auto"/>
            </w:tcBorders>
            <w:hideMark/>
          </w:tcPr>
          <w:p w14:paraId="03091425" w14:textId="77777777" w:rsidR="00CD715A" w:rsidRPr="00CD715A" w:rsidRDefault="00CD715A" w:rsidP="00E1023E">
            <w:pPr>
              <w:pStyle w:val="Pa6"/>
              <w:spacing w:before="100" w:after="100"/>
              <w:rPr>
                <w:rFonts w:asciiTheme="minorHAnsi" w:hAnsiTheme="minorHAnsi" w:cstheme="minorHAnsi"/>
                <w:color w:val="000000"/>
                <w:sz w:val="22"/>
                <w:szCs w:val="18"/>
              </w:rPr>
            </w:pPr>
            <w:r w:rsidRPr="00CD715A">
              <w:rPr>
                <w:rFonts w:asciiTheme="minorHAnsi" w:hAnsiTheme="minorHAnsi" w:cstheme="minorHAnsi"/>
                <w:bCs w:val="0"/>
                <w:color w:val="000000"/>
                <w:sz w:val="22"/>
                <w:szCs w:val="18"/>
              </w:rPr>
              <w:t xml:space="preserve">Ministers </w:t>
            </w:r>
          </w:p>
        </w:tc>
        <w:tc>
          <w:tcPr>
            <w:tcW w:w="4687" w:type="dxa"/>
            <w:tcBorders>
              <w:top w:val="none" w:sz="0" w:space="0" w:color="auto"/>
              <w:bottom w:val="none" w:sz="0" w:space="0" w:color="auto"/>
            </w:tcBorders>
            <w:hideMark/>
          </w:tcPr>
          <w:p w14:paraId="0E568CA9" w14:textId="77777777" w:rsidR="00CD715A" w:rsidRDefault="00CD715A" w:rsidP="00E1023E">
            <w:pPr>
              <w:pStyle w:val="Pa6"/>
              <w:spacing w:before="100" w:after="10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18"/>
              </w:rPr>
            </w:pPr>
            <w:r>
              <w:rPr>
                <w:rFonts w:asciiTheme="minorHAnsi" w:hAnsiTheme="minorHAnsi" w:cstheme="minorHAnsi"/>
                <w:color w:val="000000"/>
                <w:sz w:val="22"/>
                <w:szCs w:val="18"/>
              </w:rPr>
              <w:t xml:space="preserve">The department is committed to upholding our reputation for integrity and providing professional, impartial and reliable advice and support to our Ministers and their offices. We have </w:t>
            </w:r>
            <w:r>
              <w:rPr>
                <w:rFonts w:asciiTheme="minorHAnsi" w:hAnsiTheme="minorHAnsi" w:cstheme="minorHAnsi"/>
                <w:b/>
                <w:bCs/>
                <w:i/>
                <w:iCs/>
                <w:color w:val="000000"/>
                <w:sz w:val="22"/>
                <w:szCs w:val="18"/>
              </w:rPr>
              <w:t xml:space="preserve">very low tolerance </w:t>
            </w:r>
            <w:r>
              <w:rPr>
                <w:rFonts w:asciiTheme="minorHAnsi" w:hAnsiTheme="minorHAnsi" w:cstheme="minorHAnsi"/>
                <w:color w:val="000000"/>
                <w:sz w:val="22"/>
                <w:szCs w:val="18"/>
              </w:rPr>
              <w:t xml:space="preserve">for reputational damage resulting from poor advice or support and behaviours that call into question the integrity of the department. </w:t>
            </w:r>
          </w:p>
        </w:tc>
      </w:tr>
      <w:tr w:rsidR="00CD715A" w14:paraId="1AA017F5" w14:textId="77777777" w:rsidTr="007B0B9F">
        <w:trPr>
          <w:trHeight w:val="1002"/>
        </w:trPr>
        <w:tc>
          <w:tcPr>
            <w:cnfStyle w:val="001000000000" w:firstRow="0" w:lastRow="0" w:firstColumn="1" w:lastColumn="0" w:oddVBand="0" w:evenVBand="0" w:oddHBand="0" w:evenHBand="0" w:firstRowFirstColumn="0" w:firstRowLastColumn="0" w:lastRowFirstColumn="0" w:lastRowLastColumn="0"/>
            <w:tcW w:w="4531" w:type="dxa"/>
            <w:hideMark/>
          </w:tcPr>
          <w:p w14:paraId="3A7FB32D" w14:textId="77777777" w:rsidR="00CD715A" w:rsidRPr="00CD715A" w:rsidRDefault="00CD715A" w:rsidP="00E1023E">
            <w:pPr>
              <w:pStyle w:val="Pa6"/>
              <w:spacing w:before="100" w:after="100"/>
              <w:rPr>
                <w:rFonts w:asciiTheme="minorHAnsi" w:hAnsiTheme="minorHAnsi" w:cstheme="minorHAnsi"/>
                <w:color w:val="000000"/>
                <w:sz w:val="22"/>
                <w:szCs w:val="18"/>
              </w:rPr>
            </w:pPr>
            <w:r w:rsidRPr="00CD715A">
              <w:rPr>
                <w:rFonts w:asciiTheme="minorHAnsi" w:hAnsiTheme="minorHAnsi" w:cstheme="minorHAnsi"/>
                <w:bCs w:val="0"/>
                <w:color w:val="000000"/>
                <w:sz w:val="22"/>
                <w:szCs w:val="18"/>
              </w:rPr>
              <w:t xml:space="preserve">Stakeholders </w:t>
            </w:r>
          </w:p>
        </w:tc>
        <w:tc>
          <w:tcPr>
            <w:tcW w:w="4687" w:type="dxa"/>
            <w:hideMark/>
          </w:tcPr>
          <w:p w14:paraId="500994D9" w14:textId="77777777" w:rsidR="00CD715A" w:rsidRDefault="00CD715A" w:rsidP="00E1023E">
            <w:pPr>
              <w:pStyle w:val="Pa6"/>
              <w:spacing w:before="100" w:after="10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18"/>
              </w:rPr>
            </w:pPr>
            <w:r>
              <w:rPr>
                <w:rFonts w:asciiTheme="minorHAnsi" w:hAnsiTheme="minorHAnsi" w:cstheme="minorHAnsi"/>
                <w:color w:val="000000"/>
                <w:sz w:val="22"/>
                <w:szCs w:val="18"/>
              </w:rPr>
              <w:t xml:space="preserve">Our relationships with stakeholders support our policy development and helps us to achieve our purposes and objectives. Open discussions are critical to designing our policy and regulatory approaches. It is important we understand the different perspectives of our stakeholders, even where we do not agree. We have a </w:t>
            </w:r>
            <w:r>
              <w:rPr>
                <w:rFonts w:asciiTheme="minorHAnsi" w:hAnsiTheme="minorHAnsi" w:cstheme="minorHAnsi"/>
                <w:b/>
                <w:bCs/>
                <w:i/>
                <w:iCs/>
                <w:color w:val="000000"/>
                <w:sz w:val="22"/>
                <w:szCs w:val="18"/>
              </w:rPr>
              <w:t xml:space="preserve">moderate to high risk appetite </w:t>
            </w:r>
            <w:r>
              <w:rPr>
                <w:rFonts w:asciiTheme="minorHAnsi" w:hAnsiTheme="minorHAnsi" w:cstheme="minorHAnsi"/>
                <w:color w:val="000000"/>
                <w:sz w:val="22"/>
                <w:szCs w:val="18"/>
              </w:rPr>
              <w:t xml:space="preserve">for reputational damage arising from policy differences where we have engaged openly and robustly in a professional manner. We have a </w:t>
            </w:r>
            <w:r>
              <w:rPr>
                <w:rFonts w:asciiTheme="minorHAnsi" w:hAnsiTheme="minorHAnsi" w:cstheme="minorHAnsi"/>
                <w:b/>
                <w:bCs/>
                <w:i/>
                <w:iCs/>
                <w:color w:val="000000"/>
                <w:sz w:val="22"/>
                <w:szCs w:val="18"/>
              </w:rPr>
              <w:t xml:space="preserve">low tolerance </w:t>
            </w:r>
            <w:r>
              <w:rPr>
                <w:rFonts w:asciiTheme="minorHAnsi" w:hAnsiTheme="minorHAnsi" w:cstheme="minorHAnsi"/>
                <w:color w:val="000000"/>
                <w:sz w:val="22"/>
                <w:szCs w:val="18"/>
              </w:rPr>
              <w:t>for policy and regulatory approaches that are designed without meaningful stakeholder engagement.</w:t>
            </w:r>
          </w:p>
        </w:tc>
      </w:tr>
      <w:tr w:rsidR="00CD715A" w14:paraId="42877BF7" w14:textId="77777777" w:rsidTr="007B0B9F">
        <w:trPr>
          <w:cnfStyle w:val="000000100000" w:firstRow="0" w:lastRow="0" w:firstColumn="0" w:lastColumn="0" w:oddVBand="0" w:evenVBand="0" w:oddHBand="1" w:evenHBand="0" w:firstRowFirstColumn="0" w:firstRowLastColumn="0" w:lastRowFirstColumn="0" w:lastRowLastColumn="0"/>
          <w:trHeight w:val="1222"/>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bottom w:val="none" w:sz="0" w:space="0" w:color="auto"/>
            </w:tcBorders>
            <w:hideMark/>
          </w:tcPr>
          <w:p w14:paraId="0AC3E4A7" w14:textId="77777777" w:rsidR="00CD715A" w:rsidRPr="00CD715A" w:rsidRDefault="00CD715A" w:rsidP="00E1023E">
            <w:pPr>
              <w:pStyle w:val="Pa6"/>
              <w:spacing w:before="100" w:after="100"/>
              <w:rPr>
                <w:rFonts w:asciiTheme="minorHAnsi" w:hAnsiTheme="minorHAnsi" w:cstheme="minorHAnsi"/>
                <w:color w:val="000000"/>
                <w:sz w:val="22"/>
                <w:szCs w:val="18"/>
              </w:rPr>
            </w:pPr>
            <w:r w:rsidRPr="00CD715A">
              <w:rPr>
                <w:rFonts w:asciiTheme="minorHAnsi" w:hAnsiTheme="minorHAnsi" w:cstheme="minorHAnsi"/>
                <w:bCs w:val="0"/>
                <w:color w:val="000000"/>
                <w:sz w:val="22"/>
                <w:szCs w:val="18"/>
              </w:rPr>
              <w:t xml:space="preserve">Other government (local, state, territory, federal) </w:t>
            </w:r>
          </w:p>
        </w:tc>
        <w:tc>
          <w:tcPr>
            <w:tcW w:w="4687" w:type="dxa"/>
            <w:tcBorders>
              <w:top w:val="none" w:sz="0" w:space="0" w:color="auto"/>
              <w:bottom w:val="none" w:sz="0" w:space="0" w:color="auto"/>
            </w:tcBorders>
            <w:hideMark/>
          </w:tcPr>
          <w:p w14:paraId="18279B8F" w14:textId="04AB0370" w:rsidR="00CD715A" w:rsidRDefault="00CD715A" w:rsidP="00E1023E">
            <w:pPr>
              <w:pStyle w:val="Pa6"/>
              <w:spacing w:before="100" w:after="10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18"/>
              </w:rPr>
            </w:pPr>
            <w:r>
              <w:rPr>
                <w:rFonts w:asciiTheme="minorHAnsi" w:hAnsiTheme="minorHAnsi" w:cstheme="minorHAnsi"/>
                <w:color w:val="000000"/>
                <w:sz w:val="22"/>
                <w:szCs w:val="18"/>
              </w:rPr>
              <w:t xml:space="preserve">Effective relationships across all levels of government are critical to our success as we rely on state, territory and local governments as our delivery partners. In particular, maintaining productive relationships with state and territory officials is a very high priority for the department and we have a </w:t>
            </w:r>
            <w:r>
              <w:rPr>
                <w:rFonts w:asciiTheme="minorHAnsi" w:hAnsiTheme="minorHAnsi" w:cstheme="minorHAnsi"/>
                <w:b/>
                <w:bCs/>
                <w:i/>
                <w:iCs/>
                <w:color w:val="000000"/>
                <w:sz w:val="22"/>
                <w:szCs w:val="18"/>
              </w:rPr>
              <w:t xml:space="preserve">low tolerance </w:t>
            </w:r>
            <w:r>
              <w:rPr>
                <w:rFonts w:asciiTheme="minorHAnsi" w:hAnsiTheme="minorHAnsi" w:cstheme="minorHAnsi"/>
                <w:color w:val="000000"/>
                <w:sz w:val="22"/>
                <w:szCs w:val="18"/>
              </w:rPr>
              <w:t xml:space="preserve">for behaviour that is likely to damage these relationships. We recognise that the Australian Government’s priorities and interests may not always align with </w:t>
            </w:r>
            <w:r>
              <w:rPr>
                <w:rFonts w:asciiTheme="minorHAnsi" w:hAnsiTheme="minorHAnsi" w:cstheme="minorHAnsi"/>
                <w:color w:val="000000"/>
                <w:sz w:val="22"/>
                <w:szCs w:val="18"/>
              </w:rPr>
              <w:lastRenderedPageBreak/>
              <w:t xml:space="preserve">the interests of other government entities, including the states and territories. We will engage with honesty, respect and courtesy, but robustly, while maintaining the integrity of our relationships. We have a </w:t>
            </w:r>
            <w:r>
              <w:rPr>
                <w:rFonts w:asciiTheme="minorHAnsi" w:hAnsiTheme="minorHAnsi" w:cstheme="minorHAnsi"/>
                <w:b/>
                <w:bCs/>
                <w:i/>
                <w:iCs/>
                <w:color w:val="000000"/>
                <w:sz w:val="22"/>
                <w:szCs w:val="18"/>
              </w:rPr>
              <w:t xml:space="preserve">moderate risk appetite </w:t>
            </w:r>
            <w:r>
              <w:rPr>
                <w:rFonts w:asciiTheme="minorHAnsi" w:hAnsiTheme="minorHAnsi" w:cstheme="minorHAnsi"/>
                <w:color w:val="000000"/>
                <w:sz w:val="22"/>
                <w:szCs w:val="18"/>
              </w:rPr>
              <w:t xml:space="preserve">for reputational damage arising from policy differences where we </w:t>
            </w:r>
            <w:r w:rsidR="00F26DB1">
              <w:rPr>
                <w:rFonts w:asciiTheme="minorHAnsi" w:hAnsiTheme="minorHAnsi" w:cstheme="minorHAnsi"/>
                <w:color w:val="000000"/>
                <w:sz w:val="22"/>
                <w:szCs w:val="18"/>
              </w:rPr>
              <w:t>have engaged openly and robustly in a professional manner.</w:t>
            </w:r>
          </w:p>
        </w:tc>
      </w:tr>
    </w:tbl>
    <w:p w14:paraId="65E6F1DF" w14:textId="77777777" w:rsidR="00E1023E" w:rsidRDefault="00E1023E">
      <w:pPr>
        <w:suppressAutoHyphens w:val="0"/>
      </w:pPr>
      <w:r>
        <w:lastRenderedPageBreak/>
        <w:br w:type="page"/>
      </w:r>
    </w:p>
    <w:p w14:paraId="10DBFE19" w14:textId="77777777" w:rsidR="00465F8B" w:rsidRPr="005827E1" w:rsidRDefault="00465F8B" w:rsidP="00465F8B">
      <w:pPr>
        <w:pStyle w:val="Heading3"/>
      </w:pPr>
      <w:bookmarkStart w:id="66" w:name="_Toc169189363"/>
      <w:bookmarkStart w:id="67" w:name="_Toc175587040"/>
      <w:r>
        <w:lastRenderedPageBreak/>
        <w:t>Enterprise Risks</w:t>
      </w:r>
      <w:bookmarkEnd w:id="66"/>
      <w:bookmarkEnd w:id="67"/>
    </w:p>
    <w:p w14:paraId="40C0096C" w14:textId="110863A7" w:rsidR="00CE1468" w:rsidRPr="00F7498D" w:rsidRDefault="00CE1468" w:rsidP="00CE1468">
      <w:r>
        <w:t xml:space="preserve">The department’s enterprise risks and the way we manage them are set out </w:t>
      </w:r>
      <w:r w:rsidRPr="00F7498D">
        <w:t xml:space="preserve">in the table </w:t>
      </w:r>
      <w:r w:rsidR="005B1D4C" w:rsidRPr="00F7498D">
        <w:t>2</w:t>
      </w:r>
      <w:r w:rsidRPr="00F7498D">
        <w:t>.</w:t>
      </w:r>
    </w:p>
    <w:p w14:paraId="53CEFF02" w14:textId="234D2439" w:rsidR="00F17EDD" w:rsidRDefault="00F17EDD" w:rsidP="00F17EDD">
      <w:pPr>
        <w:spacing w:before="0"/>
      </w:pPr>
      <w:r w:rsidRPr="00F7498D">
        <w:rPr>
          <w:b/>
        </w:rPr>
        <w:t xml:space="preserve">Table </w:t>
      </w:r>
      <w:r w:rsidR="005B1D4C" w:rsidRPr="00F7498D">
        <w:rPr>
          <w:b/>
        </w:rPr>
        <w:t>2</w:t>
      </w:r>
      <w:r w:rsidRPr="00F7498D">
        <w:t>: Enterprise risks</w:t>
      </w:r>
    </w:p>
    <w:tbl>
      <w:tblPr>
        <w:tblStyle w:val="TableGrid"/>
        <w:tblW w:w="0" w:type="auto"/>
        <w:tblLook w:val="04A0" w:firstRow="1" w:lastRow="0" w:firstColumn="1" w:lastColumn="0" w:noHBand="0" w:noVBand="1"/>
      </w:tblPr>
      <w:tblGrid>
        <w:gridCol w:w="2122"/>
        <w:gridCol w:w="3543"/>
        <w:gridCol w:w="4107"/>
      </w:tblGrid>
      <w:tr w:rsidR="00CE1468" w14:paraId="14151838" w14:textId="77777777" w:rsidTr="00080950">
        <w:trPr>
          <w:trHeight w:val="122"/>
          <w:tblHeader/>
        </w:trPr>
        <w:tc>
          <w:tcPr>
            <w:tcW w:w="2122" w:type="dxa"/>
            <w:tcBorders>
              <w:top w:val="single" w:sz="4" w:space="0" w:color="auto"/>
              <w:left w:val="single" w:sz="4" w:space="0" w:color="auto"/>
              <w:bottom w:val="single" w:sz="4" w:space="0" w:color="auto"/>
              <w:right w:val="single" w:sz="4" w:space="0" w:color="auto"/>
            </w:tcBorders>
            <w:shd w:val="clear" w:color="auto" w:fill="081E3F"/>
            <w:hideMark/>
          </w:tcPr>
          <w:p w14:paraId="7C2146AB" w14:textId="7FBDF42B" w:rsidR="00CE1468" w:rsidRPr="0017644F" w:rsidRDefault="00CE1468" w:rsidP="00E1023E">
            <w:pPr>
              <w:spacing w:before="100" w:after="100"/>
              <w:rPr>
                <w:b/>
                <w:bCs/>
                <w:color w:val="FFFFFF" w:themeColor="background1"/>
              </w:rPr>
            </w:pPr>
            <w:r w:rsidRPr="0017644F">
              <w:rPr>
                <w:b/>
                <w:bCs/>
                <w:color w:val="FFFFFF" w:themeColor="background1"/>
              </w:rPr>
              <w:t xml:space="preserve">Enterprise </w:t>
            </w:r>
            <w:r w:rsidR="00313066">
              <w:rPr>
                <w:b/>
                <w:bCs/>
                <w:color w:val="FFFFFF" w:themeColor="background1"/>
              </w:rPr>
              <w:t>R</w:t>
            </w:r>
            <w:r w:rsidR="00313066" w:rsidRPr="0017644F">
              <w:rPr>
                <w:b/>
                <w:bCs/>
                <w:color w:val="FFFFFF" w:themeColor="background1"/>
              </w:rPr>
              <w:t>isks</w:t>
            </w:r>
          </w:p>
        </w:tc>
        <w:tc>
          <w:tcPr>
            <w:tcW w:w="3543" w:type="dxa"/>
            <w:tcBorders>
              <w:top w:val="single" w:sz="4" w:space="0" w:color="auto"/>
              <w:left w:val="single" w:sz="4" w:space="0" w:color="auto"/>
              <w:bottom w:val="single" w:sz="4" w:space="0" w:color="auto"/>
              <w:right w:val="single" w:sz="4" w:space="0" w:color="auto"/>
            </w:tcBorders>
            <w:shd w:val="clear" w:color="auto" w:fill="081E3F"/>
            <w:hideMark/>
          </w:tcPr>
          <w:p w14:paraId="23A0FA3F" w14:textId="77777777" w:rsidR="00CE1468" w:rsidRPr="0017644F" w:rsidRDefault="00CE1468" w:rsidP="00E1023E">
            <w:pPr>
              <w:spacing w:before="100" w:after="100"/>
              <w:rPr>
                <w:color w:val="FFFFFF" w:themeColor="background1"/>
              </w:rPr>
            </w:pPr>
            <w:r w:rsidRPr="0017644F">
              <w:rPr>
                <w:b/>
                <w:bCs/>
                <w:color w:val="FFFFFF" w:themeColor="background1"/>
              </w:rPr>
              <w:t>Target State</w:t>
            </w:r>
            <w:r w:rsidRPr="0017644F">
              <w:rPr>
                <w:color w:val="FFFFFF" w:themeColor="background1"/>
              </w:rPr>
              <w:t xml:space="preserve"> </w:t>
            </w:r>
          </w:p>
        </w:tc>
        <w:tc>
          <w:tcPr>
            <w:tcW w:w="4107" w:type="dxa"/>
            <w:tcBorders>
              <w:top w:val="single" w:sz="4" w:space="0" w:color="auto"/>
              <w:left w:val="single" w:sz="4" w:space="0" w:color="auto"/>
              <w:bottom w:val="single" w:sz="4" w:space="0" w:color="auto"/>
              <w:right w:val="single" w:sz="4" w:space="0" w:color="auto"/>
            </w:tcBorders>
            <w:shd w:val="clear" w:color="auto" w:fill="081E3F"/>
            <w:hideMark/>
          </w:tcPr>
          <w:p w14:paraId="71ACFA8E" w14:textId="271D5C2C" w:rsidR="00CE1468" w:rsidRPr="0017644F" w:rsidRDefault="00CE1468" w:rsidP="00E1023E">
            <w:pPr>
              <w:spacing w:before="100" w:after="100"/>
              <w:rPr>
                <w:color w:val="FFFFFF" w:themeColor="background1"/>
              </w:rPr>
            </w:pPr>
            <w:r w:rsidRPr="0017644F">
              <w:rPr>
                <w:b/>
                <w:bCs/>
                <w:color w:val="FFFFFF" w:themeColor="background1"/>
              </w:rPr>
              <w:t xml:space="preserve">Management </w:t>
            </w:r>
            <w:r w:rsidR="008F6F2B">
              <w:rPr>
                <w:b/>
                <w:bCs/>
                <w:color w:val="FFFFFF" w:themeColor="background1"/>
              </w:rPr>
              <w:t>S</w:t>
            </w:r>
            <w:r w:rsidRPr="0017644F">
              <w:rPr>
                <w:b/>
                <w:bCs/>
                <w:color w:val="FFFFFF" w:themeColor="background1"/>
              </w:rPr>
              <w:t xml:space="preserve">trategies </w:t>
            </w:r>
          </w:p>
        </w:tc>
      </w:tr>
      <w:tr w:rsidR="00CE1468" w14:paraId="1CE16F8B" w14:textId="77777777" w:rsidTr="00CE1468">
        <w:trPr>
          <w:trHeight w:val="509"/>
        </w:trPr>
        <w:tc>
          <w:tcPr>
            <w:tcW w:w="2122" w:type="dxa"/>
            <w:tcBorders>
              <w:top w:val="single" w:sz="4" w:space="0" w:color="auto"/>
              <w:left w:val="single" w:sz="4" w:space="0" w:color="auto"/>
              <w:bottom w:val="single" w:sz="4" w:space="0" w:color="auto"/>
              <w:right w:val="single" w:sz="4" w:space="0" w:color="auto"/>
            </w:tcBorders>
            <w:hideMark/>
          </w:tcPr>
          <w:p w14:paraId="084ECEED" w14:textId="77777777" w:rsidR="00CE1468" w:rsidRDefault="00CE1468" w:rsidP="00E1023E">
            <w:pPr>
              <w:spacing w:before="100" w:after="100"/>
              <w:rPr>
                <w:b/>
                <w:bCs/>
              </w:rPr>
            </w:pPr>
            <w:r>
              <w:rPr>
                <w:b/>
                <w:bCs/>
              </w:rPr>
              <w:t>E1: Delivery</w:t>
            </w:r>
          </w:p>
        </w:tc>
        <w:tc>
          <w:tcPr>
            <w:tcW w:w="3543" w:type="dxa"/>
            <w:tcBorders>
              <w:top w:val="single" w:sz="4" w:space="0" w:color="auto"/>
              <w:left w:val="single" w:sz="4" w:space="0" w:color="auto"/>
              <w:bottom w:val="single" w:sz="4" w:space="0" w:color="auto"/>
              <w:right w:val="single" w:sz="4" w:space="0" w:color="auto"/>
            </w:tcBorders>
          </w:tcPr>
          <w:p w14:paraId="0784CC13" w14:textId="19E2B61C" w:rsidR="00CE1468" w:rsidRDefault="00CE1468" w:rsidP="00E1023E">
            <w:pPr>
              <w:spacing w:before="100" w:after="100"/>
            </w:pPr>
            <w:r>
              <w:rPr>
                <w:b/>
                <w:bCs/>
              </w:rPr>
              <w:t>We deliver high quality policies, programs and services, in accordance with government priorities and commitments, that are evidence based, timely and efficient.</w:t>
            </w:r>
          </w:p>
        </w:tc>
        <w:tc>
          <w:tcPr>
            <w:tcW w:w="4107" w:type="dxa"/>
            <w:tcBorders>
              <w:top w:val="single" w:sz="4" w:space="0" w:color="auto"/>
              <w:left w:val="single" w:sz="4" w:space="0" w:color="auto"/>
              <w:bottom w:val="single" w:sz="4" w:space="0" w:color="auto"/>
              <w:right w:val="single" w:sz="4" w:space="0" w:color="auto"/>
            </w:tcBorders>
            <w:hideMark/>
          </w:tcPr>
          <w:p w14:paraId="0C959846" w14:textId="3D3E0734" w:rsidR="00CE1468" w:rsidRDefault="00CE1468" w:rsidP="00E1023E">
            <w:pPr>
              <w:spacing w:before="100" w:after="100"/>
            </w:pPr>
            <w:r>
              <w:t>We invest in our people, systems and processes; and engage with our stakeholders and delivery partners to ensure our programs are effective and efficient.</w:t>
            </w:r>
          </w:p>
          <w:p w14:paraId="61FF5EB7" w14:textId="53CBFE14" w:rsidR="00CE1468" w:rsidRDefault="00CE1468" w:rsidP="00E1023E">
            <w:pPr>
              <w:spacing w:before="100" w:after="100"/>
            </w:pPr>
            <w:r>
              <w:t>Our governance committees and executive monitor program alignment with government policy. Our business plans link policy objectives with program outcomes and include corresponding performance measures</w:t>
            </w:r>
            <w:r w:rsidR="00712557">
              <w:t>.</w:t>
            </w:r>
          </w:p>
        </w:tc>
      </w:tr>
      <w:tr w:rsidR="00CE1468" w14:paraId="4082B1E5" w14:textId="77777777" w:rsidTr="00CE1468">
        <w:trPr>
          <w:trHeight w:val="562"/>
        </w:trPr>
        <w:tc>
          <w:tcPr>
            <w:tcW w:w="2122" w:type="dxa"/>
            <w:tcBorders>
              <w:top w:val="single" w:sz="4" w:space="0" w:color="auto"/>
              <w:left w:val="single" w:sz="4" w:space="0" w:color="auto"/>
              <w:bottom w:val="single" w:sz="4" w:space="0" w:color="auto"/>
              <w:right w:val="single" w:sz="4" w:space="0" w:color="auto"/>
            </w:tcBorders>
            <w:hideMark/>
          </w:tcPr>
          <w:p w14:paraId="0F80F1E7" w14:textId="77777777" w:rsidR="00CE1468" w:rsidRDefault="00CE1468" w:rsidP="00E1023E">
            <w:pPr>
              <w:spacing w:before="100" w:after="100"/>
              <w:rPr>
                <w:b/>
                <w:bCs/>
              </w:rPr>
            </w:pPr>
            <w:r>
              <w:rPr>
                <w:b/>
                <w:bCs/>
              </w:rPr>
              <w:t xml:space="preserve">E2: Finance </w:t>
            </w:r>
          </w:p>
        </w:tc>
        <w:tc>
          <w:tcPr>
            <w:tcW w:w="3543" w:type="dxa"/>
            <w:tcBorders>
              <w:top w:val="single" w:sz="4" w:space="0" w:color="auto"/>
              <w:left w:val="single" w:sz="4" w:space="0" w:color="auto"/>
              <w:bottom w:val="single" w:sz="4" w:space="0" w:color="auto"/>
              <w:right w:val="single" w:sz="4" w:space="0" w:color="auto"/>
            </w:tcBorders>
            <w:hideMark/>
          </w:tcPr>
          <w:p w14:paraId="60CCEC8E" w14:textId="77777777" w:rsidR="00CE1468" w:rsidRDefault="00CE1468" w:rsidP="00E1023E">
            <w:pPr>
              <w:spacing w:before="100" w:after="100"/>
              <w:rPr>
                <w:b/>
                <w:bCs/>
              </w:rPr>
            </w:pPr>
            <w:r>
              <w:rPr>
                <w:b/>
                <w:bCs/>
              </w:rPr>
              <w:t>Our financial governance and systems ensure proper use and management of public resources, and sustainability of the department’s operations and obligations.</w:t>
            </w:r>
          </w:p>
        </w:tc>
        <w:tc>
          <w:tcPr>
            <w:tcW w:w="4107" w:type="dxa"/>
            <w:tcBorders>
              <w:top w:val="single" w:sz="4" w:space="0" w:color="auto"/>
              <w:left w:val="single" w:sz="4" w:space="0" w:color="auto"/>
              <w:bottom w:val="single" w:sz="4" w:space="0" w:color="auto"/>
              <w:right w:val="single" w:sz="4" w:space="0" w:color="auto"/>
            </w:tcBorders>
          </w:tcPr>
          <w:p w14:paraId="6736E882" w14:textId="47632DBF" w:rsidR="00CE1468" w:rsidRDefault="00CE1468" w:rsidP="005B1D4C">
            <w:pPr>
              <w:spacing w:before="100" w:after="100"/>
            </w:pPr>
            <w:r>
              <w:t>We closely monitor departmental finances and ensure expert advice and assurance are applied to our financial obligations. Relevant financial guidance and learning are provided to all staff.</w:t>
            </w:r>
          </w:p>
        </w:tc>
      </w:tr>
      <w:tr w:rsidR="00CE1468" w14:paraId="1AD2C293" w14:textId="77777777" w:rsidTr="00CE1468">
        <w:trPr>
          <w:trHeight w:val="342"/>
        </w:trPr>
        <w:tc>
          <w:tcPr>
            <w:tcW w:w="2122" w:type="dxa"/>
            <w:tcBorders>
              <w:top w:val="single" w:sz="4" w:space="0" w:color="auto"/>
              <w:left w:val="single" w:sz="4" w:space="0" w:color="auto"/>
              <w:bottom w:val="single" w:sz="4" w:space="0" w:color="auto"/>
              <w:right w:val="single" w:sz="4" w:space="0" w:color="auto"/>
            </w:tcBorders>
            <w:hideMark/>
          </w:tcPr>
          <w:p w14:paraId="70EF82E4" w14:textId="77777777" w:rsidR="00CE1468" w:rsidRDefault="00CE1468" w:rsidP="00E1023E">
            <w:pPr>
              <w:spacing w:before="100" w:after="100"/>
              <w:rPr>
                <w:b/>
                <w:bCs/>
              </w:rPr>
            </w:pPr>
            <w:r>
              <w:rPr>
                <w:b/>
                <w:bCs/>
              </w:rPr>
              <w:t>E3: Integrity</w:t>
            </w:r>
          </w:p>
        </w:tc>
        <w:tc>
          <w:tcPr>
            <w:tcW w:w="3543" w:type="dxa"/>
            <w:tcBorders>
              <w:top w:val="single" w:sz="4" w:space="0" w:color="auto"/>
              <w:left w:val="single" w:sz="4" w:space="0" w:color="auto"/>
              <w:bottom w:val="single" w:sz="4" w:space="0" w:color="auto"/>
              <w:right w:val="single" w:sz="4" w:space="0" w:color="auto"/>
            </w:tcBorders>
          </w:tcPr>
          <w:p w14:paraId="7951AD5F" w14:textId="26F26DCC" w:rsidR="00CE1468" w:rsidRDefault="00CE1468" w:rsidP="00E1023E">
            <w:pPr>
              <w:spacing w:before="100" w:after="100"/>
            </w:pPr>
            <w:r>
              <w:rPr>
                <w:b/>
                <w:bCs/>
              </w:rPr>
              <w:t>Our people and partners act with integrity at all times, supported by our culture and systems.</w:t>
            </w:r>
          </w:p>
        </w:tc>
        <w:tc>
          <w:tcPr>
            <w:tcW w:w="4107" w:type="dxa"/>
            <w:tcBorders>
              <w:top w:val="single" w:sz="4" w:space="0" w:color="auto"/>
              <w:left w:val="single" w:sz="4" w:space="0" w:color="auto"/>
              <w:bottom w:val="single" w:sz="4" w:space="0" w:color="auto"/>
              <w:right w:val="single" w:sz="4" w:space="0" w:color="auto"/>
            </w:tcBorders>
            <w:hideMark/>
          </w:tcPr>
          <w:p w14:paraId="4D752107" w14:textId="77777777" w:rsidR="00CE1468" w:rsidRDefault="00CE1468" w:rsidP="00E1023E">
            <w:pPr>
              <w:spacing w:before="100" w:after="100"/>
            </w:pPr>
            <w:r>
              <w:t>Staff are empowered through a positive risk and integrity culture, and training and relevant advice on integrity.</w:t>
            </w:r>
          </w:p>
          <w:p w14:paraId="2180EBC7" w14:textId="77777777" w:rsidR="00CE1468" w:rsidRDefault="00CE1468" w:rsidP="00E1023E">
            <w:pPr>
              <w:spacing w:before="100" w:after="100"/>
            </w:pPr>
            <w:r>
              <w:t>Our Integrity Strategy, Fraud Control Plan and National Anti-Corruption Commission reporting procedures ensure integrity is paramount and breaches are managed and acted on.</w:t>
            </w:r>
          </w:p>
          <w:p w14:paraId="69E1E9C9" w14:textId="082F001E" w:rsidR="00CE1468" w:rsidRDefault="00CE1468" w:rsidP="00E1023E">
            <w:pPr>
              <w:spacing w:before="100" w:after="100"/>
            </w:pPr>
            <w:r>
              <w:t>Policies, procedures and Accountable Authority Instructions are regularly reviewed.</w:t>
            </w:r>
          </w:p>
        </w:tc>
      </w:tr>
      <w:tr w:rsidR="00CE1468" w14:paraId="53AAFE6A" w14:textId="77777777" w:rsidTr="00CE1468">
        <w:trPr>
          <w:trHeight w:val="729"/>
        </w:trPr>
        <w:tc>
          <w:tcPr>
            <w:tcW w:w="2122" w:type="dxa"/>
            <w:tcBorders>
              <w:top w:val="single" w:sz="4" w:space="0" w:color="auto"/>
              <w:left w:val="single" w:sz="4" w:space="0" w:color="auto"/>
              <w:bottom w:val="single" w:sz="4" w:space="0" w:color="auto"/>
              <w:right w:val="single" w:sz="4" w:space="0" w:color="auto"/>
            </w:tcBorders>
            <w:hideMark/>
          </w:tcPr>
          <w:p w14:paraId="227F533A" w14:textId="5B7AA940" w:rsidR="00CE1468" w:rsidRDefault="004D5EFD" w:rsidP="00E1023E">
            <w:pPr>
              <w:spacing w:before="100" w:after="100"/>
              <w:rPr>
                <w:b/>
                <w:bCs/>
              </w:rPr>
            </w:pPr>
            <w:r>
              <w:rPr>
                <w:b/>
                <w:bCs/>
              </w:rPr>
              <w:t>E</w:t>
            </w:r>
            <w:r w:rsidR="00CE1468">
              <w:rPr>
                <w:b/>
                <w:bCs/>
              </w:rPr>
              <w:t>4: I</w:t>
            </w:r>
            <w:r w:rsidR="00F17EDD">
              <w:rPr>
                <w:b/>
                <w:bCs/>
              </w:rPr>
              <w:t xml:space="preserve">nformation </w:t>
            </w:r>
            <w:r w:rsidR="00CE1468">
              <w:rPr>
                <w:b/>
                <w:bCs/>
              </w:rPr>
              <w:t>T</w:t>
            </w:r>
            <w:r w:rsidR="00F17EDD">
              <w:rPr>
                <w:b/>
                <w:bCs/>
              </w:rPr>
              <w:t>echnology (IT)</w:t>
            </w:r>
          </w:p>
        </w:tc>
        <w:tc>
          <w:tcPr>
            <w:tcW w:w="3543" w:type="dxa"/>
            <w:tcBorders>
              <w:top w:val="single" w:sz="4" w:space="0" w:color="auto"/>
              <w:left w:val="single" w:sz="4" w:space="0" w:color="auto"/>
              <w:bottom w:val="single" w:sz="4" w:space="0" w:color="auto"/>
              <w:right w:val="single" w:sz="4" w:space="0" w:color="auto"/>
            </w:tcBorders>
          </w:tcPr>
          <w:p w14:paraId="2403B441" w14:textId="187EB13B" w:rsidR="00CE1468" w:rsidRDefault="00CE1468" w:rsidP="00E1023E">
            <w:pPr>
              <w:spacing w:before="100" w:after="100"/>
              <w:rPr>
                <w:strike/>
              </w:rPr>
            </w:pPr>
            <w:r>
              <w:rPr>
                <w:b/>
                <w:bCs/>
              </w:rPr>
              <w:t>Our reliable and secure IT systems support our workforce to do their best work and protects valuable information.</w:t>
            </w:r>
          </w:p>
        </w:tc>
        <w:tc>
          <w:tcPr>
            <w:tcW w:w="4107" w:type="dxa"/>
            <w:tcBorders>
              <w:top w:val="single" w:sz="4" w:space="0" w:color="auto"/>
              <w:left w:val="single" w:sz="4" w:space="0" w:color="auto"/>
              <w:bottom w:val="single" w:sz="4" w:space="0" w:color="auto"/>
              <w:right w:val="single" w:sz="4" w:space="0" w:color="auto"/>
            </w:tcBorders>
            <w:hideMark/>
          </w:tcPr>
          <w:p w14:paraId="3D26EE1E" w14:textId="3C79824C" w:rsidR="00CE1468" w:rsidRDefault="00CE1468" w:rsidP="00E1023E">
            <w:pPr>
              <w:spacing w:before="100" w:after="100"/>
            </w:pPr>
            <w:r>
              <w:t>Our IT systems and services are regularly reviewed to ensure they are resilient, effective, efficient, and meet our business requirements. Our business planning is used to inform IT systems and services design and maintain appropriate staffing levels and resources.</w:t>
            </w:r>
          </w:p>
          <w:p w14:paraId="1989B9D6" w14:textId="21428C09" w:rsidR="00CE1468" w:rsidRDefault="00CE1468" w:rsidP="00E1023E">
            <w:pPr>
              <w:spacing w:before="100" w:after="100"/>
            </w:pPr>
            <w:r>
              <w:t>We monitor the internal and external environments to identify potential threats and opportunities for improvement.</w:t>
            </w:r>
          </w:p>
        </w:tc>
      </w:tr>
      <w:tr w:rsidR="00CE1468" w14:paraId="02D55D9D" w14:textId="77777777" w:rsidTr="00CE1468">
        <w:trPr>
          <w:trHeight w:val="232"/>
        </w:trPr>
        <w:tc>
          <w:tcPr>
            <w:tcW w:w="2122" w:type="dxa"/>
            <w:tcBorders>
              <w:top w:val="single" w:sz="4" w:space="0" w:color="auto"/>
              <w:left w:val="single" w:sz="4" w:space="0" w:color="auto"/>
              <w:bottom w:val="single" w:sz="4" w:space="0" w:color="auto"/>
              <w:right w:val="single" w:sz="4" w:space="0" w:color="auto"/>
            </w:tcBorders>
            <w:hideMark/>
          </w:tcPr>
          <w:p w14:paraId="61EF00C6" w14:textId="6D94502E" w:rsidR="00CE1468" w:rsidRDefault="004D5EFD" w:rsidP="00E1023E">
            <w:pPr>
              <w:spacing w:before="100" w:after="100"/>
              <w:rPr>
                <w:b/>
                <w:bCs/>
              </w:rPr>
            </w:pPr>
            <w:r>
              <w:rPr>
                <w:b/>
                <w:bCs/>
              </w:rPr>
              <w:t>E</w:t>
            </w:r>
            <w:r w:rsidR="00CE1468">
              <w:rPr>
                <w:b/>
                <w:bCs/>
              </w:rPr>
              <w:t>5: Legal</w:t>
            </w:r>
            <w:r w:rsidR="00CE1468">
              <w:rPr>
                <w:b/>
                <w:bCs/>
              </w:rPr>
              <w:tab/>
            </w:r>
          </w:p>
        </w:tc>
        <w:tc>
          <w:tcPr>
            <w:tcW w:w="3543" w:type="dxa"/>
            <w:tcBorders>
              <w:top w:val="single" w:sz="4" w:space="0" w:color="auto"/>
              <w:left w:val="single" w:sz="4" w:space="0" w:color="auto"/>
              <w:bottom w:val="single" w:sz="4" w:space="0" w:color="auto"/>
              <w:right w:val="single" w:sz="4" w:space="0" w:color="auto"/>
            </w:tcBorders>
            <w:hideMark/>
          </w:tcPr>
          <w:p w14:paraId="28FD84B9" w14:textId="77777777" w:rsidR="00CE1468" w:rsidRDefault="00CE1468" w:rsidP="00E1023E">
            <w:pPr>
              <w:spacing w:before="100" w:after="100"/>
              <w:rPr>
                <w:b/>
                <w:bCs/>
              </w:rPr>
            </w:pPr>
            <w:r>
              <w:rPr>
                <w:b/>
                <w:bCs/>
              </w:rPr>
              <w:t>Our activities comply with all legislative and governance requirements.</w:t>
            </w:r>
          </w:p>
        </w:tc>
        <w:tc>
          <w:tcPr>
            <w:tcW w:w="4107" w:type="dxa"/>
            <w:tcBorders>
              <w:top w:val="single" w:sz="4" w:space="0" w:color="auto"/>
              <w:left w:val="single" w:sz="4" w:space="0" w:color="auto"/>
              <w:bottom w:val="single" w:sz="4" w:space="0" w:color="auto"/>
              <w:right w:val="single" w:sz="4" w:space="0" w:color="auto"/>
            </w:tcBorders>
            <w:hideMark/>
          </w:tcPr>
          <w:p w14:paraId="20D96A0D" w14:textId="1B85B4EA" w:rsidR="00CE1468" w:rsidRDefault="00CE1468" w:rsidP="00E1023E">
            <w:pPr>
              <w:spacing w:before="100" w:after="100"/>
            </w:pPr>
            <w:r>
              <w:t xml:space="preserve">Engagement and oversight ensure alignment with </w:t>
            </w:r>
            <w:r w:rsidR="000C3D4D">
              <w:t>government</w:t>
            </w:r>
            <w:r>
              <w:t xml:space="preserve"> policy and monitoring of legislative changes and sunsetting.</w:t>
            </w:r>
          </w:p>
          <w:p w14:paraId="4FC63B14" w14:textId="77777777" w:rsidR="00CE1468" w:rsidRDefault="00CE1468" w:rsidP="00E1023E">
            <w:pPr>
              <w:spacing w:before="100" w:after="100"/>
            </w:pPr>
            <w:r>
              <w:lastRenderedPageBreak/>
              <w:t>We have proactive processes in place for ensuring that appropriate legal advice is provided by qualified and specialised advisers.</w:t>
            </w:r>
          </w:p>
        </w:tc>
      </w:tr>
      <w:tr w:rsidR="00CE1468" w14:paraId="4B1AF517" w14:textId="77777777" w:rsidTr="00CE1468">
        <w:trPr>
          <w:trHeight w:val="562"/>
        </w:trPr>
        <w:tc>
          <w:tcPr>
            <w:tcW w:w="2122" w:type="dxa"/>
            <w:tcBorders>
              <w:top w:val="single" w:sz="4" w:space="0" w:color="auto"/>
              <w:left w:val="single" w:sz="4" w:space="0" w:color="auto"/>
              <w:bottom w:val="single" w:sz="4" w:space="0" w:color="auto"/>
              <w:right w:val="single" w:sz="4" w:space="0" w:color="auto"/>
            </w:tcBorders>
            <w:hideMark/>
          </w:tcPr>
          <w:p w14:paraId="4E75005D" w14:textId="2A14F08C" w:rsidR="00CE1468" w:rsidRDefault="004D5EFD" w:rsidP="00E1023E">
            <w:pPr>
              <w:spacing w:before="100" w:after="100"/>
              <w:rPr>
                <w:b/>
                <w:bCs/>
              </w:rPr>
            </w:pPr>
            <w:r>
              <w:rPr>
                <w:b/>
                <w:bCs/>
              </w:rPr>
              <w:lastRenderedPageBreak/>
              <w:t>E</w:t>
            </w:r>
            <w:r w:rsidR="00CE1468">
              <w:rPr>
                <w:b/>
                <w:bCs/>
              </w:rPr>
              <w:t>6: People</w:t>
            </w:r>
          </w:p>
        </w:tc>
        <w:tc>
          <w:tcPr>
            <w:tcW w:w="3543" w:type="dxa"/>
            <w:tcBorders>
              <w:top w:val="single" w:sz="4" w:space="0" w:color="auto"/>
              <w:left w:val="single" w:sz="4" w:space="0" w:color="auto"/>
              <w:bottom w:val="single" w:sz="4" w:space="0" w:color="auto"/>
              <w:right w:val="single" w:sz="4" w:space="0" w:color="auto"/>
            </w:tcBorders>
            <w:hideMark/>
          </w:tcPr>
          <w:p w14:paraId="799BCFB1" w14:textId="77777777" w:rsidR="00CE1468" w:rsidRDefault="00CE1468" w:rsidP="00E1023E">
            <w:pPr>
              <w:spacing w:before="100" w:after="100"/>
              <w:rPr>
                <w:b/>
                <w:bCs/>
              </w:rPr>
            </w:pPr>
            <w:r>
              <w:rPr>
                <w:b/>
                <w:bCs/>
              </w:rPr>
              <w:t>We value, support and develop people to deliver the department’s outcomes.</w:t>
            </w:r>
          </w:p>
        </w:tc>
        <w:tc>
          <w:tcPr>
            <w:tcW w:w="4107" w:type="dxa"/>
            <w:tcBorders>
              <w:top w:val="single" w:sz="4" w:space="0" w:color="auto"/>
              <w:left w:val="single" w:sz="4" w:space="0" w:color="auto"/>
              <w:bottom w:val="single" w:sz="4" w:space="0" w:color="auto"/>
              <w:right w:val="single" w:sz="4" w:space="0" w:color="auto"/>
            </w:tcBorders>
            <w:hideMark/>
          </w:tcPr>
          <w:p w14:paraId="697BBD52" w14:textId="77777777" w:rsidR="00CE1468" w:rsidRDefault="00CE1468" w:rsidP="00E1023E">
            <w:pPr>
              <w:spacing w:before="100" w:after="100"/>
            </w:pPr>
            <w:r>
              <w:t>We ensure alignment of resources with priorities through our Workforce plan and support our people through contemporary people policies, learning and development and our Employee Value Proposition.</w:t>
            </w:r>
          </w:p>
        </w:tc>
      </w:tr>
      <w:tr w:rsidR="00CE1468" w14:paraId="031E2761" w14:textId="77777777" w:rsidTr="00CE1468">
        <w:trPr>
          <w:trHeight w:val="232"/>
        </w:trPr>
        <w:tc>
          <w:tcPr>
            <w:tcW w:w="2122" w:type="dxa"/>
            <w:tcBorders>
              <w:top w:val="single" w:sz="4" w:space="0" w:color="auto"/>
              <w:left w:val="single" w:sz="4" w:space="0" w:color="auto"/>
              <w:bottom w:val="single" w:sz="4" w:space="0" w:color="auto"/>
              <w:right w:val="single" w:sz="4" w:space="0" w:color="auto"/>
            </w:tcBorders>
            <w:hideMark/>
          </w:tcPr>
          <w:p w14:paraId="64394853" w14:textId="77777777" w:rsidR="00CE1468" w:rsidRDefault="00CE1468" w:rsidP="00E1023E">
            <w:pPr>
              <w:spacing w:before="100" w:after="100"/>
              <w:rPr>
                <w:b/>
                <w:bCs/>
              </w:rPr>
            </w:pPr>
            <w:r>
              <w:rPr>
                <w:b/>
                <w:bCs/>
              </w:rPr>
              <w:t>E7: Regulation</w:t>
            </w:r>
          </w:p>
        </w:tc>
        <w:tc>
          <w:tcPr>
            <w:tcW w:w="3543" w:type="dxa"/>
            <w:tcBorders>
              <w:top w:val="single" w:sz="4" w:space="0" w:color="auto"/>
              <w:left w:val="single" w:sz="4" w:space="0" w:color="auto"/>
              <w:bottom w:val="single" w:sz="4" w:space="0" w:color="auto"/>
              <w:right w:val="single" w:sz="4" w:space="0" w:color="auto"/>
            </w:tcBorders>
          </w:tcPr>
          <w:p w14:paraId="673D303D" w14:textId="1A085844" w:rsidR="00CE1468" w:rsidRDefault="00CE1468" w:rsidP="00E1023E">
            <w:pPr>
              <w:spacing w:before="100" w:after="100"/>
            </w:pPr>
            <w:r>
              <w:rPr>
                <w:b/>
                <w:bCs/>
              </w:rPr>
              <w:t>We regulate in accordance with our legislation, in an effective, transparent and fair manner to provide safe and efficient outcomes for the Australian public.</w:t>
            </w:r>
          </w:p>
        </w:tc>
        <w:tc>
          <w:tcPr>
            <w:tcW w:w="4107" w:type="dxa"/>
            <w:tcBorders>
              <w:top w:val="single" w:sz="4" w:space="0" w:color="auto"/>
              <w:left w:val="single" w:sz="4" w:space="0" w:color="auto"/>
              <w:bottom w:val="single" w:sz="4" w:space="0" w:color="auto"/>
              <w:right w:val="single" w:sz="4" w:space="0" w:color="auto"/>
            </w:tcBorders>
            <w:hideMark/>
          </w:tcPr>
          <w:p w14:paraId="31707066" w14:textId="52E8B814" w:rsidR="00CE1468" w:rsidRDefault="00CE1468" w:rsidP="00E1023E">
            <w:pPr>
              <w:spacing w:before="100" w:after="100"/>
            </w:pPr>
            <w:r>
              <w:t>The department has transparent processes and documentation to inform regulated organisations of their obligations, and to monitor compliance.</w:t>
            </w:r>
          </w:p>
          <w:p w14:paraId="4194C389" w14:textId="77777777" w:rsidR="00CE1468" w:rsidRDefault="00CE1468" w:rsidP="00E1023E">
            <w:pPr>
              <w:spacing w:before="100" w:after="100"/>
            </w:pPr>
            <w:r>
              <w:t>Our processes and monitoring ensure regulation is proactive, consistent and evidence based.</w:t>
            </w:r>
          </w:p>
        </w:tc>
      </w:tr>
      <w:tr w:rsidR="00CE1468" w14:paraId="6538437C" w14:textId="77777777" w:rsidTr="00CE1468">
        <w:trPr>
          <w:trHeight w:val="452"/>
        </w:trPr>
        <w:tc>
          <w:tcPr>
            <w:tcW w:w="2122" w:type="dxa"/>
            <w:tcBorders>
              <w:top w:val="single" w:sz="4" w:space="0" w:color="auto"/>
              <w:left w:val="single" w:sz="4" w:space="0" w:color="auto"/>
              <w:bottom w:val="single" w:sz="4" w:space="0" w:color="auto"/>
              <w:right w:val="single" w:sz="4" w:space="0" w:color="auto"/>
            </w:tcBorders>
            <w:hideMark/>
          </w:tcPr>
          <w:p w14:paraId="36D96817" w14:textId="77777777" w:rsidR="00CE1468" w:rsidRDefault="00CE1468" w:rsidP="00E1023E">
            <w:pPr>
              <w:spacing w:before="100" w:after="100"/>
              <w:rPr>
                <w:b/>
                <w:bCs/>
              </w:rPr>
            </w:pPr>
            <w:r>
              <w:rPr>
                <w:b/>
                <w:bCs/>
              </w:rPr>
              <w:t>E8: Strategic Partnerships</w:t>
            </w:r>
          </w:p>
        </w:tc>
        <w:tc>
          <w:tcPr>
            <w:tcW w:w="3543" w:type="dxa"/>
            <w:tcBorders>
              <w:top w:val="single" w:sz="4" w:space="0" w:color="auto"/>
              <w:left w:val="single" w:sz="4" w:space="0" w:color="auto"/>
              <w:bottom w:val="single" w:sz="4" w:space="0" w:color="auto"/>
              <w:right w:val="single" w:sz="4" w:space="0" w:color="auto"/>
            </w:tcBorders>
            <w:hideMark/>
          </w:tcPr>
          <w:p w14:paraId="4D7B0882" w14:textId="77777777" w:rsidR="00CE1468" w:rsidRDefault="00CE1468" w:rsidP="00E1023E">
            <w:pPr>
              <w:spacing w:before="100" w:after="100"/>
              <w:rPr>
                <w:b/>
                <w:bCs/>
              </w:rPr>
            </w:pPr>
            <w:r>
              <w:rPr>
                <w:b/>
                <w:bCs/>
              </w:rPr>
              <w:t>We engage openly and effectively with our partners (state and territory governments, industry, local governments and community) to leverage collective expertise to deliver on our objectives and achieve better outcomes for the community.</w:t>
            </w:r>
          </w:p>
        </w:tc>
        <w:tc>
          <w:tcPr>
            <w:tcW w:w="4107" w:type="dxa"/>
            <w:tcBorders>
              <w:top w:val="single" w:sz="4" w:space="0" w:color="auto"/>
              <w:left w:val="single" w:sz="4" w:space="0" w:color="auto"/>
              <w:bottom w:val="single" w:sz="4" w:space="0" w:color="auto"/>
              <w:right w:val="single" w:sz="4" w:space="0" w:color="auto"/>
            </w:tcBorders>
            <w:hideMark/>
          </w:tcPr>
          <w:p w14:paraId="04023F05" w14:textId="02DED68E" w:rsidR="00CE1468" w:rsidRDefault="00CE1468" w:rsidP="00E1023E">
            <w:pPr>
              <w:spacing w:before="100" w:after="100"/>
            </w:pPr>
            <w:r>
              <w:t>We actively seek diverse views and the department engages regularly with key stakeholders — including Ministers, Commonwealth, state and territory agencies and industry stakeholders — to deliver government priorities.</w:t>
            </w:r>
          </w:p>
        </w:tc>
      </w:tr>
      <w:tr w:rsidR="00CE1468" w14:paraId="6537C54F" w14:textId="77777777" w:rsidTr="00CE1468">
        <w:trPr>
          <w:trHeight w:val="342"/>
        </w:trPr>
        <w:tc>
          <w:tcPr>
            <w:tcW w:w="2122" w:type="dxa"/>
            <w:tcBorders>
              <w:top w:val="single" w:sz="4" w:space="0" w:color="auto"/>
              <w:left w:val="single" w:sz="4" w:space="0" w:color="auto"/>
              <w:bottom w:val="single" w:sz="4" w:space="0" w:color="auto"/>
              <w:right w:val="single" w:sz="4" w:space="0" w:color="auto"/>
            </w:tcBorders>
            <w:hideMark/>
          </w:tcPr>
          <w:p w14:paraId="3A81CD61" w14:textId="77777777" w:rsidR="00CE1468" w:rsidRDefault="00CE1468" w:rsidP="00E1023E">
            <w:pPr>
              <w:spacing w:before="100" w:after="100"/>
              <w:rPr>
                <w:b/>
                <w:bCs/>
              </w:rPr>
            </w:pPr>
            <w:r>
              <w:rPr>
                <w:b/>
                <w:bCs/>
              </w:rPr>
              <w:t>9: Trust</w:t>
            </w:r>
            <w:r>
              <w:rPr>
                <w:b/>
                <w:bCs/>
              </w:rPr>
              <w:tab/>
            </w:r>
          </w:p>
        </w:tc>
        <w:tc>
          <w:tcPr>
            <w:tcW w:w="3543" w:type="dxa"/>
            <w:tcBorders>
              <w:top w:val="single" w:sz="4" w:space="0" w:color="auto"/>
              <w:left w:val="single" w:sz="4" w:space="0" w:color="auto"/>
              <w:bottom w:val="single" w:sz="4" w:space="0" w:color="auto"/>
              <w:right w:val="single" w:sz="4" w:space="0" w:color="auto"/>
            </w:tcBorders>
            <w:hideMark/>
          </w:tcPr>
          <w:p w14:paraId="20B0DA35" w14:textId="77777777" w:rsidR="00CE1468" w:rsidRDefault="00CE1468" w:rsidP="00E1023E">
            <w:pPr>
              <w:spacing w:before="100" w:after="100"/>
              <w:rPr>
                <w:b/>
                <w:bCs/>
              </w:rPr>
            </w:pPr>
            <w:r>
              <w:rPr>
                <w:b/>
                <w:bCs/>
              </w:rPr>
              <w:t>We maintain trust with stakeholders (including Ministers, delivery partners, industry and the community) by demonstrating openness and integrity to enable relationships where all parties can contribute to better outcomes.</w:t>
            </w:r>
          </w:p>
        </w:tc>
        <w:tc>
          <w:tcPr>
            <w:tcW w:w="4107" w:type="dxa"/>
            <w:tcBorders>
              <w:top w:val="single" w:sz="4" w:space="0" w:color="auto"/>
              <w:left w:val="single" w:sz="4" w:space="0" w:color="auto"/>
              <w:bottom w:val="single" w:sz="4" w:space="0" w:color="auto"/>
              <w:right w:val="single" w:sz="4" w:space="0" w:color="auto"/>
            </w:tcBorders>
            <w:hideMark/>
          </w:tcPr>
          <w:p w14:paraId="3BAFE02C" w14:textId="451B277B" w:rsidR="00CE1468" w:rsidRDefault="00CE1468" w:rsidP="00E1023E">
            <w:pPr>
              <w:spacing w:before="100" w:after="100"/>
            </w:pPr>
            <w:r>
              <w:t>We keep up to date with the environment and government priorities and openly engage with stakeholders. We monitor our environment, evaluate outcomes and regularly seek feedback from stakeholders.</w:t>
            </w:r>
          </w:p>
        </w:tc>
      </w:tr>
      <w:tr w:rsidR="00CE1468" w14:paraId="44D79C0F" w14:textId="77777777" w:rsidTr="00CE1468">
        <w:trPr>
          <w:trHeight w:val="562"/>
        </w:trPr>
        <w:tc>
          <w:tcPr>
            <w:tcW w:w="2122" w:type="dxa"/>
            <w:tcBorders>
              <w:top w:val="single" w:sz="4" w:space="0" w:color="auto"/>
              <w:left w:val="single" w:sz="4" w:space="0" w:color="auto"/>
              <w:bottom w:val="single" w:sz="4" w:space="0" w:color="auto"/>
              <w:right w:val="single" w:sz="4" w:space="0" w:color="auto"/>
            </w:tcBorders>
            <w:hideMark/>
          </w:tcPr>
          <w:p w14:paraId="279952EC" w14:textId="04FB2841" w:rsidR="00CE1468" w:rsidRDefault="00CE1468" w:rsidP="00E1023E">
            <w:pPr>
              <w:spacing w:before="100" w:after="100"/>
              <w:rPr>
                <w:b/>
                <w:bCs/>
              </w:rPr>
            </w:pPr>
            <w:r>
              <w:rPr>
                <w:b/>
                <w:bCs/>
              </w:rPr>
              <w:t>10: W</w:t>
            </w:r>
            <w:r w:rsidR="00F17EDD">
              <w:rPr>
                <w:b/>
                <w:bCs/>
              </w:rPr>
              <w:t>ork Health and Safety (W</w:t>
            </w:r>
            <w:r>
              <w:rPr>
                <w:b/>
                <w:bCs/>
              </w:rPr>
              <w:t>HS</w:t>
            </w:r>
            <w:r w:rsidR="00F17EDD">
              <w:rPr>
                <w:b/>
                <w:bCs/>
              </w:rPr>
              <w:t>)</w:t>
            </w:r>
          </w:p>
        </w:tc>
        <w:tc>
          <w:tcPr>
            <w:tcW w:w="3543" w:type="dxa"/>
            <w:tcBorders>
              <w:top w:val="single" w:sz="4" w:space="0" w:color="auto"/>
              <w:left w:val="single" w:sz="4" w:space="0" w:color="auto"/>
              <w:bottom w:val="single" w:sz="4" w:space="0" w:color="auto"/>
              <w:right w:val="single" w:sz="4" w:space="0" w:color="auto"/>
            </w:tcBorders>
          </w:tcPr>
          <w:p w14:paraId="1A51DADD" w14:textId="2C76F3AD" w:rsidR="00CE1468" w:rsidRDefault="00CE1468" w:rsidP="00952EAB">
            <w:pPr>
              <w:spacing w:before="100" w:after="100"/>
            </w:pPr>
            <w:r>
              <w:rPr>
                <w:b/>
                <w:bCs/>
              </w:rPr>
              <w:t>Our workplace is physically and psychologically safe and promotes wellbeing.</w:t>
            </w:r>
          </w:p>
        </w:tc>
        <w:tc>
          <w:tcPr>
            <w:tcW w:w="4107" w:type="dxa"/>
            <w:tcBorders>
              <w:top w:val="single" w:sz="4" w:space="0" w:color="auto"/>
              <w:left w:val="single" w:sz="4" w:space="0" w:color="auto"/>
              <w:bottom w:val="single" w:sz="4" w:space="0" w:color="auto"/>
              <w:right w:val="single" w:sz="4" w:space="0" w:color="auto"/>
            </w:tcBorders>
            <w:hideMark/>
          </w:tcPr>
          <w:p w14:paraId="51460256" w14:textId="186D1550" w:rsidR="00CE1468" w:rsidRDefault="00CE1468" w:rsidP="00E1023E">
            <w:pPr>
              <w:spacing w:before="100" w:after="100"/>
            </w:pPr>
            <w:r>
              <w:t xml:space="preserve">WHS policies are regularly updated, and performance plans include mandatory work health and safety deliverables. We engage with health and safety representatives through the department’s </w:t>
            </w:r>
            <w:r w:rsidR="004D5EFD">
              <w:t>W</w:t>
            </w:r>
            <w:r>
              <w:t xml:space="preserve">orkplace </w:t>
            </w:r>
            <w:r w:rsidR="004D5EFD">
              <w:t>H</w:t>
            </w:r>
            <w:r>
              <w:t xml:space="preserve">ealth and </w:t>
            </w:r>
            <w:r w:rsidR="004D5EFD">
              <w:t>S</w:t>
            </w:r>
            <w:r>
              <w:t xml:space="preserve">afety </w:t>
            </w:r>
            <w:r w:rsidR="004D5EFD">
              <w:t>C</w:t>
            </w:r>
            <w:r>
              <w:t>ommittee and address issues promptly. Work health and safety training is mandated for our people.</w:t>
            </w:r>
          </w:p>
          <w:p w14:paraId="05D483F9" w14:textId="77777777" w:rsidR="00CE1468" w:rsidRDefault="00CE1468" w:rsidP="00E1023E">
            <w:pPr>
              <w:spacing w:before="100" w:after="100"/>
            </w:pPr>
            <w:r>
              <w:t>Our work practices encourage psychological safety and include mental health support and training.</w:t>
            </w:r>
          </w:p>
        </w:tc>
      </w:tr>
    </w:tbl>
    <w:p w14:paraId="15489CFB" w14:textId="5D5C340E" w:rsidR="00833A13" w:rsidRDefault="004B4D15" w:rsidP="00CE1468">
      <w:r>
        <w:br w:type="page"/>
      </w:r>
    </w:p>
    <w:p w14:paraId="78D43E19" w14:textId="0534852E" w:rsidR="004B4D15" w:rsidRPr="00960967" w:rsidRDefault="004B4D15" w:rsidP="00CE2634">
      <w:pPr>
        <w:pStyle w:val="Heading1"/>
      </w:pPr>
      <w:bookmarkStart w:id="68" w:name="_Our_Performance"/>
      <w:bookmarkStart w:id="69" w:name="_Toc175587041"/>
      <w:bookmarkEnd w:id="68"/>
      <w:r w:rsidRPr="00960967">
        <w:lastRenderedPageBreak/>
        <w:t>Our Performance</w:t>
      </w:r>
      <w:bookmarkEnd w:id="69"/>
    </w:p>
    <w:p w14:paraId="5927A701" w14:textId="6D166DCC" w:rsidR="004B4D15" w:rsidRDefault="007B0B9F" w:rsidP="005D4980">
      <w:pPr>
        <w:pStyle w:val="Heading2"/>
      </w:pPr>
      <w:bookmarkStart w:id="70" w:name="_Toc175587042"/>
      <w:r>
        <w:t xml:space="preserve">Our </w:t>
      </w:r>
      <w:r w:rsidR="004B4D15">
        <w:t>Performance Framework</w:t>
      </w:r>
      <w:bookmarkEnd w:id="70"/>
    </w:p>
    <w:p w14:paraId="3714FB14" w14:textId="77777777" w:rsidR="00FF6058" w:rsidRDefault="00FF6058" w:rsidP="00DA75FA">
      <w:pPr>
        <w:pStyle w:val="Heading3"/>
        <w:sectPr w:rsidR="00FF6058" w:rsidSect="00A3195A">
          <w:type w:val="continuous"/>
          <w:pgSz w:w="11906" w:h="16838" w:code="9"/>
          <w:pgMar w:top="1021" w:right="1021" w:bottom="1021" w:left="1021" w:header="340" w:footer="397" w:gutter="0"/>
          <w:cols w:space="708"/>
          <w:docGrid w:linePitch="360"/>
        </w:sectPr>
      </w:pPr>
      <w:bookmarkStart w:id="71" w:name="_Toc140847666"/>
    </w:p>
    <w:p w14:paraId="38BF94E8" w14:textId="40D7EFBD" w:rsidR="00DA75FA" w:rsidRDefault="00DA75FA" w:rsidP="00DA75FA">
      <w:pPr>
        <w:pStyle w:val="Heading3"/>
      </w:pPr>
      <w:bookmarkStart w:id="72" w:name="_Toc175587043"/>
      <w:r>
        <w:t>Changes to Performance Measures</w:t>
      </w:r>
      <w:bookmarkEnd w:id="72"/>
    </w:p>
    <w:p w14:paraId="69EB42F6" w14:textId="0199829E" w:rsidR="00163B9D" w:rsidRDefault="00163B9D" w:rsidP="00163B9D">
      <w:r>
        <w:t>Since our last Corporate Plan, we have continued to uplift and strengthen our performance reporting. In 2024, the department refreshed and consolidated its performance information</w:t>
      </w:r>
      <w:r>
        <w:rPr>
          <w:rStyle w:val="FootnoteReference"/>
        </w:rPr>
        <w:footnoteReference w:id="6"/>
      </w:r>
      <w:r>
        <w:t xml:space="preserve"> — our 2024–25 performance measure suite better reflects the extensive breadth of work the department administers both domestically and internationally to deliver its purpose. Additionally, with the publication of this Corporate Plan, the department aims to have complete high-level performance coverage across all of its allocated functions.</w:t>
      </w:r>
      <w:r>
        <w:rPr>
          <w:rStyle w:val="FootnoteReference"/>
        </w:rPr>
        <w:footnoteReference w:id="7"/>
      </w:r>
    </w:p>
    <w:p w14:paraId="2D261096" w14:textId="41AA4619" w:rsidR="00DA75FA" w:rsidRDefault="00DA75FA" w:rsidP="00DA75FA">
      <w:r>
        <w:t>Performance measures that have been changed are clearly identified in the discussion within each performance measure table.</w:t>
      </w:r>
    </w:p>
    <w:p w14:paraId="21A044FB" w14:textId="59D0C26C" w:rsidR="007B0B9F" w:rsidRDefault="007B0B9F" w:rsidP="007B0B9F">
      <w:pPr>
        <w:pStyle w:val="Heading3"/>
      </w:pPr>
      <w:bookmarkStart w:id="73" w:name="_Toc175587044"/>
      <w:r>
        <w:t xml:space="preserve">Planning and </w:t>
      </w:r>
      <w:r w:rsidR="0053203B">
        <w:t>R</w:t>
      </w:r>
      <w:r>
        <w:t>eporting</w:t>
      </w:r>
      <w:bookmarkEnd w:id="71"/>
      <w:bookmarkEnd w:id="73"/>
    </w:p>
    <w:p w14:paraId="56C8C3A7" w14:textId="372A93E3" w:rsidR="007B0B9F" w:rsidRDefault="007B0B9F" w:rsidP="007B0B9F">
      <w:r w:rsidRPr="004A0F75">
        <w:t xml:space="preserve">Our planning and reporting activities </w:t>
      </w:r>
      <w:r>
        <w:t>inform</w:t>
      </w:r>
      <w:r w:rsidRPr="004A0F75">
        <w:t xml:space="preserve"> </w:t>
      </w:r>
      <w:r>
        <w:t>the department’s</w:t>
      </w:r>
      <w:r w:rsidRPr="004A0F75">
        <w:t xml:space="preserve"> resourcing, operations and performance </w:t>
      </w:r>
      <w:r>
        <w:t xml:space="preserve">to </w:t>
      </w:r>
      <w:r w:rsidRPr="004A0F75">
        <w:t xml:space="preserve">support the achievement of our outcomes and purposes. The relationship between these activities is illustrated in the </w:t>
      </w:r>
      <w:r w:rsidR="00E70480">
        <w:t>figure</w:t>
      </w:r>
      <w:r w:rsidR="00E70480" w:rsidRPr="004A0F75">
        <w:t xml:space="preserve"> </w:t>
      </w:r>
      <w:r w:rsidRPr="004A0F75">
        <w:t xml:space="preserve">below. </w:t>
      </w:r>
      <w:r>
        <w:t>Our Performance F</w:t>
      </w:r>
      <w:r w:rsidRPr="004A0F75">
        <w:t xml:space="preserve">ramework </w:t>
      </w:r>
      <w:r>
        <w:t xml:space="preserve">empowers the department </w:t>
      </w:r>
      <w:r w:rsidRPr="004A0F75">
        <w:t>to</w:t>
      </w:r>
      <w:r>
        <w:t xml:space="preserve"> deliver on our annual legislative requirements to future-proof the transparency and reliability of our reporting.</w:t>
      </w:r>
    </w:p>
    <w:p w14:paraId="4C3840D3" w14:textId="77777777" w:rsidR="00FF6058" w:rsidRDefault="00FF6058" w:rsidP="007B0B9F">
      <w:pPr>
        <w:rPr>
          <w:b/>
          <w:sz w:val="20"/>
          <w:szCs w:val="20"/>
          <w:lang w:val="en-US"/>
        </w:rPr>
        <w:sectPr w:rsidR="00FF6058" w:rsidSect="00FF6058">
          <w:type w:val="continuous"/>
          <w:pgSz w:w="11906" w:h="16838" w:code="9"/>
          <w:pgMar w:top="1021" w:right="1021" w:bottom="1021" w:left="1021" w:header="340" w:footer="397" w:gutter="0"/>
          <w:cols w:num="2" w:space="708"/>
          <w:docGrid w:linePitch="360"/>
        </w:sectPr>
      </w:pPr>
    </w:p>
    <w:p w14:paraId="71600A89" w14:textId="3AF10ACD" w:rsidR="007B0B9F" w:rsidRPr="00DE2D79" w:rsidRDefault="007B0B9F" w:rsidP="007B0B9F">
      <w:pPr>
        <w:rPr>
          <w:lang w:val="en-US"/>
        </w:rPr>
      </w:pPr>
      <w:r w:rsidRPr="00DE2D79">
        <w:rPr>
          <w:b/>
          <w:lang w:val="en-US"/>
        </w:rPr>
        <w:t xml:space="preserve">Figure </w:t>
      </w:r>
      <w:r w:rsidR="008138FB" w:rsidRPr="00DE2D79">
        <w:rPr>
          <w:b/>
          <w:lang w:val="en-US"/>
        </w:rPr>
        <w:t>6</w:t>
      </w:r>
      <w:r w:rsidRPr="00DE2D79">
        <w:rPr>
          <w:b/>
          <w:lang w:val="en-US"/>
        </w:rPr>
        <w:t xml:space="preserve">: </w:t>
      </w:r>
      <w:r w:rsidRPr="00DE2D79">
        <w:rPr>
          <w:lang w:val="en-US"/>
        </w:rPr>
        <w:t>Planning and Reporting</w:t>
      </w:r>
    </w:p>
    <w:p w14:paraId="5FA34E06" w14:textId="7DDCA17A" w:rsidR="007B0B9F" w:rsidRDefault="007B0B9F" w:rsidP="007B0B9F">
      <w:pPr>
        <w:rPr>
          <w:highlight w:val="yellow"/>
          <w:lang w:val="en-US"/>
        </w:rPr>
      </w:pPr>
      <w:r>
        <w:rPr>
          <w:noProof/>
        </w:rPr>
        <w:drawing>
          <wp:inline distT="0" distB="0" distL="0" distR="0" wp14:anchorId="142BBCD5" wp14:editId="20D9A42E">
            <wp:extent cx="4566376" cy="3986784"/>
            <wp:effectExtent l="0" t="0" r="5715" b="0"/>
            <wp:docPr id="8" name="Picture 8" descr="Diagram of the department’s planning and reporting structure — Planning includes: Government priorities; Corporate Plan; Portfolio Budget Statements; Division Business Plans; Branch section plans; Program and project plans; Individual performance and development plans.&#10;Reporting includes: Annual Performance Statements; Annual Report; Internal performance evaluation; Reporting to governance bodies; Program and project reporting; Individual performance re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66376" cy="3986784"/>
                    </a:xfrm>
                    <a:prstGeom prst="rect">
                      <a:avLst/>
                    </a:prstGeom>
                  </pic:spPr>
                </pic:pic>
              </a:graphicData>
            </a:graphic>
          </wp:inline>
        </w:drawing>
      </w:r>
    </w:p>
    <w:p w14:paraId="7E500DB8" w14:textId="6CEF7EA2" w:rsidR="007B0B9F" w:rsidRPr="00816E77" w:rsidRDefault="00FF6058" w:rsidP="005D4980">
      <w:pPr>
        <w:pStyle w:val="Heading3"/>
      </w:pPr>
      <w:bookmarkStart w:id="74" w:name="_Toc140847667"/>
      <w:r w:rsidRPr="00C900C3">
        <w:br w:type="page"/>
      </w:r>
      <w:bookmarkStart w:id="75" w:name="_Toc175587045"/>
      <w:r w:rsidR="007B0B9F">
        <w:lastRenderedPageBreak/>
        <w:t>Performance Framework</w:t>
      </w:r>
      <w:bookmarkEnd w:id="74"/>
      <w:bookmarkEnd w:id="75"/>
    </w:p>
    <w:p w14:paraId="5B59E7E6" w14:textId="77777777" w:rsidR="00FF6058" w:rsidRDefault="00FF6058" w:rsidP="007B0B9F">
      <w:pPr>
        <w:sectPr w:rsidR="00FF6058" w:rsidSect="00A3195A">
          <w:type w:val="continuous"/>
          <w:pgSz w:w="11906" w:h="16838" w:code="9"/>
          <w:pgMar w:top="1021" w:right="1021" w:bottom="1021" w:left="1021" w:header="340" w:footer="397" w:gutter="0"/>
          <w:cols w:space="708"/>
          <w:docGrid w:linePitch="360"/>
        </w:sectPr>
      </w:pPr>
    </w:p>
    <w:p w14:paraId="4BBF471A" w14:textId="6EC6268D" w:rsidR="007B0B9F" w:rsidRPr="00DD4143" w:rsidRDefault="007B0B9F" w:rsidP="007B0B9F">
      <w:r>
        <w:t xml:space="preserve">We are continuing to implement our newly developed </w:t>
      </w:r>
      <w:r w:rsidR="00D61E23">
        <w:t>P</w:t>
      </w:r>
      <w:r>
        <w:t xml:space="preserve">erformance </w:t>
      </w:r>
      <w:r w:rsidR="00D61E23">
        <w:t>R</w:t>
      </w:r>
      <w:r>
        <w:t xml:space="preserve">eporting </w:t>
      </w:r>
      <w:r w:rsidR="00D61E23">
        <w:t>F</w:t>
      </w:r>
      <w:r>
        <w:t>ramework (Performance Framework). Our Performance Framework improves the consistency, transparency and robustness of our performance information to better reflect the department’s core work.</w:t>
      </w:r>
    </w:p>
    <w:p w14:paraId="01A2BDAD" w14:textId="2C460492" w:rsidR="007B0B9F" w:rsidRDefault="007B0B9F" w:rsidP="007B0B9F">
      <w:r>
        <w:t>The Performance Framework is informed by the Commonwealth Performance Framework</w:t>
      </w:r>
      <w:r>
        <w:rPr>
          <w:rStyle w:val="FootnoteReference"/>
        </w:rPr>
        <w:footnoteReference w:id="8"/>
      </w:r>
      <w:r>
        <w:t xml:space="preserve"> and </w:t>
      </w:r>
      <w:r w:rsidRPr="002C6369">
        <w:t>provides</w:t>
      </w:r>
      <w:r>
        <w:t xml:space="preserve"> a whole-of-department</w:t>
      </w:r>
      <w:r w:rsidRPr="002C6369">
        <w:t xml:space="preserve"> strategy </w:t>
      </w:r>
      <w:r>
        <w:t>for</w:t>
      </w:r>
      <w:r w:rsidRPr="002C6369">
        <w:t xml:space="preserve"> effective performance measurement, monitoring</w:t>
      </w:r>
      <w:r>
        <w:t xml:space="preserve"> and reporting. It sets departmental standards for performance measurement and reporting to ensure our performance information meets requirements under the </w:t>
      </w:r>
      <w:r w:rsidRPr="00F75C00">
        <w:t>Public Governance, Performance and Accountability Rule 2014</w:t>
      </w:r>
      <w:r>
        <w:t xml:space="preserve"> and reflects best practice requirements.</w:t>
      </w:r>
    </w:p>
    <w:p w14:paraId="152A133C" w14:textId="24566389" w:rsidR="006A0216" w:rsidRDefault="006A0216" w:rsidP="007B0B9F">
      <w:r>
        <w:t xml:space="preserve">Complementary to the implementation of the Performance Framework, the department has developed a </w:t>
      </w:r>
      <w:r w:rsidR="00323A56">
        <w:t xml:space="preserve">policy quality assessment process which seeks to evaluate and uplift our role in supporting ministers to make informed decisions. This process involves an internal review panel assessing a sample of policy documents to determine the quality, timeliness and evidence base of advice. Findings from this review process will identify key learnings for the department to improve the support we offer to our ministers. </w:t>
      </w:r>
    </w:p>
    <w:p w14:paraId="44751172" w14:textId="36A84354" w:rsidR="006A0216" w:rsidRDefault="007B0B9F" w:rsidP="007B0B9F">
      <w:r>
        <w:t xml:space="preserve">Last year, we worked closely with the Australian National Audit Office (ANAO) as part of its 2022–23 Annual Performance Statements Audit. Prior to the 2022–23 ANAO audit, the department did not </w:t>
      </w:r>
      <w:r>
        <w:t xml:space="preserve">have a governance framework in place to monitor and assure its performance information. Our continued enterprise-wide implementation of the Performance Framework aims to address our audit results and better place the department for the ANAO’s audit of </w:t>
      </w:r>
      <w:r w:rsidR="00F75C00">
        <w:t xml:space="preserve">our </w:t>
      </w:r>
      <w:r>
        <w:t xml:space="preserve">2023–24 </w:t>
      </w:r>
      <w:r w:rsidR="00F75C00">
        <w:t>Annual P</w:t>
      </w:r>
      <w:r>
        <w:t xml:space="preserve">erformance </w:t>
      </w:r>
      <w:r w:rsidR="00F75C00">
        <w:t>S</w:t>
      </w:r>
      <w:r>
        <w:t>tatements in its Annual Report</w:t>
      </w:r>
      <w:r w:rsidR="00712557">
        <w:t>.</w:t>
      </w:r>
    </w:p>
    <w:p w14:paraId="4D70EC72" w14:textId="3B5EFD3E" w:rsidR="007B0B9F" w:rsidRDefault="007B0B9F" w:rsidP="007B0B9F">
      <w:r>
        <w:t>The department continues to positively engage with the ANAO, the Department of Finance</w:t>
      </w:r>
      <w:r>
        <w:rPr>
          <w:rStyle w:val="FootnoteReference"/>
        </w:rPr>
        <w:footnoteReference w:id="9"/>
      </w:r>
      <w:r>
        <w:t xml:space="preserve"> and the wider Commonwealth to improve, strengthen and mature the way we measure and report on our performance. We regularly update our Performance Framework to reflect our current level of performance maturity with a view to achieving full maturity by 2025.</w:t>
      </w:r>
    </w:p>
    <w:p w14:paraId="3C7CB0C0" w14:textId="034D7B6B" w:rsidR="00276935" w:rsidRDefault="00F1381A" w:rsidP="00276935">
      <w:r>
        <w:t>As part of our wider engagement, t</w:t>
      </w:r>
      <w:r w:rsidR="00A02447">
        <w:t xml:space="preserve">he department established </w:t>
      </w:r>
      <w:r w:rsidR="00276935">
        <w:t>t</w:t>
      </w:r>
      <w:r w:rsidR="00276935" w:rsidRPr="00276935">
        <w:t>he Australian National Audit Office Performance Statements Audit Program Community of Practice (ANAO PSAP CoP)</w:t>
      </w:r>
      <w:r w:rsidR="00276935">
        <w:t>.</w:t>
      </w:r>
    </w:p>
    <w:p w14:paraId="4D0AE239" w14:textId="5FD24C69" w:rsidR="00276935" w:rsidRDefault="00276935" w:rsidP="00276935">
      <w:r w:rsidRPr="00C86690">
        <w:rPr>
          <w:lang w:val="en-US"/>
        </w:rPr>
        <w:t xml:space="preserve">The </w:t>
      </w:r>
      <w:r>
        <w:rPr>
          <w:lang w:val="en-US"/>
        </w:rPr>
        <w:t xml:space="preserve">ANAO </w:t>
      </w:r>
      <w:r w:rsidRPr="00C86690">
        <w:rPr>
          <w:lang w:val="en-US"/>
        </w:rPr>
        <w:t>PSAP CoP</w:t>
      </w:r>
      <w:r>
        <w:t xml:space="preserve"> aims to facilitate inter-agency engagement to foster information exchanges and strengthen cross-government performance reporting capability. The overarching intent is to empower entities to engage in the ANAO’s performance statement audit process from a fully informed and proactive position.</w:t>
      </w:r>
    </w:p>
    <w:p w14:paraId="50ADE78D" w14:textId="1AF0E08B" w:rsidR="00276935" w:rsidRDefault="00276935" w:rsidP="00276935">
      <w:r>
        <w:t>Connecting people from across the Commonwealth Government who are committed to sharing information and resources is helping drive improvements in the transparency and quality of performance reporting.</w:t>
      </w:r>
    </w:p>
    <w:p w14:paraId="744B56A9" w14:textId="77777777" w:rsidR="00FF6058" w:rsidRDefault="00FF6058">
      <w:pPr>
        <w:suppressAutoHyphens w:val="0"/>
        <w:sectPr w:rsidR="00FF6058" w:rsidSect="00FF6058">
          <w:type w:val="continuous"/>
          <w:pgSz w:w="11906" w:h="16838" w:code="9"/>
          <w:pgMar w:top="1021" w:right="1021" w:bottom="1021" w:left="1021" w:header="340" w:footer="397" w:gutter="0"/>
          <w:cols w:num="2" w:space="708"/>
          <w:docGrid w:linePitch="360"/>
        </w:sectPr>
      </w:pPr>
    </w:p>
    <w:p w14:paraId="0384D966" w14:textId="23224204" w:rsidR="00AC39BB" w:rsidRPr="00C900C3" w:rsidRDefault="00AC39BB" w:rsidP="00C900C3">
      <w:pPr>
        <w:rPr>
          <w:rFonts w:asciiTheme="majorHAnsi" w:eastAsiaTheme="majorEastAsia" w:hAnsiTheme="majorHAnsi" w:cstheme="majorBidi"/>
          <w:color w:val="081E3E" w:themeColor="text2"/>
          <w:u w:val="single" w:color="6FC197" w:themeColor="accent6"/>
        </w:rPr>
      </w:pPr>
      <w:r w:rsidRPr="00C900C3">
        <w:br w:type="page"/>
      </w:r>
    </w:p>
    <w:p w14:paraId="47AF00CE" w14:textId="772D187A" w:rsidR="00AC39BB" w:rsidRDefault="00AC39BB" w:rsidP="00906D67">
      <w:pPr>
        <w:pStyle w:val="Heading2"/>
      </w:pPr>
      <w:bookmarkStart w:id="76" w:name="_Toc175587046"/>
      <w:r w:rsidRPr="00906D67">
        <w:lastRenderedPageBreak/>
        <w:t>Outcome 1: Transport Connectivity (Infrastructure)</w:t>
      </w:r>
      <w:bookmarkEnd w:id="76"/>
    </w:p>
    <w:p w14:paraId="1C5612E2" w14:textId="21C47CA6" w:rsidR="00641439" w:rsidRDefault="00DA5FD0" w:rsidP="00DA5FD0">
      <w:r>
        <w:t>Improved infrastructure across Australia through investment in and coordination of transport and other infrastructure</w:t>
      </w:r>
    </w:p>
    <w:p w14:paraId="79F7C3BB" w14:textId="09EEB7FC" w:rsidR="002D6504" w:rsidRPr="00DA5FD0" w:rsidRDefault="00DA5FD0" w:rsidP="00DA5FD0">
      <w:r>
        <w:t>Outcome 1 is delivered through Program 1.1: Infrastructure Investment</w:t>
      </w:r>
    </w:p>
    <w:p w14:paraId="71AE311E" w14:textId="4988C9C0" w:rsidR="00290028" w:rsidRDefault="00290028">
      <w:pPr>
        <w:suppressAutoHyphens w:val="0"/>
        <w:rPr>
          <w:rFonts w:asciiTheme="majorHAnsi" w:eastAsiaTheme="majorEastAsia" w:hAnsiTheme="majorHAnsi" w:cstheme="majorBidi"/>
          <w:b/>
          <w:color w:val="081E3E" w:themeColor="accent1"/>
          <w:sz w:val="32"/>
          <w:szCs w:val="24"/>
          <w:u w:val="single" w:color="6FC197" w:themeColor="accent6"/>
        </w:rPr>
      </w:pPr>
      <w:r>
        <w:br w:type="page"/>
      </w:r>
    </w:p>
    <w:p w14:paraId="321B0583" w14:textId="77777777" w:rsidR="00FF6058" w:rsidRDefault="00FF6058" w:rsidP="00290028">
      <w:pPr>
        <w:pStyle w:val="Heading3"/>
        <w:sectPr w:rsidR="00FF6058" w:rsidSect="00A3195A">
          <w:type w:val="continuous"/>
          <w:pgSz w:w="11906" w:h="16838" w:code="9"/>
          <w:pgMar w:top="1021" w:right="1021" w:bottom="1021" w:left="1021" w:header="340" w:footer="397" w:gutter="0"/>
          <w:cols w:space="708"/>
          <w:docGrid w:linePitch="360"/>
        </w:sectPr>
      </w:pPr>
      <w:bookmarkStart w:id="77" w:name="_Hlk171407937"/>
    </w:p>
    <w:p w14:paraId="46B4A219" w14:textId="6A1E93DA" w:rsidR="00290028" w:rsidRPr="00C020CF" w:rsidRDefault="00290028" w:rsidP="00290028">
      <w:pPr>
        <w:pStyle w:val="Heading3"/>
      </w:pPr>
      <w:bookmarkStart w:id="78" w:name="_Toc175587047"/>
      <w:r w:rsidRPr="00C020CF">
        <w:lastRenderedPageBreak/>
        <w:t>Environment and Risk</w:t>
      </w:r>
      <w:bookmarkEnd w:id="78"/>
    </w:p>
    <w:p w14:paraId="07DA96F2" w14:textId="72A5F3D9" w:rsidR="0019601D" w:rsidRDefault="0019601D" w:rsidP="0019601D">
      <w:pPr>
        <w:spacing w:before="120" w:after="120"/>
      </w:pPr>
      <w:r>
        <w:t xml:space="preserve">Australia’s transport system underpins our way of life and is the lifeblood of our economy. Working with state and territory governments and our Government Business Enterprises (GBEs), we are delivering a substantial </w:t>
      </w:r>
      <w:r w:rsidR="00E9692E">
        <w:t xml:space="preserve">10 year rolling </w:t>
      </w:r>
      <w:r>
        <w:t xml:space="preserve">infrastructure pipeline, investing in nationally-significant transport infrastructure projects that contribute to improved productivity and resilience, </w:t>
      </w:r>
      <w:proofErr w:type="spellStart"/>
      <w:r>
        <w:t>livability</w:t>
      </w:r>
      <w:proofErr w:type="spellEnd"/>
      <w:r>
        <w:t xml:space="preserve"> and sustainability.</w:t>
      </w:r>
    </w:p>
    <w:p w14:paraId="32CC2688" w14:textId="58B39AE3" w:rsidR="00E43B74" w:rsidRPr="00E43B74" w:rsidRDefault="00E43B74" w:rsidP="00E43B74">
      <w:pPr>
        <w:spacing w:before="120" w:after="120"/>
        <w:jc w:val="both"/>
        <w:rPr>
          <w:b/>
        </w:rPr>
      </w:pPr>
      <w:r w:rsidRPr="00E43B74">
        <w:rPr>
          <w:b/>
        </w:rPr>
        <w:t>Investing in transport infrastructure</w:t>
      </w:r>
    </w:p>
    <w:p w14:paraId="55461578" w14:textId="77777777" w:rsidR="00E43B74" w:rsidRDefault="00E43B74" w:rsidP="00E43B74">
      <w:pPr>
        <w:spacing w:before="120" w:after="120"/>
      </w:pPr>
      <w:r>
        <w:t>State and territory governments are the Australian Government’s primary delivery partners for our investments in land transport infrastructure. Following the expiry of the National Partnership Agreement on Land Transport Infrastructure Projects, these investments will be made in accordance with a new Federation Funding Agreement Schedule. We are committed to collaboration, shared planning, and transparency to build a sustainable land transport investment agenda that works in the interests of all Australians.</w:t>
      </w:r>
    </w:p>
    <w:p w14:paraId="7CB27B26" w14:textId="47E5D22F" w:rsidR="00E43B74" w:rsidRDefault="00E43B74" w:rsidP="00E43B74">
      <w:pPr>
        <w:spacing w:before="120" w:after="120"/>
      </w:pPr>
      <w:r>
        <w:t xml:space="preserve">The Australian Government also delivers infrastructure projects through its GBEs. This includes Australian Rail Track Corporation (ARTC), Inland Rail Proprietary Limited, which is delivering Inland Rail, and National Intermodal Corporation Ltd (National Intermodal). National Intermodal is continuing to support significant investment across Australia’s east coast, including </w:t>
      </w:r>
      <w:r w:rsidR="00E9692E">
        <w:t xml:space="preserve">the </w:t>
      </w:r>
      <w:r>
        <w:t>common user terminal at Moorebank in western Sydney</w:t>
      </w:r>
      <w:r w:rsidR="00E9692E">
        <w:t>.</w:t>
      </w:r>
      <w:r>
        <w:t xml:space="preserve"> Our support for investment in significant and complex projects continues with the development of the Western Sydney International (Nancy-Bird Walton) Airport. These major Australian Government projects will help facilitate safer, more reliable, secure and efficient movement of people and goods throughout Australia and internationally; generating greater opportunities and jobs for local communities, as well as the broader economy, well into the future.</w:t>
      </w:r>
    </w:p>
    <w:p w14:paraId="662B69D9" w14:textId="40A330B0" w:rsidR="00E43B74" w:rsidRDefault="00E43B74" w:rsidP="00E43B74">
      <w:pPr>
        <w:spacing w:before="120" w:after="120"/>
      </w:pPr>
      <w:r>
        <w:t xml:space="preserve">Construction of transport infrastructure plays an important role in supporting economic growth, and creating a stronger future for Australia. We will continue to work together with industry, governments and our portfolio entities to deliver nationally significant infrastructure projects addressing challenges in the construction sector. These challenges include productivity, escalating prices, and tight labour markets, with the latter </w:t>
      </w:r>
      <w:r>
        <w:t>compounded by major projects</w:t>
      </w:r>
      <w:r w:rsidR="00FE63AD">
        <w:t xml:space="preserve"> in defence and energy also</w:t>
      </w:r>
      <w:r>
        <w:t xml:space="preserve"> coming online simultaneously.</w:t>
      </w:r>
    </w:p>
    <w:p w14:paraId="2A888C37" w14:textId="47717456" w:rsidR="00E43B74" w:rsidRDefault="00E43B74" w:rsidP="00E43B74">
      <w:pPr>
        <w:spacing w:before="120" w:after="120"/>
      </w:pPr>
      <w:r>
        <w:t xml:space="preserve">This substantial investment in transport infrastructure will result in commuters and freight moving safely and more efficiently, ensuring supply chains and labour markets are resilient and are meeting Australia’s needs, </w:t>
      </w:r>
      <w:r w:rsidR="00FE63AD">
        <w:t xml:space="preserve">while </w:t>
      </w:r>
      <w:r>
        <w:t xml:space="preserve">creating job opportunities. </w:t>
      </w:r>
    </w:p>
    <w:p w14:paraId="5A938ECC" w14:textId="1E877B70" w:rsidR="00E43B74" w:rsidRDefault="00E43B74" w:rsidP="00E43B74">
      <w:pPr>
        <w:spacing w:before="120" w:after="120"/>
      </w:pPr>
      <w:r>
        <w:t xml:space="preserve">Our substantial investment is underpinned by the recently released </w:t>
      </w:r>
      <w:hyperlink r:id="rId43" w:history="1">
        <w:r w:rsidRPr="000A4730">
          <w:rPr>
            <w:rStyle w:val="Hyperlink"/>
          </w:rPr>
          <w:t>Infrastructure Policy Statement</w:t>
        </w:r>
      </w:hyperlink>
      <w:r>
        <w:t xml:space="preserve"> (IPS), ensuring this investment aligns with our </w:t>
      </w:r>
      <w:r w:rsidR="00506205">
        <w:t>3</w:t>
      </w:r>
      <w:r w:rsidR="00C373A8">
        <w:t> </w:t>
      </w:r>
      <w:r>
        <w:t>strategic themes of productivity and resilience: liveability (including safety); and sustainability. The IPS will guide investment decisions, and outlines how the government will put these themes into action to deliver its policy objectives. We are committed to implementing the reforms arising from the recent independent reviews, including ensuring that the IPS guides future decision making</w:t>
      </w:r>
      <w:r w:rsidR="00FE63AD">
        <w:t xml:space="preserve"> and that our investments are fit for purpose</w:t>
      </w:r>
      <w:r>
        <w:t>.</w:t>
      </w:r>
    </w:p>
    <w:p w14:paraId="4E4C4F60" w14:textId="76E9D3B6" w:rsidR="0028598E" w:rsidRPr="006473DB" w:rsidRDefault="0028598E" w:rsidP="006473DB">
      <w:pPr>
        <w:suppressAutoHyphens w:val="0"/>
      </w:pPr>
      <w:r w:rsidRPr="0028598E">
        <w:rPr>
          <w:rFonts w:cstheme="minorHAnsi"/>
          <w:b/>
          <w:color w:val="202429"/>
          <w:lang w:val="en-US"/>
        </w:rPr>
        <w:t>Implementing the reform agenda</w:t>
      </w:r>
    </w:p>
    <w:p w14:paraId="40768E52" w14:textId="1C310FF6" w:rsidR="004C7282" w:rsidRPr="00247EAF" w:rsidRDefault="004C7282" w:rsidP="004C7282">
      <w:pPr>
        <w:widowControl w:val="0"/>
        <w:kinsoku w:val="0"/>
        <w:overflowPunct w:val="0"/>
        <w:spacing w:before="120" w:after="120" w:line="268" w:lineRule="exact"/>
        <w:textAlignment w:val="baseline"/>
        <w:rPr>
          <w:rFonts w:cstheme="minorHAnsi"/>
          <w:color w:val="202429"/>
          <w:lang w:val="en-US"/>
        </w:rPr>
      </w:pPr>
      <w:r w:rsidRPr="00247EAF">
        <w:rPr>
          <w:rFonts w:cstheme="minorHAnsi"/>
          <w:color w:val="202429"/>
          <w:lang w:val="en-US"/>
        </w:rPr>
        <w:t>The Australian Government has committed to an ambitious reform agenda for the delivery of infrastructure investment, informed by the</w:t>
      </w:r>
      <w:hyperlink r:id="rId44" w:history="1">
        <w:r w:rsidRPr="009724F8">
          <w:rPr>
            <w:rFonts w:cstheme="minorHAnsi"/>
            <w:color w:val="0000FF"/>
            <w:u w:val="single"/>
            <w:lang w:val="en-US"/>
          </w:rPr>
          <w:t xml:space="preserve"> Independent Strategic Review of the Infrastructure Investment Program</w:t>
        </w:r>
      </w:hyperlink>
      <w:r w:rsidR="00506205">
        <w:rPr>
          <w:rFonts w:cstheme="minorHAnsi"/>
          <w:color w:val="202429"/>
          <w:lang w:val="en-US"/>
        </w:rPr>
        <w:t xml:space="preserve">, </w:t>
      </w:r>
      <w:r w:rsidRPr="009724F8">
        <w:rPr>
          <w:rFonts w:cstheme="minorHAnsi"/>
          <w:color w:val="202429"/>
          <w:lang w:val="en-US"/>
        </w:rPr>
        <w:t xml:space="preserve">and the </w:t>
      </w:r>
      <w:hyperlink r:id="rId45" w:history="1">
        <w:r w:rsidRPr="009724F8">
          <w:rPr>
            <w:rFonts w:cstheme="minorHAnsi"/>
            <w:color w:val="0000FF"/>
            <w:u w:val="single"/>
            <w:lang w:val="en-US"/>
          </w:rPr>
          <w:t>Independent Review of the National Partnership Agreement on Land Transport Infrastructure Projects 2019– 2024 (NPA)</w:t>
        </w:r>
      </w:hyperlink>
      <w:r w:rsidR="00506205">
        <w:rPr>
          <w:rFonts w:cstheme="minorHAnsi"/>
          <w:color w:val="202429"/>
          <w:lang w:val="en-US"/>
        </w:rPr>
        <w:t xml:space="preserve">, </w:t>
      </w:r>
      <w:r w:rsidRPr="00247EAF">
        <w:rPr>
          <w:rFonts w:cstheme="minorHAnsi"/>
          <w:color w:val="202429"/>
          <w:lang w:val="en-US"/>
        </w:rPr>
        <w:t>and the Independent Review of Inland Rail, which were provided to government in 2023.</w:t>
      </w:r>
    </w:p>
    <w:p w14:paraId="1F3EB522" w14:textId="213E15AE" w:rsidR="004C7282" w:rsidRPr="004C7282" w:rsidRDefault="004C7282" w:rsidP="004C7282">
      <w:pPr>
        <w:spacing w:before="120" w:after="120"/>
        <w:rPr>
          <w:rFonts w:cstheme="minorHAnsi"/>
          <w:color w:val="auto"/>
        </w:rPr>
      </w:pPr>
      <w:r w:rsidRPr="00247EAF">
        <w:rPr>
          <w:rFonts w:cstheme="minorHAnsi"/>
        </w:rPr>
        <w:t xml:space="preserve">The Australian Government </w:t>
      </w:r>
      <w:r w:rsidR="00FE63AD">
        <w:rPr>
          <w:rFonts w:cstheme="minorHAnsi"/>
        </w:rPr>
        <w:t>has also implemented</w:t>
      </w:r>
      <w:r w:rsidRPr="00247EAF">
        <w:rPr>
          <w:rFonts w:cstheme="minorHAnsi"/>
        </w:rPr>
        <w:t xml:space="preserve"> the </w:t>
      </w:r>
      <w:r w:rsidR="00B17F54">
        <w:rPr>
          <w:rFonts w:cstheme="minorHAnsi"/>
        </w:rPr>
        <w:t>g</w:t>
      </w:r>
      <w:r w:rsidRPr="00247EAF">
        <w:rPr>
          <w:rFonts w:cstheme="minorHAnsi"/>
        </w:rPr>
        <w:t xml:space="preserve">overnment’s response to the </w:t>
      </w:r>
      <w:hyperlink r:id="rId46" w:history="1">
        <w:r w:rsidRPr="004D5EB7">
          <w:rPr>
            <w:rStyle w:val="Hyperlink"/>
            <w:rFonts w:cstheme="minorHAnsi"/>
          </w:rPr>
          <w:t>2022 </w:t>
        </w:r>
        <w:r w:rsidRPr="004D5EB7">
          <w:rPr>
            <w:rStyle w:val="Hyperlink"/>
            <w:rFonts w:cstheme="minorHAnsi"/>
            <w:iCs/>
          </w:rPr>
          <w:t>Independent Review of Infrastructure Australia</w:t>
        </w:r>
      </w:hyperlink>
      <w:r w:rsidRPr="00F720FD">
        <w:rPr>
          <w:rFonts w:cstheme="minorHAnsi"/>
        </w:rPr>
        <w:t xml:space="preserve"> to reset</w:t>
      </w:r>
      <w:r w:rsidRPr="00F720FD">
        <w:rPr>
          <w:rFonts w:cstheme="minorHAnsi"/>
          <w:strike/>
        </w:rPr>
        <w:t xml:space="preserve"> </w:t>
      </w:r>
      <w:r w:rsidRPr="00F720FD">
        <w:rPr>
          <w:rFonts w:cstheme="minorHAnsi"/>
        </w:rPr>
        <w:t xml:space="preserve">Infrastructure Australia’s role as the independent </w:t>
      </w:r>
      <w:r w:rsidRPr="00247EAF">
        <w:rPr>
          <w:rFonts w:cstheme="minorHAnsi"/>
        </w:rPr>
        <w:t xml:space="preserve">advisor to the Australian Government on nationally significant infrastructure </w:t>
      </w:r>
      <w:r w:rsidRPr="004C7282">
        <w:rPr>
          <w:rFonts w:cstheme="minorHAnsi"/>
          <w:color w:val="auto"/>
        </w:rPr>
        <w:t>priorities.</w:t>
      </w:r>
    </w:p>
    <w:p w14:paraId="43B7AEEB" w14:textId="0E4AAF82" w:rsidR="004C7282" w:rsidRPr="00247EAF" w:rsidRDefault="004C7282" w:rsidP="004C7282">
      <w:pPr>
        <w:widowControl w:val="0"/>
        <w:kinsoku w:val="0"/>
        <w:overflowPunct w:val="0"/>
        <w:spacing w:before="120" w:after="120" w:line="268" w:lineRule="exact"/>
        <w:textAlignment w:val="baseline"/>
        <w:rPr>
          <w:rFonts w:cstheme="minorHAnsi"/>
          <w:lang w:val="en-US"/>
        </w:rPr>
      </w:pPr>
      <w:r w:rsidRPr="00247EAF">
        <w:rPr>
          <w:rFonts w:cstheme="minorHAnsi"/>
        </w:rPr>
        <w:t xml:space="preserve">We are working with states and territories on a new Federation Funding Agreement Schedule (FFAS), replacing the former National Partnership Agreement. The FFAS will embed many of the reforms recommended in the </w:t>
      </w:r>
      <w:r w:rsidRPr="00247EAF">
        <w:rPr>
          <w:rFonts w:cstheme="minorHAnsi"/>
          <w:color w:val="212529"/>
        </w:rPr>
        <w:t>Infrastructure Investment Program</w:t>
      </w:r>
      <w:r w:rsidRPr="00247EAF">
        <w:rPr>
          <w:rFonts w:cstheme="minorHAnsi"/>
        </w:rPr>
        <w:t xml:space="preserve"> reviews </w:t>
      </w:r>
      <w:r w:rsidRPr="00247EAF">
        <w:rPr>
          <w:rFonts w:cstheme="minorHAnsi"/>
          <w:color w:val="212529"/>
        </w:rPr>
        <w:t xml:space="preserve">to support a more sustainable and deliverable investment pipeline. This includes improving project selection processes to ensure future projects align with national priorities, deliver value for money, are informed by a long-term, integrated approach to planning, and achieve broader social and economic objectives. </w:t>
      </w:r>
      <w:r w:rsidRPr="00247EAF">
        <w:rPr>
          <w:rFonts w:cstheme="minorHAnsi"/>
        </w:rPr>
        <w:t xml:space="preserve">While negotiation of the new FFAS has been underway, we continue to work with the states </w:t>
      </w:r>
      <w:r w:rsidRPr="00247EAF">
        <w:rPr>
          <w:rFonts w:cstheme="minorHAnsi"/>
        </w:rPr>
        <w:lastRenderedPageBreak/>
        <w:t>and territories to deliver infrastructure priorities consistent with the legislative and policy framework.</w:t>
      </w:r>
    </w:p>
    <w:p w14:paraId="78BE57D7" w14:textId="77777777" w:rsidR="004C7282" w:rsidRPr="005E6EF4" w:rsidRDefault="004C7282" w:rsidP="004C7282">
      <w:pPr>
        <w:widowControl w:val="0"/>
        <w:kinsoku w:val="0"/>
        <w:overflowPunct w:val="0"/>
        <w:spacing w:before="120" w:after="120" w:line="226" w:lineRule="exact"/>
        <w:textAlignment w:val="baseline"/>
        <w:rPr>
          <w:rFonts w:cstheme="minorHAnsi"/>
          <w:b/>
          <w:szCs w:val="24"/>
          <w:lang w:val="en-US"/>
        </w:rPr>
      </w:pPr>
      <w:r w:rsidRPr="005E6EF4">
        <w:rPr>
          <w:rFonts w:cstheme="minorHAnsi"/>
          <w:b/>
          <w:szCs w:val="24"/>
          <w:lang w:val="en-US"/>
        </w:rPr>
        <w:t>Safeguarding supply chains</w:t>
      </w:r>
    </w:p>
    <w:p w14:paraId="393CD794" w14:textId="77777777" w:rsidR="004C7282" w:rsidRPr="005E6EF4" w:rsidRDefault="004C7282" w:rsidP="004C7282">
      <w:pPr>
        <w:widowControl w:val="0"/>
        <w:kinsoku w:val="0"/>
        <w:overflowPunct w:val="0"/>
        <w:spacing w:before="120" w:after="120" w:line="268" w:lineRule="exact"/>
        <w:textAlignment w:val="baseline"/>
        <w:rPr>
          <w:rFonts w:cstheme="minorHAnsi"/>
          <w:szCs w:val="24"/>
          <w:lang w:val="en-US"/>
        </w:rPr>
      </w:pPr>
      <w:r w:rsidRPr="005E6EF4">
        <w:rPr>
          <w:rFonts w:cstheme="minorHAnsi"/>
          <w:szCs w:val="24"/>
          <w:lang w:val="en-US"/>
        </w:rPr>
        <w:t>Recent natural disasters have highlighted how vital efficient Australian supply chains are to the community. Our increasingly connected domestic and international markets are demanding greater efficiency, reliability and cost-competitiveness from the freight and supply chain sector, particularly as our population grows and moves.</w:t>
      </w:r>
    </w:p>
    <w:p w14:paraId="6F365CAB" w14:textId="65D2685C" w:rsidR="004C7282" w:rsidRPr="005E6EF4" w:rsidRDefault="004C7282" w:rsidP="001E6361">
      <w:pPr>
        <w:widowControl w:val="0"/>
        <w:kinsoku w:val="0"/>
        <w:overflowPunct w:val="0"/>
        <w:spacing w:before="120" w:after="120" w:line="268" w:lineRule="exact"/>
        <w:textAlignment w:val="baseline"/>
        <w:rPr>
          <w:rFonts w:cstheme="minorHAnsi"/>
          <w:b/>
          <w:szCs w:val="24"/>
          <w:lang w:val="en-US"/>
        </w:rPr>
      </w:pPr>
      <w:r w:rsidRPr="005E6EF4">
        <w:rPr>
          <w:rFonts w:cstheme="minorHAnsi"/>
          <w:szCs w:val="24"/>
          <w:lang w:val="en-US"/>
        </w:rPr>
        <w:t xml:space="preserve">Such demands apply to the whole sector and all modes of transport — air, rail, road and shipping — regardless of jurisdictional boundaries. We will continue to work in close consultation with all sectors of industry and with all governments to understand and meet Australia’s freight needs and lead through market stewardship best-practice regulation. We are also working with states and territories to review and refresh the </w:t>
      </w:r>
      <w:hyperlink r:id="rId47" w:history="1">
        <w:r w:rsidRPr="00964E83">
          <w:rPr>
            <w:rStyle w:val="Hyperlink"/>
            <w:rFonts w:cstheme="minorHAnsi"/>
            <w:szCs w:val="24"/>
            <w:lang w:val="en-US"/>
          </w:rPr>
          <w:t>National</w:t>
        </w:r>
        <w:r w:rsidR="004C1925">
          <w:rPr>
            <w:rStyle w:val="Hyperlink"/>
            <w:rFonts w:cstheme="minorHAnsi"/>
            <w:szCs w:val="24"/>
            <w:lang w:val="en-US"/>
          </w:rPr>
          <w:t> </w:t>
        </w:r>
        <w:r w:rsidRPr="00964E83">
          <w:rPr>
            <w:rStyle w:val="Hyperlink"/>
            <w:rFonts w:cstheme="minorHAnsi"/>
            <w:szCs w:val="24"/>
            <w:lang w:val="en-US"/>
          </w:rPr>
          <w:t>Freight and Supply Chain Strategy</w:t>
        </w:r>
      </w:hyperlink>
      <w:r w:rsidR="00506205">
        <w:t>.</w:t>
      </w:r>
      <w:r w:rsidR="001E6361">
        <w:br w:type="column"/>
      </w:r>
      <w:r w:rsidRPr="005E6EF4">
        <w:rPr>
          <w:rFonts w:cstheme="minorHAnsi"/>
          <w:b/>
          <w:szCs w:val="24"/>
          <w:lang w:val="en-US"/>
        </w:rPr>
        <w:t xml:space="preserve">Supporting </w:t>
      </w:r>
      <w:proofErr w:type="spellStart"/>
      <w:r w:rsidRPr="005E6EF4">
        <w:rPr>
          <w:rFonts w:cstheme="minorHAnsi"/>
          <w:b/>
          <w:szCs w:val="24"/>
          <w:lang w:val="en-US"/>
        </w:rPr>
        <w:t>decarbonisation</w:t>
      </w:r>
      <w:proofErr w:type="spellEnd"/>
      <w:r w:rsidRPr="005E6EF4">
        <w:rPr>
          <w:rFonts w:cstheme="minorHAnsi"/>
          <w:b/>
          <w:szCs w:val="24"/>
          <w:lang w:val="en-US"/>
        </w:rPr>
        <w:t xml:space="preserve"> of transport infrastructure</w:t>
      </w:r>
    </w:p>
    <w:p w14:paraId="138DEFDB" w14:textId="6D4859C7" w:rsidR="004C7282" w:rsidRPr="005E6EF4" w:rsidRDefault="004C7282" w:rsidP="004C7282">
      <w:pPr>
        <w:widowControl w:val="0"/>
        <w:kinsoku w:val="0"/>
        <w:overflowPunct w:val="0"/>
        <w:spacing w:before="120" w:after="120" w:line="268" w:lineRule="exact"/>
        <w:textAlignment w:val="baseline"/>
        <w:rPr>
          <w:rFonts w:cstheme="minorHAnsi"/>
          <w:szCs w:val="24"/>
          <w:lang w:val="en-US"/>
        </w:rPr>
      </w:pPr>
      <w:r w:rsidRPr="005E6EF4">
        <w:rPr>
          <w:rFonts w:cstheme="minorHAnsi"/>
          <w:szCs w:val="24"/>
          <w:lang w:val="en-US"/>
        </w:rPr>
        <w:t xml:space="preserve">Transport contributes around </w:t>
      </w:r>
      <w:r>
        <w:rPr>
          <w:rFonts w:cstheme="minorHAnsi"/>
          <w:szCs w:val="24"/>
          <w:lang w:val="en-US"/>
        </w:rPr>
        <w:t>21</w:t>
      </w:r>
      <w:r w:rsidR="00A160A5">
        <w:rPr>
          <w:rFonts w:cstheme="minorHAnsi"/>
          <w:szCs w:val="24"/>
          <w:lang w:val="en-US"/>
        </w:rPr>
        <w:t>%</w:t>
      </w:r>
      <w:r>
        <w:rPr>
          <w:rStyle w:val="FootnoteReference"/>
          <w:rFonts w:cstheme="minorHAnsi"/>
          <w:szCs w:val="24"/>
          <w:lang w:val="en-US"/>
        </w:rPr>
        <w:footnoteReference w:id="10"/>
      </w:r>
      <w:r w:rsidRPr="005E6EF4">
        <w:rPr>
          <w:rFonts w:cstheme="minorHAnsi"/>
          <w:szCs w:val="24"/>
          <w:lang w:val="en-US"/>
        </w:rPr>
        <w:t xml:space="preserve"> of Australia’s CO₂ emissions, with 84</w:t>
      </w:r>
      <w:r w:rsidR="00A160A5">
        <w:rPr>
          <w:rFonts w:cstheme="minorHAnsi"/>
          <w:szCs w:val="24"/>
          <w:lang w:val="en-US"/>
        </w:rPr>
        <w:t>%</w:t>
      </w:r>
      <w:r w:rsidRPr="005E6EF4">
        <w:rPr>
          <w:rFonts w:cstheme="minorHAnsi"/>
          <w:szCs w:val="24"/>
          <w:lang w:val="en-US"/>
        </w:rPr>
        <w:t xml:space="preserve"> of this coming from road transport alone. Work to reduce road transport emissions is being progressed by the Australian Government and state and territory governments.</w:t>
      </w:r>
    </w:p>
    <w:p w14:paraId="2FE03276" w14:textId="52243B76" w:rsidR="004C7282" w:rsidRPr="005E6EF4" w:rsidRDefault="004C7282" w:rsidP="004C7282">
      <w:pPr>
        <w:widowControl w:val="0"/>
        <w:kinsoku w:val="0"/>
        <w:overflowPunct w:val="0"/>
        <w:spacing w:before="120" w:after="120" w:line="268" w:lineRule="exact"/>
        <w:textAlignment w:val="baseline"/>
        <w:rPr>
          <w:rFonts w:cstheme="minorHAnsi"/>
          <w:szCs w:val="24"/>
          <w:lang w:val="en-US"/>
        </w:rPr>
      </w:pPr>
      <w:r w:rsidRPr="005E6EF4">
        <w:rPr>
          <w:rFonts w:cstheme="minorHAnsi"/>
          <w:szCs w:val="24"/>
          <w:lang w:val="en-US"/>
        </w:rPr>
        <w:t xml:space="preserve">Building and operating infrastructure is also a major driver of carbon emissions. Embodied carbon emissions in transport infrastructure comprises approximately </w:t>
      </w:r>
      <w:r>
        <w:rPr>
          <w:rFonts w:cstheme="minorHAnsi"/>
          <w:szCs w:val="24"/>
          <w:lang w:val="en-US"/>
        </w:rPr>
        <w:t>18</w:t>
      </w:r>
      <w:r w:rsidR="00A160A5">
        <w:rPr>
          <w:rFonts w:cstheme="minorHAnsi"/>
          <w:szCs w:val="24"/>
          <w:lang w:val="en-US"/>
        </w:rPr>
        <w:t>%</w:t>
      </w:r>
      <w:r w:rsidRPr="005E6EF4">
        <w:rPr>
          <w:rFonts w:cstheme="minorHAnsi"/>
          <w:szCs w:val="24"/>
          <w:lang w:val="en-US"/>
        </w:rPr>
        <w:t xml:space="preserve"> of transport emissions, or </w:t>
      </w:r>
      <w:r w:rsidR="00A160A5">
        <w:rPr>
          <w:rFonts w:cstheme="minorHAnsi"/>
          <w:szCs w:val="24"/>
          <w:lang w:val="en-US"/>
        </w:rPr>
        <w:t>3%</w:t>
      </w:r>
      <w:r w:rsidRPr="005E6EF4">
        <w:rPr>
          <w:rFonts w:cstheme="minorHAnsi"/>
          <w:szCs w:val="24"/>
          <w:lang w:val="en-US"/>
        </w:rPr>
        <w:t xml:space="preserve"> of Australia’s total annual emissions.</w:t>
      </w:r>
      <w:r>
        <w:rPr>
          <w:rStyle w:val="FootnoteReference"/>
          <w:rFonts w:cstheme="minorHAnsi"/>
          <w:szCs w:val="24"/>
          <w:lang w:val="en-US"/>
        </w:rPr>
        <w:footnoteReference w:id="11"/>
      </w:r>
      <w:r w:rsidRPr="005E6EF4">
        <w:rPr>
          <w:rFonts w:cstheme="minorHAnsi"/>
          <w:szCs w:val="24"/>
          <w:lang w:val="en-US"/>
        </w:rPr>
        <w:t xml:space="preserve"> To meet emissions reduction targets set by Australian governments, the way infrastructure is planned, designed, procured, built, and operated will need to include a greater focus on embodied</w:t>
      </w:r>
      <w:r>
        <w:rPr>
          <w:rFonts w:cstheme="minorHAnsi"/>
          <w:szCs w:val="24"/>
          <w:lang w:val="en-US"/>
        </w:rPr>
        <w:t>, operational and enabled</w:t>
      </w:r>
      <w:r w:rsidRPr="005E6EF4">
        <w:rPr>
          <w:rFonts w:cstheme="minorHAnsi"/>
          <w:szCs w:val="24"/>
          <w:lang w:val="en-US"/>
        </w:rPr>
        <w:t xml:space="preserve"> carbon and to develop a national approach to drive low carbon building practices, and accelerate emissions reduction.</w:t>
      </w:r>
    </w:p>
    <w:p w14:paraId="46FCAE10" w14:textId="77777777" w:rsidR="004C7282" w:rsidRDefault="004C7282" w:rsidP="004C7282">
      <w:pPr>
        <w:spacing w:before="120" w:after="120"/>
        <w:rPr>
          <w:rFonts w:cstheme="minorHAnsi"/>
          <w:szCs w:val="24"/>
          <w:lang w:val="en-US"/>
        </w:rPr>
      </w:pPr>
      <w:r>
        <w:t>Through the Infrastructure and Transport Ministers Meeting (ITMM), governments have now agreed a set of national carbon values to allow evaluation of the cost of carbon in business cases, as well as a consistent national approach to the measurement of carbon.</w:t>
      </w:r>
    </w:p>
    <w:p w14:paraId="4A7627C4" w14:textId="77777777" w:rsidR="00FF6058" w:rsidRDefault="00FF6058" w:rsidP="004C7282">
      <w:pPr>
        <w:suppressAutoHyphens w:val="0"/>
        <w:sectPr w:rsidR="00FF6058" w:rsidSect="00FF6058">
          <w:type w:val="continuous"/>
          <w:pgSz w:w="11906" w:h="16838" w:code="9"/>
          <w:pgMar w:top="1021" w:right="1021" w:bottom="1021" w:left="1021" w:header="340" w:footer="397" w:gutter="0"/>
          <w:cols w:num="2" w:space="708"/>
          <w:docGrid w:linePitch="360"/>
        </w:sectPr>
      </w:pPr>
    </w:p>
    <w:p w14:paraId="20ACB977" w14:textId="51AF3AF8" w:rsidR="00290028" w:rsidRPr="00697DEC" w:rsidRDefault="004C7282" w:rsidP="004C7282">
      <w:pPr>
        <w:suppressAutoHyphens w:val="0"/>
      </w:pPr>
      <w:r>
        <w:br w:type="page"/>
      </w:r>
    </w:p>
    <w:p w14:paraId="44D5F4FA" w14:textId="4B7ECD37" w:rsidR="001D4917" w:rsidRDefault="001D4917" w:rsidP="001D4917">
      <w:pPr>
        <w:pStyle w:val="Heading3"/>
      </w:pPr>
      <w:bookmarkStart w:id="79" w:name="_Toc175587048"/>
      <w:r w:rsidRPr="001D4917">
        <w:lastRenderedPageBreak/>
        <w:t>Program 1.1: Infrastructure Investment</w:t>
      </w:r>
      <w:bookmarkEnd w:id="79"/>
    </w:p>
    <w:p w14:paraId="271E712C" w14:textId="436B17F6" w:rsidR="00290028" w:rsidRPr="00630B88" w:rsidRDefault="00290028" w:rsidP="00290028">
      <w:pPr>
        <w:rPr>
          <w:b/>
        </w:rPr>
      </w:pPr>
      <w:r w:rsidRPr="00630B88">
        <w:rPr>
          <w:b/>
        </w:rPr>
        <w:t xml:space="preserve">Program </w:t>
      </w:r>
      <w:r w:rsidR="00081281">
        <w:rPr>
          <w:b/>
        </w:rPr>
        <w:t>o</w:t>
      </w:r>
      <w:r w:rsidR="00081281" w:rsidRPr="00630B88">
        <w:rPr>
          <w:b/>
        </w:rPr>
        <w:t>bjective</w:t>
      </w:r>
    </w:p>
    <w:p w14:paraId="55E872C2" w14:textId="49751961" w:rsidR="00290028" w:rsidRPr="004C7282" w:rsidRDefault="004C7282" w:rsidP="004C7282">
      <w:pPr>
        <w:widowControl w:val="0"/>
        <w:kinsoku w:val="0"/>
        <w:overflowPunct w:val="0"/>
        <w:spacing w:before="120" w:after="120" w:line="268" w:lineRule="exact"/>
        <w:textAlignment w:val="baseline"/>
        <w:rPr>
          <w:rFonts w:cstheme="minorHAnsi"/>
          <w:szCs w:val="24"/>
          <w:lang w:val="en-US"/>
        </w:rPr>
      </w:pPr>
      <w:r w:rsidRPr="004C7282">
        <w:rPr>
          <w:rFonts w:cstheme="minorHAnsi"/>
          <w:szCs w:val="24"/>
          <w:lang w:val="en-US"/>
        </w:rPr>
        <w:t xml:space="preserve">The Infrastructure Investment Program (IIP) supports economic growth, makes travel safer, increases transport access and supports regional development to improve connectivity for communities and freight. It is delivered in partnership with states, territories, and stakeholders to support nationally significant projects that improve productivity, resilience, </w:t>
      </w:r>
      <w:proofErr w:type="spellStart"/>
      <w:r w:rsidRPr="004C7282">
        <w:rPr>
          <w:rFonts w:cstheme="minorHAnsi"/>
          <w:szCs w:val="24"/>
          <w:lang w:val="en-US"/>
        </w:rPr>
        <w:t>liveability</w:t>
      </w:r>
      <w:proofErr w:type="spellEnd"/>
      <w:r w:rsidRPr="004C7282">
        <w:rPr>
          <w:rFonts w:cstheme="minorHAnsi"/>
          <w:szCs w:val="24"/>
          <w:lang w:val="en-US"/>
        </w:rPr>
        <w:t xml:space="preserve"> and sustainability.</w:t>
      </w:r>
    </w:p>
    <w:tbl>
      <w:tblPr>
        <w:tblStyle w:val="TableGrid"/>
        <w:tblW w:w="0" w:type="auto"/>
        <w:tblLook w:val="04A0" w:firstRow="1" w:lastRow="0" w:firstColumn="1" w:lastColumn="0" w:noHBand="0" w:noVBand="1"/>
      </w:tblPr>
      <w:tblGrid>
        <w:gridCol w:w="5949"/>
        <w:gridCol w:w="2977"/>
      </w:tblGrid>
      <w:tr w:rsidR="00290028" w:rsidRPr="00290028" w14:paraId="3C6BD6FB" w14:textId="77777777" w:rsidTr="004C7282">
        <w:tc>
          <w:tcPr>
            <w:tcW w:w="5949" w:type="dxa"/>
            <w:shd w:val="clear" w:color="auto" w:fill="6FC197" w:themeFill="accent6"/>
            <w:vAlign w:val="center"/>
          </w:tcPr>
          <w:p w14:paraId="0CE5DBBB" w14:textId="4D133E2B" w:rsidR="00290028" w:rsidRPr="00003141" w:rsidRDefault="00290028" w:rsidP="000F397D">
            <w:pPr>
              <w:spacing w:before="80" w:after="80"/>
              <w:rPr>
                <w:b/>
                <w:color w:val="auto"/>
              </w:rPr>
            </w:pPr>
            <w:bookmarkStart w:id="80" w:name="KA_1_1"/>
            <w:bookmarkEnd w:id="80"/>
            <w:r w:rsidRPr="00003141">
              <w:rPr>
                <w:b/>
                <w:color w:val="auto"/>
              </w:rPr>
              <w:t xml:space="preserve">Key </w:t>
            </w:r>
            <w:r w:rsidR="008A0104" w:rsidRPr="00003141">
              <w:rPr>
                <w:b/>
                <w:color w:val="auto"/>
              </w:rPr>
              <w:t>Activities</w:t>
            </w:r>
            <w:r w:rsidR="004C7282" w:rsidRPr="00003141">
              <w:rPr>
                <w:b/>
                <w:color w:val="auto"/>
                <w:vertAlign w:val="superscript"/>
              </w:rPr>
              <w:footnoteReference w:id="12"/>
            </w:r>
          </w:p>
        </w:tc>
        <w:tc>
          <w:tcPr>
            <w:tcW w:w="2977" w:type="dxa"/>
            <w:shd w:val="clear" w:color="auto" w:fill="6FC197" w:themeFill="accent6"/>
            <w:vAlign w:val="center"/>
          </w:tcPr>
          <w:p w14:paraId="692B47BC" w14:textId="7E8306D0" w:rsidR="00290028" w:rsidRPr="00003141" w:rsidRDefault="00290028" w:rsidP="00CD5601">
            <w:pPr>
              <w:spacing w:before="80" w:after="80"/>
              <w:jc w:val="right"/>
              <w:rPr>
                <w:b/>
                <w:color w:val="auto"/>
              </w:rPr>
            </w:pPr>
            <w:r w:rsidRPr="00003141">
              <w:rPr>
                <w:b/>
                <w:color w:val="auto"/>
              </w:rPr>
              <w:t>Performance Measure</w:t>
            </w:r>
            <w:r w:rsidR="00081281" w:rsidRPr="00003141">
              <w:rPr>
                <w:b/>
                <w:color w:val="auto"/>
              </w:rPr>
              <w:t>(s)</w:t>
            </w:r>
          </w:p>
        </w:tc>
      </w:tr>
      <w:tr w:rsidR="00290028" w14:paraId="5860C00D" w14:textId="77777777" w:rsidTr="004C7282">
        <w:tc>
          <w:tcPr>
            <w:tcW w:w="5949" w:type="dxa"/>
            <w:vAlign w:val="center"/>
          </w:tcPr>
          <w:p w14:paraId="3173DBD4" w14:textId="38208016" w:rsidR="00290028" w:rsidRDefault="004C7282" w:rsidP="000F397D">
            <w:pPr>
              <w:spacing w:before="80" w:after="80"/>
            </w:pPr>
            <w:r w:rsidRPr="005E6EF4">
              <w:rPr>
                <w:rFonts w:cstheme="minorHAnsi"/>
              </w:rPr>
              <w:t>Advise on, deliver and manage the Infrastructure Investment Program (IIP)</w:t>
            </w:r>
          </w:p>
        </w:tc>
        <w:tc>
          <w:tcPr>
            <w:tcW w:w="2977" w:type="dxa"/>
            <w:vAlign w:val="center"/>
          </w:tcPr>
          <w:p w14:paraId="44C51919" w14:textId="6BD672A9" w:rsidR="00290028" w:rsidRDefault="004C7282" w:rsidP="00CD5601">
            <w:pPr>
              <w:spacing w:before="80" w:after="80"/>
              <w:jc w:val="right"/>
            </w:pPr>
            <w:r w:rsidRPr="005E6EF4">
              <w:rPr>
                <w:rFonts w:cstheme="minorHAnsi"/>
              </w:rPr>
              <w:t xml:space="preserve">1 </w:t>
            </w:r>
            <w:r w:rsidR="00960748">
              <w:rPr>
                <w:rFonts w:cstheme="minorHAnsi"/>
              </w:rPr>
              <w:t xml:space="preserve">and </w:t>
            </w:r>
            <w:r w:rsidRPr="005E6EF4">
              <w:rPr>
                <w:rFonts w:cstheme="minorHAnsi"/>
              </w:rPr>
              <w:t>2</w:t>
            </w:r>
          </w:p>
        </w:tc>
      </w:tr>
      <w:tr w:rsidR="00960748" w14:paraId="163760BE" w14:textId="77777777" w:rsidTr="00EF4F21">
        <w:tc>
          <w:tcPr>
            <w:tcW w:w="5949" w:type="dxa"/>
          </w:tcPr>
          <w:p w14:paraId="0CBE0ADF" w14:textId="7A5A0AD2" w:rsidR="00960748" w:rsidRPr="005E6EF4" w:rsidRDefault="00960748" w:rsidP="00960748">
            <w:pPr>
              <w:spacing w:before="80"/>
              <w:rPr>
                <w:rFonts w:cstheme="minorHAnsi"/>
              </w:rPr>
            </w:pPr>
            <w:r>
              <w:rPr>
                <w:rFonts w:cstheme="minorHAnsi"/>
              </w:rPr>
              <w:t>Support of Government Business Enterprises</w:t>
            </w:r>
          </w:p>
        </w:tc>
        <w:tc>
          <w:tcPr>
            <w:tcW w:w="2977" w:type="dxa"/>
          </w:tcPr>
          <w:p w14:paraId="71B3B518" w14:textId="6B5E11CC" w:rsidR="00960748" w:rsidRPr="005E6EF4" w:rsidRDefault="00960748" w:rsidP="00CD5601">
            <w:pPr>
              <w:spacing w:before="80"/>
              <w:jc w:val="right"/>
              <w:rPr>
                <w:rFonts w:cstheme="minorHAnsi"/>
              </w:rPr>
            </w:pPr>
            <w:r>
              <w:rPr>
                <w:rFonts w:cstheme="minorHAnsi"/>
              </w:rPr>
              <w:t>3</w:t>
            </w:r>
          </w:p>
        </w:tc>
      </w:tr>
    </w:tbl>
    <w:p w14:paraId="5D8FC618" w14:textId="14E804D0" w:rsidR="008A5EBA" w:rsidRDefault="008A5EBA">
      <w:pPr>
        <w:suppressAutoHyphens w:val="0"/>
        <w:rPr>
          <w:b/>
        </w:rPr>
      </w:pPr>
      <w:r w:rsidRPr="008A5EBA">
        <w:rPr>
          <w:b/>
          <w:noProof/>
        </w:rPr>
        <w:drawing>
          <wp:inline distT="0" distB="0" distL="0" distR="0" wp14:anchorId="7112EC10" wp14:editId="29E53DA8">
            <wp:extent cx="5688280" cy="4112579"/>
            <wp:effectExtent l="0" t="0" r="8255" b="2540"/>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97138" cy="4118983"/>
                    </a:xfrm>
                    <a:prstGeom prst="rect">
                      <a:avLst/>
                    </a:prstGeom>
                    <a:noFill/>
                    <a:ln>
                      <a:noFill/>
                    </a:ln>
                  </pic:spPr>
                </pic:pic>
              </a:graphicData>
            </a:graphic>
          </wp:inline>
        </w:drawing>
      </w:r>
      <w:r>
        <w:rPr>
          <w:b/>
        </w:rPr>
        <w:br w:type="page"/>
      </w:r>
    </w:p>
    <w:p w14:paraId="3F2C16C2" w14:textId="09E627C1" w:rsidR="00290028" w:rsidRDefault="00290028" w:rsidP="00290028">
      <w:pPr>
        <w:rPr>
          <w:b/>
        </w:rPr>
      </w:pPr>
      <w:r w:rsidRPr="00630B88">
        <w:rPr>
          <w:b/>
        </w:rPr>
        <w:lastRenderedPageBreak/>
        <w:t>Our performance</w:t>
      </w:r>
    </w:p>
    <w:tbl>
      <w:tblPr>
        <w:tblStyle w:val="TableGrid"/>
        <w:tblW w:w="0" w:type="auto"/>
        <w:tblLook w:val="04A0" w:firstRow="1" w:lastRow="0" w:firstColumn="1" w:lastColumn="0" w:noHBand="0" w:noVBand="1"/>
      </w:tblPr>
      <w:tblGrid>
        <w:gridCol w:w="2547"/>
        <w:gridCol w:w="2156"/>
        <w:gridCol w:w="2156"/>
        <w:gridCol w:w="2157"/>
      </w:tblGrid>
      <w:tr w:rsidR="004C7282" w:rsidRPr="004C7282" w14:paraId="5DBD59B0" w14:textId="77777777" w:rsidTr="004C7282">
        <w:tc>
          <w:tcPr>
            <w:tcW w:w="2547" w:type="dxa"/>
            <w:shd w:val="clear" w:color="auto" w:fill="6FC197" w:themeFill="accent6"/>
          </w:tcPr>
          <w:p w14:paraId="4D308AB8" w14:textId="77777777" w:rsidR="004C7282" w:rsidRPr="000A6BA9" w:rsidRDefault="004C7282" w:rsidP="000F397D">
            <w:pPr>
              <w:spacing w:before="80" w:after="80"/>
              <w:rPr>
                <w:rFonts w:cstheme="minorHAnsi"/>
                <w:b/>
                <w:color w:val="auto"/>
              </w:rPr>
            </w:pPr>
            <w:r w:rsidRPr="000A6BA9">
              <w:rPr>
                <w:rFonts w:cstheme="minorHAnsi"/>
                <w:b/>
                <w:color w:val="auto"/>
              </w:rPr>
              <w:t>Outcome 1</w:t>
            </w:r>
          </w:p>
        </w:tc>
        <w:tc>
          <w:tcPr>
            <w:tcW w:w="6469" w:type="dxa"/>
            <w:gridSpan w:val="3"/>
            <w:shd w:val="clear" w:color="auto" w:fill="6FC197" w:themeFill="accent6"/>
          </w:tcPr>
          <w:p w14:paraId="5A468085" w14:textId="77777777" w:rsidR="004C7282" w:rsidRPr="000A6BA9" w:rsidRDefault="004C7282" w:rsidP="000F397D">
            <w:pPr>
              <w:spacing w:before="80" w:after="80"/>
              <w:rPr>
                <w:rFonts w:cstheme="minorHAnsi"/>
                <w:b/>
                <w:color w:val="auto"/>
              </w:rPr>
            </w:pPr>
            <w:r w:rsidRPr="000A6BA9">
              <w:rPr>
                <w:rFonts w:cstheme="minorHAnsi"/>
                <w:b/>
                <w:color w:val="auto"/>
              </w:rPr>
              <w:t>Program 1.1</w:t>
            </w:r>
          </w:p>
        </w:tc>
      </w:tr>
      <w:tr w:rsidR="004C7282" w14:paraId="67F833D4" w14:textId="77777777" w:rsidTr="00584330">
        <w:tc>
          <w:tcPr>
            <w:tcW w:w="2547" w:type="dxa"/>
            <w:shd w:val="clear" w:color="auto" w:fill="E5EDD2" w:themeFill="accent5" w:themeFillTint="66"/>
          </w:tcPr>
          <w:p w14:paraId="442699F1" w14:textId="77777777" w:rsidR="004C7282" w:rsidRPr="005E6EF4" w:rsidRDefault="004C7282" w:rsidP="000F397D">
            <w:pPr>
              <w:spacing w:before="80" w:after="80"/>
              <w:rPr>
                <w:rFonts w:cstheme="minorHAnsi"/>
                <w:b/>
              </w:rPr>
            </w:pPr>
            <w:r w:rsidRPr="005E6EF4">
              <w:rPr>
                <w:rFonts w:cstheme="minorHAnsi"/>
                <w:b/>
              </w:rPr>
              <w:t>Performance Measure 1</w:t>
            </w:r>
          </w:p>
        </w:tc>
        <w:tc>
          <w:tcPr>
            <w:tcW w:w="6469" w:type="dxa"/>
            <w:gridSpan w:val="3"/>
            <w:shd w:val="clear" w:color="auto" w:fill="E5EDD2" w:themeFill="accent5" w:themeFillTint="66"/>
          </w:tcPr>
          <w:p w14:paraId="17EC86B3" w14:textId="77777777" w:rsidR="004C7282" w:rsidRPr="005E6EF4" w:rsidRDefault="004C7282" w:rsidP="000F397D">
            <w:pPr>
              <w:spacing w:before="80" w:after="80"/>
              <w:rPr>
                <w:rFonts w:cstheme="minorHAnsi"/>
              </w:rPr>
            </w:pPr>
            <w:r w:rsidRPr="005E6EF4">
              <w:rPr>
                <w:rFonts w:cstheme="minorHAnsi"/>
              </w:rPr>
              <w:t>Policy advice on Infrastructure Investment Program (IIP) Project Assessment Report(s)</w:t>
            </w:r>
          </w:p>
        </w:tc>
      </w:tr>
      <w:tr w:rsidR="004C7282" w14:paraId="073E4A26" w14:textId="77777777" w:rsidTr="00584330">
        <w:tc>
          <w:tcPr>
            <w:tcW w:w="9016" w:type="dxa"/>
            <w:gridSpan w:val="4"/>
            <w:shd w:val="clear" w:color="auto" w:fill="F2F6E8" w:themeFill="accent5" w:themeFillTint="33"/>
          </w:tcPr>
          <w:p w14:paraId="37E92BB3" w14:textId="77777777" w:rsidR="004C7282" w:rsidRPr="005E6EF4" w:rsidRDefault="004C7282" w:rsidP="000F397D">
            <w:pPr>
              <w:spacing w:before="80" w:after="80"/>
              <w:rPr>
                <w:rFonts w:cstheme="minorHAnsi"/>
                <w:b/>
              </w:rPr>
            </w:pPr>
            <w:r w:rsidRPr="005E6EF4">
              <w:rPr>
                <w:rFonts w:cstheme="minorHAnsi"/>
                <w:b/>
              </w:rPr>
              <w:t>Targets to measure performance</w:t>
            </w:r>
          </w:p>
        </w:tc>
      </w:tr>
      <w:tr w:rsidR="004C7282" w14:paraId="1C000A77" w14:textId="77777777" w:rsidTr="00584330">
        <w:trPr>
          <w:trHeight w:val="171"/>
        </w:trPr>
        <w:tc>
          <w:tcPr>
            <w:tcW w:w="2547" w:type="dxa"/>
            <w:shd w:val="clear" w:color="auto" w:fill="F2F6E8" w:themeFill="accent5" w:themeFillTint="33"/>
          </w:tcPr>
          <w:p w14:paraId="7BAF384B" w14:textId="77777777" w:rsidR="004C7282" w:rsidRPr="005E6EF4" w:rsidRDefault="004C7282" w:rsidP="000F397D">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0C0F80B2" w14:textId="77777777" w:rsidR="004C7282" w:rsidRPr="005E6EF4" w:rsidRDefault="004C7282" w:rsidP="000F397D">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49C8F26C" w14:textId="77777777" w:rsidR="004C7282" w:rsidRPr="005E6EF4" w:rsidRDefault="004C7282" w:rsidP="000F397D">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3D08F732" w14:textId="77777777" w:rsidR="004C7282" w:rsidRPr="005E6EF4" w:rsidRDefault="004C7282" w:rsidP="000F397D">
            <w:pPr>
              <w:spacing w:before="80" w:after="80"/>
              <w:rPr>
                <w:rFonts w:cstheme="minorHAnsi"/>
                <w:b/>
              </w:rPr>
            </w:pPr>
            <w:r w:rsidRPr="005E6EF4">
              <w:rPr>
                <w:rFonts w:cstheme="minorHAnsi"/>
                <w:b/>
              </w:rPr>
              <w:t>2027–28</w:t>
            </w:r>
          </w:p>
        </w:tc>
      </w:tr>
      <w:tr w:rsidR="004C7282" w14:paraId="458C3D56" w14:textId="77777777" w:rsidTr="004C7282">
        <w:trPr>
          <w:trHeight w:val="540"/>
        </w:trPr>
        <w:tc>
          <w:tcPr>
            <w:tcW w:w="2547" w:type="dxa"/>
            <w:vAlign w:val="center"/>
          </w:tcPr>
          <w:p w14:paraId="489E2DC7" w14:textId="39E308B0" w:rsidR="004C7282" w:rsidRPr="005E6EF4" w:rsidRDefault="004C7282" w:rsidP="000F397D">
            <w:pPr>
              <w:spacing w:before="80" w:after="80"/>
              <w:rPr>
                <w:rFonts w:cstheme="minorHAnsi"/>
              </w:rPr>
            </w:pPr>
            <w:r w:rsidRPr="005E6EF4">
              <w:rPr>
                <w:rFonts w:cstheme="minorHAnsi"/>
              </w:rPr>
              <w:t xml:space="preserve">Policy advice is </w:t>
            </w:r>
            <w:r w:rsidRPr="005E6EF4">
              <w:rPr>
                <w:rFonts w:cstheme="minorHAnsi"/>
              </w:rPr>
              <w:br/>
              <w:t>high</w:t>
            </w:r>
            <w:r w:rsidR="00B048B6">
              <w:rPr>
                <w:rFonts w:cstheme="minorHAnsi"/>
              </w:rPr>
              <w:t xml:space="preserve"> </w:t>
            </w:r>
            <w:r w:rsidRPr="005E6EF4">
              <w:rPr>
                <w:rFonts w:cstheme="minorHAnsi"/>
              </w:rPr>
              <w:t>quality, timely and evidence based</w:t>
            </w:r>
          </w:p>
        </w:tc>
        <w:tc>
          <w:tcPr>
            <w:tcW w:w="2156" w:type="dxa"/>
            <w:vAlign w:val="center"/>
          </w:tcPr>
          <w:p w14:paraId="774F0E1F" w14:textId="77777777" w:rsidR="004C7282" w:rsidRPr="005E6EF4" w:rsidRDefault="004C7282" w:rsidP="000F397D">
            <w:pPr>
              <w:spacing w:before="80" w:after="80"/>
              <w:rPr>
                <w:rFonts w:cstheme="minorHAnsi"/>
              </w:rPr>
            </w:pPr>
            <w:r w:rsidRPr="005E6EF4">
              <w:rPr>
                <w:rFonts w:cstheme="minorHAnsi"/>
              </w:rPr>
              <w:t>As for 2024–25</w:t>
            </w:r>
          </w:p>
        </w:tc>
        <w:tc>
          <w:tcPr>
            <w:tcW w:w="2156" w:type="dxa"/>
            <w:vAlign w:val="center"/>
          </w:tcPr>
          <w:p w14:paraId="2EDDAB81" w14:textId="77777777" w:rsidR="004C7282" w:rsidRPr="005E6EF4" w:rsidRDefault="004C7282" w:rsidP="000F397D">
            <w:pPr>
              <w:spacing w:before="80" w:after="80"/>
              <w:rPr>
                <w:rFonts w:cstheme="minorHAnsi"/>
              </w:rPr>
            </w:pPr>
            <w:r w:rsidRPr="005E6EF4">
              <w:rPr>
                <w:rFonts w:cstheme="minorHAnsi"/>
              </w:rPr>
              <w:t>As for 2024–25</w:t>
            </w:r>
          </w:p>
        </w:tc>
        <w:tc>
          <w:tcPr>
            <w:tcW w:w="2157" w:type="dxa"/>
            <w:vAlign w:val="center"/>
          </w:tcPr>
          <w:p w14:paraId="0909519A" w14:textId="77777777" w:rsidR="004C7282" w:rsidRPr="005E6EF4" w:rsidRDefault="004C7282" w:rsidP="000F397D">
            <w:pPr>
              <w:spacing w:before="80" w:after="80"/>
              <w:rPr>
                <w:rFonts w:cstheme="minorHAnsi"/>
              </w:rPr>
            </w:pPr>
            <w:r w:rsidRPr="005E6EF4">
              <w:rPr>
                <w:rFonts w:cstheme="minorHAnsi"/>
              </w:rPr>
              <w:t>As for 2024–25</w:t>
            </w:r>
          </w:p>
        </w:tc>
      </w:tr>
      <w:tr w:rsidR="004C7282" w14:paraId="6B9BC6B9" w14:textId="77777777" w:rsidTr="00584330">
        <w:tc>
          <w:tcPr>
            <w:tcW w:w="2547" w:type="dxa"/>
            <w:shd w:val="clear" w:color="auto" w:fill="F2F6E8" w:themeFill="accent5" w:themeFillTint="33"/>
          </w:tcPr>
          <w:p w14:paraId="3019F585" w14:textId="77777777" w:rsidR="004C7282" w:rsidRPr="005E6EF4" w:rsidRDefault="004C7282" w:rsidP="000F397D">
            <w:pPr>
              <w:spacing w:before="80" w:after="80"/>
              <w:rPr>
                <w:rFonts w:cstheme="minorHAnsi"/>
                <w:b/>
              </w:rPr>
            </w:pPr>
            <w:r w:rsidRPr="005E6EF4">
              <w:rPr>
                <w:rFonts w:cstheme="minorHAnsi"/>
                <w:b/>
              </w:rPr>
              <w:t>Rationale</w:t>
            </w:r>
          </w:p>
        </w:tc>
        <w:tc>
          <w:tcPr>
            <w:tcW w:w="6469" w:type="dxa"/>
            <w:gridSpan w:val="3"/>
          </w:tcPr>
          <w:p w14:paraId="085BE9D8" w14:textId="38FC9950" w:rsidR="004C7282" w:rsidRPr="0070712B" w:rsidRDefault="004C7282" w:rsidP="000F397D">
            <w:pPr>
              <w:spacing w:before="80" w:after="80"/>
              <w:rPr>
                <w:rFonts w:cs="Calibri"/>
              </w:rPr>
            </w:pPr>
            <w:r w:rsidRPr="0070712B">
              <w:rPr>
                <w:rFonts w:cs="Calibri"/>
              </w:rPr>
              <w:t>The department will oversee the delivery of $96.5 billion in Commonwealth funding over 10 years from 2024–25 through the IIP. The funding will deliver a pipeline of projects which support a range of economic and social objectives, including productivity</w:t>
            </w:r>
            <w:r>
              <w:rPr>
                <w:rFonts w:cs="Calibri"/>
              </w:rPr>
              <w:t xml:space="preserve"> and</w:t>
            </w:r>
            <w:r w:rsidRPr="0070712B">
              <w:rPr>
                <w:rFonts w:cs="Calibri"/>
              </w:rPr>
              <w:t xml:space="preserve"> resilience, sustainability and liveability.</w:t>
            </w:r>
          </w:p>
          <w:p w14:paraId="4926ABDB" w14:textId="6B109D71" w:rsidR="00167738" w:rsidRPr="00167738" w:rsidRDefault="004C7282" w:rsidP="000F397D">
            <w:pPr>
              <w:spacing w:before="80" w:after="80"/>
              <w:rPr>
                <w:rFonts w:cs="Calibri"/>
              </w:rPr>
            </w:pPr>
            <w:r w:rsidRPr="0070712B">
              <w:rPr>
                <w:rFonts w:cs="Calibri"/>
              </w:rPr>
              <w:t xml:space="preserve">The department delivers a key function of the IIP under the </w:t>
            </w:r>
            <w:r w:rsidRPr="00DD1A9E">
              <w:t>Federation Funding Agreement</w:t>
            </w:r>
            <w:r w:rsidRPr="006A5E07">
              <w:t xml:space="preserve"> </w:t>
            </w:r>
            <w:r w:rsidRPr="00DD1A9E">
              <w:t>Schedule</w:t>
            </w:r>
            <w:r w:rsidRPr="006A5E07">
              <w:t xml:space="preserve"> </w:t>
            </w:r>
            <w:r w:rsidRPr="00DD1A9E">
              <w:t xml:space="preserve">on Land Transport Infrastructure Projects (FFAS) </w:t>
            </w:r>
            <w:r w:rsidRPr="0070712B">
              <w:rPr>
                <w:rFonts w:cs="Calibri"/>
              </w:rPr>
              <w:t>with states and territories by assessing projects against legislative and policy criteria. The department determines if the project</w:t>
            </w:r>
            <w:r>
              <w:rPr>
                <w:rFonts w:cs="Calibri"/>
              </w:rPr>
              <w:t>s</w:t>
            </w:r>
            <w:r w:rsidRPr="0070712B">
              <w:rPr>
                <w:rFonts w:cs="Calibri"/>
              </w:rPr>
              <w:t xml:space="preserve"> represent an eligible activity for funding, and demonstrate value to the wider community in line with government </w:t>
            </w:r>
            <w:r>
              <w:rPr>
                <w:rFonts w:cs="Calibri"/>
              </w:rPr>
              <w:t>priorities</w:t>
            </w:r>
            <w:r w:rsidR="0099622E">
              <w:rPr>
                <w:rFonts w:cs="Calibri"/>
              </w:rPr>
              <w:t>.</w:t>
            </w:r>
          </w:p>
        </w:tc>
      </w:tr>
      <w:tr w:rsidR="004C7282" w14:paraId="1ED16588" w14:textId="77777777" w:rsidTr="00584330">
        <w:tc>
          <w:tcPr>
            <w:tcW w:w="2547" w:type="dxa"/>
            <w:shd w:val="clear" w:color="auto" w:fill="F2F6E8" w:themeFill="accent5" w:themeFillTint="33"/>
          </w:tcPr>
          <w:p w14:paraId="5223A310" w14:textId="77777777" w:rsidR="004C7282" w:rsidRPr="005E6EF4" w:rsidRDefault="004C7282" w:rsidP="000F397D">
            <w:pPr>
              <w:spacing w:before="80" w:after="80"/>
              <w:rPr>
                <w:rFonts w:cstheme="minorHAnsi"/>
                <w:b/>
              </w:rPr>
            </w:pPr>
            <w:r w:rsidRPr="005E6EF4">
              <w:rPr>
                <w:rFonts w:cstheme="minorHAnsi"/>
                <w:b/>
              </w:rPr>
              <w:t xml:space="preserve">Data Source </w:t>
            </w:r>
          </w:p>
        </w:tc>
        <w:tc>
          <w:tcPr>
            <w:tcW w:w="6469" w:type="dxa"/>
            <w:gridSpan w:val="3"/>
          </w:tcPr>
          <w:p w14:paraId="3C338065" w14:textId="42ED3B4A" w:rsidR="004C7282" w:rsidRPr="005E6EF4" w:rsidRDefault="004C7282" w:rsidP="000F397D">
            <w:pPr>
              <w:spacing w:before="80" w:after="80"/>
              <w:rPr>
                <w:rFonts w:cstheme="minorHAnsi"/>
              </w:rPr>
            </w:pPr>
            <w:r w:rsidRPr="005E6EF4">
              <w:rPr>
                <w:rFonts w:cstheme="minorHAnsi"/>
              </w:rPr>
              <w:t>Departmental policy advice including briefing to inform approvals of a Project Proposal Report</w:t>
            </w:r>
            <w:r w:rsidR="000F397D">
              <w:rPr>
                <w:rFonts w:cstheme="minorHAnsi"/>
              </w:rPr>
              <w:t>.</w:t>
            </w:r>
          </w:p>
        </w:tc>
      </w:tr>
      <w:tr w:rsidR="004C7282" w14:paraId="2922BC02" w14:textId="77777777" w:rsidTr="00584330">
        <w:tc>
          <w:tcPr>
            <w:tcW w:w="2547" w:type="dxa"/>
            <w:shd w:val="clear" w:color="auto" w:fill="F2F6E8" w:themeFill="accent5" w:themeFillTint="33"/>
          </w:tcPr>
          <w:p w14:paraId="6230C6C8" w14:textId="77777777" w:rsidR="004C7282" w:rsidRPr="005E6EF4" w:rsidRDefault="004C7282" w:rsidP="000F397D">
            <w:pPr>
              <w:spacing w:before="80" w:after="80"/>
              <w:rPr>
                <w:rFonts w:cstheme="minorHAnsi"/>
                <w:b/>
              </w:rPr>
            </w:pPr>
            <w:r w:rsidRPr="005E6EF4">
              <w:rPr>
                <w:rFonts w:cstheme="minorHAnsi"/>
                <w:b/>
              </w:rPr>
              <w:t>Methodology</w:t>
            </w:r>
          </w:p>
        </w:tc>
        <w:tc>
          <w:tcPr>
            <w:tcW w:w="6469" w:type="dxa"/>
            <w:gridSpan w:val="3"/>
          </w:tcPr>
          <w:p w14:paraId="0446BF3A" w14:textId="09229924" w:rsidR="004C7282" w:rsidRPr="005E6EF4" w:rsidRDefault="004C7282" w:rsidP="000F397D">
            <w:pPr>
              <w:spacing w:before="80" w:after="80"/>
              <w:rPr>
                <w:rFonts w:cstheme="minorHAnsi"/>
              </w:rPr>
            </w:pPr>
            <w:r w:rsidRPr="005E6EF4">
              <w:rPr>
                <w:rFonts w:cstheme="minorHAnsi"/>
              </w:rPr>
              <w:t xml:space="preserve">Policy advice is assessed and scored </w:t>
            </w:r>
            <w:r w:rsidR="00366717">
              <w:rPr>
                <w:rFonts w:cstheme="minorHAnsi"/>
              </w:rPr>
              <w:t xml:space="preserve">against criteria, </w:t>
            </w:r>
            <w:r w:rsidRPr="005E6EF4">
              <w:rPr>
                <w:rFonts w:cstheme="minorHAnsi"/>
              </w:rPr>
              <w:t xml:space="preserve">by an </w:t>
            </w:r>
            <w:r w:rsidR="00D22EA5">
              <w:rPr>
                <w:rFonts w:cstheme="minorHAnsi"/>
              </w:rPr>
              <w:t xml:space="preserve">internal </w:t>
            </w:r>
            <w:r w:rsidRPr="005E6EF4">
              <w:rPr>
                <w:rFonts w:cstheme="minorHAnsi"/>
              </w:rPr>
              <w:t>panel</w:t>
            </w:r>
            <w:r w:rsidR="00C2045D">
              <w:rPr>
                <w:rFonts w:cstheme="minorHAnsi"/>
              </w:rPr>
              <w:t>,</w:t>
            </w:r>
            <w:r w:rsidRPr="005E6EF4">
              <w:rPr>
                <w:rFonts w:cstheme="minorHAnsi"/>
              </w:rPr>
              <w:t xml:space="preserve"> to determine quality, timeliness and evidence base.</w:t>
            </w:r>
          </w:p>
        </w:tc>
      </w:tr>
      <w:tr w:rsidR="0099622E" w14:paraId="0ECC660A" w14:textId="77777777" w:rsidTr="00CE6F55">
        <w:tc>
          <w:tcPr>
            <w:tcW w:w="2547" w:type="dxa"/>
            <w:shd w:val="clear" w:color="auto" w:fill="F2F6E8" w:themeFill="accent5" w:themeFillTint="33"/>
            <w:vAlign w:val="center"/>
          </w:tcPr>
          <w:p w14:paraId="537011BF" w14:textId="6D7E0D63" w:rsidR="0099622E" w:rsidRPr="005E6EF4" w:rsidRDefault="0099622E" w:rsidP="00CE6F55">
            <w:pPr>
              <w:spacing w:before="80" w:after="80"/>
              <w:rPr>
                <w:rFonts w:cstheme="minorHAnsi"/>
                <w:b/>
              </w:rPr>
            </w:pPr>
            <w:r>
              <w:rPr>
                <w:rFonts w:cstheme="minorHAnsi"/>
                <w:b/>
              </w:rPr>
              <w:t>Measure Type</w:t>
            </w:r>
          </w:p>
        </w:tc>
        <w:tc>
          <w:tcPr>
            <w:tcW w:w="6469" w:type="dxa"/>
            <w:gridSpan w:val="3"/>
            <w:vAlign w:val="center"/>
          </w:tcPr>
          <w:p w14:paraId="0D65A089" w14:textId="1848FB41" w:rsidR="0099622E" w:rsidRPr="005E6EF4" w:rsidRDefault="0099622E" w:rsidP="00CE6F55">
            <w:pPr>
              <w:spacing w:before="80" w:after="80"/>
              <w:rPr>
                <w:rFonts w:cstheme="minorHAnsi"/>
              </w:rPr>
            </w:pPr>
            <w:r>
              <w:rPr>
                <w:rFonts w:cstheme="minorHAnsi"/>
              </w:rPr>
              <w:t>Output</w:t>
            </w:r>
          </w:p>
        </w:tc>
      </w:tr>
      <w:tr w:rsidR="004C7282" w14:paraId="5C3C421B" w14:textId="77777777" w:rsidTr="00584330">
        <w:tc>
          <w:tcPr>
            <w:tcW w:w="2547" w:type="dxa"/>
            <w:shd w:val="clear" w:color="auto" w:fill="F2F6E8" w:themeFill="accent5" w:themeFillTint="33"/>
          </w:tcPr>
          <w:p w14:paraId="34936B73" w14:textId="77777777" w:rsidR="004C7282" w:rsidRPr="005E6EF4" w:rsidRDefault="004C7282" w:rsidP="000F397D">
            <w:pPr>
              <w:spacing w:before="80" w:after="80"/>
              <w:rPr>
                <w:rFonts w:cstheme="minorHAnsi"/>
                <w:b/>
              </w:rPr>
            </w:pPr>
            <w:r w:rsidRPr="005E6EF4">
              <w:rPr>
                <w:rFonts w:cstheme="minorHAnsi"/>
                <w:b/>
              </w:rPr>
              <w:t>Owners</w:t>
            </w:r>
          </w:p>
        </w:tc>
        <w:tc>
          <w:tcPr>
            <w:tcW w:w="6469" w:type="dxa"/>
            <w:gridSpan w:val="3"/>
          </w:tcPr>
          <w:p w14:paraId="168DE2A3" w14:textId="77777777" w:rsidR="004C7282" w:rsidRPr="005E6EF4" w:rsidRDefault="004C7282" w:rsidP="000F397D">
            <w:pPr>
              <w:spacing w:before="80" w:after="80"/>
              <w:rPr>
                <w:rFonts w:cstheme="minorHAnsi"/>
              </w:rPr>
            </w:pPr>
            <w:r w:rsidRPr="005E6EF4">
              <w:rPr>
                <w:rFonts w:cstheme="minorHAnsi"/>
              </w:rPr>
              <w:t>Land Transport Infrastructure Division</w:t>
            </w:r>
          </w:p>
        </w:tc>
      </w:tr>
      <w:tr w:rsidR="004C7282" w14:paraId="239AAD22" w14:textId="77777777" w:rsidTr="00584330">
        <w:tc>
          <w:tcPr>
            <w:tcW w:w="2547" w:type="dxa"/>
            <w:shd w:val="clear" w:color="auto" w:fill="F2F6E8" w:themeFill="accent5" w:themeFillTint="33"/>
          </w:tcPr>
          <w:p w14:paraId="0EC0FD2C" w14:textId="77777777" w:rsidR="004C7282" w:rsidRPr="005E6EF4" w:rsidRDefault="004C7282" w:rsidP="000F397D">
            <w:pPr>
              <w:spacing w:before="80" w:after="80"/>
              <w:rPr>
                <w:rFonts w:cstheme="minorHAnsi"/>
                <w:b/>
              </w:rPr>
            </w:pPr>
            <w:r w:rsidRPr="005E6EF4">
              <w:rPr>
                <w:rFonts w:cstheme="minorHAnsi"/>
                <w:b/>
              </w:rPr>
              <w:t>Changes</w:t>
            </w:r>
          </w:p>
        </w:tc>
        <w:tc>
          <w:tcPr>
            <w:tcW w:w="6469" w:type="dxa"/>
            <w:gridSpan w:val="3"/>
          </w:tcPr>
          <w:p w14:paraId="1CBD4206" w14:textId="77777777" w:rsidR="004C7282" w:rsidRPr="005E6EF4" w:rsidRDefault="004C7282" w:rsidP="000F397D">
            <w:pPr>
              <w:spacing w:before="80" w:after="80"/>
              <w:rPr>
                <w:rFonts w:cstheme="minorHAnsi"/>
              </w:rPr>
            </w:pPr>
            <w:r w:rsidRPr="005E6EF4">
              <w:rPr>
                <w:rFonts w:cstheme="minorHAnsi"/>
              </w:rPr>
              <w:t xml:space="preserve">The performance measure has been updated from the 2023–24 Corporate Plan </w:t>
            </w:r>
            <w:r>
              <w:rPr>
                <w:rFonts w:cstheme="minorHAnsi"/>
              </w:rPr>
              <w:t xml:space="preserve">and </w:t>
            </w:r>
            <w:r w:rsidRPr="005E6EF4">
              <w:rPr>
                <w:rFonts w:cstheme="minorHAnsi"/>
              </w:rPr>
              <w:t>further refined from the current year table in the 2024–25 Portfolio Budget Statements.</w:t>
            </w:r>
          </w:p>
        </w:tc>
      </w:tr>
    </w:tbl>
    <w:p w14:paraId="6B8482E5" w14:textId="77777777" w:rsidR="00CD5601" w:rsidRDefault="00CD5601">
      <w:pPr>
        <w:suppressAutoHyphens w:val="0"/>
      </w:pPr>
      <w:r>
        <w:br w:type="page"/>
      </w:r>
    </w:p>
    <w:p w14:paraId="7E4F4180" w14:textId="77777777" w:rsidR="00156DC8" w:rsidRDefault="00156DC8">
      <w:pPr>
        <w:suppressAutoHyphens w:val="0"/>
      </w:pPr>
    </w:p>
    <w:tbl>
      <w:tblPr>
        <w:tblStyle w:val="TableGrid"/>
        <w:tblW w:w="0" w:type="auto"/>
        <w:tblLook w:val="04A0" w:firstRow="1" w:lastRow="0" w:firstColumn="1" w:lastColumn="0" w:noHBand="0" w:noVBand="1"/>
      </w:tblPr>
      <w:tblGrid>
        <w:gridCol w:w="2547"/>
        <w:gridCol w:w="2156"/>
        <w:gridCol w:w="2156"/>
        <w:gridCol w:w="2157"/>
      </w:tblGrid>
      <w:tr w:rsidR="009F5F22" w:rsidRPr="009F5F22" w14:paraId="293D34C7" w14:textId="77777777" w:rsidTr="009F5F22">
        <w:tc>
          <w:tcPr>
            <w:tcW w:w="2547" w:type="dxa"/>
            <w:shd w:val="clear" w:color="auto" w:fill="6FC197" w:themeFill="accent6"/>
          </w:tcPr>
          <w:p w14:paraId="4E8BC32B" w14:textId="77777777" w:rsidR="009F5F22" w:rsidRPr="000A6BA9" w:rsidRDefault="009F5F22" w:rsidP="009F5F22">
            <w:pPr>
              <w:spacing w:before="80" w:after="80"/>
              <w:rPr>
                <w:rFonts w:cstheme="minorHAnsi"/>
                <w:b/>
                <w:color w:val="auto"/>
              </w:rPr>
            </w:pPr>
            <w:r w:rsidRPr="000A6BA9">
              <w:rPr>
                <w:rFonts w:cstheme="minorHAnsi"/>
                <w:b/>
                <w:color w:val="auto"/>
              </w:rPr>
              <w:t>Outcome 1</w:t>
            </w:r>
          </w:p>
        </w:tc>
        <w:tc>
          <w:tcPr>
            <w:tcW w:w="6469" w:type="dxa"/>
            <w:gridSpan w:val="3"/>
            <w:shd w:val="clear" w:color="auto" w:fill="6FC197" w:themeFill="accent6"/>
          </w:tcPr>
          <w:p w14:paraId="62CB3856" w14:textId="77777777" w:rsidR="009F5F22" w:rsidRPr="000A6BA9" w:rsidRDefault="009F5F22" w:rsidP="009F5F22">
            <w:pPr>
              <w:spacing w:before="80" w:after="80"/>
              <w:rPr>
                <w:rFonts w:cstheme="minorHAnsi"/>
                <w:b/>
                <w:color w:val="auto"/>
              </w:rPr>
            </w:pPr>
            <w:r w:rsidRPr="000A6BA9">
              <w:rPr>
                <w:rFonts w:cstheme="minorHAnsi"/>
                <w:b/>
                <w:color w:val="auto"/>
              </w:rPr>
              <w:t>Program 1.1</w:t>
            </w:r>
          </w:p>
        </w:tc>
      </w:tr>
      <w:tr w:rsidR="009F5F22" w14:paraId="2C3E92C8" w14:textId="77777777" w:rsidTr="00584330">
        <w:tc>
          <w:tcPr>
            <w:tcW w:w="2547" w:type="dxa"/>
            <w:shd w:val="clear" w:color="auto" w:fill="E5EDD2" w:themeFill="accent5" w:themeFillTint="66"/>
          </w:tcPr>
          <w:p w14:paraId="2C1E8199" w14:textId="77777777" w:rsidR="009F5F22" w:rsidRPr="005E6EF4" w:rsidRDefault="009F5F22" w:rsidP="009F5F22">
            <w:pPr>
              <w:spacing w:before="80" w:after="80"/>
              <w:rPr>
                <w:rFonts w:cstheme="minorHAnsi"/>
                <w:b/>
              </w:rPr>
            </w:pPr>
            <w:r w:rsidRPr="005E6EF4">
              <w:rPr>
                <w:rFonts w:cstheme="minorHAnsi"/>
                <w:b/>
              </w:rPr>
              <w:t>Per</w:t>
            </w:r>
            <w:r w:rsidRPr="005E6EF4">
              <w:rPr>
                <w:rFonts w:cstheme="minorHAnsi"/>
                <w:b/>
                <w:shd w:val="clear" w:color="auto" w:fill="E5EDD2" w:themeFill="accent5" w:themeFillTint="66"/>
              </w:rPr>
              <w:t>formance Measure 2</w:t>
            </w:r>
          </w:p>
        </w:tc>
        <w:tc>
          <w:tcPr>
            <w:tcW w:w="6469" w:type="dxa"/>
            <w:gridSpan w:val="3"/>
            <w:shd w:val="clear" w:color="auto" w:fill="E5EDD2" w:themeFill="accent5" w:themeFillTint="66"/>
          </w:tcPr>
          <w:p w14:paraId="295E931D" w14:textId="77777777" w:rsidR="009F5F22" w:rsidRPr="005E6EF4" w:rsidRDefault="009F5F22" w:rsidP="009F5F22">
            <w:pPr>
              <w:spacing w:before="80" w:after="80"/>
              <w:rPr>
                <w:rFonts w:cstheme="minorHAnsi"/>
              </w:rPr>
            </w:pPr>
            <w:r w:rsidRPr="0070712B">
              <w:rPr>
                <w:rFonts w:cs="Calibri"/>
              </w:rPr>
              <w:t xml:space="preserve">Proportion of payments on Infrastructure Investment Program projects (listed in the </w:t>
            </w:r>
            <w:r>
              <w:rPr>
                <w:rFonts w:cs="Calibri"/>
              </w:rPr>
              <w:t>relevant tables in the FFAS</w:t>
            </w:r>
            <w:r w:rsidRPr="0070712B">
              <w:rPr>
                <w:rFonts w:cs="Calibri"/>
              </w:rPr>
              <w:t>) delivered within requirements.</w:t>
            </w:r>
          </w:p>
        </w:tc>
      </w:tr>
      <w:tr w:rsidR="009F5F22" w14:paraId="30A272DF" w14:textId="77777777" w:rsidTr="00584330">
        <w:tc>
          <w:tcPr>
            <w:tcW w:w="9016" w:type="dxa"/>
            <w:gridSpan w:val="4"/>
            <w:shd w:val="clear" w:color="auto" w:fill="F2F6E8" w:themeFill="accent5" w:themeFillTint="33"/>
          </w:tcPr>
          <w:p w14:paraId="7791D4ED" w14:textId="77777777" w:rsidR="009F5F22" w:rsidRPr="005E6EF4" w:rsidRDefault="009F5F22" w:rsidP="009F5F22">
            <w:pPr>
              <w:spacing w:before="80" w:after="80"/>
              <w:rPr>
                <w:rFonts w:cstheme="minorHAnsi"/>
              </w:rPr>
            </w:pPr>
            <w:r w:rsidRPr="005E6EF4">
              <w:rPr>
                <w:rFonts w:cstheme="minorHAnsi"/>
                <w:b/>
              </w:rPr>
              <w:t>Targets to measure performance</w:t>
            </w:r>
          </w:p>
        </w:tc>
      </w:tr>
      <w:tr w:rsidR="009F5F22" w14:paraId="15A4C892" w14:textId="77777777" w:rsidTr="00584330">
        <w:trPr>
          <w:trHeight w:val="135"/>
        </w:trPr>
        <w:tc>
          <w:tcPr>
            <w:tcW w:w="2547" w:type="dxa"/>
            <w:shd w:val="clear" w:color="auto" w:fill="F2F6E8" w:themeFill="accent5" w:themeFillTint="33"/>
          </w:tcPr>
          <w:p w14:paraId="631DA8B4" w14:textId="77777777" w:rsidR="009F5F22" w:rsidRPr="005E6EF4" w:rsidRDefault="009F5F22" w:rsidP="009F5F22">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03DDFD7A" w14:textId="77777777" w:rsidR="009F5F22" w:rsidRPr="005E6EF4" w:rsidRDefault="009F5F22" w:rsidP="009F5F22">
            <w:pPr>
              <w:spacing w:before="80" w:after="80"/>
              <w:rPr>
                <w:rFonts w:cstheme="minorHAnsi"/>
              </w:rPr>
            </w:pPr>
            <w:r w:rsidRPr="005E6EF4">
              <w:rPr>
                <w:rFonts w:cstheme="minorHAnsi"/>
                <w:b/>
              </w:rPr>
              <w:t>2025–26</w:t>
            </w:r>
          </w:p>
        </w:tc>
        <w:tc>
          <w:tcPr>
            <w:tcW w:w="2156" w:type="dxa"/>
            <w:shd w:val="clear" w:color="auto" w:fill="F2F6E8" w:themeFill="accent5" w:themeFillTint="33"/>
          </w:tcPr>
          <w:p w14:paraId="7651DD00" w14:textId="77777777" w:rsidR="009F5F22" w:rsidRPr="005E6EF4" w:rsidRDefault="009F5F22" w:rsidP="009F5F22">
            <w:pPr>
              <w:spacing w:before="80" w:after="80"/>
              <w:rPr>
                <w:rFonts w:cstheme="minorHAnsi"/>
              </w:rPr>
            </w:pPr>
            <w:r w:rsidRPr="005E6EF4">
              <w:rPr>
                <w:rFonts w:cstheme="minorHAnsi"/>
                <w:b/>
              </w:rPr>
              <w:t>2026–27</w:t>
            </w:r>
          </w:p>
        </w:tc>
        <w:tc>
          <w:tcPr>
            <w:tcW w:w="2157" w:type="dxa"/>
            <w:shd w:val="clear" w:color="auto" w:fill="F2F6E8" w:themeFill="accent5" w:themeFillTint="33"/>
          </w:tcPr>
          <w:p w14:paraId="3D98453B" w14:textId="77777777" w:rsidR="009F5F22" w:rsidRPr="005E6EF4" w:rsidRDefault="009F5F22" w:rsidP="009F5F22">
            <w:pPr>
              <w:spacing w:before="80" w:after="80"/>
              <w:rPr>
                <w:rFonts w:cstheme="minorHAnsi"/>
              </w:rPr>
            </w:pPr>
            <w:r w:rsidRPr="005E6EF4">
              <w:rPr>
                <w:rFonts w:cstheme="minorHAnsi"/>
                <w:b/>
              </w:rPr>
              <w:t>2027–28</w:t>
            </w:r>
          </w:p>
        </w:tc>
      </w:tr>
      <w:tr w:rsidR="009F5F22" w14:paraId="44A7B338" w14:textId="77777777" w:rsidTr="009F5F22">
        <w:trPr>
          <w:trHeight w:val="135"/>
        </w:trPr>
        <w:tc>
          <w:tcPr>
            <w:tcW w:w="2547" w:type="dxa"/>
            <w:vAlign w:val="center"/>
          </w:tcPr>
          <w:p w14:paraId="6DAF3E3C" w14:textId="77777777" w:rsidR="009F5F22" w:rsidRPr="005E6EF4" w:rsidRDefault="009F5F22" w:rsidP="009F5F22">
            <w:pPr>
              <w:spacing w:before="80" w:after="80"/>
              <w:rPr>
                <w:rFonts w:cstheme="minorHAnsi"/>
              </w:rPr>
            </w:pPr>
            <w:r w:rsidRPr="005E6EF4">
              <w:rPr>
                <w:rFonts w:cstheme="minorHAnsi"/>
              </w:rPr>
              <w:t>Milestone claims received have been assessed, and compliant claims paid to the Jurisdictions</w:t>
            </w:r>
          </w:p>
        </w:tc>
        <w:tc>
          <w:tcPr>
            <w:tcW w:w="2156" w:type="dxa"/>
            <w:vAlign w:val="center"/>
          </w:tcPr>
          <w:p w14:paraId="76E80812" w14:textId="7964D617" w:rsidR="009F5F22" w:rsidRPr="005E6EF4" w:rsidRDefault="009F5F22" w:rsidP="009F5F22">
            <w:pPr>
              <w:spacing w:before="80" w:after="80"/>
              <w:rPr>
                <w:rFonts w:cstheme="minorHAnsi"/>
                <w:highlight w:val="yellow"/>
              </w:rPr>
            </w:pPr>
            <w:r w:rsidRPr="005E6EF4">
              <w:rPr>
                <w:rFonts w:cstheme="minorHAnsi"/>
              </w:rPr>
              <w:t>As for 2024–25</w:t>
            </w:r>
          </w:p>
        </w:tc>
        <w:tc>
          <w:tcPr>
            <w:tcW w:w="2156" w:type="dxa"/>
            <w:vAlign w:val="center"/>
          </w:tcPr>
          <w:p w14:paraId="66FA75C9" w14:textId="6E09B9AA" w:rsidR="009F5F22" w:rsidRPr="005E6EF4" w:rsidRDefault="009F5F22" w:rsidP="009F5F22">
            <w:pPr>
              <w:spacing w:before="80" w:after="80"/>
              <w:rPr>
                <w:rFonts w:cstheme="minorHAnsi"/>
                <w:highlight w:val="yellow"/>
              </w:rPr>
            </w:pPr>
            <w:r w:rsidRPr="005E6EF4">
              <w:rPr>
                <w:rFonts w:cstheme="minorHAnsi"/>
              </w:rPr>
              <w:t>As for 2024–25</w:t>
            </w:r>
          </w:p>
        </w:tc>
        <w:tc>
          <w:tcPr>
            <w:tcW w:w="2157" w:type="dxa"/>
            <w:vAlign w:val="center"/>
          </w:tcPr>
          <w:p w14:paraId="63B8D3F1" w14:textId="2C863FBA" w:rsidR="009F5F22" w:rsidRPr="005E6EF4" w:rsidRDefault="009F5F22" w:rsidP="009F5F22">
            <w:pPr>
              <w:spacing w:before="80" w:after="80"/>
              <w:rPr>
                <w:rFonts w:cstheme="minorHAnsi"/>
                <w:highlight w:val="yellow"/>
              </w:rPr>
            </w:pPr>
            <w:r w:rsidRPr="005E6EF4">
              <w:rPr>
                <w:rFonts w:cstheme="minorHAnsi"/>
              </w:rPr>
              <w:t>As for 2024–25</w:t>
            </w:r>
          </w:p>
        </w:tc>
      </w:tr>
      <w:tr w:rsidR="009F5F22" w14:paraId="51C47B62" w14:textId="77777777" w:rsidTr="00584330">
        <w:tc>
          <w:tcPr>
            <w:tcW w:w="2547" w:type="dxa"/>
            <w:shd w:val="clear" w:color="auto" w:fill="F2F6E8" w:themeFill="accent5" w:themeFillTint="33"/>
          </w:tcPr>
          <w:p w14:paraId="7093500B" w14:textId="77777777" w:rsidR="009F5F22" w:rsidRPr="005E6EF4" w:rsidRDefault="009F5F22" w:rsidP="009F5F22">
            <w:pPr>
              <w:spacing w:before="80" w:after="80"/>
              <w:rPr>
                <w:rFonts w:cstheme="minorHAnsi"/>
                <w:b/>
              </w:rPr>
            </w:pPr>
            <w:r w:rsidRPr="005E6EF4">
              <w:rPr>
                <w:rFonts w:cstheme="minorHAnsi"/>
                <w:b/>
              </w:rPr>
              <w:t>Rationale</w:t>
            </w:r>
          </w:p>
        </w:tc>
        <w:tc>
          <w:tcPr>
            <w:tcW w:w="6469" w:type="dxa"/>
            <w:gridSpan w:val="3"/>
          </w:tcPr>
          <w:p w14:paraId="727C8BFF" w14:textId="1ABB1093" w:rsidR="009F5F22" w:rsidRPr="005E6EF4" w:rsidRDefault="009F5F22" w:rsidP="009F5F22">
            <w:pPr>
              <w:spacing w:before="80" w:after="80"/>
              <w:rPr>
                <w:rFonts w:cstheme="minorHAnsi"/>
              </w:rPr>
            </w:pPr>
            <w:r w:rsidRPr="005E6EF4">
              <w:rPr>
                <w:rFonts w:cstheme="minorHAnsi"/>
              </w:rPr>
              <w:t>The Australian Government is taking important steps with state and territory governments to deliver a sustainable infrastructure pipeline.</w:t>
            </w:r>
          </w:p>
          <w:p w14:paraId="1E26199E" w14:textId="3A461CB3" w:rsidR="009F5F22" w:rsidRPr="005E6EF4" w:rsidRDefault="009F5F22" w:rsidP="009F5F22">
            <w:pPr>
              <w:spacing w:before="80" w:after="80"/>
              <w:rPr>
                <w:rFonts w:cstheme="minorHAnsi"/>
              </w:rPr>
            </w:pPr>
            <w:r w:rsidRPr="005E6EF4">
              <w:rPr>
                <w:rFonts w:cstheme="minorHAnsi"/>
              </w:rPr>
              <w:t>With hundreds of projects extending across multiple financial years, the assessment determines how</w:t>
            </w:r>
            <w:r w:rsidRPr="005E6EF4" w:rsidDel="0095258B">
              <w:rPr>
                <w:rFonts w:cstheme="minorHAnsi"/>
              </w:rPr>
              <w:t xml:space="preserve"> t</w:t>
            </w:r>
            <w:r w:rsidRPr="005E6EF4" w:rsidDel="00FB3A4F">
              <w:rPr>
                <w:rFonts w:cstheme="minorHAnsi"/>
              </w:rPr>
              <w:t xml:space="preserve">he department </w:t>
            </w:r>
            <w:r w:rsidRPr="005E6EF4" w:rsidDel="0095258B">
              <w:rPr>
                <w:rFonts w:cstheme="minorHAnsi"/>
              </w:rPr>
              <w:t>deliver</w:t>
            </w:r>
            <w:r w:rsidRPr="005E6EF4">
              <w:rPr>
                <w:rFonts w:cstheme="minorHAnsi"/>
              </w:rPr>
              <w:t>s</w:t>
            </w:r>
            <w:r w:rsidRPr="005E6EF4" w:rsidDel="0095258B">
              <w:rPr>
                <w:rFonts w:cstheme="minorHAnsi"/>
              </w:rPr>
              <w:t xml:space="preserve"> </w:t>
            </w:r>
            <w:r w:rsidRPr="005E6EF4">
              <w:rPr>
                <w:rFonts w:cstheme="minorHAnsi"/>
              </w:rPr>
              <w:t>support and adheres to legislative requirements.</w:t>
            </w:r>
          </w:p>
          <w:p w14:paraId="36B17AE5" w14:textId="0924FE17" w:rsidR="00167738" w:rsidRPr="00167738" w:rsidRDefault="009F5F22" w:rsidP="00167738">
            <w:r w:rsidRPr="0070712B">
              <w:rPr>
                <w:rFonts w:cs="Calibri"/>
              </w:rPr>
              <w:t xml:space="preserve">This assessment involves measuring the proportion of compliant payments compared to the total payments made (rather than including a measure of rejected payments determined as non-compliant). This measure demonstrates </w:t>
            </w:r>
            <w:r>
              <w:rPr>
                <w:rFonts w:cs="Calibri"/>
              </w:rPr>
              <w:t xml:space="preserve">one of </w:t>
            </w:r>
            <w:r w:rsidRPr="0070712B">
              <w:rPr>
                <w:rFonts w:cs="Calibri"/>
              </w:rPr>
              <w:t xml:space="preserve">the </w:t>
            </w:r>
            <w:r>
              <w:rPr>
                <w:rFonts w:cs="Calibri"/>
              </w:rPr>
              <w:t xml:space="preserve">key departmental deliverables under the relevant tables in the FFAS and shows </w:t>
            </w:r>
            <w:r w:rsidRPr="0070712B">
              <w:rPr>
                <w:rFonts w:cs="Calibri"/>
              </w:rPr>
              <w:t xml:space="preserve">the valuable support the department provides to delivery partners to progress projects. </w:t>
            </w:r>
          </w:p>
        </w:tc>
      </w:tr>
      <w:tr w:rsidR="009F5F22" w14:paraId="15BB0860" w14:textId="77777777" w:rsidTr="00584330">
        <w:tc>
          <w:tcPr>
            <w:tcW w:w="2547" w:type="dxa"/>
            <w:shd w:val="clear" w:color="auto" w:fill="F2F6E8" w:themeFill="accent5" w:themeFillTint="33"/>
          </w:tcPr>
          <w:p w14:paraId="79BE306C" w14:textId="77777777" w:rsidR="009F5F22" w:rsidRPr="005E6EF4" w:rsidRDefault="009F5F22" w:rsidP="009F5F22">
            <w:pPr>
              <w:spacing w:before="80" w:after="80"/>
              <w:rPr>
                <w:rFonts w:cstheme="minorHAnsi"/>
                <w:b/>
              </w:rPr>
            </w:pPr>
            <w:r w:rsidRPr="005E6EF4">
              <w:rPr>
                <w:rFonts w:cstheme="minorHAnsi"/>
                <w:b/>
              </w:rPr>
              <w:t xml:space="preserve">Data Source </w:t>
            </w:r>
          </w:p>
        </w:tc>
        <w:tc>
          <w:tcPr>
            <w:tcW w:w="6469" w:type="dxa"/>
            <w:gridSpan w:val="3"/>
          </w:tcPr>
          <w:p w14:paraId="10548690" w14:textId="77777777" w:rsidR="009F5F22" w:rsidRPr="005E6EF4" w:rsidRDefault="009F5F22" w:rsidP="009F5F22">
            <w:pPr>
              <w:spacing w:before="80" w:after="80"/>
              <w:rPr>
                <w:rFonts w:cstheme="minorHAnsi"/>
              </w:rPr>
            </w:pPr>
            <w:r w:rsidRPr="0070712B">
              <w:rPr>
                <w:rFonts w:cs="Calibri"/>
              </w:rPr>
              <w:t xml:space="preserve">Internal departmental management systems are used to extract milestone information for the period and to report on receipt of signed Schedules relating to the </w:t>
            </w:r>
            <w:r>
              <w:rPr>
                <w:rFonts w:cs="Calibri"/>
              </w:rPr>
              <w:t>relevant tables in the FFAS.</w:t>
            </w:r>
          </w:p>
        </w:tc>
      </w:tr>
      <w:tr w:rsidR="009F5F22" w14:paraId="444EA9CF" w14:textId="77777777" w:rsidTr="00584330">
        <w:tc>
          <w:tcPr>
            <w:tcW w:w="2547" w:type="dxa"/>
            <w:shd w:val="clear" w:color="auto" w:fill="F2F6E8" w:themeFill="accent5" w:themeFillTint="33"/>
          </w:tcPr>
          <w:p w14:paraId="433CF7FB" w14:textId="77777777" w:rsidR="009F5F22" w:rsidRPr="005E6EF4" w:rsidRDefault="009F5F22" w:rsidP="009F5F22">
            <w:pPr>
              <w:spacing w:before="80" w:after="80"/>
              <w:rPr>
                <w:rFonts w:cstheme="minorHAnsi"/>
                <w:b/>
              </w:rPr>
            </w:pPr>
            <w:r w:rsidRPr="005E6EF4">
              <w:rPr>
                <w:rFonts w:cstheme="minorHAnsi"/>
                <w:b/>
              </w:rPr>
              <w:t>Methodology</w:t>
            </w:r>
          </w:p>
        </w:tc>
        <w:tc>
          <w:tcPr>
            <w:tcW w:w="6469" w:type="dxa"/>
            <w:gridSpan w:val="3"/>
          </w:tcPr>
          <w:p w14:paraId="12458AD6" w14:textId="58082E53" w:rsidR="009F5F22" w:rsidRPr="0070712B" w:rsidRDefault="009F5F22" w:rsidP="009F5F22">
            <w:pPr>
              <w:spacing w:before="80" w:after="80"/>
              <w:rPr>
                <w:rFonts w:cs="Calibri"/>
              </w:rPr>
            </w:pPr>
            <w:r w:rsidRPr="0070712B">
              <w:rPr>
                <w:rFonts w:cs="Calibri"/>
              </w:rPr>
              <w:t xml:space="preserve">The </w:t>
            </w:r>
            <w:r>
              <w:rPr>
                <w:rFonts w:cs="Calibri"/>
              </w:rPr>
              <w:t>FFAS</w:t>
            </w:r>
            <w:r w:rsidRPr="0070712B">
              <w:rPr>
                <w:rFonts w:cs="Calibri"/>
              </w:rPr>
              <w:t xml:space="preserve"> establishes the requirements for assessing and scheduling milestones with funding recipients. These are documented through internal guidance material.</w:t>
            </w:r>
          </w:p>
          <w:p w14:paraId="10EBE220" w14:textId="0B82D3D0" w:rsidR="0099622E" w:rsidRPr="00451379" w:rsidRDefault="009F5F22" w:rsidP="009F5F22">
            <w:pPr>
              <w:spacing w:before="80" w:after="80"/>
              <w:rPr>
                <w:rFonts w:cs="Calibri"/>
              </w:rPr>
            </w:pPr>
            <w:r w:rsidRPr="0070712B">
              <w:rPr>
                <w:rFonts w:cs="Calibri"/>
              </w:rPr>
              <w:t>The assessment will be calculated as a proportion of the number of payments that meet requirements against the total number of payments (all claims, including those that do not meet requirements) for the period.</w:t>
            </w:r>
          </w:p>
        </w:tc>
      </w:tr>
      <w:tr w:rsidR="0099622E" w14:paraId="1166392E" w14:textId="77777777" w:rsidTr="00584330">
        <w:tc>
          <w:tcPr>
            <w:tcW w:w="2547" w:type="dxa"/>
            <w:shd w:val="clear" w:color="auto" w:fill="F2F6E8" w:themeFill="accent5" w:themeFillTint="33"/>
          </w:tcPr>
          <w:p w14:paraId="4EA5081E" w14:textId="64C510AE" w:rsidR="0099622E" w:rsidRPr="005E6EF4" w:rsidRDefault="0099622E" w:rsidP="00CE6F55">
            <w:pPr>
              <w:spacing w:before="80" w:after="80"/>
              <w:rPr>
                <w:rFonts w:cstheme="minorHAnsi"/>
                <w:b/>
              </w:rPr>
            </w:pPr>
            <w:r>
              <w:rPr>
                <w:rFonts w:cstheme="minorHAnsi"/>
                <w:b/>
              </w:rPr>
              <w:t>Measure Type</w:t>
            </w:r>
          </w:p>
        </w:tc>
        <w:tc>
          <w:tcPr>
            <w:tcW w:w="6469" w:type="dxa"/>
            <w:gridSpan w:val="3"/>
          </w:tcPr>
          <w:p w14:paraId="2C353CB2" w14:textId="71CA4270" w:rsidR="0099622E" w:rsidRPr="0070712B" w:rsidRDefault="0099622E" w:rsidP="00CE6F55">
            <w:pPr>
              <w:spacing w:before="80" w:after="80"/>
              <w:rPr>
                <w:rFonts w:cs="Calibri"/>
              </w:rPr>
            </w:pPr>
            <w:r>
              <w:rPr>
                <w:rFonts w:cs="Calibri"/>
              </w:rPr>
              <w:t>Output</w:t>
            </w:r>
          </w:p>
        </w:tc>
      </w:tr>
      <w:tr w:rsidR="009F5F22" w14:paraId="5B3A6653" w14:textId="77777777" w:rsidTr="00584330">
        <w:tc>
          <w:tcPr>
            <w:tcW w:w="2547" w:type="dxa"/>
            <w:shd w:val="clear" w:color="auto" w:fill="F2F6E8" w:themeFill="accent5" w:themeFillTint="33"/>
          </w:tcPr>
          <w:p w14:paraId="18D54F48" w14:textId="77777777" w:rsidR="009F5F22" w:rsidRPr="005E6EF4" w:rsidRDefault="009F5F22" w:rsidP="009F5F22">
            <w:pPr>
              <w:spacing w:before="80" w:after="80"/>
              <w:rPr>
                <w:rFonts w:cstheme="minorHAnsi"/>
                <w:b/>
              </w:rPr>
            </w:pPr>
            <w:r w:rsidRPr="005E6EF4">
              <w:rPr>
                <w:rFonts w:cstheme="minorHAnsi"/>
                <w:b/>
              </w:rPr>
              <w:t>Owners</w:t>
            </w:r>
          </w:p>
        </w:tc>
        <w:tc>
          <w:tcPr>
            <w:tcW w:w="6469" w:type="dxa"/>
            <w:gridSpan w:val="3"/>
          </w:tcPr>
          <w:p w14:paraId="4A4F31E8" w14:textId="77777777" w:rsidR="009F5F22" w:rsidRPr="005E6EF4" w:rsidRDefault="009F5F22" w:rsidP="009F5F22">
            <w:pPr>
              <w:spacing w:before="80" w:after="80"/>
              <w:rPr>
                <w:rFonts w:cstheme="minorHAnsi"/>
              </w:rPr>
            </w:pPr>
            <w:r w:rsidRPr="005E6EF4">
              <w:rPr>
                <w:rFonts w:cstheme="minorHAnsi"/>
              </w:rPr>
              <w:t>Land Transport Infrastructure Division</w:t>
            </w:r>
          </w:p>
        </w:tc>
      </w:tr>
      <w:tr w:rsidR="009F5F22" w14:paraId="2D7A7E3B" w14:textId="77777777" w:rsidTr="00584330">
        <w:tc>
          <w:tcPr>
            <w:tcW w:w="2547" w:type="dxa"/>
            <w:shd w:val="clear" w:color="auto" w:fill="F2F6E8" w:themeFill="accent5" w:themeFillTint="33"/>
          </w:tcPr>
          <w:p w14:paraId="6A745E35" w14:textId="77777777" w:rsidR="009F5F22" w:rsidRPr="005E6EF4" w:rsidRDefault="009F5F22" w:rsidP="009F5F22">
            <w:pPr>
              <w:spacing w:before="80" w:after="80"/>
              <w:rPr>
                <w:rFonts w:cstheme="minorHAnsi"/>
                <w:b/>
              </w:rPr>
            </w:pPr>
            <w:r w:rsidRPr="005E6EF4">
              <w:rPr>
                <w:rFonts w:cstheme="minorHAnsi"/>
                <w:b/>
              </w:rPr>
              <w:t>Changes</w:t>
            </w:r>
          </w:p>
        </w:tc>
        <w:tc>
          <w:tcPr>
            <w:tcW w:w="6469" w:type="dxa"/>
            <w:gridSpan w:val="3"/>
          </w:tcPr>
          <w:p w14:paraId="0D4F1237" w14:textId="1DE8789C" w:rsidR="009F5F22" w:rsidRPr="005E6EF4" w:rsidRDefault="009F5F22" w:rsidP="009F5F22">
            <w:pPr>
              <w:spacing w:before="80" w:after="80"/>
              <w:rPr>
                <w:rFonts w:cstheme="minorHAnsi"/>
              </w:rPr>
            </w:pPr>
            <w:r>
              <w:t>This is a new measure for 2024–25</w:t>
            </w:r>
            <w:r w:rsidR="00607ED8">
              <w:t>.</w:t>
            </w:r>
          </w:p>
        </w:tc>
      </w:tr>
    </w:tbl>
    <w:p w14:paraId="365C73D4" w14:textId="148B5B75" w:rsidR="009F5F22" w:rsidRDefault="009F5F22">
      <w:pPr>
        <w:suppressAutoHyphens w:val="0"/>
      </w:pPr>
      <w:r>
        <w:br w:type="page"/>
      </w:r>
    </w:p>
    <w:tbl>
      <w:tblPr>
        <w:tblStyle w:val="TableGrid"/>
        <w:tblW w:w="0" w:type="auto"/>
        <w:tblLook w:val="04A0" w:firstRow="1" w:lastRow="0" w:firstColumn="1" w:lastColumn="0" w:noHBand="0" w:noVBand="1"/>
      </w:tblPr>
      <w:tblGrid>
        <w:gridCol w:w="2545"/>
        <w:gridCol w:w="2155"/>
        <w:gridCol w:w="2152"/>
        <w:gridCol w:w="2155"/>
      </w:tblGrid>
      <w:tr w:rsidR="009F5F22" w:rsidRPr="009F5F22" w14:paraId="5BDB1147" w14:textId="77777777" w:rsidTr="009F5F22">
        <w:tc>
          <w:tcPr>
            <w:tcW w:w="2545" w:type="dxa"/>
            <w:shd w:val="clear" w:color="auto" w:fill="6FC197" w:themeFill="accent6"/>
            <w:hideMark/>
          </w:tcPr>
          <w:p w14:paraId="5A0ABC48" w14:textId="77777777" w:rsidR="009F5F22" w:rsidRPr="000A6BA9" w:rsidRDefault="009F5F22" w:rsidP="009F5F22">
            <w:pPr>
              <w:spacing w:before="80" w:after="80"/>
              <w:rPr>
                <w:b/>
                <w:bCs/>
                <w:color w:val="auto"/>
              </w:rPr>
            </w:pPr>
            <w:r w:rsidRPr="000A6BA9">
              <w:rPr>
                <w:b/>
                <w:bCs/>
                <w:color w:val="auto"/>
              </w:rPr>
              <w:lastRenderedPageBreak/>
              <w:t>Outcome 1</w:t>
            </w:r>
          </w:p>
        </w:tc>
        <w:tc>
          <w:tcPr>
            <w:tcW w:w="6462" w:type="dxa"/>
            <w:gridSpan w:val="3"/>
            <w:shd w:val="clear" w:color="auto" w:fill="6FC197" w:themeFill="accent6"/>
            <w:hideMark/>
          </w:tcPr>
          <w:p w14:paraId="68E60858" w14:textId="77777777" w:rsidR="009F5F22" w:rsidRPr="000A6BA9" w:rsidRDefault="009F5F22" w:rsidP="009F5F22">
            <w:pPr>
              <w:spacing w:before="80" w:after="80"/>
              <w:rPr>
                <w:b/>
                <w:bCs/>
                <w:color w:val="auto"/>
              </w:rPr>
            </w:pPr>
            <w:r w:rsidRPr="000A6BA9">
              <w:rPr>
                <w:b/>
                <w:bCs/>
                <w:color w:val="auto"/>
              </w:rPr>
              <w:t>Program 1.1</w:t>
            </w:r>
          </w:p>
        </w:tc>
      </w:tr>
      <w:tr w:rsidR="009F5F22" w14:paraId="7CD5D06C" w14:textId="77777777" w:rsidTr="009F5F22">
        <w:tc>
          <w:tcPr>
            <w:tcW w:w="2545" w:type="dxa"/>
            <w:shd w:val="clear" w:color="auto" w:fill="E5EDD2" w:themeFill="accent5" w:themeFillTint="66"/>
            <w:hideMark/>
          </w:tcPr>
          <w:p w14:paraId="7E32AD8D" w14:textId="77777777" w:rsidR="009F5F22" w:rsidRDefault="009F5F22" w:rsidP="009F5F22">
            <w:pPr>
              <w:spacing w:before="80" w:after="80"/>
              <w:rPr>
                <w:b/>
                <w:bCs/>
              </w:rPr>
            </w:pPr>
            <w:r>
              <w:rPr>
                <w:b/>
                <w:bCs/>
              </w:rPr>
              <w:t>Performance Measure 3</w:t>
            </w:r>
          </w:p>
        </w:tc>
        <w:tc>
          <w:tcPr>
            <w:tcW w:w="6462" w:type="dxa"/>
            <w:gridSpan w:val="3"/>
            <w:shd w:val="clear" w:color="auto" w:fill="E5EDD2" w:themeFill="accent5" w:themeFillTint="66"/>
            <w:hideMark/>
          </w:tcPr>
          <w:p w14:paraId="7938F57A" w14:textId="77777777" w:rsidR="009F5F22" w:rsidRPr="00742600" w:rsidRDefault="009F5F22" w:rsidP="009F5F22">
            <w:pPr>
              <w:spacing w:before="80" w:after="80"/>
            </w:pPr>
            <w:r>
              <w:t>Shared o</w:t>
            </w:r>
            <w:r w:rsidRPr="00742600">
              <w:t>versight for the delivery of Commonwealth infrastructure projects in relation to:</w:t>
            </w:r>
          </w:p>
          <w:p w14:paraId="192E41E2" w14:textId="77777777" w:rsidR="009F5F22" w:rsidRPr="00742600" w:rsidRDefault="009F5F22" w:rsidP="009F5F22">
            <w:pPr>
              <w:pStyle w:val="ListParagraph"/>
              <w:numPr>
                <w:ilvl w:val="0"/>
                <w:numId w:val="31"/>
              </w:numPr>
              <w:suppressAutoHyphens w:val="0"/>
              <w:spacing w:before="80" w:after="80"/>
            </w:pPr>
            <w:r w:rsidRPr="00742600">
              <w:t>Australian Rail Track Corporation Limited</w:t>
            </w:r>
          </w:p>
          <w:p w14:paraId="1EA2389F" w14:textId="77777777" w:rsidR="009F5F22" w:rsidRPr="00742600" w:rsidRDefault="009F5F22" w:rsidP="009F5F22">
            <w:pPr>
              <w:pStyle w:val="ListParagraph"/>
              <w:numPr>
                <w:ilvl w:val="0"/>
                <w:numId w:val="31"/>
              </w:numPr>
              <w:suppressAutoHyphens w:val="0"/>
              <w:spacing w:before="80" w:after="80"/>
            </w:pPr>
            <w:r w:rsidRPr="00742600">
              <w:t>WSA Co Limited</w:t>
            </w:r>
          </w:p>
          <w:p w14:paraId="5062E41B" w14:textId="275EB9B0" w:rsidR="009F5F22" w:rsidRPr="00742600" w:rsidRDefault="009F5F22" w:rsidP="009F5F22">
            <w:pPr>
              <w:pStyle w:val="ListParagraph"/>
              <w:numPr>
                <w:ilvl w:val="0"/>
                <w:numId w:val="31"/>
              </w:numPr>
              <w:suppressAutoHyphens w:val="0"/>
              <w:spacing w:before="80" w:after="80"/>
            </w:pPr>
            <w:r w:rsidRPr="00742600">
              <w:t>National Intermodal Corporation Limited</w:t>
            </w:r>
          </w:p>
        </w:tc>
      </w:tr>
      <w:tr w:rsidR="009F5F22" w14:paraId="582A9D1F" w14:textId="77777777" w:rsidTr="009F5F22">
        <w:tc>
          <w:tcPr>
            <w:tcW w:w="9007" w:type="dxa"/>
            <w:gridSpan w:val="4"/>
            <w:shd w:val="clear" w:color="auto" w:fill="F2F6E8" w:themeFill="accent5" w:themeFillTint="33"/>
          </w:tcPr>
          <w:p w14:paraId="31A9BFAA" w14:textId="77777777" w:rsidR="009F5F22" w:rsidRDefault="009F5F22" w:rsidP="009F5F22">
            <w:pPr>
              <w:spacing w:before="80" w:after="80"/>
            </w:pPr>
            <w:r>
              <w:rPr>
                <w:b/>
                <w:bCs/>
              </w:rPr>
              <w:t>Targets to measure performance</w:t>
            </w:r>
          </w:p>
        </w:tc>
      </w:tr>
      <w:tr w:rsidR="009F5F22" w14:paraId="1672EA5A" w14:textId="77777777" w:rsidTr="009F5F22">
        <w:trPr>
          <w:trHeight w:val="135"/>
        </w:trPr>
        <w:tc>
          <w:tcPr>
            <w:tcW w:w="2545" w:type="dxa"/>
            <w:shd w:val="clear" w:color="auto" w:fill="F2F6E8" w:themeFill="accent5" w:themeFillTint="33"/>
            <w:hideMark/>
          </w:tcPr>
          <w:p w14:paraId="75DA8939" w14:textId="77777777" w:rsidR="009F5F22" w:rsidRDefault="009F5F22" w:rsidP="009F5F22">
            <w:pPr>
              <w:spacing w:before="80" w:after="80"/>
              <w:rPr>
                <w:b/>
                <w:bCs/>
              </w:rPr>
            </w:pPr>
            <w:r>
              <w:rPr>
                <w:b/>
                <w:bCs/>
              </w:rPr>
              <w:t>2024–25 Target</w:t>
            </w:r>
          </w:p>
        </w:tc>
        <w:tc>
          <w:tcPr>
            <w:tcW w:w="2155" w:type="dxa"/>
            <w:shd w:val="clear" w:color="auto" w:fill="F2F6E8" w:themeFill="accent5" w:themeFillTint="33"/>
            <w:hideMark/>
          </w:tcPr>
          <w:p w14:paraId="5BCF3D2D" w14:textId="77777777" w:rsidR="009F5F22" w:rsidRDefault="009F5F22" w:rsidP="009F5F22">
            <w:pPr>
              <w:spacing w:before="80" w:after="80"/>
            </w:pPr>
            <w:r>
              <w:rPr>
                <w:b/>
                <w:bCs/>
              </w:rPr>
              <w:t>2025–26</w:t>
            </w:r>
          </w:p>
        </w:tc>
        <w:tc>
          <w:tcPr>
            <w:tcW w:w="2152" w:type="dxa"/>
            <w:shd w:val="clear" w:color="auto" w:fill="F2F6E8" w:themeFill="accent5" w:themeFillTint="33"/>
            <w:hideMark/>
          </w:tcPr>
          <w:p w14:paraId="386ACFB9" w14:textId="77777777" w:rsidR="009F5F22" w:rsidRDefault="009F5F22" w:rsidP="009F5F22">
            <w:pPr>
              <w:spacing w:before="80" w:after="80"/>
            </w:pPr>
            <w:r>
              <w:rPr>
                <w:b/>
                <w:bCs/>
              </w:rPr>
              <w:t>2026–27</w:t>
            </w:r>
          </w:p>
        </w:tc>
        <w:tc>
          <w:tcPr>
            <w:tcW w:w="2155" w:type="dxa"/>
            <w:shd w:val="clear" w:color="auto" w:fill="F2F6E8" w:themeFill="accent5" w:themeFillTint="33"/>
            <w:hideMark/>
          </w:tcPr>
          <w:p w14:paraId="74AFC704" w14:textId="77777777" w:rsidR="009F5F22" w:rsidRDefault="009F5F22" w:rsidP="009F5F22">
            <w:pPr>
              <w:spacing w:before="80" w:after="80"/>
            </w:pPr>
            <w:r>
              <w:rPr>
                <w:b/>
                <w:bCs/>
              </w:rPr>
              <w:t>2027–28</w:t>
            </w:r>
          </w:p>
        </w:tc>
      </w:tr>
      <w:tr w:rsidR="009F5F22" w14:paraId="34AB2B4C" w14:textId="77777777" w:rsidTr="00607ED8">
        <w:trPr>
          <w:trHeight w:val="135"/>
        </w:trPr>
        <w:tc>
          <w:tcPr>
            <w:tcW w:w="2545" w:type="dxa"/>
            <w:shd w:val="clear" w:color="auto" w:fill="auto"/>
            <w:vAlign w:val="center"/>
            <w:hideMark/>
          </w:tcPr>
          <w:p w14:paraId="519548F3" w14:textId="77777777" w:rsidR="009F5F22" w:rsidRDefault="009F5F22" w:rsidP="009F5F22">
            <w:pPr>
              <w:spacing w:before="80" w:after="80"/>
            </w:pPr>
            <w:r>
              <w:t xml:space="preserve">The department provides high quality and timely policy advice to government </w:t>
            </w:r>
          </w:p>
        </w:tc>
        <w:tc>
          <w:tcPr>
            <w:tcW w:w="2155" w:type="dxa"/>
            <w:shd w:val="clear" w:color="auto" w:fill="auto"/>
            <w:vAlign w:val="center"/>
            <w:hideMark/>
          </w:tcPr>
          <w:p w14:paraId="671C6C57" w14:textId="1CF9A2B3" w:rsidR="009F5F22" w:rsidRDefault="009F5F22" w:rsidP="009F5F22">
            <w:pPr>
              <w:spacing w:before="80" w:after="80"/>
              <w:rPr>
                <w:highlight w:val="yellow"/>
              </w:rPr>
            </w:pPr>
            <w:r>
              <w:t xml:space="preserve">As </w:t>
            </w:r>
            <w:r w:rsidR="00607ED8">
              <w:t xml:space="preserve">for </w:t>
            </w:r>
            <w:r>
              <w:t>2024–25</w:t>
            </w:r>
          </w:p>
        </w:tc>
        <w:tc>
          <w:tcPr>
            <w:tcW w:w="2152" w:type="dxa"/>
            <w:shd w:val="clear" w:color="auto" w:fill="auto"/>
            <w:vAlign w:val="center"/>
            <w:hideMark/>
          </w:tcPr>
          <w:p w14:paraId="48752C2F" w14:textId="2FE376AF" w:rsidR="009F5F22" w:rsidRDefault="009F5F22" w:rsidP="009F5F22">
            <w:pPr>
              <w:spacing w:before="80" w:after="80"/>
              <w:rPr>
                <w:highlight w:val="yellow"/>
              </w:rPr>
            </w:pPr>
            <w:r>
              <w:t xml:space="preserve">As </w:t>
            </w:r>
            <w:r w:rsidR="00607ED8">
              <w:t xml:space="preserve">for </w:t>
            </w:r>
            <w:r>
              <w:t>2024–25</w:t>
            </w:r>
          </w:p>
        </w:tc>
        <w:tc>
          <w:tcPr>
            <w:tcW w:w="2155" w:type="dxa"/>
            <w:shd w:val="clear" w:color="auto" w:fill="auto"/>
            <w:vAlign w:val="center"/>
          </w:tcPr>
          <w:p w14:paraId="1CD1B8CC" w14:textId="444CE041" w:rsidR="009F5F22" w:rsidRDefault="009F5F22" w:rsidP="009F5F22">
            <w:pPr>
              <w:spacing w:before="80" w:after="80"/>
              <w:rPr>
                <w:highlight w:val="yellow"/>
              </w:rPr>
            </w:pPr>
            <w:r>
              <w:t xml:space="preserve">As </w:t>
            </w:r>
            <w:r w:rsidR="00607ED8">
              <w:t xml:space="preserve">for </w:t>
            </w:r>
            <w:r>
              <w:t>2024–25</w:t>
            </w:r>
          </w:p>
        </w:tc>
      </w:tr>
      <w:tr w:rsidR="009F5F22" w14:paraId="3C8E54C0" w14:textId="77777777" w:rsidTr="009F5F22">
        <w:tc>
          <w:tcPr>
            <w:tcW w:w="2545" w:type="dxa"/>
            <w:shd w:val="clear" w:color="auto" w:fill="F2F6E8" w:themeFill="accent5" w:themeFillTint="33"/>
            <w:hideMark/>
          </w:tcPr>
          <w:p w14:paraId="25A8DD80" w14:textId="77777777" w:rsidR="009F5F22" w:rsidRDefault="009F5F22" w:rsidP="009F5F22">
            <w:pPr>
              <w:spacing w:before="80" w:after="80"/>
              <w:rPr>
                <w:b/>
                <w:bCs/>
              </w:rPr>
            </w:pPr>
            <w:r>
              <w:rPr>
                <w:b/>
                <w:bCs/>
              </w:rPr>
              <w:t>Rationale</w:t>
            </w:r>
          </w:p>
        </w:tc>
        <w:tc>
          <w:tcPr>
            <w:tcW w:w="6462" w:type="dxa"/>
            <w:gridSpan w:val="3"/>
          </w:tcPr>
          <w:p w14:paraId="5A4637A3" w14:textId="5443FECB" w:rsidR="009F5F22" w:rsidRPr="0070712B" w:rsidRDefault="009F5F22" w:rsidP="009F5F22">
            <w:pPr>
              <w:spacing w:before="80" w:after="80"/>
              <w:rPr>
                <w:lang w:val="en-US"/>
              </w:rPr>
            </w:pPr>
            <w:r w:rsidRPr="0070712B">
              <w:rPr>
                <w:lang w:val="en-US"/>
              </w:rPr>
              <w:t xml:space="preserve">The </w:t>
            </w:r>
            <w:r w:rsidR="00CE01C6">
              <w:rPr>
                <w:lang w:val="en-US"/>
              </w:rPr>
              <w:t>d</w:t>
            </w:r>
            <w:r w:rsidRPr="0070712B">
              <w:rPr>
                <w:lang w:val="en-US"/>
              </w:rPr>
              <w:t xml:space="preserve">epartment provides </w:t>
            </w:r>
            <w:r>
              <w:rPr>
                <w:lang w:val="en-US"/>
              </w:rPr>
              <w:t xml:space="preserve">joint </w:t>
            </w:r>
            <w:r w:rsidRPr="0070712B">
              <w:rPr>
                <w:lang w:val="en-US"/>
              </w:rPr>
              <w:t>oversight of Government Business Enterprises (GB</w:t>
            </w:r>
            <w:r w:rsidR="00607ED8">
              <w:rPr>
                <w:lang w:val="en-US"/>
              </w:rPr>
              <w:t>E</w:t>
            </w:r>
            <w:r w:rsidRPr="0070712B">
              <w:rPr>
                <w:lang w:val="en-US"/>
              </w:rPr>
              <w:t>s)</w:t>
            </w:r>
            <w:r>
              <w:rPr>
                <w:lang w:val="en-US"/>
              </w:rPr>
              <w:t xml:space="preserve"> with the Department of Finance</w:t>
            </w:r>
            <w:r w:rsidRPr="0070712B">
              <w:rPr>
                <w:lang w:val="en-US"/>
              </w:rPr>
              <w:t xml:space="preserve"> including: Australian Rail Track Corporation and its subsidiary Inland Rail Pty Ltd, WSA Co Limited (WSA) and National Intermodal Corporation Limited (National Intermodal), and the significant national infrastructure and transport projects they are delivering such as Inland Rail, Western Sydney Airport and intermodal terminals.</w:t>
            </w:r>
          </w:p>
          <w:p w14:paraId="43A8C4AF" w14:textId="6DA167F2" w:rsidR="004D74B0" w:rsidRPr="0099622E" w:rsidRDefault="009F5F22" w:rsidP="0099622E">
            <w:pPr>
              <w:spacing w:before="80" w:after="80"/>
              <w:rPr>
                <w:lang w:val="en-US"/>
              </w:rPr>
            </w:pPr>
            <w:r w:rsidRPr="0070712B">
              <w:rPr>
                <w:lang w:val="en-US"/>
              </w:rPr>
              <w:t xml:space="preserve">The department provides advice to the </w:t>
            </w:r>
            <w:r w:rsidR="00B17F54">
              <w:rPr>
                <w:lang w:val="en-US"/>
              </w:rPr>
              <w:t>g</w:t>
            </w:r>
            <w:r w:rsidRPr="0070712B">
              <w:rPr>
                <w:lang w:val="en-US"/>
              </w:rPr>
              <w:t xml:space="preserve">overnment on policy, strategy, performance, risk management and project governance matters in relation to these GBEs and the projects they are delivering. The </w:t>
            </w:r>
            <w:r w:rsidR="00C85CF8">
              <w:rPr>
                <w:lang w:val="en-US"/>
              </w:rPr>
              <w:t>d</w:t>
            </w:r>
            <w:r w:rsidRPr="0070712B">
              <w:rPr>
                <w:lang w:val="en-US"/>
              </w:rPr>
              <w:t>epartment works closely with the GBEs and the Department of Finance</w:t>
            </w:r>
            <w:r>
              <w:rPr>
                <w:lang w:val="en-US"/>
              </w:rPr>
              <w:t xml:space="preserve"> (as the joint Shareholder department)</w:t>
            </w:r>
            <w:r w:rsidRPr="0070712B">
              <w:rPr>
                <w:lang w:val="en-US"/>
              </w:rPr>
              <w:t xml:space="preserve"> in the development of this advice.</w:t>
            </w:r>
          </w:p>
        </w:tc>
      </w:tr>
      <w:tr w:rsidR="009F5F22" w14:paraId="4C2D34C3" w14:textId="77777777" w:rsidTr="009F5F22">
        <w:tc>
          <w:tcPr>
            <w:tcW w:w="2545" w:type="dxa"/>
            <w:shd w:val="clear" w:color="auto" w:fill="F2F6E8" w:themeFill="accent5" w:themeFillTint="33"/>
            <w:hideMark/>
          </w:tcPr>
          <w:p w14:paraId="3B562829" w14:textId="77777777" w:rsidR="009F5F22" w:rsidRDefault="009F5F22" w:rsidP="009F5F22">
            <w:pPr>
              <w:spacing w:before="80" w:after="80"/>
              <w:rPr>
                <w:b/>
                <w:bCs/>
              </w:rPr>
            </w:pPr>
            <w:r>
              <w:rPr>
                <w:b/>
                <w:bCs/>
              </w:rPr>
              <w:t xml:space="preserve">Data Source </w:t>
            </w:r>
          </w:p>
        </w:tc>
        <w:tc>
          <w:tcPr>
            <w:tcW w:w="6462" w:type="dxa"/>
            <w:gridSpan w:val="3"/>
            <w:hideMark/>
          </w:tcPr>
          <w:p w14:paraId="734F81A3" w14:textId="78BCA1BA" w:rsidR="009F5F22" w:rsidRDefault="009F5F22" w:rsidP="009F5F22">
            <w:pPr>
              <w:spacing w:before="80" w:after="80"/>
            </w:pPr>
            <w:r>
              <w:t>Ministerial submissions containing departmental advice, briefs and reports, which are stored in the Parliamentary Document Management System</w:t>
            </w:r>
            <w:r w:rsidR="00607ED8">
              <w:t>.</w:t>
            </w:r>
          </w:p>
        </w:tc>
      </w:tr>
      <w:tr w:rsidR="009F5F22" w14:paraId="32CA9106" w14:textId="77777777" w:rsidTr="009F5F22">
        <w:tc>
          <w:tcPr>
            <w:tcW w:w="2545" w:type="dxa"/>
            <w:shd w:val="clear" w:color="auto" w:fill="F2F6E8" w:themeFill="accent5" w:themeFillTint="33"/>
            <w:hideMark/>
          </w:tcPr>
          <w:p w14:paraId="7D4E0211" w14:textId="77777777" w:rsidR="009F5F22" w:rsidRDefault="009F5F22" w:rsidP="009F5F22">
            <w:pPr>
              <w:spacing w:before="80" w:after="80"/>
              <w:rPr>
                <w:b/>
                <w:bCs/>
              </w:rPr>
            </w:pPr>
            <w:r>
              <w:rPr>
                <w:b/>
                <w:bCs/>
              </w:rPr>
              <w:t>Methodology</w:t>
            </w:r>
          </w:p>
        </w:tc>
        <w:tc>
          <w:tcPr>
            <w:tcW w:w="6462" w:type="dxa"/>
            <w:gridSpan w:val="3"/>
            <w:hideMark/>
          </w:tcPr>
          <w:p w14:paraId="34B22F3A" w14:textId="145ECC17" w:rsidR="009F5F22" w:rsidRDefault="009F5F22" w:rsidP="009F5F22">
            <w:pPr>
              <w:spacing w:before="80" w:after="80"/>
            </w:pPr>
            <w:r>
              <w:t>Advice is assessed and scored</w:t>
            </w:r>
            <w:r w:rsidR="00C2045D">
              <w:t xml:space="preserve"> </w:t>
            </w:r>
            <w:r w:rsidR="00C2045D">
              <w:rPr>
                <w:rFonts w:cstheme="minorHAnsi"/>
              </w:rPr>
              <w:t>against criteria,</w:t>
            </w:r>
            <w:r>
              <w:t xml:space="preserve"> by an in</w:t>
            </w:r>
            <w:r w:rsidR="00D22EA5">
              <w:t>ternal</w:t>
            </w:r>
            <w:r w:rsidR="00C2045D">
              <w:t>,</w:t>
            </w:r>
            <w:r>
              <w:t xml:space="preserve"> panel to determine quality and timeliness.</w:t>
            </w:r>
          </w:p>
        </w:tc>
      </w:tr>
      <w:tr w:rsidR="0099622E" w14:paraId="39AF97AC" w14:textId="77777777" w:rsidTr="009F5F22">
        <w:tc>
          <w:tcPr>
            <w:tcW w:w="2545" w:type="dxa"/>
            <w:shd w:val="clear" w:color="auto" w:fill="F2F6E8" w:themeFill="accent5" w:themeFillTint="33"/>
          </w:tcPr>
          <w:p w14:paraId="065DF7D4" w14:textId="0B8B88B5" w:rsidR="0099622E" w:rsidRDefault="0099622E" w:rsidP="00CE6F55">
            <w:pPr>
              <w:spacing w:before="80" w:after="80"/>
              <w:rPr>
                <w:b/>
                <w:bCs/>
              </w:rPr>
            </w:pPr>
            <w:r>
              <w:rPr>
                <w:rFonts w:cstheme="minorHAnsi"/>
                <w:b/>
              </w:rPr>
              <w:t>Measure Type</w:t>
            </w:r>
          </w:p>
        </w:tc>
        <w:tc>
          <w:tcPr>
            <w:tcW w:w="6462" w:type="dxa"/>
            <w:gridSpan w:val="3"/>
          </w:tcPr>
          <w:p w14:paraId="5DF9228E" w14:textId="76B584CA" w:rsidR="0099622E" w:rsidRDefault="0099622E" w:rsidP="00CE6F55">
            <w:pPr>
              <w:spacing w:before="80" w:after="80"/>
            </w:pPr>
            <w:r>
              <w:t>Output</w:t>
            </w:r>
          </w:p>
        </w:tc>
      </w:tr>
      <w:tr w:rsidR="009F5F22" w14:paraId="7B457646" w14:textId="77777777" w:rsidTr="009F5F22">
        <w:tc>
          <w:tcPr>
            <w:tcW w:w="2545" w:type="dxa"/>
            <w:shd w:val="clear" w:color="auto" w:fill="F2F6E8" w:themeFill="accent5" w:themeFillTint="33"/>
            <w:hideMark/>
          </w:tcPr>
          <w:p w14:paraId="202A5B90" w14:textId="77777777" w:rsidR="009F5F22" w:rsidRDefault="009F5F22" w:rsidP="009F5F22">
            <w:pPr>
              <w:spacing w:before="80" w:after="80"/>
              <w:rPr>
                <w:b/>
                <w:bCs/>
              </w:rPr>
            </w:pPr>
            <w:r>
              <w:rPr>
                <w:b/>
                <w:bCs/>
              </w:rPr>
              <w:t>Owners</w:t>
            </w:r>
          </w:p>
        </w:tc>
        <w:tc>
          <w:tcPr>
            <w:tcW w:w="6462" w:type="dxa"/>
            <w:gridSpan w:val="3"/>
            <w:hideMark/>
          </w:tcPr>
          <w:p w14:paraId="140768A0" w14:textId="22D9F67F" w:rsidR="009F5F22" w:rsidRDefault="009F5F22" w:rsidP="009F5F22">
            <w:pPr>
              <w:spacing w:before="80" w:after="80"/>
            </w:pPr>
            <w:r>
              <w:t>Comm</w:t>
            </w:r>
            <w:r w:rsidR="00103B86">
              <w:t>onwealth</w:t>
            </w:r>
            <w:bookmarkStart w:id="81" w:name="_GoBack"/>
            <w:bookmarkEnd w:id="81"/>
            <w:r>
              <w:t xml:space="preserve"> Infrastructure Projects Division</w:t>
            </w:r>
          </w:p>
        </w:tc>
      </w:tr>
      <w:tr w:rsidR="009F5F22" w14:paraId="4608894E" w14:textId="77777777" w:rsidTr="009F5F22">
        <w:tc>
          <w:tcPr>
            <w:tcW w:w="2545" w:type="dxa"/>
            <w:shd w:val="clear" w:color="auto" w:fill="F2F6E8" w:themeFill="accent5" w:themeFillTint="33"/>
            <w:hideMark/>
          </w:tcPr>
          <w:p w14:paraId="32D74574" w14:textId="77777777" w:rsidR="009F5F22" w:rsidRDefault="009F5F22" w:rsidP="009F5F22">
            <w:pPr>
              <w:spacing w:before="80" w:after="80"/>
              <w:rPr>
                <w:b/>
                <w:bCs/>
              </w:rPr>
            </w:pPr>
            <w:r>
              <w:rPr>
                <w:b/>
                <w:bCs/>
              </w:rPr>
              <w:t>Changes</w:t>
            </w:r>
          </w:p>
        </w:tc>
        <w:tc>
          <w:tcPr>
            <w:tcW w:w="6462" w:type="dxa"/>
            <w:gridSpan w:val="3"/>
            <w:hideMark/>
          </w:tcPr>
          <w:p w14:paraId="07904DE2" w14:textId="65D4A1C2" w:rsidR="009F5F22" w:rsidRDefault="009F5F22" w:rsidP="009F5F22">
            <w:pPr>
              <w:spacing w:before="80" w:after="80"/>
            </w:pPr>
            <w:r>
              <w:t>This is a new measure for 2024–25</w:t>
            </w:r>
            <w:r w:rsidR="00607ED8">
              <w:t>.</w:t>
            </w:r>
          </w:p>
        </w:tc>
      </w:tr>
    </w:tbl>
    <w:p w14:paraId="1D62BD0A" w14:textId="77777777" w:rsidR="00AC39BB" w:rsidRDefault="00AC39BB">
      <w:pPr>
        <w:suppressAutoHyphens w:val="0"/>
        <w:rPr>
          <w:rFonts w:asciiTheme="majorHAnsi" w:eastAsiaTheme="majorEastAsia" w:hAnsiTheme="majorHAnsi" w:cstheme="majorBidi"/>
          <w:color w:val="081E3E" w:themeColor="text2"/>
          <w:sz w:val="36"/>
          <w:szCs w:val="26"/>
          <w:u w:val="single" w:color="6FC197" w:themeColor="accent6"/>
        </w:rPr>
      </w:pPr>
      <w:r>
        <w:br w:type="page"/>
      </w:r>
    </w:p>
    <w:p w14:paraId="4A205C43" w14:textId="038EE212" w:rsidR="00AC39BB" w:rsidRDefault="00AC39BB" w:rsidP="00DA5FD0">
      <w:pPr>
        <w:pStyle w:val="Heading2"/>
      </w:pPr>
      <w:bookmarkStart w:id="82" w:name="_Toc175587049"/>
      <w:r w:rsidRPr="00DA5FD0">
        <w:lastRenderedPageBreak/>
        <w:t>Outcome 2: Transport Connectivity (Transport)</w:t>
      </w:r>
      <w:bookmarkEnd w:id="82"/>
    </w:p>
    <w:p w14:paraId="205139ED" w14:textId="2615038F" w:rsidR="00DA5FD0" w:rsidRDefault="00DA5FD0" w:rsidP="00DA5FD0">
      <w:r>
        <w:t>An efficient, sustainable, competitive, safe and secure transport system for all transport users through regulation, financial assistance and safety investigations</w:t>
      </w:r>
    </w:p>
    <w:p w14:paraId="1B8389FC" w14:textId="0F364398" w:rsidR="00DA5FD0" w:rsidRPr="00DA5FD0" w:rsidRDefault="00DA5FD0" w:rsidP="00DA5FD0">
      <w:r>
        <w:t>Outcome 2 is delivered through the following programs: Program 2.1: Surface Transport, Program 2.2: Road Safety and Program 2.3: Air Transport</w:t>
      </w:r>
    </w:p>
    <w:p w14:paraId="1DE3DD89" w14:textId="2FAB4E2D" w:rsidR="00654E5D" w:rsidRPr="00BA0EE3" w:rsidRDefault="00654E5D" w:rsidP="00BA0EE3">
      <w:pPr>
        <w:suppressAutoHyphens w:val="0"/>
        <w:rPr>
          <w:b/>
          <w:color w:val="FF0000"/>
          <w:sz w:val="20"/>
          <w:szCs w:val="20"/>
        </w:rPr>
      </w:pPr>
      <w:r>
        <w:br w:type="page"/>
      </w:r>
    </w:p>
    <w:p w14:paraId="19F310E8" w14:textId="77777777" w:rsidR="00FF6058" w:rsidRDefault="00FF6058" w:rsidP="00654E5D">
      <w:pPr>
        <w:pStyle w:val="Heading3"/>
        <w:sectPr w:rsidR="00FF6058" w:rsidSect="00A3195A">
          <w:type w:val="continuous"/>
          <w:pgSz w:w="11906" w:h="16838" w:code="9"/>
          <w:pgMar w:top="1021" w:right="1021" w:bottom="1021" w:left="1021" w:header="340" w:footer="397" w:gutter="0"/>
          <w:cols w:space="708"/>
          <w:docGrid w:linePitch="360"/>
        </w:sectPr>
      </w:pPr>
    </w:p>
    <w:p w14:paraId="5CEC75D5" w14:textId="29240AFF" w:rsidR="00654E5D" w:rsidRDefault="00654E5D" w:rsidP="00654E5D">
      <w:pPr>
        <w:pStyle w:val="Heading3"/>
      </w:pPr>
      <w:bookmarkStart w:id="83" w:name="_Toc175587050"/>
      <w:r w:rsidRPr="00630B88">
        <w:lastRenderedPageBreak/>
        <w:t>Environment and Risk</w:t>
      </w:r>
      <w:bookmarkEnd w:id="83"/>
    </w:p>
    <w:p w14:paraId="67031CA0" w14:textId="5E25AB4F" w:rsidR="00D44064" w:rsidRDefault="00D44064" w:rsidP="00D44064">
      <w:pPr>
        <w:rPr>
          <w:color w:val="auto"/>
        </w:rPr>
      </w:pPr>
      <w:r>
        <w:rPr>
          <w:rFonts w:cstheme="minorHAnsi"/>
        </w:rPr>
        <w:t xml:space="preserve">As outlined in Outcome 1, Australia’s transport system underpins our way of life and how the department works with state and territory governments to deliver </w:t>
      </w:r>
      <w:r w:rsidR="00641439">
        <w:rPr>
          <w:rFonts w:cstheme="minorHAnsi"/>
        </w:rPr>
        <w:t xml:space="preserve">a </w:t>
      </w:r>
      <w:r>
        <w:rPr>
          <w:rFonts w:cstheme="minorHAnsi"/>
        </w:rPr>
        <w:t xml:space="preserve">substantial infrastructure investment pipeline over the next 10 years to 2032. </w:t>
      </w:r>
      <w:r w:rsidRPr="00E02F79">
        <w:t xml:space="preserve">Transport infrastructure </w:t>
      </w:r>
      <w:r>
        <w:t>—</w:t>
      </w:r>
      <w:r w:rsidRPr="00E02F79">
        <w:t xml:space="preserve"> road, rail, maritime and ai</w:t>
      </w:r>
      <w:r>
        <w:t>r,</w:t>
      </w:r>
      <w:r w:rsidRPr="00E02F79">
        <w:t xml:space="preserve"> are integral in connecting people to communities, jobs, and essential services. When properly planned and targeted, it enables connectivity to businesses and industry to markets which facilitates a range of significant economic, social and environmental objectives.</w:t>
      </w:r>
    </w:p>
    <w:p w14:paraId="7158BE5F" w14:textId="4763043D" w:rsidR="00BF275D" w:rsidRPr="005E6EF4" w:rsidRDefault="00BF275D" w:rsidP="00BF275D">
      <w:pPr>
        <w:spacing w:before="120" w:after="120"/>
        <w:rPr>
          <w:rFonts w:cstheme="minorHAnsi"/>
          <w:b/>
        </w:rPr>
      </w:pPr>
      <w:bookmarkStart w:id="84" w:name="_Hlk167901169"/>
      <w:r>
        <w:rPr>
          <w:rFonts w:cstheme="minorHAnsi"/>
          <w:b/>
        </w:rPr>
        <w:t xml:space="preserve">Road </w:t>
      </w:r>
      <w:r w:rsidR="00607ED8">
        <w:rPr>
          <w:rFonts w:cstheme="minorHAnsi"/>
          <w:b/>
        </w:rPr>
        <w:t>and</w:t>
      </w:r>
      <w:r>
        <w:rPr>
          <w:rFonts w:cstheme="minorHAnsi"/>
          <w:b/>
        </w:rPr>
        <w:t xml:space="preserve"> </w:t>
      </w:r>
      <w:r w:rsidR="00607ED8">
        <w:rPr>
          <w:rFonts w:cstheme="minorHAnsi"/>
          <w:b/>
        </w:rPr>
        <w:t>t</w:t>
      </w:r>
      <w:r w:rsidRPr="005E6EF4">
        <w:rPr>
          <w:rFonts w:cstheme="minorHAnsi"/>
          <w:b/>
        </w:rPr>
        <w:t>ransport safety</w:t>
      </w:r>
    </w:p>
    <w:bookmarkEnd w:id="84"/>
    <w:p w14:paraId="748C3EBD" w14:textId="050B3DFF" w:rsidR="00BF275D" w:rsidRPr="00451379" w:rsidRDefault="00BF275D" w:rsidP="00BF275D">
      <w:pPr>
        <w:spacing w:before="120" w:after="120" w:line="256" w:lineRule="auto"/>
        <w:rPr>
          <w:rFonts w:ascii="Calibri" w:eastAsia="Calibri" w:hAnsi="Calibri" w:cs="Calibri"/>
          <w:color w:val="000000"/>
        </w:rPr>
      </w:pPr>
      <w:r w:rsidRPr="00451379">
        <w:rPr>
          <w:rFonts w:ascii="Calibri" w:eastAsia="Calibri" w:hAnsi="Calibri" w:cs="Calibri"/>
          <w:color w:val="000000"/>
        </w:rPr>
        <w:t>Improving road safety is critically important for all Australians</w:t>
      </w:r>
      <w:r w:rsidR="00712557">
        <w:rPr>
          <w:rFonts w:ascii="Calibri" w:eastAsia="Calibri" w:hAnsi="Calibri" w:cs="Calibri"/>
          <w:color w:val="000000"/>
        </w:rPr>
        <w:t xml:space="preserve">. </w:t>
      </w:r>
      <w:r w:rsidRPr="00451379">
        <w:rPr>
          <w:rFonts w:ascii="Calibri" w:eastAsia="Calibri" w:hAnsi="Calibri" w:cs="Calibri"/>
          <w:color w:val="000000"/>
        </w:rPr>
        <w:t>All levels of government have a role in improving road safety. We continue to work closely with state and territory governments to develop and implement national road safety policy priorities through the National Road Safety Strategy 2021–30,</w:t>
      </w:r>
      <w:r w:rsidRPr="00451379">
        <w:rPr>
          <w:rFonts w:ascii="Calibri" w:eastAsia="Calibri" w:hAnsi="Calibri" w:cs="Calibri"/>
          <w:color w:val="000000"/>
          <w:vertAlign w:val="superscript"/>
        </w:rPr>
        <w:t xml:space="preserve"> </w:t>
      </w:r>
      <w:r w:rsidRPr="00451379">
        <w:rPr>
          <w:rFonts w:ascii="Calibri" w:eastAsia="Calibri" w:hAnsi="Calibri" w:cs="Calibri"/>
          <w:color w:val="000000"/>
        </w:rPr>
        <w:t>and the National Road Safety Action Plan 2023–25.</w:t>
      </w:r>
      <w:r w:rsidRPr="00451379">
        <w:rPr>
          <w:rFonts w:ascii="Calibri" w:eastAsia="Calibri" w:hAnsi="Calibri" w:cs="Times New Roman"/>
          <w:vertAlign w:val="superscript"/>
        </w:rPr>
        <w:footnoteReference w:id="13"/>
      </w:r>
      <w:r w:rsidRPr="00451379">
        <w:rPr>
          <w:rFonts w:ascii="Calibri" w:eastAsia="Calibri" w:hAnsi="Calibri" w:cs="Calibri"/>
          <w:color w:val="000000"/>
        </w:rPr>
        <w:t xml:space="preserve"> The Strategy and Action Plan target 4 enabling activities and 9 priority areas and address all aspects of the road transport system including safer roads, safer vehicles, and safer road use, underpinned by speed management. </w:t>
      </w:r>
    </w:p>
    <w:p w14:paraId="434FDF28" w14:textId="3CA664BD" w:rsidR="00BF275D" w:rsidRPr="00451379" w:rsidRDefault="00BF275D" w:rsidP="00BF275D">
      <w:pPr>
        <w:spacing w:before="120" w:after="120"/>
        <w:rPr>
          <w:rFonts w:ascii="Calibri" w:eastAsia="Calibri" w:hAnsi="Calibri" w:cs="Calibri"/>
        </w:rPr>
      </w:pPr>
      <w:r w:rsidRPr="00451379">
        <w:rPr>
          <w:rFonts w:ascii="Calibri" w:eastAsia="Calibri" w:hAnsi="Calibri" w:cs="Calibri"/>
        </w:rPr>
        <w:t xml:space="preserve">The Australian Government contributes to the safer vehicles element of road safety through the </w:t>
      </w:r>
      <w:r w:rsidRPr="00451379">
        <w:rPr>
          <w:rFonts w:ascii="Calibri" w:eastAsia="Calibri" w:hAnsi="Calibri" w:cs="Calibri"/>
          <w:i/>
        </w:rPr>
        <w:t>Road Vehicle Standards Act 2018</w:t>
      </w:r>
      <w:r w:rsidRPr="00451379">
        <w:rPr>
          <w:rFonts w:ascii="Calibri" w:eastAsia="Calibri" w:hAnsi="Calibri" w:cs="Calibri"/>
        </w:rPr>
        <w:t xml:space="preserve"> (RVSA)</w:t>
      </w:r>
      <w:r w:rsidR="00712557">
        <w:rPr>
          <w:rFonts w:ascii="Calibri" w:eastAsia="Calibri" w:hAnsi="Calibri" w:cs="Calibri"/>
        </w:rPr>
        <w:t xml:space="preserve">. </w:t>
      </w:r>
      <w:r w:rsidRPr="00451379">
        <w:rPr>
          <w:rFonts w:ascii="Calibri" w:eastAsia="Calibri" w:hAnsi="Calibri" w:cs="Calibri"/>
          <w:color w:val="212529"/>
          <w:shd w:val="clear" w:color="auto" w:fill="FFFFFF"/>
        </w:rPr>
        <w:t xml:space="preserve">The department administers </w:t>
      </w:r>
      <w:r w:rsidRPr="00451379">
        <w:rPr>
          <w:rFonts w:ascii="Calibri" w:eastAsia="Calibri" w:hAnsi="Calibri" w:cs="Calibri"/>
        </w:rPr>
        <w:t>the legislation by setting national road vehicle standards, assessing applications against those standards and undertaking compliance and enforcement activities</w:t>
      </w:r>
      <w:r w:rsidR="00712557">
        <w:rPr>
          <w:rFonts w:ascii="Calibri" w:eastAsia="Calibri" w:hAnsi="Calibri" w:cs="Calibri"/>
        </w:rPr>
        <w:t xml:space="preserve">. </w:t>
      </w:r>
      <w:r w:rsidRPr="00451379">
        <w:rPr>
          <w:rFonts w:ascii="Calibri" w:eastAsia="Calibri" w:hAnsi="Calibri" w:cs="Calibri"/>
        </w:rPr>
        <w:t>The department also administers the framework for voluntary and compulsory road vehicle and component recalls in accordance with the RVSA</w:t>
      </w:r>
      <w:r w:rsidR="00712557">
        <w:rPr>
          <w:rFonts w:ascii="Calibri" w:eastAsia="Calibri" w:hAnsi="Calibri" w:cs="Calibri"/>
        </w:rPr>
        <w:t>.</w:t>
      </w:r>
    </w:p>
    <w:p w14:paraId="6A30DD2B" w14:textId="3B06C0F8" w:rsidR="00BF275D" w:rsidRDefault="00BF275D" w:rsidP="00BF275D">
      <w:pPr>
        <w:spacing w:before="120" w:after="120" w:line="256" w:lineRule="auto"/>
        <w:rPr>
          <w:rFonts w:ascii="Calibri" w:eastAsia="Calibri" w:hAnsi="Calibri" w:cs="Calibri"/>
        </w:rPr>
      </w:pPr>
      <w:bookmarkStart w:id="85" w:name="_Hlk166232378"/>
      <w:r w:rsidRPr="00451379">
        <w:rPr>
          <w:rFonts w:ascii="Calibri" w:eastAsia="Calibri" w:hAnsi="Calibri" w:cs="Calibri"/>
        </w:rPr>
        <w:t xml:space="preserve">The department develops policy advice for government and provides governance for aviation entities responsible for regulation of aviation safety and the safe and efficient management of Australia’s airspace. The department is not solely responsible for aviation safety outcomes, but is part of an aviation safety system involving other government agencies, industry and safety </w:t>
      </w:r>
      <w:r w:rsidRPr="00451379">
        <w:rPr>
          <w:rFonts w:ascii="Calibri" w:eastAsia="Calibri" w:hAnsi="Calibri" w:cs="Calibri"/>
        </w:rPr>
        <w:t>personnel that seek to continuously improve Australia’s aviation safety performance. The department’s policy development and governance roles help with establishing and maintaining the safe and efficient operation of Australia’s aviation safety system.</w:t>
      </w:r>
      <w:bookmarkEnd w:id="85"/>
    </w:p>
    <w:p w14:paraId="7D58F3CD" w14:textId="77777777" w:rsidR="00AE6DCC" w:rsidRDefault="00AE6DCC" w:rsidP="00AE6DCC">
      <w:pPr>
        <w:spacing w:before="120" w:after="120"/>
        <w:rPr>
          <w:rFonts w:cstheme="minorHAnsi"/>
          <w:b/>
          <w:lang w:val="en-US"/>
        </w:rPr>
      </w:pPr>
      <w:r w:rsidRPr="00984B93">
        <w:rPr>
          <w:rFonts w:cstheme="minorHAnsi"/>
          <w:b/>
          <w:lang w:val="en-US"/>
        </w:rPr>
        <w:t>Aviation White Paper</w:t>
      </w:r>
    </w:p>
    <w:p w14:paraId="0D25C73C" w14:textId="51E84915" w:rsidR="00AE6DCC" w:rsidRDefault="00AE6DCC" w:rsidP="00AE6DCC">
      <w:pPr>
        <w:spacing w:before="120" w:after="120"/>
        <w:rPr>
          <w:rFonts w:ascii="Calibri" w:eastAsia="Calibri" w:hAnsi="Calibri" w:cs="Calibri"/>
        </w:rPr>
      </w:pPr>
      <w:r>
        <w:rPr>
          <w:rFonts w:cstheme="minorHAnsi"/>
        </w:rPr>
        <w:t xml:space="preserve">The Aviation White Paper commits to 56 initiatives to improve the industry’s safety, productivity, competitiveness and sustainability. The White Paper sets the policy direction for the economically critical aviation sector out to 2050, and sets long-term policies to guide the industry’s next generation of growth and innovation. A safe, efficient, sustainable and competitive aviation sector is vital for Australians’ economic well-being and quality of life. Aviation connects Australians with the world and communities to each other, bringing critical imports to our country and connecting world-class exports with global markets, while Australians rely on aviation to visit family and </w:t>
      </w:r>
      <w:proofErr w:type="gramStart"/>
      <w:r>
        <w:rPr>
          <w:rFonts w:cstheme="minorHAnsi"/>
        </w:rPr>
        <w:t>friends</w:t>
      </w:r>
      <w:proofErr w:type="gramEnd"/>
      <w:r>
        <w:rPr>
          <w:rFonts w:cstheme="minorHAnsi"/>
        </w:rPr>
        <w:t xml:space="preserve"> interstate and overseas. The department will lead implementation of major initiatives, such as the establishment of the Aviation Industry </w:t>
      </w:r>
      <w:proofErr w:type="spellStart"/>
      <w:r>
        <w:rPr>
          <w:rFonts w:cstheme="minorHAnsi"/>
        </w:rPr>
        <w:t>Ombuds</w:t>
      </w:r>
      <w:proofErr w:type="spellEnd"/>
      <w:r>
        <w:rPr>
          <w:rFonts w:cstheme="minorHAnsi"/>
        </w:rPr>
        <w:t xml:space="preserve"> Scheme, </w:t>
      </w:r>
      <w:r w:rsidRPr="00984B93">
        <w:rPr>
          <w:rFonts w:ascii="Adobe Clean DC" w:hAnsi="Adobe Clean DC"/>
          <w:color w:val="000000"/>
        </w:rPr>
        <w:t xml:space="preserve">and </w:t>
      </w:r>
      <w:r w:rsidRPr="00984B93">
        <w:rPr>
          <w:rFonts w:ascii="Adobe Clean DC" w:hAnsi="Adobe Clean DC"/>
        </w:rPr>
        <w:t xml:space="preserve">making new aviation specific </w:t>
      </w:r>
      <w:r w:rsidRPr="00984B93">
        <w:rPr>
          <w:rFonts w:ascii="Adobe Clean DC" w:hAnsi="Adobe Clean DC"/>
          <w:color w:val="000000"/>
        </w:rPr>
        <w:t>disability standards</w:t>
      </w:r>
      <w:r>
        <w:rPr>
          <w:rFonts w:cstheme="minorHAnsi"/>
        </w:rPr>
        <w:t>.</w:t>
      </w:r>
    </w:p>
    <w:p w14:paraId="015F63A1" w14:textId="77777777" w:rsidR="00D44064" w:rsidRDefault="00D44064" w:rsidP="00D44064">
      <w:pPr>
        <w:spacing w:before="120" w:after="120"/>
        <w:rPr>
          <w:rFonts w:cstheme="minorHAnsi"/>
          <w:b/>
          <w:lang w:val="en-US"/>
        </w:rPr>
      </w:pPr>
      <w:r w:rsidRPr="00B31853">
        <w:rPr>
          <w:rFonts w:cstheme="minorHAnsi"/>
          <w:b/>
          <w:lang w:val="en-US"/>
        </w:rPr>
        <w:t xml:space="preserve">Western Sydney International Airport </w:t>
      </w:r>
    </w:p>
    <w:p w14:paraId="437DBBC1" w14:textId="3CC8CFC9" w:rsidR="00D44064" w:rsidRPr="005E6EF4" w:rsidRDefault="00D44064" w:rsidP="00D44064">
      <w:pPr>
        <w:spacing w:before="120" w:after="120"/>
        <w:rPr>
          <w:rFonts w:cstheme="minorHAnsi"/>
        </w:rPr>
      </w:pPr>
      <w:r w:rsidRPr="005E6EF4">
        <w:rPr>
          <w:rFonts w:cstheme="minorHAnsi"/>
        </w:rPr>
        <w:t xml:space="preserve">The department is responsible for leading development of the flight paths for the Western Sydney International (Nancy-Bird Walton) Airport (WSI), including undertaking an environmental assessment of the preliminary flight paths. In developing WSI’s flight paths, the department works closely with </w:t>
      </w:r>
      <w:proofErr w:type="spellStart"/>
      <w:r w:rsidRPr="005E6EF4">
        <w:rPr>
          <w:rFonts w:cstheme="minorHAnsi"/>
        </w:rPr>
        <w:t>Airservices</w:t>
      </w:r>
      <w:proofErr w:type="spellEnd"/>
      <w:r w:rsidRPr="005E6EF4">
        <w:rPr>
          <w:rFonts w:cstheme="minorHAnsi"/>
        </w:rPr>
        <w:t xml:space="preserve"> Australia, Australia’s Air Navigation Services Provider, WSA Co. (the owner and operator of WSI), and the Department of Defence. In 2023–24, the department released the preliminary flight paths for public exhibition as part of the environment assessment process under the </w:t>
      </w:r>
      <w:r w:rsidRPr="005E6EF4">
        <w:rPr>
          <w:rFonts w:cstheme="minorHAnsi"/>
          <w:i/>
        </w:rPr>
        <w:t>Environment Protection and Biodiversity Conservation Act 1999</w:t>
      </w:r>
      <w:r w:rsidRPr="005E6EF4">
        <w:rPr>
          <w:rFonts w:cstheme="minorHAnsi"/>
        </w:rPr>
        <w:t>. The department received 8,477 submissions. The final Environmental Impact Statement (EIS) is on track to be published in late 2024.</w:t>
      </w:r>
    </w:p>
    <w:p w14:paraId="6FA19A14" w14:textId="146FE275" w:rsidR="00BF275D" w:rsidRPr="00B048B6" w:rsidRDefault="00BF275D" w:rsidP="00B048B6">
      <w:pPr>
        <w:suppressAutoHyphens w:val="0"/>
        <w:rPr>
          <w:rFonts w:cstheme="minorHAnsi"/>
        </w:rPr>
      </w:pPr>
      <w:r w:rsidRPr="005E6EF4">
        <w:rPr>
          <w:rFonts w:cstheme="minorHAnsi"/>
          <w:b/>
          <w:lang w:val="en-US"/>
        </w:rPr>
        <w:t>Environmental management at airports</w:t>
      </w:r>
    </w:p>
    <w:p w14:paraId="25A0DAD7" w14:textId="18320395" w:rsidR="00BF275D" w:rsidRPr="005E6EF4" w:rsidRDefault="00BF275D" w:rsidP="00BF275D">
      <w:pPr>
        <w:spacing w:before="120" w:after="120"/>
        <w:rPr>
          <w:rFonts w:cstheme="minorHAnsi"/>
        </w:rPr>
      </w:pPr>
      <w:bookmarkStart w:id="86" w:name="_Hlk166058752"/>
      <w:bookmarkStart w:id="87" w:name="_Hlk165983042"/>
      <w:bookmarkStart w:id="88" w:name="_Hlk165982998"/>
      <w:r w:rsidRPr="005E6EF4">
        <w:rPr>
          <w:rFonts w:cstheme="minorHAnsi"/>
        </w:rPr>
        <w:t xml:space="preserve">The department also manages domestic aviation programs, regulates and promotes awareness of </w:t>
      </w:r>
      <w:r w:rsidRPr="005E6EF4">
        <w:rPr>
          <w:rFonts w:cstheme="minorHAnsi"/>
        </w:rPr>
        <w:lastRenderedPageBreak/>
        <w:t>environmental issues to ensure pollution and other environmental impacts on airports are managed. This is done with a view to reducing those environmental impacts and increasing public amenity over time. In addition to regulating environmental management at leased federal airports, the department is also delivering a Per- and Poly-fluoroalkyl Substances (PFAS) Airports Investigation Program. Through this program, the department will work with airports and other stakeholders to ensure whole-of-site PFAS impacts at civilian airports are properly characterised, and nationally-consistent PFAS Management Plans are put in place. This will provide confidence to communities, businesses and industry that the environmental and human health risks associated with PFAS contamination are being effectively monitored and managed.</w:t>
      </w:r>
      <w:bookmarkEnd w:id="86"/>
      <w:bookmarkEnd w:id="87"/>
      <w:bookmarkEnd w:id="88"/>
    </w:p>
    <w:p w14:paraId="67E249F7" w14:textId="3FA785CC" w:rsidR="000A01DF" w:rsidRPr="005E6EF4" w:rsidRDefault="000A01DF" w:rsidP="00AE6DCC">
      <w:pPr>
        <w:suppressAutoHyphens w:val="0"/>
        <w:rPr>
          <w:rFonts w:eastAsia="Calibri" w:cstheme="minorHAnsi"/>
          <w:b/>
          <w:color w:val="000000"/>
        </w:rPr>
      </w:pPr>
      <w:r w:rsidRPr="005E6EF4">
        <w:rPr>
          <w:rFonts w:eastAsia="Calibri" w:cstheme="minorHAnsi"/>
          <w:b/>
          <w:color w:val="000000"/>
        </w:rPr>
        <w:t>Safeguarding supply chains</w:t>
      </w:r>
    </w:p>
    <w:p w14:paraId="6F3C72FA" w14:textId="53FA7B72" w:rsidR="000A01DF" w:rsidRPr="005E6EF4" w:rsidRDefault="000A01DF" w:rsidP="000A01DF">
      <w:pPr>
        <w:spacing w:before="120" w:after="120"/>
        <w:rPr>
          <w:rFonts w:eastAsia="Calibri" w:cstheme="minorHAnsi"/>
          <w:color w:val="000000"/>
        </w:rPr>
      </w:pPr>
      <w:r w:rsidRPr="005E6EF4">
        <w:rPr>
          <w:rFonts w:eastAsia="Calibri" w:cstheme="minorHAnsi"/>
          <w:color w:val="000000"/>
        </w:rPr>
        <w:t xml:space="preserve">Australian supply chains are critical to our future economic success and to strengthening the connection between our regions and urban centres. The first </w:t>
      </w:r>
      <w:r w:rsidR="00460E54">
        <w:rPr>
          <w:rFonts w:eastAsia="Calibri" w:cstheme="minorHAnsi"/>
          <w:color w:val="000000"/>
        </w:rPr>
        <w:t>5</w:t>
      </w:r>
      <w:r w:rsidRPr="005E6EF4">
        <w:rPr>
          <w:rFonts w:eastAsia="Calibri" w:cstheme="minorHAnsi"/>
          <w:color w:val="000000"/>
        </w:rPr>
        <w:t xml:space="preserve">-year review of the </w:t>
      </w:r>
      <w:hyperlink r:id="rId49" w:history="1">
        <w:r w:rsidRPr="00F32FCA">
          <w:rPr>
            <w:rStyle w:val="Hyperlink"/>
            <w:rFonts w:eastAsia="Calibri" w:cstheme="minorHAnsi"/>
          </w:rPr>
          <w:t>National Freight and Supply Chain Strategy</w:t>
        </w:r>
      </w:hyperlink>
      <w:r>
        <w:t xml:space="preserve"> </w:t>
      </w:r>
      <w:r w:rsidRPr="005E6EF4">
        <w:rPr>
          <w:rFonts w:eastAsia="Calibri" w:cstheme="minorHAnsi"/>
          <w:color w:val="000000"/>
        </w:rPr>
        <w:t>in 2023–24 was an opportunity to ensure it remained fit</w:t>
      </w:r>
      <w:r>
        <w:rPr>
          <w:rFonts w:eastAsia="Calibri" w:cstheme="minorHAnsi"/>
          <w:color w:val="000000"/>
        </w:rPr>
        <w:t xml:space="preserve"> </w:t>
      </w:r>
      <w:r w:rsidRPr="005E6EF4">
        <w:rPr>
          <w:rFonts w:eastAsia="Calibri" w:cstheme="minorHAnsi"/>
          <w:color w:val="000000"/>
        </w:rPr>
        <w:t>for</w:t>
      </w:r>
      <w:r>
        <w:rPr>
          <w:rFonts w:eastAsia="Calibri" w:cstheme="minorHAnsi"/>
          <w:color w:val="000000"/>
        </w:rPr>
        <w:t xml:space="preserve"> </w:t>
      </w:r>
      <w:r w:rsidRPr="005E6EF4">
        <w:rPr>
          <w:rFonts w:eastAsia="Calibri" w:cstheme="minorHAnsi"/>
          <w:color w:val="000000"/>
        </w:rPr>
        <w:t xml:space="preserve">purpose in improving the efficiency, effectiveness and reliability of supply chains. Through consultations a number of gaps were identified, including </w:t>
      </w:r>
      <w:r>
        <w:rPr>
          <w:rFonts w:eastAsia="Calibri" w:cstheme="minorHAnsi"/>
          <w:color w:val="000000"/>
        </w:rPr>
        <w:t>de</w:t>
      </w:r>
      <w:r w:rsidRPr="005E6EF4">
        <w:rPr>
          <w:rFonts w:eastAsia="Calibri" w:cstheme="minorHAnsi"/>
          <w:color w:val="000000"/>
        </w:rPr>
        <w:t>carbonisation, resilience and productivity. The department will work with the states and territories to refresh and update the strategy in 2024–25.</w:t>
      </w:r>
    </w:p>
    <w:p w14:paraId="51C01F5A" w14:textId="4F058264" w:rsidR="000A01DF" w:rsidRPr="00FF6058" w:rsidRDefault="000A01DF" w:rsidP="00BF275D">
      <w:pPr>
        <w:spacing w:before="120" w:after="120"/>
      </w:pPr>
      <w:r w:rsidRPr="005E6EF4">
        <w:rPr>
          <w:rFonts w:eastAsia="Calibri" w:cstheme="minorHAnsi"/>
          <w:color w:val="000000"/>
        </w:rPr>
        <w:t xml:space="preserve">Supply chain disruptions and geopolitical events in recent years underline the importance of a resilient </w:t>
      </w:r>
      <w:r w:rsidRPr="005E6EF4">
        <w:rPr>
          <w:rFonts w:cstheme="minorHAnsi"/>
        </w:rPr>
        <w:t xml:space="preserve">maritime sector. The department is responsible for implementing a strategic fleet pilot program to provide the government with increased maritime capability. The department is also implementing a range of complementary measures aimed at supporting implementation of the strategic fleet, including reviews of the </w:t>
      </w:r>
      <w:r w:rsidRPr="005E6EF4">
        <w:rPr>
          <w:rFonts w:cstheme="minorHAnsi"/>
          <w:i/>
        </w:rPr>
        <w:t>Coastal Trading (Revitalising Australian Shipping) Act 2012</w:t>
      </w:r>
      <w:r w:rsidRPr="005E6EF4">
        <w:rPr>
          <w:rFonts w:cstheme="minorHAnsi"/>
        </w:rPr>
        <w:t xml:space="preserve"> and </w:t>
      </w:r>
      <w:r w:rsidRPr="005E6EF4">
        <w:rPr>
          <w:rFonts w:cstheme="minorHAnsi"/>
          <w:i/>
        </w:rPr>
        <w:t>Shipping Registration Act 1981</w:t>
      </w:r>
      <w:r w:rsidRPr="005E6EF4">
        <w:rPr>
          <w:rFonts w:cstheme="minorHAnsi"/>
        </w:rPr>
        <w:t>.</w:t>
      </w:r>
    </w:p>
    <w:p w14:paraId="26F84166" w14:textId="77777777" w:rsidR="00BF275D" w:rsidRPr="005E6EF4" w:rsidRDefault="00BF275D" w:rsidP="00BF275D">
      <w:pPr>
        <w:spacing w:before="120" w:after="120"/>
        <w:rPr>
          <w:rFonts w:eastAsia="Calibri" w:cstheme="minorHAnsi"/>
          <w:b/>
          <w:color w:val="000000"/>
        </w:rPr>
      </w:pPr>
      <w:bookmarkStart w:id="89" w:name="_Hlk167349576"/>
      <w:r w:rsidRPr="005E6EF4">
        <w:rPr>
          <w:rFonts w:eastAsia="Calibri" w:cstheme="minorHAnsi"/>
          <w:b/>
          <w:color w:val="000000"/>
        </w:rPr>
        <w:t>Reducing emissions</w:t>
      </w:r>
    </w:p>
    <w:p w14:paraId="1CF1B0FC" w14:textId="4F19B1E0" w:rsidR="00BF275D" w:rsidRPr="005E6EF4" w:rsidRDefault="00BF275D" w:rsidP="00BF275D">
      <w:pPr>
        <w:spacing w:before="120" w:after="120"/>
        <w:rPr>
          <w:rFonts w:eastAsia="Calibri" w:cstheme="minorHAnsi"/>
          <w:color w:val="000000"/>
        </w:rPr>
      </w:pPr>
      <w:r w:rsidRPr="005E6EF4">
        <w:rPr>
          <w:rFonts w:eastAsia="Calibri" w:cstheme="minorHAnsi"/>
          <w:color w:val="000000"/>
        </w:rPr>
        <w:t>Transport accounts for around 21</w:t>
      </w:r>
      <w:r w:rsidR="00A160A5">
        <w:rPr>
          <w:rFonts w:eastAsia="Calibri" w:cstheme="minorHAnsi"/>
          <w:color w:val="000000"/>
        </w:rPr>
        <w:t>%</w:t>
      </w:r>
      <w:r w:rsidRPr="005E6EF4">
        <w:rPr>
          <w:rFonts w:eastAsia="Calibri" w:cstheme="minorHAnsi"/>
          <w:color w:val="000000"/>
        </w:rPr>
        <w:t xml:space="preserve"> of Australia’s total CO</w:t>
      </w:r>
      <w:r w:rsidRPr="005E6EF4">
        <w:rPr>
          <w:rFonts w:eastAsia="Calibri" w:cstheme="minorHAnsi"/>
          <w:color w:val="000000"/>
          <w:vertAlign w:val="subscript"/>
        </w:rPr>
        <w:t>2</w:t>
      </w:r>
      <w:r w:rsidRPr="005E6EF4">
        <w:rPr>
          <w:rFonts w:eastAsia="Calibri" w:cstheme="minorHAnsi"/>
          <w:color w:val="000000"/>
        </w:rPr>
        <w:t xml:space="preserve"> emissions, with road transport alone contributing to 84</w:t>
      </w:r>
      <w:r w:rsidR="00A160A5">
        <w:rPr>
          <w:rFonts w:eastAsia="Calibri" w:cstheme="minorHAnsi"/>
          <w:color w:val="000000"/>
        </w:rPr>
        <w:t>%</w:t>
      </w:r>
      <w:r w:rsidRPr="005E6EF4">
        <w:rPr>
          <w:rFonts w:eastAsia="Calibri" w:cstheme="minorHAnsi"/>
          <w:color w:val="000000"/>
        </w:rPr>
        <w:t xml:space="preserve"> of that total.</w:t>
      </w:r>
      <w:r w:rsidRPr="005E6EF4">
        <w:rPr>
          <w:rStyle w:val="FootnoteReference"/>
          <w:rFonts w:eastAsia="Calibri" w:cstheme="minorHAnsi"/>
          <w:color w:val="000000"/>
        </w:rPr>
        <w:footnoteReference w:id="14"/>
      </w:r>
      <w:r w:rsidRPr="005E6EF4">
        <w:rPr>
          <w:rFonts w:eastAsia="Calibri" w:cstheme="minorHAnsi"/>
          <w:color w:val="000000"/>
        </w:rPr>
        <w:t xml:space="preserve"> Reducing emissions in the transport sector through low carbon and renewable energy sources will require concerted action across government and industry to secure long lasting benefits, while managing and minimising the impacts of the transition. To plan for the future, the </w:t>
      </w:r>
      <w:r w:rsidR="00F2640D">
        <w:rPr>
          <w:rFonts w:eastAsia="Calibri" w:cstheme="minorHAnsi"/>
          <w:color w:val="000000"/>
        </w:rPr>
        <w:t>Australian G</w:t>
      </w:r>
      <w:r w:rsidRPr="005E6EF4">
        <w:rPr>
          <w:rFonts w:eastAsia="Calibri" w:cstheme="minorHAnsi"/>
          <w:color w:val="000000"/>
        </w:rPr>
        <w:t>overnment is developing a Transport and Infrastructure Net Zero Roadmap and Action Plan to support reducing transport emissions.</w:t>
      </w:r>
    </w:p>
    <w:p w14:paraId="77081024" w14:textId="5B2C0B97" w:rsidR="00F2640D" w:rsidRDefault="00BF275D" w:rsidP="00BF275D">
      <w:pPr>
        <w:spacing w:before="120" w:after="120"/>
        <w:rPr>
          <w:rFonts w:eastAsia="Calibri" w:cstheme="minorHAnsi"/>
          <w:color w:val="000000"/>
        </w:rPr>
      </w:pPr>
      <w:r w:rsidRPr="005E6EF4">
        <w:rPr>
          <w:rFonts w:eastAsia="Calibri" w:cstheme="minorHAnsi"/>
          <w:color w:val="000000"/>
        </w:rPr>
        <w:t>The Australian Government is progressing specific actions to reduce road transport emissions, including through the introduction of the New Vehicle Efficiency Standard (NVES). The NVES is projected to achieve 321 million tonnes of abatement by 2050, around $95 billion in fuel savings and $5 billion in health benefits.</w:t>
      </w:r>
      <w:r w:rsidR="004136F1" w:rsidRPr="005E6EF4">
        <w:rPr>
          <w:rStyle w:val="FootnoteReference"/>
          <w:rFonts w:eastAsia="Calibri" w:cstheme="minorHAnsi"/>
          <w:color w:val="000000"/>
        </w:rPr>
        <w:footnoteReference w:id="15"/>
      </w:r>
      <w:r w:rsidRPr="005E6EF4">
        <w:rPr>
          <w:rFonts w:eastAsia="Calibri" w:cstheme="minorHAnsi"/>
          <w:color w:val="000000"/>
        </w:rPr>
        <w:t xml:space="preserve"> The department is regulator for the </w:t>
      </w:r>
      <w:r w:rsidRPr="005E6EF4">
        <w:rPr>
          <w:rFonts w:eastAsia="Calibri" w:cstheme="minorHAnsi"/>
          <w:i/>
          <w:color w:val="000000"/>
        </w:rPr>
        <w:t xml:space="preserve">New Vehicle Efficiency Standard Act 2024, </w:t>
      </w:r>
      <w:r w:rsidRPr="005E6EF4">
        <w:rPr>
          <w:rFonts w:eastAsia="Calibri" w:cstheme="minorHAnsi"/>
          <w:color w:val="000000"/>
        </w:rPr>
        <w:t>and will work closely with industry to support necessary changes to support implementation.</w:t>
      </w:r>
    </w:p>
    <w:p w14:paraId="4851A03B" w14:textId="59C3B88B" w:rsidR="00F2640D" w:rsidRPr="005E6EF4" w:rsidRDefault="00B13AED" w:rsidP="00BF275D">
      <w:pPr>
        <w:spacing w:before="120" w:after="120"/>
        <w:rPr>
          <w:rFonts w:eastAsia="Calibri" w:cstheme="minorHAnsi"/>
          <w:color w:val="000000"/>
        </w:rPr>
      </w:pPr>
      <w:r>
        <w:rPr>
          <w:rFonts w:eastAsia="Calibri" w:cstheme="minorHAnsi"/>
          <w:color w:val="000000"/>
        </w:rPr>
        <w:t>To reduce emissions in ha</w:t>
      </w:r>
      <w:r w:rsidR="00463A18">
        <w:rPr>
          <w:rFonts w:eastAsia="Calibri" w:cstheme="minorHAnsi"/>
          <w:color w:val="000000"/>
        </w:rPr>
        <w:t>rd</w:t>
      </w:r>
      <w:r w:rsidR="00A86651">
        <w:rPr>
          <w:rFonts w:eastAsia="Calibri" w:cstheme="minorHAnsi"/>
          <w:color w:val="000000"/>
        </w:rPr>
        <w:t>-</w:t>
      </w:r>
      <w:r w:rsidR="00463A18">
        <w:rPr>
          <w:rFonts w:eastAsia="Calibri" w:cstheme="minorHAnsi"/>
          <w:color w:val="000000"/>
        </w:rPr>
        <w:t>to</w:t>
      </w:r>
      <w:r w:rsidR="00A86651">
        <w:rPr>
          <w:rFonts w:eastAsia="Calibri" w:cstheme="minorHAnsi"/>
          <w:color w:val="000000"/>
        </w:rPr>
        <w:t>-</w:t>
      </w:r>
      <w:r w:rsidR="00463A18">
        <w:rPr>
          <w:rFonts w:eastAsia="Calibri" w:cstheme="minorHAnsi"/>
          <w:color w:val="000000"/>
        </w:rPr>
        <w:t xml:space="preserve">abate transport sectors, such as aviation and heavy vehicles, the Australian Government is also progressing measures to support a domestic low </w:t>
      </w:r>
      <w:r w:rsidR="00A86651">
        <w:rPr>
          <w:rFonts w:eastAsia="Calibri" w:cstheme="minorHAnsi"/>
          <w:color w:val="000000"/>
        </w:rPr>
        <w:t xml:space="preserve">carbon liquid fuel industry. This includes </w:t>
      </w:r>
      <w:r w:rsidR="00395AAB">
        <w:rPr>
          <w:rFonts w:eastAsia="Calibri" w:cstheme="minorHAnsi"/>
          <w:color w:val="000000"/>
        </w:rPr>
        <w:t>developing</w:t>
      </w:r>
      <w:r w:rsidR="00A86651">
        <w:rPr>
          <w:rFonts w:eastAsia="Calibri" w:cstheme="minorHAnsi"/>
          <w:color w:val="000000"/>
        </w:rPr>
        <w:t xml:space="preserve"> a certification scheme for low carbon </w:t>
      </w:r>
      <w:r w:rsidR="00395AAB">
        <w:rPr>
          <w:rFonts w:eastAsia="Calibri" w:cstheme="minorHAnsi"/>
          <w:color w:val="000000"/>
        </w:rPr>
        <w:t>liquid fuels, investing to commercialise innovation through the $1.7 billion Future Made in Australian Innovation Fund, and consulting with industry on the optimal mix of demand-side and supply-side policies.</w:t>
      </w:r>
    </w:p>
    <w:p w14:paraId="766EF86E" w14:textId="0AFD5541" w:rsidR="00BF275D" w:rsidRPr="005E6EF4" w:rsidRDefault="00BF275D" w:rsidP="00BF275D">
      <w:pPr>
        <w:spacing w:before="120" w:after="120"/>
        <w:rPr>
          <w:rFonts w:eastAsia="Calibri" w:cstheme="minorHAnsi"/>
          <w:color w:val="000000"/>
        </w:rPr>
      </w:pPr>
      <w:r w:rsidRPr="005E6EF4">
        <w:rPr>
          <w:rFonts w:eastAsia="Calibri" w:cstheme="minorHAnsi"/>
          <w:color w:val="000000"/>
        </w:rPr>
        <w:t xml:space="preserve">The Australian Government has also committed to developing a Maritime Emissions Reduction </w:t>
      </w:r>
      <w:r w:rsidR="00514331">
        <w:rPr>
          <w:rFonts w:eastAsia="Calibri" w:cstheme="minorHAnsi"/>
          <w:color w:val="000000"/>
        </w:rPr>
        <w:t xml:space="preserve">National </w:t>
      </w:r>
      <w:r w:rsidRPr="005E6EF4">
        <w:rPr>
          <w:rFonts w:eastAsia="Calibri" w:cstheme="minorHAnsi"/>
          <w:color w:val="000000"/>
        </w:rPr>
        <w:t>Action Plan (MERNAP) to chart a practical green transition for our maritime sector, while also working with other nations on low and zero emissions international maritime operations. The MERNAP is being developed in close consultation with industry to set Australia’s own strategic direction on a smooth energy transition for its domestic maritime sector. International shipping is vitally important to Australia, including for the export of our renewable energy resources.</w:t>
      </w:r>
    </w:p>
    <w:p w14:paraId="1A3D8AE0" w14:textId="77777777" w:rsidR="00BF275D" w:rsidRPr="005E6EF4" w:rsidRDefault="00BF275D" w:rsidP="00BF275D">
      <w:pPr>
        <w:spacing w:before="120" w:after="120"/>
        <w:rPr>
          <w:rFonts w:eastAsia="Calibri" w:cstheme="minorHAnsi"/>
          <w:b/>
          <w:color w:val="000000"/>
        </w:rPr>
      </w:pPr>
      <w:r w:rsidRPr="005E6EF4">
        <w:rPr>
          <w:rFonts w:eastAsia="Calibri" w:cstheme="minorHAnsi"/>
          <w:b/>
          <w:color w:val="000000"/>
        </w:rPr>
        <w:lastRenderedPageBreak/>
        <w:t xml:space="preserve">Technological innovation </w:t>
      </w:r>
    </w:p>
    <w:p w14:paraId="4605710A" w14:textId="0724ABF1" w:rsidR="00BF275D" w:rsidRPr="005E6EF4" w:rsidRDefault="00BF275D" w:rsidP="00BF275D">
      <w:pPr>
        <w:spacing w:before="120" w:after="120"/>
        <w:rPr>
          <w:rFonts w:eastAsia="Calibri" w:cstheme="minorHAnsi"/>
          <w:color w:val="000000"/>
        </w:rPr>
      </w:pPr>
      <w:r w:rsidRPr="005E6EF4">
        <w:rPr>
          <w:rFonts w:eastAsia="Calibri" w:cstheme="minorHAnsi"/>
          <w:color w:val="000000"/>
        </w:rPr>
        <w:t xml:space="preserve">Emerging transport technologies such as Connected and Automated Vehicles (CAV) have the potential to improve transport safety, productivity, accessibility and sustainability. Estimates from the Bureau of Infrastructure and Transport Research Economics (BITRE) predict that highly automated vehicles will enter the Australian market around 2026, making up two-thirds of light </w:t>
      </w:r>
      <w:r w:rsidRPr="005E6EF4">
        <w:rPr>
          <w:rFonts w:eastAsia="Calibri" w:cstheme="minorHAnsi"/>
          <w:color w:val="000000"/>
        </w:rPr>
        <w:t>vehicle sales by 2050.</w:t>
      </w:r>
      <w:r w:rsidR="004136F1" w:rsidRPr="005E6EF4">
        <w:rPr>
          <w:rStyle w:val="FootnoteReference"/>
          <w:rFonts w:eastAsia="Calibri" w:cstheme="minorHAnsi"/>
          <w:color w:val="000000"/>
        </w:rPr>
        <w:footnoteReference w:id="16"/>
      </w:r>
      <w:r w:rsidRPr="005E6EF4">
        <w:rPr>
          <w:rFonts w:eastAsia="Calibri" w:cstheme="minorHAnsi"/>
          <w:color w:val="000000"/>
        </w:rPr>
        <w:t xml:space="preserve"> We are developing new regulatory frameworks to support the safe commercial deployment of automated vehicles and other technologies. We will lead the work with state and territory governments, supporting the introduction of emerging technologies and availability, adoption and deployment of cooperative intelligent transport systems to all Australians.</w:t>
      </w:r>
    </w:p>
    <w:bookmarkEnd w:id="89"/>
    <w:p w14:paraId="4CB36CE0" w14:textId="77777777" w:rsidR="00FF6058" w:rsidRDefault="00FF6058" w:rsidP="008A5EBA">
      <w:pPr>
        <w:pStyle w:val="Heading3"/>
        <w:sectPr w:rsidR="00FF6058" w:rsidSect="00FF6058">
          <w:type w:val="continuous"/>
          <w:pgSz w:w="11906" w:h="16838" w:code="9"/>
          <w:pgMar w:top="1021" w:right="1021" w:bottom="1021" w:left="1021" w:header="340" w:footer="397" w:gutter="0"/>
          <w:cols w:num="2" w:space="708"/>
          <w:docGrid w:linePitch="360"/>
        </w:sectPr>
      </w:pPr>
    </w:p>
    <w:p w14:paraId="24B6E5E0" w14:textId="1CDC5B9E" w:rsidR="001D4917" w:rsidRDefault="009F5F22" w:rsidP="008A5EBA">
      <w:pPr>
        <w:pStyle w:val="Heading3"/>
      </w:pPr>
      <w:r>
        <w:br w:type="page"/>
      </w:r>
      <w:bookmarkStart w:id="90" w:name="_Toc175587051"/>
      <w:r w:rsidR="001D4917" w:rsidRPr="001D4917">
        <w:lastRenderedPageBreak/>
        <w:t>Program 2.1: Surface Transport</w:t>
      </w:r>
      <w:bookmarkEnd w:id="90"/>
    </w:p>
    <w:p w14:paraId="12A54A86" w14:textId="25FED83A" w:rsidR="00697DEC" w:rsidRPr="00630B88" w:rsidRDefault="00697DEC" w:rsidP="00697DEC">
      <w:pPr>
        <w:rPr>
          <w:b/>
        </w:rPr>
      </w:pPr>
      <w:r w:rsidRPr="00630B88">
        <w:rPr>
          <w:b/>
        </w:rPr>
        <w:t xml:space="preserve">Program </w:t>
      </w:r>
      <w:r w:rsidR="00607ED8">
        <w:rPr>
          <w:b/>
        </w:rPr>
        <w:t>o</w:t>
      </w:r>
      <w:r w:rsidRPr="00630B88">
        <w:rPr>
          <w:b/>
        </w:rPr>
        <w:t>bjective</w:t>
      </w:r>
    </w:p>
    <w:p w14:paraId="6FC16AE8" w14:textId="77777777" w:rsidR="00156DC8" w:rsidRPr="00156DC8" w:rsidRDefault="00156DC8" w:rsidP="00156DC8">
      <w:pPr>
        <w:spacing w:before="120" w:after="120"/>
        <w:rPr>
          <w:rFonts w:eastAsia="Calibri" w:cstheme="minorHAnsi"/>
          <w:color w:val="000000"/>
        </w:rPr>
      </w:pPr>
      <w:r w:rsidRPr="00156DC8">
        <w:rPr>
          <w:rFonts w:eastAsia="Calibri" w:cstheme="minorHAnsi"/>
          <w:color w:val="000000"/>
        </w:rPr>
        <w:t>The surface transport program supports economic growth, makes travel safer and increases transport access through delivering programs, policies and regulation for efficient, sustainable, safer and better-connected road, rail and maritime sectors.</w:t>
      </w:r>
    </w:p>
    <w:tbl>
      <w:tblPr>
        <w:tblStyle w:val="TableGrid"/>
        <w:tblW w:w="0" w:type="auto"/>
        <w:tblLook w:val="04A0" w:firstRow="1" w:lastRow="0" w:firstColumn="1" w:lastColumn="0" w:noHBand="0" w:noVBand="1"/>
      </w:tblPr>
      <w:tblGrid>
        <w:gridCol w:w="5949"/>
        <w:gridCol w:w="3260"/>
      </w:tblGrid>
      <w:tr w:rsidR="00697DEC" w:rsidRPr="00290028" w14:paraId="4C3F9679" w14:textId="77777777" w:rsidTr="0099684F">
        <w:tc>
          <w:tcPr>
            <w:tcW w:w="5949" w:type="dxa"/>
            <w:shd w:val="clear" w:color="auto" w:fill="6FC197" w:themeFill="accent6"/>
            <w:vAlign w:val="center"/>
          </w:tcPr>
          <w:p w14:paraId="34A4773F" w14:textId="3F85E4B6" w:rsidR="00697DEC" w:rsidRPr="000A6BA9" w:rsidRDefault="00697DEC" w:rsidP="00156DC8">
            <w:pPr>
              <w:spacing w:before="80" w:after="80"/>
              <w:rPr>
                <w:b/>
                <w:color w:val="auto"/>
              </w:rPr>
            </w:pPr>
            <w:bookmarkStart w:id="91" w:name="KA_2_1"/>
            <w:bookmarkEnd w:id="91"/>
            <w:r w:rsidRPr="000A6BA9">
              <w:rPr>
                <w:b/>
                <w:color w:val="auto"/>
              </w:rPr>
              <w:t xml:space="preserve">Key </w:t>
            </w:r>
            <w:r w:rsidR="008A0104" w:rsidRPr="000A6BA9">
              <w:rPr>
                <w:b/>
                <w:color w:val="auto"/>
              </w:rPr>
              <w:t>Activities</w:t>
            </w:r>
            <w:r w:rsidR="0036743C" w:rsidRPr="000A6BA9">
              <w:rPr>
                <w:color w:val="auto"/>
                <w:vertAlign w:val="superscript"/>
              </w:rPr>
              <w:footnoteReference w:id="17"/>
            </w:r>
          </w:p>
        </w:tc>
        <w:tc>
          <w:tcPr>
            <w:tcW w:w="3260" w:type="dxa"/>
            <w:shd w:val="clear" w:color="auto" w:fill="6FC197" w:themeFill="accent6"/>
            <w:vAlign w:val="center"/>
          </w:tcPr>
          <w:p w14:paraId="247F8C8C" w14:textId="3CBA01B6" w:rsidR="00697DEC" w:rsidRPr="000A6BA9" w:rsidRDefault="00697DEC" w:rsidP="00CD5601">
            <w:pPr>
              <w:spacing w:before="80" w:after="80"/>
              <w:jc w:val="right"/>
              <w:rPr>
                <w:b/>
                <w:color w:val="auto"/>
              </w:rPr>
            </w:pPr>
            <w:r w:rsidRPr="000A6BA9">
              <w:rPr>
                <w:b/>
                <w:color w:val="auto"/>
              </w:rPr>
              <w:t>Performance Measure</w:t>
            </w:r>
            <w:r w:rsidR="00607ED8" w:rsidRPr="000A6BA9">
              <w:rPr>
                <w:b/>
                <w:color w:val="auto"/>
              </w:rPr>
              <w:t>(s)</w:t>
            </w:r>
          </w:p>
        </w:tc>
      </w:tr>
      <w:tr w:rsidR="00156DC8" w14:paraId="1AAAE021" w14:textId="77777777" w:rsidTr="0099684F">
        <w:tc>
          <w:tcPr>
            <w:tcW w:w="5949" w:type="dxa"/>
          </w:tcPr>
          <w:p w14:paraId="3E7C81F7" w14:textId="09E285F8" w:rsidR="00156DC8" w:rsidRDefault="00156DC8" w:rsidP="00156DC8">
            <w:pPr>
              <w:spacing w:before="80" w:after="80"/>
            </w:pPr>
            <w:r w:rsidRPr="005E6EF4">
              <w:rPr>
                <w:rFonts w:cstheme="minorHAnsi"/>
              </w:rPr>
              <w:t>Support surface transport decarbonisation, productivity and safety through policy advice</w:t>
            </w:r>
          </w:p>
        </w:tc>
        <w:tc>
          <w:tcPr>
            <w:tcW w:w="3260" w:type="dxa"/>
          </w:tcPr>
          <w:p w14:paraId="4992AAAF" w14:textId="523A292D" w:rsidR="00156DC8" w:rsidRDefault="00156DC8" w:rsidP="00CD5601">
            <w:pPr>
              <w:spacing w:before="80" w:after="80"/>
              <w:jc w:val="right"/>
            </w:pPr>
            <w:r w:rsidRPr="005E6EF4">
              <w:rPr>
                <w:rFonts w:cstheme="minorHAnsi"/>
              </w:rPr>
              <w:t>4</w:t>
            </w:r>
          </w:p>
        </w:tc>
      </w:tr>
      <w:tr w:rsidR="00156DC8" w14:paraId="069BFDAD" w14:textId="77777777" w:rsidTr="0099684F">
        <w:tc>
          <w:tcPr>
            <w:tcW w:w="5949" w:type="dxa"/>
          </w:tcPr>
          <w:p w14:paraId="0C8628C8" w14:textId="1C4A7206" w:rsidR="00156DC8" w:rsidRDefault="00156DC8" w:rsidP="00156DC8">
            <w:pPr>
              <w:spacing w:before="80" w:after="80"/>
            </w:pPr>
            <w:r w:rsidRPr="005E6EF4">
              <w:rPr>
                <w:rFonts w:cstheme="minorHAnsi"/>
              </w:rPr>
              <w:t>Administer regulatory functions to drive compliance across the surface transport emissions, productivity and maritime safety environments</w:t>
            </w:r>
          </w:p>
        </w:tc>
        <w:tc>
          <w:tcPr>
            <w:tcW w:w="3260" w:type="dxa"/>
          </w:tcPr>
          <w:p w14:paraId="11D72B12" w14:textId="6F051F60" w:rsidR="00156DC8" w:rsidRDefault="00156DC8" w:rsidP="00CD5601">
            <w:pPr>
              <w:spacing w:before="80" w:after="80"/>
              <w:jc w:val="right"/>
            </w:pPr>
            <w:r w:rsidRPr="005E6EF4">
              <w:rPr>
                <w:rFonts w:cstheme="minorHAnsi"/>
              </w:rPr>
              <w:t>5</w:t>
            </w:r>
          </w:p>
        </w:tc>
      </w:tr>
      <w:tr w:rsidR="00156DC8" w14:paraId="1CE80B98" w14:textId="77777777" w:rsidTr="0099684F">
        <w:tc>
          <w:tcPr>
            <w:tcW w:w="5949" w:type="dxa"/>
          </w:tcPr>
          <w:p w14:paraId="09E33B0B" w14:textId="3291A5DB" w:rsidR="00156DC8" w:rsidRDefault="00156DC8" w:rsidP="00156DC8">
            <w:pPr>
              <w:spacing w:before="80" w:after="80"/>
            </w:pPr>
            <w:r w:rsidRPr="005E6EF4">
              <w:rPr>
                <w:rFonts w:cstheme="minorHAnsi"/>
              </w:rPr>
              <w:t>Administer and monitor the delivery of surface transport programs</w:t>
            </w:r>
          </w:p>
        </w:tc>
        <w:tc>
          <w:tcPr>
            <w:tcW w:w="3260" w:type="dxa"/>
          </w:tcPr>
          <w:p w14:paraId="6D5CD1C3" w14:textId="18947F54" w:rsidR="00156DC8" w:rsidRDefault="00156DC8" w:rsidP="00CD5601">
            <w:pPr>
              <w:spacing w:before="80" w:after="80"/>
              <w:jc w:val="right"/>
            </w:pPr>
            <w:r w:rsidRPr="005E6EF4">
              <w:rPr>
                <w:rFonts w:cstheme="minorHAnsi"/>
              </w:rPr>
              <w:t>6</w:t>
            </w:r>
          </w:p>
        </w:tc>
      </w:tr>
    </w:tbl>
    <w:p w14:paraId="3AA6F32F" w14:textId="2A790D5A" w:rsidR="008A5EBA" w:rsidRDefault="008A5EBA">
      <w:pPr>
        <w:suppressAutoHyphens w:val="0"/>
        <w:rPr>
          <w:b/>
        </w:rPr>
      </w:pPr>
      <w:r w:rsidRPr="008A5EBA">
        <w:rPr>
          <w:b/>
          <w:noProof/>
        </w:rPr>
        <w:drawing>
          <wp:inline distT="0" distB="0" distL="0" distR="0" wp14:anchorId="2808EAA5" wp14:editId="63E8CE79">
            <wp:extent cx="5909682" cy="3930732"/>
            <wp:effectExtent l="0" t="0" r="0" b="0"/>
            <wp:docPr id="74"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19562" cy="3937303"/>
                    </a:xfrm>
                    <a:prstGeom prst="rect">
                      <a:avLst/>
                    </a:prstGeom>
                    <a:noFill/>
                    <a:ln>
                      <a:noFill/>
                    </a:ln>
                  </pic:spPr>
                </pic:pic>
              </a:graphicData>
            </a:graphic>
          </wp:inline>
        </w:drawing>
      </w:r>
      <w:r>
        <w:rPr>
          <w:b/>
        </w:rPr>
        <w:br w:type="page"/>
      </w:r>
    </w:p>
    <w:p w14:paraId="286522B0" w14:textId="1EBC58CA" w:rsidR="00697DEC" w:rsidRDefault="00697DEC" w:rsidP="00697DEC">
      <w:pPr>
        <w:rPr>
          <w:b/>
        </w:rPr>
      </w:pPr>
      <w:r w:rsidRPr="00630B88">
        <w:rPr>
          <w:b/>
        </w:rPr>
        <w:lastRenderedPageBreak/>
        <w:t>Our performance</w:t>
      </w:r>
    </w:p>
    <w:tbl>
      <w:tblPr>
        <w:tblStyle w:val="TableGrid"/>
        <w:tblW w:w="0" w:type="auto"/>
        <w:tblLook w:val="04A0" w:firstRow="1" w:lastRow="0" w:firstColumn="1" w:lastColumn="0" w:noHBand="0" w:noVBand="1"/>
      </w:tblPr>
      <w:tblGrid>
        <w:gridCol w:w="2547"/>
        <w:gridCol w:w="2156"/>
        <w:gridCol w:w="2156"/>
        <w:gridCol w:w="2350"/>
      </w:tblGrid>
      <w:tr w:rsidR="0036743C" w:rsidRPr="0036743C" w14:paraId="3E03B8E5" w14:textId="77777777" w:rsidTr="0099684F">
        <w:tc>
          <w:tcPr>
            <w:tcW w:w="2547" w:type="dxa"/>
            <w:shd w:val="clear" w:color="auto" w:fill="6FC197" w:themeFill="accent6"/>
          </w:tcPr>
          <w:p w14:paraId="36290A1C" w14:textId="77777777" w:rsidR="0036743C" w:rsidRPr="000A6BA9" w:rsidRDefault="0036743C" w:rsidP="0036743C">
            <w:pPr>
              <w:spacing w:before="80" w:after="80"/>
              <w:rPr>
                <w:rFonts w:cstheme="minorHAnsi"/>
                <w:b/>
                <w:color w:val="auto"/>
              </w:rPr>
            </w:pPr>
            <w:r w:rsidRPr="000A6BA9">
              <w:rPr>
                <w:rFonts w:cstheme="minorHAnsi"/>
                <w:b/>
                <w:color w:val="auto"/>
              </w:rPr>
              <w:t>Outcome 2</w:t>
            </w:r>
          </w:p>
        </w:tc>
        <w:tc>
          <w:tcPr>
            <w:tcW w:w="6662" w:type="dxa"/>
            <w:gridSpan w:val="3"/>
            <w:shd w:val="clear" w:color="auto" w:fill="6FC197" w:themeFill="accent6"/>
          </w:tcPr>
          <w:p w14:paraId="5F759C8D" w14:textId="77777777" w:rsidR="0036743C" w:rsidRPr="000A6BA9" w:rsidRDefault="0036743C" w:rsidP="0036743C">
            <w:pPr>
              <w:spacing w:before="80" w:after="80"/>
              <w:rPr>
                <w:rFonts w:cstheme="minorHAnsi"/>
                <w:b/>
                <w:color w:val="auto"/>
              </w:rPr>
            </w:pPr>
            <w:r w:rsidRPr="000A6BA9">
              <w:rPr>
                <w:rFonts w:cstheme="minorHAnsi"/>
                <w:b/>
                <w:color w:val="auto"/>
              </w:rPr>
              <w:t>Program 2.1</w:t>
            </w:r>
          </w:p>
        </w:tc>
      </w:tr>
      <w:tr w:rsidR="0036743C" w14:paraId="2E39F95F" w14:textId="77777777" w:rsidTr="0099684F">
        <w:trPr>
          <w:trHeight w:val="788"/>
        </w:trPr>
        <w:tc>
          <w:tcPr>
            <w:tcW w:w="2547" w:type="dxa"/>
            <w:shd w:val="clear" w:color="auto" w:fill="E5EDD2" w:themeFill="accent5" w:themeFillTint="66"/>
          </w:tcPr>
          <w:p w14:paraId="336FFA6A" w14:textId="407EF9DC" w:rsidR="0036743C" w:rsidRPr="005E6EF4" w:rsidRDefault="0036743C" w:rsidP="0036743C">
            <w:pPr>
              <w:spacing w:before="80" w:after="80"/>
              <w:rPr>
                <w:rFonts w:cstheme="minorHAnsi"/>
                <w:b/>
              </w:rPr>
            </w:pPr>
            <w:r w:rsidRPr="005E6EF4">
              <w:rPr>
                <w:rFonts w:cstheme="minorHAnsi"/>
                <w:b/>
              </w:rPr>
              <w:t>Performance Measure 4</w:t>
            </w:r>
          </w:p>
        </w:tc>
        <w:tc>
          <w:tcPr>
            <w:tcW w:w="6662" w:type="dxa"/>
            <w:gridSpan w:val="3"/>
            <w:shd w:val="clear" w:color="auto" w:fill="E5EDD2" w:themeFill="accent5" w:themeFillTint="66"/>
          </w:tcPr>
          <w:p w14:paraId="69E68F2B" w14:textId="77777777" w:rsidR="0036743C" w:rsidRPr="005E6EF4" w:rsidRDefault="0036743C" w:rsidP="0036743C">
            <w:pPr>
              <w:spacing w:before="80" w:after="80"/>
              <w:rPr>
                <w:rFonts w:cstheme="minorHAnsi"/>
              </w:rPr>
            </w:pPr>
            <w:r w:rsidRPr="005E6EF4">
              <w:rPr>
                <w:rFonts w:cstheme="minorHAnsi"/>
              </w:rPr>
              <w:t>Policy advice relating to:</w:t>
            </w:r>
          </w:p>
          <w:p w14:paraId="4D0F5C95" w14:textId="77777777" w:rsidR="0036743C" w:rsidRPr="005E6EF4" w:rsidRDefault="0036743C" w:rsidP="00607ED8">
            <w:pPr>
              <w:pStyle w:val="ListParagraph"/>
              <w:numPr>
                <w:ilvl w:val="0"/>
                <w:numId w:val="32"/>
              </w:numPr>
              <w:suppressAutoHyphens w:val="0"/>
              <w:ind w:left="714" w:hanging="357"/>
              <w:contextualSpacing w:val="0"/>
              <w:rPr>
                <w:rFonts w:cstheme="minorHAnsi"/>
              </w:rPr>
            </w:pPr>
            <w:r w:rsidRPr="005E6EF4">
              <w:rPr>
                <w:rFonts w:cstheme="minorHAnsi"/>
              </w:rPr>
              <w:t>heavy vehicle, maritime and rail safety</w:t>
            </w:r>
          </w:p>
          <w:p w14:paraId="615F928C" w14:textId="77777777" w:rsidR="0036743C" w:rsidRPr="005E6EF4" w:rsidRDefault="0036743C" w:rsidP="00607ED8">
            <w:pPr>
              <w:pStyle w:val="ListParagraph"/>
              <w:numPr>
                <w:ilvl w:val="0"/>
                <w:numId w:val="32"/>
              </w:numPr>
              <w:suppressAutoHyphens w:val="0"/>
              <w:ind w:left="714" w:hanging="357"/>
              <w:contextualSpacing w:val="0"/>
              <w:rPr>
                <w:rFonts w:cstheme="minorHAnsi"/>
              </w:rPr>
            </w:pPr>
            <w:r w:rsidRPr="005E6EF4">
              <w:rPr>
                <w:rFonts w:cstheme="minorHAnsi"/>
              </w:rPr>
              <w:t>surface transport productivity and effectiveness</w:t>
            </w:r>
          </w:p>
          <w:p w14:paraId="2A85FD92" w14:textId="77777777" w:rsidR="0036743C" w:rsidRPr="005E6EF4" w:rsidRDefault="0036743C" w:rsidP="00607ED8">
            <w:pPr>
              <w:pStyle w:val="ListParagraph"/>
              <w:numPr>
                <w:ilvl w:val="0"/>
                <w:numId w:val="32"/>
              </w:numPr>
              <w:suppressAutoHyphens w:val="0"/>
              <w:ind w:left="714" w:hanging="357"/>
              <w:contextualSpacing w:val="0"/>
              <w:rPr>
                <w:rFonts w:cstheme="minorHAnsi"/>
              </w:rPr>
            </w:pPr>
            <w:r w:rsidRPr="005E6EF4">
              <w:rPr>
                <w:rFonts w:cstheme="minorHAnsi"/>
              </w:rPr>
              <w:t xml:space="preserve">surface transport decarbonisation and maritime environment protection </w:t>
            </w:r>
          </w:p>
          <w:p w14:paraId="715D956A" w14:textId="77777777" w:rsidR="0036743C" w:rsidRPr="005E6EF4" w:rsidRDefault="0036743C" w:rsidP="00607ED8">
            <w:pPr>
              <w:pStyle w:val="ListParagraph"/>
              <w:numPr>
                <w:ilvl w:val="0"/>
                <w:numId w:val="32"/>
              </w:numPr>
              <w:suppressAutoHyphens w:val="0"/>
              <w:spacing w:after="80"/>
              <w:ind w:left="714" w:hanging="357"/>
              <w:contextualSpacing w:val="0"/>
              <w:rPr>
                <w:rFonts w:cstheme="minorHAnsi"/>
                <w:b/>
              </w:rPr>
            </w:pPr>
            <w:r w:rsidRPr="005E6EF4">
              <w:rPr>
                <w:rFonts w:cstheme="minorHAnsi"/>
              </w:rPr>
              <w:t>national freight and supply chains</w:t>
            </w:r>
          </w:p>
        </w:tc>
      </w:tr>
      <w:tr w:rsidR="0036743C" w14:paraId="56F69FBB" w14:textId="77777777" w:rsidTr="0099684F">
        <w:tc>
          <w:tcPr>
            <w:tcW w:w="9209" w:type="dxa"/>
            <w:gridSpan w:val="4"/>
            <w:shd w:val="clear" w:color="auto" w:fill="F2F6E8" w:themeFill="accent5" w:themeFillTint="33"/>
          </w:tcPr>
          <w:p w14:paraId="012080B7" w14:textId="77777777" w:rsidR="0036743C" w:rsidRPr="005E6EF4" w:rsidRDefault="0036743C" w:rsidP="0036743C">
            <w:pPr>
              <w:spacing w:before="80" w:after="80"/>
              <w:rPr>
                <w:rFonts w:cstheme="minorHAnsi"/>
              </w:rPr>
            </w:pPr>
            <w:r w:rsidRPr="005E6EF4">
              <w:rPr>
                <w:rFonts w:cstheme="minorHAnsi"/>
                <w:b/>
              </w:rPr>
              <w:t>Targets to measure performance</w:t>
            </w:r>
          </w:p>
        </w:tc>
      </w:tr>
      <w:tr w:rsidR="0036743C" w14:paraId="0A151D21" w14:textId="77777777" w:rsidTr="0099684F">
        <w:tc>
          <w:tcPr>
            <w:tcW w:w="2547" w:type="dxa"/>
            <w:shd w:val="clear" w:color="auto" w:fill="F2F6E8" w:themeFill="accent5" w:themeFillTint="33"/>
          </w:tcPr>
          <w:p w14:paraId="4E5AAC10" w14:textId="77777777" w:rsidR="0036743C" w:rsidRPr="005E6EF4" w:rsidRDefault="0036743C" w:rsidP="0036743C">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0787D308" w14:textId="77777777" w:rsidR="0036743C" w:rsidRPr="005E6EF4" w:rsidRDefault="0036743C" w:rsidP="0036743C">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00B79EFF" w14:textId="77777777" w:rsidR="0036743C" w:rsidRPr="005E6EF4" w:rsidRDefault="0036743C" w:rsidP="0036743C">
            <w:pPr>
              <w:spacing w:before="80" w:after="80"/>
              <w:rPr>
                <w:rFonts w:cstheme="minorHAnsi"/>
                <w:b/>
              </w:rPr>
            </w:pPr>
            <w:r w:rsidRPr="005E6EF4">
              <w:rPr>
                <w:rFonts w:cstheme="minorHAnsi"/>
                <w:b/>
              </w:rPr>
              <w:t>2026–27</w:t>
            </w:r>
          </w:p>
        </w:tc>
        <w:tc>
          <w:tcPr>
            <w:tcW w:w="2350" w:type="dxa"/>
            <w:shd w:val="clear" w:color="auto" w:fill="F2F6E8" w:themeFill="accent5" w:themeFillTint="33"/>
          </w:tcPr>
          <w:p w14:paraId="1F5B3BE2" w14:textId="77777777" w:rsidR="0036743C" w:rsidRPr="005E6EF4" w:rsidRDefault="0036743C" w:rsidP="0036743C">
            <w:pPr>
              <w:spacing w:before="80" w:after="80"/>
              <w:rPr>
                <w:rFonts w:cstheme="minorHAnsi"/>
              </w:rPr>
            </w:pPr>
            <w:r w:rsidRPr="005E6EF4">
              <w:rPr>
                <w:rFonts w:cstheme="minorHAnsi"/>
                <w:b/>
              </w:rPr>
              <w:t>2027–28</w:t>
            </w:r>
          </w:p>
        </w:tc>
      </w:tr>
      <w:tr w:rsidR="0036743C" w14:paraId="1A51AF93" w14:textId="77777777" w:rsidTr="0099684F">
        <w:tc>
          <w:tcPr>
            <w:tcW w:w="2547" w:type="dxa"/>
            <w:vAlign w:val="center"/>
          </w:tcPr>
          <w:p w14:paraId="670B39AA" w14:textId="77777777" w:rsidR="0036743C" w:rsidRPr="005E6EF4" w:rsidRDefault="0036743C" w:rsidP="0036743C">
            <w:pPr>
              <w:spacing w:before="80" w:after="80"/>
              <w:rPr>
                <w:rFonts w:cstheme="minorHAnsi"/>
              </w:rPr>
            </w:pPr>
            <w:r w:rsidRPr="005E6EF4">
              <w:rPr>
                <w:rFonts w:cstheme="minorHAnsi"/>
              </w:rPr>
              <w:t>Policy advice is high quality, timely and evidence based</w:t>
            </w:r>
          </w:p>
        </w:tc>
        <w:tc>
          <w:tcPr>
            <w:tcW w:w="2156" w:type="dxa"/>
            <w:vAlign w:val="center"/>
          </w:tcPr>
          <w:p w14:paraId="34B01992" w14:textId="77777777" w:rsidR="0036743C" w:rsidRPr="005E6EF4" w:rsidRDefault="0036743C" w:rsidP="0036743C">
            <w:pPr>
              <w:spacing w:before="80" w:after="80"/>
              <w:rPr>
                <w:rFonts w:cstheme="minorHAnsi"/>
              </w:rPr>
            </w:pPr>
            <w:r w:rsidRPr="005E6EF4">
              <w:rPr>
                <w:rFonts w:cstheme="minorHAnsi"/>
              </w:rPr>
              <w:t>As for 2024–25</w:t>
            </w:r>
          </w:p>
        </w:tc>
        <w:tc>
          <w:tcPr>
            <w:tcW w:w="2156" w:type="dxa"/>
            <w:vAlign w:val="center"/>
          </w:tcPr>
          <w:p w14:paraId="62D1B9EC" w14:textId="77777777" w:rsidR="0036743C" w:rsidRPr="005E6EF4" w:rsidRDefault="0036743C" w:rsidP="0036743C">
            <w:pPr>
              <w:spacing w:before="80" w:after="80"/>
              <w:rPr>
                <w:rFonts w:cstheme="minorHAnsi"/>
              </w:rPr>
            </w:pPr>
            <w:r w:rsidRPr="005E6EF4">
              <w:rPr>
                <w:rFonts w:cstheme="minorHAnsi"/>
              </w:rPr>
              <w:t>As for 2024–25</w:t>
            </w:r>
          </w:p>
        </w:tc>
        <w:tc>
          <w:tcPr>
            <w:tcW w:w="2350" w:type="dxa"/>
            <w:vAlign w:val="center"/>
          </w:tcPr>
          <w:p w14:paraId="22D6824E" w14:textId="77777777" w:rsidR="0036743C" w:rsidRPr="005E6EF4" w:rsidRDefault="0036743C" w:rsidP="0036743C">
            <w:pPr>
              <w:spacing w:before="80" w:after="80"/>
              <w:rPr>
                <w:rFonts w:cstheme="minorHAnsi"/>
              </w:rPr>
            </w:pPr>
            <w:r w:rsidRPr="005E6EF4">
              <w:rPr>
                <w:rFonts w:cstheme="minorHAnsi"/>
              </w:rPr>
              <w:t>As for 2024–25</w:t>
            </w:r>
          </w:p>
        </w:tc>
      </w:tr>
      <w:tr w:rsidR="0036743C" w14:paraId="385C37F7" w14:textId="77777777" w:rsidTr="0099684F">
        <w:tc>
          <w:tcPr>
            <w:tcW w:w="2547" w:type="dxa"/>
            <w:shd w:val="clear" w:color="auto" w:fill="F2F6E8" w:themeFill="accent5" w:themeFillTint="33"/>
          </w:tcPr>
          <w:p w14:paraId="4AC94795" w14:textId="77777777" w:rsidR="0036743C" w:rsidRPr="005E6EF4" w:rsidRDefault="0036743C" w:rsidP="0036743C">
            <w:pPr>
              <w:spacing w:before="80" w:after="80"/>
              <w:rPr>
                <w:rFonts w:cstheme="minorHAnsi"/>
                <w:b/>
              </w:rPr>
            </w:pPr>
            <w:r w:rsidRPr="005E6EF4">
              <w:rPr>
                <w:rFonts w:cstheme="minorHAnsi"/>
                <w:b/>
              </w:rPr>
              <w:t>Rationale</w:t>
            </w:r>
          </w:p>
        </w:tc>
        <w:tc>
          <w:tcPr>
            <w:tcW w:w="6662" w:type="dxa"/>
            <w:gridSpan w:val="3"/>
          </w:tcPr>
          <w:p w14:paraId="26CC0D46" w14:textId="77777777" w:rsidR="0036743C" w:rsidRPr="005E6EF4" w:rsidRDefault="0036743C" w:rsidP="0036743C">
            <w:pPr>
              <w:pStyle w:val="NormalWeb"/>
              <w:shd w:val="clear" w:color="auto" w:fill="FFFFFF"/>
              <w:spacing w:before="80" w:beforeAutospacing="0" w:after="80" w:afterAutospacing="0"/>
              <w:rPr>
                <w:rFonts w:asciiTheme="minorHAnsi" w:hAnsiTheme="minorHAnsi" w:cstheme="minorHAnsi"/>
                <w:color w:val="212529"/>
                <w:sz w:val="22"/>
                <w:szCs w:val="22"/>
              </w:rPr>
            </w:pPr>
            <w:r w:rsidRPr="005E6EF4">
              <w:rPr>
                <w:rFonts w:asciiTheme="minorHAnsi" w:hAnsiTheme="minorHAnsi" w:cstheme="minorHAnsi"/>
                <w:color w:val="212529"/>
                <w:sz w:val="22"/>
                <w:szCs w:val="22"/>
              </w:rPr>
              <w:t>Safe, efficient and sustainable domestic and international transport systems are vital to Australia's continuing prosperity. The department contributes to the prosperity of the economy and the wellbeing of all Australians by supporting and enhancing our transport systems.</w:t>
            </w:r>
          </w:p>
          <w:p w14:paraId="7D2610B7" w14:textId="7F9A6E62" w:rsidR="004D74B0" w:rsidRPr="004D74B0" w:rsidRDefault="0036743C" w:rsidP="004D74B0">
            <w:pPr>
              <w:rPr>
                <w:rFonts w:cstheme="minorHAnsi"/>
              </w:rPr>
            </w:pPr>
            <w:r w:rsidRPr="005E6EF4">
              <w:rPr>
                <w:rFonts w:cstheme="minorHAnsi"/>
                <w:color w:val="212529"/>
              </w:rPr>
              <w:t>This performance measure reflects the department’s role in providing strategic policy advice to assist the government to shape the framework</w:t>
            </w:r>
            <w:r>
              <w:rPr>
                <w:rFonts w:cstheme="minorHAnsi"/>
                <w:color w:val="212529"/>
              </w:rPr>
              <w:t>s u</w:t>
            </w:r>
            <w:r w:rsidRPr="005E6EF4">
              <w:rPr>
                <w:rFonts w:cstheme="minorHAnsi"/>
                <w:color w:val="212529"/>
              </w:rPr>
              <w:t>nderpinning road, rail, maritime and aviation transport and its environmental impacts in Australia.</w:t>
            </w:r>
          </w:p>
        </w:tc>
      </w:tr>
      <w:tr w:rsidR="0036743C" w14:paraId="67D8663E" w14:textId="77777777" w:rsidTr="0099684F">
        <w:tc>
          <w:tcPr>
            <w:tcW w:w="2547" w:type="dxa"/>
            <w:shd w:val="clear" w:color="auto" w:fill="F2F6E8" w:themeFill="accent5" w:themeFillTint="33"/>
          </w:tcPr>
          <w:p w14:paraId="44DBBF65" w14:textId="77777777" w:rsidR="0036743C" w:rsidRPr="005E6EF4" w:rsidRDefault="0036743C" w:rsidP="0036743C">
            <w:pPr>
              <w:spacing w:before="80" w:after="80"/>
              <w:rPr>
                <w:rFonts w:cstheme="minorHAnsi"/>
                <w:b/>
              </w:rPr>
            </w:pPr>
            <w:r w:rsidRPr="005E6EF4">
              <w:rPr>
                <w:rFonts w:cstheme="minorHAnsi"/>
                <w:b/>
              </w:rPr>
              <w:t xml:space="preserve">Data Source </w:t>
            </w:r>
          </w:p>
        </w:tc>
        <w:tc>
          <w:tcPr>
            <w:tcW w:w="6662" w:type="dxa"/>
            <w:gridSpan w:val="3"/>
          </w:tcPr>
          <w:p w14:paraId="3D4A562A" w14:textId="610AF0DB" w:rsidR="0036743C" w:rsidRPr="005E6EF4" w:rsidRDefault="0036743C" w:rsidP="0036743C">
            <w:pPr>
              <w:spacing w:before="80" w:after="80"/>
              <w:rPr>
                <w:rFonts w:cstheme="minorHAnsi"/>
              </w:rPr>
            </w:pPr>
            <w:r w:rsidRPr="005E6EF4">
              <w:rPr>
                <w:rFonts w:cstheme="minorHAnsi"/>
              </w:rPr>
              <w:t>Departmental records including Commonwealth committee papers and briefs, and Ministerial submissions stored in the Parliamentary Document Management System</w:t>
            </w:r>
            <w:r w:rsidR="00607ED8">
              <w:rPr>
                <w:rFonts w:cstheme="minorHAnsi"/>
              </w:rPr>
              <w:t>.</w:t>
            </w:r>
          </w:p>
        </w:tc>
      </w:tr>
      <w:tr w:rsidR="0036743C" w14:paraId="4EF2DBAE" w14:textId="77777777" w:rsidTr="0099684F">
        <w:tc>
          <w:tcPr>
            <w:tcW w:w="2547" w:type="dxa"/>
            <w:shd w:val="clear" w:color="auto" w:fill="F2F6E8" w:themeFill="accent5" w:themeFillTint="33"/>
          </w:tcPr>
          <w:p w14:paraId="73D74252" w14:textId="77777777" w:rsidR="0036743C" w:rsidRPr="005E6EF4" w:rsidRDefault="0036743C" w:rsidP="0036743C">
            <w:pPr>
              <w:spacing w:before="80" w:after="80"/>
              <w:rPr>
                <w:rFonts w:cstheme="minorHAnsi"/>
                <w:b/>
              </w:rPr>
            </w:pPr>
            <w:r w:rsidRPr="005E6EF4">
              <w:rPr>
                <w:rFonts w:cstheme="minorHAnsi"/>
                <w:b/>
              </w:rPr>
              <w:t>Methodology</w:t>
            </w:r>
          </w:p>
        </w:tc>
        <w:tc>
          <w:tcPr>
            <w:tcW w:w="6662" w:type="dxa"/>
            <w:gridSpan w:val="3"/>
          </w:tcPr>
          <w:p w14:paraId="24182FEA" w14:textId="202E7EA0" w:rsidR="0036743C" w:rsidRPr="005E6EF4" w:rsidRDefault="0036743C" w:rsidP="0036743C">
            <w:pPr>
              <w:spacing w:before="80" w:after="80"/>
              <w:rPr>
                <w:rFonts w:cstheme="minorHAnsi"/>
              </w:rPr>
            </w:pPr>
            <w:r w:rsidRPr="005E6EF4">
              <w:rPr>
                <w:rFonts w:cstheme="minorHAnsi"/>
              </w:rPr>
              <w:t xml:space="preserve">Policy advice is assessed and scored </w:t>
            </w:r>
            <w:r w:rsidR="00C2045D">
              <w:rPr>
                <w:rFonts w:cstheme="minorHAnsi"/>
              </w:rPr>
              <w:t xml:space="preserve">against criteria, </w:t>
            </w:r>
            <w:r w:rsidRPr="005E6EF4">
              <w:rPr>
                <w:rFonts w:cstheme="minorHAnsi"/>
              </w:rPr>
              <w:t xml:space="preserve">by an </w:t>
            </w:r>
            <w:r w:rsidR="00D22EA5" w:rsidRPr="005E6EF4">
              <w:rPr>
                <w:rFonts w:cstheme="minorHAnsi"/>
              </w:rPr>
              <w:t>in</w:t>
            </w:r>
            <w:r w:rsidR="00D22EA5">
              <w:rPr>
                <w:rFonts w:cstheme="minorHAnsi"/>
              </w:rPr>
              <w:t>ternal</w:t>
            </w:r>
            <w:r w:rsidR="00D22EA5" w:rsidRPr="005E6EF4">
              <w:rPr>
                <w:rFonts w:cstheme="minorHAnsi"/>
              </w:rPr>
              <w:t xml:space="preserve"> </w:t>
            </w:r>
            <w:r w:rsidRPr="005E6EF4">
              <w:rPr>
                <w:rFonts w:cstheme="minorHAnsi"/>
              </w:rPr>
              <w:t>panel</w:t>
            </w:r>
            <w:r w:rsidR="00C2045D">
              <w:rPr>
                <w:rFonts w:cstheme="minorHAnsi"/>
              </w:rPr>
              <w:t>,</w:t>
            </w:r>
            <w:r w:rsidRPr="005E6EF4">
              <w:rPr>
                <w:rFonts w:cstheme="minorHAnsi"/>
              </w:rPr>
              <w:t xml:space="preserve"> to determine quality and timelines.</w:t>
            </w:r>
          </w:p>
        </w:tc>
      </w:tr>
      <w:tr w:rsidR="00A92D48" w14:paraId="0EEECF0F" w14:textId="77777777" w:rsidTr="0099684F">
        <w:tc>
          <w:tcPr>
            <w:tcW w:w="2547" w:type="dxa"/>
            <w:shd w:val="clear" w:color="auto" w:fill="F2F6E8" w:themeFill="accent5" w:themeFillTint="33"/>
          </w:tcPr>
          <w:p w14:paraId="47CFB2FD" w14:textId="43CFCC13" w:rsidR="00A92D48" w:rsidRPr="005E6EF4" w:rsidRDefault="00A92D48" w:rsidP="00CE6F55">
            <w:pPr>
              <w:spacing w:before="80" w:after="80"/>
              <w:rPr>
                <w:rFonts w:cstheme="minorHAnsi"/>
                <w:b/>
              </w:rPr>
            </w:pPr>
            <w:r>
              <w:rPr>
                <w:rFonts w:cstheme="minorHAnsi"/>
                <w:b/>
              </w:rPr>
              <w:t>Measure Type</w:t>
            </w:r>
          </w:p>
        </w:tc>
        <w:tc>
          <w:tcPr>
            <w:tcW w:w="6662" w:type="dxa"/>
            <w:gridSpan w:val="3"/>
          </w:tcPr>
          <w:p w14:paraId="06128116" w14:textId="0A2A4061" w:rsidR="00A92D48" w:rsidRPr="005E6EF4" w:rsidRDefault="00A92D48" w:rsidP="00CE6F55">
            <w:pPr>
              <w:spacing w:before="80" w:after="80"/>
              <w:rPr>
                <w:rFonts w:cstheme="minorHAnsi"/>
              </w:rPr>
            </w:pPr>
            <w:r>
              <w:rPr>
                <w:rFonts w:cstheme="minorHAnsi"/>
              </w:rPr>
              <w:t>Output</w:t>
            </w:r>
          </w:p>
        </w:tc>
      </w:tr>
      <w:tr w:rsidR="0036743C" w14:paraId="3D29DC61" w14:textId="77777777" w:rsidTr="0099684F">
        <w:tc>
          <w:tcPr>
            <w:tcW w:w="2547" w:type="dxa"/>
            <w:shd w:val="clear" w:color="auto" w:fill="F2F6E8" w:themeFill="accent5" w:themeFillTint="33"/>
          </w:tcPr>
          <w:p w14:paraId="55E27A7A" w14:textId="77777777" w:rsidR="0036743C" w:rsidRPr="005E6EF4" w:rsidRDefault="0036743C" w:rsidP="0036743C">
            <w:pPr>
              <w:spacing w:before="80" w:after="80"/>
              <w:rPr>
                <w:rFonts w:cstheme="minorHAnsi"/>
                <w:b/>
              </w:rPr>
            </w:pPr>
            <w:r w:rsidRPr="005E6EF4">
              <w:rPr>
                <w:rFonts w:cstheme="minorHAnsi"/>
                <w:b/>
              </w:rPr>
              <w:t>Owners</w:t>
            </w:r>
          </w:p>
        </w:tc>
        <w:tc>
          <w:tcPr>
            <w:tcW w:w="6662" w:type="dxa"/>
            <w:gridSpan w:val="3"/>
          </w:tcPr>
          <w:p w14:paraId="6C81731C" w14:textId="77777777" w:rsidR="0036743C" w:rsidRPr="005E6EF4" w:rsidRDefault="0036743C" w:rsidP="0036743C">
            <w:pPr>
              <w:spacing w:before="80" w:after="80"/>
              <w:rPr>
                <w:rFonts w:cstheme="minorHAnsi"/>
              </w:rPr>
            </w:pPr>
            <w:r w:rsidRPr="005E6EF4">
              <w:rPr>
                <w:rFonts w:cstheme="minorHAnsi"/>
              </w:rPr>
              <w:t>Surface Transport Emissions and Policy Division</w:t>
            </w:r>
          </w:p>
        </w:tc>
      </w:tr>
      <w:tr w:rsidR="0036743C" w14:paraId="6094DC01" w14:textId="77777777" w:rsidTr="0099684F">
        <w:tc>
          <w:tcPr>
            <w:tcW w:w="2547" w:type="dxa"/>
            <w:shd w:val="clear" w:color="auto" w:fill="F2F6E8" w:themeFill="accent5" w:themeFillTint="33"/>
          </w:tcPr>
          <w:p w14:paraId="09F83B99" w14:textId="77777777" w:rsidR="0036743C" w:rsidRPr="005E6EF4" w:rsidRDefault="0036743C" w:rsidP="0036743C">
            <w:pPr>
              <w:spacing w:before="80" w:after="80"/>
              <w:rPr>
                <w:rFonts w:cstheme="minorHAnsi"/>
                <w:b/>
              </w:rPr>
            </w:pPr>
            <w:r w:rsidRPr="005E6EF4">
              <w:rPr>
                <w:rFonts w:cstheme="minorHAnsi"/>
                <w:b/>
              </w:rPr>
              <w:t>Changes</w:t>
            </w:r>
          </w:p>
        </w:tc>
        <w:tc>
          <w:tcPr>
            <w:tcW w:w="6662" w:type="dxa"/>
            <w:gridSpan w:val="3"/>
          </w:tcPr>
          <w:p w14:paraId="13132591" w14:textId="5B2A6218" w:rsidR="0036743C" w:rsidRPr="005E6EF4" w:rsidRDefault="0036743C" w:rsidP="0036743C">
            <w:pPr>
              <w:spacing w:before="80" w:after="80"/>
              <w:rPr>
                <w:rFonts w:cstheme="minorHAnsi"/>
              </w:rPr>
            </w:pPr>
            <w:r w:rsidRPr="005E6EF4">
              <w:rPr>
                <w:rFonts w:cstheme="minorHAnsi"/>
              </w:rPr>
              <w:t>This is a new measure for 2024–25</w:t>
            </w:r>
            <w:r w:rsidR="00607ED8">
              <w:rPr>
                <w:rFonts w:cstheme="minorHAnsi"/>
              </w:rPr>
              <w:t>.</w:t>
            </w:r>
          </w:p>
        </w:tc>
      </w:tr>
    </w:tbl>
    <w:p w14:paraId="3C92B1A9" w14:textId="77777777" w:rsidR="00CD5601" w:rsidRDefault="00CD5601">
      <w:pPr>
        <w:suppressAutoHyphens w:val="0"/>
        <w:rPr>
          <w:b/>
        </w:rPr>
      </w:pPr>
      <w:r>
        <w:rPr>
          <w:b/>
        </w:rPr>
        <w:br w:type="page"/>
      </w:r>
    </w:p>
    <w:tbl>
      <w:tblPr>
        <w:tblStyle w:val="TableGrid"/>
        <w:tblW w:w="0" w:type="auto"/>
        <w:tblLook w:val="04A0" w:firstRow="1" w:lastRow="0" w:firstColumn="1" w:lastColumn="0" w:noHBand="0" w:noVBand="1"/>
      </w:tblPr>
      <w:tblGrid>
        <w:gridCol w:w="2547"/>
        <w:gridCol w:w="2156"/>
        <w:gridCol w:w="2379"/>
        <w:gridCol w:w="2157"/>
      </w:tblGrid>
      <w:tr w:rsidR="0036743C" w:rsidRPr="0036743C" w14:paraId="2158FA12" w14:textId="77777777" w:rsidTr="00CD5601">
        <w:tc>
          <w:tcPr>
            <w:tcW w:w="2547" w:type="dxa"/>
            <w:shd w:val="clear" w:color="auto" w:fill="6FC197" w:themeFill="accent6"/>
          </w:tcPr>
          <w:p w14:paraId="01D6B1D6" w14:textId="77777777" w:rsidR="0036743C" w:rsidRPr="000A6BA9" w:rsidRDefault="0036743C" w:rsidP="0036743C">
            <w:pPr>
              <w:spacing w:before="80" w:after="80"/>
              <w:rPr>
                <w:rFonts w:cstheme="minorHAnsi"/>
                <w:b/>
                <w:color w:val="auto"/>
              </w:rPr>
            </w:pPr>
            <w:r w:rsidRPr="000A6BA9">
              <w:rPr>
                <w:rFonts w:cstheme="minorHAnsi"/>
                <w:b/>
                <w:color w:val="auto"/>
              </w:rPr>
              <w:lastRenderedPageBreak/>
              <w:t>Outcome 2</w:t>
            </w:r>
          </w:p>
        </w:tc>
        <w:tc>
          <w:tcPr>
            <w:tcW w:w="6692" w:type="dxa"/>
            <w:gridSpan w:val="3"/>
            <w:shd w:val="clear" w:color="auto" w:fill="6FC197" w:themeFill="accent6"/>
          </w:tcPr>
          <w:p w14:paraId="247115AB" w14:textId="77777777" w:rsidR="0036743C" w:rsidRPr="000A6BA9" w:rsidRDefault="0036743C" w:rsidP="0036743C">
            <w:pPr>
              <w:spacing w:before="80" w:after="80"/>
              <w:rPr>
                <w:rFonts w:cstheme="minorHAnsi"/>
                <w:b/>
                <w:color w:val="auto"/>
              </w:rPr>
            </w:pPr>
            <w:r w:rsidRPr="000A6BA9">
              <w:rPr>
                <w:rFonts w:cstheme="minorHAnsi"/>
                <w:b/>
                <w:color w:val="auto"/>
              </w:rPr>
              <w:t>Program 2.1</w:t>
            </w:r>
          </w:p>
        </w:tc>
      </w:tr>
      <w:tr w:rsidR="0036743C" w14:paraId="229592F2" w14:textId="77777777" w:rsidTr="00CD5601">
        <w:tc>
          <w:tcPr>
            <w:tcW w:w="2547" w:type="dxa"/>
            <w:shd w:val="clear" w:color="auto" w:fill="E5EDD2" w:themeFill="accent5" w:themeFillTint="66"/>
          </w:tcPr>
          <w:p w14:paraId="21EF3852" w14:textId="7B4BAE97" w:rsidR="0036743C" w:rsidRPr="005E6EF4" w:rsidRDefault="0036743C" w:rsidP="0036743C">
            <w:pPr>
              <w:spacing w:before="80" w:after="80"/>
              <w:rPr>
                <w:rFonts w:cstheme="minorHAnsi"/>
              </w:rPr>
            </w:pPr>
            <w:r w:rsidRPr="005E6EF4">
              <w:rPr>
                <w:rFonts w:cstheme="minorHAnsi"/>
                <w:b/>
              </w:rPr>
              <w:t>Performance Measure 5</w:t>
            </w:r>
          </w:p>
        </w:tc>
        <w:tc>
          <w:tcPr>
            <w:tcW w:w="6692" w:type="dxa"/>
            <w:gridSpan w:val="3"/>
            <w:shd w:val="clear" w:color="auto" w:fill="E5EDD2" w:themeFill="accent5" w:themeFillTint="66"/>
          </w:tcPr>
          <w:p w14:paraId="715065E5" w14:textId="77777777" w:rsidR="0036743C" w:rsidRPr="005E6EF4" w:rsidRDefault="0036743C" w:rsidP="0036743C">
            <w:pPr>
              <w:spacing w:before="80" w:after="80"/>
              <w:rPr>
                <w:rFonts w:cstheme="minorHAnsi"/>
              </w:rPr>
            </w:pPr>
            <w:r w:rsidRPr="005E6EF4">
              <w:rPr>
                <w:rFonts w:cstheme="minorHAnsi"/>
              </w:rPr>
              <w:t>Administration of regulatory functions for:</w:t>
            </w:r>
          </w:p>
          <w:p w14:paraId="346206AA" w14:textId="77777777" w:rsidR="0036743C" w:rsidRPr="005E6EF4" w:rsidRDefault="0036743C" w:rsidP="00607ED8">
            <w:pPr>
              <w:pStyle w:val="ListParagraph"/>
              <w:suppressAutoHyphens w:val="0"/>
              <w:ind w:left="714" w:hanging="401"/>
              <w:contextualSpacing w:val="0"/>
              <w:rPr>
                <w:rFonts w:cstheme="minorHAnsi"/>
              </w:rPr>
            </w:pPr>
            <w:r w:rsidRPr="005E6EF4">
              <w:rPr>
                <w:rFonts w:cstheme="minorHAnsi"/>
              </w:rPr>
              <w:t>a.</w:t>
            </w:r>
            <w:r w:rsidRPr="005E6EF4">
              <w:rPr>
                <w:rFonts w:cstheme="minorHAnsi"/>
              </w:rPr>
              <w:tab/>
              <w:t xml:space="preserve">Maritime regulation </w:t>
            </w:r>
          </w:p>
          <w:p w14:paraId="2FA686FE" w14:textId="18967C5D" w:rsidR="0036743C" w:rsidRPr="005E6EF4" w:rsidRDefault="0036743C" w:rsidP="00607ED8">
            <w:pPr>
              <w:pStyle w:val="ListParagraph"/>
              <w:suppressAutoHyphens w:val="0"/>
              <w:spacing w:after="80"/>
              <w:ind w:left="715" w:hanging="403"/>
              <w:contextualSpacing w:val="0"/>
              <w:rPr>
                <w:rFonts w:cstheme="minorHAnsi"/>
              </w:rPr>
            </w:pPr>
            <w:r w:rsidRPr="005E6EF4">
              <w:rPr>
                <w:rFonts w:cstheme="minorHAnsi"/>
              </w:rPr>
              <w:t>b.</w:t>
            </w:r>
            <w:r w:rsidRPr="005E6EF4">
              <w:rPr>
                <w:rFonts w:cstheme="minorHAnsi"/>
              </w:rPr>
              <w:tab/>
              <w:t xml:space="preserve">New Vehicle </w:t>
            </w:r>
            <w:r w:rsidR="001C75C6">
              <w:rPr>
                <w:rFonts w:cstheme="minorHAnsi"/>
              </w:rPr>
              <w:t>Efficiency</w:t>
            </w:r>
            <w:r w:rsidR="001C75C6" w:rsidRPr="005E6EF4">
              <w:rPr>
                <w:rFonts w:cstheme="minorHAnsi"/>
              </w:rPr>
              <w:t xml:space="preserve"> </w:t>
            </w:r>
            <w:r w:rsidRPr="005E6EF4">
              <w:rPr>
                <w:rFonts w:cstheme="minorHAnsi"/>
              </w:rPr>
              <w:t xml:space="preserve">Standard (NVES) regulator </w:t>
            </w:r>
          </w:p>
        </w:tc>
      </w:tr>
      <w:tr w:rsidR="0036743C" w14:paraId="443EDA30" w14:textId="77777777" w:rsidTr="00CD5601">
        <w:tc>
          <w:tcPr>
            <w:tcW w:w="9239" w:type="dxa"/>
            <w:gridSpan w:val="4"/>
            <w:shd w:val="clear" w:color="auto" w:fill="F2F6E8" w:themeFill="accent5" w:themeFillTint="33"/>
          </w:tcPr>
          <w:p w14:paraId="5F330B21" w14:textId="77777777" w:rsidR="0036743C" w:rsidRPr="005E6EF4" w:rsidRDefault="0036743C" w:rsidP="0036743C">
            <w:pPr>
              <w:spacing w:before="80" w:after="80"/>
              <w:rPr>
                <w:rFonts w:cstheme="minorHAnsi"/>
              </w:rPr>
            </w:pPr>
            <w:r w:rsidRPr="005E6EF4">
              <w:rPr>
                <w:rFonts w:cstheme="minorHAnsi"/>
                <w:b/>
              </w:rPr>
              <w:t>Targets to measure performance</w:t>
            </w:r>
          </w:p>
        </w:tc>
      </w:tr>
      <w:tr w:rsidR="0036743C" w14:paraId="526CFF17" w14:textId="77777777" w:rsidTr="00CD5601">
        <w:tc>
          <w:tcPr>
            <w:tcW w:w="2547" w:type="dxa"/>
            <w:shd w:val="clear" w:color="auto" w:fill="F2F6E8" w:themeFill="accent5" w:themeFillTint="33"/>
          </w:tcPr>
          <w:p w14:paraId="3A453E2D" w14:textId="77777777" w:rsidR="0036743C" w:rsidRPr="005E6EF4" w:rsidRDefault="0036743C" w:rsidP="0036743C">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0D6F1CEB" w14:textId="77777777" w:rsidR="0036743C" w:rsidRPr="005E6EF4" w:rsidRDefault="0036743C" w:rsidP="0036743C">
            <w:pPr>
              <w:spacing w:before="80" w:after="80"/>
              <w:rPr>
                <w:rFonts w:cstheme="minorHAnsi"/>
              </w:rPr>
            </w:pPr>
            <w:r w:rsidRPr="005E6EF4">
              <w:rPr>
                <w:rFonts w:cstheme="minorHAnsi"/>
                <w:b/>
              </w:rPr>
              <w:t>2025–26</w:t>
            </w:r>
          </w:p>
        </w:tc>
        <w:tc>
          <w:tcPr>
            <w:tcW w:w="2379" w:type="dxa"/>
            <w:shd w:val="clear" w:color="auto" w:fill="F2F6E8" w:themeFill="accent5" w:themeFillTint="33"/>
          </w:tcPr>
          <w:p w14:paraId="7AB50B4E" w14:textId="77777777" w:rsidR="0036743C" w:rsidRPr="005E6EF4" w:rsidRDefault="0036743C" w:rsidP="0036743C">
            <w:pPr>
              <w:spacing w:before="80" w:after="80"/>
              <w:rPr>
                <w:rFonts w:cstheme="minorHAnsi"/>
              </w:rPr>
            </w:pPr>
            <w:r w:rsidRPr="005E6EF4">
              <w:rPr>
                <w:rFonts w:cstheme="minorHAnsi"/>
                <w:b/>
              </w:rPr>
              <w:t>2026–27</w:t>
            </w:r>
          </w:p>
        </w:tc>
        <w:tc>
          <w:tcPr>
            <w:tcW w:w="2157" w:type="dxa"/>
            <w:shd w:val="clear" w:color="auto" w:fill="F2F6E8" w:themeFill="accent5" w:themeFillTint="33"/>
          </w:tcPr>
          <w:p w14:paraId="0E7FA86C" w14:textId="77777777" w:rsidR="0036743C" w:rsidRPr="005E6EF4" w:rsidRDefault="0036743C" w:rsidP="0036743C">
            <w:pPr>
              <w:spacing w:before="80" w:after="80"/>
              <w:rPr>
                <w:rFonts w:cstheme="minorHAnsi"/>
              </w:rPr>
            </w:pPr>
            <w:r w:rsidRPr="005E6EF4">
              <w:rPr>
                <w:rFonts w:cstheme="minorHAnsi"/>
                <w:b/>
              </w:rPr>
              <w:t>2027–28</w:t>
            </w:r>
          </w:p>
        </w:tc>
      </w:tr>
      <w:tr w:rsidR="0036743C" w14:paraId="308E19E5" w14:textId="77777777" w:rsidTr="00CD5601">
        <w:tc>
          <w:tcPr>
            <w:tcW w:w="2547" w:type="dxa"/>
            <w:tcBorders>
              <w:top w:val="nil"/>
              <w:left w:val="single" w:sz="8" w:space="0" w:color="auto"/>
              <w:bottom w:val="nil"/>
              <w:right w:val="single" w:sz="8" w:space="0" w:color="auto"/>
            </w:tcBorders>
          </w:tcPr>
          <w:p w14:paraId="3A82F69D" w14:textId="77777777" w:rsidR="0036743C" w:rsidRPr="005E6EF4" w:rsidRDefault="0036743C" w:rsidP="0036743C">
            <w:pPr>
              <w:pStyle w:val="ListParagraph"/>
              <w:numPr>
                <w:ilvl w:val="0"/>
                <w:numId w:val="33"/>
              </w:numPr>
              <w:suppressAutoHyphens w:val="0"/>
              <w:spacing w:before="80" w:after="80"/>
              <w:contextualSpacing w:val="0"/>
              <w:rPr>
                <w:rFonts w:eastAsia="Times New Roman" w:cstheme="minorHAnsi"/>
              </w:rPr>
            </w:pPr>
            <w:r w:rsidRPr="005E6EF4">
              <w:rPr>
                <w:rFonts w:eastAsia="Times New Roman" w:cstheme="minorHAnsi"/>
              </w:rPr>
              <w:t>Rates of non-compliance are reduced and/or maintained compared to the previous year</w:t>
            </w:r>
          </w:p>
          <w:p w14:paraId="4D3BB608" w14:textId="77777777" w:rsidR="0036743C" w:rsidRPr="005E6EF4" w:rsidRDefault="0036743C" w:rsidP="0036743C">
            <w:pPr>
              <w:pStyle w:val="ListParagraph"/>
              <w:numPr>
                <w:ilvl w:val="0"/>
                <w:numId w:val="33"/>
              </w:numPr>
              <w:suppressAutoHyphens w:val="0"/>
              <w:spacing w:before="80" w:after="80"/>
              <w:contextualSpacing w:val="0"/>
              <w:rPr>
                <w:rFonts w:cstheme="minorHAnsi"/>
              </w:rPr>
            </w:pPr>
            <w:r w:rsidRPr="005E6EF4">
              <w:rPr>
                <w:rFonts w:eastAsia="Times New Roman" w:cstheme="minorHAnsi"/>
              </w:rPr>
              <w:t>NVES regulator is established</w:t>
            </w:r>
          </w:p>
        </w:tc>
        <w:tc>
          <w:tcPr>
            <w:tcW w:w="2156" w:type="dxa"/>
            <w:tcBorders>
              <w:top w:val="nil"/>
              <w:left w:val="nil"/>
              <w:bottom w:val="nil"/>
              <w:right w:val="single" w:sz="8" w:space="0" w:color="auto"/>
            </w:tcBorders>
          </w:tcPr>
          <w:p w14:paraId="06C33850" w14:textId="77777777" w:rsidR="0036743C" w:rsidRPr="005E6EF4" w:rsidRDefault="0036743C" w:rsidP="0036743C">
            <w:pPr>
              <w:pStyle w:val="ListParagraph"/>
              <w:numPr>
                <w:ilvl w:val="0"/>
                <w:numId w:val="34"/>
              </w:numPr>
              <w:suppressAutoHyphens w:val="0"/>
              <w:spacing w:before="80" w:after="80"/>
              <w:contextualSpacing w:val="0"/>
              <w:rPr>
                <w:rFonts w:eastAsia="Times New Roman" w:cstheme="minorHAnsi"/>
              </w:rPr>
            </w:pPr>
            <w:r w:rsidRPr="005E6EF4">
              <w:rPr>
                <w:rFonts w:eastAsia="Times New Roman" w:cstheme="minorHAnsi"/>
              </w:rPr>
              <w:t>Rates of non-compliance are reduced and/or maintained compared to the previous year</w:t>
            </w:r>
          </w:p>
          <w:p w14:paraId="0A53FBA7" w14:textId="77777777" w:rsidR="0036743C" w:rsidRPr="005E6EF4" w:rsidRDefault="0036743C" w:rsidP="0036743C">
            <w:pPr>
              <w:pStyle w:val="ListParagraph"/>
              <w:numPr>
                <w:ilvl w:val="0"/>
                <w:numId w:val="34"/>
              </w:numPr>
              <w:suppressAutoHyphens w:val="0"/>
              <w:spacing w:before="80" w:after="80"/>
              <w:contextualSpacing w:val="0"/>
              <w:rPr>
                <w:rFonts w:cstheme="minorHAnsi"/>
              </w:rPr>
            </w:pPr>
            <w:r w:rsidRPr="005E6EF4">
              <w:rPr>
                <w:rFonts w:eastAsia="Times New Roman" w:cstheme="minorHAnsi"/>
              </w:rPr>
              <w:t>Development of regulatory functions</w:t>
            </w:r>
          </w:p>
        </w:tc>
        <w:tc>
          <w:tcPr>
            <w:tcW w:w="2379" w:type="dxa"/>
            <w:tcBorders>
              <w:top w:val="nil"/>
              <w:left w:val="nil"/>
              <w:bottom w:val="nil"/>
              <w:right w:val="single" w:sz="8" w:space="0" w:color="auto"/>
            </w:tcBorders>
          </w:tcPr>
          <w:p w14:paraId="52E9FE0C" w14:textId="77777777" w:rsidR="0036743C" w:rsidRPr="005E6EF4" w:rsidRDefault="0036743C" w:rsidP="0036743C">
            <w:pPr>
              <w:pStyle w:val="ListParagraph"/>
              <w:numPr>
                <w:ilvl w:val="0"/>
                <w:numId w:val="35"/>
              </w:numPr>
              <w:suppressAutoHyphens w:val="0"/>
              <w:spacing w:before="80" w:after="80"/>
              <w:contextualSpacing w:val="0"/>
              <w:rPr>
                <w:rFonts w:eastAsia="Times New Roman" w:cstheme="minorHAnsi"/>
              </w:rPr>
            </w:pPr>
            <w:r w:rsidRPr="005E6EF4">
              <w:rPr>
                <w:rFonts w:eastAsia="Times New Roman" w:cstheme="minorHAnsi"/>
              </w:rPr>
              <w:t>Rates of non-compliance are reduced and/or maintained compared to the previous year</w:t>
            </w:r>
          </w:p>
          <w:p w14:paraId="75C3FE07" w14:textId="77777777" w:rsidR="0036743C" w:rsidRPr="005E6EF4" w:rsidRDefault="0036743C" w:rsidP="0036743C">
            <w:pPr>
              <w:pStyle w:val="ListParagraph"/>
              <w:numPr>
                <w:ilvl w:val="0"/>
                <w:numId w:val="35"/>
              </w:numPr>
              <w:suppressAutoHyphens w:val="0"/>
              <w:spacing w:before="80" w:after="80"/>
              <w:contextualSpacing w:val="0"/>
              <w:rPr>
                <w:rFonts w:cstheme="minorHAnsi"/>
              </w:rPr>
            </w:pPr>
            <w:r w:rsidRPr="005E6EF4">
              <w:rPr>
                <w:rFonts w:eastAsia="Times New Roman" w:cstheme="minorHAnsi"/>
              </w:rPr>
              <w:t>Implementation of regulatory functions</w:t>
            </w:r>
          </w:p>
        </w:tc>
        <w:tc>
          <w:tcPr>
            <w:tcW w:w="2157" w:type="dxa"/>
            <w:tcBorders>
              <w:top w:val="nil"/>
              <w:left w:val="nil"/>
              <w:bottom w:val="nil"/>
              <w:right w:val="single" w:sz="8" w:space="0" w:color="auto"/>
            </w:tcBorders>
            <w:vAlign w:val="center"/>
          </w:tcPr>
          <w:p w14:paraId="7AF5536B" w14:textId="77777777" w:rsidR="0036743C" w:rsidRPr="005E6EF4" w:rsidRDefault="0036743C" w:rsidP="0036743C">
            <w:pPr>
              <w:spacing w:before="80" w:after="80"/>
              <w:rPr>
                <w:rFonts w:cstheme="minorHAnsi"/>
              </w:rPr>
            </w:pPr>
            <w:r w:rsidRPr="005E6EF4">
              <w:rPr>
                <w:rFonts w:cstheme="minorHAnsi"/>
              </w:rPr>
              <w:t xml:space="preserve">As for 2026-27 </w:t>
            </w:r>
          </w:p>
        </w:tc>
      </w:tr>
      <w:tr w:rsidR="0036743C" w14:paraId="0C99E5A9" w14:textId="77777777" w:rsidTr="00CD5601">
        <w:tc>
          <w:tcPr>
            <w:tcW w:w="2547" w:type="dxa"/>
            <w:shd w:val="clear" w:color="auto" w:fill="F2F6E8" w:themeFill="accent5" w:themeFillTint="33"/>
          </w:tcPr>
          <w:p w14:paraId="568440EE" w14:textId="77777777" w:rsidR="0036743C" w:rsidRPr="005E6EF4" w:rsidRDefault="0036743C" w:rsidP="0036743C">
            <w:pPr>
              <w:spacing w:before="80" w:after="80"/>
              <w:rPr>
                <w:rFonts w:cstheme="minorHAnsi"/>
                <w:b/>
              </w:rPr>
            </w:pPr>
            <w:r w:rsidRPr="005E6EF4">
              <w:rPr>
                <w:rFonts w:cstheme="minorHAnsi"/>
                <w:b/>
              </w:rPr>
              <w:t>Rationale</w:t>
            </w:r>
          </w:p>
        </w:tc>
        <w:tc>
          <w:tcPr>
            <w:tcW w:w="6692" w:type="dxa"/>
            <w:gridSpan w:val="3"/>
          </w:tcPr>
          <w:p w14:paraId="0035B1D9" w14:textId="55956A12" w:rsidR="0036743C" w:rsidRPr="005E6EF4" w:rsidRDefault="0036743C" w:rsidP="0036743C">
            <w:pPr>
              <w:spacing w:before="80" w:after="80"/>
              <w:rPr>
                <w:rFonts w:cstheme="minorHAnsi"/>
              </w:rPr>
            </w:pPr>
            <w:r w:rsidRPr="005E6EF4">
              <w:rPr>
                <w:rFonts w:cstheme="minorHAnsi"/>
              </w:rPr>
              <w:t>Regulatory compliance is important to uphold the integrity of business processes, protecting public interest as well as stakeholder interest.</w:t>
            </w:r>
          </w:p>
          <w:p w14:paraId="26F47E31" w14:textId="673464F9" w:rsidR="004D74B0" w:rsidRPr="005E6EF4" w:rsidRDefault="0036743C" w:rsidP="004D74B0">
            <w:pPr>
              <w:spacing w:before="80" w:after="80"/>
              <w:rPr>
                <w:rFonts w:cstheme="minorHAnsi"/>
              </w:rPr>
            </w:pPr>
            <w:r w:rsidRPr="005E6EF4">
              <w:rPr>
                <w:rFonts w:cstheme="minorHAnsi"/>
              </w:rPr>
              <w:t xml:space="preserve">This </w:t>
            </w:r>
            <w:r w:rsidR="00607ED8">
              <w:rPr>
                <w:rFonts w:cstheme="minorHAnsi"/>
              </w:rPr>
              <w:t>p</w:t>
            </w:r>
            <w:r w:rsidR="00607ED8">
              <w:t xml:space="preserve">erformance </w:t>
            </w:r>
            <w:r w:rsidRPr="005E6EF4">
              <w:rPr>
                <w:rFonts w:cstheme="minorHAnsi"/>
              </w:rPr>
              <w:t xml:space="preserve">measure focuses on deliberate and opportunistic non-compliance, and the department’s role in early stage design and delivery of the </w:t>
            </w:r>
            <w:r w:rsidR="00B779B0">
              <w:rPr>
                <w:rFonts w:cstheme="minorHAnsi"/>
              </w:rPr>
              <w:t xml:space="preserve">NVES </w:t>
            </w:r>
            <w:r w:rsidRPr="005E6EF4">
              <w:rPr>
                <w:rFonts w:cstheme="minorHAnsi"/>
              </w:rPr>
              <w:t>regulator. Entities that are, or are attempting to, comply should be subject to additional outreach and education rather than penalties.</w:t>
            </w:r>
          </w:p>
        </w:tc>
      </w:tr>
      <w:tr w:rsidR="0036743C" w14:paraId="48176C25" w14:textId="77777777" w:rsidTr="00CD5601">
        <w:tc>
          <w:tcPr>
            <w:tcW w:w="2547" w:type="dxa"/>
            <w:vMerge w:val="restart"/>
            <w:shd w:val="clear" w:color="auto" w:fill="F2F6E8" w:themeFill="accent5" w:themeFillTint="33"/>
          </w:tcPr>
          <w:p w14:paraId="070C4DAE" w14:textId="77777777" w:rsidR="0036743C" w:rsidRPr="005E6EF4" w:rsidRDefault="0036743C" w:rsidP="0036743C">
            <w:pPr>
              <w:spacing w:before="80" w:after="80"/>
              <w:rPr>
                <w:rFonts w:cstheme="minorHAnsi"/>
                <w:b/>
              </w:rPr>
            </w:pPr>
            <w:r w:rsidRPr="005E6EF4">
              <w:rPr>
                <w:rFonts w:cstheme="minorHAnsi"/>
                <w:b/>
              </w:rPr>
              <w:t xml:space="preserve">Data Source </w:t>
            </w:r>
          </w:p>
        </w:tc>
        <w:tc>
          <w:tcPr>
            <w:tcW w:w="6692" w:type="dxa"/>
            <w:gridSpan w:val="3"/>
            <w:shd w:val="clear" w:color="auto" w:fill="F2F6E8" w:themeFill="accent5" w:themeFillTint="33"/>
          </w:tcPr>
          <w:p w14:paraId="7E0CB20C" w14:textId="2B6C77AF" w:rsidR="0036743C" w:rsidRPr="005E6EF4" w:rsidRDefault="0036743C" w:rsidP="0036743C">
            <w:pPr>
              <w:spacing w:before="80" w:after="80"/>
              <w:rPr>
                <w:rFonts w:cstheme="minorHAnsi"/>
              </w:rPr>
            </w:pPr>
            <w:r w:rsidRPr="005E6EF4">
              <w:rPr>
                <w:rFonts w:cstheme="minorHAnsi"/>
              </w:rPr>
              <w:t>The data source for each composite measure varies and is captured differently</w:t>
            </w:r>
            <w:r w:rsidR="002D2BFF">
              <w:rPr>
                <w:rFonts w:cstheme="minorHAnsi"/>
              </w:rPr>
              <w:t>.</w:t>
            </w:r>
          </w:p>
        </w:tc>
      </w:tr>
      <w:tr w:rsidR="00760A20" w14:paraId="6CDB19F8" w14:textId="77777777" w:rsidTr="00760A20">
        <w:trPr>
          <w:trHeight w:val="2066"/>
        </w:trPr>
        <w:tc>
          <w:tcPr>
            <w:tcW w:w="2547" w:type="dxa"/>
            <w:vMerge/>
            <w:shd w:val="clear" w:color="auto" w:fill="F2F6E8" w:themeFill="accent5" w:themeFillTint="33"/>
          </w:tcPr>
          <w:p w14:paraId="459CB5F6" w14:textId="77777777" w:rsidR="00760A20" w:rsidRPr="005E6EF4" w:rsidRDefault="00760A20" w:rsidP="0036743C">
            <w:pPr>
              <w:spacing w:before="80" w:after="80"/>
              <w:rPr>
                <w:rFonts w:cstheme="minorHAnsi"/>
                <w:b/>
              </w:rPr>
            </w:pPr>
          </w:p>
        </w:tc>
        <w:tc>
          <w:tcPr>
            <w:tcW w:w="6692" w:type="dxa"/>
            <w:gridSpan w:val="3"/>
          </w:tcPr>
          <w:p w14:paraId="47988BC8" w14:textId="02C04BEE" w:rsidR="00760A20" w:rsidRPr="005E6EF4" w:rsidRDefault="00760A20" w:rsidP="0036743C">
            <w:pPr>
              <w:spacing w:before="80" w:after="80"/>
              <w:rPr>
                <w:rFonts w:cstheme="minorHAnsi"/>
              </w:rPr>
            </w:pPr>
            <w:r w:rsidRPr="005E6EF4">
              <w:rPr>
                <w:rFonts w:cstheme="minorHAnsi"/>
              </w:rPr>
              <w:t>a.</w:t>
            </w:r>
            <w:r>
              <w:rPr>
                <w:rFonts w:cstheme="minorHAnsi"/>
              </w:rPr>
              <w:t xml:space="preserve"> </w:t>
            </w:r>
            <w:r w:rsidRPr="005E6EF4">
              <w:rPr>
                <w:rFonts w:cstheme="minorHAnsi"/>
              </w:rPr>
              <w:t xml:space="preserve">The </w:t>
            </w:r>
            <w:hyperlink r:id="rId51" w:history="1">
              <w:r w:rsidRPr="005E6EF4">
                <w:rPr>
                  <w:rStyle w:val="Hyperlink"/>
                  <w:rFonts w:cstheme="minorHAnsi"/>
                </w:rPr>
                <w:t>Coastal Trading and Licencing System</w:t>
              </w:r>
            </w:hyperlink>
            <w:r w:rsidRPr="005E6EF4">
              <w:rPr>
                <w:rFonts w:cstheme="minorHAnsi"/>
              </w:rPr>
              <w:t xml:space="preserve"> holds information on voyage and cargo volume breaches and compliance trends over time for individual coastal trading licence holders. Third party vessel tracking data is used for additional compliance activities.</w:t>
            </w:r>
          </w:p>
          <w:p w14:paraId="4183803A" w14:textId="0CAA77BD" w:rsidR="00760A20" w:rsidRPr="005E6EF4" w:rsidRDefault="00760A20" w:rsidP="0036743C">
            <w:pPr>
              <w:spacing w:before="80" w:after="80"/>
              <w:rPr>
                <w:rFonts w:cstheme="minorHAnsi"/>
              </w:rPr>
            </w:pPr>
            <w:r w:rsidRPr="005E6EF4">
              <w:rPr>
                <w:rFonts w:cstheme="minorHAnsi"/>
              </w:rPr>
              <w:t>b.</w:t>
            </w:r>
            <w:r>
              <w:rPr>
                <w:rFonts w:cstheme="minorHAnsi"/>
              </w:rPr>
              <w:t xml:space="preserve"> </w:t>
            </w:r>
            <w:r w:rsidRPr="005E6EF4">
              <w:rPr>
                <w:rFonts w:cstheme="minorHAnsi"/>
              </w:rPr>
              <w:t xml:space="preserve">Formal launch of the NVES regulator through a notification on the </w:t>
            </w:r>
            <w:r>
              <w:rPr>
                <w:rFonts w:cstheme="minorHAnsi"/>
              </w:rPr>
              <w:t>d</w:t>
            </w:r>
            <w:r w:rsidRPr="005E6EF4">
              <w:rPr>
                <w:rFonts w:cstheme="minorHAnsi"/>
              </w:rPr>
              <w:t>epartment’s website and appropriate delegation instruments being put in place.</w:t>
            </w:r>
          </w:p>
        </w:tc>
      </w:tr>
      <w:tr w:rsidR="0036743C" w14:paraId="5D7B020B" w14:textId="77777777" w:rsidTr="00CD5601">
        <w:tc>
          <w:tcPr>
            <w:tcW w:w="2547" w:type="dxa"/>
            <w:vMerge w:val="restart"/>
            <w:shd w:val="clear" w:color="auto" w:fill="F2F6E8" w:themeFill="accent5" w:themeFillTint="33"/>
          </w:tcPr>
          <w:p w14:paraId="6F1D031B" w14:textId="77777777" w:rsidR="0036743C" w:rsidRPr="005E6EF4" w:rsidRDefault="0036743C" w:rsidP="0036743C">
            <w:pPr>
              <w:spacing w:before="80" w:after="80"/>
              <w:rPr>
                <w:rFonts w:cstheme="minorHAnsi"/>
                <w:b/>
              </w:rPr>
            </w:pPr>
            <w:r w:rsidRPr="005E6EF4">
              <w:rPr>
                <w:rFonts w:cstheme="minorHAnsi"/>
                <w:b/>
              </w:rPr>
              <w:t>Methodology</w:t>
            </w:r>
          </w:p>
        </w:tc>
        <w:tc>
          <w:tcPr>
            <w:tcW w:w="6692" w:type="dxa"/>
            <w:gridSpan w:val="3"/>
            <w:shd w:val="clear" w:color="auto" w:fill="F2F6E8" w:themeFill="accent5" w:themeFillTint="33"/>
          </w:tcPr>
          <w:p w14:paraId="470D1F6A" w14:textId="77777777" w:rsidR="0036743C" w:rsidRPr="005E6EF4" w:rsidRDefault="0036743C" w:rsidP="0036743C">
            <w:pPr>
              <w:spacing w:before="80" w:after="80"/>
              <w:rPr>
                <w:rFonts w:cstheme="minorHAnsi"/>
              </w:rPr>
            </w:pPr>
          </w:p>
        </w:tc>
      </w:tr>
      <w:tr w:rsidR="00760A20" w14:paraId="4CB9DEA4" w14:textId="77777777" w:rsidTr="00760A20">
        <w:trPr>
          <w:trHeight w:val="1904"/>
        </w:trPr>
        <w:tc>
          <w:tcPr>
            <w:tcW w:w="2547" w:type="dxa"/>
            <w:vMerge/>
            <w:shd w:val="clear" w:color="auto" w:fill="F2F6E8" w:themeFill="accent5" w:themeFillTint="33"/>
          </w:tcPr>
          <w:p w14:paraId="530A4659" w14:textId="77777777" w:rsidR="00760A20" w:rsidRPr="005E6EF4" w:rsidRDefault="00760A20" w:rsidP="0036743C">
            <w:pPr>
              <w:spacing w:before="80" w:after="80"/>
              <w:rPr>
                <w:rFonts w:cstheme="minorHAnsi"/>
                <w:b/>
              </w:rPr>
            </w:pPr>
          </w:p>
        </w:tc>
        <w:tc>
          <w:tcPr>
            <w:tcW w:w="6692" w:type="dxa"/>
            <w:gridSpan w:val="3"/>
          </w:tcPr>
          <w:p w14:paraId="02688107" w14:textId="77777777" w:rsidR="00760A20" w:rsidRPr="005E6EF4" w:rsidRDefault="00760A20" w:rsidP="0036743C">
            <w:pPr>
              <w:spacing w:before="80" w:after="80"/>
              <w:rPr>
                <w:rFonts w:cstheme="minorHAnsi"/>
              </w:rPr>
            </w:pPr>
            <w:r w:rsidRPr="005E6EF4">
              <w:rPr>
                <w:rFonts w:cstheme="minorHAnsi"/>
              </w:rPr>
              <w:t>a.</w:t>
            </w:r>
            <w:r>
              <w:rPr>
                <w:rFonts w:cstheme="minorHAnsi"/>
              </w:rPr>
              <w:t xml:space="preserve"> </w:t>
            </w:r>
            <w:r w:rsidRPr="005E6EF4">
              <w:rPr>
                <w:rFonts w:cstheme="minorHAnsi"/>
              </w:rPr>
              <w:t>A quantitative assessment of performance is undertaken against legislative requirements and government objectives. Internal data is verified against third party sources. All appropriate compliance actions are taken and recorded in line with supporting legislation.</w:t>
            </w:r>
          </w:p>
          <w:p w14:paraId="5A2807A3" w14:textId="3FE61172" w:rsidR="00760A20" w:rsidRPr="005E6EF4" w:rsidRDefault="00760A20" w:rsidP="0036743C">
            <w:pPr>
              <w:spacing w:before="80" w:after="80"/>
              <w:rPr>
                <w:rFonts w:cstheme="minorHAnsi"/>
              </w:rPr>
            </w:pPr>
            <w:r w:rsidRPr="005E6EF4">
              <w:rPr>
                <w:rFonts w:cstheme="minorHAnsi"/>
              </w:rPr>
              <w:t>b.</w:t>
            </w:r>
            <w:r>
              <w:rPr>
                <w:rFonts w:cstheme="minorHAnsi"/>
              </w:rPr>
              <w:t xml:space="preserve"> </w:t>
            </w:r>
            <w:r w:rsidRPr="005E6EF4">
              <w:rPr>
                <w:rFonts w:cstheme="minorHAnsi"/>
              </w:rPr>
              <w:t>A qualitative assessment of functions to be fulfilled under the N</w:t>
            </w:r>
            <w:r>
              <w:rPr>
                <w:rFonts w:cstheme="minorHAnsi"/>
              </w:rPr>
              <w:t>VES</w:t>
            </w:r>
            <w:r w:rsidRPr="005E6EF4">
              <w:rPr>
                <w:rFonts w:cstheme="minorHAnsi"/>
              </w:rPr>
              <w:t xml:space="preserve"> and Road Vehicle Standards legislation</w:t>
            </w:r>
            <w:r>
              <w:rPr>
                <w:rFonts w:cstheme="minorHAnsi"/>
              </w:rPr>
              <w:t xml:space="preserve">. </w:t>
            </w:r>
          </w:p>
        </w:tc>
      </w:tr>
      <w:tr w:rsidR="00A92D48" w14:paraId="40AF4589" w14:textId="77777777" w:rsidTr="00CD5601">
        <w:tc>
          <w:tcPr>
            <w:tcW w:w="2547" w:type="dxa"/>
            <w:shd w:val="clear" w:color="auto" w:fill="F2F6E8" w:themeFill="accent5" w:themeFillTint="33"/>
          </w:tcPr>
          <w:p w14:paraId="26AA1F52" w14:textId="6272D02D" w:rsidR="00A92D48" w:rsidRPr="005E6EF4" w:rsidRDefault="00A92D48" w:rsidP="00CE6F55">
            <w:pPr>
              <w:spacing w:before="80" w:after="80"/>
              <w:rPr>
                <w:rFonts w:cstheme="minorHAnsi"/>
                <w:b/>
              </w:rPr>
            </w:pPr>
            <w:r>
              <w:rPr>
                <w:rFonts w:cstheme="minorHAnsi"/>
                <w:b/>
              </w:rPr>
              <w:t>Measure Type</w:t>
            </w:r>
          </w:p>
        </w:tc>
        <w:tc>
          <w:tcPr>
            <w:tcW w:w="6692" w:type="dxa"/>
            <w:gridSpan w:val="3"/>
          </w:tcPr>
          <w:p w14:paraId="678050F9" w14:textId="74AA55F1" w:rsidR="00A92D48" w:rsidRPr="005E6EF4" w:rsidRDefault="00A92D48" w:rsidP="00CE6F55">
            <w:pPr>
              <w:spacing w:before="80" w:after="80"/>
              <w:rPr>
                <w:rFonts w:cstheme="minorHAnsi"/>
              </w:rPr>
            </w:pPr>
            <w:r>
              <w:rPr>
                <w:rFonts w:cstheme="minorHAnsi"/>
              </w:rPr>
              <w:t>Effectiveness</w:t>
            </w:r>
          </w:p>
        </w:tc>
      </w:tr>
      <w:tr w:rsidR="0036743C" w14:paraId="72937F65" w14:textId="77777777" w:rsidTr="00CD5601">
        <w:tc>
          <w:tcPr>
            <w:tcW w:w="2547" w:type="dxa"/>
            <w:shd w:val="clear" w:color="auto" w:fill="F2F6E8" w:themeFill="accent5" w:themeFillTint="33"/>
          </w:tcPr>
          <w:p w14:paraId="32459C53" w14:textId="77777777" w:rsidR="0036743C" w:rsidRPr="005E6EF4" w:rsidRDefault="0036743C" w:rsidP="0036743C">
            <w:pPr>
              <w:spacing w:before="80" w:after="80"/>
              <w:rPr>
                <w:rFonts w:cstheme="minorHAnsi"/>
                <w:b/>
              </w:rPr>
            </w:pPr>
            <w:r w:rsidRPr="005E6EF4">
              <w:rPr>
                <w:rFonts w:cstheme="minorHAnsi"/>
                <w:b/>
              </w:rPr>
              <w:t>Owners</w:t>
            </w:r>
          </w:p>
        </w:tc>
        <w:tc>
          <w:tcPr>
            <w:tcW w:w="6692" w:type="dxa"/>
            <w:gridSpan w:val="3"/>
          </w:tcPr>
          <w:p w14:paraId="338AE582" w14:textId="77777777" w:rsidR="0036743C" w:rsidRPr="005E6EF4" w:rsidRDefault="0036743C" w:rsidP="0036743C">
            <w:pPr>
              <w:spacing w:before="80" w:after="80"/>
              <w:rPr>
                <w:rFonts w:cstheme="minorHAnsi"/>
              </w:rPr>
            </w:pPr>
            <w:r w:rsidRPr="005E6EF4">
              <w:rPr>
                <w:rFonts w:cstheme="minorHAnsi"/>
              </w:rPr>
              <w:t>Surface Transport Emissions and Policy Division</w:t>
            </w:r>
          </w:p>
        </w:tc>
      </w:tr>
      <w:tr w:rsidR="0036743C" w14:paraId="7A4A1FC1" w14:textId="77777777" w:rsidTr="00CD5601">
        <w:tc>
          <w:tcPr>
            <w:tcW w:w="2547" w:type="dxa"/>
            <w:shd w:val="clear" w:color="auto" w:fill="F2F6E8" w:themeFill="accent5" w:themeFillTint="33"/>
          </w:tcPr>
          <w:p w14:paraId="1F8B375C" w14:textId="77777777" w:rsidR="0036743C" w:rsidRPr="005E6EF4" w:rsidRDefault="0036743C" w:rsidP="0036743C">
            <w:pPr>
              <w:spacing w:before="80" w:after="80"/>
              <w:rPr>
                <w:rFonts w:cstheme="minorHAnsi"/>
                <w:b/>
              </w:rPr>
            </w:pPr>
            <w:r w:rsidRPr="005E6EF4">
              <w:rPr>
                <w:rFonts w:cstheme="minorHAnsi"/>
                <w:b/>
              </w:rPr>
              <w:t>Changes</w:t>
            </w:r>
          </w:p>
        </w:tc>
        <w:tc>
          <w:tcPr>
            <w:tcW w:w="6692" w:type="dxa"/>
            <w:gridSpan w:val="3"/>
          </w:tcPr>
          <w:p w14:paraId="3AD78D07" w14:textId="6BFEF5F1" w:rsidR="0036743C" w:rsidRPr="005E6EF4" w:rsidRDefault="0036743C" w:rsidP="0036743C">
            <w:pPr>
              <w:spacing w:before="80" w:after="80"/>
              <w:rPr>
                <w:rFonts w:cstheme="minorHAnsi"/>
              </w:rPr>
            </w:pPr>
            <w:r w:rsidRPr="005E6EF4">
              <w:rPr>
                <w:rFonts w:cstheme="minorHAnsi"/>
              </w:rPr>
              <w:t>This is a new measure for 2024–25</w:t>
            </w:r>
            <w:r w:rsidR="00607ED8">
              <w:rPr>
                <w:rFonts w:cstheme="minorHAnsi"/>
              </w:rPr>
              <w:t>.</w:t>
            </w:r>
          </w:p>
        </w:tc>
      </w:tr>
    </w:tbl>
    <w:p w14:paraId="62D1E243" w14:textId="18920872" w:rsidR="0036743C" w:rsidRDefault="0036743C" w:rsidP="00697DEC">
      <w:pPr>
        <w:rPr>
          <w:b/>
        </w:rPr>
      </w:pPr>
    </w:p>
    <w:tbl>
      <w:tblPr>
        <w:tblStyle w:val="TableGrid"/>
        <w:tblW w:w="0" w:type="auto"/>
        <w:tblLook w:val="04A0" w:firstRow="1" w:lastRow="0" w:firstColumn="1" w:lastColumn="0" w:noHBand="0" w:noVBand="1"/>
      </w:tblPr>
      <w:tblGrid>
        <w:gridCol w:w="2547"/>
        <w:gridCol w:w="2156"/>
        <w:gridCol w:w="2156"/>
        <w:gridCol w:w="2350"/>
      </w:tblGrid>
      <w:tr w:rsidR="0099684F" w:rsidRPr="0099684F" w14:paraId="6CDD3B96" w14:textId="77777777" w:rsidTr="0099684F">
        <w:tc>
          <w:tcPr>
            <w:tcW w:w="2547" w:type="dxa"/>
            <w:shd w:val="clear" w:color="auto" w:fill="6FC197" w:themeFill="accent6"/>
          </w:tcPr>
          <w:p w14:paraId="2C16EB63" w14:textId="77777777" w:rsidR="0099684F" w:rsidRPr="0094411A" w:rsidRDefault="0099684F" w:rsidP="0099684F">
            <w:pPr>
              <w:spacing w:before="80" w:after="80"/>
              <w:rPr>
                <w:rFonts w:cstheme="minorHAnsi"/>
                <w:b/>
                <w:color w:val="auto"/>
              </w:rPr>
            </w:pPr>
            <w:r w:rsidRPr="0094411A">
              <w:rPr>
                <w:rFonts w:cstheme="minorHAnsi"/>
                <w:b/>
                <w:color w:val="auto"/>
              </w:rPr>
              <w:lastRenderedPageBreak/>
              <w:t>Outcome 2</w:t>
            </w:r>
          </w:p>
        </w:tc>
        <w:tc>
          <w:tcPr>
            <w:tcW w:w="6662" w:type="dxa"/>
            <w:gridSpan w:val="3"/>
            <w:shd w:val="clear" w:color="auto" w:fill="6FC197" w:themeFill="accent6"/>
          </w:tcPr>
          <w:p w14:paraId="06510298" w14:textId="77777777" w:rsidR="0099684F" w:rsidRPr="0094411A" w:rsidRDefault="0099684F" w:rsidP="0099684F">
            <w:pPr>
              <w:spacing w:before="80" w:after="80"/>
              <w:rPr>
                <w:rFonts w:cstheme="minorHAnsi"/>
                <w:b/>
                <w:color w:val="auto"/>
              </w:rPr>
            </w:pPr>
            <w:r w:rsidRPr="0094411A">
              <w:rPr>
                <w:rFonts w:cstheme="minorHAnsi"/>
                <w:b/>
                <w:color w:val="auto"/>
              </w:rPr>
              <w:t>Program 2.1</w:t>
            </w:r>
          </w:p>
        </w:tc>
      </w:tr>
      <w:tr w:rsidR="0099684F" w14:paraId="0CC2557B" w14:textId="77777777" w:rsidTr="0099684F">
        <w:tc>
          <w:tcPr>
            <w:tcW w:w="2547" w:type="dxa"/>
            <w:shd w:val="clear" w:color="auto" w:fill="E5EDD2" w:themeFill="accent5" w:themeFillTint="66"/>
          </w:tcPr>
          <w:p w14:paraId="0B8664BA" w14:textId="3717FD1F" w:rsidR="0099684F" w:rsidRPr="005E6EF4" w:rsidRDefault="0099684F" w:rsidP="0099684F">
            <w:pPr>
              <w:spacing w:before="80" w:after="80"/>
              <w:rPr>
                <w:rFonts w:cstheme="minorHAnsi"/>
              </w:rPr>
            </w:pPr>
            <w:r w:rsidRPr="005E6EF4">
              <w:rPr>
                <w:rFonts w:cstheme="minorHAnsi"/>
                <w:b/>
              </w:rPr>
              <w:t>Performance Measure 6</w:t>
            </w:r>
          </w:p>
        </w:tc>
        <w:tc>
          <w:tcPr>
            <w:tcW w:w="6662" w:type="dxa"/>
            <w:gridSpan w:val="3"/>
            <w:shd w:val="clear" w:color="auto" w:fill="E5EDD2" w:themeFill="accent5" w:themeFillTint="66"/>
          </w:tcPr>
          <w:p w14:paraId="3DD2E58C" w14:textId="77777777" w:rsidR="0099684F" w:rsidRPr="005E6EF4" w:rsidRDefault="0099684F" w:rsidP="0099684F">
            <w:pPr>
              <w:spacing w:before="80" w:after="80"/>
              <w:rPr>
                <w:rFonts w:cstheme="minorHAnsi"/>
              </w:rPr>
            </w:pPr>
            <w:r w:rsidRPr="005E6EF4">
              <w:rPr>
                <w:rFonts w:cstheme="minorHAnsi"/>
              </w:rPr>
              <w:t>Provide effective administration of surface transport and emissions program functions:</w:t>
            </w:r>
          </w:p>
          <w:p w14:paraId="5EBD0B9E" w14:textId="77777777" w:rsidR="0099684F" w:rsidRPr="005E6EF4" w:rsidRDefault="0099684F" w:rsidP="00607ED8">
            <w:pPr>
              <w:pStyle w:val="ListParagraph"/>
              <w:numPr>
                <w:ilvl w:val="0"/>
                <w:numId w:val="36"/>
              </w:numPr>
              <w:suppressAutoHyphens w:val="0"/>
              <w:ind w:left="737" w:hanging="425"/>
              <w:contextualSpacing w:val="0"/>
              <w:rPr>
                <w:rFonts w:cstheme="minorHAnsi"/>
              </w:rPr>
            </w:pPr>
            <w:r w:rsidRPr="005E6EF4">
              <w:rPr>
                <w:rFonts w:cstheme="minorHAnsi"/>
              </w:rPr>
              <w:t>Tasmanian Shipping Programs (TFES and BSPVES)</w:t>
            </w:r>
          </w:p>
          <w:p w14:paraId="15738B7C" w14:textId="77777777" w:rsidR="0099684F" w:rsidRPr="005E6EF4" w:rsidRDefault="0099684F" w:rsidP="00607ED8">
            <w:pPr>
              <w:pStyle w:val="ListParagraph"/>
              <w:numPr>
                <w:ilvl w:val="0"/>
                <w:numId w:val="36"/>
              </w:numPr>
              <w:suppressAutoHyphens w:val="0"/>
              <w:ind w:left="737" w:hanging="425"/>
              <w:contextualSpacing w:val="0"/>
              <w:rPr>
                <w:rFonts w:cstheme="minorHAnsi"/>
              </w:rPr>
            </w:pPr>
            <w:r w:rsidRPr="005E6EF4">
              <w:rPr>
                <w:rFonts w:cstheme="minorHAnsi"/>
              </w:rPr>
              <w:t>Heavy Vehicle Safety Initiative</w:t>
            </w:r>
          </w:p>
          <w:p w14:paraId="0CBADAC8" w14:textId="77777777" w:rsidR="0099684F" w:rsidRPr="005E6EF4" w:rsidRDefault="0099684F" w:rsidP="00607ED8">
            <w:pPr>
              <w:pStyle w:val="ListParagraph"/>
              <w:numPr>
                <w:ilvl w:val="0"/>
                <w:numId w:val="36"/>
              </w:numPr>
              <w:suppressAutoHyphens w:val="0"/>
              <w:ind w:left="737" w:hanging="425"/>
              <w:contextualSpacing w:val="0"/>
              <w:rPr>
                <w:rFonts w:cstheme="minorHAnsi"/>
              </w:rPr>
            </w:pPr>
            <w:r w:rsidRPr="005E6EF4">
              <w:rPr>
                <w:rFonts w:cstheme="minorHAnsi"/>
              </w:rPr>
              <w:t>Real World Testing of Vehicle Efficiency</w:t>
            </w:r>
          </w:p>
          <w:p w14:paraId="7767F01D" w14:textId="77777777" w:rsidR="0099684F" w:rsidRPr="005E6EF4" w:rsidRDefault="0099684F" w:rsidP="00607ED8">
            <w:pPr>
              <w:pStyle w:val="ListParagraph"/>
              <w:numPr>
                <w:ilvl w:val="0"/>
                <w:numId w:val="36"/>
              </w:numPr>
              <w:suppressAutoHyphens w:val="0"/>
              <w:ind w:left="737" w:hanging="425"/>
              <w:contextualSpacing w:val="0"/>
              <w:rPr>
                <w:rFonts w:cstheme="minorHAnsi"/>
              </w:rPr>
            </w:pPr>
            <w:r w:rsidRPr="005E6EF4">
              <w:rPr>
                <w:rFonts w:cstheme="minorHAnsi"/>
              </w:rPr>
              <w:t>Strategic Local Government Asset Assessment Project</w:t>
            </w:r>
            <w:r>
              <w:rPr>
                <w:rFonts w:cstheme="minorHAnsi"/>
              </w:rPr>
              <w:t xml:space="preserve"> </w:t>
            </w:r>
          </w:p>
          <w:p w14:paraId="697370FC" w14:textId="77777777" w:rsidR="0099684F" w:rsidRPr="005E6EF4" w:rsidRDefault="0099684F" w:rsidP="00607ED8">
            <w:pPr>
              <w:pStyle w:val="ListParagraph"/>
              <w:numPr>
                <w:ilvl w:val="0"/>
                <w:numId w:val="36"/>
              </w:numPr>
              <w:suppressAutoHyphens w:val="0"/>
              <w:spacing w:after="80"/>
              <w:ind w:left="737" w:hanging="425"/>
              <w:contextualSpacing w:val="0"/>
              <w:rPr>
                <w:rFonts w:cstheme="minorHAnsi"/>
              </w:rPr>
            </w:pPr>
            <w:r w:rsidRPr="005E6EF4">
              <w:rPr>
                <w:rFonts w:cstheme="minorHAnsi"/>
              </w:rPr>
              <w:t>Regional Australia Level Crossing Safety Program</w:t>
            </w:r>
          </w:p>
        </w:tc>
      </w:tr>
      <w:tr w:rsidR="0099684F" w14:paraId="7F1712CB" w14:textId="77777777" w:rsidTr="0099684F">
        <w:tc>
          <w:tcPr>
            <w:tcW w:w="9209" w:type="dxa"/>
            <w:gridSpan w:val="4"/>
            <w:shd w:val="clear" w:color="auto" w:fill="F2F6E8" w:themeFill="accent5" w:themeFillTint="33"/>
          </w:tcPr>
          <w:p w14:paraId="165612AC" w14:textId="77777777" w:rsidR="0099684F" w:rsidRPr="005E6EF4" w:rsidRDefault="0099684F" w:rsidP="0099684F">
            <w:pPr>
              <w:spacing w:before="80" w:after="80"/>
              <w:rPr>
                <w:rFonts w:cstheme="minorHAnsi"/>
              </w:rPr>
            </w:pPr>
            <w:r w:rsidRPr="005E6EF4">
              <w:rPr>
                <w:rFonts w:cstheme="minorHAnsi"/>
                <w:b/>
              </w:rPr>
              <w:t>Targets to measure performance</w:t>
            </w:r>
          </w:p>
        </w:tc>
      </w:tr>
      <w:tr w:rsidR="0099684F" w14:paraId="12DF073A" w14:textId="77777777" w:rsidTr="0099684F">
        <w:tc>
          <w:tcPr>
            <w:tcW w:w="2547" w:type="dxa"/>
            <w:shd w:val="clear" w:color="auto" w:fill="F2F6E8" w:themeFill="accent5" w:themeFillTint="33"/>
          </w:tcPr>
          <w:p w14:paraId="3338EC6F" w14:textId="77777777" w:rsidR="0099684F" w:rsidRPr="005E6EF4" w:rsidRDefault="0099684F" w:rsidP="0099684F">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29D32D60" w14:textId="77777777" w:rsidR="0099684F" w:rsidRPr="005E6EF4" w:rsidRDefault="0099684F" w:rsidP="0099684F">
            <w:pPr>
              <w:spacing w:before="80" w:after="80"/>
              <w:rPr>
                <w:rFonts w:cstheme="minorHAnsi"/>
              </w:rPr>
            </w:pPr>
            <w:r w:rsidRPr="005E6EF4">
              <w:rPr>
                <w:rFonts w:cstheme="minorHAnsi"/>
                <w:b/>
              </w:rPr>
              <w:t>2025–26</w:t>
            </w:r>
          </w:p>
        </w:tc>
        <w:tc>
          <w:tcPr>
            <w:tcW w:w="2156" w:type="dxa"/>
            <w:shd w:val="clear" w:color="auto" w:fill="F2F6E8" w:themeFill="accent5" w:themeFillTint="33"/>
          </w:tcPr>
          <w:p w14:paraId="2580878E" w14:textId="77777777" w:rsidR="0099684F" w:rsidRPr="005E6EF4" w:rsidRDefault="0099684F" w:rsidP="0099684F">
            <w:pPr>
              <w:spacing w:before="80" w:after="80"/>
              <w:rPr>
                <w:rFonts w:cstheme="minorHAnsi"/>
              </w:rPr>
            </w:pPr>
            <w:r w:rsidRPr="005E6EF4">
              <w:rPr>
                <w:rFonts w:cstheme="minorHAnsi"/>
                <w:b/>
              </w:rPr>
              <w:t>2026–27</w:t>
            </w:r>
          </w:p>
        </w:tc>
        <w:tc>
          <w:tcPr>
            <w:tcW w:w="2350" w:type="dxa"/>
            <w:shd w:val="clear" w:color="auto" w:fill="F2F6E8" w:themeFill="accent5" w:themeFillTint="33"/>
          </w:tcPr>
          <w:p w14:paraId="4EDD1798" w14:textId="77777777" w:rsidR="0099684F" w:rsidRPr="005E6EF4" w:rsidRDefault="0099684F" w:rsidP="0099684F">
            <w:pPr>
              <w:spacing w:before="80" w:after="80"/>
              <w:rPr>
                <w:rFonts w:cstheme="minorHAnsi"/>
              </w:rPr>
            </w:pPr>
            <w:r w:rsidRPr="005E6EF4">
              <w:rPr>
                <w:rFonts w:cstheme="minorHAnsi"/>
                <w:b/>
              </w:rPr>
              <w:t>2027–28</w:t>
            </w:r>
          </w:p>
        </w:tc>
      </w:tr>
      <w:tr w:rsidR="0099684F" w14:paraId="5B9D43F3" w14:textId="77777777" w:rsidTr="0099684F">
        <w:tc>
          <w:tcPr>
            <w:tcW w:w="2547" w:type="dxa"/>
            <w:vAlign w:val="center"/>
          </w:tcPr>
          <w:p w14:paraId="1124E9DB" w14:textId="77777777" w:rsidR="0099684F" w:rsidRPr="005E6EF4" w:rsidRDefault="0099684F" w:rsidP="0099684F">
            <w:pPr>
              <w:spacing w:before="80" w:after="80"/>
              <w:rPr>
                <w:rFonts w:cstheme="minorHAnsi"/>
              </w:rPr>
            </w:pPr>
            <w:r w:rsidRPr="005E6EF4">
              <w:rPr>
                <w:rFonts w:cstheme="minorHAnsi"/>
              </w:rPr>
              <w:t>Programs are administered in accordance with program guidelines, ministerial directions and funding agreements</w:t>
            </w:r>
          </w:p>
        </w:tc>
        <w:tc>
          <w:tcPr>
            <w:tcW w:w="2156" w:type="dxa"/>
            <w:vAlign w:val="center"/>
          </w:tcPr>
          <w:p w14:paraId="502C295C" w14:textId="77777777" w:rsidR="0099684F" w:rsidRPr="005E6EF4" w:rsidRDefault="0099684F" w:rsidP="0099684F">
            <w:pPr>
              <w:spacing w:before="80" w:after="80"/>
              <w:rPr>
                <w:rFonts w:cstheme="minorHAnsi"/>
              </w:rPr>
            </w:pPr>
            <w:r w:rsidRPr="005E6EF4">
              <w:rPr>
                <w:rFonts w:cstheme="minorHAnsi"/>
              </w:rPr>
              <w:t>As for 2024–25</w:t>
            </w:r>
          </w:p>
        </w:tc>
        <w:tc>
          <w:tcPr>
            <w:tcW w:w="2156" w:type="dxa"/>
            <w:vAlign w:val="center"/>
          </w:tcPr>
          <w:p w14:paraId="493B8E1B" w14:textId="77777777" w:rsidR="0099684F" w:rsidRPr="005E6EF4" w:rsidRDefault="0099684F" w:rsidP="0099684F">
            <w:pPr>
              <w:spacing w:before="80" w:after="80"/>
              <w:rPr>
                <w:rFonts w:cstheme="minorHAnsi"/>
              </w:rPr>
            </w:pPr>
            <w:r w:rsidRPr="005E6EF4">
              <w:rPr>
                <w:rFonts w:cstheme="minorHAnsi"/>
              </w:rPr>
              <w:t>As for 2024–25</w:t>
            </w:r>
          </w:p>
        </w:tc>
        <w:tc>
          <w:tcPr>
            <w:tcW w:w="2350" w:type="dxa"/>
            <w:vAlign w:val="center"/>
          </w:tcPr>
          <w:p w14:paraId="0CC779ED" w14:textId="77777777" w:rsidR="0099684F" w:rsidRPr="005E6EF4" w:rsidRDefault="0099684F" w:rsidP="0099684F">
            <w:pPr>
              <w:spacing w:before="80" w:after="80"/>
              <w:rPr>
                <w:rFonts w:cstheme="minorHAnsi"/>
              </w:rPr>
            </w:pPr>
            <w:r w:rsidRPr="005E6EF4">
              <w:rPr>
                <w:rFonts w:cstheme="minorHAnsi"/>
              </w:rPr>
              <w:t>As for 2024–25</w:t>
            </w:r>
          </w:p>
        </w:tc>
      </w:tr>
      <w:tr w:rsidR="0099684F" w14:paraId="34E300F8" w14:textId="77777777" w:rsidTr="0099684F">
        <w:tc>
          <w:tcPr>
            <w:tcW w:w="2547" w:type="dxa"/>
            <w:shd w:val="clear" w:color="auto" w:fill="F2F6E8" w:themeFill="accent5" w:themeFillTint="33"/>
          </w:tcPr>
          <w:p w14:paraId="3B44ACBA" w14:textId="77777777" w:rsidR="0099684F" w:rsidRPr="005E6EF4" w:rsidRDefault="0099684F" w:rsidP="0099684F">
            <w:pPr>
              <w:spacing w:before="80" w:after="80"/>
              <w:rPr>
                <w:rFonts w:cstheme="minorHAnsi"/>
                <w:b/>
              </w:rPr>
            </w:pPr>
            <w:r w:rsidRPr="005E6EF4">
              <w:rPr>
                <w:rFonts w:cstheme="minorHAnsi"/>
                <w:b/>
              </w:rPr>
              <w:t>Rationale</w:t>
            </w:r>
          </w:p>
        </w:tc>
        <w:tc>
          <w:tcPr>
            <w:tcW w:w="6662" w:type="dxa"/>
            <w:gridSpan w:val="3"/>
          </w:tcPr>
          <w:p w14:paraId="113CB1BD" w14:textId="43730ED7" w:rsidR="0099684F" w:rsidRPr="00F762A1" w:rsidRDefault="0099684F" w:rsidP="0099684F">
            <w:pPr>
              <w:spacing w:before="80" w:after="80"/>
              <w:rPr>
                <w:rFonts w:cstheme="minorHAnsi"/>
              </w:rPr>
            </w:pPr>
            <w:r w:rsidRPr="00F762A1">
              <w:rPr>
                <w:rFonts w:cstheme="minorHAnsi"/>
              </w:rPr>
              <w:t xml:space="preserve">The department is responsible for the administration and oversight of the operation, </w:t>
            </w:r>
            <w:r w:rsidRPr="00FE47E6">
              <w:rPr>
                <w:rFonts w:cstheme="minorHAnsi"/>
              </w:rPr>
              <w:t>background and funding of Australia’s Tasmanian Shipping Programs, while Services Australia delivers the Tasmanian Freight Equalisation Scheme (TFES) and Bass Straight Passenger Vehicle</w:t>
            </w:r>
            <w:r w:rsidRPr="009E7CAD">
              <w:rPr>
                <w:rFonts w:cstheme="minorHAnsi"/>
              </w:rPr>
              <w:t xml:space="preserve"> Equalisation Scheme (BSPVES)</w:t>
            </w:r>
            <w:r w:rsidRPr="00F762A1">
              <w:rPr>
                <w:rFonts w:cstheme="minorHAnsi"/>
              </w:rPr>
              <w:t xml:space="preserve"> on behalf of the department. These programs are demand-driven and are aimed at providing financial assistance for costs associated with moving eligible non-bulk goods and passenger vehicles by sea.</w:t>
            </w:r>
          </w:p>
          <w:p w14:paraId="200D02CB" w14:textId="74F7DC99" w:rsidR="0099684F" w:rsidRPr="00F762A1" w:rsidRDefault="0099684F" w:rsidP="0099684F">
            <w:pPr>
              <w:spacing w:before="80" w:after="80"/>
              <w:rPr>
                <w:rFonts w:cstheme="minorHAnsi"/>
              </w:rPr>
            </w:pPr>
            <w:r w:rsidRPr="00F762A1">
              <w:rPr>
                <w:rFonts w:cstheme="minorHAnsi"/>
              </w:rPr>
              <w:t xml:space="preserve">The department works closely with </w:t>
            </w:r>
            <w:r w:rsidR="00607ED8">
              <w:rPr>
                <w:rFonts w:cstheme="minorHAnsi"/>
              </w:rPr>
              <w:t>t</w:t>
            </w:r>
            <w:r w:rsidR="00607ED8">
              <w:t xml:space="preserve">he </w:t>
            </w:r>
            <w:r w:rsidRPr="00F762A1">
              <w:rPr>
                <w:rFonts w:cstheme="minorHAnsi"/>
              </w:rPr>
              <w:t>National Heavy Vehicle Regulator as the grantee which administers the Heavy Vehicle Safety Initiative</w:t>
            </w:r>
            <w:r w:rsidR="00C81D07">
              <w:rPr>
                <w:rFonts w:cstheme="minorHAnsi"/>
              </w:rPr>
              <w:t xml:space="preserve"> </w:t>
            </w:r>
            <w:r w:rsidRPr="00F762A1">
              <w:rPr>
                <w:rFonts w:cstheme="minorHAnsi"/>
              </w:rPr>
              <w:t>on behalf of the Commonwealth. The department has control over the development of the grant guidelines and grant agreement funding, and actively monitors and reviews the program to ensure delivery of the program is in line with program outcomes.</w:t>
            </w:r>
          </w:p>
          <w:p w14:paraId="26D5C5AB" w14:textId="3A1E7E66" w:rsidR="0099684F" w:rsidRPr="00F762A1" w:rsidRDefault="0099684F" w:rsidP="0099684F">
            <w:pPr>
              <w:spacing w:before="80" w:after="80"/>
              <w:rPr>
                <w:rFonts w:cstheme="minorHAnsi"/>
              </w:rPr>
            </w:pPr>
            <w:r w:rsidRPr="00F762A1">
              <w:rPr>
                <w:rFonts w:cstheme="minorHAnsi"/>
              </w:rPr>
              <w:t xml:space="preserve">The department works closely with the Australian Automobile Association (AAA) as the grantee for the </w:t>
            </w:r>
            <w:r w:rsidR="004136F1" w:rsidRPr="00F762A1">
              <w:rPr>
                <w:rFonts w:cstheme="minorHAnsi"/>
              </w:rPr>
              <w:t>Real-World</w:t>
            </w:r>
            <w:r w:rsidRPr="00F762A1">
              <w:rPr>
                <w:rFonts w:cstheme="minorHAnsi"/>
              </w:rPr>
              <w:t xml:space="preserve"> Testing program, and with the </w:t>
            </w:r>
            <w:r w:rsidR="00C70E31">
              <w:t>Department of Industry</w:t>
            </w:r>
            <w:r w:rsidR="00F546ED">
              <w:t>, Science and Resources</w:t>
            </w:r>
            <w:r w:rsidR="00C70E31">
              <w:t xml:space="preserve"> Business Grants Hub</w:t>
            </w:r>
            <w:r w:rsidR="00C81D07">
              <w:t xml:space="preserve"> (Business Grants Hub)</w:t>
            </w:r>
            <w:r w:rsidRPr="00F762A1">
              <w:rPr>
                <w:rFonts w:cstheme="minorHAnsi"/>
              </w:rPr>
              <w:t>. The department has influence over the way in which the AAA considers the grants agreement, how the grants agreement is interpreted by the Grants Hub, and how both the program guidelines and grant agreement were developed, and may be amended from time to time.</w:t>
            </w:r>
          </w:p>
          <w:p w14:paraId="7792E63F" w14:textId="3A9C33F4" w:rsidR="0099684F" w:rsidRPr="00F762A1" w:rsidRDefault="0099684F" w:rsidP="0099684F">
            <w:pPr>
              <w:spacing w:before="80" w:after="80"/>
              <w:rPr>
                <w:rFonts w:cstheme="minorHAnsi"/>
              </w:rPr>
            </w:pPr>
            <w:r w:rsidRPr="00F762A1">
              <w:rPr>
                <w:rFonts w:cstheme="minorHAnsi"/>
              </w:rPr>
              <w:t xml:space="preserve">The department works with the delivery partners (the grantees) and the Business Grants Hub by monitoring and evaluation of outputs to ensure adherence to </w:t>
            </w:r>
            <w:r w:rsidRPr="009E7CAD">
              <w:rPr>
                <w:rFonts w:cstheme="minorHAnsi"/>
              </w:rPr>
              <w:t>the Strategic Local Government Asset Assessment Project program outcomes.</w:t>
            </w:r>
            <w:r w:rsidRPr="00F762A1">
              <w:rPr>
                <w:rFonts w:cstheme="minorHAnsi"/>
              </w:rPr>
              <w:t xml:space="preserve"> The department has control over the development of the grant guidelines, service schedule and grant agreements. We work with the grantees to ensure data collection is in accordance with the development of the new National Automated Access System.</w:t>
            </w:r>
          </w:p>
          <w:p w14:paraId="5997F01A" w14:textId="73ADDDD1" w:rsidR="0099684F" w:rsidRPr="005E6EF4" w:rsidRDefault="0099684F" w:rsidP="0099684F">
            <w:pPr>
              <w:spacing w:before="80" w:after="80"/>
              <w:rPr>
                <w:rFonts w:cstheme="minorHAnsi"/>
              </w:rPr>
            </w:pPr>
            <w:r w:rsidRPr="00F762A1">
              <w:rPr>
                <w:rFonts w:cstheme="minorHAnsi"/>
              </w:rPr>
              <w:t xml:space="preserve">The department works with an independent technical advisor to support monitoring, evaluation and compliance of the Research and </w:t>
            </w:r>
            <w:r w:rsidRPr="00F762A1">
              <w:rPr>
                <w:rFonts w:cstheme="minorHAnsi"/>
              </w:rPr>
              <w:lastRenderedPageBreak/>
              <w:t>Innovation Grants for the Regional Australia Level Crossing Safety Program.</w:t>
            </w:r>
          </w:p>
        </w:tc>
      </w:tr>
      <w:tr w:rsidR="0099684F" w14:paraId="5911DFE1" w14:textId="77777777" w:rsidTr="0099684F">
        <w:tc>
          <w:tcPr>
            <w:tcW w:w="2547" w:type="dxa"/>
            <w:shd w:val="clear" w:color="auto" w:fill="F2F6E8" w:themeFill="accent5" w:themeFillTint="33"/>
          </w:tcPr>
          <w:p w14:paraId="03A8F6AD" w14:textId="77777777" w:rsidR="0099684F" w:rsidRPr="005E6EF4" w:rsidRDefault="0099684F" w:rsidP="0099684F">
            <w:pPr>
              <w:spacing w:before="80" w:after="80"/>
              <w:rPr>
                <w:rFonts w:cstheme="minorHAnsi"/>
                <w:b/>
              </w:rPr>
            </w:pPr>
            <w:r w:rsidRPr="005E6EF4">
              <w:rPr>
                <w:rFonts w:cstheme="minorHAnsi"/>
                <w:b/>
              </w:rPr>
              <w:lastRenderedPageBreak/>
              <w:t xml:space="preserve">Data Source </w:t>
            </w:r>
          </w:p>
        </w:tc>
        <w:tc>
          <w:tcPr>
            <w:tcW w:w="6662" w:type="dxa"/>
            <w:gridSpan w:val="3"/>
          </w:tcPr>
          <w:p w14:paraId="040BF064" w14:textId="7187551A" w:rsidR="0099684F" w:rsidRPr="005E6EF4" w:rsidRDefault="0099684F" w:rsidP="0099684F">
            <w:pPr>
              <w:spacing w:before="80" w:after="80"/>
              <w:rPr>
                <w:rFonts w:cstheme="minorHAnsi"/>
              </w:rPr>
            </w:pPr>
            <w:r w:rsidRPr="005E6EF4">
              <w:rPr>
                <w:rFonts w:cstheme="minorHAnsi"/>
              </w:rPr>
              <w:t>Quarterly reports, grant agreements and grantee reporting information</w:t>
            </w:r>
            <w:r w:rsidR="00C81D07">
              <w:rPr>
                <w:rFonts w:cstheme="minorHAnsi"/>
              </w:rPr>
              <w:t>.</w:t>
            </w:r>
          </w:p>
        </w:tc>
      </w:tr>
      <w:tr w:rsidR="0099684F" w14:paraId="2C75DAD4" w14:textId="77777777" w:rsidTr="0099684F">
        <w:tc>
          <w:tcPr>
            <w:tcW w:w="2547" w:type="dxa"/>
            <w:shd w:val="clear" w:color="auto" w:fill="F2F6E8" w:themeFill="accent5" w:themeFillTint="33"/>
          </w:tcPr>
          <w:p w14:paraId="1DC69362" w14:textId="77777777" w:rsidR="0099684F" w:rsidRPr="005E6EF4" w:rsidRDefault="0099684F" w:rsidP="0099684F">
            <w:pPr>
              <w:spacing w:before="80" w:after="80"/>
              <w:rPr>
                <w:rFonts w:cstheme="minorHAnsi"/>
                <w:b/>
              </w:rPr>
            </w:pPr>
            <w:r w:rsidRPr="005E6EF4">
              <w:rPr>
                <w:rFonts w:cstheme="minorHAnsi"/>
                <w:b/>
              </w:rPr>
              <w:t>Methodology</w:t>
            </w:r>
          </w:p>
        </w:tc>
        <w:tc>
          <w:tcPr>
            <w:tcW w:w="6662" w:type="dxa"/>
            <w:gridSpan w:val="3"/>
          </w:tcPr>
          <w:p w14:paraId="6610C581" w14:textId="1C9F085C" w:rsidR="0099684F" w:rsidRPr="005E6EF4" w:rsidRDefault="0099684F" w:rsidP="0099684F">
            <w:pPr>
              <w:spacing w:before="80" w:after="80"/>
              <w:rPr>
                <w:rFonts w:cstheme="minorHAnsi"/>
              </w:rPr>
            </w:pPr>
            <w:r w:rsidRPr="005E6EF4">
              <w:rPr>
                <w:rFonts w:cstheme="minorHAnsi"/>
              </w:rPr>
              <w:t>Review and analysis of reporting and adherence to grant agreements, milestones and program guidelines using statistical analysis and accepted economic modelling techniques</w:t>
            </w:r>
            <w:r w:rsidR="00C81D07">
              <w:rPr>
                <w:rFonts w:cstheme="minorHAnsi"/>
              </w:rPr>
              <w:t>.</w:t>
            </w:r>
          </w:p>
        </w:tc>
      </w:tr>
      <w:tr w:rsidR="00A92D48" w14:paraId="077834F0" w14:textId="77777777" w:rsidTr="0099684F">
        <w:tc>
          <w:tcPr>
            <w:tcW w:w="2547" w:type="dxa"/>
            <w:shd w:val="clear" w:color="auto" w:fill="F2F6E8" w:themeFill="accent5" w:themeFillTint="33"/>
          </w:tcPr>
          <w:p w14:paraId="73DCC9BD" w14:textId="580CFD2F" w:rsidR="00A92D48" w:rsidRPr="005E6EF4" w:rsidRDefault="00A92D48" w:rsidP="00CE6F55">
            <w:pPr>
              <w:spacing w:before="80" w:after="80"/>
              <w:rPr>
                <w:rFonts w:cstheme="minorHAnsi"/>
                <w:b/>
              </w:rPr>
            </w:pPr>
            <w:r>
              <w:rPr>
                <w:rFonts w:cstheme="minorHAnsi"/>
                <w:b/>
              </w:rPr>
              <w:t>Measure Type</w:t>
            </w:r>
          </w:p>
        </w:tc>
        <w:tc>
          <w:tcPr>
            <w:tcW w:w="6662" w:type="dxa"/>
            <w:gridSpan w:val="3"/>
          </w:tcPr>
          <w:p w14:paraId="78343F95" w14:textId="37651E70" w:rsidR="00A92D48" w:rsidRPr="005E6EF4" w:rsidRDefault="00A92D48" w:rsidP="00CE6F55">
            <w:pPr>
              <w:spacing w:before="80" w:after="80"/>
              <w:rPr>
                <w:rFonts w:cstheme="minorHAnsi"/>
              </w:rPr>
            </w:pPr>
            <w:r>
              <w:rPr>
                <w:rFonts w:cstheme="minorHAnsi"/>
              </w:rPr>
              <w:t>Output</w:t>
            </w:r>
          </w:p>
        </w:tc>
      </w:tr>
      <w:tr w:rsidR="0099684F" w14:paraId="4D840384" w14:textId="77777777" w:rsidTr="0099684F">
        <w:tc>
          <w:tcPr>
            <w:tcW w:w="2547" w:type="dxa"/>
            <w:shd w:val="clear" w:color="auto" w:fill="F2F6E8" w:themeFill="accent5" w:themeFillTint="33"/>
          </w:tcPr>
          <w:p w14:paraId="4058BF3F" w14:textId="77777777" w:rsidR="0099684F" w:rsidRPr="005E6EF4" w:rsidRDefault="0099684F" w:rsidP="0099684F">
            <w:pPr>
              <w:spacing w:before="80" w:after="80"/>
              <w:rPr>
                <w:rFonts w:cstheme="minorHAnsi"/>
                <w:b/>
              </w:rPr>
            </w:pPr>
            <w:r w:rsidRPr="005E6EF4">
              <w:rPr>
                <w:rFonts w:cstheme="minorHAnsi"/>
                <w:b/>
              </w:rPr>
              <w:t>Owners</w:t>
            </w:r>
          </w:p>
        </w:tc>
        <w:tc>
          <w:tcPr>
            <w:tcW w:w="6662" w:type="dxa"/>
            <w:gridSpan w:val="3"/>
          </w:tcPr>
          <w:p w14:paraId="27ADB1A0" w14:textId="77777777" w:rsidR="0099684F" w:rsidRPr="005E6EF4" w:rsidRDefault="0099684F" w:rsidP="0099684F">
            <w:pPr>
              <w:spacing w:before="80" w:after="80"/>
              <w:rPr>
                <w:rFonts w:cstheme="minorHAnsi"/>
              </w:rPr>
            </w:pPr>
            <w:r w:rsidRPr="005E6EF4">
              <w:rPr>
                <w:rFonts w:cstheme="minorHAnsi"/>
              </w:rPr>
              <w:t>Surface Transport Emissions and Policy Division</w:t>
            </w:r>
          </w:p>
        </w:tc>
      </w:tr>
      <w:tr w:rsidR="0099684F" w14:paraId="42F0B8BD" w14:textId="77777777" w:rsidTr="0099684F">
        <w:tc>
          <w:tcPr>
            <w:tcW w:w="2547" w:type="dxa"/>
            <w:shd w:val="clear" w:color="auto" w:fill="F2F6E8" w:themeFill="accent5" w:themeFillTint="33"/>
          </w:tcPr>
          <w:p w14:paraId="5C87C83A" w14:textId="77777777" w:rsidR="0099684F" w:rsidRPr="005E6EF4" w:rsidRDefault="0099684F" w:rsidP="0099684F">
            <w:pPr>
              <w:spacing w:before="80" w:after="80"/>
              <w:rPr>
                <w:rFonts w:cstheme="minorHAnsi"/>
                <w:b/>
              </w:rPr>
            </w:pPr>
            <w:r w:rsidRPr="005E6EF4">
              <w:rPr>
                <w:rFonts w:cstheme="minorHAnsi"/>
                <w:b/>
              </w:rPr>
              <w:t>Changes</w:t>
            </w:r>
          </w:p>
        </w:tc>
        <w:tc>
          <w:tcPr>
            <w:tcW w:w="6662" w:type="dxa"/>
            <w:gridSpan w:val="3"/>
          </w:tcPr>
          <w:p w14:paraId="60193AC6" w14:textId="45145B8B" w:rsidR="0099684F" w:rsidRPr="005E6EF4" w:rsidRDefault="0099684F" w:rsidP="0099684F">
            <w:pPr>
              <w:spacing w:before="80" w:after="80"/>
              <w:rPr>
                <w:rFonts w:cstheme="minorHAnsi"/>
              </w:rPr>
            </w:pPr>
            <w:r w:rsidRPr="005E6EF4">
              <w:rPr>
                <w:rFonts w:cstheme="minorHAnsi"/>
              </w:rPr>
              <w:t>This is a new measure for 2024–25</w:t>
            </w:r>
            <w:r w:rsidR="00C81D07">
              <w:rPr>
                <w:rFonts w:cstheme="minorHAnsi"/>
              </w:rPr>
              <w:t>.</w:t>
            </w:r>
          </w:p>
        </w:tc>
      </w:tr>
    </w:tbl>
    <w:p w14:paraId="3CEEFCEB" w14:textId="77777777" w:rsidR="00697DEC" w:rsidRDefault="00697DEC" w:rsidP="00697DEC">
      <w:pPr>
        <w:suppressAutoHyphens w:val="0"/>
      </w:pPr>
      <w:r>
        <w:br w:type="page"/>
      </w:r>
    </w:p>
    <w:p w14:paraId="179D8D88" w14:textId="55169DD5" w:rsidR="001D4917" w:rsidRDefault="001D4917" w:rsidP="001D4917">
      <w:pPr>
        <w:pStyle w:val="Heading3"/>
      </w:pPr>
      <w:bookmarkStart w:id="92" w:name="_Toc175587052"/>
      <w:r w:rsidRPr="001D4917">
        <w:lastRenderedPageBreak/>
        <w:t>Program 2.2: Road Safety</w:t>
      </w:r>
      <w:bookmarkEnd w:id="92"/>
    </w:p>
    <w:p w14:paraId="6722D199" w14:textId="77777777" w:rsidR="00697DEC" w:rsidRPr="00630B88" w:rsidRDefault="00697DEC" w:rsidP="00697DEC">
      <w:pPr>
        <w:rPr>
          <w:b/>
        </w:rPr>
      </w:pPr>
      <w:r w:rsidRPr="00630B88">
        <w:rPr>
          <w:b/>
        </w:rPr>
        <w:t>Program Objective</w:t>
      </w:r>
    </w:p>
    <w:p w14:paraId="362262A9" w14:textId="77777777" w:rsidR="00C62A19" w:rsidRPr="005E6EF4" w:rsidRDefault="00C62A19" w:rsidP="00C62A19">
      <w:pPr>
        <w:spacing w:before="120" w:after="120"/>
        <w:rPr>
          <w:rFonts w:cstheme="minorHAnsi"/>
        </w:rPr>
      </w:pPr>
      <w:r w:rsidRPr="005E6EF4">
        <w:rPr>
          <w:rFonts w:cstheme="minorHAnsi"/>
        </w:rPr>
        <w:t>The road safety program makes travel safer through coordinating a national strategic approach to improving road safety and working to make vehicles safer for all road users.</w:t>
      </w:r>
    </w:p>
    <w:tbl>
      <w:tblPr>
        <w:tblStyle w:val="TableGrid"/>
        <w:tblW w:w="0" w:type="auto"/>
        <w:tblLook w:val="04A0" w:firstRow="1" w:lastRow="0" w:firstColumn="1" w:lastColumn="0" w:noHBand="0" w:noVBand="1"/>
      </w:tblPr>
      <w:tblGrid>
        <w:gridCol w:w="5949"/>
        <w:gridCol w:w="2835"/>
      </w:tblGrid>
      <w:tr w:rsidR="00697DEC" w:rsidRPr="00290028" w14:paraId="44A0F45D" w14:textId="77777777" w:rsidTr="0017644F">
        <w:tc>
          <w:tcPr>
            <w:tcW w:w="5949" w:type="dxa"/>
            <w:shd w:val="clear" w:color="auto" w:fill="6FC197" w:themeFill="accent6"/>
            <w:vAlign w:val="center"/>
          </w:tcPr>
          <w:p w14:paraId="6551D902" w14:textId="0EA3F3F6" w:rsidR="00697DEC" w:rsidRPr="0094411A" w:rsidRDefault="00697DEC" w:rsidP="00C62A19">
            <w:pPr>
              <w:spacing w:before="80" w:after="80"/>
              <w:rPr>
                <w:b/>
                <w:color w:val="auto"/>
              </w:rPr>
            </w:pPr>
            <w:bookmarkStart w:id="93" w:name="KA_2_2"/>
            <w:bookmarkEnd w:id="93"/>
            <w:r w:rsidRPr="0094411A">
              <w:rPr>
                <w:b/>
                <w:color w:val="auto"/>
              </w:rPr>
              <w:t xml:space="preserve">Key </w:t>
            </w:r>
            <w:r w:rsidR="008A0104" w:rsidRPr="0094411A">
              <w:rPr>
                <w:b/>
                <w:color w:val="auto"/>
              </w:rPr>
              <w:t>Activities</w:t>
            </w:r>
            <w:r w:rsidR="00C62A19" w:rsidRPr="0094411A">
              <w:rPr>
                <w:b/>
                <w:color w:val="auto"/>
                <w:vertAlign w:val="superscript"/>
              </w:rPr>
              <w:footnoteReference w:id="18"/>
            </w:r>
          </w:p>
        </w:tc>
        <w:tc>
          <w:tcPr>
            <w:tcW w:w="2835" w:type="dxa"/>
            <w:shd w:val="clear" w:color="auto" w:fill="6FC197" w:themeFill="accent6"/>
            <w:vAlign w:val="center"/>
          </w:tcPr>
          <w:p w14:paraId="0FFEFF9D" w14:textId="3EE3ECA4" w:rsidR="00697DEC" w:rsidRPr="0094411A" w:rsidRDefault="00697DEC" w:rsidP="00CD5601">
            <w:pPr>
              <w:spacing w:before="80" w:after="80"/>
              <w:jc w:val="right"/>
              <w:rPr>
                <w:b/>
                <w:color w:val="auto"/>
              </w:rPr>
            </w:pPr>
            <w:r w:rsidRPr="0094411A">
              <w:rPr>
                <w:b/>
                <w:color w:val="auto"/>
              </w:rPr>
              <w:t>Performance Measure</w:t>
            </w:r>
            <w:r w:rsidR="00C81D07" w:rsidRPr="0094411A">
              <w:rPr>
                <w:b/>
                <w:color w:val="auto"/>
              </w:rPr>
              <w:t>(s)</w:t>
            </w:r>
          </w:p>
        </w:tc>
      </w:tr>
      <w:tr w:rsidR="00C62A19" w14:paraId="7F447526" w14:textId="77777777" w:rsidTr="00584330">
        <w:tc>
          <w:tcPr>
            <w:tcW w:w="5949" w:type="dxa"/>
          </w:tcPr>
          <w:p w14:paraId="6DCB74D1" w14:textId="77BD86AD" w:rsidR="00C62A19" w:rsidRDefault="00C62A19" w:rsidP="00291011">
            <w:pPr>
              <w:spacing w:before="80" w:after="80"/>
            </w:pPr>
            <w:r>
              <w:rPr>
                <w:rFonts w:ascii="Calibri" w:eastAsia="Calibri" w:hAnsi="Calibri" w:cs="Calibri"/>
              </w:rPr>
              <w:t>Support road safety in Australia</w:t>
            </w:r>
          </w:p>
        </w:tc>
        <w:tc>
          <w:tcPr>
            <w:tcW w:w="2835" w:type="dxa"/>
          </w:tcPr>
          <w:p w14:paraId="314D5862" w14:textId="3CE4870B" w:rsidR="00C62A19" w:rsidRDefault="00C62A19" w:rsidP="00CD5601">
            <w:pPr>
              <w:spacing w:before="80" w:after="80"/>
              <w:jc w:val="right"/>
            </w:pPr>
            <w:r w:rsidRPr="005E6EF4">
              <w:rPr>
                <w:rFonts w:cstheme="minorHAnsi"/>
              </w:rPr>
              <w:t>7 and 8</w:t>
            </w:r>
          </w:p>
        </w:tc>
      </w:tr>
      <w:tr w:rsidR="00C62A19" w14:paraId="1449DBCA" w14:textId="77777777" w:rsidTr="00584330">
        <w:tc>
          <w:tcPr>
            <w:tcW w:w="5949" w:type="dxa"/>
          </w:tcPr>
          <w:p w14:paraId="3192C942" w14:textId="261D95ED" w:rsidR="00C62A19" w:rsidRDefault="00C62A19" w:rsidP="00291011">
            <w:pPr>
              <w:spacing w:before="80" w:after="80"/>
            </w:pPr>
            <w:r w:rsidRPr="005E6EF4">
              <w:rPr>
                <w:rFonts w:cstheme="minorHAnsi"/>
              </w:rPr>
              <w:t>Administration of the Road Vehicle Standards (RVS) legislation</w:t>
            </w:r>
          </w:p>
        </w:tc>
        <w:tc>
          <w:tcPr>
            <w:tcW w:w="2835" w:type="dxa"/>
          </w:tcPr>
          <w:p w14:paraId="673FC3DD" w14:textId="580D7246" w:rsidR="00C62A19" w:rsidRDefault="00C62A19" w:rsidP="00CD5601">
            <w:pPr>
              <w:spacing w:before="80" w:after="80"/>
              <w:jc w:val="right"/>
            </w:pPr>
            <w:r w:rsidRPr="005E6EF4">
              <w:rPr>
                <w:rFonts w:cstheme="minorHAnsi"/>
              </w:rPr>
              <w:t>7</w:t>
            </w:r>
          </w:p>
        </w:tc>
      </w:tr>
      <w:tr w:rsidR="00C62A19" w14:paraId="04372DAB" w14:textId="77777777" w:rsidTr="00584330">
        <w:tc>
          <w:tcPr>
            <w:tcW w:w="5949" w:type="dxa"/>
          </w:tcPr>
          <w:p w14:paraId="5422776A" w14:textId="16E5C4B8" w:rsidR="00C62A19" w:rsidRDefault="00C62A19" w:rsidP="00291011">
            <w:pPr>
              <w:spacing w:before="80" w:after="80"/>
            </w:pPr>
            <w:r w:rsidRPr="005E6EF4">
              <w:rPr>
                <w:rFonts w:cstheme="minorHAnsi"/>
              </w:rPr>
              <w:t>Advise on and deliver better road safety</w:t>
            </w:r>
          </w:p>
        </w:tc>
        <w:tc>
          <w:tcPr>
            <w:tcW w:w="2835" w:type="dxa"/>
          </w:tcPr>
          <w:p w14:paraId="494C03B6" w14:textId="07B87FCB" w:rsidR="00C62A19" w:rsidRDefault="00C62A19" w:rsidP="00CD5601">
            <w:pPr>
              <w:spacing w:before="80" w:after="80"/>
              <w:jc w:val="right"/>
            </w:pPr>
            <w:r w:rsidRPr="005E6EF4">
              <w:rPr>
                <w:rFonts w:cstheme="minorHAnsi"/>
              </w:rPr>
              <w:t>8</w:t>
            </w:r>
          </w:p>
        </w:tc>
      </w:tr>
    </w:tbl>
    <w:p w14:paraId="054BDD52" w14:textId="75D5AA7E" w:rsidR="0022017E" w:rsidRDefault="0022017E">
      <w:pPr>
        <w:suppressAutoHyphens w:val="0"/>
        <w:rPr>
          <w:b/>
        </w:rPr>
      </w:pPr>
      <w:r w:rsidRPr="0022017E">
        <w:rPr>
          <w:b/>
          <w:noProof/>
        </w:rPr>
        <w:drawing>
          <wp:inline distT="0" distB="0" distL="0" distR="0" wp14:anchorId="6A8503E5" wp14:editId="66DA9867">
            <wp:extent cx="5669218" cy="3847606"/>
            <wp:effectExtent l="0" t="0" r="8255" b="635"/>
            <wp:docPr id="75"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73928" cy="3850803"/>
                    </a:xfrm>
                    <a:prstGeom prst="rect">
                      <a:avLst/>
                    </a:prstGeom>
                    <a:noFill/>
                    <a:ln>
                      <a:noFill/>
                    </a:ln>
                  </pic:spPr>
                </pic:pic>
              </a:graphicData>
            </a:graphic>
          </wp:inline>
        </w:drawing>
      </w:r>
      <w:r>
        <w:rPr>
          <w:b/>
        </w:rPr>
        <w:br w:type="page"/>
      </w:r>
    </w:p>
    <w:p w14:paraId="004F32F0" w14:textId="62F8FE97" w:rsidR="00697DEC" w:rsidRDefault="00697DEC" w:rsidP="00697DEC">
      <w:pPr>
        <w:rPr>
          <w:b/>
        </w:rPr>
      </w:pPr>
      <w:r w:rsidRPr="00630B88">
        <w:rPr>
          <w:b/>
        </w:rPr>
        <w:lastRenderedPageBreak/>
        <w:t>Our performance</w:t>
      </w:r>
    </w:p>
    <w:tbl>
      <w:tblPr>
        <w:tblStyle w:val="TableGrid"/>
        <w:tblW w:w="0" w:type="auto"/>
        <w:tblLook w:val="04A0" w:firstRow="1" w:lastRow="0" w:firstColumn="1" w:lastColumn="0" w:noHBand="0" w:noVBand="1"/>
      </w:tblPr>
      <w:tblGrid>
        <w:gridCol w:w="2547"/>
        <w:gridCol w:w="2156"/>
        <w:gridCol w:w="2156"/>
        <w:gridCol w:w="2157"/>
      </w:tblGrid>
      <w:tr w:rsidR="00291011" w:rsidRPr="00291011" w14:paraId="7E89E575" w14:textId="77777777" w:rsidTr="00291011">
        <w:tc>
          <w:tcPr>
            <w:tcW w:w="2547" w:type="dxa"/>
            <w:shd w:val="clear" w:color="auto" w:fill="6FC197" w:themeFill="accent6"/>
          </w:tcPr>
          <w:p w14:paraId="356441D3" w14:textId="77777777" w:rsidR="00291011" w:rsidRPr="0094411A" w:rsidRDefault="00291011" w:rsidP="00291011">
            <w:pPr>
              <w:spacing w:before="80" w:after="80"/>
              <w:rPr>
                <w:rFonts w:cstheme="minorHAnsi"/>
                <w:b/>
                <w:color w:val="auto"/>
              </w:rPr>
            </w:pPr>
            <w:r w:rsidRPr="0094411A">
              <w:rPr>
                <w:rFonts w:cstheme="minorHAnsi"/>
                <w:b/>
                <w:color w:val="auto"/>
              </w:rPr>
              <w:t>Outcome 2</w:t>
            </w:r>
          </w:p>
        </w:tc>
        <w:tc>
          <w:tcPr>
            <w:tcW w:w="6469" w:type="dxa"/>
            <w:gridSpan w:val="3"/>
            <w:shd w:val="clear" w:color="auto" w:fill="6FC197" w:themeFill="accent6"/>
          </w:tcPr>
          <w:p w14:paraId="623DF917" w14:textId="77777777" w:rsidR="00291011" w:rsidRPr="0094411A" w:rsidRDefault="00291011" w:rsidP="00291011">
            <w:pPr>
              <w:spacing w:before="80" w:after="80"/>
              <w:rPr>
                <w:rFonts w:cstheme="minorHAnsi"/>
                <w:b/>
                <w:color w:val="auto"/>
              </w:rPr>
            </w:pPr>
            <w:r w:rsidRPr="0094411A">
              <w:rPr>
                <w:rFonts w:cstheme="minorHAnsi"/>
                <w:b/>
                <w:color w:val="auto"/>
              </w:rPr>
              <w:t>Program 2.2</w:t>
            </w:r>
          </w:p>
        </w:tc>
      </w:tr>
      <w:tr w:rsidR="00291011" w14:paraId="3E507375" w14:textId="77777777" w:rsidTr="00584330">
        <w:tc>
          <w:tcPr>
            <w:tcW w:w="2547" w:type="dxa"/>
            <w:shd w:val="clear" w:color="auto" w:fill="E5EDD2" w:themeFill="accent5" w:themeFillTint="66"/>
          </w:tcPr>
          <w:p w14:paraId="0B34AE3F" w14:textId="77777777" w:rsidR="00291011" w:rsidRPr="005E6EF4" w:rsidRDefault="00291011" w:rsidP="00291011">
            <w:pPr>
              <w:spacing w:before="80" w:after="80"/>
              <w:rPr>
                <w:rFonts w:cstheme="minorHAnsi"/>
                <w:b/>
              </w:rPr>
            </w:pPr>
            <w:r w:rsidRPr="005E6EF4">
              <w:rPr>
                <w:rFonts w:cstheme="minorHAnsi"/>
                <w:b/>
              </w:rPr>
              <w:t>Performance Measure 7</w:t>
            </w:r>
          </w:p>
        </w:tc>
        <w:tc>
          <w:tcPr>
            <w:tcW w:w="6469" w:type="dxa"/>
            <w:gridSpan w:val="3"/>
            <w:shd w:val="clear" w:color="auto" w:fill="E5EDD2" w:themeFill="accent5" w:themeFillTint="66"/>
          </w:tcPr>
          <w:p w14:paraId="7F0D5A5C" w14:textId="77777777" w:rsidR="00291011" w:rsidRPr="00524554" w:rsidRDefault="00291011" w:rsidP="00291011">
            <w:pPr>
              <w:spacing w:before="80" w:after="80"/>
              <w:rPr>
                <w:rFonts w:cstheme="minorHAnsi"/>
              </w:rPr>
            </w:pPr>
            <w:r w:rsidRPr="00524554">
              <w:rPr>
                <w:rFonts w:cstheme="minorHAnsi"/>
              </w:rPr>
              <w:t>Administration of the Road Vehicle Standards (RVS) legislation</w:t>
            </w:r>
          </w:p>
        </w:tc>
      </w:tr>
      <w:tr w:rsidR="00291011" w14:paraId="16B56729" w14:textId="77777777" w:rsidTr="00584330">
        <w:tc>
          <w:tcPr>
            <w:tcW w:w="9016" w:type="dxa"/>
            <w:gridSpan w:val="4"/>
            <w:shd w:val="clear" w:color="auto" w:fill="F2F6E8" w:themeFill="accent5" w:themeFillTint="33"/>
          </w:tcPr>
          <w:p w14:paraId="2F6A290B" w14:textId="77777777" w:rsidR="00291011" w:rsidRPr="005E6EF4" w:rsidRDefault="00291011" w:rsidP="00291011">
            <w:pPr>
              <w:spacing w:before="80" w:after="80"/>
              <w:rPr>
                <w:rFonts w:cstheme="minorHAnsi"/>
                <w:sz w:val="20"/>
              </w:rPr>
            </w:pPr>
            <w:r w:rsidRPr="005E6EF4">
              <w:rPr>
                <w:rFonts w:cstheme="minorHAnsi"/>
                <w:b/>
              </w:rPr>
              <w:t>Targets to measure performance</w:t>
            </w:r>
          </w:p>
        </w:tc>
      </w:tr>
      <w:tr w:rsidR="00291011" w14:paraId="3D2D9139" w14:textId="77777777" w:rsidTr="00584330">
        <w:tc>
          <w:tcPr>
            <w:tcW w:w="2547" w:type="dxa"/>
            <w:shd w:val="clear" w:color="auto" w:fill="F2F6E8" w:themeFill="accent5" w:themeFillTint="33"/>
          </w:tcPr>
          <w:p w14:paraId="48435368" w14:textId="77777777" w:rsidR="00291011" w:rsidRPr="005E6EF4" w:rsidRDefault="00291011" w:rsidP="00291011">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59E38982" w14:textId="77777777" w:rsidR="00291011" w:rsidRPr="005E6EF4" w:rsidRDefault="00291011" w:rsidP="00291011">
            <w:pPr>
              <w:spacing w:before="80" w:after="80"/>
              <w:rPr>
                <w:rFonts w:cstheme="minorHAnsi"/>
                <w:sz w:val="20"/>
              </w:rPr>
            </w:pPr>
            <w:r w:rsidRPr="005E6EF4">
              <w:rPr>
                <w:rFonts w:cstheme="minorHAnsi"/>
                <w:b/>
              </w:rPr>
              <w:t>2025–26</w:t>
            </w:r>
          </w:p>
        </w:tc>
        <w:tc>
          <w:tcPr>
            <w:tcW w:w="2156" w:type="dxa"/>
            <w:shd w:val="clear" w:color="auto" w:fill="F2F6E8" w:themeFill="accent5" w:themeFillTint="33"/>
          </w:tcPr>
          <w:p w14:paraId="091F1A12" w14:textId="77777777" w:rsidR="00291011" w:rsidRPr="005E6EF4" w:rsidRDefault="00291011" w:rsidP="00291011">
            <w:pPr>
              <w:spacing w:before="80" w:after="80"/>
              <w:rPr>
                <w:rFonts w:cstheme="minorHAnsi"/>
                <w:sz w:val="20"/>
              </w:rPr>
            </w:pPr>
            <w:r w:rsidRPr="005E6EF4">
              <w:rPr>
                <w:rFonts w:cstheme="minorHAnsi"/>
                <w:b/>
              </w:rPr>
              <w:t>2026–27</w:t>
            </w:r>
          </w:p>
        </w:tc>
        <w:tc>
          <w:tcPr>
            <w:tcW w:w="2157" w:type="dxa"/>
            <w:shd w:val="clear" w:color="auto" w:fill="F2F6E8" w:themeFill="accent5" w:themeFillTint="33"/>
          </w:tcPr>
          <w:p w14:paraId="0937CFDA" w14:textId="77777777" w:rsidR="00291011" w:rsidRPr="005E6EF4" w:rsidRDefault="00291011" w:rsidP="00291011">
            <w:pPr>
              <w:spacing w:before="80" w:after="80"/>
              <w:rPr>
                <w:rFonts w:cstheme="minorHAnsi"/>
                <w:sz w:val="20"/>
              </w:rPr>
            </w:pPr>
            <w:r w:rsidRPr="005E6EF4">
              <w:rPr>
                <w:rFonts w:cstheme="minorHAnsi"/>
                <w:b/>
              </w:rPr>
              <w:t>2027–28</w:t>
            </w:r>
          </w:p>
        </w:tc>
      </w:tr>
      <w:tr w:rsidR="00291011" w14:paraId="640E550C" w14:textId="77777777" w:rsidTr="00291011">
        <w:tc>
          <w:tcPr>
            <w:tcW w:w="2547" w:type="dxa"/>
          </w:tcPr>
          <w:p w14:paraId="182905EF" w14:textId="77E505C9" w:rsidR="00291011" w:rsidRPr="005E6EF4" w:rsidRDefault="00291011" w:rsidP="00291011">
            <w:pPr>
              <w:pStyle w:val="ListParagraph"/>
              <w:numPr>
                <w:ilvl w:val="0"/>
                <w:numId w:val="37"/>
              </w:numPr>
              <w:suppressAutoHyphens w:val="0"/>
              <w:spacing w:before="80" w:after="80" w:line="259" w:lineRule="auto"/>
              <w:contextualSpacing w:val="0"/>
              <w:rPr>
                <w:rFonts w:cstheme="minorHAnsi"/>
              </w:rPr>
            </w:pPr>
            <w:r w:rsidRPr="005E6EF4">
              <w:rPr>
                <w:rFonts w:cstheme="minorHAnsi"/>
              </w:rPr>
              <w:t>100</w:t>
            </w:r>
            <w:r w:rsidR="00A160A5">
              <w:rPr>
                <w:rFonts w:cstheme="minorHAnsi"/>
              </w:rPr>
              <w:t>%</w:t>
            </w:r>
            <w:r w:rsidRPr="005E6EF4">
              <w:rPr>
                <w:rFonts w:cstheme="minorHAnsi"/>
              </w:rPr>
              <w:t xml:space="preserve"> of applications are decided within legislative timeframes</w:t>
            </w:r>
          </w:p>
          <w:p w14:paraId="78D56D93" w14:textId="7EE13FA1" w:rsidR="00291011" w:rsidRPr="005E6EF4" w:rsidRDefault="00291011" w:rsidP="00291011">
            <w:pPr>
              <w:pStyle w:val="ListParagraph"/>
              <w:numPr>
                <w:ilvl w:val="0"/>
                <w:numId w:val="37"/>
              </w:numPr>
              <w:suppressAutoHyphens w:val="0"/>
              <w:spacing w:before="80" w:after="80" w:line="259" w:lineRule="auto"/>
              <w:contextualSpacing w:val="0"/>
              <w:rPr>
                <w:rFonts w:cstheme="minorHAnsi"/>
                <w:sz w:val="20"/>
              </w:rPr>
            </w:pPr>
            <w:r w:rsidRPr="005E6EF4">
              <w:rPr>
                <w:rFonts w:cstheme="minorHAnsi"/>
              </w:rPr>
              <w:t>75</w:t>
            </w:r>
            <w:r w:rsidR="00A160A5">
              <w:rPr>
                <w:rFonts w:cstheme="minorHAnsi"/>
              </w:rPr>
              <w:t>%</w:t>
            </w:r>
            <w:r w:rsidRPr="005E6EF4">
              <w:rPr>
                <w:rFonts w:cstheme="minorHAnsi"/>
              </w:rPr>
              <w:t xml:space="preserve"> of voluntary recalls are published within the service level agreement of seven business days</w:t>
            </w:r>
          </w:p>
        </w:tc>
        <w:tc>
          <w:tcPr>
            <w:tcW w:w="2156" w:type="dxa"/>
            <w:vAlign w:val="center"/>
          </w:tcPr>
          <w:p w14:paraId="2ED992BF" w14:textId="77777777" w:rsidR="00291011" w:rsidRPr="005E6EF4" w:rsidRDefault="00291011" w:rsidP="00291011">
            <w:pPr>
              <w:spacing w:before="80" w:after="80"/>
              <w:rPr>
                <w:rFonts w:cstheme="minorHAnsi"/>
                <w:sz w:val="20"/>
              </w:rPr>
            </w:pPr>
            <w:r w:rsidRPr="005E6EF4">
              <w:rPr>
                <w:rFonts w:cstheme="minorHAnsi"/>
              </w:rPr>
              <w:t>As for 2024–25</w:t>
            </w:r>
          </w:p>
        </w:tc>
        <w:tc>
          <w:tcPr>
            <w:tcW w:w="2156" w:type="dxa"/>
            <w:vAlign w:val="center"/>
          </w:tcPr>
          <w:p w14:paraId="6BDF640E" w14:textId="77777777" w:rsidR="00291011" w:rsidRPr="005E6EF4" w:rsidRDefault="00291011" w:rsidP="00291011">
            <w:pPr>
              <w:spacing w:before="80" w:after="80"/>
              <w:rPr>
                <w:rFonts w:cstheme="minorHAnsi"/>
                <w:sz w:val="20"/>
              </w:rPr>
            </w:pPr>
            <w:r w:rsidRPr="005E6EF4">
              <w:rPr>
                <w:rFonts w:cstheme="minorHAnsi"/>
              </w:rPr>
              <w:t>As for 2024–25</w:t>
            </w:r>
          </w:p>
        </w:tc>
        <w:tc>
          <w:tcPr>
            <w:tcW w:w="2157" w:type="dxa"/>
            <w:vAlign w:val="center"/>
          </w:tcPr>
          <w:p w14:paraId="740E4F8A" w14:textId="77777777" w:rsidR="00291011" w:rsidRPr="005E6EF4" w:rsidRDefault="00291011" w:rsidP="00291011">
            <w:pPr>
              <w:spacing w:before="80" w:after="80"/>
              <w:rPr>
                <w:rFonts w:cstheme="minorHAnsi"/>
                <w:sz w:val="20"/>
                <w:highlight w:val="yellow"/>
              </w:rPr>
            </w:pPr>
            <w:r w:rsidRPr="005E6EF4">
              <w:rPr>
                <w:rFonts w:cstheme="minorHAnsi"/>
              </w:rPr>
              <w:t>As for 2024–25</w:t>
            </w:r>
          </w:p>
        </w:tc>
      </w:tr>
      <w:tr w:rsidR="00291011" w14:paraId="5531AC3A" w14:textId="77777777" w:rsidTr="00584330">
        <w:tc>
          <w:tcPr>
            <w:tcW w:w="2547" w:type="dxa"/>
            <w:shd w:val="clear" w:color="auto" w:fill="F2F6E8" w:themeFill="accent5" w:themeFillTint="33"/>
          </w:tcPr>
          <w:p w14:paraId="14E18734" w14:textId="77777777" w:rsidR="00291011" w:rsidRPr="005E6EF4" w:rsidRDefault="00291011" w:rsidP="00291011">
            <w:pPr>
              <w:spacing w:before="80" w:after="80"/>
              <w:rPr>
                <w:rFonts w:cstheme="minorHAnsi"/>
                <w:b/>
              </w:rPr>
            </w:pPr>
            <w:r w:rsidRPr="005E6EF4">
              <w:rPr>
                <w:rFonts w:cstheme="minorHAnsi"/>
                <w:b/>
              </w:rPr>
              <w:t>Rationale</w:t>
            </w:r>
          </w:p>
        </w:tc>
        <w:tc>
          <w:tcPr>
            <w:tcW w:w="6469" w:type="dxa"/>
            <w:gridSpan w:val="3"/>
          </w:tcPr>
          <w:p w14:paraId="19C55AEB" w14:textId="37D14889" w:rsidR="00291011" w:rsidRDefault="00291011" w:rsidP="00291011">
            <w:pPr>
              <w:spacing w:before="80" w:after="80"/>
              <w:rPr>
                <w:rFonts w:ascii="Calibri" w:eastAsia="Calibri" w:hAnsi="Calibri" w:cs="Calibri"/>
              </w:rPr>
            </w:pPr>
            <w:r>
              <w:rPr>
                <w:rFonts w:ascii="Calibri" w:eastAsia="Calibri" w:hAnsi="Calibri" w:cs="Calibri"/>
                <w:color w:val="212529"/>
                <w:shd w:val="clear" w:color="auto" w:fill="FFFFFF"/>
              </w:rPr>
              <w:t xml:space="preserve">The department administers the </w:t>
            </w:r>
            <w:r w:rsidR="002D2BFF">
              <w:rPr>
                <w:rFonts w:ascii="Calibri" w:eastAsia="Calibri" w:hAnsi="Calibri" w:cs="Calibri"/>
                <w:color w:val="212529"/>
                <w:shd w:val="clear" w:color="auto" w:fill="FFFFFF"/>
              </w:rPr>
              <w:t>R</w:t>
            </w:r>
            <w:r>
              <w:rPr>
                <w:rFonts w:ascii="Calibri" w:eastAsia="Calibri" w:hAnsi="Calibri" w:cs="Calibri"/>
                <w:color w:val="212529"/>
                <w:shd w:val="clear" w:color="auto" w:fill="FFFFFF"/>
              </w:rPr>
              <w:t xml:space="preserve">oad </w:t>
            </w:r>
            <w:r w:rsidR="002D2BFF">
              <w:rPr>
                <w:rFonts w:ascii="Calibri" w:eastAsia="Calibri" w:hAnsi="Calibri" w:cs="Calibri"/>
                <w:color w:val="212529"/>
                <w:shd w:val="clear" w:color="auto" w:fill="FFFFFF"/>
              </w:rPr>
              <w:t>V</w:t>
            </w:r>
            <w:r>
              <w:rPr>
                <w:rFonts w:ascii="Calibri" w:eastAsia="Calibri" w:hAnsi="Calibri" w:cs="Calibri"/>
                <w:color w:val="212529"/>
                <w:shd w:val="clear" w:color="auto" w:fill="FFFFFF"/>
              </w:rPr>
              <w:t xml:space="preserve">ehicle </w:t>
            </w:r>
            <w:r w:rsidR="002D2BFF">
              <w:rPr>
                <w:rFonts w:ascii="Calibri" w:eastAsia="Calibri" w:hAnsi="Calibri" w:cs="Calibri"/>
                <w:color w:val="212529"/>
                <w:shd w:val="clear" w:color="auto" w:fill="FFFFFF"/>
              </w:rPr>
              <w:t>S</w:t>
            </w:r>
            <w:r>
              <w:rPr>
                <w:rFonts w:ascii="Calibri" w:eastAsia="Calibri" w:hAnsi="Calibri" w:cs="Calibri"/>
                <w:color w:val="212529"/>
                <w:shd w:val="clear" w:color="auto" w:fill="FFFFFF"/>
              </w:rPr>
              <w:t xml:space="preserve">tandards (RVS) legislation </w:t>
            </w:r>
            <w:r w:rsidRPr="00DE5101">
              <w:rPr>
                <w:rFonts w:ascii="Calibri" w:eastAsia="Calibri" w:hAnsi="Calibri" w:cs="Calibri"/>
                <w:color w:val="212529"/>
                <w:shd w:val="clear" w:color="auto" w:fill="FFFFFF"/>
              </w:rPr>
              <w:t>to regulate the first provision of road vehicles to the Australian market</w:t>
            </w:r>
            <w:r w:rsidR="00712557">
              <w:rPr>
                <w:rFonts w:ascii="Calibri" w:eastAsia="Calibri" w:hAnsi="Calibri" w:cs="Calibri"/>
                <w:color w:val="212529"/>
                <w:shd w:val="clear" w:color="auto" w:fill="FFFFFF"/>
              </w:rPr>
              <w:t xml:space="preserve">. </w:t>
            </w:r>
            <w:r w:rsidRPr="00DE5101">
              <w:rPr>
                <w:rFonts w:ascii="Calibri" w:eastAsia="Calibri" w:hAnsi="Calibri" w:cs="Calibri"/>
                <w:color w:val="212529"/>
                <w:shd w:val="clear" w:color="auto" w:fill="FFFFFF"/>
              </w:rPr>
              <w:t xml:space="preserve">The RVS legislation seeks to </w:t>
            </w:r>
            <w:r>
              <w:rPr>
                <w:rFonts w:ascii="Calibri" w:eastAsia="Calibri" w:hAnsi="Calibri" w:cs="Calibri"/>
                <w:color w:val="212529"/>
                <w:shd w:val="clear" w:color="auto" w:fill="FFFFFF"/>
              </w:rPr>
              <w:t>ensure all road vehicles meet the safety, security and environmental standards expected by the community at the time they are first provided.</w:t>
            </w:r>
          </w:p>
          <w:p w14:paraId="31B93456" w14:textId="46B7BB03" w:rsidR="00291011" w:rsidRDefault="00291011" w:rsidP="00291011">
            <w:pPr>
              <w:spacing w:before="80" w:after="80"/>
              <w:rPr>
                <w:rFonts w:ascii="Calibri" w:eastAsia="Calibri" w:hAnsi="Calibri" w:cs="Calibri"/>
              </w:rPr>
            </w:pPr>
            <w:r>
              <w:rPr>
                <w:rFonts w:ascii="Calibri" w:eastAsia="Calibri" w:hAnsi="Calibri" w:cs="Calibri"/>
              </w:rPr>
              <w:t xml:space="preserve">The department administers the legislation by </w:t>
            </w:r>
            <w:r w:rsidRPr="00DE5101">
              <w:rPr>
                <w:rFonts w:ascii="Calibri" w:eastAsia="Calibri" w:hAnsi="Calibri" w:cs="Calibri"/>
              </w:rPr>
              <w:t>setting national road vehicle standards, assessing applications against those standards and undertaking compliance and enforcement activities</w:t>
            </w:r>
            <w:r w:rsidR="00712557">
              <w:rPr>
                <w:rFonts w:ascii="Calibri" w:eastAsia="Calibri" w:hAnsi="Calibri" w:cs="Calibri"/>
              </w:rPr>
              <w:t xml:space="preserve">. </w:t>
            </w:r>
            <w:r w:rsidRPr="00DE5101">
              <w:rPr>
                <w:rFonts w:ascii="Calibri" w:eastAsia="Calibri" w:hAnsi="Calibri" w:cs="Calibri"/>
              </w:rPr>
              <w:t>The department also monitors voluntary recalls undertaken by vehicle and component suppliers.</w:t>
            </w:r>
          </w:p>
          <w:p w14:paraId="29199339" w14:textId="48FA2466" w:rsidR="00291011" w:rsidRPr="005E6EF4" w:rsidRDefault="00291011" w:rsidP="00C81D07">
            <w:pPr>
              <w:spacing w:before="80" w:after="80"/>
              <w:rPr>
                <w:rFonts w:cstheme="minorHAnsi"/>
              </w:rPr>
            </w:pPr>
            <w:r>
              <w:rPr>
                <w:rFonts w:ascii="Calibri" w:eastAsia="Calibri" w:hAnsi="Calibri" w:cs="Calibri"/>
              </w:rPr>
              <w:t>The 2024</w:t>
            </w:r>
            <w:r w:rsidR="00C81D07">
              <w:rPr>
                <w:rFonts w:ascii="Calibri" w:eastAsia="Calibri" w:hAnsi="Calibri" w:cs="Calibri"/>
              </w:rPr>
              <w:t>–</w:t>
            </w:r>
            <w:r>
              <w:rPr>
                <w:rFonts w:ascii="Calibri" w:eastAsia="Calibri" w:hAnsi="Calibri" w:cs="Calibri"/>
              </w:rPr>
              <w:t>25 targets are informed by legislative requirements and appropriate risk responses, and aim to measure the efficiency and effectiveness of assessment and recall activities.</w:t>
            </w:r>
          </w:p>
        </w:tc>
      </w:tr>
      <w:tr w:rsidR="00291011" w14:paraId="58F4A0A7" w14:textId="77777777" w:rsidTr="00584330">
        <w:tc>
          <w:tcPr>
            <w:tcW w:w="2547" w:type="dxa"/>
            <w:shd w:val="clear" w:color="auto" w:fill="F2F6E8" w:themeFill="accent5" w:themeFillTint="33"/>
          </w:tcPr>
          <w:p w14:paraId="6DA90196" w14:textId="77777777" w:rsidR="00291011" w:rsidRPr="005E6EF4" w:rsidRDefault="00291011" w:rsidP="00291011">
            <w:pPr>
              <w:spacing w:before="80" w:after="80"/>
              <w:rPr>
                <w:rFonts w:cstheme="minorHAnsi"/>
                <w:b/>
              </w:rPr>
            </w:pPr>
            <w:r w:rsidRPr="005E6EF4">
              <w:rPr>
                <w:rFonts w:cstheme="minorHAnsi"/>
                <w:b/>
              </w:rPr>
              <w:t xml:space="preserve">Data Source </w:t>
            </w:r>
          </w:p>
        </w:tc>
        <w:tc>
          <w:tcPr>
            <w:tcW w:w="6469" w:type="dxa"/>
            <w:gridSpan w:val="3"/>
          </w:tcPr>
          <w:p w14:paraId="07AED381" w14:textId="77777777" w:rsidR="00291011" w:rsidRPr="005E6EF4" w:rsidRDefault="00291011" w:rsidP="00291011">
            <w:pPr>
              <w:spacing w:before="80" w:after="80"/>
              <w:rPr>
                <w:rFonts w:cstheme="minorHAnsi"/>
              </w:rPr>
            </w:pPr>
            <w:r w:rsidRPr="005E6EF4">
              <w:rPr>
                <w:rFonts w:cstheme="minorHAnsi"/>
              </w:rPr>
              <w:t>The department’s RVS support system named ‘ROVER’ contains data for monitoring decision-making timeframes and voluntary recalls for Targets (a) and (b).</w:t>
            </w:r>
          </w:p>
        </w:tc>
      </w:tr>
      <w:tr w:rsidR="00291011" w14:paraId="4E38388E" w14:textId="77777777" w:rsidTr="00584330">
        <w:trPr>
          <w:trHeight w:val="1150"/>
        </w:trPr>
        <w:tc>
          <w:tcPr>
            <w:tcW w:w="2547" w:type="dxa"/>
            <w:shd w:val="clear" w:color="auto" w:fill="F2F6E8" w:themeFill="accent5" w:themeFillTint="33"/>
          </w:tcPr>
          <w:p w14:paraId="3BC407A0" w14:textId="77777777" w:rsidR="00291011" w:rsidRPr="005E6EF4" w:rsidRDefault="00291011" w:rsidP="00291011">
            <w:pPr>
              <w:spacing w:before="80" w:after="80"/>
              <w:rPr>
                <w:rFonts w:cstheme="minorHAnsi"/>
                <w:b/>
              </w:rPr>
            </w:pPr>
            <w:r w:rsidRPr="005E6EF4">
              <w:rPr>
                <w:rFonts w:cstheme="minorHAnsi"/>
                <w:b/>
              </w:rPr>
              <w:t>Methodology</w:t>
            </w:r>
          </w:p>
        </w:tc>
        <w:tc>
          <w:tcPr>
            <w:tcW w:w="6469" w:type="dxa"/>
            <w:gridSpan w:val="3"/>
          </w:tcPr>
          <w:p w14:paraId="6A65609C" w14:textId="77777777" w:rsidR="00291011" w:rsidRPr="005E6EF4" w:rsidRDefault="00291011" w:rsidP="00291011">
            <w:pPr>
              <w:spacing w:before="80" w:after="80"/>
              <w:rPr>
                <w:rFonts w:cstheme="minorHAnsi"/>
              </w:rPr>
            </w:pPr>
            <w:r>
              <w:rPr>
                <w:rFonts w:ascii="Calibri" w:eastAsia="Calibri" w:hAnsi="Calibri" w:cs="Calibri"/>
              </w:rPr>
              <w:t xml:space="preserve">Analysis of reports extracted directly from ROVER. ROVER is used to generate quarterly assessment and monthly recalls reports which are published on the department’s website. The department reviews and verifies ROVER data to ensure the reliability of our reporting. </w:t>
            </w:r>
          </w:p>
        </w:tc>
      </w:tr>
      <w:tr w:rsidR="00A92D48" w14:paraId="70EE549F" w14:textId="77777777" w:rsidTr="00584330">
        <w:tc>
          <w:tcPr>
            <w:tcW w:w="2547" w:type="dxa"/>
            <w:shd w:val="clear" w:color="auto" w:fill="F2F6E8" w:themeFill="accent5" w:themeFillTint="33"/>
          </w:tcPr>
          <w:p w14:paraId="4DB2DF1D" w14:textId="3D603F86" w:rsidR="00A92D48" w:rsidRPr="005E6EF4" w:rsidRDefault="00A92D48" w:rsidP="00CE6F55">
            <w:pPr>
              <w:spacing w:before="80" w:after="80"/>
              <w:rPr>
                <w:rFonts w:cstheme="minorHAnsi"/>
                <w:b/>
              </w:rPr>
            </w:pPr>
            <w:r>
              <w:rPr>
                <w:rFonts w:cstheme="minorHAnsi"/>
                <w:b/>
              </w:rPr>
              <w:t>Measure Type</w:t>
            </w:r>
          </w:p>
        </w:tc>
        <w:tc>
          <w:tcPr>
            <w:tcW w:w="6469" w:type="dxa"/>
            <w:gridSpan w:val="3"/>
          </w:tcPr>
          <w:p w14:paraId="6226433D" w14:textId="1CD8BF95" w:rsidR="00A92D48" w:rsidRPr="005E6EF4" w:rsidRDefault="00A92D48" w:rsidP="00CE6F55">
            <w:pPr>
              <w:spacing w:before="80" w:after="80"/>
              <w:rPr>
                <w:rFonts w:cstheme="minorHAnsi"/>
              </w:rPr>
            </w:pPr>
            <w:r>
              <w:rPr>
                <w:rFonts w:cstheme="minorHAnsi"/>
              </w:rPr>
              <w:t>Output</w:t>
            </w:r>
          </w:p>
        </w:tc>
      </w:tr>
      <w:tr w:rsidR="00291011" w14:paraId="5A7EB977" w14:textId="77777777" w:rsidTr="00584330">
        <w:tc>
          <w:tcPr>
            <w:tcW w:w="2547" w:type="dxa"/>
            <w:shd w:val="clear" w:color="auto" w:fill="F2F6E8" w:themeFill="accent5" w:themeFillTint="33"/>
          </w:tcPr>
          <w:p w14:paraId="5DDE9167" w14:textId="77777777" w:rsidR="00291011" w:rsidRPr="005E6EF4" w:rsidRDefault="00291011" w:rsidP="00291011">
            <w:pPr>
              <w:spacing w:before="80" w:after="80"/>
              <w:rPr>
                <w:rFonts w:cstheme="minorHAnsi"/>
                <w:b/>
              </w:rPr>
            </w:pPr>
            <w:r w:rsidRPr="005E6EF4">
              <w:rPr>
                <w:rFonts w:cstheme="minorHAnsi"/>
                <w:b/>
              </w:rPr>
              <w:t>Owners</w:t>
            </w:r>
          </w:p>
        </w:tc>
        <w:tc>
          <w:tcPr>
            <w:tcW w:w="6469" w:type="dxa"/>
            <w:gridSpan w:val="3"/>
          </w:tcPr>
          <w:p w14:paraId="3E7CF2E3" w14:textId="77777777" w:rsidR="00291011" w:rsidRPr="005E6EF4" w:rsidRDefault="00291011" w:rsidP="00291011">
            <w:pPr>
              <w:spacing w:before="80" w:after="80"/>
              <w:rPr>
                <w:rFonts w:cstheme="minorHAnsi"/>
              </w:rPr>
            </w:pPr>
            <w:r w:rsidRPr="005E6EF4">
              <w:rPr>
                <w:rFonts w:cstheme="minorHAnsi"/>
              </w:rPr>
              <w:t>Road and Vehicle Safety Division</w:t>
            </w:r>
          </w:p>
        </w:tc>
      </w:tr>
      <w:tr w:rsidR="00291011" w14:paraId="5A680CF9" w14:textId="77777777" w:rsidTr="00584330">
        <w:tc>
          <w:tcPr>
            <w:tcW w:w="2547" w:type="dxa"/>
            <w:shd w:val="clear" w:color="auto" w:fill="F2F6E8" w:themeFill="accent5" w:themeFillTint="33"/>
          </w:tcPr>
          <w:p w14:paraId="4A9E039D" w14:textId="77777777" w:rsidR="00291011" w:rsidRPr="005E6EF4" w:rsidRDefault="00291011" w:rsidP="00291011">
            <w:pPr>
              <w:spacing w:before="80" w:after="80"/>
              <w:rPr>
                <w:rFonts w:cstheme="minorHAnsi"/>
                <w:b/>
              </w:rPr>
            </w:pPr>
            <w:r w:rsidRPr="005E6EF4">
              <w:rPr>
                <w:rFonts w:cstheme="minorHAnsi"/>
                <w:b/>
              </w:rPr>
              <w:t>Changes</w:t>
            </w:r>
          </w:p>
        </w:tc>
        <w:tc>
          <w:tcPr>
            <w:tcW w:w="6469" w:type="dxa"/>
            <w:gridSpan w:val="3"/>
          </w:tcPr>
          <w:p w14:paraId="2AFD81C4" w14:textId="3489216B" w:rsidR="00291011" w:rsidRPr="005E6EF4" w:rsidRDefault="00291011" w:rsidP="00291011">
            <w:pPr>
              <w:spacing w:before="80" w:after="80"/>
              <w:rPr>
                <w:rFonts w:cstheme="minorHAnsi"/>
              </w:rPr>
            </w:pPr>
            <w:r>
              <w:rPr>
                <w:rFonts w:cstheme="minorHAnsi"/>
              </w:rPr>
              <w:t>Nil</w:t>
            </w:r>
          </w:p>
        </w:tc>
      </w:tr>
    </w:tbl>
    <w:p w14:paraId="27D436E2" w14:textId="77777777" w:rsidR="00CD5601" w:rsidRDefault="00CD5601">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291011" w:rsidRPr="00291011" w14:paraId="202B2533" w14:textId="77777777" w:rsidTr="00291011">
        <w:tc>
          <w:tcPr>
            <w:tcW w:w="2547" w:type="dxa"/>
            <w:shd w:val="clear" w:color="auto" w:fill="6FC197" w:themeFill="accent6"/>
          </w:tcPr>
          <w:p w14:paraId="10660780" w14:textId="77777777" w:rsidR="00291011" w:rsidRPr="0094411A" w:rsidRDefault="00291011" w:rsidP="00291011">
            <w:pPr>
              <w:spacing w:before="80" w:after="80"/>
              <w:rPr>
                <w:rFonts w:cstheme="minorHAnsi"/>
                <w:b/>
                <w:color w:val="auto"/>
              </w:rPr>
            </w:pPr>
            <w:r w:rsidRPr="0094411A">
              <w:rPr>
                <w:rFonts w:cstheme="minorHAnsi"/>
                <w:b/>
                <w:color w:val="auto"/>
              </w:rPr>
              <w:lastRenderedPageBreak/>
              <w:t>Outcome 2</w:t>
            </w:r>
          </w:p>
        </w:tc>
        <w:tc>
          <w:tcPr>
            <w:tcW w:w="6469" w:type="dxa"/>
            <w:gridSpan w:val="3"/>
            <w:shd w:val="clear" w:color="auto" w:fill="6FC197" w:themeFill="accent6"/>
          </w:tcPr>
          <w:p w14:paraId="353A7F1C" w14:textId="77777777" w:rsidR="00291011" w:rsidRPr="0094411A" w:rsidRDefault="00291011" w:rsidP="00291011">
            <w:pPr>
              <w:spacing w:before="80" w:after="80"/>
              <w:rPr>
                <w:rFonts w:cstheme="minorHAnsi"/>
                <w:b/>
                <w:color w:val="auto"/>
              </w:rPr>
            </w:pPr>
            <w:r w:rsidRPr="0094411A">
              <w:rPr>
                <w:rFonts w:cstheme="minorHAnsi"/>
                <w:b/>
                <w:color w:val="auto"/>
              </w:rPr>
              <w:t>Program 2.2</w:t>
            </w:r>
          </w:p>
        </w:tc>
      </w:tr>
      <w:tr w:rsidR="00291011" w14:paraId="672B7418" w14:textId="77777777" w:rsidTr="00584330">
        <w:tc>
          <w:tcPr>
            <w:tcW w:w="2547" w:type="dxa"/>
            <w:shd w:val="clear" w:color="auto" w:fill="E5EDD2" w:themeFill="accent5" w:themeFillTint="66"/>
          </w:tcPr>
          <w:p w14:paraId="323EC8B4" w14:textId="77777777" w:rsidR="00291011" w:rsidRPr="005E6EF4" w:rsidRDefault="00291011" w:rsidP="00291011">
            <w:pPr>
              <w:spacing w:before="80" w:after="80"/>
              <w:rPr>
                <w:rFonts w:cstheme="minorHAnsi"/>
                <w:b/>
              </w:rPr>
            </w:pPr>
            <w:r w:rsidRPr="005E6EF4">
              <w:rPr>
                <w:rFonts w:cstheme="minorHAnsi"/>
                <w:b/>
              </w:rPr>
              <w:t>Performance Measure 8</w:t>
            </w:r>
          </w:p>
        </w:tc>
        <w:tc>
          <w:tcPr>
            <w:tcW w:w="6469" w:type="dxa"/>
            <w:gridSpan w:val="3"/>
            <w:shd w:val="clear" w:color="auto" w:fill="E5EDD2" w:themeFill="accent5" w:themeFillTint="66"/>
          </w:tcPr>
          <w:p w14:paraId="2DA67D8E" w14:textId="77777777" w:rsidR="00291011" w:rsidRPr="00524554" w:rsidRDefault="00291011" w:rsidP="00291011">
            <w:pPr>
              <w:spacing w:before="80" w:after="80"/>
              <w:rPr>
                <w:rFonts w:cstheme="minorHAnsi"/>
              </w:rPr>
            </w:pPr>
            <w:r w:rsidRPr="00524554">
              <w:rPr>
                <w:rFonts w:cstheme="minorHAnsi"/>
              </w:rPr>
              <w:t>Delivery of road safety programs and projects within budget and achieving the outputs outlined in individual project funding agreements and program guidelines</w:t>
            </w:r>
          </w:p>
        </w:tc>
      </w:tr>
      <w:tr w:rsidR="00291011" w14:paraId="0692720B" w14:textId="77777777" w:rsidTr="00584330">
        <w:tc>
          <w:tcPr>
            <w:tcW w:w="9016" w:type="dxa"/>
            <w:gridSpan w:val="4"/>
            <w:shd w:val="clear" w:color="auto" w:fill="F2F6E8" w:themeFill="accent5" w:themeFillTint="33"/>
          </w:tcPr>
          <w:p w14:paraId="0911AFD0" w14:textId="3F532835" w:rsidR="00291011" w:rsidRPr="005E6EF4" w:rsidRDefault="00291011" w:rsidP="00291011">
            <w:pPr>
              <w:spacing w:before="80" w:after="80"/>
              <w:rPr>
                <w:rFonts w:cstheme="minorHAnsi"/>
              </w:rPr>
            </w:pPr>
            <w:r w:rsidRPr="005E6EF4">
              <w:rPr>
                <w:rFonts w:cstheme="minorHAnsi"/>
                <w:b/>
              </w:rPr>
              <w:t>Target</w:t>
            </w:r>
            <w:r w:rsidR="0095717D">
              <w:rPr>
                <w:rFonts w:cstheme="minorHAnsi"/>
                <w:b/>
              </w:rPr>
              <w:t>(s)</w:t>
            </w:r>
            <w:r w:rsidRPr="005E6EF4">
              <w:rPr>
                <w:rFonts w:cstheme="minorHAnsi"/>
                <w:b/>
              </w:rPr>
              <w:t xml:space="preserve"> to measure performance</w:t>
            </w:r>
          </w:p>
        </w:tc>
      </w:tr>
      <w:tr w:rsidR="00291011" w14:paraId="0B7AE044" w14:textId="77777777" w:rsidTr="00584330">
        <w:tc>
          <w:tcPr>
            <w:tcW w:w="2547" w:type="dxa"/>
            <w:shd w:val="clear" w:color="auto" w:fill="F2F6E8" w:themeFill="accent5" w:themeFillTint="33"/>
          </w:tcPr>
          <w:p w14:paraId="3B2DBB4E" w14:textId="77777777" w:rsidR="00291011" w:rsidRPr="005E6EF4" w:rsidRDefault="00291011" w:rsidP="00291011">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647778B9" w14:textId="77777777" w:rsidR="00291011" w:rsidRPr="005E6EF4" w:rsidRDefault="00291011" w:rsidP="00291011">
            <w:pPr>
              <w:spacing w:before="80" w:after="80"/>
              <w:rPr>
                <w:rFonts w:cstheme="minorHAnsi"/>
              </w:rPr>
            </w:pPr>
            <w:r w:rsidRPr="005E6EF4">
              <w:rPr>
                <w:rFonts w:cstheme="minorHAnsi"/>
                <w:b/>
              </w:rPr>
              <w:t>2025–26</w:t>
            </w:r>
          </w:p>
        </w:tc>
        <w:tc>
          <w:tcPr>
            <w:tcW w:w="2156" w:type="dxa"/>
            <w:shd w:val="clear" w:color="auto" w:fill="F2F6E8" w:themeFill="accent5" w:themeFillTint="33"/>
          </w:tcPr>
          <w:p w14:paraId="565F45CB" w14:textId="77777777" w:rsidR="00291011" w:rsidRPr="005E6EF4" w:rsidRDefault="00291011" w:rsidP="00291011">
            <w:pPr>
              <w:spacing w:before="80" w:after="80"/>
              <w:rPr>
                <w:rFonts w:cstheme="minorHAnsi"/>
              </w:rPr>
            </w:pPr>
            <w:r w:rsidRPr="005E6EF4">
              <w:rPr>
                <w:rFonts w:cstheme="minorHAnsi"/>
                <w:b/>
              </w:rPr>
              <w:t>2026–27</w:t>
            </w:r>
          </w:p>
        </w:tc>
        <w:tc>
          <w:tcPr>
            <w:tcW w:w="2157" w:type="dxa"/>
            <w:shd w:val="clear" w:color="auto" w:fill="F2F6E8" w:themeFill="accent5" w:themeFillTint="33"/>
          </w:tcPr>
          <w:p w14:paraId="20056EDD" w14:textId="77777777" w:rsidR="00291011" w:rsidRPr="005E6EF4" w:rsidRDefault="00291011" w:rsidP="00291011">
            <w:pPr>
              <w:spacing w:before="80" w:after="80"/>
              <w:rPr>
                <w:rFonts w:cstheme="minorHAnsi"/>
              </w:rPr>
            </w:pPr>
            <w:r w:rsidRPr="005E6EF4">
              <w:rPr>
                <w:rFonts w:cstheme="minorHAnsi"/>
                <w:b/>
              </w:rPr>
              <w:t>2027–28</w:t>
            </w:r>
          </w:p>
        </w:tc>
      </w:tr>
      <w:tr w:rsidR="00291011" w:rsidRPr="008E2DC8" w14:paraId="6CE38F16" w14:textId="77777777" w:rsidTr="00B15035">
        <w:tc>
          <w:tcPr>
            <w:tcW w:w="2547" w:type="dxa"/>
          </w:tcPr>
          <w:p w14:paraId="03FA4B3A" w14:textId="77777777" w:rsidR="00291011" w:rsidRPr="005E6EF4" w:rsidRDefault="00291011" w:rsidP="00291011">
            <w:pPr>
              <w:spacing w:before="80" w:after="80"/>
              <w:rPr>
                <w:rFonts w:cstheme="minorHAnsi"/>
              </w:rPr>
            </w:pPr>
            <w:r w:rsidRPr="005E6EF4">
              <w:rPr>
                <w:rFonts w:cstheme="minorHAnsi"/>
              </w:rPr>
              <w:t>All tranche 1 to 3 projects are completed, milestones paid and relevant road safety data received</w:t>
            </w:r>
          </w:p>
        </w:tc>
        <w:tc>
          <w:tcPr>
            <w:tcW w:w="2156" w:type="dxa"/>
          </w:tcPr>
          <w:p w14:paraId="34249E3A" w14:textId="77777777" w:rsidR="00291011" w:rsidRPr="005E6EF4" w:rsidRDefault="00291011" w:rsidP="00291011">
            <w:pPr>
              <w:spacing w:before="80" w:after="80"/>
              <w:rPr>
                <w:rFonts w:cstheme="minorHAnsi"/>
                <w:sz w:val="20"/>
              </w:rPr>
            </w:pPr>
            <w:r w:rsidRPr="005E6EF4">
              <w:rPr>
                <w:rFonts w:cstheme="minorHAnsi"/>
              </w:rPr>
              <w:t>All projects committed beyond tranche 3 are completed, milestones paid and relevant safety data received. Program closed, reporting and evaluations finalised</w:t>
            </w:r>
          </w:p>
        </w:tc>
        <w:tc>
          <w:tcPr>
            <w:tcW w:w="2156" w:type="dxa"/>
            <w:shd w:val="clear" w:color="auto" w:fill="auto"/>
            <w:vAlign w:val="center"/>
          </w:tcPr>
          <w:p w14:paraId="7BD6ECB6" w14:textId="7EF2D92E" w:rsidR="00291011" w:rsidRPr="00D52B71" w:rsidRDefault="00B15035" w:rsidP="00B15035">
            <w:pPr>
              <w:pStyle w:val="ListParagraph"/>
              <w:spacing w:before="80"/>
              <w:ind w:left="0"/>
              <w:jc w:val="both"/>
              <w:rPr>
                <w:rFonts w:cstheme="minorHAnsi"/>
                <w:sz w:val="20"/>
              </w:rPr>
            </w:pPr>
            <w:r>
              <w:rPr>
                <w:rFonts w:cstheme="minorHAnsi"/>
                <w:sz w:val="20"/>
              </w:rPr>
              <w:t>N/A</w:t>
            </w:r>
          </w:p>
        </w:tc>
        <w:tc>
          <w:tcPr>
            <w:tcW w:w="2157" w:type="dxa"/>
            <w:shd w:val="clear" w:color="auto" w:fill="auto"/>
            <w:vAlign w:val="center"/>
          </w:tcPr>
          <w:p w14:paraId="7F43F38E" w14:textId="5F9391A0" w:rsidR="00291011" w:rsidRPr="00B15035" w:rsidRDefault="00B15035" w:rsidP="00B15035">
            <w:pPr>
              <w:spacing w:before="80"/>
              <w:jc w:val="both"/>
              <w:rPr>
                <w:rFonts w:cstheme="minorHAnsi"/>
                <w:sz w:val="20"/>
              </w:rPr>
            </w:pPr>
            <w:r>
              <w:rPr>
                <w:rFonts w:cstheme="minorHAnsi"/>
                <w:sz w:val="20"/>
              </w:rPr>
              <w:t>N/A</w:t>
            </w:r>
          </w:p>
        </w:tc>
      </w:tr>
      <w:tr w:rsidR="00291011" w14:paraId="39FC1B1A" w14:textId="77777777" w:rsidTr="00584330">
        <w:tc>
          <w:tcPr>
            <w:tcW w:w="2547" w:type="dxa"/>
            <w:shd w:val="clear" w:color="auto" w:fill="F2F6E8" w:themeFill="accent5" w:themeFillTint="33"/>
          </w:tcPr>
          <w:p w14:paraId="70F52C9C" w14:textId="77777777" w:rsidR="00291011" w:rsidRPr="005E6EF4" w:rsidRDefault="00291011" w:rsidP="00291011">
            <w:pPr>
              <w:spacing w:before="80" w:after="80"/>
              <w:rPr>
                <w:rFonts w:cstheme="minorHAnsi"/>
                <w:b/>
              </w:rPr>
            </w:pPr>
            <w:r w:rsidRPr="005E6EF4">
              <w:rPr>
                <w:rFonts w:cstheme="minorHAnsi"/>
                <w:b/>
              </w:rPr>
              <w:t>Rationale</w:t>
            </w:r>
          </w:p>
        </w:tc>
        <w:tc>
          <w:tcPr>
            <w:tcW w:w="6469" w:type="dxa"/>
            <w:gridSpan w:val="3"/>
          </w:tcPr>
          <w:p w14:paraId="62256031" w14:textId="080993DE" w:rsidR="00291011" w:rsidRPr="005E6EF4" w:rsidRDefault="00291011" w:rsidP="00291011">
            <w:pPr>
              <w:spacing w:before="80" w:after="80"/>
              <w:rPr>
                <w:rFonts w:cstheme="minorHAnsi"/>
              </w:rPr>
            </w:pPr>
            <w:r w:rsidRPr="005E6EF4">
              <w:rPr>
                <w:rFonts w:cstheme="minorHAnsi"/>
              </w:rPr>
              <w:t xml:space="preserve">The measure reflects the department’s commitment to national road safety by providing infrastructure funding in line with the </w:t>
            </w:r>
            <w:r w:rsidRPr="00CD55B1">
              <w:rPr>
                <w:rFonts w:cstheme="minorHAnsi"/>
                <w:i/>
              </w:rPr>
              <w:t>National Land Transport Act 2014</w:t>
            </w:r>
            <w:r w:rsidRPr="005E6EF4">
              <w:rPr>
                <w:rFonts w:cstheme="minorHAnsi"/>
              </w:rPr>
              <w:t xml:space="preserve"> </w:t>
            </w:r>
            <w:r w:rsidR="0095717D">
              <w:rPr>
                <w:rFonts w:cstheme="minorHAnsi"/>
              </w:rPr>
              <w:t xml:space="preserve">and </w:t>
            </w:r>
            <w:r w:rsidRPr="005E6EF4">
              <w:rPr>
                <w:rFonts w:cstheme="minorHAnsi"/>
              </w:rPr>
              <w:t xml:space="preserve">the </w:t>
            </w:r>
            <w:hyperlink r:id="rId53" w:history="1">
              <w:r w:rsidRPr="005E6EF4">
                <w:rPr>
                  <w:rStyle w:val="Hyperlink"/>
                  <w:rFonts w:cstheme="minorHAnsi"/>
                </w:rPr>
                <w:t>National Road Safety Strategy and Action Plan</w:t>
              </w:r>
            </w:hyperlink>
            <w:r w:rsidRPr="005E6EF4">
              <w:rPr>
                <w:rFonts w:cstheme="minorHAnsi"/>
              </w:rPr>
              <w:t xml:space="preserve"> to deliver significant road safety outcomes for Australians.</w:t>
            </w:r>
          </w:p>
          <w:p w14:paraId="4EE81F0D" w14:textId="77777777" w:rsidR="00291011" w:rsidRPr="005E6EF4" w:rsidRDefault="00291011" w:rsidP="00291011">
            <w:pPr>
              <w:spacing w:before="80" w:after="80"/>
              <w:rPr>
                <w:rFonts w:cstheme="minorHAnsi"/>
              </w:rPr>
            </w:pPr>
            <w:r w:rsidRPr="005E6EF4">
              <w:rPr>
                <w:rFonts w:cstheme="minorHAnsi"/>
              </w:rPr>
              <w:t>The target reflects delivery timeframes to meet our legislative requirements and policy goals outlined in the National Road Safety Strategy.</w:t>
            </w:r>
          </w:p>
        </w:tc>
      </w:tr>
      <w:tr w:rsidR="00291011" w14:paraId="73DA48A3" w14:textId="77777777" w:rsidTr="00584330">
        <w:tc>
          <w:tcPr>
            <w:tcW w:w="2547" w:type="dxa"/>
            <w:shd w:val="clear" w:color="auto" w:fill="F2F6E8" w:themeFill="accent5" w:themeFillTint="33"/>
          </w:tcPr>
          <w:p w14:paraId="17A88512" w14:textId="77777777" w:rsidR="00291011" w:rsidRPr="005E6EF4" w:rsidRDefault="00291011" w:rsidP="00291011">
            <w:pPr>
              <w:spacing w:before="80" w:after="80"/>
              <w:rPr>
                <w:rFonts w:cstheme="minorHAnsi"/>
                <w:b/>
              </w:rPr>
            </w:pPr>
            <w:r w:rsidRPr="005E6EF4">
              <w:rPr>
                <w:rFonts w:cstheme="minorHAnsi"/>
                <w:b/>
              </w:rPr>
              <w:t xml:space="preserve">Data Source </w:t>
            </w:r>
          </w:p>
        </w:tc>
        <w:tc>
          <w:tcPr>
            <w:tcW w:w="6469" w:type="dxa"/>
            <w:gridSpan w:val="3"/>
          </w:tcPr>
          <w:p w14:paraId="3705C819" w14:textId="260D4C6E" w:rsidR="00291011" w:rsidRPr="005E6EF4" w:rsidRDefault="00291011" w:rsidP="00291011">
            <w:pPr>
              <w:spacing w:before="80" w:after="80"/>
              <w:rPr>
                <w:rFonts w:cstheme="minorHAnsi"/>
              </w:rPr>
            </w:pPr>
            <w:r>
              <w:rPr>
                <w:rFonts w:ascii="Calibri" w:eastAsia="Calibri" w:hAnsi="Calibri" w:cs="Calibri"/>
              </w:rPr>
              <w:t xml:space="preserve">Individual project reports, program guidelines and certified evaluation report. The reports </w:t>
            </w:r>
            <w:r w:rsidR="00203B39">
              <w:rPr>
                <w:rFonts w:ascii="Calibri" w:eastAsia="Calibri" w:hAnsi="Calibri" w:cs="Calibri"/>
              </w:rPr>
              <w:t xml:space="preserve">will be </w:t>
            </w:r>
            <w:r>
              <w:rPr>
                <w:rFonts w:ascii="Calibri" w:eastAsia="Calibri" w:hAnsi="Calibri" w:cs="Calibri"/>
              </w:rPr>
              <w:t xml:space="preserve">submitted through the </w:t>
            </w:r>
            <w:r w:rsidR="00203B39">
              <w:rPr>
                <w:rFonts w:ascii="Calibri" w:eastAsia="Calibri" w:hAnsi="Calibri" w:cs="Calibri"/>
              </w:rPr>
              <w:t>Reporting and Program Management system</w:t>
            </w:r>
            <w:r w:rsidR="00CB5538">
              <w:rPr>
                <w:rFonts w:ascii="Calibri" w:eastAsia="Calibri" w:hAnsi="Calibri" w:cs="Calibri"/>
              </w:rPr>
              <w:t>.</w:t>
            </w:r>
            <w:r w:rsidR="00320DCE" w:rsidDel="00203B39">
              <w:rPr>
                <w:rFonts w:ascii="Calibri" w:eastAsia="Calibri" w:hAnsi="Calibri" w:cs="Calibri"/>
              </w:rPr>
              <w:t xml:space="preserve"> </w:t>
            </w:r>
          </w:p>
        </w:tc>
      </w:tr>
      <w:tr w:rsidR="00291011" w14:paraId="026404F8" w14:textId="77777777" w:rsidTr="00584330">
        <w:trPr>
          <w:trHeight w:val="342"/>
        </w:trPr>
        <w:tc>
          <w:tcPr>
            <w:tcW w:w="2547" w:type="dxa"/>
            <w:shd w:val="clear" w:color="auto" w:fill="F2F6E8" w:themeFill="accent5" w:themeFillTint="33"/>
          </w:tcPr>
          <w:p w14:paraId="18218217" w14:textId="77777777" w:rsidR="00291011" w:rsidRPr="005E6EF4" w:rsidRDefault="00291011" w:rsidP="00291011">
            <w:pPr>
              <w:spacing w:before="80" w:after="80"/>
              <w:rPr>
                <w:rFonts w:cstheme="minorHAnsi"/>
                <w:b/>
              </w:rPr>
            </w:pPr>
            <w:r w:rsidRPr="005E6EF4">
              <w:rPr>
                <w:rFonts w:cstheme="minorHAnsi"/>
                <w:b/>
              </w:rPr>
              <w:t>Methodology</w:t>
            </w:r>
          </w:p>
        </w:tc>
        <w:tc>
          <w:tcPr>
            <w:tcW w:w="6469" w:type="dxa"/>
            <w:gridSpan w:val="3"/>
          </w:tcPr>
          <w:p w14:paraId="58885CFC" w14:textId="77777777" w:rsidR="00291011" w:rsidRPr="005E6EF4" w:rsidRDefault="00291011" w:rsidP="00291011">
            <w:pPr>
              <w:spacing w:before="80" w:after="80"/>
              <w:rPr>
                <w:rFonts w:cstheme="minorHAnsi"/>
              </w:rPr>
            </w:pPr>
            <w:r w:rsidRPr="005E6EF4">
              <w:rPr>
                <w:rFonts w:cstheme="minorHAnsi"/>
              </w:rPr>
              <w:t>Review and verification of individual assessment reports, program guidelines, and grantee evidence in line with a standard operating procedure. Based on this assessment, the department determines the number of projects that are completed and paid.</w:t>
            </w:r>
          </w:p>
        </w:tc>
      </w:tr>
      <w:tr w:rsidR="00A92D48" w14:paraId="3F4BA763" w14:textId="77777777" w:rsidTr="00584330">
        <w:tc>
          <w:tcPr>
            <w:tcW w:w="2547" w:type="dxa"/>
            <w:shd w:val="clear" w:color="auto" w:fill="F2F6E8" w:themeFill="accent5" w:themeFillTint="33"/>
          </w:tcPr>
          <w:p w14:paraId="7EC321FD" w14:textId="466F0BD3" w:rsidR="00A92D48" w:rsidRPr="005E6EF4" w:rsidRDefault="00A92D48" w:rsidP="00CE6F55">
            <w:pPr>
              <w:spacing w:before="80" w:after="80"/>
              <w:rPr>
                <w:rFonts w:cstheme="minorHAnsi"/>
                <w:b/>
              </w:rPr>
            </w:pPr>
            <w:r>
              <w:rPr>
                <w:rFonts w:cstheme="minorHAnsi"/>
                <w:b/>
              </w:rPr>
              <w:t>Measure Type</w:t>
            </w:r>
          </w:p>
        </w:tc>
        <w:tc>
          <w:tcPr>
            <w:tcW w:w="6469" w:type="dxa"/>
            <w:gridSpan w:val="3"/>
          </w:tcPr>
          <w:p w14:paraId="1EFBDCA0" w14:textId="37212DC6" w:rsidR="00A92D48" w:rsidRPr="005E6EF4" w:rsidRDefault="00A92D48" w:rsidP="00CE6F55">
            <w:pPr>
              <w:spacing w:before="80" w:after="80"/>
              <w:rPr>
                <w:rFonts w:cstheme="minorHAnsi"/>
              </w:rPr>
            </w:pPr>
            <w:r>
              <w:rPr>
                <w:rFonts w:cstheme="minorHAnsi"/>
              </w:rPr>
              <w:t>Output</w:t>
            </w:r>
          </w:p>
        </w:tc>
      </w:tr>
      <w:tr w:rsidR="00291011" w14:paraId="27795D93" w14:textId="77777777" w:rsidTr="00584330">
        <w:tc>
          <w:tcPr>
            <w:tcW w:w="2547" w:type="dxa"/>
            <w:shd w:val="clear" w:color="auto" w:fill="F2F6E8" w:themeFill="accent5" w:themeFillTint="33"/>
          </w:tcPr>
          <w:p w14:paraId="521F5444" w14:textId="77777777" w:rsidR="00291011" w:rsidRPr="005E6EF4" w:rsidRDefault="00291011" w:rsidP="00291011">
            <w:pPr>
              <w:spacing w:before="80" w:after="80"/>
              <w:rPr>
                <w:rFonts w:cstheme="minorHAnsi"/>
                <w:b/>
              </w:rPr>
            </w:pPr>
            <w:r w:rsidRPr="005E6EF4">
              <w:rPr>
                <w:rFonts w:cstheme="minorHAnsi"/>
                <w:b/>
              </w:rPr>
              <w:t>Owners</w:t>
            </w:r>
          </w:p>
        </w:tc>
        <w:tc>
          <w:tcPr>
            <w:tcW w:w="6469" w:type="dxa"/>
            <w:gridSpan w:val="3"/>
          </w:tcPr>
          <w:p w14:paraId="16F09B0F" w14:textId="77777777" w:rsidR="00291011" w:rsidRPr="005E6EF4" w:rsidRDefault="00291011" w:rsidP="00291011">
            <w:pPr>
              <w:spacing w:before="80" w:after="80"/>
              <w:rPr>
                <w:rFonts w:cstheme="minorHAnsi"/>
              </w:rPr>
            </w:pPr>
            <w:r w:rsidRPr="005E6EF4">
              <w:rPr>
                <w:rFonts w:cstheme="minorHAnsi"/>
              </w:rPr>
              <w:t xml:space="preserve">Road and Vehicle Safety Division </w:t>
            </w:r>
          </w:p>
        </w:tc>
      </w:tr>
      <w:tr w:rsidR="00291011" w14:paraId="0A634834" w14:textId="77777777" w:rsidTr="00584330">
        <w:tc>
          <w:tcPr>
            <w:tcW w:w="2547" w:type="dxa"/>
            <w:shd w:val="clear" w:color="auto" w:fill="F2F6E8" w:themeFill="accent5" w:themeFillTint="33"/>
          </w:tcPr>
          <w:p w14:paraId="7607A30C" w14:textId="77777777" w:rsidR="00291011" w:rsidRPr="005E6EF4" w:rsidRDefault="00291011" w:rsidP="00291011">
            <w:pPr>
              <w:spacing w:before="80" w:after="80"/>
              <w:rPr>
                <w:rFonts w:cstheme="minorHAnsi"/>
                <w:b/>
              </w:rPr>
            </w:pPr>
            <w:r w:rsidRPr="005E6EF4">
              <w:rPr>
                <w:rFonts w:cstheme="minorHAnsi"/>
                <w:b/>
              </w:rPr>
              <w:t>Changes</w:t>
            </w:r>
          </w:p>
        </w:tc>
        <w:tc>
          <w:tcPr>
            <w:tcW w:w="6469" w:type="dxa"/>
            <w:gridSpan w:val="3"/>
          </w:tcPr>
          <w:p w14:paraId="1E06EA9D" w14:textId="77777777" w:rsidR="00291011" w:rsidRPr="005E6EF4" w:rsidRDefault="00291011" w:rsidP="00291011">
            <w:pPr>
              <w:spacing w:before="80" w:after="80"/>
              <w:rPr>
                <w:rFonts w:cstheme="minorHAnsi"/>
              </w:rPr>
            </w:pPr>
            <w:r w:rsidRPr="005E6EF4">
              <w:rPr>
                <w:rFonts w:cstheme="minorHAnsi"/>
              </w:rPr>
              <w:t xml:space="preserve">The performance measure has been updated from the 2023–24 Corporate Plan </w:t>
            </w:r>
            <w:r>
              <w:rPr>
                <w:rFonts w:cstheme="minorHAnsi"/>
              </w:rPr>
              <w:t xml:space="preserve">and </w:t>
            </w:r>
            <w:r w:rsidRPr="005E6EF4">
              <w:rPr>
                <w:rFonts w:cstheme="minorHAnsi"/>
              </w:rPr>
              <w:t>further refined from the current year table in the 2024–25 Portfolio Budget Statements.</w:t>
            </w:r>
          </w:p>
        </w:tc>
      </w:tr>
    </w:tbl>
    <w:p w14:paraId="2C4601D9" w14:textId="77777777" w:rsidR="000B4C54" w:rsidRDefault="000B4C54">
      <w:pPr>
        <w:suppressAutoHyphens w:val="0"/>
        <w:rPr>
          <w:rFonts w:asciiTheme="majorHAnsi" w:eastAsiaTheme="majorEastAsia" w:hAnsiTheme="majorHAnsi" w:cstheme="majorBidi"/>
          <w:b/>
          <w:color w:val="081E3E" w:themeColor="accent1"/>
          <w:sz w:val="32"/>
          <w:szCs w:val="24"/>
          <w:u w:val="single" w:color="6FC197" w:themeColor="accent6"/>
        </w:rPr>
      </w:pPr>
      <w:r>
        <w:br w:type="page"/>
      </w:r>
    </w:p>
    <w:p w14:paraId="124B5501" w14:textId="30EA6C35" w:rsidR="001D4917" w:rsidRDefault="001D4917" w:rsidP="001D4917">
      <w:pPr>
        <w:pStyle w:val="Heading3"/>
      </w:pPr>
      <w:bookmarkStart w:id="94" w:name="_Toc175587053"/>
      <w:r w:rsidRPr="001D4917">
        <w:lastRenderedPageBreak/>
        <w:t>Program 2.3: Air Transport</w:t>
      </w:r>
      <w:bookmarkEnd w:id="94"/>
    </w:p>
    <w:p w14:paraId="00AB7865" w14:textId="7DA3A51A" w:rsidR="00697DEC" w:rsidRPr="00630B88" w:rsidRDefault="00697DEC" w:rsidP="00697DEC">
      <w:pPr>
        <w:rPr>
          <w:b/>
        </w:rPr>
      </w:pPr>
      <w:r w:rsidRPr="00630B88">
        <w:rPr>
          <w:b/>
        </w:rPr>
        <w:t xml:space="preserve">Program </w:t>
      </w:r>
      <w:r w:rsidR="0095717D">
        <w:rPr>
          <w:b/>
        </w:rPr>
        <w:t>o</w:t>
      </w:r>
      <w:r w:rsidRPr="00630B88">
        <w:rPr>
          <w:b/>
        </w:rPr>
        <w:t>bjective</w:t>
      </w:r>
    </w:p>
    <w:p w14:paraId="56092050" w14:textId="77777777" w:rsidR="00291011" w:rsidRPr="005E6EF4" w:rsidRDefault="00291011" w:rsidP="00291011">
      <w:pPr>
        <w:spacing w:before="120" w:after="120"/>
        <w:rPr>
          <w:rFonts w:cstheme="minorHAnsi"/>
        </w:rPr>
      </w:pPr>
      <w:r w:rsidRPr="005E6EF4">
        <w:rPr>
          <w:rFonts w:cstheme="minorHAnsi"/>
        </w:rPr>
        <w:t>The air transport program facilitates investment in aviation infrastructure, ensures the aviation industry operates within a clear and robust regulatory framework, and ensures Australian businesses and consumers have access to competitive international and domestic air services, and access to regional and remote areas.</w:t>
      </w:r>
    </w:p>
    <w:tbl>
      <w:tblPr>
        <w:tblStyle w:val="TableGrid"/>
        <w:tblW w:w="0" w:type="auto"/>
        <w:tblLook w:val="04A0" w:firstRow="1" w:lastRow="0" w:firstColumn="1" w:lastColumn="0" w:noHBand="0" w:noVBand="1"/>
      </w:tblPr>
      <w:tblGrid>
        <w:gridCol w:w="5949"/>
        <w:gridCol w:w="2835"/>
      </w:tblGrid>
      <w:tr w:rsidR="00697DEC" w:rsidRPr="00290028" w14:paraId="19C15D54" w14:textId="77777777" w:rsidTr="000D3D4B">
        <w:tc>
          <w:tcPr>
            <w:tcW w:w="5949" w:type="dxa"/>
            <w:shd w:val="clear" w:color="auto" w:fill="449F70" w:themeFill="accent6" w:themeFillShade="BF"/>
            <w:vAlign w:val="center"/>
          </w:tcPr>
          <w:p w14:paraId="3BA8FF3E" w14:textId="42D2CFAD" w:rsidR="00697DEC" w:rsidRPr="0094411A" w:rsidRDefault="00697DEC" w:rsidP="00291011">
            <w:pPr>
              <w:spacing w:before="80" w:after="80"/>
              <w:rPr>
                <w:b/>
                <w:color w:val="auto"/>
              </w:rPr>
            </w:pPr>
            <w:bookmarkStart w:id="95" w:name="KA_2_3"/>
            <w:bookmarkEnd w:id="95"/>
            <w:r w:rsidRPr="0094411A">
              <w:rPr>
                <w:b/>
                <w:color w:val="auto"/>
              </w:rPr>
              <w:t xml:space="preserve">Key </w:t>
            </w:r>
            <w:r w:rsidR="008A0104" w:rsidRPr="0094411A">
              <w:rPr>
                <w:b/>
                <w:color w:val="auto"/>
              </w:rPr>
              <w:t>Activities</w:t>
            </w:r>
            <w:r w:rsidR="00291011" w:rsidRPr="0094411A">
              <w:rPr>
                <w:b/>
                <w:color w:val="auto"/>
                <w:vertAlign w:val="superscript"/>
              </w:rPr>
              <w:footnoteReference w:id="19"/>
            </w:r>
          </w:p>
        </w:tc>
        <w:tc>
          <w:tcPr>
            <w:tcW w:w="2835" w:type="dxa"/>
            <w:shd w:val="clear" w:color="auto" w:fill="449F70" w:themeFill="accent6" w:themeFillShade="BF"/>
            <w:vAlign w:val="center"/>
          </w:tcPr>
          <w:p w14:paraId="5D54D021" w14:textId="0A01CE69" w:rsidR="00697DEC" w:rsidRPr="0094411A" w:rsidRDefault="00697DEC" w:rsidP="00CD5601">
            <w:pPr>
              <w:spacing w:before="80" w:after="80"/>
              <w:jc w:val="right"/>
              <w:rPr>
                <w:b/>
                <w:color w:val="auto"/>
              </w:rPr>
            </w:pPr>
            <w:r w:rsidRPr="0094411A">
              <w:rPr>
                <w:b/>
                <w:color w:val="auto"/>
              </w:rPr>
              <w:t>Performance Measure</w:t>
            </w:r>
            <w:r w:rsidR="0095717D" w:rsidRPr="0094411A">
              <w:rPr>
                <w:b/>
                <w:color w:val="auto"/>
              </w:rPr>
              <w:t>(s)</w:t>
            </w:r>
          </w:p>
        </w:tc>
      </w:tr>
      <w:tr w:rsidR="007862F3" w14:paraId="08623E49" w14:textId="77777777" w:rsidTr="007862F3">
        <w:tc>
          <w:tcPr>
            <w:tcW w:w="5949" w:type="dxa"/>
          </w:tcPr>
          <w:p w14:paraId="7BA222B4" w14:textId="77777777" w:rsidR="007862F3" w:rsidRDefault="007862F3" w:rsidP="007862F3">
            <w:pPr>
              <w:spacing w:before="80" w:after="80"/>
            </w:pPr>
            <w:r w:rsidRPr="005E6EF4">
              <w:rPr>
                <w:rFonts w:cstheme="minorHAnsi"/>
              </w:rPr>
              <w:t>Lead the design of the Western Sydney Airport flight paths</w:t>
            </w:r>
          </w:p>
        </w:tc>
        <w:tc>
          <w:tcPr>
            <w:tcW w:w="2835" w:type="dxa"/>
          </w:tcPr>
          <w:p w14:paraId="161A41FD" w14:textId="77777777" w:rsidR="007862F3" w:rsidRDefault="007862F3" w:rsidP="00CD5601">
            <w:pPr>
              <w:spacing w:before="80" w:after="80"/>
              <w:jc w:val="right"/>
            </w:pPr>
            <w:r w:rsidRPr="005E6EF4">
              <w:rPr>
                <w:rFonts w:cstheme="minorHAnsi"/>
              </w:rPr>
              <w:t>9</w:t>
            </w:r>
          </w:p>
        </w:tc>
      </w:tr>
      <w:tr w:rsidR="00291011" w14:paraId="36E0407F" w14:textId="77777777" w:rsidTr="00584330">
        <w:tc>
          <w:tcPr>
            <w:tcW w:w="5949" w:type="dxa"/>
          </w:tcPr>
          <w:p w14:paraId="1DE0DF01" w14:textId="1A67215A" w:rsidR="00291011" w:rsidRDefault="00291011" w:rsidP="00291011">
            <w:pPr>
              <w:spacing w:before="80" w:after="80"/>
            </w:pPr>
            <w:r w:rsidRPr="005E6EF4">
              <w:rPr>
                <w:rFonts w:cstheme="minorHAnsi"/>
              </w:rPr>
              <w:t>Support the implementation of key Aviation White Paper Outcomes</w:t>
            </w:r>
          </w:p>
        </w:tc>
        <w:tc>
          <w:tcPr>
            <w:tcW w:w="2835" w:type="dxa"/>
          </w:tcPr>
          <w:p w14:paraId="56D7FBB5" w14:textId="01772DB3" w:rsidR="00291011" w:rsidRDefault="00291011" w:rsidP="00CD5601">
            <w:pPr>
              <w:spacing w:before="80" w:after="80"/>
              <w:jc w:val="right"/>
            </w:pPr>
            <w:r w:rsidRPr="005E6EF4">
              <w:rPr>
                <w:rFonts w:cstheme="minorHAnsi"/>
              </w:rPr>
              <w:t>9 and 10</w:t>
            </w:r>
          </w:p>
        </w:tc>
      </w:tr>
      <w:tr w:rsidR="00291011" w14:paraId="46DC55B6" w14:textId="77777777" w:rsidTr="00584330">
        <w:tc>
          <w:tcPr>
            <w:tcW w:w="5949" w:type="dxa"/>
          </w:tcPr>
          <w:p w14:paraId="2ED656EA" w14:textId="5B25BA57" w:rsidR="00291011" w:rsidRDefault="00291011" w:rsidP="00291011">
            <w:pPr>
              <w:spacing w:before="80" w:after="80"/>
            </w:pPr>
            <w:r w:rsidRPr="005E6EF4">
              <w:rPr>
                <w:rFonts w:cstheme="minorHAnsi"/>
              </w:rPr>
              <w:t>Manage domestic aviation programs and regulations</w:t>
            </w:r>
          </w:p>
        </w:tc>
        <w:tc>
          <w:tcPr>
            <w:tcW w:w="2835" w:type="dxa"/>
          </w:tcPr>
          <w:p w14:paraId="6FD12DF0" w14:textId="58A07B13" w:rsidR="00291011" w:rsidRDefault="00291011" w:rsidP="00CD5601">
            <w:pPr>
              <w:spacing w:before="80" w:after="80"/>
              <w:jc w:val="right"/>
            </w:pPr>
            <w:r w:rsidRPr="005E6EF4">
              <w:rPr>
                <w:rFonts w:cstheme="minorHAnsi"/>
              </w:rPr>
              <w:t>10, 11 and 12</w:t>
            </w:r>
          </w:p>
        </w:tc>
      </w:tr>
      <w:tr w:rsidR="007862F3" w14:paraId="605F98AB" w14:textId="77777777" w:rsidTr="007862F3">
        <w:tc>
          <w:tcPr>
            <w:tcW w:w="5949" w:type="dxa"/>
          </w:tcPr>
          <w:p w14:paraId="3DDFDD50" w14:textId="24C83CA7" w:rsidR="007862F3" w:rsidRDefault="007862F3" w:rsidP="007862F3">
            <w:pPr>
              <w:spacing w:before="80" w:after="80"/>
            </w:pPr>
            <w:r w:rsidRPr="005E6EF4">
              <w:rPr>
                <w:rFonts w:cstheme="minorHAnsi"/>
              </w:rPr>
              <w:t>Support a safe and accessible transport system</w:t>
            </w:r>
          </w:p>
        </w:tc>
        <w:tc>
          <w:tcPr>
            <w:tcW w:w="2835" w:type="dxa"/>
          </w:tcPr>
          <w:p w14:paraId="503A1C61" w14:textId="77777777" w:rsidR="007862F3" w:rsidRDefault="007862F3" w:rsidP="00CD5601">
            <w:pPr>
              <w:spacing w:before="80" w:after="80"/>
              <w:jc w:val="right"/>
            </w:pPr>
            <w:r w:rsidRPr="005E6EF4">
              <w:rPr>
                <w:rFonts w:cstheme="minorHAnsi"/>
              </w:rPr>
              <w:t>12, 13 and 14</w:t>
            </w:r>
          </w:p>
        </w:tc>
      </w:tr>
      <w:tr w:rsidR="00291011" w14:paraId="17FC8245" w14:textId="77777777" w:rsidTr="00584330">
        <w:tc>
          <w:tcPr>
            <w:tcW w:w="5949" w:type="dxa"/>
          </w:tcPr>
          <w:p w14:paraId="33425148" w14:textId="033361A7" w:rsidR="00291011" w:rsidRDefault="00291011" w:rsidP="00291011">
            <w:pPr>
              <w:spacing w:before="80" w:after="80"/>
            </w:pPr>
            <w:r w:rsidRPr="005E6EF4">
              <w:rPr>
                <w:rFonts w:cstheme="minorHAnsi"/>
              </w:rPr>
              <w:t>Administer effective domestic aviation safety policy</w:t>
            </w:r>
          </w:p>
        </w:tc>
        <w:tc>
          <w:tcPr>
            <w:tcW w:w="2835" w:type="dxa"/>
          </w:tcPr>
          <w:p w14:paraId="12350B3B" w14:textId="44699D55" w:rsidR="00291011" w:rsidRDefault="00291011" w:rsidP="00CD5601">
            <w:pPr>
              <w:spacing w:before="80" w:after="80"/>
              <w:jc w:val="right"/>
            </w:pPr>
            <w:r w:rsidRPr="005E6EF4">
              <w:rPr>
                <w:rFonts w:cstheme="minorHAnsi"/>
              </w:rPr>
              <w:t>13</w:t>
            </w:r>
            <w:r w:rsidRPr="005E6EF4" w:rsidDel="00175E3C">
              <w:rPr>
                <w:rFonts w:cstheme="minorHAnsi"/>
              </w:rPr>
              <w:t xml:space="preserve"> and </w:t>
            </w:r>
            <w:r w:rsidRPr="005E6EF4">
              <w:rPr>
                <w:rFonts w:cstheme="minorHAnsi"/>
              </w:rPr>
              <w:t>14</w:t>
            </w:r>
          </w:p>
        </w:tc>
      </w:tr>
    </w:tbl>
    <w:p w14:paraId="06DD41C5" w14:textId="784D0746" w:rsidR="0022017E" w:rsidRDefault="0022017E">
      <w:pPr>
        <w:suppressAutoHyphens w:val="0"/>
        <w:rPr>
          <w:b/>
        </w:rPr>
      </w:pPr>
      <w:r w:rsidRPr="0022017E">
        <w:rPr>
          <w:b/>
          <w:noProof/>
        </w:rPr>
        <w:drawing>
          <wp:inline distT="0" distB="0" distL="0" distR="0" wp14:anchorId="305FA47A" wp14:editId="76D8FB35">
            <wp:extent cx="5628904" cy="3978333"/>
            <wp:effectExtent l="0" t="0" r="0" b="3175"/>
            <wp:docPr id="76"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34569" cy="3982337"/>
                    </a:xfrm>
                    <a:prstGeom prst="rect">
                      <a:avLst/>
                    </a:prstGeom>
                    <a:noFill/>
                    <a:ln>
                      <a:noFill/>
                    </a:ln>
                  </pic:spPr>
                </pic:pic>
              </a:graphicData>
            </a:graphic>
          </wp:inline>
        </w:drawing>
      </w:r>
      <w:r>
        <w:rPr>
          <w:b/>
        </w:rPr>
        <w:br w:type="page"/>
      </w:r>
    </w:p>
    <w:p w14:paraId="3C336628" w14:textId="04B3F57C" w:rsidR="00697DEC" w:rsidRDefault="00697DEC" w:rsidP="00697DEC">
      <w:pPr>
        <w:rPr>
          <w:b/>
        </w:rPr>
      </w:pPr>
      <w:r w:rsidRPr="00630B88">
        <w:rPr>
          <w:b/>
        </w:rPr>
        <w:lastRenderedPageBreak/>
        <w:t>Our performance</w:t>
      </w:r>
    </w:p>
    <w:tbl>
      <w:tblPr>
        <w:tblStyle w:val="TableGrid"/>
        <w:tblW w:w="0" w:type="auto"/>
        <w:tblLook w:val="04A0" w:firstRow="1" w:lastRow="0" w:firstColumn="1" w:lastColumn="0" w:noHBand="0" w:noVBand="1"/>
      </w:tblPr>
      <w:tblGrid>
        <w:gridCol w:w="2547"/>
        <w:gridCol w:w="2156"/>
        <w:gridCol w:w="2156"/>
        <w:gridCol w:w="2157"/>
      </w:tblGrid>
      <w:tr w:rsidR="003804BC" w:rsidRPr="003804BC" w14:paraId="21D98EA6" w14:textId="77777777" w:rsidTr="003804BC">
        <w:tc>
          <w:tcPr>
            <w:tcW w:w="2547" w:type="dxa"/>
            <w:shd w:val="clear" w:color="auto" w:fill="6FC197" w:themeFill="accent6"/>
          </w:tcPr>
          <w:p w14:paraId="3FB9E2DB" w14:textId="77777777" w:rsidR="003804BC" w:rsidRPr="0094411A" w:rsidRDefault="003804BC" w:rsidP="003804BC">
            <w:pPr>
              <w:spacing w:before="80" w:after="80"/>
              <w:rPr>
                <w:rFonts w:cstheme="minorHAnsi"/>
                <w:b/>
                <w:color w:val="auto"/>
              </w:rPr>
            </w:pPr>
            <w:r w:rsidRPr="0094411A">
              <w:rPr>
                <w:rFonts w:cstheme="minorHAnsi"/>
                <w:b/>
                <w:color w:val="auto"/>
              </w:rPr>
              <w:t>Outcome 2</w:t>
            </w:r>
          </w:p>
        </w:tc>
        <w:tc>
          <w:tcPr>
            <w:tcW w:w="6469" w:type="dxa"/>
            <w:gridSpan w:val="3"/>
            <w:shd w:val="clear" w:color="auto" w:fill="6FC197" w:themeFill="accent6"/>
          </w:tcPr>
          <w:p w14:paraId="5940B12A" w14:textId="77777777" w:rsidR="003804BC" w:rsidRPr="0094411A" w:rsidRDefault="003804BC" w:rsidP="003804BC">
            <w:pPr>
              <w:spacing w:before="80" w:after="80"/>
              <w:rPr>
                <w:rFonts w:cstheme="minorHAnsi"/>
                <w:b/>
                <w:color w:val="auto"/>
              </w:rPr>
            </w:pPr>
            <w:r w:rsidRPr="0094411A">
              <w:rPr>
                <w:rFonts w:cstheme="minorHAnsi"/>
                <w:b/>
                <w:color w:val="auto"/>
              </w:rPr>
              <w:t>Program 2.3</w:t>
            </w:r>
          </w:p>
        </w:tc>
      </w:tr>
      <w:tr w:rsidR="003804BC" w14:paraId="7FBE5B57" w14:textId="77777777" w:rsidTr="00584330">
        <w:tc>
          <w:tcPr>
            <w:tcW w:w="2547" w:type="dxa"/>
            <w:shd w:val="clear" w:color="auto" w:fill="E5EDD2" w:themeFill="accent5" w:themeFillTint="66"/>
          </w:tcPr>
          <w:p w14:paraId="3242297B" w14:textId="77777777" w:rsidR="003804BC" w:rsidRPr="005E6EF4" w:rsidRDefault="003804BC" w:rsidP="003804BC">
            <w:pPr>
              <w:spacing w:before="80" w:after="80"/>
              <w:rPr>
                <w:rFonts w:cstheme="minorHAnsi"/>
                <w:b/>
              </w:rPr>
            </w:pPr>
            <w:r w:rsidRPr="005E6EF4">
              <w:rPr>
                <w:rFonts w:cstheme="minorHAnsi"/>
                <w:b/>
              </w:rPr>
              <w:t>Performance Measure 9</w:t>
            </w:r>
          </w:p>
        </w:tc>
        <w:tc>
          <w:tcPr>
            <w:tcW w:w="6469" w:type="dxa"/>
            <w:gridSpan w:val="3"/>
            <w:shd w:val="clear" w:color="auto" w:fill="E5EDD2" w:themeFill="accent5" w:themeFillTint="66"/>
          </w:tcPr>
          <w:p w14:paraId="2F3E2FD9" w14:textId="77777777" w:rsidR="003804BC" w:rsidRPr="00524554" w:rsidRDefault="003804BC" w:rsidP="003804BC">
            <w:pPr>
              <w:spacing w:before="80" w:after="80"/>
              <w:rPr>
                <w:rFonts w:cstheme="minorHAnsi"/>
              </w:rPr>
            </w:pPr>
            <w:r w:rsidRPr="00524554">
              <w:rPr>
                <w:rFonts w:cstheme="minorHAnsi"/>
              </w:rPr>
              <w:t>Development and Environmental Assessment of Preliminary Flight Paths for Western Sydney International (Nancy-Bird Walton) Airport</w:t>
            </w:r>
          </w:p>
        </w:tc>
      </w:tr>
      <w:tr w:rsidR="003804BC" w14:paraId="09A48582" w14:textId="77777777" w:rsidTr="00584330">
        <w:tc>
          <w:tcPr>
            <w:tcW w:w="9016" w:type="dxa"/>
            <w:gridSpan w:val="4"/>
            <w:shd w:val="clear" w:color="auto" w:fill="F2F6E8" w:themeFill="accent5" w:themeFillTint="33"/>
          </w:tcPr>
          <w:p w14:paraId="44C30BB2" w14:textId="77777777" w:rsidR="003804BC" w:rsidRPr="005E6EF4" w:rsidRDefault="003804BC" w:rsidP="003804BC">
            <w:pPr>
              <w:spacing w:before="80" w:after="80"/>
              <w:rPr>
                <w:rFonts w:cstheme="minorHAnsi"/>
              </w:rPr>
            </w:pPr>
            <w:r w:rsidRPr="005E6EF4">
              <w:rPr>
                <w:rFonts w:cstheme="minorHAnsi"/>
                <w:b/>
              </w:rPr>
              <w:t>Targets to measure performance</w:t>
            </w:r>
          </w:p>
        </w:tc>
      </w:tr>
      <w:tr w:rsidR="003804BC" w14:paraId="1B64496F" w14:textId="77777777" w:rsidTr="00584330">
        <w:tc>
          <w:tcPr>
            <w:tcW w:w="2547" w:type="dxa"/>
            <w:shd w:val="clear" w:color="auto" w:fill="F2F6E8" w:themeFill="accent5" w:themeFillTint="33"/>
          </w:tcPr>
          <w:p w14:paraId="07A2778A" w14:textId="77777777" w:rsidR="003804BC" w:rsidRPr="005E6EF4" w:rsidRDefault="003804BC" w:rsidP="003804BC">
            <w:pPr>
              <w:spacing w:before="80" w:after="80"/>
              <w:rPr>
                <w:rFonts w:cstheme="minorHAnsi"/>
              </w:rPr>
            </w:pPr>
            <w:r w:rsidRPr="005E6EF4">
              <w:rPr>
                <w:rFonts w:cstheme="minorHAnsi"/>
                <w:b/>
              </w:rPr>
              <w:t>2024–25 Target</w:t>
            </w:r>
          </w:p>
        </w:tc>
        <w:tc>
          <w:tcPr>
            <w:tcW w:w="2156" w:type="dxa"/>
            <w:shd w:val="clear" w:color="auto" w:fill="F2F6E8" w:themeFill="accent5" w:themeFillTint="33"/>
          </w:tcPr>
          <w:p w14:paraId="7ED09C28" w14:textId="77777777" w:rsidR="003804BC" w:rsidRPr="005E6EF4" w:rsidRDefault="003804BC" w:rsidP="003804BC">
            <w:pPr>
              <w:spacing w:before="80" w:after="80"/>
              <w:rPr>
                <w:rFonts w:cstheme="minorHAnsi"/>
              </w:rPr>
            </w:pPr>
            <w:r w:rsidRPr="005E6EF4">
              <w:rPr>
                <w:rFonts w:cstheme="minorHAnsi"/>
                <w:b/>
              </w:rPr>
              <w:t>2025–26</w:t>
            </w:r>
          </w:p>
        </w:tc>
        <w:tc>
          <w:tcPr>
            <w:tcW w:w="2156" w:type="dxa"/>
            <w:shd w:val="clear" w:color="auto" w:fill="F2F6E8" w:themeFill="accent5" w:themeFillTint="33"/>
          </w:tcPr>
          <w:p w14:paraId="24039F1F" w14:textId="16F8BA38" w:rsidR="003804BC" w:rsidRPr="005E6EF4" w:rsidRDefault="003804BC" w:rsidP="003804BC">
            <w:pPr>
              <w:spacing w:before="80" w:after="80"/>
              <w:rPr>
                <w:rFonts w:cstheme="minorHAnsi"/>
              </w:rPr>
            </w:pPr>
            <w:r w:rsidRPr="005E6EF4">
              <w:rPr>
                <w:rFonts w:cstheme="minorHAnsi"/>
                <w:b/>
              </w:rPr>
              <w:t>2026–27</w:t>
            </w:r>
            <w:r w:rsidR="00B15035">
              <w:rPr>
                <w:rStyle w:val="FootnoteReference"/>
                <w:rFonts w:cstheme="minorHAnsi"/>
                <w:b/>
              </w:rPr>
              <w:footnoteReference w:id="20"/>
            </w:r>
          </w:p>
        </w:tc>
        <w:tc>
          <w:tcPr>
            <w:tcW w:w="2157" w:type="dxa"/>
            <w:shd w:val="clear" w:color="auto" w:fill="F2F6E8" w:themeFill="accent5" w:themeFillTint="33"/>
          </w:tcPr>
          <w:p w14:paraId="39FC3404" w14:textId="77777777" w:rsidR="003804BC" w:rsidRPr="005E6EF4" w:rsidRDefault="003804BC" w:rsidP="003804BC">
            <w:pPr>
              <w:spacing w:before="80" w:after="80"/>
              <w:rPr>
                <w:rFonts w:cstheme="minorHAnsi"/>
              </w:rPr>
            </w:pPr>
            <w:r w:rsidRPr="005E6EF4">
              <w:rPr>
                <w:rFonts w:cstheme="minorHAnsi"/>
                <w:b/>
              </w:rPr>
              <w:t>2027–28</w:t>
            </w:r>
          </w:p>
        </w:tc>
      </w:tr>
      <w:tr w:rsidR="003804BC" w14:paraId="776F7FBE" w14:textId="77777777" w:rsidTr="00B15035">
        <w:tc>
          <w:tcPr>
            <w:tcW w:w="2547" w:type="dxa"/>
          </w:tcPr>
          <w:p w14:paraId="7161E1D7" w14:textId="2D50B99A" w:rsidR="003804BC" w:rsidRPr="005E6EF4" w:rsidRDefault="003804BC" w:rsidP="003804BC">
            <w:pPr>
              <w:spacing w:before="80" w:after="80"/>
              <w:rPr>
                <w:rFonts w:cstheme="minorHAnsi"/>
              </w:rPr>
            </w:pPr>
            <w:r w:rsidRPr="005E6EF4">
              <w:rPr>
                <w:rFonts w:cstheme="minorHAnsi"/>
              </w:rPr>
              <w:t xml:space="preserve">Publish the </w:t>
            </w:r>
            <w:r w:rsidR="002D2BFF">
              <w:rPr>
                <w:rFonts w:cstheme="minorHAnsi"/>
              </w:rPr>
              <w:t>f</w:t>
            </w:r>
            <w:r w:rsidR="002D2BFF" w:rsidRPr="005E6EF4">
              <w:rPr>
                <w:rFonts w:cstheme="minorHAnsi"/>
              </w:rPr>
              <w:t xml:space="preserve">inal </w:t>
            </w:r>
            <w:r w:rsidRPr="005E6EF4">
              <w:rPr>
                <w:rFonts w:cstheme="minorHAnsi"/>
              </w:rPr>
              <w:t xml:space="preserve">Environmental Impact Statement (EIS), including the Public Submission Report in </w:t>
            </w:r>
            <w:r w:rsidR="002D2BFF">
              <w:rPr>
                <w:rFonts w:cstheme="minorHAnsi"/>
              </w:rPr>
              <w:t>q</w:t>
            </w:r>
            <w:r w:rsidR="002D2BFF" w:rsidRPr="005E6EF4">
              <w:rPr>
                <w:rFonts w:cstheme="minorHAnsi"/>
              </w:rPr>
              <w:t xml:space="preserve">uarter </w:t>
            </w:r>
            <w:r w:rsidRPr="005E6EF4">
              <w:rPr>
                <w:rFonts w:cstheme="minorHAnsi"/>
              </w:rPr>
              <w:t>4, 2024</w:t>
            </w:r>
          </w:p>
        </w:tc>
        <w:tc>
          <w:tcPr>
            <w:tcW w:w="2156" w:type="dxa"/>
          </w:tcPr>
          <w:p w14:paraId="5321EFFD" w14:textId="77777777" w:rsidR="003804BC" w:rsidRPr="005E6EF4" w:rsidRDefault="003804BC" w:rsidP="003804BC">
            <w:pPr>
              <w:spacing w:before="80" w:after="80"/>
              <w:rPr>
                <w:rFonts w:cstheme="minorHAnsi"/>
              </w:rPr>
            </w:pPr>
            <w:r w:rsidRPr="005E6EF4">
              <w:rPr>
                <w:rFonts w:cstheme="minorHAnsi"/>
              </w:rPr>
              <w:t>Flight paths finalised and approved following community consultation to enable airport opening in late-2026</w:t>
            </w:r>
          </w:p>
        </w:tc>
        <w:tc>
          <w:tcPr>
            <w:tcW w:w="2156" w:type="dxa"/>
            <w:shd w:val="clear" w:color="auto" w:fill="auto"/>
            <w:vAlign w:val="center"/>
          </w:tcPr>
          <w:p w14:paraId="5800928D" w14:textId="30CB8EE9" w:rsidR="003804BC" w:rsidRPr="005E6EF4" w:rsidRDefault="00B15035" w:rsidP="00CD5601">
            <w:pPr>
              <w:spacing w:before="80" w:after="80"/>
              <w:rPr>
                <w:rFonts w:cstheme="minorHAnsi"/>
              </w:rPr>
            </w:pPr>
            <w:r>
              <w:rPr>
                <w:rFonts w:cstheme="minorHAnsi"/>
              </w:rPr>
              <w:t>TBC</w:t>
            </w:r>
          </w:p>
        </w:tc>
        <w:tc>
          <w:tcPr>
            <w:tcW w:w="2157" w:type="dxa"/>
            <w:shd w:val="clear" w:color="auto" w:fill="auto"/>
            <w:vAlign w:val="center"/>
          </w:tcPr>
          <w:p w14:paraId="29031CAA" w14:textId="0C365BFC" w:rsidR="003804BC" w:rsidRPr="005E6EF4" w:rsidRDefault="00B15035" w:rsidP="00CD5601">
            <w:pPr>
              <w:spacing w:before="80" w:after="80"/>
              <w:rPr>
                <w:rFonts w:cstheme="minorHAnsi"/>
              </w:rPr>
            </w:pPr>
            <w:r>
              <w:rPr>
                <w:rFonts w:cstheme="minorHAnsi"/>
              </w:rPr>
              <w:t>TBC</w:t>
            </w:r>
          </w:p>
        </w:tc>
      </w:tr>
      <w:tr w:rsidR="003804BC" w14:paraId="2393B87F" w14:textId="77777777" w:rsidTr="00584330">
        <w:trPr>
          <w:trHeight w:val="263"/>
        </w:trPr>
        <w:tc>
          <w:tcPr>
            <w:tcW w:w="2547" w:type="dxa"/>
            <w:shd w:val="clear" w:color="auto" w:fill="F2F6E8" w:themeFill="accent5" w:themeFillTint="33"/>
          </w:tcPr>
          <w:p w14:paraId="0B84A200" w14:textId="77777777" w:rsidR="003804BC" w:rsidRPr="005E6EF4" w:rsidRDefault="003804BC" w:rsidP="003804BC">
            <w:pPr>
              <w:spacing w:before="80" w:after="80"/>
              <w:rPr>
                <w:rFonts w:cstheme="minorHAnsi"/>
                <w:b/>
              </w:rPr>
            </w:pPr>
            <w:r w:rsidRPr="005E6EF4">
              <w:rPr>
                <w:rFonts w:cstheme="minorHAnsi"/>
                <w:b/>
              </w:rPr>
              <w:t>Rationale</w:t>
            </w:r>
          </w:p>
        </w:tc>
        <w:tc>
          <w:tcPr>
            <w:tcW w:w="6469" w:type="dxa"/>
            <w:gridSpan w:val="3"/>
          </w:tcPr>
          <w:p w14:paraId="7A4784C8" w14:textId="19536A0D" w:rsidR="003804BC" w:rsidRPr="005E6EF4" w:rsidRDefault="003804BC" w:rsidP="003804BC">
            <w:pPr>
              <w:spacing w:before="80" w:after="80"/>
              <w:rPr>
                <w:rFonts w:cstheme="minorHAnsi"/>
              </w:rPr>
            </w:pPr>
            <w:r w:rsidRPr="005E6EF4">
              <w:rPr>
                <w:rFonts w:cstheme="minorHAnsi"/>
              </w:rPr>
              <w:t>The department is required to undertake Commonwealth Preparatory Activities for the opening of Western Sydney International (WSI) in late-2026. These activities include leading the airspace and flight path design for WSI. The department is responsible for leading the development of the EIS.</w:t>
            </w:r>
          </w:p>
          <w:p w14:paraId="24BDE1FF" w14:textId="30182414" w:rsidR="003804BC" w:rsidRPr="005E6EF4" w:rsidRDefault="003804BC" w:rsidP="003804BC">
            <w:pPr>
              <w:spacing w:before="80" w:after="80"/>
              <w:rPr>
                <w:rFonts w:cstheme="minorHAnsi"/>
              </w:rPr>
            </w:pPr>
            <w:r w:rsidRPr="005E6EF4">
              <w:rPr>
                <w:rFonts w:cstheme="minorHAnsi"/>
              </w:rPr>
              <w:t xml:space="preserve">Publishing the </w:t>
            </w:r>
            <w:r w:rsidR="0095717D">
              <w:rPr>
                <w:rFonts w:cstheme="minorHAnsi"/>
              </w:rPr>
              <w:t>f</w:t>
            </w:r>
            <w:r w:rsidRPr="005E6EF4">
              <w:rPr>
                <w:rFonts w:cstheme="minorHAnsi"/>
              </w:rPr>
              <w:t>inal EIS in quarter 4 of 2024 will provide the community with certainty on airspace design and WSI with greater operational certainty.</w:t>
            </w:r>
          </w:p>
        </w:tc>
      </w:tr>
      <w:tr w:rsidR="003804BC" w14:paraId="400275ED" w14:textId="77777777" w:rsidTr="00584330">
        <w:tc>
          <w:tcPr>
            <w:tcW w:w="2547" w:type="dxa"/>
            <w:shd w:val="clear" w:color="auto" w:fill="F2F6E8" w:themeFill="accent5" w:themeFillTint="33"/>
          </w:tcPr>
          <w:p w14:paraId="7519B733" w14:textId="77777777" w:rsidR="003804BC" w:rsidRPr="005E6EF4" w:rsidRDefault="003804BC" w:rsidP="003804BC">
            <w:pPr>
              <w:spacing w:before="80" w:after="80"/>
              <w:rPr>
                <w:rFonts w:cstheme="minorHAnsi"/>
                <w:b/>
              </w:rPr>
            </w:pPr>
            <w:r w:rsidRPr="005E6EF4">
              <w:rPr>
                <w:rFonts w:cstheme="minorHAnsi"/>
                <w:b/>
              </w:rPr>
              <w:t xml:space="preserve">Data Source </w:t>
            </w:r>
          </w:p>
        </w:tc>
        <w:tc>
          <w:tcPr>
            <w:tcW w:w="6469" w:type="dxa"/>
            <w:gridSpan w:val="3"/>
          </w:tcPr>
          <w:p w14:paraId="78ADD648" w14:textId="35A974BD" w:rsidR="003804BC" w:rsidRPr="005E6EF4" w:rsidRDefault="003804BC" w:rsidP="0095717D">
            <w:pPr>
              <w:spacing w:before="80" w:after="80"/>
              <w:rPr>
                <w:rFonts w:cstheme="minorHAnsi"/>
              </w:rPr>
            </w:pPr>
            <w:r w:rsidRPr="005E6EF4">
              <w:rPr>
                <w:rFonts w:cstheme="minorHAnsi"/>
              </w:rPr>
              <w:t>The Final EIS confirmed by the Minister for Environment, Expert Steering Group and Joint Implementation Group meeting minutes, Project Management Plan for airspace design process;</w:t>
            </w:r>
            <w:r w:rsidR="0095717D">
              <w:rPr>
                <w:rFonts w:cstheme="minorHAnsi"/>
              </w:rPr>
              <w:t xml:space="preserve"> </w:t>
            </w:r>
            <w:r w:rsidRPr="005E6EF4">
              <w:rPr>
                <w:rFonts w:cstheme="minorHAnsi"/>
              </w:rPr>
              <w:t>and fortnightly dashboard reporting for environmental assessment package.</w:t>
            </w:r>
          </w:p>
        </w:tc>
      </w:tr>
      <w:tr w:rsidR="003804BC" w14:paraId="07871D69" w14:textId="77777777" w:rsidTr="00584330">
        <w:tc>
          <w:tcPr>
            <w:tcW w:w="2547" w:type="dxa"/>
            <w:shd w:val="clear" w:color="auto" w:fill="F2F6E8" w:themeFill="accent5" w:themeFillTint="33"/>
          </w:tcPr>
          <w:p w14:paraId="3972E2FC" w14:textId="77777777" w:rsidR="003804BC" w:rsidRPr="005E6EF4" w:rsidRDefault="003804BC" w:rsidP="003804BC">
            <w:pPr>
              <w:spacing w:before="80" w:after="80"/>
              <w:rPr>
                <w:rFonts w:cstheme="minorHAnsi"/>
                <w:b/>
              </w:rPr>
            </w:pPr>
            <w:r w:rsidRPr="005E6EF4">
              <w:rPr>
                <w:rFonts w:cstheme="minorHAnsi"/>
                <w:b/>
              </w:rPr>
              <w:t>Methodology</w:t>
            </w:r>
          </w:p>
        </w:tc>
        <w:tc>
          <w:tcPr>
            <w:tcW w:w="6469" w:type="dxa"/>
            <w:gridSpan w:val="3"/>
          </w:tcPr>
          <w:p w14:paraId="077AA7E1" w14:textId="292CE550" w:rsidR="003804BC" w:rsidRPr="005E6EF4" w:rsidRDefault="003804BC" w:rsidP="003804BC">
            <w:pPr>
              <w:spacing w:before="80" w:after="80"/>
              <w:rPr>
                <w:rFonts w:cstheme="minorHAnsi"/>
              </w:rPr>
            </w:pPr>
            <w:r w:rsidRPr="005E6EF4">
              <w:rPr>
                <w:rFonts w:cstheme="minorHAnsi"/>
              </w:rPr>
              <w:t>Analysis of meeting minutes, management plan and internal dashboards to confirm publication of final EIS</w:t>
            </w:r>
            <w:r w:rsidR="0095717D">
              <w:rPr>
                <w:rFonts w:cstheme="minorHAnsi"/>
              </w:rPr>
              <w:t>.</w:t>
            </w:r>
          </w:p>
        </w:tc>
      </w:tr>
      <w:tr w:rsidR="00A92D48" w14:paraId="3931F98E" w14:textId="77777777" w:rsidTr="00584330">
        <w:tc>
          <w:tcPr>
            <w:tcW w:w="2547" w:type="dxa"/>
            <w:shd w:val="clear" w:color="auto" w:fill="F2F6E8" w:themeFill="accent5" w:themeFillTint="33"/>
          </w:tcPr>
          <w:p w14:paraId="65593C07" w14:textId="2E927642" w:rsidR="00A92D48" w:rsidRPr="005E6EF4" w:rsidRDefault="00A92D48" w:rsidP="00CE6F55">
            <w:pPr>
              <w:spacing w:before="80" w:after="80"/>
              <w:rPr>
                <w:rFonts w:cstheme="minorHAnsi"/>
                <w:b/>
              </w:rPr>
            </w:pPr>
            <w:r>
              <w:rPr>
                <w:rFonts w:cstheme="minorHAnsi"/>
                <w:b/>
              </w:rPr>
              <w:t>Measure Type</w:t>
            </w:r>
          </w:p>
        </w:tc>
        <w:tc>
          <w:tcPr>
            <w:tcW w:w="6469" w:type="dxa"/>
            <w:gridSpan w:val="3"/>
          </w:tcPr>
          <w:p w14:paraId="2B60BCA6" w14:textId="48F1DD68" w:rsidR="00A92D48" w:rsidRPr="005E6EF4" w:rsidRDefault="00A92D48" w:rsidP="00CE6F55">
            <w:pPr>
              <w:spacing w:before="80" w:after="80"/>
              <w:rPr>
                <w:rFonts w:cstheme="minorHAnsi"/>
              </w:rPr>
            </w:pPr>
            <w:r>
              <w:rPr>
                <w:rFonts w:cstheme="minorHAnsi"/>
              </w:rPr>
              <w:t>Output</w:t>
            </w:r>
          </w:p>
        </w:tc>
      </w:tr>
      <w:tr w:rsidR="003804BC" w14:paraId="251EB624" w14:textId="77777777" w:rsidTr="00584330">
        <w:tc>
          <w:tcPr>
            <w:tcW w:w="2547" w:type="dxa"/>
            <w:shd w:val="clear" w:color="auto" w:fill="F2F6E8" w:themeFill="accent5" w:themeFillTint="33"/>
          </w:tcPr>
          <w:p w14:paraId="6580013C" w14:textId="77777777" w:rsidR="003804BC" w:rsidRPr="005E6EF4" w:rsidRDefault="003804BC" w:rsidP="003804BC">
            <w:pPr>
              <w:spacing w:before="80" w:after="80"/>
              <w:rPr>
                <w:rFonts w:cstheme="minorHAnsi"/>
                <w:b/>
              </w:rPr>
            </w:pPr>
            <w:r w:rsidRPr="005E6EF4">
              <w:rPr>
                <w:rFonts w:cstheme="minorHAnsi"/>
                <w:b/>
              </w:rPr>
              <w:t>Owners</w:t>
            </w:r>
          </w:p>
        </w:tc>
        <w:tc>
          <w:tcPr>
            <w:tcW w:w="6469" w:type="dxa"/>
            <w:gridSpan w:val="3"/>
          </w:tcPr>
          <w:p w14:paraId="7ABC4E8F" w14:textId="3A6603EE" w:rsidR="003804BC" w:rsidRPr="005E6EF4" w:rsidRDefault="003804BC" w:rsidP="003804BC">
            <w:pPr>
              <w:spacing w:before="80" w:after="80"/>
              <w:rPr>
                <w:rFonts w:cstheme="minorHAnsi"/>
              </w:rPr>
            </w:pPr>
            <w:r w:rsidRPr="005E6EF4">
              <w:rPr>
                <w:rFonts w:cstheme="minorHAnsi"/>
              </w:rPr>
              <w:t>International Aviation, Technology and Services Division</w:t>
            </w:r>
          </w:p>
        </w:tc>
      </w:tr>
      <w:tr w:rsidR="003804BC" w14:paraId="306BF272" w14:textId="77777777" w:rsidTr="00584330">
        <w:tc>
          <w:tcPr>
            <w:tcW w:w="2547" w:type="dxa"/>
            <w:shd w:val="clear" w:color="auto" w:fill="F2F6E8" w:themeFill="accent5" w:themeFillTint="33"/>
          </w:tcPr>
          <w:p w14:paraId="263E5607" w14:textId="77777777" w:rsidR="003804BC" w:rsidRPr="005E6EF4" w:rsidRDefault="003804BC" w:rsidP="003804BC">
            <w:pPr>
              <w:spacing w:before="80" w:after="80"/>
              <w:rPr>
                <w:rFonts w:cstheme="minorHAnsi"/>
                <w:b/>
              </w:rPr>
            </w:pPr>
            <w:r w:rsidRPr="005E6EF4">
              <w:rPr>
                <w:rFonts w:cstheme="minorHAnsi"/>
                <w:b/>
              </w:rPr>
              <w:t>Changes</w:t>
            </w:r>
          </w:p>
        </w:tc>
        <w:tc>
          <w:tcPr>
            <w:tcW w:w="6469" w:type="dxa"/>
            <w:gridSpan w:val="3"/>
          </w:tcPr>
          <w:p w14:paraId="407700F1" w14:textId="77777777" w:rsidR="003804BC" w:rsidRPr="005E6EF4" w:rsidRDefault="003804BC" w:rsidP="003804BC">
            <w:pPr>
              <w:spacing w:before="80" w:after="80"/>
              <w:rPr>
                <w:rFonts w:cstheme="minorHAnsi"/>
              </w:rPr>
            </w:pPr>
            <w:r>
              <w:rPr>
                <w:rFonts w:cstheme="minorHAnsi"/>
              </w:rPr>
              <w:t>Nil</w:t>
            </w:r>
          </w:p>
        </w:tc>
      </w:tr>
    </w:tbl>
    <w:p w14:paraId="34CEC76A" w14:textId="77777777" w:rsidR="00CD5601" w:rsidRDefault="00CD5601">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3804BC" w:rsidRPr="003804BC" w14:paraId="4500CA0B" w14:textId="77777777" w:rsidTr="003804BC">
        <w:tc>
          <w:tcPr>
            <w:tcW w:w="2547" w:type="dxa"/>
            <w:shd w:val="clear" w:color="auto" w:fill="6FC197" w:themeFill="accent6"/>
          </w:tcPr>
          <w:p w14:paraId="0272311E" w14:textId="17FC7143" w:rsidR="003804BC" w:rsidRPr="0094411A" w:rsidRDefault="003804BC" w:rsidP="003804BC">
            <w:pPr>
              <w:tabs>
                <w:tab w:val="left" w:pos="980"/>
              </w:tabs>
              <w:spacing w:before="80" w:after="80"/>
              <w:rPr>
                <w:rFonts w:cstheme="minorHAnsi"/>
                <w:b/>
                <w:color w:val="auto"/>
              </w:rPr>
            </w:pPr>
            <w:r w:rsidRPr="0094411A">
              <w:rPr>
                <w:rFonts w:cstheme="minorHAnsi"/>
                <w:b/>
                <w:color w:val="auto"/>
              </w:rPr>
              <w:lastRenderedPageBreak/>
              <w:t>Outcome 2</w:t>
            </w:r>
          </w:p>
        </w:tc>
        <w:tc>
          <w:tcPr>
            <w:tcW w:w="6469" w:type="dxa"/>
            <w:gridSpan w:val="3"/>
            <w:shd w:val="clear" w:color="auto" w:fill="6FC197" w:themeFill="accent6"/>
          </w:tcPr>
          <w:p w14:paraId="71D2F4A8" w14:textId="77777777" w:rsidR="003804BC" w:rsidRPr="0094411A" w:rsidRDefault="003804BC" w:rsidP="003804BC">
            <w:pPr>
              <w:tabs>
                <w:tab w:val="left" w:pos="980"/>
              </w:tabs>
              <w:spacing w:before="80" w:after="80"/>
              <w:rPr>
                <w:rFonts w:cstheme="minorHAnsi"/>
                <w:b/>
                <w:color w:val="auto"/>
              </w:rPr>
            </w:pPr>
            <w:r w:rsidRPr="0094411A">
              <w:rPr>
                <w:rFonts w:cstheme="minorHAnsi"/>
                <w:b/>
                <w:color w:val="auto"/>
              </w:rPr>
              <w:t>Program 2.3</w:t>
            </w:r>
          </w:p>
        </w:tc>
      </w:tr>
      <w:tr w:rsidR="003804BC" w14:paraId="18EF1ABE" w14:textId="77777777" w:rsidTr="00584330">
        <w:tc>
          <w:tcPr>
            <w:tcW w:w="2547" w:type="dxa"/>
            <w:shd w:val="clear" w:color="auto" w:fill="E5EDD2" w:themeFill="accent5" w:themeFillTint="66"/>
          </w:tcPr>
          <w:p w14:paraId="4A53DFE3" w14:textId="77777777" w:rsidR="003804BC" w:rsidRPr="005E6EF4" w:rsidRDefault="003804BC" w:rsidP="003804BC">
            <w:pPr>
              <w:spacing w:before="80" w:after="80"/>
              <w:rPr>
                <w:rFonts w:cstheme="minorHAnsi"/>
                <w:b/>
              </w:rPr>
            </w:pPr>
            <w:r w:rsidRPr="005E6EF4">
              <w:rPr>
                <w:rFonts w:cstheme="minorHAnsi"/>
                <w:b/>
              </w:rPr>
              <w:t>Performance Measure 10</w:t>
            </w:r>
          </w:p>
        </w:tc>
        <w:tc>
          <w:tcPr>
            <w:tcW w:w="6469" w:type="dxa"/>
            <w:gridSpan w:val="3"/>
            <w:shd w:val="clear" w:color="auto" w:fill="E5EDD2" w:themeFill="accent5" w:themeFillTint="66"/>
          </w:tcPr>
          <w:p w14:paraId="0EC0E3C8" w14:textId="77777777" w:rsidR="003804BC" w:rsidRPr="00524554" w:rsidRDefault="003804BC" w:rsidP="003804BC">
            <w:pPr>
              <w:spacing w:before="80" w:after="80"/>
              <w:rPr>
                <w:rFonts w:cstheme="minorHAnsi"/>
              </w:rPr>
            </w:pPr>
            <w:r w:rsidRPr="00524554">
              <w:rPr>
                <w:rFonts w:cstheme="minorHAnsi"/>
              </w:rPr>
              <w:t>Percentage of Master Plans and Major Development Plans (MDP) processed for leased federal airports within statutory timeframes</w:t>
            </w:r>
          </w:p>
        </w:tc>
      </w:tr>
      <w:tr w:rsidR="003804BC" w14:paraId="1816E8D1" w14:textId="77777777" w:rsidTr="00584330">
        <w:tc>
          <w:tcPr>
            <w:tcW w:w="9016" w:type="dxa"/>
            <w:gridSpan w:val="4"/>
            <w:shd w:val="clear" w:color="auto" w:fill="F2F6E8" w:themeFill="accent5" w:themeFillTint="33"/>
          </w:tcPr>
          <w:p w14:paraId="27E1AF82" w14:textId="77777777" w:rsidR="003804BC" w:rsidRPr="005E6EF4" w:rsidRDefault="003804BC" w:rsidP="003804BC">
            <w:pPr>
              <w:spacing w:before="80" w:after="80"/>
              <w:rPr>
                <w:rFonts w:cstheme="minorHAnsi"/>
              </w:rPr>
            </w:pPr>
            <w:r w:rsidRPr="005E6EF4">
              <w:rPr>
                <w:rFonts w:cstheme="minorHAnsi"/>
                <w:b/>
              </w:rPr>
              <w:t>Targets to measure performance</w:t>
            </w:r>
          </w:p>
        </w:tc>
      </w:tr>
      <w:tr w:rsidR="003804BC" w14:paraId="5D8FA58C" w14:textId="77777777" w:rsidTr="00584330">
        <w:tc>
          <w:tcPr>
            <w:tcW w:w="2547" w:type="dxa"/>
            <w:shd w:val="clear" w:color="auto" w:fill="F2F6E8" w:themeFill="accent5" w:themeFillTint="33"/>
          </w:tcPr>
          <w:p w14:paraId="41EE648E" w14:textId="77777777" w:rsidR="003804BC" w:rsidRPr="005E6EF4" w:rsidRDefault="003804BC" w:rsidP="003804BC">
            <w:pPr>
              <w:spacing w:before="80" w:after="80"/>
              <w:rPr>
                <w:rFonts w:cstheme="minorHAnsi"/>
              </w:rPr>
            </w:pPr>
            <w:r w:rsidRPr="005E6EF4">
              <w:rPr>
                <w:rFonts w:cstheme="minorHAnsi"/>
                <w:b/>
              </w:rPr>
              <w:t>2024–25 Target</w:t>
            </w:r>
          </w:p>
        </w:tc>
        <w:tc>
          <w:tcPr>
            <w:tcW w:w="2156" w:type="dxa"/>
            <w:shd w:val="clear" w:color="auto" w:fill="F2F6E8" w:themeFill="accent5" w:themeFillTint="33"/>
          </w:tcPr>
          <w:p w14:paraId="71947220" w14:textId="77777777" w:rsidR="003804BC" w:rsidRPr="005E6EF4" w:rsidRDefault="003804BC" w:rsidP="003804BC">
            <w:pPr>
              <w:spacing w:before="80" w:after="80"/>
              <w:rPr>
                <w:rFonts w:cstheme="minorHAnsi"/>
              </w:rPr>
            </w:pPr>
            <w:r w:rsidRPr="005E6EF4">
              <w:rPr>
                <w:rFonts w:cstheme="minorHAnsi"/>
                <w:b/>
              </w:rPr>
              <w:t>2025–26</w:t>
            </w:r>
          </w:p>
        </w:tc>
        <w:tc>
          <w:tcPr>
            <w:tcW w:w="2156" w:type="dxa"/>
            <w:shd w:val="clear" w:color="auto" w:fill="F2F6E8" w:themeFill="accent5" w:themeFillTint="33"/>
          </w:tcPr>
          <w:p w14:paraId="66EB2DF5" w14:textId="77777777" w:rsidR="003804BC" w:rsidRPr="005E6EF4" w:rsidRDefault="003804BC" w:rsidP="003804BC">
            <w:pPr>
              <w:spacing w:before="80" w:after="80"/>
              <w:rPr>
                <w:rFonts w:cstheme="minorHAnsi"/>
              </w:rPr>
            </w:pPr>
            <w:r w:rsidRPr="005E6EF4">
              <w:rPr>
                <w:rFonts w:cstheme="minorHAnsi"/>
                <w:b/>
              </w:rPr>
              <w:t>2026–27</w:t>
            </w:r>
          </w:p>
        </w:tc>
        <w:tc>
          <w:tcPr>
            <w:tcW w:w="2157" w:type="dxa"/>
            <w:shd w:val="clear" w:color="auto" w:fill="F2F6E8" w:themeFill="accent5" w:themeFillTint="33"/>
          </w:tcPr>
          <w:p w14:paraId="674F056A" w14:textId="77777777" w:rsidR="003804BC" w:rsidRPr="005E6EF4" w:rsidRDefault="003804BC" w:rsidP="003804BC">
            <w:pPr>
              <w:spacing w:before="80" w:after="80"/>
              <w:rPr>
                <w:rFonts w:cstheme="minorHAnsi"/>
              </w:rPr>
            </w:pPr>
            <w:r w:rsidRPr="005E6EF4">
              <w:rPr>
                <w:rFonts w:cstheme="minorHAnsi"/>
                <w:b/>
              </w:rPr>
              <w:t>2027–28</w:t>
            </w:r>
          </w:p>
        </w:tc>
      </w:tr>
      <w:tr w:rsidR="003804BC" w14:paraId="6B93972D" w14:textId="77777777" w:rsidTr="003804BC">
        <w:tc>
          <w:tcPr>
            <w:tcW w:w="2547" w:type="dxa"/>
          </w:tcPr>
          <w:p w14:paraId="6ACED73B" w14:textId="76B1A171" w:rsidR="003804BC" w:rsidRPr="005E6EF4" w:rsidRDefault="003804BC" w:rsidP="003804BC">
            <w:pPr>
              <w:spacing w:before="80" w:after="80"/>
              <w:rPr>
                <w:rFonts w:cstheme="minorHAnsi"/>
              </w:rPr>
            </w:pPr>
            <w:r w:rsidRPr="005E6EF4">
              <w:rPr>
                <w:rFonts w:cstheme="minorHAnsi"/>
              </w:rPr>
              <w:t>100</w:t>
            </w:r>
            <w:r w:rsidR="00A160A5">
              <w:rPr>
                <w:rFonts w:cstheme="minorHAnsi"/>
              </w:rPr>
              <w:t>%</w:t>
            </w:r>
            <w:r w:rsidRPr="005E6EF4">
              <w:rPr>
                <w:rFonts w:cstheme="minorHAnsi"/>
              </w:rPr>
              <w:t xml:space="preserve"> of Master Plans and </w:t>
            </w:r>
            <w:r w:rsidR="0095717D">
              <w:rPr>
                <w:rFonts w:cstheme="minorHAnsi"/>
              </w:rPr>
              <w:t>MDPs</w:t>
            </w:r>
            <w:r w:rsidRPr="005E6EF4">
              <w:rPr>
                <w:rFonts w:cstheme="minorHAnsi"/>
              </w:rPr>
              <w:t xml:space="preserve"> are assessed and submitted to the Minister with sufficient time for consideration and decision within statutory timeframes in each financial year</w:t>
            </w:r>
          </w:p>
        </w:tc>
        <w:tc>
          <w:tcPr>
            <w:tcW w:w="2156" w:type="dxa"/>
            <w:vAlign w:val="center"/>
          </w:tcPr>
          <w:p w14:paraId="1C23D770" w14:textId="77777777" w:rsidR="003804BC" w:rsidRPr="005E6EF4" w:rsidRDefault="003804BC" w:rsidP="003804BC">
            <w:pPr>
              <w:spacing w:before="80" w:after="80"/>
              <w:rPr>
                <w:rFonts w:cstheme="minorHAnsi"/>
              </w:rPr>
            </w:pPr>
            <w:r w:rsidRPr="005E6EF4">
              <w:rPr>
                <w:rFonts w:cstheme="minorHAnsi"/>
              </w:rPr>
              <w:t>As for 2024–25</w:t>
            </w:r>
          </w:p>
        </w:tc>
        <w:tc>
          <w:tcPr>
            <w:tcW w:w="2156" w:type="dxa"/>
            <w:vAlign w:val="center"/>
          </w:tcPr>
          <w:p w14:paraId="260CB7D5" w14:textId="77777777" w:rsidR="003804BC" w:rsidRPr="005E6EF4" w:rsidRDefault="003804BC" w:rsidP="003804BC">
            <w:pPr>
              <w:spacing w:before="80" w:after="80"/>
              <w:rPr>
                <w:rFonts w:cstheme="minorHAnsi"/>
              </w:rPr>
            </w:pPr>
            <w:r w:rsidRPr="005E6EF4">
              <w:rPr>
                <w:rFonts w:cstheme="minorHAnsi"/>
              </w:rPr>
              <w:t>As for 2024–25</w:t>
            </w:r>
          </w:p>
        </w:tc>
        <w:tc>
          <w:tcPr>
            <w:tcW w:w="2157" w:type="dxa"/>
            <w:vAlign w:val="center"/>
          </w:tcPr>
          <w:p w14:paraId="50F53F8B" w14:textId="77777777" w:rsidR="003804BC" w:rsidRPr="005E6EF4" w:rsidRDefault="003804BC" w:rsidP="003804BC">
            <w:pPr>
              <w:spacing w:before="80" w:after="80"/>
              <w:rPr>
                <w:rFonts w:cstheme="minorHAnsi"/>
              </w:rPr>
            </w:pPr>
            <w:r w:rsidRPr="005E6EF4">
              <w:rPr>
                <w:rFonts w:cstheme="minorHAnsi"/>
              </w:rPr>
              <w:t>As for 2024–25</w:t>
            </w:r>
          </w:p>
        </w:tc>
      </w:tr>
      <w:tr w:rsidR="003804BC" w14:paraId="3E092ED7" w14:textId="77777777" w:rsidTr="00584330">
        <w:tc>
          <w:tcPr>
            <w:tcW w:w="2547" w:type="dxa"/>
            <w:shd w:val="clear" w:color="auto" w:fill="F2F6E8" w:themeFill="accent5" w:themeFillTint="33"/>
          </w:tcPr>
          <w:p w14:paraId="181B97D4" w14:textId="77777777" w:rsidR="003804BC" w:rsidRPr="005E6EF4" w:rsidRDefault="003804BC" w:rsidP="003804BC">
            <w:pPr>
              <w:spacing w:before="80" w:after="80"/>
              <w:rPr>
                <w:rFonts w:cstheme="minorHAnsi"/>
                <w:b/>
              </w:rPr>
            </w:pPr>
            <w:r w:rsidRPr="005E6EF4">
              <w:rPr>
                <w:rFonts w:cstheme="minorHAnsi"/>
                <w:b/>
              </w:rPr>
              <w:t>Rationale</w:t>
            </w:r>
          </w:p>
        </w:tc>
        <w:tc>
          <w:tcPr>
            <w:tcW w:w="6469" w:type="dxa"/>
            <w:gridSpan w:val="3"/>
          </w:tcPr>
          <w:p w14:paraId="759C6ADE" w14:textId="7AFAF14E" w:rsidR="003804BC" w:rsidRPr="005E6EF4" w:rsidRDefault="003804BC" w:rsidP="003804BC">
            <w:pPr>
              <w:spacing w:before="80" w:after="80"/>
              <w:rPr>
                <w:rFonts w:cstheme="minorHAnsi"/>
              </w:rPr>
            </w:pPr>
            <w:r w:rsidRPr="005E6EF4">
              <w:rPr>
                <w:rFonts w:cstheme="minorHAnsi"/>
              </w:rPr>
              <w:t xml:space="preserve">The department is responsible for regulatory oversight of leased federal airports under the </w:t>
            </w:r>
            <w:r w:rsidRPr="00CD55B1">
              <w:rPr>
                <w:rFonts w:cstheme="minorHAnsi"/>
                <w:i/>
              </w:rPr>
              <w:t>Airports Act 1996</w:t>
            </w:r>
            <w:r w:rsidRPr="005E6EF4">
              <w:rPr>
                <w:rFonts w:cstheme="minorHAnsi"/>
                <w:i/>
              </w:rPr>
              <w:t xml:space="preserve">. </w:t>
            </w:r>
            <w:r w:rsidRPr="005E6EF4">
              <w:rPr>
                <w:rFonts w:cstheme="minorHAnsi"/>
              </w:rPr>
              <w:t>The department must ensure there is no delay to the data we receive in order to provide the Minister with sufficient time to consider the Master Plan and/or MDP for decision making.</w:t>
            </w:r>
          </w:p>
          <w:p w14:paraId="0CBCB219" w14:textId="178B600B" w:rsidR="003804BC" w:rsidRPr="005E6EF4" w:rsidRDefault="003804BC" w:rsidP="003804BC">
            <w:pPr>
              <w:spacing w:before="80" w:after="80"/>
              <w:rPr>
                <w:rFonts w:cstheme="minorHAnsi"/>
              </w:rPr>
            </w:pPr>
            <w:r w:rsidRPr="005E6EF4">
              <w:rPr>
                <w:rFonts w:cstheme="minorHAnsi"/>
              </w:rPr>
              <w:t>The performance measure focusses on the department’s role in the assessment and decision-making process for Master Plans and MDPs</w:t>
            </w:r>
            <w:r w:rsidR="0095717D">
              <w:rPr>
                <w:rFonts w:cstheme="minorHAnsi"/>
              </w:rPr>
              <w:t>.</w:t>
            </w:r>
          </w:p>
        </w:tc>
      </w:tr>
      <w:tr w:rsidR="003804BC" w14:paraId="0D43F3DF" w14:textId="77777777" w:rsidTr="00584330">
        <w:tc>
          <w:tcPr>
            <w:tcW w:w="2547" w:type="dxa"/>
            <w:shd w:val="clear" w:color="auto" w:fill="F2F6E8" w:themeFill="accent5" w:themeFillTint="33"/>
          </w:tcPr>
          <w:p w14:paraId="0156CC12" w14:textId="77777777" w:rsidR="003804BC" w:rsidRPr="005E6EF4" w:rsidRDefault="003804BC" w:rsidP="003804BC">
            <w:pPr>
              <w:spacing w:before="80" w:after="80"/>
              <w:rPr>
                <w:rFonts w:cstheme="minorHAnsi"/>
                <w:b/>
              </w:rPr>
            </w:pPr>
            <w:r w:rsidRPr="005E6EF4">
              <w:rPr>
                <w:rFonts w:cstheme="minorHAnsi"/>
                <w:b/>
              </w:rPr>
              <w:t>Data Source</w:t>
            </w:r>
          </w:p>
        </w:tc>
        <w:tc>
          <w:tcPr>
            <w:tcW w:w="6469" w:type="dxa"/>
            <w:gridSpan w:val="3"/>
          </w:tcPr>
          <w:p w14:paraId="79DF7978" w14:textId="7E7EE908" w:rsidR="003804BC" w:rsidRPr="005E6EF4" w:rsidRDefault="003804BC" w:rsidP="003804BC">
            <w:pPr>
              <w:spacing w:before="80" w:after="80"/>
              <w:rPr>
                <w:rFonts w:cstheme="minorHAnsi"/>
              </w:rPr>
            </w:pPr>
            <w:r w:rsidRPr="005E6EF4">
              <w:rPr>
                <w:rFonts w:cstheme="minorHAnsi"/>
              </w:rPr>
              <w:t>Records of Master Plans and MDP submissions and decisions are stored in the Parliamentary Document Management System</w:t>
            </w:r>
            <w:r>
              <w:rPr>
                <w:rFonts w:cstheme="minorHAnsi"/>
              </w:rPr>
              <w:t>.</w:t>
            </w:r>
          </w:p>
        </w:tc>
      </w:tr>
      <w:tr w:rsidR="003804BC" w14:paraId="1258DB11" w14:textId="77777777" w:rsidTr="00584330">
        <w:tc>
          <w:tcPr>
            <w:tcW w:w="2547" w:type="dxa"/>
            <w:shd w:val="clear" w:color="auto" w:fill="F2F6E8" w:themeFill="accent5" w:themeFillTint="33"/>
          </w:tcPr>
          <w:p w14:paraId="02EF7A06" w14:textId="77777777" w:rsidR="003804BC" w:rsidRPr="005E6EF4" w:rsidRDefault="003804BC" w:rsidP="003804BC">
            <w:pPr>
              <w:spacing w:before="80" w:after="80"/>
              <w:rPr>
                <w:rFonts w:cstheme="minorHAnsi"/>
                <w:b/>
              </w:rPr>
            </w:pPr>
            <w:r w:rsidRPr="005E6EF4">
              <w:rPr>
                <w:rFonts w:cstheme="minorHAnsi"/>
                <w:b/>
              </w:rPr>
              <w:t>Methodology</w:t>
            </w:r>
          </w:p>
        </w:tc>
        <w:tc>
          <w:tcPr>
            <w:tcW w:w="6469" w:type="dxa"/>
            <w:gridSpan w:val="3"/>
          </w:tcPr>
          <w:p w14:paraId="3828DAA6" w14:textId="458F5699" w:rsidR="003804BC" w:rsidRPr="005E6EF4" w:rsidRDefault="003804BC" w:rsidP="003804BC">
            <w:pPr>
              <w:spacing w:before="80" w:after="80"/>
              <w:rPr>
                <w:rFonts w:cstheme="minorHAnsi"/>
              </w:rPr>
            </w:pPr>
            <w:r w:rsidRPr="005E6EF4">
              <w:rPr>
                <w:rFonts w:cstheme="minorHAnsi"/>
              </w:rPr>
              <w:t>The department maintains a detailed and accurate record of statutory timelines for each Master Plan and MDP submitted. Records are assessed to determine the percentage of plans the department has submitted within statutory timeframes for the current financial year.</w:t>
            </w:r>
          </w:p>
        </w:tc>
      </w:tr>
      <w:tr w:rsidR="00A92D48" w14:paraId="0C2B7D8F" w14:textId="77777777" w:rsidTr="00584330">
        <w:tc>
          <w:tcPr>
            <w:tcW w:w="2547" w:type="dxa"/>
            <w:shd w:val="clear" w:color="auto" w:fill="F2F6E8" w:themeFill="accent5" w:themeFillTint="33"/>
          </w:tcPr>
          <w:p w14:paraId="3531AE2A" w14:textId="01F8CCDA" w:rsidR="00A92D48" w:rsidRPr="005E6EF4" w:rsidRDefault="00A92D48" w:rsidP="00CE6F55">
            <w:pPr>
              <w:spacing w:before="80" w:after="80"/>
              <w:rPr>
                <w:rFonts w:cstheme="minorHAnsi"/>
                <w:b/>
              </w:rPr>
            </w:pPr>
            <w:r>
              <w:rPr>
                <w:rFonts w:cstheme="minorHAnsi"/>
                <w:b/>
              </w:rPr>
              <w:t>Measure Type</w:t>
            </w:r>
          </w:p>
        </w:tc>
        <w:tc>
          <w:tcPr>
            <w:tcW w:w="6469" w:type="dxa"/>
            <w:gridSpan w:val="3"/>
          </w:tcPr>
          <w:p w14:paraId="4DF35C5F" w14:textId="50E81794" w:rsidR="00A92D48" w:rsidRPr="005E6EF4" w:rsidRDefault="00A92D48" w:rsidP="00CE6F55">
            <w:pPr>
              <w:spacing w:before="80" w:after="80"/>
              <w:rPr>
                <w:rFonts w:cstheme="minorHAnsi"/>
              </w:rPr>
            </w:pPr>
            <w:r>
              <w:rPr>
                <w:rFonts w:cstheme="minorHAnsi"/>
              </w:rPr>
              <w:t>Output</w:t>
            </w:r>
          </w:p>
        </w:tc>
      </w:tr>
      <w:tr w:rsidR="003804BC" w14:paraId="575F4E86" w14:textId="77777777" w:rsidTr="00584330">
        <w:tc>
          <w:tcPr>
            <w:tcW w:w="2547" w:type="dxa"/>
            <w:shd w:val="clear" w:color="auto" w:fill="F2F6E8" w:themeFill="accent5" w:themeFillTint="33"/>
          </w:tcPr>
          <w:p w14:paraId="75D8CD99" w14:textId="77777777" w:rsidR="003804BC" w:rsidRPr="005E6EF4" w:rsidRDefault="003804BC" w:rsidP="003804BC">
            <w:pPr>
              <w:spacing w:before="80" w:after="80"/>
              <w:rPr>
                <w:rFonts w:cstheme="minorHAnsi"/>
                <w:b/>
              </w:rPr>
            </w:pPr>
            <w:r w:rsidRPr="005E6EF4">
              <w:rPr>
                <w:rFonts w:cstheme="minorHAnsi"/>
                <w:b/>
              </w:rPr>
              <w:t>Owners</w:t>
            </w:r>
          </w:p>
        </w:tc>
        <w:tc>
          <w:tcPr>
            <w:tcW w:w="6469" w:type="dxa"/>
            <w:gridSpan w:val="3"/>
          </w:tcPr>
          <w:p w14:paraId="19547027" w14:textId="3D1E0063" w:rsidR="003804BC" w:rsidRPr="005E6EF4" w:rsidRDefault="003804BC" w:rsidP="003804BC">
            <w:pPr>
              <w:spacing w:before="80" w:after="80"/>
              <w:rPr>
                <w:rFonts w:cstheme="minorHAnsi"/>
              </w:rPr>
            </w:pPr>
            <w:r w:rsidRPr="005E6EF4">
              <w:rPr>
                <w:rFonts w:cstheme="minorHAnsi"/>
              </w:rPr>
              <w:t>Domestic Aviation and Reform Division</w:t>
            </w:r>
          </w:p>
        </w:tc>
      </w:tr>
      <w:tr w:rsidR="003804BC" w14:paraId="15C040FF" w14:textId="77777777" w:rsidTr="00584330">
        <w:tc>
          <w:tcPr>
            <w:tcW w:w="2547" w:type="dxa"/>
            <w:shd w:val="clear" w:color="auto" w:fill="F2F6E8" w:themeFill="accent5" w:themeFillTint="33"/>
          </w:tcPr>
          <w:p w14:paraId="7E545A05" w14:textId="77777777" w:rsidR="003804BC" w:rsidRPr="005E6EF4" w:rsidRDefault="003804BC" w:rsidP="003804BC">
            <w:pPr>
              <w:spacing w:before="80" w:after="80"/>
              <w:rPr>
                <w:rFonts w:cstheme="minorHAnsi"/>
                <w:b/>
              </w:rPr>
            </w:pPr>
            <w:r w:rsidRPr="005E6EF4">
              <w:rPr>
                <w:rFonts w:cstheme="minorHAnsi"/>
                <w:b/>
              </w:rPr>
              <w:t>Changes</w:t>
            </w:r>
          </w:p>
        </w:tc>
        <w:tc>
          <w:tcPr>
            <w:tcW w:w="6469" w:type="dxa"/>
            <w:gridSpan w:val="3"/>
          </w:tcPr>
          <w:p w14:paraId="050E6EE0" w14:textId="77777777" w:rsidR="003804BC" w:rsidRPr="005E6EF4" w:rsidRDefault="003804BC" w:rsidP="003804BC">
            <w:pPr>
              <w:spacing w:before="80" w:after="80"/>
              <w:rPr>
                <w:rFonts w:cstheme="minorHAnsi"/>
              </w:rPr>
            </w:pPr>
            <w:r>
              <w:rPr>
                <w:rFonts w:cstheme="minorHAnsi"/>
              </w:rPr>
              <w:t>Nil</w:t>
            </w:r>
          </w:p>
        </w:tc>
      </w:tr>
    </w:tbl>
    <w:p w14:paraId="7207B1FC" w14:textId="77777777" w:rsidR="003804BC" w:rsidRDefault="003804BC">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3804BC" w:rsidRPr="003804BC" w14:paraId="60EC75EA" w14:textId="77777777" w:rsidTr="003804BC">
        <w:tc>
          <w:tcPr>
            <w:tcW w:w="2547" w:type="dxa"/>
            <w:shd w:val="clear" w:color="auto" w:fill="6FC197" w:themeFill="accent6"/>
          </w:tcPr>
          <w:p w14:paraId="393EDA2F" w14:textId="77777777" w:rsidR="003804BC" w:rsidRPr="0094411A" w:rsidRDefault="003804BC" w:rsidP="003804BC">
            <w:pPr>
              <w:spacing w:before="80" w:after="80"/>
              <w:rPr>
                <w:rFonts w:cstheme="minorHAnsi"/>
                <w:b/>
                <w:color w:val="auto"/>
              </w:rPr>
            </w:pPr>
            <w:r w:rsidRPr="0094411A">
              <w:rPr>
                <w:rFonts w:cstheme="minorHAnsi"/>
                <w:b/>
                <w:color w:val="auto"/>
              </w:rPr>
              <w:lastRenderedPageBreak/>
              <w:t>Outcome 2</w:t>
            </w:r>
          </w:p>
        </w:tc>
        <w:tc>
          <w:tcPr>
            <w:tcW w:w="6469" w:type="dxa"/>
            <w:gridSpan w:val="3"/>
            <w:shd w:val="clear" w:color="auto" w:fill="6FC197" w:themeFill="accent6"/>
          </w:tcPr>
          <w:p w14:paraId="3B44FEB7" w14:textId="77777777" w:rsidR="003804BC" w:rsidRPr="0094411A" w:rsidRDefault="003804BC" w:rsidP="003804BC">
            <w:pPr>
              <w:spacing w:before="80" w:after="80"/>
              <w:rPr>
                <w:rFonts w:cstheme="minorHAnsi"/>
                <w:b/>
                <w:color w:val="auto"/>
              </w:rPr>
            </w:pPr>
            <w:r w:rsidRPr="0094411A">
              <w:rPr>
                <w:rFonts w:cstheme="minorHAnsi"/>
                <w:b/>
                <w:color w:val="auto"/>
              </w:rPr>
              <w:t>Program 2.3</w:t>
            </w:r>
          </w:p>
        </w:tc>
      </w:tr>
      <w:tr w:rsidR="003804BC" w14:paraId="2DE05C93" w14:textId="77777777" w:rsidTr="00584330">
        <w:tc>
          <w:tcPr>
            <w:tcW w:w="2547" w:type="dxa"/>
            <w:shd w:val="clear" w:color="auto" w:fill="E5EDD2" w:themeFill="accent5" w:themeFillTint="66"/>
          </w:tcPr>
          <w:p w14:paraId="6A747E21" w14:textId="77777777" w:rsidR="003804BC" w:rsidRPr="005E6EF4" w:rsidRDefault="003804BC" w:rsidP="003804BC">
            <w:pPr>
              <w:spacing w:before="80" w:after="80"/>
              <w:rPr>
                <w:rFonts w:cstheme="minorHAnsi"/>
                <w:b/>
              </w:rPr>
            </w:pPr>
            <w:r w:rsidRPr="005E6EF4">
              <w:rPr>
                <w:rFonts w:cstheme="minorHAnsi"/>
                <w:b/>
              </w:rPr>
              <w:t>Performance Measure 11</w:t>
            </w:r>
          </w:p>
        </w:tc>
        <w:tc>
          <w:tcPr>
            <w:tcW w:w="6469" w:type="dxa"/>
            <w:gridSpan w:val="3"/>
            <w:shd w:val="clear" w:color="auto" w:fill="E5EDD2" w:themeFill="accent5" w:themeFillTint="66"/>
          </w:tcPr>
          <w:p w14:paraId="121795F4" w14:textId="77777777" w:rsidR="003804BC" w:rsidRPr="00524554" w:rsidRDefault="003804BC" w:rsidP="003804BC">
            <w:pPr>
              <w:spacing w:before="80" w:after="80"/>
              <w:rPr>
                <w:rFonts w:cstheme="minorHAnsi"/>
              </w:rPr>
            </w:pPr>
            <w:r w:rsidRPr="00524554">
              <w:rPr>
                <w:rFonts w:cstheme="minorHAnsi"/>
              </w:rPr>
              <w:t>Performance of the Regional Airports Program (RAP) and the Remote Airstrips Upgrade (RAU) Program</w:t>
            </w:r>
          </w:p>
        </w:tc>
      </w:tr>
      <w:tr w:rsidR="003804BC" w14:paraId="71B1EFE4" w14:textId="77777777" w:rsidTr="00584330">
        <w:tc>
          <w:tcPr>
            <w:tcW w:w="9016" w:type="dxa"/>
            <w:gridSpan w:val="4"/>
            <w:shd w:val="clear" w:color="auto" w:fill="F2F6E8" w:themeFill="accent5" w:themeFillTint="33"/>
          </w:tcPr>
          <w:p w14:paraId="134C5051" w14:textId="50FDB820" w:rsidR="003804BC" w:rsidRPr="005E6EF4" w:rsidRDefault="003804BC" w:rsidP="003804BC">
            <w:pPr>
              <w:spacing w:before="80" w:after="80"/>
              <w:rPr>
                <w:rFonts w:cstheme="minorHAnsi"/>
              </w:rPr>
            </w:pPr>
            <w:r w:rsidRPr="005E6EF4">
              <w:rPr>
                <w:rFonts w:cstheme="minorHAnsi"/>
                <w:b/>
              </w:rPr>
              <w:t>Targets to measure performance</w:t>
            </w:r>
          </w:p>
        </w:tc>
      </w:tr>
      <w:tr w:rsidR="003804BC" w14:paraId="533019C7" w14:textId="77777777" w:rsidTr="00584330">
        <w:trPr>
          <w:trHeight w:val="147"/>
        </w:trPr>
        <w:tc>
          <w:tcPr>
            <w:tcW w:w="2547" w:type="dxa"/>
            <w:shd w:val="clear" w:color="auto" w:fill="F2F6E8" w:themeFill="accent5" w:themeFillTint="33"/>
          </w:tcPr>
          <w:p w14:paraId="524CEE12" w14:textId="77777777" w:rsidR="003804BC" w:rsidRPr="005E6EF4" w:rsidRDefault="003804BC" w:rsidP="003804BC">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6C560646" w14:textId="77777777" w:rsidR="003804BC" w:rsidRPr="005E6EF4" w:rsidRDefault="003804BC" w:rsidP="003804BC">
            <w:pPr>
              <w:spacing w:before="80" w:after="80"/>
              <w:rPr>
                <w:rFonts w:cstheme="minorHAnsi"/>
              </w:rPr>
            </w:pPr>
            <w:r w:rsidRPr="005E6EF4">
              <w:rPr>
                <w:rFonts w:cstheme="minorHAnsi"/>
                <w:b/>
              </w:rPr>
              <w:t>2025–26</w:t>
            </w:r>
          </w:p>
        </w:tc>
        <w:tc>
          <w:tcPr>
            <w:tcW w:w="2156" w:type="dxa"/>
            <w:shd w:val="clear" w:color="auto" w:fill="F2F6E8" w:themeFill="accent5" w:themeFillTint="33"/>
          </w:tcPr>
          <w:p w14:paraId="3B3B8E30" w14:textId="77777777" w:rsidR="003804BC" w:rsidRPr="005E6EF4" w:rsidRDefault="003804BC" w:rsidP="003804BC">
            <w:pPr>
              <w:spacing w:before="80" w:after="80"/>
              <w:rPr>
                <w:rFonts w:cstheme="minorHAnsi"/>
              </w:rPr>
            </w:pPr>
            <w:r w:rsidRPr="005E6EF4">
              <w:rPr>
                <w:rFonts w:cstheme="minorHAnsi"/>
                <w:b/>
              </w:rPr>
              <w:t>2026–27</w:t>
            </w:r>
          </w:p>
        </w:tc>
        <w:tc>
          <w:tcPr>
            <w:tcW w:w="2157" w:type="dxa"/>
            <w:shd w:val="clear" w:color="auto" w:fill="F2F6E8" w:themeFill="accent5" w:themeFillTint="33"/>
          </w:tcPr>
          <w:p w14:paraId="76CA8A7F" w14:textId="43A38C1A" w:rsidR="003804BC" w:rsidRPr="005E6EF4" w:rsidRDefault="003804BC" w:rsidP="003804BC">
            <w:pPr>
              <w:spacing w:before="80" w:after="80"/>
              <w:rPr>
                <w:rFonts w:cstheme="minorHAnsi"/>
              </w:rPr>
            </w:pPr>
            <w:r w:rsidRPr="005E6EF4">
              <w:rPr>
                <w:rFonts w:cstheme="minorHAnsi"/>
                <w:b/>
              </w:rPr>
              <w:t>2027–28</w:t>
            </w:r>
            <w:r w:rsidR="00B15035">
              <w:rPr>
                <w:rStyle w:val="FootnoteReference"/>
                <w:rFonts w:cstheme="minorHAnsi"/>
                <w:b/>
              </w:rPr>
              <w:footnoteReference w:id="21"/>
            </w:r>
          </w:p>
        </w:tc>
      </w:tr>
      <w:tr w:rsidR="003804BC" w14:paraId="179C1ED4" w14:textId="77777777" w:rsidTr="00C303C1">
        <w:tc>
          <w:tcPr>
            <w:tcW w:w="2547" w:type="dxa"/>
          </w:tcPr>
          <w:p w14:paraId="4D0D5C16" w14:textId="1218597F" w:rsidR="003804BC" w:rsidRPr="005E6EF4" w:rsidRDefault="003804BC" w:rsidP="001F5637">
            <w:pPr>
              <w:spacing w:before="80" w:after="80"/>
              <w:rPr>
                <w:rFonts w:cstheme="minorHAnsi"/>
              </w:rPr>
            </w:pPr>
            <w:r w:rsidRPr="005E6EF4">
              <w:rPr>
                <w:rFonts w:cstheme="minorHAnsi"/>
              </w:rPr>
              <w:t>RAP and RAU projects are completed in line with their funding agreements</w:t>
            </w:r>
          </w:p>
        </w:tc>
        <w:tc>
          <w:tcPr>
            <w:tcW w:w="2156" w:type="dxa"/>
            <w:vAlign w:val="center"/>
          </w:tcPr>
          <w:p w14:paraId="14929E6C" w14:textId="13E21CBC" w:rsidR="0095717D" w:rsidRPr="005E6EF4" w:rsidRDefault="0095717D" w:rsidP="0095717D">
            <w:pPr>
              <w:spacing w:before="80" w:after="80"/>
              <w:rPr>
                <w:rFonts w:cstheme="minorHAnsi"/>
              </w:rPr>
            </w:pPr>
            <w:r>
              <w:rPr>
                <w:rFonts w:cstheme="minorHAnsi"/>
              </w:rPr>
              <w:t>As for 2024–25</w:t>
            </w:r>
          </w:p>
        </w:tc>
        <w:tc>
          <w:tcPr>
            <w:tcW w:w="2156" w:type="dxa"/>
            <w:shd w:val="clear" w:color="auto" w:fill="auto"/>
            <w:vAlign w:val="center"/>
          </w:tcPr>
          <w:p w14:paraId="57D45453" w14:textId="79ECB59D" w:rsidR="0095717D" w:rsidRPr="005E6EF4" w:rsidRDefault="0095717D" w:rsidP="0095717D">
            <w:pPr>
              <w:spacing w:before="80" w:after="80"/>
              <w:rPr>
                <w:rFonts w:cstheme="minorHAnsi"/>
              </w:rPr>
            </w:pPr>
            <w:r>
              <w:rPr>
                <w:rFonts w:cstheme="minorHAnsi"/>
              </w:rPr>
              <w:t>As for 2024–25</w:t>
            </w:r>
          </w:p>
        </w:tc>
        <w:tc>
          <w:tcPr>
            <w:tcW w:w="2157" w:type="dxa"/>
            <w:shd w:val="clear" w:color="auto" w:fill="auto"/>
            <w:vAlign w:val="center"/>
          </w:tcPr>
          <w:p w14:paraId="07B3CBBF" w14:textId="09004F6F" w:rsidR="003804BC" w:rsidRPr="005E6EF4" w:rsidRDefault="00B15035" w:rsidP="00CD5601">
            <w:pPr>
              <w:spacing w:before="80" w:after="80"/>
              <w:rPr>
                <w:rFonts w:cstheme="minorHAnsi"/>
              </w:rPr>
            </w:pPr>
            <w:r>
              <w:rPr>
                <w:rFonts w:cstheme="minorHAnsi"/>
              </w:rPr>
              <w:t>TBC</w:t>
            </w:r>
          </w:p>
        </w:tc>
      </w:tr>
      <w:tr w:rsidR="003804BC" w14:paraId="0EC059F7" w14:textId="77777777" w:rsidTr="0024497C">
        <w:tc>
          <w:tcPr>
            <w:tcW w:w="2547" w:type="dxa"/>
            <w:shd w:val="clear" w:color="auto" w:fill="F2F6E8" w:themeFill="accent5" w:themeFillTint="33"/>
          </w:tcPr>
          <w:p w14:paraId="5B576695" w14:textId="77777777" w:rsidR="003804BC" w:rsidRPr="005E6EF4" w:rsidRDefault="003804BC" w:rsidP="003804BC">
            <w:pPr>
              <w:spacing w:before="80" w:after="80"/>
              <w:rPr>
                <w:rFonts w:cstheme="minorHAnsi"/>
                <w:b/>
              </w:rPr>
            </w:pPr>
            <w:r w:rsidRPr="005E6EF4">
              <w:rPr>
                <w:rFonts w:cstheme="minorHAnsi"/>
                <w:b/>
              </w:rPr>
              <w:t>Rationale</w:t>
            </w:r>
          </w:p>
        </w:tc>
        <w:tc>
          <w:tcPr>
            <w:tcW w:w="6469" w:type="dxa"/>
            <w:gridSpan w:val="3"/>
            <w:shd w:val="clear" w:color="auto" w:fill="auto"/>
          </w:tcPr>
          <w:p w14:paraId="43074B7A" w14:textId="54ECB37F" w:rsidR="003804BC" w:rsidRPr="005E6EF4" w:rsidRDefault="003804BC" w:rsidP="003804BC">
            <w:pPr>
              <w:spacing w:before="80" w:after="80"/>
              <w:rPr>
                <w:rFonts w:cstheme="minorHAnsi"/>
              </w:rPr>
            </w:pPr>
            <w:r w:rsidRPr="005E6EF4">
              <w:rPr>
                <w:rFonts w:cstheme="minorHAnsi"/>
              </w:rPr>
              <w:t xml:space="preserve">The RAP and RAU </w:t>
            </w:r>
            <w:r w:rsidR="002D2BFF">
              <w:rPr>
                <w:rFonts w:cstheme="minorHAnsi"/>
              </w:rPr>
              <w:t>P</w:t>
            </w:r>
            <w:r w:rsidR="002D2BFF" w:rsidRPr="005E6EF4">
              <w:rPr>
                <w:rFonts w:cstheme="minorHAnsi"/>
              </w:rPr>
              <w:t xml:space="preserve">rograms </w:t>
            </w:r>
            <w:r w:rsidRPr="005E6EF4">
              <w:rPr>
                <w:rFonts w:cstheme="minorHAnsi"/>
              </w:rPr>
              <w:t>support domestic aviation in regional and remote Australia to improve safety and accessibility of aerodromes and airports in regional and remote areas.</w:t>
            </w:r>
          </w:p>
          <w:p w14:paraId="09E77000" w14:textId="0921F944" w:rsidR="003804BC" w:rsidRPr="005E6EF4" w:rsidRDefault="003804BC" w:rsidP="003804BC">
            <w:pPr>
              <w:spacing w:before="80" w:after="80"/>
              <w:rPr>
                <w:rFonts w:cstheme="minorHAnsi"/>
              </w:rPr>
            </w:pPr>
            <w:r w:rsidRPr="005E6EF4">
              <w:rPr>
                <w:rFonts w:cstheme="minorHAnsi"/>
              </w:rPr>
              <w:t>The performance measure monitors the department’s oversight of grant projects. The target ensures that projects can alter agreements to address possible delays due to extreme weather events or supply chain impacts.</w:t>
            </w:r>
          </w:p>
        </w:tc>
      </w:tr>
      <w:tr w:rsidR="003804BC" w14:paraId="0058B33C" w14:textId="77777777" w:rsidTr="00584330">
        <w:tc>
          <w:tcPr>
            <w:tcW w:w="2547" w:type="dxa"/>
            <w:shd w:val="clear" w:color="auto" w:fill="F2F6E8" w:themeFill="accent5" w:themeFillTint="33"/>
          </w:tcPr>
          <w:p w14:paraId="0448016C" w14:textId="77777777" w:rsidR="003804BC" w:rsidRPr="005E6EF4" w:rsidRDefault="003804BC" w:rsidP="003804BC">
            <w:pPr>
              <w:spacing w:before="80" w:after="80"/>
              <w:rPr>
                <w:rFonts w:cstheme="minorHAnsi"/>
                <w:b/>
              </w:rPr>
            </w:pPr>
            <w:r w:rsidRPr="005E6EF4">
              <w:rPr>
                <w:rFonts w:cstheme="minorHAnsi"/>
                <w:b/>
              </w:rPr>
              <w:t>Data Source</w:t>
            </w:r>
          </w:p>
        </w:tc>
        <w:tc>
          <w:tcPr>
            <w:tcW w:w="6469" w:type="dxa"/>
            <w:gridSpan w:val="3"/>
          </w:tcPr>
          <w:p w14:paraId="596B318C" w14:textId="2430E760" w:rsidR="003804BC" w:rsidRPr="005E6EF4" w:rsidRDefault="003804BC" w:rsidP="003804BC">
            <w:pPr>
              <w:spacing w:before="80" w:after="80"/>
              <w:rPr>
                <w:rFonts w:cstheme="minorHAnsi"/>
              </w:rPr>
            </w:pPr>
            <w:r w:rsidRPr="005E6EF4">
              <w:rPr>
                <w:rFonts w:cstheme="minorHAnsi"/>
              </w:rPr>
              <w:t>Program management documents cross-checked with internal monthly reconciliation and end of financial year process</w:t>
            </w:r>
            <w:r w:rsidR="0095717D">
              <w:rPr>
                <w:rFonts w:cstheme="minorHAnsi"/>
              </w:rPr>
              <w:t>.</w:t>
            </w:r>
          </w:p>
        </w:tc>
      </w:tr>
      <w:tr w:rsidR="003804BC" w14:paraId="7ACC1A7F" w14:textId="77777777" w:rsidTr="00584330">
        <w:tc>
          <w:tcPr>
            <w:tcW w:w="2547" w:type="dxa"/>
            <w:shd w:val="clear" w:color="auto" w:fill="F2F6E8" w:themeFill="accent5" w:themeFillTint="33"/>
          </w:tcPr>
          <w:p w14:paraId="65E0C36F" w14:textId="77777777" w:rsidR="003804BC" w:rsidRPr="005E6EF4" w:rsidRDefault="003804BC" w:rsidP="003804BC">
            <w:pPr>
              <w:spacing w:before="80" w:after="80"/>
              <w:rPr>
                <w:rFonts w:cstheme="minorHAnsi"/>
                <w:b/>
              </w:rPr>
            </w:pPr>
            <w:r w:rsidRPr="005E6EF4">
              <w:rPr>
                <w:rFonts w:cstheme="minorHAnsi"/>
                <w:b/>
              </w:rPr>
              <w:t>Methodology</w:t>
            </w:r>
          </w:p>
        </w:tc>
        <w:tc>
          <w:tcPr>
            <w:tcW w:w="6469" w:type="dxa"/>
            <w:gridSpan w:val="3"/>
          </w:tcPr>
          <w:p w14:paraId="7AB673D5" w14:textId="1E9EA946" w:rsidR="003804BC" w:rsidRPr="005E6EF4" w:rsidRDefault="003804BC" w:rsidP="003804BC">
            <w:pPr>
              <w:spacing w:before="80" w:after="80"/>
              <w:rPr>
                <w:rFonts w:cstheme="minorHAnsi"/>
              </w:rPr>
            </w:pPr>
            <w:r w:rsidRPr="005E6EF4">
              <w:rPr>
                <w:rFonts w:cstheme="minorHAnsi"/>
              </w:rPr>
              <w:t>Project is considered completed on the date the final payment is made.</w:t>
            </w:r>
          </w:p>
          <w:p w14:paraId="448699EE" w14:textId="72310A8F" w:rsidR="003804BC" w:rsidRPr="005E6EF4" w:rsidRDefault="003804BC" w:rsidP="003804BC">
            <w:pPr>
              <w:spacing w:before="80" w:after="80"/>
              <w:rPr>
                <w:rFonts w:cstheme="minorHAnsi"/>
              </w:rPr>
            </w:pPr>
            <w:r w:rsidRPr="005E6EF4">
              <w:rPr>
                <w:rFonts w:cstheme="minorHAnsi"/>
              </w:rPr>
              <w:t>This information is taken from internal reporting systems and end of project reports are also provided before the final payment is made for verification purposes.</w:t>
            </w:r>
          </w:p>
        </w:tc>
      </w:tr>
      <w:tr w:rsidR="00A92D48" w14:paraId="50B3E712" w14:textId="77777777" w:rsidTr="00584330">
        <w:tc>
          <w:tcPr>
            <w:tcW w:w="2547" w:type="dxa"/>
            <w:shd w:val="clear" w:color="auto" w:fill="F2F6E8" w:themeFill="accent5" w:themeFillTint="33"/>
          </w:tcPr>
          <w:p w14:paraId="6F9308AB" w14:textId="760B4DDB" w:rsidR="00A92D48" w:rsidRPr="005E6EF4" w:rsidRDefault="00A92D48" w:rsidP="00CE6F55">
            <w:pPr>
              <w:spacing w:before="80" w:after="80"/>
              <w:rPr>
                <w:rFonts w:cstheme="minorHAnsi"/>
                <w:b/>
              </w:rPr>
            </w:pPr>
            <w:r>
              <w:rPr>
                <w:rFonts w:cstheme="minorHAnsi"/>
                <w:b/>
              </w:rPr>
              <w:t>Measure Type</w:t>
            </w:r>
          </w:p>
        </w:tc>
        <w:tc>
          <w:tcPr>
            <w:tcW w:w="6469" w:type="dxa"/>
            <w:gridSpan w:val="3"/>
          </w:tcPr>
          <w:p w14:paraId="76C07776" w14:textId="6CA910BE" w:rsidR="00A92D48" w:rsidRPr="005E6EF4" w:rsidRDefault="00A92D48" w:rsidP="00CE6F55">
            <w:pPr>
              <w:spacing w:before="80" w:after="80"/>
              <w:rPr>
                <w:rFonts w:cstheme="minorHAnsi"/>
              </w:rPr>
            </w:pPr>
            <w:r>
              <w:rPr>
                <w:rFonts w:cstheme="minorHAnsi"/>
              </w:rPr>
              <w:t>Output</w:t>
            </w:r>
          </w:p>
        </w:tc>
      </w:tr>
      <w:tr w:rsidR="003804BC" w14:paraId="5B2FA517" w14:textId="77777777" w:rsidTr="00584330">
        <w:tc>
          <w:tcPr>
            <w:tcW w:w="2547" w:type="dxa"/>
            <w:shd w:val="clear" w:color="auto" w:fill="F2F6E8" w:themeFill="accent5" w:themeFillTint="33"/>
          </w:tcPr>
          <w:p w14:paraId="03216E94" w14:textId="77777777" w:rsidR="003804BC" w:rsidRPr="005E6EF4" w:rsidRDefault="003804BC" w:rsidP="003804BC">
            <w:pPr>
              <w:spacing w:before="80" w:after="80"/>
              <w:rPr>
                <w:rFonts w:cstheme="minorHAnsi"/>
                <w:b/>
              </w:rPr>
            </w:pPr>
            <w:r w:rsidRPr="005E6EF4">
              <w:rPr>
                <w:rFonts w:cstheme="minorHAnsi"/>
                <w:b/>
              </w:rPr>
              <w:t>Owners</w:t>
            </w:r>
          </w:p>
        </w:tc>
        <w:tc>
          <w:tcPr>
            <w:tcW w:w="6469" w:type="dxa"/>
            <w:gridSpan w:val="3"/>
          </w:tcPr>
          <w:p w14:paraId="349BE1BB" w14:textId="77777777" w:rsidR="003804BC" w:rsidRPr="005E6EF4" w:rsidRDefault="003804BC" w:rsidP="003804BC">
            <w:pPr>
              <w:spacing w:before="80" w:after="80"/>
              <w:rPr>
                <w:rFonts w:cstheme="minorHAnsi"/>
              </w:rPr>
            </w:pPr>
            <w:r w:rsidRPr="005E6EF4">
              <w:rPr>
                <w:rFonts w:cstheme="minorHAnsi"/>
              </w:rPr>
              <w:t>Domestic Aviation and Reform Division</w:t>
            </w:r>
          </w:p>
        </w:tc>
      </w:tr>
      <w:tr w:rsidR="003804BC" w14:paraId="7C4FBE68" w14:textId="77777777" w:rsidTr="00584330">
        <w:trPr>
          <w:trHeight w:val="306"/>
        </w:trPr>
        <w:tc>
          <w:tcPr>
            <w:tcW w:w="2547" w:type="dxa"/>
            <w:shd w:val="clear" w:color="auto" w:fill="F2F6E8" w:themeFill="accent5" w:themeFillTint="33"/>
          </w:tcPr>
          <w:p w14:paraId="4DDD5240" w14:textId="77777777" w:rsidR="003804BC" w:rsidRPr="005E6EF4" w:rsidRDefault="003804BC" w:rsidP="003804BC">
            <w:pPr>
              <w:spacing w:before="80" w:after="80"/>
              <w:rPr>
                <w:rFonts w:cstheme="minorHAnsi"/>
                <w:b/>
              </w:rPr>
            </w:pPr>
            <w:r w:rsidRPr="005E6EF4">
              <w:rPr>
                <w:rFonts w:cstheme="minorHAnsi"/>
                <w:b/>
              </w:rPr>
              <w:t>Changes</w:t>
            </w:r>
          </w:p>
        </w:tc>
        <w:tc>
          <w:tcPr>
            <w:tcW w:w="6469" w:type="dxa"/>
            <w:gridSpan w:val="3"/>
          </w:tcPr>
          <w:p w14:paraId="3EA9347F" w14:textId="77777777" w:rsidR="003804BC" w:rsidRPr="005E6EF4" w:rsidRDefault="003804BC" w:rsidP="003804BC">
            <w:pPr>
              <w:spacing w:before="80" w:after="80"/>
              <w:rPr>
                <w:rFonts w:cstheme="minorHAnsi"/>
              </w:rPr>
            </w:pPr>
            <w:r>
              <w:rPr>
                <w:rFonts w:cstheme="minorHAnsi"/>
              </w:rPr>
              <w:t>Nil</w:t>
            </w:r>
          </w:p>
        </w:tc>
      </w:tr>
    </w:tbl>
    <w:p w14:paraId="0CD5547C" w14:textId="77777777" w:rsidR="00AC39BB" w:rsidRDefault="00AC39BB">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1F5637" w:rsidRPr="001F5637" w14:paraId="361E59A7" w14:textId="77777777" w:rsidTr="001F5637">
        <w:tc>
          <w:tcPr>
            <w:tcW w:w="2547" w:type="dxa"/>
            <w:shd w:val="clear" w:color="auto" w:fill="6FC197" w:themeFill="accent6"/>
          </w:tcPr>
          <w:p w14:paraId="0AB3E3C0" w14:textId="77777777" w:rsidR="001F5637" w:rsidRPr="0094411A" w:rsidRDefault="001F5637" w:rsidP="001F5637">
            <w:pPr>
              <w:spacing w:before="80" w:after="80"/>
              <w:rPr>
                <w:rFonts w:cstheme="minorHAnsi"/>
                <w:b/>
                <w:color w:val="auto"/>
              </w:rPr>
            </w:pPr>
            <w:r w:rsidRPr="0094411A">
              <w:rPr>
                <w:rFonts w:cstheme="minorHAnsi"/>
                <w:b/>
                <w:color w:val="auto"/>
              </w:rPr>
              <w:lastRenderedPageBreak/>
              <w:t>Outcome 2</w:t>
            </w:r>
          </w:p>
        </w:tc>
        <w:tc>
          <w:tcPr>
            <w:tcW w:w="6469" w:type="dxa"/>
            <w:gridSpan w:val="3"/>
            <w:shd w:val="clear" w:color="auto" w:fill="6FC197" w:themeFill="accent6"/>
          </w:tcPr>
          <w:p w14:paraId="3234FEC3" w14:textId="77777777" w:rsidR="001F5637" w:rsidRPr="0094411A" w:rsidRDefault="001F5637" w:rsidP="001F5637">
            <w:pPr>
              <w:spacing w:before="80" w:after="80"/>
              <w:rPr>
                <w:rFonts w:cstheme="minorHAnsi"/>
                <w:b/>
                <w:color w:val="auto"/>
              </w:rPr>
            </w:pPr>
            <w:r w:rsidRPr="0094411A">
              <w:rPr>
                <w:rFonts w:cstheme="minorHAnsi"/>
                <w:b/>
                <w:color w:val="auto"/>
              </w:rPr>
              <w:t>Program 2.3</w:t>
            </w:r>
          </w:p>
        </w:tc>
      </w:tr>
      <w:tr w:rsidR="001F5637" w14:paraId="0456F9A3" w14:textId="77777777" w:rsidTr="00584330">
        <w:tc>
          <w:tcPr>
            <w:tcW w:w="2547" w:type="dxa"/>
            <w:shd w:val="clear" w:color="auto" w:fill="E5EDD2" w:themeFill="accent5" w:themeFillTint="66"/>
          </w:tcPr>
          <w:p w14:paraId="45623B34" w14:textId="77777777" w:rsidR="001F5637" w:rsidRPr="005E6EF4" w:rsidRDefault="001F5637" w:rsidP="001F5637">
            <w:pPr>
              <w:spacing w:before="80" w:after="80"/>
              <w:rPr>
                <w:rFonts w:cstheme="minorHAnsi"/>
                <w:b/>
              </w:rPr>
            </w:pPr>
            <w:r w:rsidRPr="005E6EF4">
              <w:rPr>
                <w:rFonts w:cstheme="minorHAnsi"/>
                <w:b/>
              </w:rPr>
              <w:t>Performance Measure 12</w:t>
            </w:r>
          </w:p>
        </w:tc>
        <w:tc>
          <w:tcPr>
            <w:tcW w:w="6469" w:type="dxa"/>
            <w:gridSpan w:val="3"/>
            <w:shd w:val="clear" w:color="auto" w:fill="E5EDD2" w:themeFill="accent5" w:themeFillTint="66"/>
          </w:tcPr>
          <w:p w14:paraId="64860411" w14:textId="6BF4117D" w:rsidR="001F5637" w:rsidRPr="00524554" w:rsidRDefault="001F5637" w:rsidP="001F5637">
            <w:pPr>
              <w:spacing w:before="80" w:after="80"/>
              <w:rPr>
                <w:rFonts w:cstheme="minorHAnsi"/>
              </w:rPr>
            </w:pPr>
            <w:r w:rsidRPr="00524554">
              <w:rPr>
                <w:rFonts w:cstheme="minorHAnsi"/>
              </w:rPr>
              <w:t xml:space="preserve">The number of </w:t>
            </w:r>
            <w:r w:rsidR="00750E6B">
              <w:rPr>
                <w:rFonts w:cstheme="minorHAnsi"/>
              </w:rPr>
              <w:t>p</w:t>
            </w:r>
            <w:r w:rsidR="0095717D" w:rsidRPr="005E6EF4">
              <w:rPr>
                <w:rFonts w:cstheme="minorHAnsi"/>
              </w:rPr>
              <w:t xml:space="preserve">er- and </w:t>
            </w:r>
            <w:r w:rsidR="00750E6B">
              <w:rPr>
                <w:rFonts w:cstheme="minorHAnsi"/>
              </w:rPr>
              <w:t>p</w:t>
            </w:r>
            <w:r w:rsidR="0095717D" w:rsidRPr="005E6EF4">
              <w:rPr>
                <w:rFonts w:cstheme="minorHAnsi"/>
              </w:rPr>
              <w:t xml:space="preserve">oly-fluoroalkyl </w:t>
            </w:r>
            <w:r w:rsidR="0095717D">
              <w:rPr>
                <w:rFonts w:cstheme="minorHAnsi"/>
              </w:rPr>
              <w:t>s</w:t>
            </w:r>
            <w:r w:rsidR="0095717D" w:rsidRPr="005E6EF4">
              <w:rPr>
                <w:rFonts w:cstheme="minorHAnsi"/>
              </w:rPr>
              <w:t xml:space="preserve">ubstances </w:t>
            </w:r>
            <w:r w:rsidRPr="00524554">
              <w:rPr>
                <w:rFonts w:cstheme="minorHAnsi"/>
              </w:rPr>
              <w:t>(PFAS) investigations undertaken at civilian airports</w:t>
            </w:r>
          </w:p>
        </w:tc>
      </w:tr>
      <w:tr w:rsidR="001F5637" w14:paraId="62093BDF" w14:textId="77777777" w:rsidTr="00584330">
        <w:tc>
          <w:tcPr>
            <w:tcW w:w="9016" w:type="dxa"/>
            <w:gridSpan w:val="4"/>
            <w:shd w:val="clear" w:color="auto" w:fill="F2F6E8" w:themeFill="accent5" w:themeFillTint="33"/>
          </w:tcPr>
          <w:p w14:paraId="17B3A68D" w14:textId="77777777" w:rsidR="001F5637" w:rsidRPr="005E6EF4" w:rsidRDefault="001F5637" w:rsidP="001F5637">
            <w:pPr>
              <w:spacing w:before="80" w:after="80"/>
              <w:rPr>
                <w:rFonts w:cstheme="minorHAnsi"/>
                <w:b/>
              </w:rPr>
            </w:pPr>
            <w:r w:rsidRPr="005E6EF4">
              <w:rPr>
                <w:rFonts w:cstheme="minorHAnsi"/>
                <w:b/>
              </w:rPr>
              <w:t>Targets to measure performance</w:t>
            </w:r>
          </w:p>
        </w:tc>
      </w:tr>
      <w:tr w:rsidR="001F5637" w14:paraId="642E5948" w14:textId="77777777" w:rsidTr="00584330">
        <w:tc>
          <w:tcPr>
            <w:tcW w:w="2547" w:type="dxa"/>
            <w:shd w:val="clear" w:color="auto" w:fill="F2F6E8" w:themeFill="accent5" w:themeFillTint="33"/>
          </w:tcPr>
          <w:p w14:paraId="174AD340" w14:textId="77777777" w:rsidR="001F5637" w:rsidRPr="005E6EF4" w:rsidRDefault="001F5637" w:rsidP="001F5637">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2C96EDAE" w14:textId="77777777" w:rsidR="001F5637" w:rsidRPr="005E6EF4" w:rsidRDefault="001F5637" w:rsidP="001F5637">
            <w:pPr>
              <w:spacing w:before="80" w:after="80"/>
              <w:rPr>
                <w:rFonts w:cstheme="minorHAnsi"/>
              </w:rPr>
            </w:pPr>
            <w:r w:rsidRPr="005E6EF4">
              <w:rPr>
                <w:rFonts w:cstheme="minorHAnsi"/>
                <w:b/>
              </w:rPr>
              <w:t>2025–26</w:t>
            </w:r>
          </w:p>
        </w:tc>
        <w:tc>
          <w:tcPr>
            <w:tcW w:w="2156" w:type="dxa"/>
            <w:shd w:val="clear" w:color="auto" w:fill="F2F6E8" w:themeFill="accent5" w:themeFillTint="33"/>
          </w:tcPr>
          <w:p w14:paraId="3529053A" w14:textId="77777777" w:rsidR="001F5637" w:rsidRPr="005E6EF4" w:rsidRDefault="001F5637" w:rsidP="001F5637">
            <w:pPr>
              <w:spacing w:before="80" w:after="80"/>
              <w:rPr>
                <w:rFonts w:cstheme="minorHAnsi"/>
              </w:rPr>
            </w:pPr>
            <w:r w:rsidRPr="005E6EF4">
              <w:rPr>
                <w:rFonts w:cstheme="minorHAnsi"/>
                <w:b/>
              </w:rPr>
              <w:t>2026–27</w:t>
            </w:r>
          </w:p>
        </w:tc>
        <w:tc>
          <w:tcPr>
            <w:tcW w:w="2157" w:type="dxa"/>
            <w:shd w:val="clear" w:color="auto" w:fill="F2F6E8" w:themeFill="accent5" w:themeFillTint="33"/>
          </w:tcPr>
          <w:p w14:paraId="01BA53D2" w14:textId="15F31C63" w:rsidR="001F5637" w:rsidRPr="005E6EF4" w:rsidRDefault="001F5637" w:rsidP="001F5637">
            <w:pPr>
              <w:spacing w:before="80" w:after="80"/>
              <w:rPr>
                <w:rFonts w:cstheme="minorHAnsi"/>
              </w:rPr>
            </w:pPr>
            <w:r w:rsidRPr="005E6EF4">
              <w:rPr>
                <w:rFonts w:cstheme="minorHAnsi"/>
                <w:b/>
              </w:rPr>
              <w:t>2027–28</w:t>
            </w:r>
          </w:p>
        </w:tc>
      </w:tr>
      <w:tr w:rsidR="001F5637" w14:paraId="0E5BF11C" w14:textId="77777777" w:rsidTr="00B15035">
        <w:tc>
          <w:tcPr>
            <w:tcW w:w="2547" w:type="dxa"/>
          </w:tcPr>
          <w:p w14:paraId="61240FA0" w14:textId="701755E4" w:rsidR="001F5637" w:rsidRPr="005E6EF4" w:rsidRDefault="001F5637" w:rsidP="001F5637">
            <w:pPr>
              <w:spacing w:before="80" w:after="80"/>
              <w:rPr>
                <w:rFonts w:cstheme="minorHAnsi"/>
              </w:rPr>
            </w:pPr>
            <w:r w:rsidRPr="005E6EF4">
              <w:rPr>
                <w:rFonts w:cstheme="minorHAnsi"/>
              </w:rPr>
              <w:t>Execution of contracts to undertake PFAS investigations at 22 civilian airports</w:t>
            </w:r>
          </w:p>
        </w:tc>
        <w:tc>
          <w:tcPr>
            <w:tcW w:w="2156" w:type="dxa"/>
          </w:tcPr>
          <w:p w14:paraId="05ABB35F" w14:textId="52FBE33F" w:rsidR="001F5637" w:rsidRPr="005E6EF4" w:rsidRDefault="001F5637" w:rsidP="001F5637">
            <w:pPr>
              <w:spacing w:before="80" w:after="80"/>
              <w:rPr>
                <w:rFonts w:cstheme="minorHAnsi"/>
              </w:rPr>
            </w:pPr>
            <w:r w:rsidRPr="005E6EF4">
              <w:rPr>
                <w:rFonts w:cstheme="minorHAnsi"/>
              </w:rPr>
              <w:t>Delivery of PFAS Management Plans for 50% of airports participating in the Program</w:t>
            </w:r>
          </w:p>
        </w:tc>
        <w:tc>
          <w:tcPr>
            <w:tcW w:w="2156" w:type="dxa"/>
          </w:tcPr>
          <w:p w14:paraId="270CEA40" w14:textId="57E47747" w:rsidR="001F5637" w:rsidRPr="005E6EF4" w:rsidRDefault="001F5637" w:rsidP="001F5637">
            <w:pPr>
              <w:spacing w:before="80" w:after="80"/>
              <w:rPr>
                <w:rFonts w:cstheme="minorHAnsi"/>
                <w:i/>
                <w:sz w:val="18"/>
              </w:rPr>
            </w:pPr>
            <w:r w:rsidRPr="005E6EF4">
              <w:rPr>
                <w:rFonts w:cstheme="minorHAnsi"/>
              </w:rPr>
              <w:t>Delivery of PFAS Management Plans for 100%</w:t>
            </w:r>
            <w:r w:rsidR="00032E96">
              <w:rPr>
                <w:rFonts w:cstheme="minorHAnsi"/>
              </w:rPr>
              <w:t xml:space="preserve"> </w:t>
            </w:r>
            <w:r w:rsidRPr="005E6EF4">
              <w:rPr>
                <w:rFonts w:cstheme="minorHAnsi"/>
              </w:rPr>
              <w:t>of airports which participated in the Program</w:t>
            </w:r>
            <w:r w:rsidRPr="005E6EF4">
              <w:rPr>
                <w:rStyle w:val="FootnoteReference"/>
                <w:rFonts w:cstheme="minorHAnsi"/>
              </w:rPr>
              <w:footnoteReference w:id="22"/>
            </w:r>
          </w:p>
        </w:tc>
        <w:tc>
          <w:tcPr>
            <w:tcW w:w="2157" w:type="dxa"/>
            <w:shd w:val="clear" w:color="auto" w:fill="auto"/>
            <w:vAlign w:val="center"/>
          </w:tcPr>
          <w:p w14:paraId="35836F91" w14:textId="0D4FE325" w:rsidR="001F5637" w:rsidRPr="005E6EF4" w:rsidRDefault="00B15035" w:rsidP="00CD5601">
            <w:pPr>
              <w:spacing w:before="80" w:after="80"/>
              <w:rPr>
                <w:rFonts w:cstheme="minorHAnsi"/>
                <w:sz w:val="20"/>
              </w:rPr>
            </w:pPr>
            <w:r>
              <w:rPr>
                <w:rFonts w:cstheme="minorHAnsi"/>
                <w:sz w:val="20"/>
              </w:rPr>
              <w:t>N/A</w:t>
            </w:r>
          </w:p>
        </w:tc>
      </w:tr>
      <w:tr w:rsidR="001F5637" w14:paraId="27961820" w14:textId="77777777" w:rsidTr="00584330">
        <w:tc>
          <w:tcPr>
            <w:tcW w:w="2547" w:type="dxa"/>
            <w:shd w:val="clear" w:color="auto" w:fill="F2F6E8" w:themeFill="accent5" w:themeFillTint="33"/>
          </w:tcPr>
          <w:p w14:paraId="783D7411" w14:textId="77777777" w:rsidR="001F5637" w:rsidRPr="005E6EF4" w:rsidRDefault="001F5637" w:rsidP="001F5637">
            <w:pPr>
              <w:spacing w:before="80" w:after="80"/>
              <w:rPr>
                <w:rFonts w:cstheme="minorHAnsi"/>
                <w:b/>
              </w:rPr>
            </w:pPr>
            <w:r w:rsidRPr="005E6EF4">
              <w:rPr>
                <w:rFonts w:cstheme="minorHAnsi"/>
                <w:b/>
              </w:rPr>
              <w:t>Rationale</w:t>
            </w:r>
          </w:p>
        </w:tc>
        <w:tc>
          <w:tcPr>
            <w:tcW w:w="6469" w:type="dxa"/>
            <w:gridSpan w:val="3"/>
          </w:tcPr>
          <w:p w14:paraId="12CBFB36" w14:textId="1097A858" w:rsidR="001F5637" w:rsidRPr="005E6EF4" w:rsidRDefault="001F5637" w:rsidP="001F5637">
            <w:pPr>
              <w:spacing w:before="80" w:after="80"/>
              <w:rPr>
                <w:rFonts w:cstheme="minorHAnsi"/>
              </w:rPr>
            </w:pPr>
            <w:r w:rsidRPr="005E6EF4" w:rsidDel="00F31A94">
              <w:rPr>
                <w:rFonts w:cstheme="minorHAnsi"/>
              </w:rPr>
              <w:t xml:space="preserve">Commencement of PFAS investigations is a clear commitment by the </w:t>
            </w:r>
            <w:r w:rsidR="00032E96">
              <w:rPr>
                <w:rFonts w:cstheme="minorHAnsi"/>
              </w:rPr>
              <w:t>Australian G</w:t>
            </w:r>
            <w:r w:rsidRPr="005E6EF4" w:rsidDel="00F31A94">
              <w:rPr>
                <w:rFonts w:cstheme="minorHAnsi"/>
              </w:rPr>
              <w:t xml:space="preserve">overnment to understand the nature and extent of PFAS </w:t>
            </w:r>
            <w:r w:rsidRPr="005E6EF4">
              <w:rPr>
                <w:rFonts w:cstheme="minorHAnsi"/>
              </w:rPr>
              <w:t>contamination on and around civilian airports. The completion of a PFAS Management Plan assures target groups that a technically-robust and defensible environmental investigation process has been undertaken, and contains suitable recommendations for the ongoing management of any PFAS contamination at airports.</w:t>
            </w:r>
          </w:p>
          <w:p w14:paraId="1104E39C" w14:textId="7462A6DD" w:rsidR="003129E5" w:rsidRPr="00241456" w:rsidRDefault="001F5637" w:rsidP="003129E5">
            <w:pPr>
              <w:rPr>
                <w:sz w:val="16"/>
                <w:szCs w:val="16"/>
              </w:rPr>
            </w:pPr>
            <w:r w:rsidRPr="005E6EF4">
              <w:rPr>
                <w:rFonts w:cstheme="minorHAnsi"/>
              </w:rPr>
              <w:t>The department is solely responsible for the procurement of expert contaminated land consultants to commence PFAS investigations.</w:t>
            </w:r>
            <w:r w:rsidR="003129E5" w:rsidRPr="005E6EF4">
              <w:rPr>
                <w:rFonts w:cstheme="minorHAnsi"/>
              </w:rPr>
              <w:t xml:space="preserve"> </w:t>
            </w:r>
            <w:r w:rsidR="003129E5" w:rsidRPr="00B253FC">
              <w:rPr>
                <w:szCs w:val="16"/>
              </w:rPr>
              <w:t xml:space="preserve">PFAS investigations at each airport are anticipated to take </w:t>
            </w:r>
            <w:r w:rsidR="00750E6B">
              <w:rPr>
                <w:szCs w:val="16"/>
              </w:rPr>
              <w:t>2</w:t>
            </w:r>
            <w:r w:rsidR="00750E6B" w:rsidRPr="00B253FC">
              <w:rPr>
                <w:szCs w:val="16"/>
              </w:rPr>
              <w:t xml:space="preserve"> </w:t>
            </w:r>
            <w:r w:rsidR="003129E5" w:rsidRPr="00B253FC">
              <w:rPr>
                <w:szCs w:val="16"/>
              </w:rPr>
              <w:t xml:space="preserve">to </w:t>
            </w:r>
            <w:r w:rsidR="00750E6B">
              <w:rPr>
                <w:szCs w:val="16"/>
              </w:rPr>
              <w:t>3</w:t>
            </w:r>
            <w:r w:rsidR="00750E6B" w:rsidRPr="00B253FC">
              <w:rPr>
                <w:szCs w:val="16"/>
              </w:rPr>
              <w:t xml:space="preserve"> </w:t>
            </w:r>
            <w:r w:rsidR="003129E5" w:rsidRPr="00B253FC">
              <w:rPr>
                <w:szCs w:val="16"/>
              </w:rPr>
              <w:t>years on average to complete.</w:t>
            </w:r>
          </w:p>
          <w:p w14:paraId="3670FC91" w14:textId="5E1C5B57" w:rsidR="001F5637" w:rsidRPr="005E6EF4" w:rsidRDefault="001F5637" w:rsidP="001F5637">
            <w:pPr>
              <w:spacing w:before="80" w:after="80"/>
              <w:rPr>
                <w:rFonts w:cstheme="minorHAnsi"/>
              </w:rPr>
            </w:pPr>
            <w:r w:rsidRPr="005E6EF4">
              <w:rPr>
                <w:rFonts w:cstheme="minorHAnsi"/>
              </w:rPr>
              <w:t>Where potential exposure risks are identified through the PFAS investigation process, including risk to human health or the environment, risk reduction-</w:t>
            </w:r>
            <w:r w:rsidR="00352589">
              <w:rPr>
                <w:rFonts w:cstheme="minorHAnsi"/>
              </w:rPr>
              <w:t>focused</w:t>
            </w:r>
            <w:r w:rsidRPr="005E6EF4">
              <w:rPr>
                <w:rFonts w:cstheme="minorHAnsi"/>
              </w:rPr>
              <w:t xml:space="preserve"> recommendations will be made.</w:t>
            </w:r>
          </w:p>
        </w:tc>
      </w:tr>
      <w:tr w:rsidR="001F5637" w14:paraId="70EBE777" w14:textId="77777777" w:rsidTr="00584330">
        <w:tc>
          <w:tcPr>
            <w:tcW w:w="2547" w:type="dxa"/>
            <w:shd w:val="clear" w:color="auto" w:fill="F2F6E8" w:themeFill="accent5" w:themeFillTint="33"/>
          </w:tcPr>
          <w:p w14:paraId="4428481C" w14:textId="77777777" w:rsidR="001F5637" w:rsidRPr="005E6EF4" w:rsidRDefault="001F5637" w:rsidP="001F5637">
            <w:pPr>
              <w:spacing w:before="80" w:after="80"/>
              <w:rPr>
                <w:rFonts w:cstheme="minorHAnsi"/>
                <w:b/>
              </w:rPr>
            </w:pPr>
            <w:r w:rsidRPr="005E6EF4">
              <w:rPr>
                <w:rFonts w:cstheme="minorHAnsi"/>
                <w:b/>
              </w:rPr>
              <w:t>Data Source</w:t>
            </w:r>
          </w:p>
        </w:tc>
        <w:tc>
          <w:tcPr>
            <w:tcW w:w="6469" w:type="dxa"/>
            <w:gridSpan w:val="3"/>
          </w:tcPr>
          <w:p w14:paraId="586334C2" w14:textId="77777777" w:rsidR="001F5637" w:rsidRPr="005E6EF4" w:rsidRDefault="001F5637" w:rsidP="001F5637">
            <w:pPr>
              <w:spacing w:before="80" w:after="80"/>
              <w:rPr>
                <w:rFonts w:cstheme="minorHAnsi"/>
              </w:rPr>
            </w:pPr>
            <w:r w:rsidRPr="005E6EF4">
              <w:rPr>
                <w:rFonts w:cstheme="minorHAnsi"/>
              </w:rPr>
              <w:t>An internal Master Contract Register for the PFAS Program, which confirms the number of PFAS investigation contracts being actively managed by the department at any time.</w:t>
            </w:r>
          </w:p>
        </w:tc>
      </w:tr>
      <w:tr w:rsidR="001F5637" w14:paraId="3F6A43B5" w14:textId="77777777" w:rsidTr="00584330">
        <w:tc>
          <w:tcPr>
            <w:tcW w:w="2547" w:type="dxa"/>
            <w:shd w:val="clear" w:color="auto" w:fill="F2F6E8" w:themeFill="accent5" w:themeFillTint="33"/>
          </w:tcPr>
          <w:p w14:paraId="251BBD23" w14:textId="77777777" w:rsidR="001F5637" w:rsidRPr="005E6EF4" w:rsidRDefault="001F5637" w:rsidP="001F5637">
            <w:pPr>
              <w:spacing w:before="80" w:after="80"/>
              <w:rPr>
                <w:rFonts w:cstheme="minorHAnsi"/>
                <w:b/>
              </w:rPr>
            </w:pPr>
            <w:r w:rsidRPr="005E6EF4">
              <w:rPr>
                <w:rFonts w:cstheme="minorHAnsi"/>
                <w:b/>
              </w:rPr>
              <w:t>Methodology</w:t>
            </w:r>
          </w:p>
        </w:tc>
        <w:tc>
          <w:tcPr>
            <w:tcW w:w="6469" w:type="dxa"/>
            <w:gridSpan w:val="3"/>
          </w:tcPr>
          <w:p w14:paraId="3433B9C3" w14:textId="376D4D2D" w:rsidR="001F5637" w:rsidRPr="005E6EF4" w:rsidRDefault="001F5637" w:rsidP="001F5637">
            <w:pPr>
              <w:spacing w:before="80" w:after="80"/>
              <w:rPr>
                <w:rFonts w:cstheme="minorHAnsi"/>
              </w:rPr>
            </w:pPr>
            <w:r w:rsidRPr="005E6EF4">
              <w:rPr>
                <w:rFonts w:cstheme="minorHAnsi"/>
              </w:rPr>
              <w:t>The status of all contracts executed under the Program is routinely monitored in accordance with a dedicated program governance framework, and subject to monthly status reporting.</w:t>
            </w:r>
          </w:p>
        </w:tc>
      </w:tr>
      <w:tr w:rsidR="00A92D48" w14:paraId="1049CFE3" w14:textId="77777777" w:rsidTr="00584330">
        <w:tc>
          <w:tcPr>
            <w:tcW w:w="2547" w:type="dxa"/>
            <w:shd w:val="clear" w:color="auto" w:fill="F2F6E8" w:themeFill="accent5" w:themeFillTint="33"/>
          </w:tcPr>
          <w:p w14:paraId="19E5946F" w14:textId="1455799B" w:rsidR="00A92D48" w:rsidRPr="005E6EF4" w:rsidRDefault="00A92D48" w:rsidP="00CE6F55">
            <w:pPr>
              <w:spacing w:before="80" w:after="80"/>
              <w:rPr>
                <w:rFonts w:cstheme="minorHAnsi"/>
                <w:b/>
              </w:rPr>
            </w:pPr>
            <w:r>
              <w:rPr>
                <w:rFonts w:cstheme="minorHAnsi"/>
                <w:b/>
              </w:rPr>
              <w:t>Measure Type</w:t>
            </w:r>
          </w:p>
        </w:tc>
        <w:tc>
          <w:tcPr>
            <w:tcW w:w="6469" w:type="dxa"/>
            <w:gridSpan w:val="3"/>
          </w:tcPr>
          <w:p w14:paraId="177C22A5" w14:textId="329E1496" w:rsidR="00A92D48" w:rsidRPr="005E6EF4" w:rsidRDefault="00A92D48" w:rsidP="00CE6F55">
            <w:pPr>
              <w:spacing w:before="80" w:after="80"/>
              <w:rPr>
                <w:rFonts w:cstheme="minorHAnsi"/>
              </w:rPr>
            </w:pPr>
            <w:r>
              <w:rPr>
                <w:rFonts w:cstheme="minorHAnsi"/>
              </w:rPr>
              <w:t>Output</w:t>
            </w:r>
          </w:p>
        </w:tc>
      </w:tr>
      <w:tr w:rsidR="001F5637" w14:paraId="28DDF741" w14:textId="77777777" w:rsidTr="00584330">
        <w:tc>
          <w:tcPr>
            <w:tcW w:w="2547" w:type="dxa"/>
            <w:shd w:val="clear" w:color="auto" w:fill="F2F6E8" w:themeFill="accent5" w:themeFillTint="33"/>
          </w:tcPr>
          <w:p w14:paraId="6AB456BC" w14:textId="77777777" w:rsidR="001F5637" w:rsidRPr="005E6EF4" w:rsidRDefault="001F5637" w:rsidP="001F5637">
            <w:pPr>
              <w:spacing w:before="80" w:after="80"/>
              <w:rPr>
                <w:rFonts w:cstheme="minorHAnsi"/>
                <w:b/>
              </w:rPr>
            </w:pPr>
            <w:r w:rsidRPr="005E6EF4">
              <w:rPr>
                <w:rFonts w:cstheme="minorHAnsi"/>
                <w:b/>
              </w:rPr>
              <w:t>Owners</w:t>
            </w:r>
          </w:p>
        </w:tc>
        <w:tc>
          <w:tcPr>
            <w:tcW w:w="6469" w:type="dxa"/>
            <w:gridSpan w:val="3"/>
          </w:tcPr>
          <w:p w14:paraId="23705E4A" w14:textId="77777777" w:rsidR="001F5637" w:rsidRPr="005E6EF4" w:rsidRDefault="001F5637" w:rsidP="001F5637">
            <w:pPr>
              <w:spacing w:before="80" w:after="80"/>
              <w:rPr>
                <w:rFonts w:cstheme="minorHAnsi"/>
              </w:rPr>
            </w:pPr>
            <w:r w:rsidRPr="005E6EF4">
              <w:rPr>
                <w:rFonts w:cstheme="minorHAnsi"/>
              </w:rPr>
              <w:t>Domestic Aviation and Reform Division</w:t>
            </w:r>
          </w:p>
        </w:tc>
      </w:tr>
      <w:tr w:rsidR="001F5637" w14:paraId="218BA00E" w14:textId="77777777" w:rsidTr="00584330">
        <w:tc>
          <w:tcPr>
            <w:tcW w:w="2547" w:type="dxa"/>
            <w:shd w:val="clear" w:color="auto" w:fill="F2F6E8" w:themeFill="accent5" w:themeFillTint="33"/>
          </w:tcPr>
          <w:p w14:paraId="66633F32" w14:textId="77777777" w:rsidR="001F5637" w:rsidRPr="005E6EF4" w:rsidRDefault="001F5637" w:rsidP="001F5637">
            <w:pPr>
              <w:spacing w:before="80" w:after="80"/>
              <w:rPr>
                <w:rFonts w:cstheme="minorHAnsi"/>
                <w:b/>
              </w:rPr>
            </w:pPr>
            <w:r w:rsidRPr="005E6EF4">
              <w:rPr>
                <w:rFonts w:cstheme="minorHAnsi"/>
                <w:b/>
              </w:rPr>
              <w:t>Changes</w:t>
            </w:r>
          </w:p>
        </w:tc>
        <w:tc>
          <w:tcPr>
            <w:tcW w:w="6469" w:type="dxa"/>
            <w:gridSpan w:val="3"/>
          </w:tcPr>
          <w:p w14:paraId="087C3F0E" w14:textId="77777777" w:rsidR="001F5637" w:rsidRPr="005E6EF4" w:rsidRDefault="001F5637" w:rsidP="001F5637">
            <w:pPr>
              <w:spacing w:before="80" w:after="80"/>
              <w:rPr>
                <w:rFonts w:cstheme="minorHAnsi"/>
              </w:rPr>
            </w:pPr>
            <w:r w:rsidRPr="005E6EF4">
              <w:rPr>
                <w:rFonts w:cstheme="minorHAnsi"/>
              </w:rPr>
              <w:t>The performance measure has been updated from the 2023–24 Corporate Plan</w:t>
            </w:r>
            <w:r>
              <w:rPr>
                <w:rFonts w:cstheme="minorHAnsi"/>
              </w:rPr>
              <w:t>.</w:t>
            </w:r>
          </w:p>
        </w:tc>
      </w:tr>
    </w:tbl>
    <w:p w14:paraId="36A4D617" w14:textId="77777777" w:rsidR="00AC39BB" w:rsidRDefault="00AC39BB">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1F5637" w:rsidRPr="001F5637" w14:paraId="423C3F2A" w14:textId="77777777" w:rsidTr="001F5637">
        <w:tc>
          <w:tcPr>
            <w:tcW w:w="2547" w:type="dxa"/>
            <w:shd w:val="clear" w:color="auto" w:fill="6FC197" w:themeFill="accent6"/>
          </w:tcPr>
          <w:p w14:paraId="41E2CB0D" w14:textId="77777777" w:rsidR="001F5637" w:rsidRPr="0094411A" w:rsidRDefault="001F5637" w:rsidP="001F5637">
            <w:pPr>
              <w:spacing w:before="80" w:after="80"/>
              <w:rPr>
                <w:rFonts w:cstheme="minorHAnsi"/>
                <w:b/>
                <w:color w:val="auto"/>
              </w:rPr>
            </w:pPr>
            <w:r w:rsidRPr="0094411A">
              <w:rPr>
                <w:rFonts w:cstheme="minorHAnsi"/>
                <w:b/>
                <w:color w:val="auto"/>
              </w:rPr>
              <w:lastRenderedPageBreak/>
              <w:t>Outcome 2</w:t>
            </w:r>
          </w:p>
        </w:tc>
        <w:tc>
          <w:tcPr>
            <w:tcW w:w="6469" w:type="dxa"/>
            <w:gridSpan w:val="3"/>
            <w:shd w:val="clear" w:color="auto" w:fill="6FC197" w:themeFill="accent6"/>
          </w:tcPr>
          <w:p w14:paraId="34948EEF" w14:textId="77777777" w:rsidR="001F5637" w:rsidRPr="0094411A" w:rsidRDefault="001F5637" w:rsidP="001F5637">
            <w:pPr>
              <w:spacing w:before="80" w:after="80"/>
              <w:rPr>
                <w:rFonts w:cstheme="minorHAnsi"/>
                <w:b/>
                <w:color w:val="auto"/>
              </w:rPr>
            </w:pPr>
            <w:r w:rsidRPr="0094411A">
              <w:rPr>
                <w:rFonts w:cstheme="minorHAnsi"/>
                <w:b/>
                <w:color w:val="auto"/>
              </w:rPr>
              <w:t>Program 2.3</w:t>
            </w:r>
          </w:p>
        </w:tc>
      </w:tr>
      <w:tr w:rsidR="001F5637" w14:paraId="36070ADE" w14:textId="77777777" w:rsidTr="00584330">
        <w:tc>
          <w:tcPr>
            <w:tcW w:w="2547" w:type="dxa"/>
            <w:shd w:val="clear" w:color="auto" w:fill="E5EDD2" w:themeFill="accent5" w:themeFillTint="66"/>
          </w:tcPr>
          <w:p w14:paraId="1C500E05" w14:textId="77777777" w:rsidR="001F5637" w:rsidRPr="005E6EF4" w:rsidRDefault="001F5637" w:rsidP="001F5637">
            <w:pPr>
              <w:spacing w:before="80" w:after="80"/>
              <w:rPr>
                <w:rFonts w:cstheme="minorHAnsi"/>
                <w:b/>
              </w:rPr>
            </w:pPr>
            <w:r w:rsidRPr="005E6EF4">
              <w:rPr>
                <w:rFonts w:cstheme="minorHAnsi"/>
                <w:b/>
              </w:rPr>
              <w:t>Performance Measure 13</w:t>
            </w:r>
          </w:p>
        </w:tc>
        <w:tc>
          <w:tcPr>
            <w:tcW w:w="6469" w:type="dxa"/>
            <w:gridSpan w:val="3"/>
            <w:shd w:val="clear" w:color="auto" w:fill="E5EDD2" w:themeFill="accent5" w:themeFillTint="66"/>
          </w:tcPr>
          <w:p w14:paraId="46368E89" w14:textId="77777777" w:rsidR="001F5637" w:rsidRPr="00524554" w:rsidRDefault="001F5637" w:rsidP="001F5637">
            <w:pPr>
              <w:spacing w:before="80" w:after="80"/>
              <w:rPr>
                <w:rFonts w:cstheme="minorHAnsi"/>
              </w:rPr>
            </w:pPr>
            <w:r w:rsidRPr="00524554">
              <w:rPr>
                <w:rFonts w:cstheme="minorHAnsi"/>
              </w:rPr>
              <w:t>Contribute to maintain or reduce the number of aviation fatalities per 100,000 people for current year’s 10-year average</w:t>
            </w:r>
          </w:p>
        </w:tc>
      </w:tr>
      <w:tr w:rsidR="001F5637" w14:paraId="642F7042" w14:textId="77777777" w:rsidTr="00584330">
        <w:tc>
          <w:tcPr>
            <w:tcW w:w="9016" w:type="dxa"/>
            <w:gridSpan w:val="4"/>
            <w:shd w:val="clear" w:color="auto" w:fill="F2F6E8" w:themeFill="accent5" w:themeFillTint="33"/>
          </w:tcPr>
          <w:p w14:paraId="4738AC1B" w14:textId="77777777" w:rsidR="001F5637" w:rsidRPr="005E6EF4" w:rsidRDefault="001F5637" w:rsidP="001F5637">
            <w:pPr>
              <w:spacing w:before="80" w:after="80"/>
              <w:rPr>
                <w:rFonts w:cstheme="minorHAnsi"/>
                <w:b/>
              </w:rPr>
            </w:pPr>
            <w:r w:rsidRPr="005E6EF4">
              <w:rPr>
                <w:rFonts w:cstheme="minorHAnsi"/>
                <w:b/>
              </w:rPr>
              <w:t>Targets to measure performance</w:t>
            </w:r>
          </w:p>
        </w:tc>
      </w:tr>
      <w:tr w:rsidR="001F5637" w14:paraId="13A83A71" w14:textId="77777777" w:rsidTr="00584330">
        <w:tc>
          <w:tcPr>
            <w:tcW w:w="2547" w:type="dxa"/>
            <w:shd w:val="clear" w:color="auto" w:fill="F2F6E8" w:themeFill="accent5" w:themeFillTint="33"/>
          </w:tcPr>
          <w:p w14:paraId="0AF275C3" w14:textId="77777777" w:rsidR="001F5637" w:rsidRPr="005E6EF4" w:rsidRDefault="001F5637" w:rsidP="001F5637">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129C6EE4" w14:textId="77777777" w:rsidR="001F5637" w:rsidRPr="005E6EF4" w:rsidRDefault="001F5637" w:rsidP="001F5637">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1656EB62" w14:textId="77777777" w:rsidR="001F5637" w:rsidRPr="005E6EF4" w:rsidRDefault="001F5637" w:rsidP="001F5637">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1F90DE2D" w14:textId="77777777" w:rsidR="001F5637" w:rsidRPr="005E6EF4" w:rsidRDefault="001F5637" w:rsidP="001F5637">
            <w:pPr>
              <w:spacing w:before="80" w:after="80"/>
              <w:rPr>
                <w:rFonts w:cstheme="minorHAnsi"/>
                <w:b/>
              </w:rPr>
            </w:pPr>
            <w:r w:rsidRPr="005E6EF4">
              <w:rPr>
                <w:rFonts w:cstheme="minorHAnsi"/>
                <w:b/>
              </w:rPr>
              <w:t>2027–28</w:t>
            </w:r>
          </w:p>
        </w:tc>
      </w:tr>
      <w:tr w:rsidR="001F5637" w14:paraId="6E6FB61E" w14:textId="77777777" w:rsidTr="001F5637">
        <w:tc>
          <w:tcPr>
            <w:tcW w:w="2547" w:type="dxa"/>
          </w:tcPr>
          <w:p w14:paraId="37D6CF94" w14:textId="77777777" w:rsidR="001F5637" w:rsidRPr="005E6EF4" w:rsidRDefault="001F5637" w:rsidP="001F5637">
            <w:pPr>
              <w:spacing w:before="80" w:after="80"/>
              <w:rPr>
                <w:rFonts w:cstheme="minorHAnsi"/>
              </w:rPr>
            </w:pPr>
            <w:r w:rsidRPr="005E6EF4">
              <w:rPr>
                <w:rFonts w:cstheme="minorHAnsi"/>
              </w:rPr>
              <w:t>The 10-year average of annual aviation fatalities per 100,000 people is maintained or reduced</w:t>
            </w:r>
          </w:p>
        </w:tc>
        <w:tc>
          <w:tcPr>
            <w:tcW w:w="2156" w:type="dxa"/>
            <w:vAlign w:val="center"/>
          </w:tcPr>
          <w:p w14:paraId="46E62207" w14:textId="77777777" w:rsidR="001F5637" w:rsidRPr="005E6EF4" w:rsidRDefault="001F5637" w:rsidP="001F5637">
            <w:pPr>
              <w:spacing w:before="80" w:after="80"/>
              <w:rPr>
                <w:rFonts w:cstheme="minorHAnsi"/>
              </w:rPr>
            </w:pPr>
            <w:r w:rsidRPr="005E6EF4">
              <w:rPr>
                <w:rFonts w:cstheme="minorHAnsi"/>
              </w:rPr>
              <w:t>As for 2024–25</w:t>
            </w:r>
          </w:p>
        </w:tc>
        <w:tc>
          <w:tcPr>
            <w:tcW w:w="2156" w:type="dxa"/>
            <w:vAlign w:val="center"/>
          </w:tcPr>
          <w:p w14:paraId="05B44867" w14:textId="77777777" w:rsidR="001F5637" w:rsidRPr="005E6EF4" w:rsidRDefault="001F5637" w:rsidP="001F5637">
            <w:pPr>
              <w:spacing w:before="80" w:after="80"/>
              <w:rPr>
                <w:rFonts w:cstheme="minorHAnsi"/>
              </w:rPr>
            </w:pPr>
            <w:r w:rsidRPr="005E6EF4">
              <w:rPr>
                <w:rFonts w:cstheme="minorHAnsi"/>
              </w:rPr>
              <w:t>As for 2024–25</w:t>
            </w:r>
          </w:p>
        </w:tc>
        <w:tc>
          <w:tcPr>
            <w:tcW w:w="2157" w:type="dxa"/>
            <w:vAlign w:val="center"/>
          </w:tcPr>
          <w:p w14:paraId="704A536F" w14:textId="77777777" w:rsidR="001F5637" w:rsidRPr="005E6EF4" w:rsidRDefault="001F5637" w:rsidP="001F5637">
            <w:pPr>
              <w:spacing w:before="80" w:after="80"/>
              <w:rPr>
                <w:rFonts w:cstheme="minorHAnsi"/>
              </w:rPr>
            </w:pPr>
            <w:r w:rsidRPr="005E6EF4">
              <w:rPr>
                <w:rFonts w:cstheme="minorHAnsi"/>
              </w:rPr>
              <w:t>As for 2024–25</w:t>
            </w:r>
          </w:p>
        </w:tc>
      </w:tr>
      <w:tr w:rsidR="001F5637" w14:paraId="37715609" w14:textId="77777777" w:rsidTr="00584330">
        <w:tc>
          <w:tcPr>
            <w:tcW w:w="2547" w:type="dxa"/>
            <w:shd w:val="clear" w:color="auto" w:fill="F2F6E8" w:themeFill="accent5" w:themeFillTint="33"/>
          </w:tcPr>
          <w:p w14:paraId="4EAA9336" w14:textId="77777777" w:rsidR="001F5637" w:rsidRPr="005E6EF4" w:rsidRDefault="001F5637" w:rsidP="001F5637">
            <w:pPr>
              <w:spacing w:before="80" w:after="80"/>
              <w:rPr>
                <w:rFonts w:cstheme="minorHAnsi"/>
                <w:b/>
              </w:rPr>
            </w:pPr>
            <w:r w:rsidRPr="005E6EF4">
              <w:rPr>
                <w:rFonts w:cstheme="minorHAnsi"/>
                <w:b/>
              </w:rPr>
              <w:t>Rationale</w:t>
            </w:r>
          </w:p>
        </w:tc>
        <w:tc>
          <w:tcPr>
            <w:tcW w:w="6469" w:type="dxa"/>
            <w:gridSpan w:val="3"/>
          </w:tcPr>
          <w:p w14:paraId="00DE5144" w14:textId="1B418D84" w:rsidR="001F5637" w:rsidRPr="005E6EF4" w:rsidRDefault="001F5637" w:rsidP="001F5637">
            <w:pPr>
              <w:spacing w:before="80" w:after="80"/>
              <w:rPr>
                <w:rFonts w:cstheme="minorHAnsi"/>
              </w:rPr>
            </w:pPr>
            <w:r w:rsidRPr="005E6EF4">
              <w:rPr>
                <w:rFonts w:cstheme="minorHAnsi"/>
              </w:rPr>
              <w:t>A reduction in annual average aviation fatalities over time is an indicator of policy success in aviation safety.</w:t>
            </w:r>
          </w:p>
          <w:p w14:paraId="6BE05E97" w14:textId="77777777" w:rsidR="001F5637" w:rsidRPr="005E6EF4" w:rsidRDefault="001F5637" w:rsidP="001F5637">
            <w:pPr>
              <w:spacing w:before="80" w:after="80"/>
              <w:rPr>
                <w:rFonts w:cstheme="minorHAnsi"/>
              </w:rPr>
            </w:pPr>
            <w:r w:rsidRPr="005E6EF4">
              <w:rPr>
                <w:rFonts w:cstheme="minorHAnsi"/>
              </w:rPr>
              <w:t>We measure our performance against the 10-year average as the policy results can only be seen in the long term. Fatalities will fluctuate year on year for a number of reasons, so a long-term view is most appropriate to measure performance.</w:t>
            </w:r>
          </w:p>
          <w:p w14:paraId="1999AC3D" w14:textId="34E908C9" w:rsidR="001F5637" w:rsidRPr="005E6EF4" w:rsidRDefault="001F5637" w:rsidP="001F5637">
            <w:pPr>
              <w:spacing w:before="80" w:after="80"/>
              <w:rPr>
                <w:rFonts w:cstheme="minorHAnsi"/>
              </w:rPr>
            </w:pPr>
            <w:r w:rsidRPr="005E6EF4">
              <w:rPr>
                <w:rFonts w:cstheme="minorHAnsi"/>
              </w:rPr>
              <w:t>The department reviews long-term trends to determine if its aviation policy advice is effective in contributing to a maintenance or reduction of aviation fatalities.</w:t>
            </w:r>
          </w:p>
        </w:tc>
      </w:tr>
      <w:tr w:rsidR="001F5637" w14:paraId="719E3C45" w14:textId="77777777" w:rsidTr="00584330">
        <w:tc>
          <w:tcPr>
            <w:tcW w:w="2547" w:type="dxa"/>
            <w:shd w:val="clear" w:color="auto" w:fill="F2F6E8" w:themeFill="accent5" w:themeFillTint="33"/>
          </w:tcPr>
          <w:p w14:paraId="11FE61C0" w14:textId="77777777" w:rsidR="001F5637" w:rsidRPr="005E6EF4" w:rsidRDefault="001F5637" w:rsidP="001F5637">
            <w:pPr>
              <w:spacing w:before="80" w:after="80"/>
              <w:rPr>
                <w:rFonts w:cstheme="minorHAnsi"/>
                <w:b/>
              </w:rPr>
            </w:pPr>
            <w:r w:rsidRPr="005E6EF4">
              <w:rPr>
                <w:rFonts w:cstheme="minorHAnsi"/>
                <w:b/>
              </w:rPr>
              <w:t>Data Source</w:t>
            </w:r>
          </w:p>
        </w:tc>
        <w:tc>
          <w:tcPr>
            <w:tcW w:w="6469" w:type="dxa"/>
            <w:gridSpan w:val="3"/>
          </w:tcPr>
          <w:p w14:paraId="66F8CB5A" w14:textId="77777777" w:rsidR="001F5637" w:rsidRPr="005E6EF4" w:rsidRDefault="001F5637" w:rsidP="001F5637">
            <w:pPr>
              <w:spacing w:before="80" w:after="80"/>
              <w:rPr>
                <w:rFonts w:cstheme="minorHAnsi"/>
              </w:rPr>
            </w:pPr>
            <w:r w:rsidRPr="005E6EF4">
              <w:rPr>
                <w:rFonts w:cstheme="minorHAnsi"/>
              </w:rPr>
              <w:t>National Aviation Occurrence Database provided by the Australian Transport Safety Bureau (ATSB).</w:t>
            </w:r>
          </w:p>
        </w:tc>
      </w:tr>
      <w:tr w:rsidR="001F5637" w14:paraId="642287FA" w14:textId="77777777" w:rsidTr="00584330">
        <w:tc>
          <w:tcPr>
            <w:tcW w:w="2547" w:type="dxa"/>
            <w:shd w:val="clear" w:color="auto" w:fill="F2F6E8" w:themeFill="accent5" w:themeFillTint="33"/>
          </w:tcPr>
          <w:p w14:paraId="5E7B1794" w14:textId="77777777" w:rsidR="001F5637" w:rsidRPr="005E6EF4" w:rsidRDefault="001F5637" w:rsidP="001F5637">
            <w:pPr>
              <w:spacing w:before="80" w:after="80"/>
              <w:rPr>
                <w:rFonts w:cstheme="minorHAnsi"/>
                <w:b/>
              </w:rPr>
            </w:pPr>
            <w:r w:rsidRPr="005E6EF4">
              <w:rPr>
                <w:rFonts w:cstheme="minorHAnsi"/>
                <w:b/>
              </w:rPr>
              <w:t>Methodology</w:t>
            </w:r>
          </w:p>
        </w:tc>
        <w:tc>
          <w:tcPr>
            <w:tcW w:w="6469" w:type="dxa"/>
            <w:gridSpan w:val="3"/>
          </w:tcPr>
          <w:p w14:paraId="334473FD" w14:textId="77777777" w:rsidR="001F5637" w:rsidRPr="005E6EF4" w:rsidRDefault="001F5637" w:rsidP="001F5637">
            <w:pPr>
              <w:spacing w:before="80" w:after="80"/>
              <w:rPr>
                <w:rFonts w:cstheme="minorHAnsi"/>
              </w:rPr>
            </w:pPr>
            <w:r w:rsidRPr="005E6EF4">
              <w:rPr>
                <w:rFonts w:cstheme="minorHAnsi"/>
              </w:rPr>
              <w:t>The ATSB consistently categorise and codes aviation safety data to determine the 10-year average in line with the International Civil Aviation Organization's ADREP 2000 model.</w:t>
            </w:r>
          </w:p>
        </w:tc>
      </w:tr>
      <w:tr w:rsidR="00A92D48" w14:paraId="29A44514" w14:textId="77777777" w:rsidTr="00584330">
        <w:tc>
          <w:tcPr>
            <w:tcW w:w="2547" w:type="dxa"/>
            <w:shd w:val="clear" w:color="auto" w:fill="F2F6E8" w:themeFill="accent5" w:themeFillTint="33"/>
          </w:tcPr>
          <w:p w14:paraId="777F89E3" w14:textId="5D1143C4" w:rsidR="00A92D48" w:rsidRPr="005E6EF4" w:rsidRDefault="00A92D48" w:rsidP="00CE6F55">
            <w:pPr>
              <w:spacing w:before="80" w:after="80"/>
              <w:rPr>
                <w:rFonts w:cstheme="minorHAnsi"/>
                <w:b/>
              </w:rPr>
            </w:pPr>
            <w:r>
              <w:rPr>
                <w:rFonts w:cstheme="minorHAnsi"/>
                <w:b/>
              </w:rPr>
              <w:t>Measure Type</w:t>
            </w:r>
          </w:p>
        </w:tc>
        <w:tc>
          <w:tcPr>
            <w:tcW w:w="6469" w:type="dxa"/>
            <w:gridSpan w:val="3"/>
          </w:tcPr>
          <w:p w14:paraId="72D9D3EE" w14:textId="3620289E" w:rsidR="00A92D48" w:rsidRPr="005E6EF4" w:rsidRDefault="00A92D48" w:rsidP="00CE6F55">
            <w:pPr>
              <w:spacing w:before="80" w:after="80"/>
              <w:rPr>
                <w:rFonts w:cstheme="minorHAnsi"/>
              </w:rPr>
            </w:pPr>
            <w:r>
              <w:rPr>
                <w:rFonts w:cstheme="minorHAnsi"/>
              </w:rPr>
              <w:t>Effectiveness</w:t>
            </w:r>
          </w:p>
        </w:tc>
      </w:tr>
      <w:tr w:rsidR="001F5637" w14:paraId="297859D9" w14:textId="77777777" w:rsidTr="00584330">
        <w:tc>
          <w:tcPr>
            <w:tcW w:w="2547" w:type="dxa"/>
            <w:shd w:val="clear" w:color="auto" w:fill="F2F6E8" w:themeFill="accent5" w:themeFillTint="33"/>
          </w:tcPr>
          <w:p w14:paraId="1BC75E36" w14:textId="77777777" w:rsidR="001F5637" w:rsidRPr="005E6EF4" w:rsidRDefault="001F5637" w:rsidP="001F5637">
            <w:pPr>
              <w:spacing w:before="80" w:after="80"/>
              <w:rPr>
                <w:rFonts w:cstheme="minorHAnsi"/>
                <w:b/>
              </w:rPr>
            </w:pPr>
            <w:r w:rsidRPr="005E6EF4">
              <w:rPr>
                <w:rFonts w:cstheme="minorHAnsi"/>
                <w:b/>
              </w:rPr>
              <w:t>Owners</w:t>
            </w:r>
          </w:p>
        </w:tc>
        <w:tc>
          <w:tcPr>
            <w:tcW w:w="6469" w:type="dxa"/>
            <w:gridSpan w:val="3"/>
          </w:tcPr>
          <w:p w14:paraId="4A75EFAB" w14:textId="77777777" w:rsidR="001F5637" w:rsidRPr="005E6EF4" w:rsidRDefault="001F5637" w:rsidP="001F5637">
            <w:pPr>
              <w:spacing w:before="80" w:after="80"/>
              <w:rPr>
                <w:rFonts w:cstheme="minorHAnsi"/>
              </w:rPr>
            </w:pPr>
            <w:r w:rsidRPr="005E6EF4">
              <w:rPr>
                <w:rFonts w:cstheme="minorHAnsi"/>
              </w:rPr>
              <w:t>International Aviation Technology and Services Division</w:t>
            </w:r>
          </w:p>
        </w:tc>
      </w:tr>
      <w:tr w:rsidR="001F5637" w14:paraId="4FAECF48" w14:textId="77777777" w:rsidTr="00584330">
        <w:tc>
          <w:tcPr>
            <w:tcW w:w="2547" w:type="dxa"/>
            <w:shd w:val="clear" w:color="auto" w:fill="F2F6E8" w:themeFill="accent5" w:themeFillTint="33"/>
          </w:tcPr>
          <w:p w14:paraId="091BB4CC" w14:textId="77777777" w:rsidR="001F5637" w:rsidRPr="005E6EF4" w:rsidRDefault="001F5637" w:rsidP="001F5637">
            <w:pPr>
              <w:spacing w:before="80" w:after="80"/>
              <w:rPr>
                <w:rFonts w:cstheme="minorHAnsi"/>
                <w:b/>
              </w:rPr>
            </w:pPr>
            <w:r w:rsidRPr="005E6EF4">
              <w:rPr>
                <w:rFonts w:cstheme="minorHAnsi"/>
                <w:b/>
              </w:rPr>
              <w:t>Changes</w:t>
            </w:r>
          </w:p>
        </w:tc>
        <w:tc>
          <w:tcPr>
            <w:tcW w:w="6469" w:type="dxa"/>
            <w:gridSpan w:val="3"/>
          </w:tcPr>
          <w:p w14:paraId="06F3BD38" w14:textId="77777777" w:rsidR="001F5637" w:rsidRPr="005E6EF4" w:rsidRDefault="001F5637" w:rsidP="001F5637">
            <w:pPr>
              <w:spacing w:before="80" w:after="80"/>
              <w:rPr>
                <w:rFonts w:cstheme="minorHAnsi"/>
              </w:rPr>
            </w:pPr>
            <w:r w:rsidRPr="005E6EF4">
              <w:rPr>
                <w:rFonts w:cstheme="minorHAnsi"/>
              </w:rPr>
              <w:t>The performance measure has been updated from the 2023–24 Corporate Plan</w:t>
            </w:r>
            <w:r>
              <w:rPr>
                <w:rFonts w:cstheme="minorHAnsi"/>
              </w:rPr>
              <w:t>.</w:t>
            </w:r>
          </w:p>
        </w:tc>
      </w:tr>
    </w:tbl>
    <w:p w14:paraId="7C7C0027" w14:textId="77777777" w:rsidR="00CD5601" w:rsidRDefault="00CD5601">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1F5637" w:rsidRPr="001F5637" w14:paraId="6D4796FE" w14:textId="77777777" w:rsidTr="001F5637">
        <w:tc>
          <w:tcPr>
            <w:tcW w:w="2547" w:type="dxa"/>
            <w:shd w:val="clear" w:color="auto" w:fill="6FC197" w:themeFill="accent6"/>
          </w:tcPr>
          <w:p w14:paraId="706A0167" w14:textId="77777777" w:rsidR="001F5637" w:rsidRPr="0094411A" w:rsidRDefault="001F5637" w:rsidP="001F5637">
            <w:pPr>
              <w:spacing w:before="80" w:after="80"/>
              <w:rPr>
                <w:rFonts w:cstheme="minorHAnsi"/>
                <w:b/>
                <w:color w:val="auto"/>
              </w:rPr>
            </w:pPr>
            <w:r w:rsidRPr="0094411A">
              <w:rPr>
                <w:rFonts w:cstheme="minorHAnsi"/>
                <w:b/>
                <w:color w:val="auto"/>
              </w:rPr>
              <w:lastRenderedPageBreak/>
              <w:t>Outcome 2</w:t>
            </w:r>
          </w:p>
        </w:tc>
        <w:tc>
          <w:tcPr>
            <w:tcW w:w="6469" w:type="dxa"/>
            <w:gridSpan w:val="3"/>
            <w:shd w:val="clear" w:color="auto" w:fill="6FC197" w:themeFill="accent6"/>
          </w:tcPr>
          <w:p w14:paraId="2DC4ADAD" w14:textId="77777777" w:rsidR="001F5637" w:rsidRPr="0094411A" w:rsidRDefault="001F5637" w:rsidP="001F5637">
            <w:pPr>
              <w:spacing w:before="80" w:after="80"/>
              <w:rPr>
                <w:rFonts w:cstheme="minorHAnsi"/>
                <w:b/>
                <w:color w:val="auto"/>
              </w:rPr>
            </w:pPr>
            <w:r w:rsidRPr="0094411A">
              <w:rPr>
                <w:rFonts w:cstheme="minorHAnsi"/>
                <w:b/>
                <w:color w:val="auto"/>
              </w:rPr>
              <w:t>Program 2.3</w:t>
            </w:r>
          </w:p>
        </w:tc>
      </w:tr>
      <w:tr w:rsidR="001F5637" w14:paraId="4CD64255" w14:textId="77777777" w:rsidTr="001F5637">
        <w:tc>
          <w:tcPr>
            <w:tcW w:w="2547" w:type="dxa"/>
            <w:shd w:val="clear" w:color="auto" w:fill="E5EDD2" w:themeFill="accent5" w:themeFillTint="66"/>
          </w:tcPr>
          <w:p w14:paraId="6E78839C" w14:textId="7DEAE936" w:rsidR="001F5637" w:rsidRPr="005E6EF4" w:rsidRDefault="001F5637" w:rsidP="001F5637">
            <w:pPr>
              <w:spacing w:before="80" w:after="80"/>
              <w:rPr>
                <w:rFonts w:cstheme="minorHAnsi"/>
                <w:b/>
              </w:rPr>
            </w:pPr>
            <w:r w:rsidRPr="005E6EF4">
              <w:rPr>
                <w:rFonts w:cstheme="minorHAnsi"/>
                <w:b/>
              </w:rPr>
              <w:t>Performance Measure 14</w:t>
            </w:r>
          </w:p>
        </w:tc>
        <w:tc>
          <w:tcPr>
            <w:tcW w:w="6469" w:type="dxa"/>
            <w:gridSpan w:val="3"/>
            <w:shd w:val="clear" w:color="auto" w:fill="E5EDD2" w:themeFill="accent5" w:themeFillTint="66"/>
          </w:tcPr>
          <w:p w14:paraId="205DE2E6" w14:textId="77777777" w:rsidR="001F5637" w:rsidRPr="00524554" w:rsidRDefault="001F5637" w:rsidP="001F5637">
            <w:pPr>
              <w:spacing w:before="80" w:after="80"/>
              <w:rPr>
                <w:rFonts w:cstheme="minorHAnsi"/>
              </w:rPr>
            </w:pPr>
            <w:r w:rsidRPr="00524554">
              <w:rPr>
                <w:rFonts w:cstheme="minorHAnsi"/>
              </w:rPr>
              <w:t>Policy advice supporting aviation safety</w:t>
            </w:r>
          </w:p>
        </w:tc>
      </w:tr>
      <w:tr w:rsidR="001F5637" w14:paraId="0218C418" w14:textId="77777777" w:rsidTr="00584330">
        <w:tc>
          <w:tcPr>
            <w:tcW w:w="9016" w:type="dxa"/>
            <w:gridSpan w:val="4"/>
            <w:shd w:val="clear" w:color="auto" w:fill="F2F6E8" w:themeFill="accent5" w:themeFillTint="33"/>
          </w:tcPr>
          <w:p w14:paraId="52BB9A3C" w14:textId="77777777" w:rsidR="001F5637" w:rsidRPr="005E6EF4" w:rsidRDefault="001F5637" w:rsidP="001F5637">
            <w:pPr>
              <w:spacing w:before="80" w:after="80"/>
              <w:rPr>
                <w:rFonts w:cstheme="minorHAnsi"/>
                <w:b/>
              </w:rPr>
            </w:pPr>
            <w:r w:rsidRPr="005E6EF4">
              <w:rPr>
                <w:rFonts w:cstheme="minorHAnsi"/>
                <w:b/>
              </w:rPr>
              <w:t>Targets to measure performance</w:t>
            </w:r>
          </w:p>
        </w:tc>
      </w:tr>
      <w:tr w:rsidR="001F5637" w14:paraId="35452D0A" w14:textId="77777777" w:rsidTr="001F5637">
        <w:tc>
          <w:tcPr>
            <w:tcW w:w="2547" w:type="dxa"/>
            <w:shd w:val="clear" w:color="auto" w:fill="F2F6E8" w:themeFill="accent5" w:themeFillTint="33"/>
          </w:tcPr>
          <w:p w14:paraId="0B278D76" w14:textId="6203986A" w:rsidR="001F5637" w:rsidRPr="005E6EF4" w:rsidRDefault="001F5637" w:rsidP="001F5637">
            <w:pPr>
              <w:spacing w:before="80" w:after="80"/>
              <w:rPr>
                <w:rFonts w:cstheme="minorHAnsi"/>
                <w:b/>
              </w:rPr>
            </w:pPr>
            <w:r w:rsidRPr="005E6EF4">
              <w:rPr>
                <w:rFonts w:cstheme="minorHAnsi"/>
                <w:b/>
              </w:rPr>
              <w:t>2024–</w:t>
            </w:r>
            <w:r w:rsidR="00750E6B" w:rsidRPr="005E6EF4">
              <w:rPr>
                <w:rFonts w:cstheme="minorHAnsi"/>
                <w:b/>
              </w:rPr>
              <w:t>2</w:t>
            </w:r>
            <w:r w:rsidR="00750E6B">
              <w:rPr>
                <w:rFonts w:cstheme="minorHAnsi"/>
                <w:b/>
              </w:rPr>
              <w:t>5</w:t>
            </w:r>
            <w:r w:rsidR="00750E6B" w:rsidRPr="005E6EF4">
              <w:rPr>
                <w:rFonts w:cstheme="minorHAnsi"/>
                <w:b/>
              </w:rPr>
              <w:t xml:space="preserve"> </w:t>
            </w:r>
            <w:r w:rsidRPr="005E6EF4">
              <w:rPr>
                <w:rFonts w:cstheme="minorHAnsi"/>
                <w:b/>
              </w:rPr>
              <w:t>Target</w:t>
            </w:r>
          </w:p>
        </w:tc>
        <w:tc>
          <w:tcPr>
            <w:tcW w:w="2156" w:type="dxa"/>
            <w:shd w:val="clear" w:color="auto" w:fill="F2F6E8" w:themeFill="accent5" w:themeFillTint="33"/>
          </w:tcPr>
          <w:p w14:paraId="076A98F4" w14:textId="77777777" w:rsidR="001F5637" w:rsidRPr="005E6EF4" w:rsidRDefault="001F5637" w:rsidP="001F5637">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1F7A6BC6" w14:textId="77777777" w:rsidR="001F5637" w:rsidRPr="005E6EF4" w:rsidRDefault="001F5637" w:rsidP="001F5637">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36855CC8" w14:textId="77777777" w:rsidR="001F5637" w:rsidRPr="005E6EF4" w:rsidRDefault="001F5637" w:rsidP="001F5637">
            <w:pPr>
              <w:spacing w:before="80" w:after="80"/>
              <w:rPr>
                <w:rFonts w:cstheme="minorHAnsi"/>
                <w:b/>
              </w:rPr>
            </w:pPr>
            <w:r w:rsidRPr="005E6EF4">
              <w:rPr>
                <w:rFonts w:cstheme="minorHAnsi"/>
                <w:b/>
              </w:rPr>
              <w:t>2027–28</w:t>
            </w:r>
          </w:p>
        </w:tc>
      </w:tr>
      <w:tr w:rsidR="001F5637" w14:paraId="5C9B2F87" w14:textId="77777777" w:rsidTr="001F5637">
        <w:tc>
          <w:tcPr>
            <w:tcW w:w="2547" w:type="dxa"/>
          </w:tcPr>
          <w:p w14:paraId="39DD9DF1" w14:textId="75458C9D" w:rsidR="001F5637" w:rsidRPr="005E6EF4" w:rsidRDefault="001F5637" w:rsidP="001F5637">
            <w:pPr>
              <w:spacing w:before="80" w:after="80"/>
              <w:rPr>
                <w:rFonts w:cstheme="minorHAnsi"/>
              </w:rPr>
            </w:pPr>
            <w:r w:rsidRPr="005E6EF4">
              <w:rPr>
                <w:rFonts w:cstheme="minorHAnsi"/>
              </w:rPr>
              <w:t xml:space="preserve">Policy advice is </w:t>
            </w:r>
            <w:r w:rsidRPr="005E6EF4">
              <w:rPr>
                <w:rFonts w:cstheme="minorHAnsi"/>
              </w:rPr>
              <w:br/>
            </w:r>
            <w:proofErr w:type="spellStart"/>
            <w:r w:rsidRPr="005E6EF4">
              <w:rPr>
                <w:rFonts w:cstheme="minorHAnsi"/>
              </w:rPr>
              <w:t>highquality</w:t>
            </w:r>
            <w:proofErr w:type="spellEnd"/>
            <w:r w:rsidRPr="005E6EF4">
              <w:rPr>
                <w:rFonts w:cstheme="minorHAnsi"/>
              </w:rPr>
              <w:t>, timely and evidence-based</w:t>
            </w:r>
          </w:p>
        </w:tc>
        <w:tc>
          <w:tcPr>
            <w:tcW w:w="2156" w:type="dxa"/>
            <w:vAlign w:val="center"/>
          </w:tcPr>
          <w:p w14:paraId="06010111" w14:textId="21A7D0E2" w:rsidR="00750E6B" w:rsidRPr="005E6EF4" w:rsidRDefault="001F5637" w:rsidP="00750E6B">
            <w:pPr>
              <w:spacing w:before="80" w:after="80"/>
              <w:rPr>
                <w:rFonts w:cstheme="minorHAnsi"/>
              </w:rPr>
            </w:pPr>
            <w:r w:rsidRPr="005E6EF4">
              <w:rPr>
                <w:rFonts w:cstheme="minorHAnsi"/>
              </w:rPr>
              <w:t>As for 2024</w:t>
            </w:r>
            <w:r w:rsidR="00750E6B">
              <w:rPr>
                <w:rFonts w:cstheme="minorHAnsi"/>
              </w:rPr>
              <w:t>–25</w:t>
            </w:r>
          </w:p>
        </w:tc>
        <w:tc>
          <w:tcPr>
            <w:tcW w:w="2156" w:type="dxa"/>
            <w:vAlign w:val="center"/>
          </w:tcPr>
          <w:p w14:paraId="6F92ACD5" w14:textId="71D9891E" w:rsidR="001F5637" w:rsidRPr="005E6EF4" w:rsidRDefault="001F5637" w:rsidP="001F5637">
            <w:pPr>
              <w:spacing w:before="80" w:after="80"/>
              <w:rPr>
                <w:rFonts w:cstheme="minorHAnsi"/>
              </w:rPr>
            </w:pPr>
            <w:r w:rsidRPr="005E6EF4">
              <w:rPr>
                <w:rFonts w:cstheme="minorHAnsi"/>
              </w:rPr>
              <w:t>As for 2024</w:t>
            </w:r>
            <w:r w:rsidR="00750E6B">
              <w:rPr>
                <w:rFonts w:cstheme="minorHAnsi"/>
              </w:rPr>
              <w:t>–25</w:t>
            </w:r>
          </w:p>
        </w:tc>
        <w:tc>
          <w:tcPr>
            <w:tcW w:w="2157" w:type="dxa"/>
            <w:vAlign w:val="center"/>
          </w:tcPr>
          <w:p w14:paraId="68FD6867" w14:textId="75521C39" w:rsidR="001F5637" w:rsidRPr="005E6EF4" w:rsidRDefault="001F5637" w:rsidP="001F5637">
            <w:pPr>
              <w:spacing w:before="80" w:after="80"/>
              <w:rPr>
                <w:rFonts w:cstheme="minorHAnsi"/>
              </w:rPr>
            </w:pPr>
            <w:r w:rsidRPr="005E6EF4">
              <w:rPr>
                <w:rFonts w:cstheme="minorHAnsi"/>
              </w:rPr>
              <w:t>As for 2024</w:t>
            </w:r>
            <w:r w:rsidR="00750E6B">
              <w:rPr>
                <w:rFonts w:cstheme="minorHAnsi"/>
              </w:rPr>
              <w:t>–25</w:t>
            </w:r>
          </w:p>
        </w:tc>
      </w:tr>
      <w:tr w:rsidR="001F5637" w14:paraId="37D4FD4F" w14:textId="77777777" w:rsidTr="001F5637">
        <w:tc>
          <w:tcPr>
            <w:tcW w:w="2547" w:type="dxa"/>
            <w:shd w:val="clear" w:color="auto" w:fill="F2F6E8" w:themeFill="accent5" w:themeFillTint="33"/>
          </w:tcPr>
          <w:p w14:paraId="487B2E67" w14:textId="77777777" w:rsidR="001F5637" w:rsidRPr="005E6EF4" w:rsidRDefault="001F5637" w:rsidP="001F5637">
            <w:pPr>
              <w:spacing w:before="80" w:after="80"/>
              <w:rPr>
                <w:rFonts w:cstheme="minorHAnsi"/>
                <w:b/>
              </w:rPr>
            </w:pPr>
            <w:r w:rsidRPr="005E6EF4">
              <w:rPr>
                <w:rFonts w:cstheme="minorHAnsi"/>
                <w:b/>
              </w:rPr>
              <w:t>Rationale</w:t>
            </w:r>
          </w:p>
        </w:tc>
        <w:tc>
          <w:tcPr>
            <w:tcW w:w="6469" w:type="dxa"/>
            <w:gridSpan w:val="3"/>
          </w:tcPr>
          <w:p w14:paraId="5084B3CE" w14:textId="2BE015C2" w:rsidR="001F5637" w:rsidRPr="005E6EF4" w:rsidRDefault="001F5637" w:rsidP="001F5637">
            <w:pPr>
              <w:spacing w:before="80" w:after="80"/>
              <w:rPr>
                <w:rFonts w:cstheme="minorHAnsi"/>
              </w:rPr>
            </w:pPr>
            <w:r w:rsidRPr="005E6EF4">
              <w:rPr>
                <w:rFonts w:cstheme="minorHAnsi"/>
              </w:rPr>
              <w:t>The quality and timelines</w:t>
            </w:r>
            <w:r w:rsidR="001A1F9A">
              <w:rPr>
                <w:rFonts w:cstheme="minorHAnsi"/>
              </w:rPr>
              <w:t>s</w:t>
            </w:r>
            <w:r w:rsidRPr="005E6EF4">
              <w:rPr>
                <w:rFonts w:cstheme="minorHAnsi"/>
              </w:rPr>
              <w:t xml:space="preserve"> of the department’s aviation safety policy advice appropriately measures the department's performance. A key role of the </w:t>
            </w:r>
            <w:r w:rsidR="00090556">
              <w:rPr>
                <w:rFonts w:cstheme="minorHAnsi"/>
              </w:rPr>
              <w:t>department</w:t>
            </w:r>
            <w:r w:rsidRPr="005E6EF4">
              <w:rPr>
                <w:rFonts w:cstheme="minorHAnsi"/>
              </w:rPr>
              <w:t xml:space="preserve"> is providing the </w:t>
            </w:r>
            <w:r w:rsidR="00090556">
              <w:rPr>
                <w:rFonts w:cstheme="minorHAnsi"/>
              </w:rPr>
              <w:t>M</w:t>
            </w:r>
            <w:r w:rsidRPr="005E6EF4">
              <w:rPr>
                <w:rFonts w:cstheme="minorHAnsi"/>
              </w:rPr>
              <w:t xml:space="preserve">inister with timely and </w:t>
            </w:r>
            <w:r w:rsidRPr="005E6EF4">
              <w:rPr>
                <w:rFonts w:cstheme="minorHAnsi"/>
              </w:rPr>
              <w:br/>
              <w:t>high-quality advice to aid decision making.</w:t>
            </w:r>
          </w:p>
          <w:p w14:paraId="0DF2D4A9" w14:textId="77777777" w:rsidR="001F5637" w:rsidRPr="005E6EF4" w:rsidRDefault="001F5637" w:rsidP="001F5637">
            <w:pPr>
              <w:spacing w:before="80" w:after="80"/>
              <w:rPr>
                <w:rFonts w:cstheme="minorHAnsi"/>
              </w:rPr>
            </w:pPr>
            <w:r w:rsidRPr="005E6EF4">
              <w:rPr>
                <w:rFonts w:cstheme="minorHAnsi"/>
              </w:rPr>
              <w:t>Safety is the clear and understandable link between the key activity, performance measure and target, and is paramount in order to ensure travellers and goods are transported securely and safely.</w:t>
            </w:r>
          </w:p>
        </w:tc>
      </w:tr>
      <w:tr w:rsidR="001F5637" w14:paraId="72ACF541" w14:textId="77777777" w:rsidTr="001F5637">
        <w:tc>
          <w:tcPr>
            <w:tcW w:w="2547" w:type="dxa"/>
            <w:shd w:val="clear" w:color="auto" w:fill="F2F6E8" w:themeFill="accent5" w:themeFillTint="33"/>
          </w:tcPr>
          <w:p w14:paraId="01069619" w14:textId="77777777" w:rsidR="001F5637" w:rsidRPr="005E6EF4" w:rsidRDefault="001F5637" w:rsidP="001F5637">
            <w:pPr>
              <w:spacing w:before="80" w:after="80"/>
              <w:rPr>
                <w:rFonts w:cstheme="minorHAnsi"/>
                <w:b/>
              </w:rPr>
            </w:pPr>
            <w:r w:rsidRPr="005E6EF4">
              <w:rPr>
                <w:rFonts w:cstheme="minorHAnsi"/>
                <w:b/>
              </w:rPr>
              <w:t>Data Source</w:t>
            </w:r>
          </w:p>
        </w:tc>
        <w:tc>
          <w:tcPr>
            <w:tcW w:w="6469" w:type="dxa"/>
            <w:gridSpan w:val="3"/>
          </w:tcPr>
          <w:p w14:paraId="74B8DAC0" w14:textId="6C4C8748" w:rsidR="001F5637" w:rsidRPr="005E6EF4" w:rsidRDefault="001F5637" w:rsidP="001F5637">
            <w:pPr>
              <w:spacing w:before="80" w:after="80"/>
              <w:rPr>
                <w:rFonts w:cstheme="minorHAnsi"/>
              </w:rPr>
            </w:pPr>
            <w:r w:rsidRPr="005E6EF4">
              <w:rPr>
                <w:rFonts w:cstheme="minorHAnsi"/>
              </w:rPr>
              <w:t>Ministerial submissions containing departmental policy advice which are stored in the Parliamentary Document Management System</w:t>
            </w:r>
            <w:r w:rsidR="00750E6B">
              <w:rPr>
                <w:rFonts w:cstheme="minorHAnsi"/>
              </w:rPr>
              <w:t>.</w:t>
            </w:r>
          </w:p>
        </w:tc>
      </w:tr>
      <w:tr w:rsidR="001F5637" w14:paraId="514A6910" w14:textId="77777777" w:rsidTr="001F5637">
        <w:tc>
          <w:tcPr>
            <w:tcW w:w="2547" w:type="dxa"/>
            <w:shd w:val="clear" w:color="auto" w:fill="F2F6E8" w:themeFill="accent5" w:themeFillTint="33"/>
          </w:tcPr>
          <w:p w14:paraId="7049AD94" w14:textId="77777777" w:rsidR="001F5637" w:rsidRPr="005E6EF4" w:rsidRDefault="001F5637" w:rsidP="001F5637">
            <w:pPr>
              <w:spacing w:before="80" w:after="80"/>
              <w:rPr>
                <w:rFonts w:cstheme="minorHAnsi"/>
                <w:b/>
              </w:rPr>
            </w:pPr>
            <w:r w:rsidRPr="005E6EF4">
              <w:rPr>
                <w:rFonts w:cstheme="minorHAnsi"/>
                <w:b/>
              </w:rPr>
              <w:t>Methodology</w:t>
            </w:r>
          </w:p>
        </w:tc>
        <w:tc>
          <w:tcPr>
            <w:tcW w:w="6469" w:type="dxa"/>
            <w:gridSpan w:val="3"/>
          </w:tcPr>
          <w:p w14:paraId="5595076B" w14:textId="25A94CD8" w:rsidR="001F5637" w:rsidRPr="005E6EF4" w:rsidRDefault="001F5637" w:rsidP="001F5637">
            <w:pPr>
              <w:spacing w:before="80" w:after="80"/>
              <w:rPr>
                <w:rFonts w:cstheme="minorHAnsi"/>
              </w:rPr>
            </w:pPr>
            <w:r w:rsidRPr="005E6EF4">
              <w:rPr>
                <w:rFonts w:cstheme="minorHAnsi"/>
              </w:rPr>
              <w:t xml:space="preserve">Policy advice is assessed and scored </w:t>
            </w:r>
            <w:r w:rsidR="00C2045D">
              <w:rPr>
                <w:rFonts w:cstheme="minorHAnsi"/>
              </w:rPr>
              <w:t xml:space="preserve">against criteria, </w:t>
            </w:r>
            <w:r w:rsidRPr="005E6EF4">
              <w:rPr>
                <w:rFonts w:cstheme="minorHAnsi"/>
              </w:rPr>
              <w:t>by an in</w:t>
            </w:r>
            <w:r w:rsidR="0099435A">
              <w:rPr>
                <w:rFonts w:cstheme="minorHAnsi"/>
              </w:rPr>
              <w:t>ternal</w:t>
            </w:r>
            <w:r w:rsidRPr="005E6EF4">
              <w:rPr>
                <w:rFonts w:cstheme="minorHAnsi"/>
              </w:rPr>
              <w:t xml:space="preserve"> panel</w:t>
            </w:r>
            <w:r w:rsidR="00C2045D">
              <w:rPr>
                <w:rFonts w:cstheme="minorHAnsi"/>
              </w:rPr>
              <w:t>,</w:t>
            </w:r>
            <w:r w:rsidRPr="005E6EF4">
              <w:rPr>
                <w:rFonts w:cstheme="minorHAnsi"/>
              </w:rPr>
              <w:t xml:space="preserve"> to determine quality and timeliness.</w:t>
            </w:r>
          </w:p>
        </w:tc>
      </w:tr>
      <w:tr w:rsidR="00A92D48" w14:paraId="4D8F94D4" w14:textId="77777777" w:rsidTr="001F5637">
        <w:tc>
          <w:tcPr>
            <w:tcW w:w="2547" w:type="dxa"/>
            <w:shd w:val="clear" w:color="auto" w:fill="F2F6E8" w:themeFill="accent5" w:themeFillTint="33"/>
          </w:tcPr>
          <w:p w14:paraId="29E69B8E" w14:textId="6B94D404" w:rsidR="00A92D48" w:rsidRPr="005E6EF4" w:rsidRDefault="00A92D48" w:rsidP="00CE6F55">
            <w:pPr>
              <w:spacing w:before="80" w:after="80"/>
              <w:rPr>
                <w:rFonts w:cstheme="minorHAnsi"/>
                <w:b/>
              </w:rPr>
            </w:pPr>
            <w:r>
              <w:rPr>
                <w:rFonts w:cstheme="minorHAnsi"/>
                <w:b/>
              </w:rPr>
              <w:t>Measure Type</w:t>
            </w:r>
          </w:p>
        </w:tc>
        <w:tc>
          <w:tcPr>
            <w:tcW w:w="6469" w:type="dxa"/>
            <w:gridSpan w:val="3"/>
          </w:tcPr>
          <w:p w14:paraId="0EEA4CC3" w14:textId="341059DC" w:rsidR="00A92D48" w:rsidRPr="005E6EF4" w:rsidRDefault="00A92D48" w:rsidP="00CE6F55">
            <w:pPr>
              <w:spacing w:before="80" w:after="80"/>
              <w:rPr>
                <w:rFonts w:cstheme="minorHAnsi"/>
              </w:rPr>
            </w:pPr>
            <w:r>
              <w:rPr>
                <w:rFonts w:cstheme="minorHAnsi"/>
              </w:rPr>
              <w:t>Output</w:t>
            </w:r>
          </w:p>
        </w:tc>
      </w:tr>
      <w:tr w:rsidR="001F5637" w14:paraId="3ADE2395" w14:textId="77777777" w:rsidTr="001F5637">
        <w:tc>
          <w:tcPr>
            <w:tcW w:w="2547" w:type="dxa"/>
            <w:shd w:val="clear" w:color="auto" w:fill="F2F6E8" w:themeFill="accent5" w:themeFillTint="33"/>
          </w:tcPr>
          <w:p w14:paraId="2EAD78CF" w14:textId="77777777" w:rsidR="001F5637" w:rsidRPr="005E6EF4" w:rsidRDefault="001F5637" w:rsidP="001F5637">
            <w:pPr>
              <w:spacing w:before="80" w:after="80"/>
              <w:rPr>
                <w:rFonts w:cstheme="minorHAnsi"/>
                <w:b/>
              </w:rPr>
            </w:pPr>
            <w:r w:rsidRPr="005E6EF4">
              <w:rPr>
                <w:rFonts w:cstheme="minorHAnsi"/>
                <w:b/>
              </w:rPr>
              <w:t>Owners</w:t>
            </w:r>
          </w:p>
        </w:tc>
        <w:tc>
          <w:tcPr>
            <w:tcW w:w="6469" w:type="dxa"/>
            <w:gridSpan w:val="3"/>
          </w:tcPr>
          <w:p w14:paraId="5000698D" w14:textId="77777777" w:rsidR="001F5637" w:rsidRPr="005E6EF4" w:rsidRDefault="001F5637" w:rsidP="001F5637">
            <w:pPr>
              <w:spacing w:before="80" w:after="80"/>
              <w:rPr>
                <w:rFonts w:cstheme="minorHAnsi"/>
              </w:rPr>
            </w:pPr>
            <w:r w:rsidRPr="005E6EF4">
              <w:rPr>
                <w:rFonts w:cstheme="minorHAnsi"/>
              </w:rPr>
              <w:t>International Aviation Technology and Services Division</w:t>
            </w:r>
          </w:p>
        </w:tc>
      </w:tr>
      <w:tr w:rsidR="001F5637" w14:paraId="4DC31571" w14:textId="77777777" w:rsidTr="001F5637">
        <w:tc>
          <w:tcPr>
            <w:tcW w:w="2547" w:type="dxa"/>
            <w:shd w:val="clear" w:color="auto" w:fill="F2F6E8" w:themeFill="accent5" w:themeFillTint="33"/>
          </w:tcPr>
          <w:p w14:paraId="7707F167" w14:textId="77777777" w:rsidR="001F5637" w:rsidRPr="005E6EF4" w:rsidRDefault="001F5637" w:rsidP="001F5637">
            <w:pPr>
              <w:spacing w:before="80" w:after="80"/>
              <w:rPr>
                <w:rFonts w:cstheme="minorHAnsi"/>
                <w:b/>
              </w:rPr>
            </w:pPr>
            <w:r w:rsidRPr="005E6EF4">
              <w:rPr>
                <w:rFonts w:cstheme="minorHAnsi"/>
                <w:b/>
              </w:rPr>
              <w:t>Changes</w:t>
            </w:r>
          </w:p>
        </w:tc>
        <w:tc>
          <w:tcPr>
            <w:tcW w:w="6469" w:type="dxa"/>
            <w:gridSpan w:val="3"/>
          </w:tcPr>
          <w:p w14:paraId="06C4FA4D" w14:textId="200C5530" w:rsidR="001F5637" w:rsidRPr="005E6EF4" w:rsidRDefault="001F5637" w:rsidP="001F5637">
            <w:pPr>
              <w:spacing w:before="80" w:after="80"/>
              <w:rPr>
                <w:rFonts w:cstheme="minorHAnsi"/>
              </w:rPr>
            </w:pPr>
            <w:r>
              <w:t>This is a new measure for 2024–25</w:t>
            </w:r>
            <w:r w:rsidR="00750E6B">
              <w:t>.</w:t>
            </w:r>
          </w:p>
        </w:tc>
      </w:tr>
      <w:bookmarkEnd w:id="77"/>
    </w:tbl>
    <w:p w14:paraId="4DEFCE04" w14:textId="3C2EC8D3" w:rsidR="00697DEC" w:rsidRDefault="00697DEC" w:rsidP="00697DEC">
      <w:pPr>
        <w:suppressAutoHyphens w:val="0"/>
      </w:pPr>
      <w:r>
        <w:br w:type="page"/>
      </w:r>
    </w:p>
    <w:p w14:paraId="6F08BC7C" w14:textId="4E0BA9D3" w:rsidR="001D4917" w:rsidRDefault="001D4917" w:rsidP="00DA5FD0">
      <w:pPr>
        <w:pStyle w:val="Heading2"/>
      </w:pPr>
      <w:bookmarkStart w:id="96" w:name="_Toc175587054"/>
      <w:r w:rsidRPr="00DA5FD0">
        <w:lastRenderedPageBreak/>
        <w:t>Outcome 3: Regional Development</w:t>
      </w:r>
      <w:bookmarkEnd w:id="96"/>
    </w:p>
    <w:p w14:paraId="385DF52A" w14:textId="340994AB" w:rsidR="00641439" w:rsidRDefault="00DA5FD0" w:rsidP="00DA5FD0">
      <w:r>
        <w:t>Strengthening the sustainability, capacity and diversity of Australia’s cities and regions including northern Australia, including through facilitating local partnerships between all levels of government and local communities; through investment in infrastructure and measures that stimulate economic growth; and providing grants and financial assistance</w:t>
      </w:r>
    </w:p>
    <w:p w14:paraId="0D3DA55F" w14:textId="2FCBCC00" w:rsidR="00DA5FD0" w:rsidRDefault="00DA5FD0" w:rsidP="00DA5FD0">
      <w:r>
        <w:t>Outcome 3 is delivered through the following programs:</w:t>
      </w:r>
    </w:p>
    <w:p w14:paraId="50F36089" w14:textId="6E992EF9" w:rsidR="00A416B9" w:rsidRPr="00DA5FD0" w:rsidRDefault="00DA5FD0" w:rsidP="00DA5FD0">
      <w:r>
        <w:t>Program 3.1: Regional Development, Program 3.2: Local Government, Program 3.3: Cities and Program 3.4: Growing a Stronger northern Australia Economy</w:t>
      </w:r>
    </w:p>
    <w:p w14:paraId="6D314B26" w14:textId="37ADB9E2" w:rsidR="0052669A" w:rsidRDefault="0052669A" w:rsidP="00BE7375">
      <w:r>
        <w:br w:type="page"/>
      </w:r>
    </w:p>
    <w:p w14:paraId="4D067C35" w14:textId="77777777" w:rsidR="00FF6058" w:rsidRDefault="00FF6058" w:rsidP="0052669A">
      <w:pPr>
        <w:pStyle w:val="Heading3"/>
        <w:sectPr w:rsidR="00FF6058" w:rsidSect="00A3195A">
          <w:type w:val="continuous"/>
          <w:pgSz w:w="11906" w:h="16838" w:code="9"/>
          <w:pgMar w:top="1021" w:right="1021" w:bottom="1021" w:left="1021" w:header="340" w:footer="397" w:gutter="0"/>
          <w:cols w:space="708"/>
          <w:docGrid w:linePitch="360"/>
        </w:sectPr>
      </w:pPr>
    </w:p>
    <w:p w14:paraId="36A4D48D" w14:textId="5C47E419" w:rsidR="0052669A" w:rsidRPr="00C372C6" w:rsidRDefault="0052669A" w:rsidP="0052669A">
      <w:pPr>
        <w:pStyle w:val="Heading3"/>
        <w:rPr>
          <w:rFonts w:cstheme="minorHAnsi"/>
          <w:highlight w:val="yellow"/>
          <w:lang w:val="en-US"/>
        </w:rPr>
      </w:pPr>
      <w:bookmarkStart w:id="97" w:name="_Toc175587055"/>
      <w:r w:rsidRPr="0053036B">
        <w:lastRenderedPageBreak/>
        <w:t>Environment and Risk</w:t>
      </w:r>
      <w:bookmarkEnd w:id="97"/>
    </w:p>
    <w:p w14:paraId="2FD7622F" w14:textId="560AA9E9" w:rsidR="00C90A83" w:rsidRPr="00C90A83" w:rsidRDefault="00641CA3" w:rsidP="001F5637">
      <w:pPr>
        <w:spacing w:before="120" w:after="120"/>
        <w:rPr>
          <w:rFonts w:eastAsia="Verdana" w:cstheme="minorHAnsi"/>
          <w:color w:val="000000"/>
          <w:lang w:val="en-US"/>
        </w:rPr>
      </w:pPr>
      <w:bookmarkStart w:id="98" w:name="_Hlk168035443"/>
      <w:r>
        <w:rPr>
          <w:rFonts w:eastAsia="Verdana" w:cstheme="minorHAnsi"/>
          <w:color w:val="000000"/>
          <w:lang w:val="en-US"/>
        </w:rPr>
        <w:t xml:space="preserve">We are </w:t>
      </w:r>
      <w:r w:rsidR="00AF2D2A">
        <w:rPr>
          <w:rFonts w:eastAsia="Verdana" w:cstheme="minorHAnsi"/>
          <w:color w:val="000000"/>
          <w:lang w:val="en-US"/>
        </w:rPr>
        <w:t xml:space="preserve">committed to delivering outcomes that support Australians living in metropolitan </w:t>
      </w:r>
      <w:proofErr w:type="spellStart"/>
      <w:r w:rsidR="00AF2D2A">
        <w:rPr>
          <w:rFonts w:eastAsia="Verdana" w:cstheme="minorHAnsi"/>
          <w:color w:val="000000"/>
          <w:lang w:val="en-US"/>
        </w:rPr>
        <w:t>centres</w:t>
      </w:r>
      <w:proofErr w:type="spellEnd"/>
      <w:r w:rsidR="00AF2D2A">
        <w:rPr>
          <w:rFonts w:eastAsia="Verdana" w:cstheme="minorHAnsi"/>
          <w:color w:val="000000"/>
          <w:lang w:val="en-US"/>
        </w:rPr>
        <w:t xml:space="preserve"> and regional, rural and remote areas. We work with all levels of governments and communities to improve </w:t>
      </w:r>
      <w:proofErr w:type="spellStart"/>
      <w:r w:rsidR="00AF2D2A">
        <w:rPr>
          <w:rFonts w:eastAsia="Verdana" w:cstheme="minorHAnsi"/>
          <w:color w:val="000000"/>
          <w:lang w:val="en-US"/>
        </w:rPr>
        <w:t>liveability</w:t>
      </w:r>
      <w:proofErr w:type="spellEnd"/>
      <w:r w:rsidR="00AF2D2A">
        <w:rPr>
          <w:rFonts w:eastAsia="Verdana" w:cstheme="minorHAnsi"/>
          <w:color w:val="000000"/>
          <w:lang w:val="en-US"/>
        </w:rPr>
        <w:t>, resilience and economic opportunities.</w:t>
      </w:r>
    </w:p>
    <w:p w14:paraId="650E8B31" w14:textId="6E0ACFEB" w:rsidR="001F5637" w:rsidRPr="005E6EF4" w:rsidRDefault="001F5637" w:rsidP="001F5637">
      <w:pPr>
        <w:spacing w:before="120" w:after="120"/>
        <w:rPr>
          <w:rFonts w:cstheme="minorHAnsi"/>
          <w:b/>
          <w:lang w:val="en-US"/>
        </w:rPr>
      </w:pPr>
      <w:r w:rsidRPr="005E6EF4">
        <w:rPr>
          <w:rFonts w:cstheme="minorHAnsi"/>
          <w:b/>
          <w:lang w:val="en-US"/>
        </w:rPr>
        <w:t>Investing in the Regions</w:t>
      </w:r>
    </w:p>
    <w:p w14:paraId="79FEC2C5" w14:textId="060AD7CE" w:rsidR="001F5637" w:rsidRPr="005E6EF4" w:rsidRDefault="001F5637" w:rsidP="001F5637">
      <w:pPr>
        <w:spacing w:before="120" w:after="120"/>
        <w:rPr>
          <w:rFonts w:eastAsia="Verdana" w:cstheme="minorHAnsi"/>
          <w:color w:val="000000"/>
        </w:rPr>
      </w:pPr>
      <w:r w:rsidRPr="005E6EF4">
        <w:rPr>
          <w:rFonts w:eastAsia="Verdana" w:cstheme="minorHAnsi"/>
          <w:color w:val="000000"/>
          <w:lang w:val="en-US"/>
        </w:rPr>
        <w:t>Over 8 million Australians live outside capital cities as at June 2023</w:t>
      </w:r>
      <w:r w:rsidRPr="005E6EF4">
        <w:rPr>
          <w:rFonts w:eastAsia="Verdana" w:cstheme="minorHAnsi"/>
          <w:color w:val="000000"/>
          <w:vertAlign w:val="subscript"/>
          <w:lang w:val="en-US"/>
        </w:rPr>
        <w:t>.</w:t>
      </w:r>
      <w:r w:rsidRPr="00C372C6">
        <w:rPr>
          <w:rStyle w:val="FootnoteReference"/>
          <w:rFonts w:eastAsia="Verdana" w:cstheme="minorHAnsi"/>
          <w:color w:val="000000"/>
          <w:lang w:val="en-US"/>
        </w:rPr>
        <w:footnoteReference w:id="23"/>
      </w:r>
      <w:r>
        <w:rPr>
          <w:rFonts w:eastAsia="Verdana" w:cstheme="minorHAnsi"/>
          <w:color w:val="000000"/>
          <w:lang w:val="en-US"/>
        </w:rPr>
        <w:t xml:space="preserve"> </w:t>
      </w:r>
      <w:r w:rsidRPr="005E6EF4">
        <w:rPr>
          <w:rFonts w:eastAsia="Verdana" w:cstheme="minorHAnsi"/>
          <w:color w:val="000000"/>
          <w:lang w:val="en-US"/>
        </w:rPr>
        <w:t>In the year to February 2024 our agriculture, forestry, fishing and mining industries made up 70.2</w:t>
      </w:r>
      <w:r w:rsidR="00A160A5">
        <w:rPr>
          <w:rFonts w:eastAsia="Verdana" w:cstheme="minorHAnsi"/>
          <w:color w:val="000000"/>
          <w:lang w:val="en-US"/>
        </w:rPr>
        <w:t>%</w:t>
      </w:r>
      <w:r w:rsidRPr="005E6EF4">
        <w:rPr>
          <w:rFonts w:eastAsia="Verdana" w:cstheme="minorHAnsi"/>
          <w:color w:val="000000"/>
          <w:lang w:val="en-US"/>
        </w:rPr>
        <w:t xml:space="preserve"> ($387.1 billion) of the value of Australia’s</w:t>
      </w:r>
      <w:r w:rsidRPr="005E6EF4">
        <w:rPr>
          <w:rFonts w:cstheme="minorHAnsi"/>
        </w:rPr>
        <w:t xml:space="preserve"> </w:t>
      </w:r>
      <w:r w:rsidRPr="005E6EF4">
        <w:rPr>
          <w:rFonts w:eastAsia="Verdana" w:cstheme="minorHAnsi"/>
          <w:color w:val="000000"/>
          <w:lang w:val="en-US"/>
        </w:rPr>
        <w:t>merchandise exports ($551.8 billion).</w:t>
      </w:r>
      <w:r>
        <w:rPr>
          <w:rStyle w:val="FootnoteReference"/>
          <w:rFonts w:eastAsia="Verdana" w:cstheme="minorHAnsi"/>
          <w:color w:val="000000"/>
          <w:lang w:val="en-US"/>
        </w:rPr>
        <w:footnoteReference w:id="24"/>
      </w:r>
    </w:p>
    <w:p w14:paraId="3D82F5F4" w14:textId="512AE097" w:rsidR="001F5637" w:rsidRPr="005E6EF4" w:rsidRDefault="001F5637" w:rsidP="001F5637">
      <w:pPr>
        <w:spacing w:before="120" w:after="120"/>
        <w:rPr>
          <w:rFonts w:eastAsia="Verdana" w:cstheme="minorHAnsi"/>
          <w:color w:val="000000"/>
          <w:lang w:val="en-US"/>
        </w:rPr>
      </w:pPr>
      <w:r w:rsidRPr="005E6EF4">
        <w:rPr>
          <w:rFonts w:eastAsia="Verdana" w:cstheme="minorHAnsi"/>
          <w:color w:val="000000"/>
          <w:lang w:val="en-US"/>
        </w:rPr>
        <w:t xml:space="preserve">Australian regions are defined in various ways and are not a fixed or static concept reflecting one singular or set of characteristics. Major trends affecting regional Australia include environmental and climatic, demographic, economic and technological changes that will have </w:t>
      </w:r>
      <w:proofErr w:type="spellStart"/>
      <w:r w:rsidRPr="005E6EF4">
        <w:rPr>
          <w:rFonts w:eastAsia="Verdana" w:cstheme="minorHAnsi"/>
          <w:color w:val="000000"/>
          <w:lang w:val="en-US"/>
        </w:rPr>
        <w:t>localised</w:t>
      </w:r>
      <w:proofErr w:type="spellEnd"/>
      <w:r w:rsidRPr="005E6EF4">
        <w:rPr>
          <w:rFonts w:eastAsia="Verdana" w:cstheme="minorHAnsi"/>
          <w:color w:val="000000"/>
          <w:lang w:val="en-US"/>
        </w:rPr>
        <w:t xml:space="preserve"> and varying degrees of impact. This includes the physical and economic impacts of transitioning to a net zero economy, which are concentrated in key regions.</w:t>
      </w:r>
    </w:p>
    <w:p w14:paraId="64226B2E" w14:textId="630BD351" w:rsidR="001F5637" w:rsidRPr="005E6EF4" w:rsidRDefault="001F5637" w:rsidP="001F5637">
      <w:pPr>
        <w:spacing w:before="120" w:after="120"/>
        <w:rPr>
          <w:rFonts w:eastAsia="Verdana" w:cstheme="minorHAnsi"/>
          <w:color w:val="000000"/>
        </w:rPr>
      </w:pPr>
      <w:r w:rsidRPr="005E6EF4">
        <w:rPr>
          <w:rFonts w:eastAsia="Verdana" w:cstheme="minorHAnsi"/>
          <w:color w:val="000000"/>
          <w:lang w:val="en-US"/>
        </w:rPr>
        <w:t>We focus on a place-based approach</w:t>
      </w:r>
      <w:r>
        <w:rPr>
          <w:rFonts w:eastAsia="Verdana" w:cstheme="minorHAnsi"/>
          <w:color w:val="000000"/>
          <w:lang w:val="en-US"/>
        </w:rPr>
        <w:t xml:space="preserve"> </w:t>
      </w:r>
      <w:r w:rsidRPr="005E6EF4">
        <w:rPr>
          <w:rFonts w:eastAsia="Verdana" w:cstheme="minorHAnsi"/>
          <w:color w:val="000000"/>
          <w:lang w:val="en-US"/>
        </w:rPr>
        <w:t>to regional development that reflects the unique strengths and challenges of a region. The department delivers dedicated regional programs, such as the Growing Regions Program and the regional Precincts and Partnerships Program</w:t>
      </w:r>
      <w:r w:rsidR="00750E6B">
        <w:rPr>
          <w:rFonts w:eastAsia="Verdana" w:cstheme="minorHAnsi"/>
          <w:color w:val="000000"/>
          <w:lang w:val="en-US"/>
        </w:rPr>
        <w:t xml:space="preserve"> (</w:t>
      </w:r>
      <w:proofErr w:type="spellStart"/>
      <w:r w:rsidR="00750E6B">
        <w:rPr>
          <w:rFonts w:eastAsia="Verdana" w:cstheme="minorHAnsi"/>
          <w:color w:val="000000"/>
          <w:lang w:val="en-US"/>
        </w:rPr>
        <w:t>rPPP</w:t>
      </w:r>
      <w:proofErr w:type="spellEnd"/>
      <w:r w:rsidR="00750E6B">
        <w:rPr>
          <w:rFonts w:eastAsia="Verdana" w:cstheme="minorHAnsi"/>
          <w:color w:val="000000"/>
          <w:lang w:val="en-US"/>
        </w:rPr>
        <w:t>)</w:t>
      </w:r>
      <w:r w:rsidRPr="005E6EF4">
        <w:rPr>
          <w:rFonts w:eastAsia="Verdana" w:cstheme="minorHAnsi"/>
          <w:color w:val="000000"/>
          <w:lang w:val="en-US"/>
        </w:rPr>
        <w:t xml:space="preserve">, to support strong and sustainable regional communities and economies. The department also delivers the </w:t>
      </w:r>
      <w:r w:rsidR="00A72526">
        <w:rPr>
          <w:rFonts w:eastAsia="Verdana" w:cstheme="minorHAnsi"/>
          <w:color w:val="000000"/>
          <w:lang w:val="en-US"/>
        </w:rPr>
        <w:t>g</w:t>
      </w:r>
      <w:r w:rsidRPr="005E6EF4">
        <w:rPr>
          <w:rFonts w:eastAsia="Verdana" w:cstheme="minorHAnsi"/>
          <w:color w:val="000000"/>
          <w:lang w:val="en-US"/>
        </w:rPr>
        <w:t>overnment’s 2022 community infrastructure election commitments through the Investing in Our Communities (</w:t>
      </w:r>
      <w:proofErr w:type="spellStart"/>
      <w:r w:rsidRPr="005E6EF4">
        <w:rPr>
          <w:rFonts w:eastAsia="Verdana" w:cstheme="minorHAnsi"/>
          <w:color w:val="000000"/>
          <w:lang w:val="en-US"/>
        </w:rPr>
        <w:t>IiOC</w:t>
      </w:r>
      <w:proofErr w:type="spellEnd"/>
      <w:r w:rsidRPr="005E6EF4">
        <w:rPr>
          <w:rFonts w:eastAsia="Verdana" w:cstheme="minorHAnsi"/>
          <w:color w:val="000000"/>
          <w:lang w:val="en-US"/>
        </w:rPr>
        <w:t>) and Priority Community Infrastructure Programs (PCIP). These programs assist communities to build their strengths and improve livability across Australia.</w:t>
      </w:r>
    </w:p>
    <w:p w14:paraId="17769FE0" w14:textId="77777777" w:rsidR="001F5637" w:rsidRPr="005E6EF4" w:rsidRDefault="001F5637" w:rsidP="001F5637">
      <w:pPr>
        <w:spacing w:before="120" w:after="120"/>
        <w:rPr>
          <w:rFonts w:eastAsia="Verdana" w:cstheme="minorHAnsi"/>
          <w:color w:val="000000"/>
        </w:rPr>
      </w:pPr>
      <w:r w:rsidRPr="005E6EF4">
        <w:rPr>
          <w:rFonts w:eastAsia="Verdana" w:cstheme="minorHAnsi"/>
          <w:color w:val="000000"/>
          <w:lang w:val="en-US"/>
        </w:rPr>
        <w:t xml:space="preserve">Local governments play a pivotal role as first responders during disasters, key delivery partners for regional programs and sources of on-the-ground information to guide Australian Government policy responses. We engage with local governments through the Australian Local Government Association (ALGA) as the peak body, </w:t>
      </w:r>
      <w:r w:rsidRPr="005E6EF4">
        <w:rPr>
          <w:rFonts w:eastAsia="Verdana" w:cstheme="minorHAnsi"/>
          <w:color w:val="000000"/>
          <w:lang w:val="en-US"/>
        </w:rPr>
        <w:t>directly with Local Government Associations in each state and territory, and through the biannual Local Government Ministers’ Forum which informs our understanding of priorities and pressures impacting the sector.</w:t>
      </w:r>
    </w:p>
    <w:p w14:paraId="3CE017E3" w14:textId="77777777" w:rsidR="001F5637" w:rsidRPr="005E6EF4" w:rsidRDefault="001F5637" w:rsidP="001F5637">
      <w:pPr>
        <w:spacing w:before="120" w:after="120"/>
        <w:rPr>
          <w:rFonts w:cstheme="minorHAnsi"/>
          <w:b/>
        </w:rPr>
      </w:pPr>
      <w:r w:rsidRPr="005E6EF4">
        <w:rPr>
          <w:rFonts w:cstheme="minorHAnsi"/>
          <w:b/>
        </w:rPr>
        <w:t xml:space="preserve">Integrated and coordinated regional investment </w:t>
      </w:r>
    </w:p>
    <w:p w14:paraId="7C012C30" w14:textId="77777777" w:rsidR="001F5637" w:rsidRPr="005E6EF4" w:rsidRDefault="001F5637" w:rsidP="001F5637">
      <w:pPr>
        <w:spacing w:before="120" w:after="120"/>
        <w:rPr>
          <w:rFonts w:eastAsia="Verdana" w:cstheme="minorHAnsi"/>
          <w:color w:val="000000"/>
          <w:lang w:val="en-US"/>
        </w:rPr>
      </w:pPr>
      <w:r w:rsidRPr="005E6EF4">
        <w:rPr>
          <w:rFonts w:eastAsia="Verdana" w:cstheme="minorHAnsi"/>
          <w:color w:val="000000"/>
          <w:lang w:val="en-US"/>
        </w:rPr>
        <w:t>We play a central leadership role in bringing together regional stakeholders and all levels of government. We listen to local voices and work collaboratively to deliver policies and programs that help support strong and sustainable regions across Australia.</w:t>
      </w:r>
    </w:p>
    <w:p w14:paraId="54092DA4" w14:textId="6B1C26A8" w:rsidR="001F5637" w:rsidRPr="005E6EF4" w:rsidRDefault="001F5637" w:rsidP="001F5637">
      <w:pPr>
        <w:spacing w:before="120" w:after="120"/>
        <w:rPr>
          <w:rFonts w:eastAsia="Verdana" w:cstheme="minorHAnsi"/>
          <w:color w:val="000000"/>
          <w:lang w:val="en-US"/>
        </w:rPr>
      </w:pPr>
      <w:bookmarkStart w:id="99" w:name="_Hlk166059450"/>
      <w:r w:rsidRPr="005E6EF4">
        <w:rPr>
          <w:rFonts w:eastAsia="Verdana" w:cstheme="minorHAnsi"/>
          <w:color w:val="000000"/>
          <w:lang w:val="en-US"/>
        </w:rPr>
        <w:t xml:space="preserve">The department’s work continues to ensure any new investments and policies impacting regional Australia are guided by the government’s </w:t>
      </w:r>
      <w:hyperlink r:id="rId55" w:history="1">
        <w:r w:rsidRPr="005E6EF4">
          <w:rPr>
            <w:rStyle w:val="Hyperlink"/>
            <w:rFonts w:eastAsia="Verdana" w:cstheme="minorHAnsi"/>
            <w:lang w:val="en-US"/>
          </w:rPr>
          <w:t>Regional Investment Framework</w:t>
        </w:r>
      </w:hyperlink>
      <w:r w:rsidRPr="005E6EF4">
        <w:rPr>
          <w:rFonts w:eastAsia="Verdana" w:cstheme="minorHAnsi"/>
          <w:color w:val="000000"/>
          <w:lang w:val="en-US"/>
        </w:rPr>
        <w:t xml:space="preserve"> (</w:t>
      </w:r>
      <w:r w:rsidR="00750E6B">
        <w:rPr>
          <w:rFonts w:eastAsia="Verdana" w:cstheme="minorHAnsi"/>
          <w:color w:val="000000"/>
          <w:lang w:val="en-US"/>
        </w:rPr>
        <w:t xml:space="preserve">the </w:t>
      </w:r>
      <w:r w:rsidRPr="005E6EF4">
        <w:rPr>
          <w:rFonts w:eastAsia="Verdana" w:cstheme="minorHAnsi"/>
          <w:color w:val="000000"/>
          <w:lang w:val="en-US"/>
        </w:rPr>
        <w:t xml:space="preserve">Framework), with an emphasis on </w:t>
      </w:r>
      <w:proofErr w:type="spellStart"/>
      <w:r w:rsidRPr="005E6EF4">
        <w:rPr>
          <w:rFonts w:eastAsia="Verdana" w:cstheme="minorHAnsi"/>
          <w:color w:val="000000"/>
          <w:lang w:val="en-US"/>
        </w:rPr>
        <w:t>recognising</w:t>
      </w:r>
      <w:proofErr w:type="spellEnd"/>
      <w:r w:rsidRPr="005E6EF4">
        <w:rPr>
          <w:rFonts w:eastAsia="Verdana" w:cstheme="minorHAnsi"/>
          <w:color w:val="000000"/>
          <w:lang w:val="en-US"/>
        </w:rPr>
        <w:t xml:space="preserve"> the diversity of Australia’s regions and delivering on the potential of regional Australia through building on each region’s unique strengths, including helping regions undergoing significant economic change to transition or adapt to specific structural challenges. The Framework places regions and their people at the </w:t>
      </w:r>
      <w:proofErr w:type="spellStart"/>
      <w:r w:rsidRPr="005E6EF4">
        <w:rPr>
          <w:rFonts w:eastAsia="Verdana" w:cstheme="minorHAnsi"/>
          <w:color w:val="000000"/>
          <w:lang w:val="en-US"/>
        </w:rPr>
        <w:t>centre</w:t>
      </w:r>
      <w:proofErr w:type="spellEnd"/>
      <w:r w:rsidRPr="005E6EF4">
        <w:rPr>
          <w:rFonts w:eastAsia="Verdana" w:cstheme="minorHAnsi"/>
          <w:color w:val="000000"/>
          <w:lang w:val="en-US"/>
        </w:rPr>
        <w:t xml:space="preserve"> of decision making — valuing local voices and priorities, listening to and building on evidence to inform investment, operating with flexibility and transparency, and coordinating across governments to make investments work better for regions.</w:t>
      </w:r>
    </w:p>
    <w:bookmarkEnd w:id="99"/>
    <w:p w14:paraId="7F28BE52" w14:textId="77777777" w:rsidR="001F5637" w:rsidRPr="00C372C6" w:rsidRDefault="001F5637" w:rsidP="001F5637">
      <w:pPr>
        <w:spacing w:before="120" w:after="120"/>
        <w:rPr>
          <w:rFonts w:eastAsia="Verdana" w:cstheme="minorHAnsi"/>
          <w:color w:val="000000"/>
          <w:spacing w:val="-2"/>
          <w:lang w:val="en-US"/>
        </w:rPr>
      </w:pPr>
      <w:r w:rsidRPr="00C372C6">
        <w:rPr>
          <w:rFonts w:eastAsia="Verdana" w:cstheme="minorHAnsi"/>
          <w:color w:val="000000"/>
          <w:spacing w:val="-1"/>
          <w:lang w:val="en-US"/>
        </w:rPr>
        <w:t>Built in to the Australian Government’s Budget processes, the Framework guides the design and delivery of regional initiatives, influencing decision making and supporting better outcomes for regions. The department takes a leading role in driving implementation of the Framework, embedding local engagement, evidence-based solutions and collaboration into our ‘business as usual’.</w:t>
      </w:r>
    </w:p>
    <w:p w14:paraId="591A5682" w14:textId="77777777" w:rsidR="001F5637" w:rsidRPr="00C372C6" w:rsidRDefault="001F5637" w:rsidP="001F5637">
      <w:pPr>
        <w:spacing w:before="120" w:after="120"/>
        <w:rPr>
          <w:rFonts w:eastAsia="Verdana" w:cstheme="minorHAnsi"/>
          <w:color w:val="000000"/>
        </w:rPr>
      </w:pPr>
      <w:r w:rsidRPr="00C372C6">
        <w:rPr>
          <w:rFonts w:eastAsia="Verdana" w:cstheme="minorHAnsi"/>
          <w:color w:val="000000"/>
          <w:lang w:val="en-US"/>
        </w:rPr>
        <w:t xml:space="preserve">Genuine partnerships across all levels of government are critical to ensuring that planning, funding and project delivery </w:t>
      </w:r>
      <w:proofErr w:type="spellStart"/>
      <w:r w:rsidRPr="00C372C6">
        <w:rPr>
          <w:rFonts w:eastAsia="Verdana" w:cstheme="minorHAnsi"/>
          <w:color w:val="000000"/>
          <w:lang w:val="en-US"/>
        </w:rPr>
        <w:t>maximise</w:t>
      </w:r>
      <w:proofErr w:type="spellEnd"/>
      <w:r w:rsidRPr="00C372C6">
        <w:rPr>
          <w:rFonts w:eastAsia="Verdana" w:cstheme="minorHAnsi"/>
          <w:color w:val="000000"/>
          <w:lang w:val="en-US"/>
        </w:rPr>
        <w:t xml:space="preserve"> regional outcomes. We listen to and work with communities, state, territory and local governments and businesses in developing our policy approaches to ensure we use the right tools </w:t>
      </w:r>
      <w:r w:rsidRPr="00C372C6">
        <w:rPr>
          <w:rFonts w:eastAsia="Verdana" w:cstheme="minorHAnsi"/>
          <w:color w:val="000000"/>
          <w:lang w:val="en-US"/>
        </w:rPr>
        <w:lastRenderedPageBreak/>
        <w:t>to achieve our outcomes. Our 50 Regional Development Australia (RDA) committees are an effective conduit for the Australian Government’s footprint in the regions, providing a two-way communication mechanism to address contemporary policy issues.</w:t>
      </w:r>
      <w:r>
        <w:rPr>
          <w:rStyle w:val="FootnoteReference"/>
          <w:rFonts w:eastAsia="Verdana" w:cstheme="minorHAnsi"/>
          <w:color w:val="000000"/>
          <w:lang w:val="en-US"/>
        </w:rPr>
        <w:footnoteReference w:id="25"/>
      </w:r>
    </w:p>
    <w:p w14:paraId="6275A9D8" w14:textId="2FA82CF4" w:rsidR="001F5637" w:rsidRPr="00C372C6" w:rsidRDefault="001F5637" w:rsidP="001F5637">
      <w:pPr>
        <w:spacing w:before="120" w:after="120"/>
        <w:rPr>
          <w:rFonts w:eastAsia="Verdana" w:cstheme="minorHAnsi"/>
          <w:color w:val="000000"/>
        </w:rPr>
      </w:pPr>
      <w:r w:rsidRPr="00C372C6">
        <w:rPr>
          <w:rFonts w:eastAsia="Verdana" w:cstheme="minorHAnsi"/>
          <w:color w:val="000000"/>
          <w:lang w:val="en-US"/>
        </w:rPr>
        <w:t>Place-based investment will be tailored to address the stated priorities and goals of a region. In programs like the Growing Regions Program</w:t>
      </w:r>
      <w:r w:rsidRPr="005E6EF4">
        <w:rPr>
          <w:rFonts w:eastAsia="Verdana" w:cstheme="minorHAnsi"/>
          <w:color w:val="000000"/>
          <w:lang w:val="en-US"/>
        </w:rPr>
        <w:t xml:space="preserve"> Round 1</w:t>
      </w:r>
      <w:r w:rsidRPr="00C372C6">
        <w:rPr>
          <w:rFonts w:eastAsia="Verdana" w:cstheme="minorHAnsi"/>
          <w:color w:val="000000"/>
          <w:lang w:val="en-US"/>
        </w:rPr>
        <w:t xml:space="preserve">, we are specifically asking </w:t>
      </w:r>
      <w:r>
        <w:rPr>
          <w:rFonts w:eastAsia="Verdana" w:cstheme="minorHAnsi"/>
          <w:color w:val="000000"/>
          <w:lang w:val="en-US"/>
        </w:rPr>
        <w:t>applicants</w:t>
      </w:r>
      <w:r w:rsidRPr="00C372C6">
        <w:rPr>
          <w:rFonts w:eastAsia="Verdana" w:cstheme="minorHAnsi"/>
          <w:color w:val="000000"/>
          <w:lang w:val="en-US"/>
        </w:rPr>
        <w:t xml:space="preserve"> to identify how their project proposal is aligned with their regional priorities as part of our formal merit assessment process. We will be targeting a region’s competitive advantages, strengths and opportunities</w:t>
      </w:r>
      <w:r>
        <w:rPr>
          <w:rFonts w:eastAsia="Verdana" w:cstheme="minorHAnsi"/>
          <w:color w:val="000000"/>
          <w:lang w:val="en-US"/>
        </w:rPr>
        <w:t>,</w:t>
      </w:r>
      <w:r w:rsidRPr="00C372C6">
        <w:rPr>
          <w:rFonts w:eastAsia="Verdana" w:cstheme="minorHAnsi"/>
          <w:color w:val="000000"/>
          <w:lang w:val="en-US"/>
        </w:rPr>
        <w:t xml:space="preserve"> and </w:t>
      </w:r>
      <w:r>
        <w:rPr>
          <w:rFonts w:eastAsia="Verdana" w:cstheme="minorHAnsi"/>
          <w:color w:val="000000"/>
          <w:lang w:val="en-US"/>
        </w:rPr>
        <w:t xml:space="preserve">will </w:t>
      </w:r>
      <w:r w:rsidRPr="00C372C6">
        <w:rPr>
          <w:rFonts w:eastAsia="Verdana" w:cstheme="minorHAnsi"/>
          <w:color w:val="000000"/>
          <w:lang w:val="en-US"/>
        </w:rPr>
        <w:t>address locally identified and data-informed barriers to success. We will ensure our level of engagement and investment is in line with the intended outcomes, depending on the need, complexity and scale of impact required.</w:t>
      </w:r>
      <w:r>
        <w:rPr>
          <w:rFonts w:eastAsia="Verdana" w:cstheme="minorHAnsi"/>
          <w:color w:val="000000"/>
          <w:lang w:val="en-US"/>
        </w:rPr>
        <w:t xml:space="preserve"> The department is also administering the $400</w:t>
      </w:r>
      <w:r w:rsidR="000B32C0">
        <w:rPr>
          <w:rFonts w:eastAsia="Verdana" w:cstheme="minorHAnsi"/>
          <w:color w:val="000000"/>
          <w:lang w:val="en-US"/>
        </w:rPr>
        <w:t xml:space="preserve"> </w:t>
      </w:r>
      <w:r>
        <w:rPr>
          <w:rFonts w:eastAsia="Verdana" w:cstheme="minorHAnsi"/>
          <w:color w:val="000000"/>
          <w:lang w:val="en-US"/>
        </w:rPr>
        <w:t>m</w:t>
      </w:r>
      <w:r w:rsidR="000B32C0">
        <w:rPr>
          <w:rFonts w:eastAsia="Verdana" w:cstheme="minorHAnsi"/>
          <w:color w:val="000000"/>
          <w:lang w:val="en-US"/>
        </w:rPr>
        <w:t>illion</w:t>
      </w:r>
      <w:r>
        <w:rPr>
          <w:rFonts w:eastAsia="Verdana" w:cstheme="minorHAnsi"/>
          <w:color w:val="000000"/>
          <w:lang w:val="en-US"/>
        </w:rPr>
        <w:t xml:space="preserve"> </w:t>
      </w:r>
      <w:proofErr w:type="spellStart"/>
      <w:r>
        <w:rPr>
          <w:rFonts w:eastAsia="Verdana" w:cstheme="minorHAnsi"/>
          <w:color w:val="000000"/>
          <w:lang w:val="en-US"/>
        </w:rPr>
        <w:t>rPPP</w:t>
      </w:r>
      <w:proofErr w:type="spellEnd"/>
      <w:r>
        <w:rPr>
          <w:rFonts w:eastAsia="Verdana" w:cstheme="minorHAnsi"/>
          <w:color w:val="000000"/>
          <w:lang w:val="en-US"/>
        </w:rPr>
        <w:t xml:space="preserve">. Through the </w:t>
      </w:r>
      <w:proofErr w:type="spellStart"/>
      <w:r>
        <w:rPr>
          <w:rFonts w:eastAsia="Verdana" w:cstheme="minorHAnsi"/>
          <w:color w:val="000000"/>
          <w:lang w:val="en-US"/>
        </w:rPr>
        <w:t>rPPP</w:t>
      </w:r>
      <w:proofErr w:type="spellEnd"/>
      <w:r>
        <w:rPr>
          <w:rFonts w:eastAsia="Verdana" w:cstheme="minorHAnsi"/>
          <w:color w:val="000000"/>
          <w:lang w:val="en-US"/>
        </w:rPr>
        <w:t xml:space="preserve"> we are supporting regional communities to partner with government to deliver regional precincts that are tailored to local needs and have a shared vision for how that precinct connects to the region. </w:t>
      </w:r>
    </w:p>
    <w:p w14:paraId="57019D88" w14:textId="77777777" w:rsidR="001F5637" w:rsidRPr="00C372C6" w:rsidRDefault="001F5637" w:rsidP="001F5637">
      <w:pPr>
        <w:spacing w:before="120" w:after="120"/>
        <w:rPr>
          <w:rFonts w:eastAsia="Verdana" w:cstheme="minorHAnsi"/>
          <w:color w:val="000000"/>
          <w:spacing w:val="3"/>
        </w:rPr>
      </w:pPr>
      <w:r w:rsidRPr="00C372C6">
        <w:rPr>
          <w:rFonts w:eastAsia="Verdana" w:cstheme="minorHAnsi"/>
          <w:color w:val="000000"/>
          <w:spacing w:val="3"/>
          <w:lang w:val="en-US"/>
        </w:rPr>
        <w:t xml:space="preserve">The department supports collaboration across Australian Government agencies through the Regional Development Inter-Departmental Committee. </w:t>
      </w:r>
      <w:r>
        <w:rPr>
          <w:rFonts w:eastAsia="Verdana" w:cstheme="minorHAnsi"/>
          <w:color w:val="000000"/>
          <w:spacing w:val="3"/>
          <w:lang w:val="en-US"/>
        </w:rPr>
        <w:t>This committee</w:t>
      </w:r>
      <w:r w:rsidRPr="00C372C6">
        <w:rPr>
          <w:rFonts w:eastAsia="Verdana" w:cstheme="minorHAnsi"/>
          <w:color w:val="000000"/>
          <w:spacing w:val="3"/>
          <w:lang w:val="en-US"/>
        </w:rPr>
        <w:t xml:space="preserve"> was established to ensure investments in regions are complementary and coordinated</w:t>
      </w:r>
      <w:r w:rsidRPr="000D1270">
        <w:rPr>
          <w:rFonts w:eastAsia="Verdana" w:cstheme="minorHAnsi"/>
          <w:color w:val="000000"/>
          <w:spacing w:val="3"/>
          <w:lang w:val="en-US"/>
        </w:rPr>
        <w:t xml:space="preserve"> </w:t>
      </w:r>
      <w:r w:rsidRPr="00C372C6">
        <w:rPr>
          <w:rFonts w:eastAsia="Verdana" w:cstheme="minorHAnsi"/>
          <w:color w:val="000000"/>
          <w:spacing w:val="3"/>
          <w:lang w:val="en-US"/>
        </w:rPr>
        <w:t xml:space="preserve">across agencies, and </w:t>
      </w:r>
      <w:proofErr w:type="spellStart"/>
      <w:r>
        <w:rPr>
          <w:rFonts w:eastAsia="Verdana" w:cstheme="minorHAnsi"/>
          <w:color w:val="000000"/>
          <w:spacing w:val="3"/>
          <w:lang w:val="en-US"/>
        </w:rPr>
        <w:t>utilise</w:t>
      </w:r>
      <w:proofErr w:type="spellEnd"/>
      <w:r w:rsidRPr="00C372C6">
        <w:rPr>
          <w:rFonts w:eastAsia="Verdana" w:cstheme="minorHAnsi"/>
          <w:color w:val="000000"/>
          <w:spacing w:val="3"/>
          <w:lang w:val="en-US"/>
        </w:rPr>
        <w:t xml:space="preserve"> local data and intelligence on key regional issues. Additionally, the department manages the government’s Regional Australia Impacts Statement process, ensuring that agencies across government consider and reflect the Framework’s principles and priorities when developing policy proposals that impact regional Australia.</w:t>
      </w:r>
    </w:p>
    <w:p w14:paraId="740550FB" w14:textId="076A5829" w:rsidR="001F5637" w:rsidRPr="00C372C6" w:rsidRDefault="001F5637" w:rsidP="001F5637">
      <w:pPr>
        <w:spacing w:before="120" w:after="120"/>
        <w:rPr>
          <w:rFonts w:eastAsia="Verdana" w:cstheme="minorHAnsi"/>
          <w:color w:val="000000"/>
        </w:rPr>
      </w:pPr>
      <w:r w:rsidRPr="00C372C6">
        <w:rPr>
          <w:rFonts w:eastAsia="Verdana" w:cstheme="minorHAnsi"/>
          <w:color w:val="000000"/>
          <w:lang w:val="en-US"/>
        </w:rPr>
        <w:t>The department also leads regular forums with state and territory governments and</w:t>
      </w:r>
      <w:r>
        <w:rPr>
          <w:rFonts w:eastAsia="Verdana" w:cstheme="minorHAnsi"/>
          <w:color w:val="000000"/>
          <w:lang w:val="en-US"/>
        </w:rPr>
        <w:t xml:space="preserve"> the</w:t>
      </w:r>
      <w:r w:rsidRPr="00C372C6">
        <w:rPr>
          <w:rFonts w:eastAsia="Verdana" w:cstheme="minorHAnsi"/>
          <w:color w:val="000000"/>
          <w:lang w:val="en-US"/>
        </w:rPr>
        <w:t xml:space="preserve"> ALGA</w:t>
      </w:r>
      <w:r>
        <w:rPr>
          <w:rFonts w:eastAsia="Verdana" w:cstheme="minorHAnsi"/>
          <w:color w:val="000000"/>
          <w:lang w:val="en-US"/>
        </w:rPr>
        <w:t>. These forums</w:t>
      </w:r>
      <w:r w:rsidRPr="00C372C6">
        <w:rPr>
          <w:rFonts w:eastAsia="Verdana" w:cstheme="minorHAnsi"/>
          <w:color w:val="000000"/>
          <w:lang w:val="en-US"/>
        </w:rPr>
        <w:t xml:space="preserve"> are </w:t>
      </w:r>
      <w:r w:rsidR="00352589">
        <w:rPr>
          <w:rFonts w:eastAsia="Verdana" w:cstheme="minorHAnsi"/>
          <w:color w:val="000000"/>
          <w:lang w:val="en-US"/>
        </w:rPr>
        <w:t>focused</w:t>
      </w:r>
      <w:r w:rsidRPr="00C372C6">
        <w:rPr>
          <w:rFonts w:eastAsia="Verdana" w:cstheme="minorHAnsi"/>
          <w:color w:val="000000"/>
          <w:lang w:val="en-US"/>
        </w:rPr>
        <w:t xml:space="preserve"> on driving collaboration, building genuine partnerships, leveraging investments, reducing duplication and delivering cumulative benefits for regional communities and economies.</w:t>
      </w:r>
    </w:p>
    <w:p w14:paraId="0B00A094" w14:textId="77777777" w:rsidR="001F5637" w:rsidRPr="00C372C6" w:rsidRDefault="001F5637" w:rsidP="001F5637">
      <w:pPr>
        <w:spacing w:before="120" w:after="120"/>
        <w:rPr>
          <w:rFonts w:eastAsia="Verdana" w:cstheme="minorHAnsi"/>
          <w:color w:val="000000"/>
          <w:spacing w:val="-1"/>
        </w:rPr>
      </w:pPr>
      <w:r w:rsidRPr="00C372C6">
        <w:rPr>
          <w:rFonts w:eastAsia="Verdana" w:cstheme="minorHAnsi"/>
          <w:color w:val="000000"/>
          <w:spacing w:val="-1"/>
          <w:lang w:val="en-US"/>
        </w:rPr>
        <w:t xml:space="preserve">The department seeks, harnesses and shares local insights, data and intelligence to support evidence-based decision making. This includes regular engagement with a broad range of regional stakeholders, including RDA committees and local governments, leveraging local intelligence to deliver better outcomes for Australia’s diverse regions. Insights, data and intelligence will also contribute to the department’s development of regular </w:t>
      </w:r>
      <w:r w:rsidRPr="002D627C">
        <w:rPr>
          <w:rFonts w:eastAsia="Verdana" w:cstheme="minorHAnsi"/>
          <w:i/>
          <w:color w:val="000000"/>
          <w:spacing w:val="-1"/>
          <w:lang w:val="en-US"/>
        </w:rPr>
        <w:t>State of Australia’s Regions</w:t>
      </w:r>
      <w:r w:rsidRPr="00C372C6">
        <w:rPr>
          <w:rFonts w:eastAsia="Verdana" w:cstheme="minorHAnsi"/>
          <w:color w:val="000000"/>
          <w:spacing w:val="-1"/>
          <w:lang w:val="en-US"/>
        </w:rPr>
        <w:t xml:space="preserve"> reports, </w:t>
      </w:r>
      <w:r w:rsidRPr="005E6EF4">
        <w:rPr>
          <w:rFonts w:cstheme="minorHAnsi"/>
          <w:color w:val="000000"/>
        </w:rPr>
        <w:t>the first of which was released on 6 February 2024</w:t>
      </w:r>
      <w:r w:rsidRPr="00C372C6">
        <w:rPr>
          <w:rFonts w:eastAsia="Verdana" w:cstheme="minorHAnsi"/>
          <w:color w:val="000000"/>
          <w:spacing w:val="-1"/>
          <w:lang w:val="en-US"/>
        </w:rPr>
        <w:t>.</w:t>
      </w:r>
      <w:r>
        <w:rPr>
          <w:rStyle w:val="FootnoteReference"/>
          <w:rFonts w:eastAsia="Verdana" w:cstheme="minorHAnsi"/>
          <w:color w:val="000000"/>
          <w:spacing w:val="-1"/>
          <w:lang w:val="en-US"/>
        </w:rPr>
        <w:footnoteReference w:id="26"/>
      </w:r>
    </w:p>
    <w:p w14:paraId="321CF6C1" w14:textId="77777777" w:rsidR="001F5637" w:rsidRDefault="001F5637" w:rsidP="001F5637">
      <w:pPr>
        <w:spacing w:before="120" w:after="120"/>
        <w:rPr>
          <w:rFonts w:cstheme="minorHAnsi"/>
          <w:b/>
        </w:rPr>
      </w:pPr>
      <w:r w:rsidRPr="00630B88">
        <w:rPr>
          <w:rFonts w:cstheme="minorHAnsi"/>
          <w:b/>
        </w:rPr>
        <w:t>Cities and suburbs</w:t>
      </w:r>
    </w:p>
    <w:p w14:paraId="1C330B4E" w14:textId="3C2F2453" w:rsidR="001F5637" w:rsidRPr="00D67817" w:rsidRDefault="001F5637" w:rsidP="001F5637">
      <w:pPr>
        <w:spacing w:before="120" w:after="120"/>
        <w:rPr>
          <w:rFonts w:cstheme="minorHAnsi"/>
        </w:rPr>
      </w:pPr>
      <w:r w:rsidRPr="00D67817">
        <w:rPr>
          <w:rFonts w:cstheme="minorHAnsi"/>
        </w:rPr>
        <w:t xml:space="preserve">How we live, work and play and our resulting prosperity, productivity and wellbeing is largely dependent on how we plan and govern our urban spaces. Our cities will play a significant role in Australia’s future with the majority of population growth occurring in our cities and suburbs. Two </w:t>
      </w:r>
      <w:r>
        <w:rPr>
          <w:rFonts w:cstheme="minorHAnsi"/>
        </w:rPr>
        <w:t>thirds of</w:t>
      </w:r>
      <w:r w:rsidRPr="00D67817">
        <w:rPr>
          <w:rFonts w:cstheme="minorHAnsi"/>
        </w:rPr>
        <w:t xml:space="preserve"> Australians live in one of our capital cities. Our </w:t>
      </w:r>
      <w:r w:rsidR="00F90420">
        <w:rPr>
          <w:rFonts w:cstheme="minorHAnsi"/>
        </w:rPr>
        <w:t>20</w:t>
      </w:r>
      <w:r w:rsidR="00F90420" w:rsidRPr="00D67817">
        <w:rPr>
          <w:rFonts w:cstheme="minorHAnsi"/>
        </w:rPr>
        <w:t xml:space="preserve"> </w:t>
      </w:r>
      <w:r w:rsidRPr="00D67817">
        <w:rPr>
          <w:rFonts w:cstheme="minorHAnsi"/>
        </w:rPr>
        <w:t>largest cities are home to nearly 80% of the population. Capital cities will grow faster than rest of state areas and are projected to reach 69% of our population by 2033</w:t>
      </w:r>
      <w:r>
        <w:rPr>
          <w:rFonts w:cstheme="minorHAnsi"/>
        </w:rPr>
        <w:t>–</w:t>
      </w:r>
      <w:r w:rsidRPr="00D67817">
        <w:rPr>
          <w:rFonts w:cstheme="minorHAnsi"/>
        </w:rPr>
        <w:t>34. Our cities are central to meeting the challenges of a changing climate. Cities are the engine room of our nation</w:t>
      </w:r>
      <w:r>
        <w:rPr>
          <w:rFonts w:cstheme="minorHAnsi"/>
        </w:rPr>
        <w:t xml:space="preserve"> —</w:t>
      </w:r>
      <w:r w:rsidRPr="00D67817">
        <w:rPr>
          <w:rFonts w:cstheme="minorHAnsi"/>
        </w:rPr>
        <w:t xml:space="preserve"> our 20 largest cities generate 77.8% of our total </w:t>
      </w:r>
      <w:r w:rsidR="002D2BFF">
        <w:rPr>
          <w:rFonts w:cstheme="minorHAnsi"/>
        </w:rPr>
        <w:t>gross domestic product</w:t>
      </w:r>
      <w:r w:rsidRPr="00D67817">
        <w:rPr>
          <w:rFonts w:cstheme="minorHAnsi"/>
        </w:rPr>
        <w:t>.</w:t>
      </w:r>
    </w:p>
    <w:p w14:paraId="6D4563DC" w14:textId="4AF962B4" w:rsidR="001F5637" w:rsidRPr="00D67817" w:rsidRDefault="001F5637" w:rsidP="001F5637">
      <w:pPr>
        <w:spacing w:before="120" w:after="120"/>
        <w:rPr>
          <w:rFonts w:cstheme="minorHAnsi"/>
        </w:rPr>
      </w:pPr>
      <w:r w:rsidRPr="00D67817">
        <w:rPr>
          <w:rFonts w:cstheme="minorHAnsi"/>
        </w:rPr>
        <w:t xml:space="preserve">The Cities and Suburbs Unit was established within the </w:t>
      </w:r>
      <w:r>
        <w:rPr>
          <w:rFonts w:cstheme="minorHAnsi"/>
        </w:rPr>
        <w:t>d</w:t>
      </w:r>
      <w:r w:rsidRPr="00D67817">
        <w:rPr>
          <w:rFonts w:cstheme="minorHAnsi"/>
        </w:rPr>
        <w:t xml:space="preserve">epartment on 1 July 2023 to deliver on the </w:t>
      </w:r>
      <w:r>
        <w:rPr>
          <w:rFonts w:cstheme="minorHAnsi"/>
        </w:rPr>
        <w:t>g</w:t>
      </w:r>
      <w:r w:rsidRPr="00D67817">
        <w:rPr>
          <w:rFonts w:cstheme="minorHAnsi"/>
        </w:rPr>
        <w:t>overnment’s Urban Agenda. This includes delivery of a National Urban Policy (informed by an Urban Policy Forum of experts), production of regular State of the Cities reports, and providing secretariat and policy support for the newly reconvened national Planning Ministers’ Meetings.</w:t>
      </w:r>
    </w:p>
    <w:p w14:paraId="1A14D56D" w14:textId="7C666C4C" w:rsidR="001F5637" w:rsidRPr="00D67817" w:rsidRDefault="001F5637" w:rsidP="001F5637">
      <w:pPr>
        <w:spacing w:before="120" w:after="120"/>
        <w:rPr>
          <w:rFonts w:cstheme="minorHAnsi"/>
        </w:rPr>
      </w:pPr>
      <w:r w:rsidRPr="00D67817">
        <w:rPr>
          <w:rFonts w:cstheme="minorHAnsi"/>
        </w:rPr>
        <w:t>The department</w:t>
      </w:r>
      <w:r w:rsidRPr="00D67817" w:rsidDel="00BD6715">
        <w:rPr>
          <w:rFonts w:cstheme="minorHAnsi"/>
        </w:rPr>
        <w:t xml:space="preserve"> </w:t>
      </w:r>
      <w:r w:rsidRPr="00D67817">
        <w:rPr>
          <w:rFonts w:cstheme="minorHAnsi"/>
        </w:rPr>
        <w:t>will continue to deliver on the Australian Government’s commitment to stronger engagement with other levels of government on urban policy matters. Of particular importance is engagement through forums such as the Planning Ministers’ Meeting, a Heads of Planning senior officials’ group and the newly formed</w:t>
      </w:r>
      <w:r w:rsidRPr="00D67817" w:rsidDel="00BD6715">
        <w:rPr>
          <w:rFonts w:cstheme="minorHAnsi"/>
        </w:rPr>
        <w:t xml:space="preserve"> </w:t>
      </w:r>
      <w:r w:rsidRPr="00D67817">
        <w:rPr>
          <w:rFonts w:cstheme="minorHAnsi"/>
        </w:rPr>
        <w:t xml:space="preserve">urban interjurisdictional working group. We will continue to provide urban policy advice to the </w:t>
      </w:r>
      <w:r>
        <w:rPr>
          <w:rFonts w:cstheme="minorHAnsi"/>
        </w:rPr>
        <w:t>m</w:t>
      </w:r>
      <w:r w:rsidRPr="00D67817">
        <w:rPr>
          <w:rFonts w:cstheme="minorHAnsi"/>
        </w:rPr>
        <w:t xml:space="preserve">inister and seek to better integrate an urban lens across the Commonwealth to ensure Australian Government </w:t>
      </w:r>
      <w:r w:rsidRPr="00D67817">
        <w:rPr>
          <w:rFonts w:cstheme="minorHAnsi"/>
        </w:rPr>
        <w:lastRenderedPageBreak/>
        <w:t>policies, programs and investment are supporting sustainable growth in urban places.</w:t>
      </w:r>
    </w:p>
    <w:p w14:paraId="2C4C7CA8" w14:textId="3203DA7E" w:rsidR="001F5637" w:rsidRPr="00D67817" w:rsidRDefault="001F5637" w:rsidP="001F5637">
      <w:pPr>
        <w:spacing w:before="120" w:after="120"/>
        <w:rPr>
          <w:rFonts w:cstheme="minorHAnsi"/>
        </w:rPr>
      </w:pPr>
      <w:r w:rsidRPr="00D67817">
        <w:rPr>
          <w:rFonts w:cstheme="minorHAnsi"/>
        </w:rPr>
        <w:t>As a partner with jurisdictions in urban policy, the Australian Government has a role to play in improving information and data about Australian cities, in collaboration with other levels of government. We are fulfilling this role by publishing a regular State of the Cities Report</w:t>
      </w:r>
      <w:r>
        <w:rPr>
          <w:rFonts w:cstheme="minorHAnsi"/>
        </w:rPr>
        <w:t xml:space="preserve"> (the Report)</w:t>
      </w:r>
      <w:r w:rsidRPr="00D67817">
        <w:rPr>
          <w:rFonts w:cstheme="minorHAnsi"/>
        </w:rPr>
        <w:t>, the first of which is expected to be released this year. The Report will</w:t>
      </w:r>
      <w:r w:rsidRPr="00D67817" w:rsidDel="006761C6">
        <w:rPr>
          <w:rFonts w:cstheme="minorHAnsi"/>
        </w:rPr>
        <w:t xml:space="preserve"> </w:t>
      </w:r>
      <w:r w:rsidRPr="00D67817">
        <w:rPr>
          <w:rFonts w:cstheme="minorHAnsi"/>
        </w:rPr>
        <w:t xml:space="preserve">provide an accurate and up-to-date picture of life in our cities and is supported by the </w:t>
      </w:r>
      <w:hyperlink r:id="rId56" w:anchor=":~:text=The%20draft%20National%20Urban%20Policy,%2C%20productive%2C%20sustainable%20and%20resilient." w:history="1">
        <w:r w:rsidRPr="002D627C">
          <w:rPr>
            <w:rStyle w:val="Hyperlink"/>
            <w:rFonts w:cstheme="minorHAnsi"/>
          </w:rPr>
          <w:t>National Urban Policy</w:t>
        </w:r>
      </w:hyperlink>
      <w:r w:rsidRPr="00D67817">
        <w:rPr>
          <w:rFonts w:cstheme="minorHAnsi"/>
        </w:rPr>
        <w:t>.</w:t>
      </w:r>
    </w:p>
    <w:p w14:paraId="5F8771AD" w14:textId="37A71D00" w:rsidR="001F5637" w:rsidRPr="00D67817" w:rsidRDefault="001F5637" w:rsidP="001F5637">
      <w:pPr>
        <w:spacing w:before="120" w:after="120"/>
        <w:rPr>
          <w:rFonts w:cstheme="minorHAnsi"/>
        </w:rPr>
      </w:pPr>
      <w:r w:rsidRPr="00D67817">
        <w:rPr>
          <w:rFonts w:cstheme="minorHAnsi"/>
        </w:rPr>
        <w:t>We will continue to support delivery of the $150</w:t>
      </w:r>
      <w:r w:rsidR="00E06BDD">
        <w:rPr>
          <w:rFonts w:cstheme="minorHAnsi"/>
        </w:rPr>
        <w:t> </w:t>
      </w:r>
      <w:r w:rsidRPr="00D67817">
        <w:rPr>
          <w:rFonts w:cstheme="minorHAnsi"/>
        </w:rPr>
        <w:t>million urban Precincts and Partnerships Program and the $200 million Thriving Suburbs Program in the 2024</w:t>
      </w:r>
      <w:r>
        <w:rPr>
          <w:rFonts w:cstheme="minorHAnsi"/>
        </w:rPr>
        <w:t>–</w:t>
      </w:r>
      <w:r w:rsidRPr="00D67817">
        <w:rPr>
          <w:rFonts w:cstheme="minorHAnsi"/>
        </w:rPr>
        <w:t>25 financial year.</w:t>
      </w:r>
    </w:p>
    <w:p w14:paraId="6A20D841" w14:textId="77777777" w:rsidR="001F5637" w:rsidRPr="00D67817" w:rsidRDefault="001F5637" w:rsidP="001F5637">
      <w:pPr>
        <w:spacing w:before="120" w:after="120"/>
        <w:rPr>
          <w:rFonts w:cstheme="minorHAnsi"/>
        </w:rPr>
      </w:pPr>
      <w:r w:rsidRPr="00D67817">
        <w:rPr>
          <w:rFonts w:cstheme="minorHAnsi"/>
        </w:rPr>
        <w:t>The urban Precincts and Partnerships Program is intended to help transform our cities and suburbs in partnership with state and local governments and community organisations. This program will support transformative investment in urban Australia based on the principles of unifying urban places, growing economies and serving communities. This program will fund both the development of precincts through facilitating planning, design and consultation, leading to business cases for investment-ready proposals, as well as a stream to support delivery of larger scale precinct projects.</w:t>
      </w:r>
    </w:p>
    <w:p w14:paraId="091530B9" w14:textId="73B10541" w:rsidR="001F5637" w:rsidRPr="00D67817" w:rsidRDefault="001F5637" w:rsidP="001F5637">
      <w:pPr>
        <w:spacing w:before="120" w:after="120"/>
        <w:rPr>
          <w:rFonts w:cstheme="minorHAnsi"/>
        </w:rPr>
      </w:pPr>
      <w:r w:rsidRPr="00D67817">
        <w:rPr>
          <w:rFonts w:cstheme="minorHAnsi"/>
        </w:rPr>
        <w:t>The Thriving Suburbs Program will deliver investment in locally-driven and priority community infrastructure projects by providing access to funding for capital works for community and economic infrastructure that enhances liveability and prosperity in urban, suburban and peri-urban communities.</w:t>
      </w:r>
    </w:p>
    <w:p w14:paraId="0CFAED65" w14:textId="6CC74055" w:rsidR="001F5637" w:rsidRPr="00D67817" w:rsidRDefault="001F5637" w:rsidP="001F5637">
      <w:pPr>
        <w:spacing w:before="120" w:after="120"/>
        <w:rPr>
          <w:rFonts w:cstheme="minorHAnsi"/>
        </w:rPr>
      </w:pPr>
      <w:r w:rsidRPr="00D67817">
        <w:rPr>
          <w:rFonts w:cstheme="minorHAnsi"/>
        </w:rPr>
        <w:t>The department will continue to administer the Australian Government’s $9.3 billion investment in City Deals in Townsville, Launceston, Darwin, Western Sydney, Hobart, Geelong, Perth, Adelaide and South-East Queensland, and Regional Deals in Barkly and Hinkler, as well as partnership projects in Albury and Wodonga.</w:t>
      </w:r>
    </w:p>
    <w:p w14:paraId="1171FA69" w14:textId="77777777" w:rsidR="001F5637" w:rsidRPr="00D67817" w:rsidRDefault="001F5637" w:rsidP="001F5637">
      <w:pPr>
        <w:spacing w:before="120" w:after="120"/>
        <w:rPr>
          <w:rFonts w:cstheme="minorHAnsi"/>
        </w:rPr>
      </w:pPr>
      <w:r w:rsidRPr="00D67817">
        <w:rPr>
          <w:rFonts w:cstheme="minorHAnsi"/>
        </w:rPr>
        <w:t>We will continue to work with industry, governments and our portfolio entities, to deliver infrastructure upgrades and enhance productivity while addressing challenges in the construction sector, such as escalating prices, and tight labour markets.</w:t>
      </w:r>
    </w:p>
    <w:p w14:paraId="5CA042E5" w14:textId="7FBBB244" w:rsidR="001F5637" w:rsidRPr="00D67817" w:rsidRDefault="001F5637" w:rsidP="001F5637">
      <w:pPr>
        <w:spacing w:before="120" w:after="120"/>
        <w:rPr>
          <w:rFonts w:cstheme="minorHAnsi"/>
        </w:rPr>
      </w:pPr>
      <w:r w:rsidRPr="00D67817">
        <w:rPr>
          <w:rFonts w:cstheme="minorHAnsi"/>
        </w:rPr>
        <w:t xml:space="preserve">The Housing Support Program will deliver funding to support the National Housing Accord’s target of </w:t>
      </w:r>
      <w:r w:rsidRPr="00D67817">
        <w:rPr>
          <w:rFonts w:cstheme="minorHAnsi"/>
        </w:rPr>
        <w:t xml:space="preserve">building 1.2 million new, well-located homes over 5 years from 1 July 2024. This program will support the delivery of increased housing supply by funding projects that seek to deliver enabling infrastructure and provide amenities to support new housing development, improve building planning capability, or </w:t>
      </w:r>
      <w:r>
        <w:rPr>
          <w:rFonts w:cstheme="minorHAnsi"/>
        </w:rPr>
        <w:t xml:space="preserve">provide state and territory delivered </w:t>
      </w:r>
      <w:r w:rsidRPr="00D67817">
        <w:rPr>
          <w:rFonts w:cstheme="minorHAnsi"/>
        </w:rPr>
        <w:t>social housing.</w:t>
      </w:r>
    </w:p>
    <w:p w14:paraId="0B33203D" w14:textId="77777777" w:rsidR="001F5637" w:rsidRPr="00630B88" w:rsidRDefault="001F5637" w:rsidP="001F5637">
      <w:pPr>
        <w:spacing w:before="120" w:after="120"/>
        <w:rPr>
          <w:rFonts w:cstheme="minorHAnsi"/>
          <w:b/>
        </w:rPr>
      </w:pPr>
      <w:bookmarkStart w:id="100" w:name="_Hlk166143515"/>
      <w:r w:rsidRPr="00630B88">
        <w:rPr>
          <w:rFonts w:cstheme="minorHAnsi"/>
          <w:b/>
        </w:rPr>
        <w:t xml:space="preserve">Brisbane 2032 Olympic and Paralympic Games </w:t>
      </w:r>
    </w:p>
    <w:p w14:paraId="43687DDB" w14:textId="4EA7558E" w:rsidR="001F5637" w:rsidRPr="00C372C6" w:rsidRDefault="001F5637" w:rsidP="001F5637">
      <w:pPr>
        <w:spacing w:before="120" w:after="120"/>
        <w:rPr>
          <w:rFonts w:cstheme="minorHAnsi"/>
        </w:rPr>
      </w:pPr>
      <w:r w:rsidRPr="00C372C6">
        <w:rPr>
          <w:rFonts w:cstheme="minorHAnsi"/>
        </w:rPr>
        <w:t>The Australian Government is investing up to $3.435 billion toward key venue infrastructure for the Brisbane 2032 Olympic and Paralympic Games (</w:t>
      </w:r>
      <w:r>
        <w:rPr>
          <w:rFonts w:cstheme="minorHAnsi"/>
        </w:rPr>
        <w:t xml:space="preserve">the </w:t>
      </w:r>
      <w:r w:rsidRPr="00C372C6">
        <w:rPr>
          <w:rFonts w:cstheme="minorHAnsi"/>
        </w:rPr>
        <w:t>Games).</w:t>
      </w:r>
    </w:p>
    <w:p w14:paraId="1AB10F28" w14:textId="77777777" w:rsidR="001F5637" w:rsidRPr="00C372C6" w:rsidRDefault="001F5637" w:rsidP="001F5637">
      <w:pPr>
        <w:spacing w:before="120" w:after="120"/>
        <w:rPr>
          <w:rFonts w:cstheme="minorHAnsi"/>
        </w:rPr>
      </w:pPr>
      <w:r w:rsidRPr="00C372C6">
        <w:rPr>
          <w:rFonts w:cstheme="minorHAnsi"/>
        </w:rPr>
        <w:t>The Games and our investment in key venue infrastructure will provide opportunities for communities across Brisbane, Queensland, Australia and Oceania and will make growing South-East Queensland even more inclusive, sustainable, connected, liveable and prosperous.</w:t>
      </w:r>
    </w:p>
    <w:p w14:paraId="159F27C8" w14:textId="77777777" w:rsidR="001F5637" w:rsidRPr="005E6EF4" w:rsidRDefault="001F5637" w:rsidP="001F5637">
      <w:pPr>
        <w:spacing w:before="120" w:after="120"/>
        <w:rPr>
          <w:rFonts w:cstheme="minorHAnsi"/>
        </w:rPr>
      </w:pPr>
      <w:r w:rsidRPr="005E6EF4">
        <w:rPr>
          <w:rFonts w:cstheme="minorHAnsi"/>
        </w:rPr>
        <w:t>An Intergovernmental Agreement, signed by the Australian and Queensland governments in February 2023, outlines an enduring partnership which will support the successful delivery of the Games. Schedule A of this agreement outlines the funding and governance arrangements for venue infrastructure projects for the Games.</w:t>
      </w:r>
    </w:p>
    <w:p w14:paraId="15C5EA9E" w14:textId="6800B3AA" w:rsidR="001F5637" w:rsidRPr="00C372C6" w:rsidRDefault="001F5637" w:rsidP="001F5637">
      <w:pPr>
        <w:spacing w:before="120" w:after="120"/>
        <w:rPr>
          <w:rFonts w:cstheme="minorHAnsi"/>
        </w:rPr>
      </w:pPr>
      <w:r w:rsidRPr="00C372C6">
        <w:rPr>
          <w:rFonts w:cstheme="minorHAnsi"/>
        </w:rPr>
        <w:t xml:space="preserve">The Australian Government’s 50:50 co-contribution to the Games venue infrastructure is a capped contribution of up to $2.5 billion for the Brisbane Arena project and up to $935 million for new and upgraded venues under the Minor Venues Program. Robust fiscal management of these venue projects, and adherence to Australian Government policies, are managed by the department through milestone payments dictated by Federation Funding Agreements </w:t>
      </w:r>
      <w:r>
        <w:rPr>
          <w:rFonts w:cstheme="minorHAnsi"/>
        </w:rPr>
        <w:t>S</w:t>
      </w:r>
      <w:r w:rsidRPr="00C372C6">
        <w:rPr>
          <w:rFonts w:cstheme="minorHAnsi"/>
        </w:rPr>
        <w:t xml:space="preserve">chedules and provision </w:t>
      </w:r>
      <w:r>
        <w:rPr>
          <w:rFonts w:cstheme="minorHAnsi"/>
        </w:rPr>
        <w:t>o</w:t>
      </w:r>
      <w:r w:rsidRPr="00C372C6">
        <w:rPr>
          <w:rFonts w:cstheme="minorHAnsi"/>
        </w:rPr>
        <w:t>f policy advice.</w:t>
      </w:r>
    </w:p>
    <w:p w14:paraId="64C66366" w14:textId="7C4490DD" w:rsidR="00C303C1" w:rsidRDefault="001F5637" w:rsidP="001F5637">
      <w:pPr>
        <w:spacing w:before="120" w:after="120"/>
        <w:rPr>
          <w:rFonts w:cstheme="minorHAnsi"/>
        </w:rPr>
      </w:pPr>
      <w:r w:rsidRPr="00C372C6">
        <w:rPr>
          <w:rFonts w:cstheme="minorHAnsi"/>
        </w:rPr>
        <w:t>The department engages with other Australian Government entities, Queensland and local governments to support infrastructure priorities, governance arrangements and communications for the Games.</w:t>
      </w:r>
      <w:bookmarkEnd w:id="100"/>
    </w:p>
    <w:p w14:paraId="29E01C25" w14:textId="3A037E25" w:rsidR="001F5637" w:rsidRPr="0025060E" w:rsidRDefault="00C303C1" w:rsidP="0025060E">
      <w:pPr>
        <w:suppressAutoHyphens w:val="0"/>
        <w:rPr>
          <w:rFonts w:cstheme="minorHAnsi"/>
        </w:rPr>
      </w:pPr>
      <w:r>
        <w:rPr>
          <w:rFonts w:cstheme="minorHAnsi"/>
        </w:rPr>
        <w:br w:type="page"/>
      </w:r>
      <w:r w:rsidR="001F5637" w:rsidRPr="00C372C6">
        <w:rPr>
          <w:rFonts w:cstheme="minorHAnsi"/>
          <w:b/>
        </w:rPr>
        <w:lastRenderedPageBreak/>
        <w:t xml:space="preserve">Growing a stronger </w:t>
      </w:r>
      <w:r w:rsidR="001F5637">
        <w:rPr>
          <w:rFonts w:cstheme="minorHAnsi"/>
          <w:b/>
        </w:rPr>
        <w:t>N</w:t>
      </w:r>
      <w:r w:rsidR="001F5637" w:rsidRPr="00C372C6">
        <w:rPr>
          <w:rFonts w:cstheme="minorHAnsi"/>
          <w:b/>
        </w:rPr>
        <w:t>orthern Australia economy</w:t>
      </w:r>
    </w:p>
    <w:p w14:paraId="15A473FD" w14:textId="77777777" w:rsidR="001F5637" w:rsidRPr="005E6EF4" w:rsidRDefault="001F5637" w:rsidP="001F5637">
      <w:pPr>
        <w:spacing w:before="120" w:after="120"/>
        <w:rPr>
          <w:rFonts w:eastAsia="Calibri" w:cstheme="minorHAnsi"/>
          <w:color w:val="000000"/>
        </w:rPr>
      </w:pPr>
      <w:r w:rsidRPr="005E6EF4">
        <w:rPr>
          <w:rFonts w:eastAsia="Calibri" w:cstheme="minorHAnsi"/>
          <w:color w:val="000000"/>
        </w:rPr>
        <w:t>Northern Australia encompasses 53% of Australia’s landmass, and is home to 1.3 million people, accounting for 5.2% of Australia’s population.</w:t>
      </w:r>
      <w:r w:rsidRPr="005E6EF4">
        <w:rPr>
          <w:rFonts w:eastAsia="Calibri" w:cstheme="minorHAnsi"/>
          <w:color w:val="000000"/>
          <w:vertAlign w:val="superscript"/>
        </w:rPr>
        <w:footnoteReference w:id="27"/>
      </w:r>
      <w:r w:rsidRPr="005E6EF4">
        <w:rPr>
          <w:rFonts w:eastAsia="Calibri" w:cstheme="minorHAnsi"/>
          <w:color w:val="000000"/>
        </w:rPr>
        <w:t xml:space="preserve"> It includes all of the Northern Territory, parts of Queensland and Western Australia north of the Tropic of Capricorn, and the Indian Ocean Territories of Cocos (Keeling) Islands and Christmas Island.</w:t>
      </w:r>
    </w:p>
    <w:p w14:paraId="61025B65" w14:textId="77777777" w:rsidR="001F5637" w:rsidRPr="005E6EF4" w:rsidRDefault="001F5637" w:rsidP="001F5637">
      <w:pPr>
        <w:spacing w:before="120" w:after="120"/>
        <w:rPr>
          <w:rFonts w:eastAsia="Calibri" w:cstheme="minorHAnsi"/>
          <w:color w:val="000000"/>
        </w:rPr>
      </w:pPr>
      <w:r w:rsidRPr="005E6EF4">
        <w:rPr>
          <w:rFonts w:eastAsia="Calibri" w:cstheme="minorHAnsi"/>
          <w:color w:val="000000"/>
        </w:rPr>
        <w:t xml:space="preserve">The region is abundant with untapped potential and talented people. A strong and prosperous north is a key enabler for the successful delivery of the Australian Government’s national policy agendas, including supporting: </w:t>
      </w:r>
    </w:p>
    <w:p w14:paraId="32790B28" w14:textId="77777777" w:rsidR="001F5637" w:rsidRPr="005E6EF4" w:rsidRDefault="001F5637" w:rsidP="001F5637">
      <w:pPr>
        <w:pStyle w:val="Bullet1"/>
      </w:pPr>
      <w:r w:rsidRPr="005E6EF4">
        <w:t>the delivery of a future made in Australia</w:t>
      </w:r>
    </w:p>
    <w:p w14:paraId="68ADD2B9" w14:textId="430EB603" w:rsidR="001F5637" w:rsidRPr="005E6EF4" w:rsidRDefault="001F5637" w:rsidP="001F5637">
      <w:pPr>
        <w:pStyle w:val="Bullet1"/>
      </w:pPr>
      <w:r w:rsidRPr="005E6EF4">
        <w:t xml:space="preserve">closing the gap on </w:t>
      </w:r>
      <w:r w:rsidR="00750E6B">
        <w:rPr>
          <w:lang w:val="en-AU"/>
        </w:rPr>
        <w:t>I</w:t>
      </w:r>
      <w:proofErr w:type="spellStart"/>
      <w:r w:rsidRPr="005E6EF4">
        <w:t>ndigenous</w:t>
      </w:r>
      <w:proofErr w:type="spellEnd"/>
      <w:r w:rsidRPr="005E6EF4">
        <w:t xml:space="preserve"> disadvantage </w:t>
      </w:r>
    </w:p>
    <w:p w14:paraId="6F79F133" w14:textId="77777777" w:rsidR="001F5637" w:rsidRPr="005E6EF4" w:rsidRDefault="001F5637" w:rsidP="001F5637">
      <w:pPr>
        <w:pStyle w:val="Bullet1"/>
      </w:pPr>
      <w:r w:rsidRPr="005E6EF4">
        <w:t>transition to a net zero economy</w:t>
      </w:r>
    </w:p>
    <w:p w14:paraId="3427243E" w14:textId="77777777" w:rsidR="001F5637" w:rsidRPr="005E6EF4" w:rsidRDefault="001F5637" w:rsidP="001F5637">
      <w:pPr>
        <w:pStyle w:val="Bullet1"/>
      </w:pPr>
      <w:r w:rsidRPr="005E6EF4">
        <w:t>the development of the critical minerals industry</w:t>
      </w:r>
    </w:p>
    <w:p w14:paraId="5CA63BF5" w14:textId="77777777" w:rsidR="001F5637" w:rsidRPr="005E6EF4" w:rsidRDefault="001F5637" w:rsidP="001F5637">
      <w:pPr>
        <w:pStyle w:val="Bullet1"/>
      </w:pPr>
      <w:r w:rsidRPr="005E6EF4">
        <w:t>readiness of the north to benefit from implementation of the National Defence Strategy and the Integrated Investment Program.</w:t>
      </w:r>
    </w:p>
    <w:p w14:paraId="7057133F" w14:textId="0754897F" w:rsidR="001F5637" w:rsidRPr="005E6EF4" w:rsidRDefault="001F5637" w:rsidP="001F5637">
      <w:pPr>
        <w:spacing w:before="120"/>
        <w:rPr>
          <w:rFonts w:eastAsia="Calibri" w:cstheme="minorHAnsi"/>
          <w:color w:val="000000"/>
        </w:rPr>
      </w:pPr>
      <w:r w:rsidRPr="005E6EF4">
        <w:rPr>
          <w:rFonts w:eastAsia="Calibri" w:cstheme="minorHAnsi"/>
          <w:color w:val="000000"/>
        </w:rPr>
        <w:t>Significant investment and progress in developing the north has been achieved. Despite this, Northern Australia continues to face a unique set of complex challenges and opportunities which require a tailored response fit for the northern experience. It</w:t>
      </w:r>
      <w:r w:rsidR="00750E6B">
        <w:rPr>
          <w:rFonts w:eastAsia="Calibri" w:cstheme="minorHAnsi"/>
          <w:color w:val="000000"/>
        </w:rPr>
        <w:t>’</w:t>
      </w:r>
      <w:r w:rsidRPr="005E6EF4">
        <w:rPr>
          <w:rFonts w:eastAsia="Calibri" w:cstheme="minorHAnsi"/>
          <w:color w:val="000000"/>
        </w:rPr>
        <w:t>s sparse population, the vast distances between major centres and extreme weather conditions can make it difficult and costly to do business and to provide adequate social and economic infrastructure. Housing shortages and higher costs of living can make attracting and retaining a skilled workforce difficult and can lead to a prevalence of fly-in, fly-out workers resulting in the benefits of economic activity flowing to southern centres.</w:t>
      </w:r>
    </w:p>
    <w:p w14:paraId="578A51A5" w14:textId="3B6C02EB" w:rsidR="001F5637" w:rsidRPr="005E6EF4" w:rsidRDefault="001F5637" w:rsidP="001F5637">
      <w:pPr>
        <w:spacing w:before="120"/>
        <w:rPr>
          <w:rFonts w:eastAsia="Calibri" w:cstheme="minorHAnsi"/>
          <w:color w:val="000000"/>
        </w:rPr>
      </w:pPr>
      <w:r w:rsidRPr="005E6EF4">
        <w:rPr>
          <w:rFonts w:eastAsia="Calibri" w:cstheme="minorHAnsi"/>
          <w:color w:val="000000"/>
        </w:rPr>
        <w:t xml:space="preserve">First Nations Australians have significant assets and knowledge to bring to the Northern Australia development agenda. Indigenous people comprise </w:t>
      </w:r>
      <w:r w:rsidRPr="005E6EF4">
        <w:rPr>
          <w:rFonts w:eastAsia="Calibri" w:cstheme="minorHAnsi"/>
          <w:color w:val="000000"/>
        </w:rPr>
        <w:t>around 17.4% of the Northern Australian population, far greater than their almost 4% share of the national population.</w:t>
      </w:r>
      <w:r w:rsidRPr="005E6EF4">
        <w:rPr>
          <w:rFonts w:eastAsia="Calibri" w:cstheme="minorHAnsi"/>
          <w:color w:val="000000"/>
          <w:vertAlign w:val="superscript"/>
        </w:rPr>
        <w:footnoteReference w:id="28"/>
      </w:r>
      <w:r w:rsidRPr="005E6EF4">
        <w:rPr>
          <w:rFonts w:eastAsia="Calibri" w:cstheme="minorHAnsi"/>
          <w:color w:val="000000"/>
        </w:rPr>
        <w:t xml:space="preserve"> Around 78% of the land in Northern Australia is recognised under native title or statutory land rights and in the NT, 85% of the coastline is owned under inalienable freehold title. The First Nations population in the north is younger and growing at a faster rate than the rest of the Australian population.</w:t>
      </w:r>
      <w:r w:rsidRPr="005E6EF4">
        <w:rPr>
          <w:rFonts w:eastAsia="Calibri" w:cstheme="minorHAnsi"/>
          <w:color w:val="000000"/>
          <w:vertAlign w:val="superscript"/>
        </w:rPr>
        <w:footnoteReference w:id="29"/>
      </w:r>
      <w:r w:rsidRPr="005E6EF4">
        <w:rPr>
          <w:rFonts w:eastAsia="Calibri" w:cstheme="minorHAnsi"/>
          <w:color w:val="000000"/>
        </w:rPr>
        <w:t xml:space="preserve"> Some demographic forecasts project that First Nations Australians will constitute approximately half of the working age population of Northern Australia by 2050,</w:t>
      </w:r>
      <w:r w:rsidRPr="005E6EF4">
        <w:rPr>
          <w:rFonts w:eastAsia="Calibri" w:cstheme="minorHAnsi"/>
          <w:color w:val="000000"/>
          <w:vertAlign w:val="superscript"/>
        </w:rPr>
        <w:footnoteReference w:id="30"/>
      </w:r>
      <w:r w:rsidRPr="005E6EF4">
        <w:rPr>
          <w:rFonts w:eastAsia="Calibri" w:cstheme="minorHAnsi"/>
          <w:color w:val="000000"/>
        </w:rPr>
        <w:t xml:space="preserve"> while outside of major population centres in Northern Australia this is already the case.</w:t>
      </w:r>
    </w:p>
    <w:p w14:paraId="706B0739" w14:textId="6C3582BF" w:rsidR="001F5637" w:rsidRPr="005E6EF4" w:rsidRDefault="001F5637" w:rsidP="001F5637">
      <w:pPr>
        <w:spacing w:before="120"/>
        <w:rPr>
          <w:rFonts w:eastAsia="Calibri" w:cstheme="minorHAnsi"/>
          <w:color w:val="000000"/>
        </w:rPr>
      </w:pPr>
      <w:r w:rsidRPr="005E6EF4">
        <w:rPr>
          <w:rFonts w:eastAsia="Calibri" w:cstheme="minorHAnsi"/>
          <w:color w:val="000000"/>
        </w:rPr>
        <w:t>Sustainable economic growth, improved liveability and economic empowerment of First Nations Australians in the north is required to develop the northern regions. The department, including the Office of Northern Australia (ONA), partners with jurisdictions, Australian Government agencies and First Nations leaders to coordinate, facilitate and align resources to deliver long-term, sustainable growth in Northern Australia.</w:t>
      </w:r>
    </w:p>
    <w:p w14:paraId="5500FF35" w14:textId="2D0A3C2C" w:rsidR="001F5637" w:rsidRPr="005E6EF4" w:rsidRDefault="001F5637" w:rsidP="001F5637">
      <w:pPr>
        <w:spacing w:before="120"/>
        <w:rPr>
          <w:rFonts w:eastAsia="Calibri" w:cstheme="minorHAnsi"/>
          <w:color w:val="000000"/>
        </w:rPr>
      </w:pPr>
      <w:r w:rsidRPr="005E6EF4">
        <w:rPr>
          <w:rFonts w:eastAsia="Calibri" w:cstheme="minorHAnsi"/>
          <w:color w:val="000000"/>
        </w:rPr>
        <w:t xml:space="preserve">The </w:t>
      </w:r>
      <w:r w:rsidRPr="005E6EF4">
        <w:rPr>
          <w:rFonts w:eastAsia="Calibri" w:cstheme="minorHAnsi"/>
          <w:b/>
          <w:color w:val="000000"/>
        </w:rPr>
        <w:t>Northern Australia Infrastructure Facility (NAIF)</w:t>
      </w:r>
      <w:r w:rsidRPr="005E6EF4">
        <w:rPr>
          <w:rFonts w:eastAsia="Calibri" w:cstheme="minorHAnsi"/>
          <w:color w:val="000000"/>
        </w:rPr>
        <w:t xml:space="preserve"> was established in 2016 to provide concessional financing through northern jurisdictions to support projects delivering economic benefits across Northern Australia. The government is committed to ensuring investments made through the NAIF benefit local communities and lead to the creation of new jobs across the north. This is done by ensuring the NAIF legislative framework is fit</w:t>
      </w:r>
      <w:r w:rsidR="00C9781D">
        <w:rPr>
          <w:rFonts w:eastAsia="Calibri" w:cstheme="minorHAnsi"/>
          <w:color w:val="000000"/>
        </w:rPr>
        <w:t xml:space="preserve"> </w:t>
      </w:r>
      <w:r w:rsidRPr="005E6EF4">
        <w:rPr>
          <w:rFonts w:eastAsia="Calibri" w:cstheme="minorHAnsi"/>
          <w:color w:val="000000"/>
        </w:rPr>
        <w:t>for</w:t>
      </w:r>
      <w:r w:rsidR="00C9781D">
        <w:rPr>
          <w:rFonts w:eastAsia="Calibri" w:cstheme="minorHAnsi"/>
          <w:color w:val="000000"/>
        </w:rPr>
        <w:t xml:space="preserve"> </w:t>
      </w:r>
      <w:r w:rsidRPr="005E6EF4">
        <w:rPr>
          <w:rFonts w:eastAsia="Calibri" w:cstheme="minorHAnsi"/>
          <w:color w:val="000000"/>
        </w:rPr>
        <w:t>purpose and reflects the operating environment in the north. The department is working to support the NAIF in providing financing assistance which goes beyond a net-positive economic impact, also focusing on improving the lives of people and communities in the north. Since 2016, the NAIF’s investment decisions across the 3 northern jurisdictions total over $4.3 billion, supporting projects forecast to generate $32.4 billion in economic activity and support the creation of over 16,300 jobs.</w:t>
      </w:r>
    </w:p>
    <w:p w14:paraId="224B6481" w14:textId="155376A1" w:rsidR="001F5637" w:rsidRPr="005E6EF4" w:rsidRDefault="001F5637" w:rsidP="001F5637">
      <w:pPr>
        <w:spacing w:before="120"/>
        <w:rPr>
          <w:rFonts w:eastAsia="Calibri" w:cstheme="minorHAnsi"/>
          <w:color w:val="000000"/>
        </w:rPr>
      </w:pPr>
      <w:r w:rsidRPr="005E6EF4">
        <w:rPr>
          <w:rFonts w:eastAsia="Calibri" w:cstheme="minorHAnsi"/>
          <w:color w:val="000000"/>
        </w:rPr>
        <w:lastRenderedPageBreak/>
        <w:t xml:space="preserve">The department supports the NAIF to ensure its projects are aligned with government objectives and policies by facilitating engagement across the Commonwealth. The department also supports the Minister for Northern Australia meet legislative responsibilities under the </w:t>
      </w:r>
      <w:r w:rsidRPr="000A4730">
        <w:rPr>
          <w:rFonts w:eastAsia="Calibri" w:cstheme="minorHAnsi"/>
          <w:i/>
        </w:rPr>
        <w:t>Northern Australia Infrastructure Facility Act 2016</w:t>
      </w:r>
      <w:r w:rsidRPr="005E6EF4">
        <w:rPr>
          <w:rFonts w:eastAsia="Calibri" w:cstheme="minorHAnsi"/>
          <w:color w:val="000000"/>
        </w:rPr>
        <w:t xml:space="preserve"> (NAIF Act), including the creation of proposal notices and the governance and oversight of the NAIF. The department also supports the development of large-scale and transformational projects in northern Australia such as:</w:t>
      </w:r>
    </w:p>
    <w:p w14:paraId="415B70F2" w14:textId="77777777" w:rsidR="001F5637" w:rsidRPr="005E6EF4" w:rsidRDefault="001F5637" w:rsidP="001F5637">
      <w:pPr>
        <w:pStyle w:val="Bullet1"/>
      </w:pPr>
      <w:r w:rsidRPr="005E6EF4">
        <w:t>common user marine infrastructure at the Middle Arm Sustainable Development Precinct in the NT</w:t>
      </w:r>
    </w:p>
    <w:p w14:paraId="6C08C3B6" w14:textId="77777777" w:rsidR="001F5637" w:rsidRPr="005E6EF4" w:rsidRDefault="001F5637" w:rsidP="001F5637">
      <w:pPr>
        <w:pStyle w:val="Bullet1"/>
      </w:pPr>
      <w:r w:rsidRPr="005E6EF4">
        <w:t>Regional Logistics Hubs in Katherine, Alice Springs and Tennant Creek (NT), connecting these regions to Middle Arm and other export facilities</w:t>
      </w:r>
    </w:p>
    <w:p w14:paraId="2749081E" w14:textId="54022396" w:rsidR="001F5637" w:rsidRPr="005E6EF4" w:rsidRDefault="001F5637" w:rsidP="001F5637">
      <w:pPr>
        <w:pStyle w:val="Bullet1"/>
      </w:pPr>
      <w:r w:rsidRPr="005E6EF4">
        <w:t xml:space="preserve">common user port facilities in the Pilbara to boost the region’s readiness for new green </w:t>
      </w:r>
      <w:r w:rsidRPr="005E6EF4">
        <w:t>hydrogen markets and it</w:t>
      </w:r>
      <w:r w:rsidR="00976922">
        <w:rPr>
          <w:lang w:val="en-AU"/>
        </w:rPr>
        <w:t>’</w:t>
      </w:r>
      <w:r w:rsidRPr="005E6EF4">
        <w:t>s transition to renewable energy</w:t>
      </w:r>
    </w:p>
    <w:p w14:paraId="37C92910" w14:textId="5A532970" w:rsidR="001F5637" w:rsidRPr="005E6EF4" w:rsidRDefault="001F5637" w:rsidP="001F5637">
      <w:pPr>
        <w:pStyle w:val="Bullet1"/>
      </w:pPr>
      <w:r w:rsidRPr="005E6EF4">
        <w:t xml:space="preserve">National Aboriginal Art Gallery project in </w:t>
      </w:r>
      <w:proofErr w:type="spellStart"/>
      <w:r w:rsidRPr="005E6EF4">
        <w:t>Mparntwe</w:t>
      </w:r>
      <w:proofErr w:type="spellEnd"/>
      <w:r w:rsidR="002F398A">
        <w:rPr>
          <w:lang w:val="en-AU"/>
        </w:rPr>
        <w:t>,</w:t>
      </w:r>
      <w:r w:rsidRPr="005E6EF4">
        <w:t xml:space="preserve"> in Alice Springs</w:t>
      </w:r>
      <w:r w:rsidR="002F398A">
        <w:rPr>
          <w:lang w:val="en-AU"/>
        </w:rPr>
        <w:t>,</w:t>
      </w:r>
      <w:r w:rsidRPr="005E6EF4">
        <w:t xml:space="preserve"> to celebrate First Nations art from across the country, support empowerment and advancement of First Nations people, and enable economic development for the region</w:t>
      </w:r>
    </w:p>
    <w:p w14:paraId="3B390D33" w14:textId="77777777" w:rsidR="001F5637" w:rsidRPr="005E6EF4" w:rsidRDefault="001F5637" w:rsidP="001F5637">
      <w:pPr>
        <w:pStyle w:val="Bullet1"/>
      </w:pPr>
      <w:r w:rsidRPr="005E6EF4">
        <w:t>Cairns Marine Precinct, involving a new common user facility at the precinct, cementing the region’s role in maintenance, repair and overhaul for defence and recreational marine vessels and providing jobs and growth in tourism for the region</w:t>
      </w:r>
    </w:p>
    <w:p w14:paraId="16BC34D2" w14:textId="77777777" w:rsidR="001F5637" w:rsidRPr="005E6EF4" w:rsidRDefault="001F5637" w:rsidP="001F5637">
      <w:pPr>
        <w:pStyle w:val="Bullet1"/>
      </w:pPr>
      <w:r w:rsidRPr="005E6EF4">
        <w:t>construction of a new, purpose-built Cairns CBD campus for the Central Queensland University, accommodating a greater number of students and allowing for diversification of the region’s higher education options</w:t>
      </w:r>
      <w:r>
        <w:t>.</w:t>
      </w:r>
    </w:p>
    <w:bookmarkEnd w:id="98"/>
    <w:p w14:paraId="4E7AAFDE" w14:textId="77777777" w:rsidR="00FF6058" w:rsidRDefault="00FF6058">
      <w:pPr>
        <w:suppressAutoHyphens w:val="0"/>
        <w:sectPr w:rsidR="00FF6058" w:rsidSect="00FF6058">
          <w:type w:val="continuous"/>
          <w:pgSz w:w="11906" w:h="16838" w:code="9"/>
          <w:pgMar w:top="1021" w:right="1021" w:bottom="1021" w:left="1021" w:header="340" w:footer="397" w:gutter="0"/>
          <w:cols w:num="2" w:space="708"/>
          <w:docGrid w:linePitch="360"/>
        </w:sectPr>
      </w:pPr>
    </w:p>
    <w:p w14:paraId="266DE982" w14:textId="0CD7D107" w:rsidR="00FF3AE2" w:rsidRDefault="00FF3AE2">
      <w:pPr>
        <w:suppressAutoHyphens w:val="0"/>
      </w:pPr>
      <w:r>
        <w:br w:type="page"/>
      </w:r>
    </w:p>
    <w:p w14:paraId="083B55F3" w14:textId="77777777" w:rsidR="00FF3AE2" w:rsidRDefault="00FF3AE2" w:rsidP="00FF3AE2">
      <w:pPr>
        <w:pStyle w:val="Heading3"/>
      </w:pPr>
      <w:bookmarkStart w:id="101" w:name="_Toc175587056"/>
      <w:r w:rsidRPr="001D4917">
        <w:lastRenderedPageBreak/>
        <w:t>Program 3.1: Regional Development</w:t>
      </w:r>
      <w:bookmarkEnd w:id="101"/>
    </w:p>
    <w:p w14:paraId="675CF888" w14:textId="3F424286" w:rsidR="00FF3AE2" w:rsidRPr="00630B88" w:rsidRDefault="00FF3AE2" w:rsidP="00FF3AE2">
      <w:pPr>
        <w:rPr>
          <w:b/>
        </w:rPr>
      </w:pPr>
      <w:r w:rsidRPr="00630B88">
        <w:rPr>
          <w:b/>
        </w:rPr>
        <w:t xml:space="preserve">Program </w:t>
      </w:r>
      <w:r w:rsidR="00976922">
        <w:rPr>
          <w:b/>
        </w:rPr>
        <w:t>o</w:t>
      </w:r>
      <w:r w:rsidRPr="00630B88">
        <w:rPr>
          <w:b/>
        </w:rPr>
        <w:t>bjective</w:t>
      </w:r>
    </w:p>
    <w:p w14:paraId="56F8A40F" w14:textId="56754231" w:rsidR="00FF3AE2" w:rsidRPr="005E6EF4" w:rsidRDefault="00FF3AE2" w:rsidP="00FF3AE2">
      <w:pPr>
        <w:spacing w:before="120" w:after="120"/>
        <w:rPr>
          <w:rFonts w:cstheme="minorHAnsi"/>
        </w:rPr>
      </w:pPr>
      <w:r w:rsidRPr="005E6EF4">
        <w:rPr>
          <w:rFonts w:cstheme="minorHAnsi"/>
        </w:rPr>
        <w:t>The regional development program supports local communities through regionally-</w:t>
      </w:r>
      <w:r w:rsidR="00352589">
        <w:rPr>
          <w:rFonts w:cstheme="minorHAnsi"/>
        </w:rPr>
        <w:t>focused</w:t>
      </w:r>
      <w:r w:rsidRPr="005E6EF4">
        <w:rPr>
          <w:rFonts w:cstheme="minorHAnsi"/>
        </w:rPr>
        <w:t xml:space="preserve"> stakeholder consultation and engagement, research, policy development and program delivery activities to create jobs, drive regional economic growth and build stronger regional communities.</w:t>
      </w:r>
    </w:p>
    <w:tbl>
      <w:tblPr>
        <w:tblStyle w:val="TableGrid"/>
        <w:tblW w:w="0" w:type="auto"/>
        <w:tblLook w:val="04A0" w:firstRow="1" w:lastRow="0" w:firstColumn="1" w:lastColumn="0" w:noHBand="0" w:noVBand="1"/>
      </w:tblPr>
      <w:tblGrid>
        <w:gridCol w:w="5949"/>
        <w:gridCol w:w="2835"/>
      </w:tblGrid>
      <w:tr w:rsidR="00FF3AE2" w:rsidRPr="00290028" w14:paraId="14AB90D5" w14:textId="77777777" w:rsidTr="00FF3AE2">
        <w:tc>
          <w:tcPr>
            <w:tcW w:w="5949" w:type="dxa"/>
            <w:shd w:val="clear" w:color="auto" w:fill="6FC197" w:themeFill="accent6"/>
            <w:vAlign w:val="center"/>
          </w:tcPr>
          <w:p w14:paraId="36E26655" w14:textId="27670289" w:rsidR="00FF3AE2" w:rsidRPr="0094411A" w:rsidRDefault="00FF3AE2" w:rsidP="00FF3AE2">
            <w:pPr>
              <w:spacing w:before="80" w:after="80"/>
              <w:rPr>
                <w:b/>
                <w:color w:val="auto"/>
              </w:rPr>
            </w:pPr>
            <w:bookmarkStart w:id="102" w:name="KA_3_1"/>
            <w:bookmarkEnd w:id="102"/>
            <w:r w:rsidRPr="0094411A">
              <w:rPr>
                <w:b/>
                <w:color w:val="auto"/>
              </w:rPr>
              <w:t>Key Activity</w:t>
            </w:r>
            <w:r w:rsidRPr="0094411A">
              <w:rPr>
                <w:color w:val="auto"/>
                <w:vertAlign w:val="superscript"/>
              </w:rPr>
              <w:footnoteReference w:id="31"/>
            </w:r>
          </w:p>
        </w:tc>
        <w:tc>
          <w:tcPr>
            <w:tcW w:w="2835" w:type="dxa"/>
            <w:shd w:val="clear" w:color="auto" w:fill="6FC197" w:themeFill="accent6"/>
            <w:vAlign w:val="center"/>
          </w:tcPr>
          <w:p w14:paraId="267C96A2" w14:textId="6BFEE153" w:rsidR="00FF3AE2" w:rsidRPr="0094411A" w:rsidRDefault="00FF3AE2" w:rsidP="00CD5601">
            <w:pPr>
              <w:spacing w:before="80" w:after="80"/>
              <w:jc w:val="right"/>
              <w:rPr>
                <w:b/>
                <w:color w:val="auto"/>
              </w:rPr>
            </w:pPr>
            <w:r w:rsidRPr="0094411A">
              <w:rPr>
                <w:b/>
                <w:color w:val="auto"/>
              </w:rPr>
              <w:t xml:space="preserve">Performance </w:t>
            </w:r>
            <w:r w:rsidR="00081281" w:rsidRPr="0094411A">
              <w:rPr>
                <w:b/>
                <w:color w:val="auto"/>
              </w:rPr>
              <w:t>Measures(s)</w:t>
            </w:r>
          </w:p>
        </w:tc>
      </w:tr>
      <w:tr w:rsidR="00FF3AE2" w14:paraId="073EA78D" w14:textId="77777777" w:rsidTr="00584330">
        <w:tc>
          <w:tcPr>
            <w:tcW w:w="5949" w:type="dxa"/>
          </w:tcPr>
          <w:p w14:paraId="14DFF5E7" w14:textId="43E3994A" w:rsidR="00FF3AE2" w:rsidRDefault="00FF3AE2" w:rsidP="00FF3AE2">
            <w:pPr>
              <w:spacing w:before="80" w:after="80"/>
            </w:pPr>
            <w:r w:rsidRPr="005E6EF4">
              <w:rPr>
                <w:rFonts w:cstheme="minorHAnsi"/>
              </w:rPr>
              <w:t>Advise on and deliver programs to support regional development and local governments</w:t>
            </w:r>
          </w:p>
        </w:tc>
        <w:tc>
          <w:tcPr>
            <w:tcW w:w="2835" w:type="dxa"/>
          </w:tcPr>
          <w:p w14:paraId="6EE94D12" w14:textId="0D6CA624" w:rsidR="00FF3AE2" w:rsidRDefault="00FF3AE2" w:rsidP="00CD5601">
            <w:pPr>
              <w:spacing w:before="80" w:after="80"/>
              <w:jc w:val="right"/>
            </w:pPr>
            <w:r w:rsidRPr="005E6EF4">
              <w:rPr>
                <w:rFonts w:cstheme="minorHAnsi"/>
              </w:rPr>
              <w:t>15, 16 and 17</w:t>
            </w:r>
          </w:p>
        </w:tc>
      </w:tr>
    </w:tbl>
    <w:p w14:paraId="3428B1DF" w14:textId="5ACB5F82" w:rsidR="0022017E" w:rsidRDefault="0022017E">
      <w:pPr>
        <w:suppressAutoHyphens w:val="0"/>
        <w:rPr>
          <w:b/>
        </w:rPr>
      </w:pPr>
      <w:r w:rsidRPr="0022017E">
        <w:rPr>
          <w:b/>
          <w:noProof/>
        </w:rPr>
        <w:drawing>
          <wp:inline distT="0" distB="0" distL="0" distR="0" wp14:anchorId="1B02B8DA" wp14:editId="2F9BC785">
            <wp:extent cx="5593192" cy="3669475"/>
            <wp:effectExtent l="0" t="0" r="7620" b="7620"/>
            <wp:docPr id="77" name="Pictur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98808" cy="3673159"/>
                    </a:xfrm>
                    <a:prstGeom prst="rect">
                      <a:avLst/>
                    </a:prstGeom>
                    <a:noFill/>
                    <a:ln>
                      <a:noFill/>
                    </a:ln>
                  </pic:spPr>
                </pic:pic>
              </a:graphicData>
            </a:graphic>
          </wp:inline>
        </w:drawing>
      </w:r>
      <w:r>
        <w:rPr>
          <w:b/>
        </w:rPr>
        <w:br w:type="page"/>
      </w:r>
    </w:p>
    <w:p w14:paraId="0B8AB505" w14:textId="21938A2D" w:rsidR="00FF3AE2" w:rsidRPr="00630B88" w:rsidRDefault="00FF3AE2" w:rsidP="00FF3AE2">
      <w:pPr>
        <w:rPr>
          <w:b/>
        </w:rPr>
      </w:pPr>
      <w:r w:rsidRPr="00630B88">
        <w:rPr>
          <w:b/>
        </w:rPr>
        <w:lastRenderedPageBreak/>
        <w:t>Our performance</w:t>
      </w:r>
    </w:p>
    <w:tbl>
      <w:tblPr>
        <w:tblStyle w:val="TableGrid"/>
        <w:tblW w:w="0" w:type="auto"/>
        <w:tblLook w:val="04A0" w:firstRow="1" w:lastRow="0" w:firstColumn="1" w:lastColumn="0" w:noHBand="0" w:noVBand="1"/>
      </w:tblPr>
      <w:tblGrid>
        <w:gridCol w:w="2547"/>
        <w:gridCol w:w="2156"/>
        <w:gridCol w:w="2156"/>
        <w:gridCol w:w="2157"/>
      </w:tblGrid>
      <w:tr w:rsidR="00FF3AE2" w:rsidRPr="00FF3AE2" w14:paraId="7A5DE595" w14:textId="77777777" w:rsidTr="00FF3AE2">
        <w:tc>
          <w:tcPr>
            <w:tcW w:w="2547" w:type="dxa"/>
            <w:shd w:val="clear" w:color="auto" w:fill="6FC197" w:themeFill="accent6"/>
          </w:tcPr>
          <w:p w14:paraId="1C124A55" w14:textId="77777777" w:rsidR="00FF3AE2" w:rsidRPr="0094411A" w:rsidRDefault="00FF3AE2" w:rsidP="00FF3AE2">
            <w:pPr>
              <w:spacing w:before="80" w:after="80"/>
              <w:rPr>
                <w:rFonts w:cstheme="minorHAnsi"/>
                <w:b/>
                <w:color w:val="auto"/>
              </w:rPr>
            </w:pPr>
            <w:r w:rsidRPr="0094411A">
              <w:rPr>
                <w:rFonts w:cstheme="minorHAnsi"/>
                <w:b/>
                <w:color w:val="auto"/>
              </w:rPr>
              <w:t>Outcome 3</w:t>
            </w:r>
          </w:p>
        </w:tc>
        <w:tc>
          <w:tcPr>
            <w:tcW w:w="6469" w:type="dxa"/>
            <w:gridSpan w:val="3"/>
            <w:shd w:val="clear" w:color="auto" w:fill="6FC197" w:themeFill="accent6"/>
          </w:tcPr>
          <w:p w14:paraId="04BA4E63" w14:textId="77777777" w:rsidR="00FF3AE2" w:rsidRPr="0094411A" w:rsidRDefault="00FF3AE2" w:rsidP="00FF3AE2">
            <w:pPr>
              <w:spacing w:before="80" w:after="80"/>
              <w:rPr>
                <w:rFonts w:cstheme="minorHAnsi"/>
                <w:b/>
                <w:color w:val="auto"/>
              </w:rPr>
            </w:pPr>
            <w:r w:rsidRPr="0094411A">
              <w:rPr>
                <w:rFonts w:cstheme="minorHAnsi"/>
                <w:b/>
                <w:color w:val="auto"/>
              </w:rPr>
              <w:t>Program 3.1</w:t>
            </w:r>
          </w:p>
        </w:tc>
      </w:tr>
      <w:tr w:rsidR="00FF3AE2" w14:paraId="15279183" w14:textId="77777777" w:rsidTr="00584330">
        <w:tc>
          <w:tcPr>
            <w:tcW w:w="2547" w:type="dxa"/>
            <w:shd w:val="clear" w:color="auto" w:fill="E5EDD2" w:themeFill="accent5" w:themeFillTint="66"/>
          </w:tcPr>
          <w:p w14:paraId="7F3D791D" w14:textId="77777777" w:rsidR="00FF3AE2" w:rsidRPr="005E6EF4" w:rsidRDefault="00FF3AE2" w:rsidP="00FF3AE2">
            <w:pPr>
              <w:spacing w:before="80" w:after="80"/>
              <w:rPr>
                <w:rFonts w:cstheme="minorHAnsi"/>
                <w:b/>
              </w:rPr>
            </w:pPr>
            <w:r w:rsidRPr="005E6EF4">
              <w:rPr>
                <w:rFonts w:cstheme="minorHAnsi"/>
                <w:b/>
              </w:rPr>
              <w:t xml:space="preserve">Performance Measure 15 </w:t>
            </w:r>
          </w:p>
        </w:tc>
        <w:tc>
          <w:tcPr>
            <w:tcW w:w="6469" w:type="dxa"/>
            <w:gridSpan w:val="3"/>
            <w:shd w:val="clear" w:color="auto" w:fill="E5EDD2" w:themeFill="accent5" w:themeFillTint="66"/>
          </w:tcPr>
          <w:p w14:paraId="745C54A1" w14:textId="77777777" w:rsidR="00FF3AE2" w:rsidRPr="00524554" w:rsidRDefault="00FF3AE2" w:rsidP="00FF3AE2">
            <w:pPr>
              <w:spacing w:before="80" w:after="80"/>
              <w:rPr>
                <w:rFonts w:cstheme="minorHAnsi"/>
              </w:rPr>
            </w:pPr>
            <w:r w:rsidRPr="00524554">
              <w:rPr>
                <w:rFonts w:cstheme="minorHAnsi"/>
              </w:rPr>
              <w:t>Delivery of the regional Precincts and Partnerships Program (</w:t>
            </w:r>
            <w:proofErr w:type="spellStart"/>
            <w:r w:rsidRPr="00524554">
              <w:rPr>
                <w:rFonts w:cstheme="minorHAnsi"/>
              </w:rPr>
              <w:t>rPPP</w:t>
            </w:r>
            <w:proofErr w:type="spellEnd"/>
            <w:r w:rsidRPr="00524554">
              <w:rPr>
                <w:rFonts w:cstheme="minorHAnsi"/>
              </w:rPr>
              <w:t>), following consultation on program design, within agreed timeframes</w:t>
            </w:r>
          </w:p>
        </w:tc>
      </w:tr>
      <w:tr w:rsidR="00FF3AE2" w14:paraId="453384B5" w14:textId="77777777" w:rsidTr="00584330">
        <w:tc>
          <w:tcPr>
            <w:tcW w:w="9016" w:type="dxa"/>
            <w:gridSpan w:val="4"/>
            <w:shd w:val="clear" w:color="auto" w:fill="F2F6E8" w:themeFill="accent5" w:themeFillTint="33"/>
          </w:tcPr>
          <w:p w14:paraId="2A060D28" w14:textId="77777777" w:rsidR="00FF3AE2" w:rsidRPr="005E6EF4" w:rsidRDefault="00FF3AE2" w:rsidP="00FF3AE2">
            <w:pPr>
              <w:spacing w:before="80" w:after="80"/>
              <w:rPr>
                <w:rFonts w:cstheme="minorHAnsi"/>
                <w:b/>
              </w:rPr>
            </w:pPr>
            <w:r w:rsidRPr="005E6EF4">
              <w:rPr>
                <w:rFonts w:cstheme="minorHAnsi"/>
                <w:b/>
              </w:rPr>
              <w:t>Targets to measure performance</w:t>
            </w:r>
          </w:p>
        </w:tc>
      </w:tr>
      <w:tr w:rsidR="00FF3AE2" w14:paraId="6EEB22C3" w14:textId="77777777" w:rsidTr="00584330">
        <w:tc>
          <w:tcPr>
            <w:tcW w:w="2547" w:type="dxa"/>
            <w:shd w:val="clear" w:color="auto" w:fill="F2F6E8" w:themeFill="accent5" w:themeFillTint="33"/>
          </w:tcPr>
          <w:p w14:paraId="6476F10A" w14:textId="77777777" w:rsidR="00FF3AE2" w:rsidRPr="005E6EF4" w:rsidRDefault="00FF3AE2" w:rsidP="00FF3AE2">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4209EBF1" w14:textId="77777777" w:rsidR="00FF3AE2" w:rsidRPr="005E6EF4" w:rsidRDefault="00FF3AE2" w:rsidP="00FF3AE2">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11AD5831" w14:textId="65C1D1A0" w:rsidR="00FF3AE2" w:rsidRPr="005E6EF4" w:rsidRDefault="00FF3AE2" w:rsidP="00FF3AE2">
            <w:pPr>
              <w:spacing w:before="80" w:after="80"/>
              <w:rPr>
                <w:rFonts w:cstheme="minorHAnsi"/>
                <w:b/>
              </w:rPr>
            </w:pPr>
            <w:r w:rsidRPr="005E6EF4">
              <w:rPr>
                <w:rFonts w:cstheme="minorHAnsi"/>
                <w:b/>
              </w:rPr>
              <w:t>2026–27</w:t>
            </w:r>
            <w:r w:rsidR="00AC39BB">
              <w:rPr>
                <w:rStyle w:val="FootnoteReference"/>
                <w:rFonts w:cstheme="minorHAnsi"/>
                <w:b/>
              </w:rPr>
              <w:footnoteReference w:id="32"/>
            </w:r>
          </w:p>
        </w:tc>
        <w:tc>
          <w:tcPr>
            <w:tcW w:w="2157" w:type="dxa"/>
            <w:shd w:val="clear" w:color="auto" w:fill="F2F6E8" w:themeFill="accent5" w:themeFillTint="33"/>
          </w:tcPr>
          <w:p w14:paraId="421D08E5" w14:textId="77777777" w:rsidR="00FF3AE2" w:rsidRPr="005E6EF4" w:rsidRDefault="00FF3AE2" w:rsidP="00FF3AE2">
            <w:pPr>
              <w:spacing w:before="80" w:after="80"/>
              <w:rPr>
                <w:rFonts w:cstheme="minorHAnsi"/>
                <w:b/>
              </w:rPr>
            </w:pPr>
            <w:r w:rsidRPr="005E6EF4">
              <w:rPr>
                <w:rFonts w:cstheme="minorHAnsi"/>
                <w:b/>
              </w:rPr>
              <w:t>2027–28</w:t>
            </w:r>
          </w:p>
        </w:tc>
      </w:tr>
      <w:tr w:rsidR="00FF3AE2" w14:paraId="0A4955D8" w14:textId="77777777" w:rsidTr="00CD5601">
        <w:tc>
          <w:tcPr>
            <w:tcW w:w="2547" w:type="dxa"/>
          </w:tcPr>
          <w:p w14:paraId="4DA1906B" w14:textId="77777777" w:rsidR="00FF3AE2" w:rsidRPr="005E6EF4" w:rsidRDefault="00FF3AE2" w:rsidP="00FF3AE2">
            <w:pPr>
              <w:spacing w:before="80" w:after="80"/>
              <w:rPr>
                <w:rFonts w:cstheme="minorHAnsi"/>
              </w:rPr>
            </w:pPr>
            <w:r w:rsidRPr="005E6EF4">
              <w:rPr>
                <w:rFonts w:cstheme="minorHAnsi"/>
              </w:rPr>
              <w:t xml:space="preserve">Funding for completed milestones under </w:t>
            </w:r>
            <w:proofErr w:type="spellStart"/>
            <w:r w:rsidRPr="005E6EF4">
              <w:rPr>
                <w:rFonts w:cstheme="minorHAnsi"/>
              </w:rPr>
              <w:t>rPPP</w:t>
            </w:r>
            <w:proofErr w:type="spellEnd"/>
            <w:r w:rsidRPr="005E6EF4">
              <w:rPr>
                <w:rFonts w:cstheme="minorHAnsi"/>
              </w:rPr>
              <w:t xml:space="preserve"> is expended based on evidence and within agreed timeframes</w:t>
            </w:r>
          </w:p>
        </w:tc>
        <w:tc>
          <w:tcPr>
            <w:tcW w:w="2156" w:type="dxa"/>
            <w:vAlign w:val="center"/>
          </w:tcPr>
          <w:p w14:paraId="4A2E4332" w14:textId="0C7698F3" w:rsidR="00976922" w:rsidRPr="005E6EF4" w:rsidRDefault="00976922" w:rsidP="00976922">
            <w:pPr>
              <w:spacing w:before="80" w:after="80"/>
              <w:rPr>
                <w:rFonts w:cstheme="minorHAnsi"/>
              </w:rPr>
            </w:pPr>
            <w:r>
              <w:rPr>
                <w:rFonts w:cstheme="minorHAnsi"/>
              </w:rPr>
              <w:t>As for 2024–25</w:t>
            </w:r>
          </w:p>
        </w:tc>
        <w:tc>
          <w:tcPr>
            <w:tcW w:w="2156" w:type="dxa"/>
            <w:shd w:val="clear" w:color="auto" w:fill="auto"/>
            <w:vAlign w:val="center"/>
          </w:tcPr>
          <w:p w14:paraId="6BD4A556" w14:textId="3CD65A79" w:rsidR="00FF3AE2" w:rsidRPr="00FF3AE2" w:rsidRDefault="00AC39BB" w:rsidP="00CD5601">
            <w:pPr>
              <w:suppressAutoHyphens w:val="0"/>
              <w:spacing w:before="80"/>
              <w:rPr>
                <w:rFonts w:cstheme="minorHAnsi"/>
              </w:rPr>
            </w:pPr>
            <w:r>
              <w:rPr>
                <w:rFonts w:cstheme="minorHAnsi"/>
              </w:rPr>
              <w:t>TBC</w:t>
            </w:r>
          </w:p>
        </w:tc>
        <w:tc>
          <w:tcPr>
            <w:tcW w:w="2157" w:type="dxa"/>
            <w:shd w:val="clear" w:color="auto" w:fill="auto"/>
            <w:vAlign w:val="center"/>
          </w:tcPr>
          <w:p w14:paraId="57D7BBB8" w14:textId="0659B6A4" w:rsidR="00FF3AE2" w:rsidRPr="00FF3AE2" w:rsidRDefault="00AC39BB" w:rsidP="00CD5601">
            <w:pPr>
              <w:suppressAutoHyphens w:val="0"/>
              <w:spacing w:before="80"/>
              <w:rPr>
                <w:rFonts w:cstheme="minorHAnsi"/>
              </w:rPr>
            </w:pPr>
            <w:r>
              <w:rPr>
                <w:rFonts w:cstheme="minorHAnsi"/>
              </w:rPr>
              <w:t>TBC</w:t>
            </w:r>
          </w:p>
        </w:tc>
      </w:tr>
      <w:tr w:rsidR="00FF3AE2" w14:paraId="54F903D5" w14:textId="77777777" w:rsidTr="00584330">
        <w:tc>
          <w:tcPr>
            <w:tcW w:w="2547" w:type="dxa"/>
            <w:shd w:val="clear" w:color="auto" w:fill="F2F6E8" w:themeFill="accent5" w:themeFillTint="33"/>
          </w:tcPr>
          <w:p w14:paraId="3A6EE456" w14:textId="77777777" w:rsidR="00FF3AE2" w:rsidRPr="005E6EF4" w:rsidRDefault="00FF3AE2" w:rsidP="00FF3AE2">
            <w:pPr>
              <w:spacing w:before="80" w:after="80"/>
              <w:rPr>
                <w:rFonts w:cstheme="minorHAnsi"/>
                <w:b/>
              </w:rPr>
            </w:pPr>
            <w:r w:rsidRPr="005E6EF4">
              <w:rPr>
                <w:rFonts w:cstheme="minorHAnsi"/>
                <w:b/>
              </w:rPr>
              <w:t>Rationale</w:t>
            </w:r>
          </w:p>
        </w:tc>
        <w:tc>
          <w:tcPr>
            <w:tcW w:w="6469" w:type="dxa"/>
            <w:gridSpan w:val="3"/>
          </w:tcPr>
          <w:p w14:paraId="1D394E34" w14:textId="2D609C58" w:rsidR="00FF3AE2" w:rsidRPr="005E6EF4" w:rsidRDefault="00FF3AE2" w:rsidP="00FF3AE2">
            <w:pPr>
              <w:tabs>
                <w:tab w:val="left" w:pos="524"/>
              </w:tabs>
              <w:spacing w:before="80" w:after="80"/>
              <w:rPr>
                <w:rFonts w:cstheme="minorHAnsi"/>
              </w:rPr>
            </w:pPr>
            <w:r w:rsidRPr="005E6EF4">
              <w:rPr>
                <w:rFonts w:cstheme="minorHAnsi"/>
              </w:rPr>
              <w:t xml:space="preserve">The Australian Government has committed $400 million for the delivery of the </w:t>
            </w:r>
            <w:proofErr w:type="spellStart"/>
            <w:r w:rsidRPr="005E6EF4">
              <w:rPr>
                <w:rFonts w:cstheme="minorHAnsi"/>
              </w:rPr>
              <w:t>rPPP</w:t>
            </w:r>
            <w:proofErr w:type="spellEnd"/>
            <w:r w:rsidRPr="005E6EF4">
              <w:rPr>
                <w:rFonts w:cstheme="minorHAnsi"/>
              </w:rPr>
              <w:t xml:space="preserve"> to </w:t>
            </w:r>
            <w:r w:rsidRPr="005B7028">
              <w:rPr>
                <w:rFonts w:cstheme="minorHAnsi"/>
                <w:shd w:val="clear" w:color="auto" w:fill="FFFFFF"/>
              </w:rPr>
              <w:t>deliver transformative investment in regional, rural and remote Australia.</w:t>
            </w:r>
          </w:p>
          <w:p w14:paraId="7363F750" w14:textId="24A4490B" w:rsidR="00FF3AE2" w:rsidRPr="005E6EF4" w:rsidRDefault="00FF3AE2" w:rsidP="00FF3AE2">
            <w:pPr>
              <w:tabs>
                <w:tab w:val="left" w:pos="524"/>
              </w:tabs>
              <w:spacing w:before="80" w:after="80"/>
              <w:rPr>
                <w:rFonts w:cstheme="minorHAnsi"/>
              </w:rPr>
            </w:pPr>
            <w:r w:rsidRPr="005E6EF4">
              <w:rPr>
                <w:rFonts w:cstheme="minorHAnsi"/>
              </w:rPr>
              <w:t xml:space="preserve">The performance measure focuses on the department’s role in early stage design and program delivery. The department facilitates stakeholder consultation to inform program design, supports ministerial decision making on program guidelines, works with the </w:t>
            </w:r>
            <w:r w:rsidR="0039127B">
              <w:t>Department of Industry, Science and Resources Business Grants Hub (Business Grants Hub)</w:t>
            </w:r>
            <w:r w:rsidR="00CB4D3D">
              <w:t xml:space="preserve"> </w:t>
            </w:r>
            <w:r w:rsidRPr="005E6EF4">
              <w:rPr>
                <w:rFonts w:cstheme="minorHAnsi"/>
              </w:rPr>
              <w:t>to facilitate pre-assessment program administration, and supports ministerial decision making on funding outcomes.</w:t>
            </w:r>
          </w:p>
          <w:p w14:paraId="5D13A049" w14:textId="77777777" w:rsidR="00FF3AE2" w:rsidRPr="005E6EF4" w:rsidRDefault="00FF3AE2" w:rsidP="00FF3AE2">
            <w:pPr>
              <w:tabs>
                <w:tab w:val="left" w:pos="524"/>
              </w:tabs>
              <w:spacing w:before="80" w:after="80"/>
              <w:rPr>
                <w:rFonts w:cstheme="minorHAnsi"/>
              </w:rPr>
            </w:pPr>
            <w:r w:rsidRPr="005E6EF4">
              <w:rPr>
                <w:rFonts w:cstheme="minorHAnsi"/>
              </w:rPr>
              <w:t>Management of milestone delivery within specified timeframes is crucial to ensure that the department can support the government’s evolving agenda for Australia’s regions.</w:t>
            </w:r>
          </w:p>
        </w:tc>
      </w:tr>
      <w:tr w:rsidR="00FF3AE2" w14:paraId="51503469" w14:textId="77777777" w:rsidTr="00584330">
        <w:tc>
          <w:tcPr>
            <w:tcW w:w="2547" w:type="dxa"/>
            <w:shd w:val="clear" w:color="auto" w:fill="F2F6E8" w:themeFill="accent5" w:themeFillTint="33"/>
          </w:tcPr>
          <w:p w14:paraId="7014F11F" w14:textId="77777777" w:rsidR="00FF3AE2" w:rsidRPr="005E6EF4" w:rsidRDefault="00FF3AE2" w:rsidP="00FF3AE2">
            <w:pPr>
              <w:spacing w:before="80" w:after="80"/>
              <w:rPr>
                <w:rFonts w:cstheme="minorHAnsi"/>
                <w:b/>
              </w:rPr>
            </w:pPr>
            <w:r w:rsidRPr="005E6EF4">
              <w:rPr>
                <w:rFonts w:cstheme="minorHAnsi"/>
                <w:b/>
              </w:rPr>
              <w:t xml:space="preserve">Data Source </w:t>
            </w:r>
          </w:p>
        </w:tc>
        <w:tc>
          <w:tcPr>
            <w:tcW w:w="6469" w:type="dxa"/>
            <w:gridSpan w:val="3"/>
          </w:tcPr>
          <w:p w14:paraId="6E731DEE" w14:textId="77777777" w:rsidR="00FF3AE2" w:rsidRPr="005E6EF4" w:rsidRDefault="00FF3AE2" w:rsidP="00FF3AE2">
            <w:pPr>
              <w:spacing w:before="80" w:after="80"/>
              <w:rPr>
                <w:rFonts w:cstheme="minorHAnsi"/>
              </w:rPr>
            </w:pPr>
            <w:r w:rsidRPr="005E6EF4">
              <w:rPr>
                <w:rFonts w:cstheme="minorHAnsi"/>
              </w:rPr>
              <w:t>Grantee reporting information provided to the Business Grants Hub.</w:t>
            </w:r>
          </w:p>
        </w:tc>
      </w:tr>
      <w:tr w:rsidR="00FF3AE2" w14:paraId="317A99D7" w14:textId="77777777" w:rsidTr="00584330">
        <w:tc>
          <w:tcPr>
            <w:tcW w:w="2547" w:type="dxa"/>
            <w:shd w:val="clear" w:color="auto" w:fill="F2F6E8" w:themeFill="accent5" w:themeFillTint="33"/>
          </w:tcPr>
          <w:p w14:paraId="0CF79137" w14:textId="77777777" w:rsidR="00FF3AE2" w:rsidRPr="005E6EF4" w:rsidRDefault="00FF3AE2" w:rsidP="00FF3AE2">
            <w:pPr>
              <w:spacing w:before="80" w:after="80"/>
              <w:rPr>
                <w:rFonts w:cstheme="minorHAnsi"/>
                <w:b/>
              </w:rPr>
            </w:pPr>
            <w:r w:rsidRPr="005E6EF4">
              <w:rPr>
                <w:rFonts w:cstheme="minorHAnsi"/>
                <w:b/>
              </w:rPr>
              <w:t>Methodology</w:t>
            </w:r>
          </w:p>
        </w:tc>
        <w:tc>
          <w:tcPr>
            <w:tcW w:w="6469" w:type="dxa"/>
            <w:gridSpan w:val="3"/>
          </w:tcPr>
          <w:p w14:paraId="108AA222" w14:textId="3B4EFB6B" w:rsidR="00FF3AE2" w:rsidRPr="005E6EF4" w:rsidRDefault="00FF3AE2" w:rsidP="00FF3AE2">
            <w:pPr>
              <w:spacing w:before="80" w:after="80"/>
              <w:rPr>
                <w:rFonts w:cstheme="minorHAnsi"/>
              </w:rPr>
            </w:pPr>
            <w:r w:rsidRPr="005E6EF4">
              <w:rPr>
                <w:rFonts w:cstheme="minorHAnsi"/>
              </w:rPr>
              <w:t>Assessment of milestone claims reviewed and paid within contractually agreed timeframes. Tracking milestone completion is a responsibility of the Business Grants Hub, established within the agreed services schedule.</w:t>
            </w:r>
          </w:p>
        </w:tc>
      </w:tr>
      <w:tr w:rsidR="00FD08ED" w14:paraId="59F413C0" w14:textId="77777777" w:rsidTr="00584330">
        <w:tc>
          <w:tcPr>
            <w:tcW w:w="2547" w:type="dxa"/>
            <w:shd w:val="clear" w:color="auto" w:fill="F2F6E8" w:themeFill="accent5" w:themeFillTint="33"/>
          </w:tcPr>
          <w:p w14:paraId="1C188C28" w14:textId="2DF1BEA8" w:rsidR="00FD08ED" w:rsidRPr="005E6EF4" w:rsidRDefault="00FD08ED" w:rsidP="00CE6F55">
            <w:pPr>
              <w:spacing w:before="80" w:after="80"/>
              <w:rPr>
                <w:rFonts w:cstheme="minorHAnsi"/>
                <w:b/>
              </w:rPr>
            </w:pPr>
            <w:r>
              <w:rPr>
                <w:rFonts w:cstheme="minorHAnsi"/>
                <w:b/>
              </w:rPr>
              <w:t>Measure Type</w:t>
            </w:r>
          </w:p>
        </w:tc>
        <w:tc>
          <w:tcPr>
            <w:tcW w:w="6469" w:type="dxa"/>
            <w:gridSpan w:val="3"/>
          </w:tcPr>
          <w:p w14:paraId="74C58E61" w14:textId="65DB89F7" w:rsidR="00FD08ED" w:rsidRPr="005E6EF4" w:rsidRDefault="00FD08ED" w:rsidP="00CE6F55">
            <w:pPr>
              <w:spacing w:before="80" w:after="80"/>
              <w:rPr>
                <w:rFonts w:cstheme="minorHAnsi"/>
              </w:rPr>
            </w:pPr>
            <w:r>
              <w:rPr>
                <w:rFonts w:cstheme="minorHAnsi"/>
              </w:rPr>
              <w:t>Output</w:t>
            </w:r>
          </w:p>
        </w:tc>
      </w:tr>
      <w:tr w:rsidR="00FF3AE2" w14:paraId="2D29F84D" w14:textId="77777777" w:rsidTr="00584330">
        <w:tc>
          <w:tcPr>
            <w:tcW w:w="2547" w:type="dxa"/>
            <w:shd w:val="clear" w:color="auto" w:fill="F2F6E8" w:themeFill="accent5" w:themeFillTint="33"/>
          </w:tcPr>
          <w:p w14:paraId="476C9C61" w14:textId="77777777" w:rsidR="00FF3AE2" w:rsidRPr="005E6EF4" w:rsidRDefault="00FF3AE2" w:rsidP="00FF3AE2">
            <w:pPr>
              <w:spacing w:before="80" w:after="80"/>
              <w:rPr>
                <w:rFonts w:cstheme="minorHAnsi"/>
                <w:b/>
              </w:rPr>
            </w:pPr>
            <w:r w:rsidRPr="005E6EF4">
              <w:rPr>
                <w:rFonts w:cstheme="minorHAnsi"/>
                <w:b/>
              </w:rPr>
              <w:t>Owners</w:t>
            </w:r>
          </w:p>
        </w:tc>
        <w:tc>
          <w:tcPr>
            <w:tcW w:w="6469" w:type="dxa"/>
            <w:gridSpan w:val="3"/>
          </w:tcPr>
          <w:p w14:paraId="2CB815D3" w14:textId="77777777" w:rsidR="00FF3AE2" w:rsidRPr="005E6EF4" w:rsidRDefault="00FF3AE2" w:rsidP="00FF3AE2">
            <w:pPr>
              <w:spacing w:before="80" w:after="80"/>
              <w:rPr>
                <w:rFonts w:cstheme="minorHAnsi"/>
              </w:rPr>
            </w:pPr>
            <w:r w:rsidRPr="005E6EF4">
              <w:rPr>
                <w:rFonts w:cstheme="minorHAnsi"/>
              </w:rPr>
              <w:t xml:space="preserve">Partnerships and Projects Division </w:t>
            </w:r>
          </w:p>
        </w:tc>
      </w:tr>
      <w:tr w:rsidR="00FF3AE2" w14:paraId="51B5613C" w14:textId="77777777" w:rsidTr="00584330">
        <w:tc>
          <w:tcPr>
            <w:tcW w:w="2547" w:type="dxa"/>
            <w:shd w:val="clear" w:color="auto" w:fill="F2F6E8" w:themeFill="accent5" w:themeFillTint="33"/>
          </w:tcPr>
          <w:p w14:paraId="3E2761BD" w14:textId="77777777" w:rsidR="00FF3AE2" w:rsidRPr="005E6EF4" w:rsidRDefault="00FF3AE2" w:rsidP="00FF3AE2">
            <w:pPr>
              <w:spacing w:before="80" w:after="80"/>
              <w:rPr>
                <w:rFonts w:cstheme="minorHAnsi"/>
                <w:b/>
              </w:rPr>
            </w:pPr>
            <w:r w:rsidRPr="005E6EF4">
              <w:rPr>
                <w:rFonts w:cstheme="minorHAnsi"/>
                <w:b/>
              </w:rPr>
              <w:t>Changes</w:t>
            </w:r>
          </w:p>
        </w:tc>
        <w:tc>
          <w:tcPr>
            <w:tcW w:w="6469" w:type="dxa"/>
            <w:gridSpan w:val="3"/>
          </w:tcPr>
          <w:p w14:paraId="07DD593E" w14:textId="77777777" w:rsidR="00FF3AE2" w:rsidRPr="005E6EF4" w:rsidRDefault="00FF3AE2" w:rsidP="00FF3AE2">
            <w:pPr>
              <w:spacing w:before="80" w:after="80"/>
              <w:rPr>
                <w:rFonts w:cstheme="minorHAnsi"/>
              </w:rPr>
            </w:pPr>
            <w:r w:rsidRPr="005E6EF4">
              <w:rPr>
                <w:rFonts w:cstheme="minorHAnsi"/>
              </w:rPr>
              <w:t>The performance measure has been updated from the 2023–24 Corporate Plan</w:t>
            </w:r>
            <w:r>
              <w:rPr>
                <w:rFonts w:cstheme="minorHAnsi"/>
              </w:rPr>
              <w:t>.</w:t>
            </w:r>
          </w:p>
        </w:tc>
      </w:tr>
    </w:tbl>
    <w:p w14:paraId="458E81DA" w14:textId="77777777" w:rsidR="00CD5601" w:rsidRDefault="00CD5601">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FF3AE2" w:rsidRPr="00FF3AE2" w14:paraId="65128B56" w14:textId="77777777" w:rsidTr="00FF3AE2">
        <w:tc>
          <w:tcPr>
            <w:tcW w:w="2547" w:type="dxa"/>
            <w:shd w:val="clear" w:color="auto" w:fill="6FC197" w:themeFill="accent6"/>
          </w:tcPr>
          <w:p w14:paraId="4B878236" w14:textId="77777777" w:rsidR="00FF3AE2" w:rsidRPr="0094411A" w:rsidRDefault="00FF3AE2" w:rsidP="00FF3AE2">
            <w:pPr>
              <w:spacing w:before="80" w:after="80"/>
              <w:rPr>
                <w:rFonts w:cstheme="minorHAnsi"/>
                <w:b/>
                <w:color w:val="auto"/>
              </w:rPr>
            </w:pPr>
            <w:bookmarkStart w:id="103" w:name="_Hlk168037765"/>
            <w:r w:rsidRPr="0094411A">
              <w:rPr>
                <w:rFonts w:cstheme="minorHAnsi"/>
                <w:b/>
                <w:color w:val="auto"/>
              </w:rPr>
              <w:lastRenderedPageBreak/>
              <w:t>Outcome 3</w:t>
            </w:r>
          </w:p>
        </w:tc>
        <w:tc>
          <w:tcPr>
            <w:tcW w:w="6469" w:type="dxa"/>
            <w:gridSpan w:val="3"/>
            <w:shd w:val="clear" w:color="auto" w:fill="6FC197" w:themeFill="accent6"/>
          </w:tcPr>
          <w:p w14:paraId="289B337A" w14:textId="77777777" w:rsidR="00FF3AE2" w:rsidRPr="0094411A" w:rsidRDefault="00FF3AE2" w:rsidP="00FF3AE2">
            <w:pPr>
              <w:spacing w:before="80" w:after="80"/>
              <w:rPr>
                <w:rFonts w:cstheme="minorHAnsi"/>
                <w:b/>
                <w:color w:val="auto"/>
              </w:rPr>
            </w:pPr>
            <w:r w:rsidRPr="0094411A">
              <w:rPr>
                <w:rFonts w:cstheme="minorHAnsi"/>
                <w:b/>
                <w:color w:val="auto"/>
              </w:rPr>
              <w:t>Program 3.1</w:t>
            </w:r>
          </w:p>
        </w:tc>
      </w:tr>
      <w:tr w:rsidR="00FF3AE2" w14:paraId="68211FC6" w14:textId="77777777" w:rsidTr="00584330">
        <w:tc>
          <w:tcPr>
            <w:tcW w:w="2547" w:type="dxa"/>
            <w:shd w:val="clear" w:color="auto" w:fill="E5EDD2" w:themeFill="accent5" w:themeFillTint="66"/>
          </w:tcPr>
          <w:p w14:paraId="097D0296" w14:textId="08EFD544" w:rsidR="00FF3AE2" w:rsidRPr="005E6EF4" w:rsidRDefault="00FF3AE2" w:rsidP="00FF3AE2">
            <w:pPr>
              <w:spacing w:before="80" w:after="80"/>
              <w:rPr>
                <w:rFonts w:cstheme="minorHAnsi"/>
                <w:b/>
              </w:rPr>
            </w:pPr>
            <w:r w:rsidRPr="005E6EF4">
              <w:rPr>
                <w:rFonts w:cstheme="minorHAnsi"/>
                <w:b/>
              </w:rPr>
              <w:t>Performance Measure 16</w:t>
            </w:r>
          </w:p>
        </w:tc>
        <w:tc>
          <w:tcPr>
            <w:tcW w:w="6469" w:type="dxa"/>
            <w:gridSpan w:val="3"/>
            <w:shd w:val="clear" w:color="auto" w:fill="E5EDD2" w:themeFill="accent5" w:themeFillTint="66"/>
          </w:tcPr>
          <w:p w14:paraId="1BD8E0B4" w14:textId="77777777" w:rsidR="00FF3AE2" w:rsidRPr="00FF3AE2" w:rsidRDefault="00FF3AE2" w:rsidP="00FF3AE2">
            <w:pPr>
              <w:spacing w:before="80" w:after="80"/>
              <w:rPr>
                <w:rFonts w:cstheme="minorHAnsi"/>
              </w:rPr>
            </w:pPr>
            <w:r w:rsidRPr="00FF3AE2">
              <w:rPr>
                <w:rFonts w:cstheme="minorHAnsi"/>
              </w:rPr>
              <w:t>Percentage of Regional Development Australia (RDA) Committees achieving agreed outcomes as demonstrated by:</w:t>
            </w:r>
          </w:p>
          <w:p w14:paraId="6A31134F" w14:textId="77777777" w:rsidR="00FF3AE2" w:rsidRPr="00FF3AE2" w:rsidRDefault="00FF3AE2" w:rsidP="00976922">
            <w:pPr>
              <w:pStyle w:val="ListParagraph"/>
              <w:numPr>
                <w:ilvl w:val="0"/>
                <w:numId w:val="41"/>
              </w:numPr>
              <w:suppressAutoHyphens w:val="0"/>
              <w:ind w:left="737" w:hanging="425"/>
              <w:contextualSpacing w:val="0"/>
              <w:rPr>
                <w:rFonts w:cstheme="minorHAnsi"/>
              </w:rPr>
            </w:pPr>
            <w:r w:rsidRPr="00FF3AE2">
              <w:rPr>
                <w:rFonts w:cstheme="minorHAnsi"/>
              </w:rPr>
              <w:t>stakeholders satisfied with the performance of their RDA</w:t>
            </w:r>
          </w:p>
          <w:p w14:paraId="77BEA732" w14:textId="48A90A0A" w:rsidR="00FF3AE2" w:rsidRPr="00FF3AE2" w:rsidRDefault="00FF3AE2" w:rsidP="00976922">
            <w:pPr>
              <w:pStyle w:val="ListParagraph"/>
              <w:numPr>
                <w:ilvl w:val="0"/>
                <w:numId w:val="41"/>
              </w:numPr>
              <w:suppressAutoHyphens w:val="0"/>
              <w:spacing w:after="80"/>
              <w:ind w:left="737" w:hanging="425"/>
              <w:contextualSpacing w:val="0"/>
              <w:rPr>
                <w:rFonts w:cstheme="minorHAnsi"/>
              </w:rPr>
            </w:pPr>
            <w:r w:rsidRPr="00FF3AE2">
              <w:rPr>
                <w:rFonts w:cstheme="minorHAnsi"/>
              </w:rPr>
              <w:t>departmental review of RDA reporting</w:t>
            </w:r>
          </w:p>
        </w:tc>
      </w:tr>
      <w:tr w:rsidR="00FF3AE2" w14:paraId="23585B8C" w14:textId="77777777" w:rsidTr="00584330">
        <w:tc>
          <w:tcPr>
            <w:tcW w:w="9016" w:type="dxa"/>
            <w:gridSpan w:val="4"/>
            <w:shd w:val="clear" w:color="auto" w:fill="F2F6E8" w:themeFill="accent5" w:themeFillTint="33"/>
          </w:tcPr>
          <w:p w14:paraId="59CCDD73" w14:textId="77777777" w:rsidR="00FF3AE2" w:rsidRPr="005E6EF4" w:rsidRDefault="00FF3AE2" w:rsidP="00FF3AE2">
            <w:pPr>
              <w:spacing w:before="80" w:after="80"/>
              <w:rPr>
                <w:rFonts w:cstheme="minorHAnsi"/>
                <w:b/>
              </w:rPr>
            </w:pPr>
            <w:r w:rsidRPr="005E6EF4">
              <w:rPr>
                <w:rFonts w:cstheme="minorHAnsi"/>
                <w:b/>
              </w:rPr>
              <w:t>Targets to measure performance</w:t>
            </w:r>
          </w:p>
        </w:tc>
      </w:tr>
      <w:tr w:rsidR="00FF3AE2" w14:paraId="50AADE43" w14:textId="77777777" w:rsidTr="00584330">
        <w:tc>
          <w:tcPr>
            <w:tcW w:w="2547" w:type="dxa"/>
            <w:shd w:val="clear" w:color="auto" w:fill="F2F6E8" w:themeFill="accent5" w:themeFillTint="33"/>
          </w:tcPr>
          <w:p w14:paraId="0FBCCA60" w14:textId="77777777" w:rsidR="00FF3AE2" w:rsidRPr="005E6EF4" w:rsidRDefault="00FF3AE2" w:rsidP="00FF3AE2">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58AC8769" w14:textId="77777777" w:rsidR="00FF3AE2" w:rsidRPr="005E6EF4" w:rsidRDefault="00FF3AE2" w:rsidP="00FF3AE2">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6DD3AC5F" w14:textId="77777777" w:rsidR="00FF3AE2" w:rsidRPr="005E6EF4" w:rsidRDefault="00FF3AE2" w:rsidP="00FF3AE2">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6C88A18F" w14:textId="77777777" w:rsidR="00FF3AE2" w:rsidRPr="005E6EF4" w:rsidRDefault="00FF3AE2" w:rsidP="00FF3AE2">
            <w:pPr>
              <w:spacing w:before="80" w:after="80"/>
              <w:rPr>
                <w:rFonts w:cstheme="minorHAnsi"/>
                <w:b/>
              </w:rPr>
            </w:pPr>
            <w:r w:rsidRPr="005E6EF4">
              <w:rPr>
                <w:rFonts w:cstheme="minorHAnsi"/>
                <w:b/>
              </w:rPr>
              <w:t>2027–28</w:t>
            </w:r>
          </w:p>
        </w:tc>
      </w:tr>
      <w:tr w:rsidR="00FF3AE2" w14:paraId="2DB90F72" w14:textId="77777777" w:rsidTr="00727617">
        <w:tc>
          <w:tcPr>
            <w:tcW w:w="2547" w:type="dxa"/>
          </w:tcPr>
          <w:p w14:paraId="461D9F29" w14:textId="77777777" w:rsidR="00FF3AE2" w:rsidRPr="005E6EF4" w:rsidRDefault="00FF3AE2" w:rsidP="00FF3AE2">
            <w:pPr>
              <w:spacing w:before="80" w:after="80"/>
              <w:rPr>
                <w:rFonts w:cstheme="minorHAnsi"/>
              </w:rPr>
            </w:pPr>
            <w:r w:rsidRPr="005E6EF4">
              <w:rPr>
                <w:rFonts w:cstheme="minorHAnsi"/>
              </w:rPr>
              <w:t>≥90% of RDAs rated satisfactory or above</w:t>
            </w:r>
          </w:p>
        </w:tc>
        <w:tc>
          <w:tcPr>
            <w:tcW w:w="2156" w:type="dxa"/>
            <w:vAlign w:val="center"/>
          </w:tcPr>
          <w:p w14:paraId="796FB42B" w14:textId="77777777" w:rsidR="00FF3AE2" w:rsidRPr="005E6EF4" w:rsidRDefault="00FF3AE2" w:rsidP="00FF3AE2">
            <w:pPr>
              <w:tabs>
                <w:tab w:val="left" w:pos="1662"/>
              </w:tabs>
              <w:spacing w:before="80" w:after="80"/>
              <w:jc w:val="both"/>
              <w:rPr>
                <w:rFonts w:cstheme="minorHAnsi"/>
              </w:rPr>
            </w:pPr>
            <w:r w:rsidRPr="005E6EF4">
              <w:rPr>
                <w:rFonts w:cstheme="minorHAnsi"/>
              </w:rPr>
              <w:t>As for 2024–25</w:t>
            </w:r>
          </w:p>
        </w:tc>
        <w:tc>
          <w:tcPr>
            <w:tcW w:w="2156" w:type="dxa"/>
            <w:vAlign w:val="center"/>
          </w:tcPr>
          <w:p w14:paraId="4D5FD260" w14:textId="77777777" w:rsidR="00FF3AE2" w:rsidRPr="005E6EF4" w:rsidRDefault="00FF3AE2" w:rsidP="00FF3AE2">
            <w:pPr>
              <w:tabs>
                <w:tab w:val="left" w:pos="1662"/>
              </w:tabs>
              <w:spacing w:before="80" w:after="80"/>
              <w:rPr>
                <w:rFonts w:cstheme="minorHAnsi"/>
              </w:rPr>
            </w:pPr>
            <w:r w:rsidRPr="005E6EF4">
              <w:rPr>
                <w:rFonts w:cstheme="minorHAnsi"/>
              </w:rPr>
              <w:t>As for 2024–25</w:t>
            </w:r>
          </w:p>
        </w:tc>
        <w:tc>
          <w:tcPr>
            <w:tcW w:w="2157" w:type="dxa"/>
            <w:vAlign w:val="center"/>
          </w:tcPr>
          <w:p w14:paraId="70169758" w14:textId="77777777" w:rsidR="00FF3AE2" w:rsidRPr="005E6EF4" w:rsidRDefault="00FF3AE2" w:rsidP="00FF3AE2">
            <w:pPr>
              <w:tabs>
                <w:tab w:val="left" w:pos="1662"/>
              </w:tabs>
              <w:spacing w:before="80" w:after="80"/>
              <w:rPr>
                <w:rFonts w:cstheme="minorHAnsi"/>
              </w:rPr>
            </w:pPr>
            <w:r w:rsidRPr="005E6EF4">
              <w:rPr>
                <w:rFonts w:cstheme="minorHAnsi"/>
              </w:rPr>
              <w:t>As for 2024–25</w:t>
            </w:r>
          </w:p>
        </w:tc>
      </w:tr>
      <w:tr w:rsidR="00FF3AE2" w14:paraId="788C8267" w14:textId="77777777" w:rsidTr="00584330">
        <w:tc>
          <w:tcPr>
            <w:tcW w:w="2547" w:type="dxa"/>
            <w:shd w:val="clear" w:color="auto" w:fill="F2F6E8" w:themeFill="accent5" w:themeFillTint="33"/>
          </w:tcPr>
          <w:p w14:paraId="2F924149" w14:textId="77777777" w:rsidR="00FF3AE2" w:rsidRPr="005E6EF4" w:rsidRDefault="00FF3AE2" w:rsidP="00FF3AE2">
            <w:pPr>
              <w:spacing w:before="80" w:after="80"/>
              <w:rPr>
                <w:rFonts w:cstheme="minorHAnsi"/>
                <w:b/>
              </w:rPr>
            </w:pPr>
            <w:r w:rsidRPr="005E6EF4">
              <w:rPr>
                <w:rFonts w:cstheme="minorHAnsi"/>
                <w:b/>
              </w:rPr>
              <w:t>Rationale</w:t>
            </w:r>
          </w:p>
        </w:tc>
        <w:tc>
          <w:tcPr>
            <w:tcW w:w="6469" w:type="dxa"/>
            <w:gridSpan w:val="3"/>
          </w:tcPr>
          <w:p w14:paraId="4CC6AF04" w14:textId="70B69321" w:rsidR="00FF3AE2" w:rsidRPr="005E6EF4" w:rsidRDefault="00FF3AE2" w:rsidP="00FF3AE2">
            <w:pPr>
              <w:spacing w:before="80" w:after="80"/>
              <w:rPr>
                <w:rFonts w:cstheme="minorHAnsi"/>
              </w:rPr>
            </w:pPr>
            <w:r w:rsidRPr="005E6EF4">
              <w:rPr>
                <w:rFonts w:cstheme="minorHAnsi"/>
              </w:rPr>
              <w:t>RDAs assist to bridge regional development gaps in regions by working with a broad range of stakeholders across sectors and supporting the delivery of identified Australian Government strategic priorities.</w:t>
            </w:r>
          </w:p>
          <w:p w14:paraId="7D3515A6" w14:textId="46A1E428" w:rsidR="00FF3AE2" w:rsidRPr="005E6EF4" w:rsidRDefault="00FF3AE2" w:rsidP="00FF3AE2">
            <w:pPr>
              <w:spacing w:before="80" w:after="80"/>
              <w:rPr>
                <w:rFonts w:cstheme="minorHAnsi"/>
              </w:rPr>
            </w:pPr>
            <w:r w:rsidRPr="005E6EF4">
              <w:rPr>
                <w:rFonts w:cstheme="minorHAnsi"/>
              </w:rPr>
              <w:t>The focus on stakeholder satisfaction is an appropriate measurement of the department’s role in facilitating partnerships and place-based solutions.</w:t>
            </w:r>
          </w:p>
        </w:tc>
      </w:tr>
      <w:tr w:rsidR="00FF3AE2" w14:paraId="621C5F55" w14:textId="77777777" w:rsidTr="00584330">
        <w:tc>
          <w:tcPr>
            <w:tcW w:w="2547" w:type="dxa"/>
            <w:shd w:val="clear" w:color="auto" w:fill="F2F6E8" w:themeFill="accent5" w:themeFillTint="33"/>
          </w:tcPr>
          <w:p w14:paraId="4173A86C" w14:textId="77777777" w:rsidR="00FF3AE2" w:rsidRPr="005E6EF4" w:rsidRDefault="00FF3AE2" w:rsidP="00FF3AE2">
            <w:pPr>
              <w:spacing w:before="80" w:after="80"/>
              <w:rPr>
                <w:rFonts w:cstheme="minorHAnsi"/>
                <w:b/>
              </w:rPr>
            </w:pPr>
            <w:r w:rsidRPr="005E6EF4">
              <w:rPr>
                <w:rFonts w:cstheme="minorHAnsi"/>
                <w:b/>
              </w:rPr>
              <w:t xml:space="preserve">Data Source </w:t>
            </w:r>
          </w:p>
        </w:tc>
        <w:tc>
          <w:tcPr>
            <w:tcW w:w="6469" w:type="dxa"/>
            <w:gridSpan w:val="3"/>
          </w:tcPr>
          <w:p w14:paraId="0D110C95" w14:textId="03366D26" w:rsidR="00FF3AE2" w:rsidRPr="005E6EF4" w:rsidRDefault="00FF3AE2" w:rsidP="00FF3AE2">
            <w:pPr>
              <w:spacing w:before="80" w:after="80"/>
              <w:rPr>
                <w:rFonts w:cstheme="minorHAnsi"/>
              </w:rPr>
            </w:pPr>
            <w:r w:rsidRPr="005E6EF4">
              <w:rPr>
                <w:rFonts w:cstheme="minorHAnsi"/>
              </w:rPr>
              <w:t>RDA program performance monitoring and evaluation framework</w:t>
            </w:r>
            <w:r w:rsidR="00976922">
              <w:rPr>
                <w:rFonts w:cstheme="minorHAnsi"/>
              </w:rPr>
              <w:t>.</w:t>
            </w:r>
          </w:p>
        </w:tc>
      </w:tr>
      <w:tr w:rsidR="00FF3AE2" w14:paraId="0F4F6A13" w14:textId="77777777" w:rsidTr="00584330">
        <w:tc>
          <w:tcPr>
            <w:tcW w:w="2547" w:type="dxa"/>
            <w:shd w:val="clear" w:color="auto" w:fill="F2F6E8" w:themeFill="accent5" w:themeFillTint="33"/>
          </w:tcPr>
          <w:p w14:paraId="75822A59" w14:textId="77777777" w:rsidR="00FF3AE2" w:rsidRPr="005E6EF4" w:rsidRDefault="00FF3AE2" w:rsidP="00FF3AE2">
            <w:pPr>
              <w:spacing w:before="80" w:after="80"/>
              <w:rPr>
                <w:rFonts w:cstheme="minorHAnsi"/>
                <w:b/>
              </w:rPr>
            </w:pPr>
            <w:r w:rsidRPr="005E6EF4">
              <w:rPr>
                <w:rFonts w:cstheme="minorHAnsi"/>
                <w:b/>
              </w:rPr>
              <w:t>Methodology</w:t>
            </w:r>
          </w:p>
        </w:tc>
        <w:tc>
          <w:tcPr>
            <w:tcW w:w="6469" w:type="dxa"/>
            <w:gridSpan w:val="3"/>
          </w:tcPr>
          <w:p w14:paraId="1D9F9CCF" w14:textId="77777777" w:rsidR="00FF3AE2" w:rsidRPr="005E6EF4" w:rsidRDefault="00FF3AE2" w:rsidP="00FF3AE2">
            <w:pPr>
              <w:spacing w:before="80" w:after="80"/>
              <w:rPr>
                <w:rFonts w:cstheme="minorHAnsi"/>
              </w:rPr>
            </w:pPr>
            <w:r w:rsidRPr="005E6EF4">
              <w:rPr>
                <w:rFonts w:cstheme="minorHAnsi"/>
              </w:rPr>
              <w:t>Performance is measured in line with the methodology outlined in the department’s RDA Program Performance Monitoring and Evaluation Framework.</w:t>
            </w:r>
          </w:p>
        </w:tc>
      </w:tr>
      <w:tr w:rsidR="00FD08ED" w14:paraId="2A052C84" w14:textId="77777777" w:rsidTr="00584330">
        <w:tc>
          <w:tcPr>
            <w:tcW w:w="2547" w:type="dxa"/>
            <w:shd w:val="clear" w:color="auto" w:fill="F2F6E8" w:themeFill="accent5" w:themeFillTint="33"/>
          </w:tcPr>
          <w:p w14:paraId="25162617" w14:textId="453F4F90" w:rsidR="00FD08ED" w:rsidRPr="005E6EF4" w:rsidRDefault="00FD08ED" w:rsidP="00CE6F55">
            <w:pPr>
              <w:spacing w:before="80" w:after="80"/>
              <w:rPr>
                <w:rFonts w:cstheme="minorHAnsi"/>
                <w:b/>
              </w:rPr>
            </w:pPr>
            <w:r>
              <w:rPr>
                <w:rFonts w:cstheme="minorHAnsi"/>
                <w:b/>
              </w:rPr>
              <w:t>Measure Type</w:t>
            </w:r>
          </w:p>
        </w:tc>
        <w:tc>
          <w:tcPr>
            <w:tcW w:w="6469" w:type="dxa"/>
            <w:gridSpan w:val="3"/>
          </w:tcPr>
          <w:p w14:paraId="5DC00177" w14:textId="41FBEA5A" w:rsidR="00FD08ED" w:rsidRPr="005E6EF4" w:rsidRDefault="00A80C10" w:rsidP="00CE6F55">
            <w:pPr>
              <w:spacing w:before="80" w:after="80"/>
              <w:rPr>
                <w:rFonts w:cstheme="minorHAnsi"/>
              </w:rPr>
            </w:pPr>
            <w:r>
              <w:rPr>
                <w:rFonts w:cstheme="minorHAnsi"/>
              </w:rPr>
              <w:t>Output</w:t>
            </w:r>
          </w:p>
        </w:tc>
      </w:tr>
      <w:tr w:rsidR="00FF3AE2" w14:paraId="2D6EE9A8" w14:textId="77777777" w:rsidTr="00584330">
        <w:tc>
          <w:tcPr>
            <w:tcW w:w="2547" w:type="dxa"/>
            <w:shd w:val="clear" w:color="auto" w:fill="F2F6E8" w:themeFill="accent5" w:themeFillTint="33"/>
          </w:tcPr>
          <w:p w14:paraId="74A50935" w14:textId="77777777" w:rsidR="00FF3AE2" w:rsidRPr="005E6EF4" w:rsidRDefault="00FF3AE2" w:rsidP="00FF3AE2">
            <w:pPr>
              <w:spacing w:before="80" w:after="80"/>
              <w:rPr>
                <w:rFonts w:cstheme="minorHAnsi"/>
                <w:b/>
              </w:rPr>
            </w:pPr>
            <w:r w:rsidRPr="005E6EF4">
              <w:rPr>
                <w:rFonts w:cstheme="minorHAnsi"/>
                <w:b/>
              </w:rPr>
              <w:t>Owners</w:t>
            </w:r>
          </w:p>
        </w:tc>
        <w:tc>
          <w:tcPr>
            <w:tcW w:w="6469" w:type="dxa"/>
            <w:gridSpan w:val="3"/>
          </w:tcPr>
          <w:p w14:paraId="7A5F19D5" w14:textId="77777777" w:rsidR="00FF3AE2" w:rsidRPr="005E6EF4" w:rsidRDefault="00FF3AE2" w:rsidP="00FF3AE2">
            <w:pPr>
              <w:spacing w:before="80" w:after="80"/>
              <w:rPr>
                <w:rFonts w:cstheme="minorHAnsi"/>
              </w:rPr>
            </w:pPr>
            <w:r w:rsidRPr="005E6EF4">
              <w:rPr>
                <w:rFonts w:cstheme="minorHAnsi"/>
              </w:rPr>
              <w:t>Regional Development and Local Government Division</w:t>
            </w:r>
          </w:p>
        </w:tc>
      </w:tr>
      <w:tr w:rsidR="00FF3AE2" w14:paraId="65AA325A" w14:textId="77777777" w:rsidTr="00584330">
        <w:tc>
          <w:tcPr>
            <w:tcW w:w="2547" w:type="dxa"/>
            <w:shd w:val="clear" w:color="auto" w:fill="F2F6E8" w:themeFill="accent5" w:themeFillTint="33"/>
          </w:tcPr>
          <w:p w14:paraId="13068D74" w14:textId="77777777" w:rsidR="00FF3AE2" w:rsidRPr="005E6EF4" w:rsidRDefault="00FF3AE2" w:rsidP="00FF3AE2">
            <w:pPr>
              <w:spacing w:before="80" w:after="80"/>
              <w:rPr>
                <w:rFonts w:cstheme="minorHAnsi"/>
                <w:b/>
              </w:rPr>
            </w:pPr>
            <w:r w:rsidRPr="005E6EF4">
              <w:rPr>
                <w:rFonts w:cstheme="minorHAnsi"/>
                <w:b/>
              </w:rPr>
              <w:t>Changes</w:t>
            </w:r>
          </w:p>
        </w:tc>
        <w:tc>
          <w:tcPr>
            <w:tcW w:w="6469" w:type="dxa"/>
            <w:gridSpan w:val="3"/>
          </w:tcPr>
          <w:p w14:paraId="7D6D5030" w14:textId="79D224DA" w:rsidR="00FF3AE2" w:rsidRPr="005E6EF4" w:rsidRDefault="00FF3AE2" w:rsidP="00FF3AE2">
            <w:pPr>
              <w:spacing w:before="80" w:after="80"/>
              <w:rPr>
                <w:rFonts w:cstheme="minorHAnsi"/>
              </w:rPr>
            </w:pPr>
            <w:r w:rsidRPr="005E6EF4">
              <w:rPr>
                <w:rFonts w:cstheme="minorHAnsi"/>
              </w:rPr>
              <w:t>This is a new measure for 2024–25</w:t>
            </w:r>
            <w:r w:rsidR="00976922">
              <w:rPr>
                <w:rFonts w:cstheme="minorHAnsi"/>
              </w:rPr>
              <w:t>.</w:t>
            </w:r>
          </w:p>
        </w:tc>
      </w:tr>
      <w:bookmarkEnd w:id="103"/>
    </w:tbl>
    <w:p w14:paraId="387D4E12" w14:textId="77777777" w:rsidR="00584330" w:rsidRDefault="00584330">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584330" w:rsidRPr="00584330" w14:paraId="4124D5C7" w14:textId="77777777" w:rsidTr="00584330">
        <w:tc>
          <w:tcPr>
            <w:tcW w:w="2547" w:type="dxa"/>
            <w:shd w:val="clear" w:color="auto" w:fill="6FC197" w:themeFill="accent6"/>
          </w:tcPr>
          <w:p w14:paraId="3747145E" w14:textId="77777777" w:rsidR="00584330" w:rsidRPr="0094411A" w:rsidRDefault="00584330" w:rsidP="00584330">
            <w:pPr>
              <w:spacing w:before="80" w:after="80"/>
              <w:rPr>
                <w:rFonts w:cstheme="minorHAnsi"/>
                <w:b/>
                <w:color w:val="auto"/>
              </w:rPr>
            </w:pPr>
            <w:bookmarkStart w:id="104" w:name="_Hlk168037795"/>
            <w:r w:rsidRPr="0094411A">
              <w:rPr>
                <w:rFonts w:cstheme="minorHAnsi"/>
                <w:b/>
                <w:color w:val="auto"/>
              </w:rPr>
              <w:lastRenderedPageBreak/>
              <w:t>Outcome 3</w:t>
            </w:r>
          </w:p>
        </w:tc>
        <w:tc>
          <w:tcPr>
            <w:tcW w:w="6469" w:type="dxa"/>
            <w:gridSpan w:val="3"/>
            <w:shd w:val="clear" w:color="auto" w:fill="6FC197" w:themeFill="accent6"/>
          </w:tcPr>
          <w:p w14:paraId="3CE53B68" w14:textId="77777777" w:rsidR="00584330" w:rsidRPr="0094411A" w:rsidRDefault="00584330" w:rsidP="00584330">
            <w:pPr>
              <w:spacing w:before="80" w:after="80"/>
              <w:rPr>
                <w:rFonts w:cstheme="minorHAnsi"/>
                <w:b/>
                <w:color w:val="auto"/>
              </w:rPr>
            </w:pPr>
            <w:r w:rsidRPr="0094411A">
              <w:rPr>
                <w:rFonts w:cstheme="minorHAnsi"/>
                <w:b/>
                <w:color w:val="auto"/>
              </w:rPr>
              <w:t>Program 3.1</w:t>
            </w:r>
          </w:p>
        </w:tc>
      </w:tr>
      <w:tr w:rsidR="00584330" w14:paraId="223CC1F8" w14:textId="77777777" w:rsidTr="00584330">
        <w:tc>
          <w:tcPr>
            <w:tcW w:w="2547" w:type="dxa"/>
            <w:shd w:val="clear" w:color="auto" w:fill="E5EDD2" w:themeFill="accent5" w:themeFillTint="66"/>
          </w:tcPr>
          <w:p w14:paraId="134EEB9E" w14:textId="69DCC4A9" w:rsidR="00584330" w:rsidRPr="005E6EF4" w:rsidRDefault="00584330" w:rsidP="00584330">
            <w:pPr>
              <w:spacing w:before="80" w:after="80"/>
              <w:rPr>
                <w:rFonts w:cstheme="minorHAnsi"/>
                <w:b/>
              </w:rPr>
            </w:pPr>
            <w:r w:rsidRPr="005E6EF4">
              <w:rPr>
                <w:rFonts w:cstheme="minorHAnsi"/>
                <w:b/>
              </w:rPr>
              <w:t>Performance Measure 17</w:t>
            </w:r>
          </w:p>
        </w:tc>
        <w:tc>
          <w:tcPr>
            <w:tcW w:w="6469" w:type="dxa"/>
            <w:gridSpan w:val="3"/>
            <w:shd w:val="clear" w:color="auto" w:fill="E5EDD2" w:themeFill="accent5" w:themeFillTint="66"/>
          </w:tcPr>
          <w:p w14:paraId="55B1D4C7" w14:textId="77777777" w:rsidR="00584330" w:rsidRPr="00524554" w:rsidRDefault="00584330" w:rsidP="00584330">
            <w:pPr>
              <w:spacing w:before="80" w:after="80"/>
              <w:rPr>
                <w:rFonts w:cstheme="minorHAnsi"/>
              </w:rPr>
            </w:pPr>
            <w:r w:rsidRPr="00524554">
              <w:rPr>
                <w:rFonts w:cstheme="minorHAnsi"/>
              </w:rPr>
              <w:t>Policy advice on regional development and local government</w:t>
            </w:r>
          </w:p>
        </w:tc>
      </w:tr>
      <w:tr w:rsidR="00584330" w14:paraId="1E58638D" w14:textId="77777777" w:rsidTr="00584330">
        <w:tc>
          <w:tcPr>
            <w:tcW w:w="9016" w:type="dxa"/>
            <w:gridSpan w:val="4"/>
            <w:shd w:val="clear" w:color="auto" w:fill="F2F6E8" w:themeFill="accent5" w:themeFillTint="33"/>
          </w:tcPr>
          <w:p w14:paraId="0FE9FB3F" w14:textId="77777777" w:rsidR="00584330" w:rsidRPr="005E6EF4" w:rsidRDefault="00584330" w:rsidP="00584330">
            <w:pPr>
              <w:spacing w:before="80" w:after="80"/>
              <w:rPr>
                <w:rFonts w:cstheme="minorHAnsi"/>
                <w:b/>
              </w:rPr>
            </w:pPr>
            <w:r w:rsidRPr="005E6EF4">
              <w:rPr>
                <w:rFonts w:cstheme="minorHAnsi"/>
                <w:b/>
              </w:rPr>
              <w:t>Targets to measure performance</w:t>
            </w:r>
          </w:p>
        </w:tc>
      </w:tr>
      <w:tr w:rsidR="00584330" w14:paraId="2ED7E1E5" w14:textId="77777777" w:rsidTr="00584330">
        <w:tc>
          <w:tcPr>
            <w:tcW w:w="2547" w:type="dxa"/>
            <w:shd w:val="clear" w:color="auto" w:fill="F2F6E8" w:themeFill="accent5" w:themeFillTint="33"/>
          </w:tcPr>
          <w:p w14:paraId="3FEFCC86" w14:textId="77777777" w:rsidR="00584330" w:rsidRPr="005E6EF4" w:rsidRDefault="00584330" w:rsidP="00584330">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6D860246" w14:textId="77777777" w:rsidR="00584330" w:rsidRPr="005E6EF4" w:rsidRDefault="00584330" w:rsidP="00584330">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49123037" w14:textId="77777777" w:rsidR="00584330" w:rsidRPr="005E6EF4" w:rsidRDefault="00584330" w:rsidP="00584330">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59D08053" w14:textId="77777777" w:rsidR="00584330" w:rsidRPr="005E6EF4" w:rsidRDefault="00584330" w:rsidP="00584330">
            <w:pPr>
              <w:spacing w:before="80" w:after="80"/>
              <w:rPr>
                <w:rFonts w:cstheme="minorHAnsi"/>
                <w:b/>
              </w:rPr>
            </w:pPr>
            <w:r w:rsidRPr="005E6EF4">
              <w:rPr>
                <w:rFonts w:cstheme="minorHAnsi"/>
                <w:b/>
              </w:rPr>
              <w:t>2027–28</w:t>
            </w:r>
          </w:p>
        </w:tc>
      </w:tr>
      <w:tr w:rsidR="00584330" w14:paraId="3389E7C6" w14:textId="77777777" w:rsidTr="00584330">
        <w:tc>
          <w:tcPr>
            <w:tcW w:w="2547" w:type="dxa"/>
          </w:tcPr>
          <w:p w14:paraId="2B01DDB1" w14:textId="614D40A4" w:rsidR="00584330" w:rsidRPr="005E6EF4" w:rsidRDefault="00584330" w:rsidP="00584330">
            <w:pPr>
              <w:spacing w:before="80" w:after="80"/>
              <w:rPr>
                <w:rFonts w:cstheme="minorHAnsi"/>
              </w:rPr>
            </w:pPr>
            <w:r w:rsidRPr="005E6EF4">
              <w:rPr>
                <w:rFonts w:cstheme="minorHAnsi"/>
              </w:rPr>
              <w:t xml:space="preserve">Policy advice is </w:t>
            </w:r>
            <w:proofErr w:type="spellStart"/>
            <w:r w:rsidRPr="005E6EF4">
              <w:rPr>
                <w:rFonts w:cstheme="minorHAnsi"/>
              </w:rPr>
              <w:t>highquality</w:t>
            </w:r>
            <w:proofErr w:type="spellEnd"/>
            <w:r w:rsidRPr="005E6EF4">
              <w:rPr>
                <w:rFonts w:cstheme="minorHAnsi"/>
              </w:rPr>
              <w:t xml:space="preserve"> and timely</w:t>
            </w:r>
          </w:p>
        </w:tc>
        <w:tc>
          <w:tcPr>
            <w:tcW w:w="2156" w:type="dxa"/>
            <w:vAlign w:val="center"/>
          </w:tcPr>
          <w:p w14:paraId="01A29E6E" w14:textId="77777777" w:rsidR="00584330" w:rsidRPr="005E6EF4" w:rsidRDefault="00584330" w:rsidP="00584330">
            <w:pPr>
              <w:tabs>
                <w:tab w:val="left" w:pos="1662"/>
              </w:tabs>
              <w:spacing w:before="80" w:after="80"/>
              <w:jc w:val="both"/>
              <w:rPr>
                <w:rFonts w:cstheme="minorHAnsi"/>
              </w:rPr>
            </w:pPr>
            <w:r w:rsidRPr="005E6EF4">
              <w:rPr>
                <w:rFonts w:cstheme="minorHAnsi"/>
              </w:rPr>
              <w:t>As for 2024–25</w:t>
            </w:r>
          </w:p>
        </w:tc>
        <w:tc>
          <w:tcPr>
            <w:tcW w:w="2156" w:type="dxa"/>
            <w:vAlign w:val="center"/>
          </w:tcPr>
          <w:p w14:paraId="56A48E3E" w14:textId="77777777" w:rsidR="00584330" w:rsidRPr="005E6EF4" w:rsidRDefault="00584330" w:rsidP="00584330">
            <w:pPr>
              <w:tabs>
                <w:tab w:val="left" w:pos="1662"/>
              </w:tabs>
              <w:spacing w:before="80" w:after="80"/>
              <w:rPr>
                <w:rFonts w:cstheme="minorHAnsi"/>
              </w:rPr>
            </w:pPr>
            <w:r w:rsidRPr="005E6EF4">
              <w:rPr>
                <w:rFonts w:cstheme="minorHAnsi"/>
              </w:rPr>
              <w:t>As for 2024–25</w:t>
            </w:r>
          </w:p>
        </w:tc>
        <w:tc>
          <w:tcPr>
            <w:tcW w:w="2157" w:type="dxa"/>
            <w:vAlign w:val="center"/>
          </w:tcPr>
          <w:p w14:paraId="01F1C7C8" w14:textId="77777777" w:rsidR="00584330" w:rsidRPr="005E6EF4" w:rsidRDefault="00584330" w:rsidP="00584330">
            <w:pPr>
              <w:tabs>
                <w:tab w:val="left" w:pos="1662"/>
              </w:tabs>
              <w:spacing w:before="80" w:after="80"/>
              <w:rPr>
                <w:rFonts w:cstheme="minorHAnsi"/>
              </w:rPr>
            </w:pPr>
            <w:r w:rsidRPr="005E6EF4">
              <w:rPr>
                <w:rFonts w:cstheme="minorHAnsi"/>
              </w:rPr>
              <w:t>As for 2024–25</w:t>
            </w:r>
          </w:p>
        </w:tc>
      </w:tr>
      <w:tr w:rsidR="00584330" w14:paraId="60A72B8A" w14:textId="77777777" w:rsidTr="00584330">
        <w:tc>
          <w:tcPr>
            <w:tcW w:w="2547" w:type="dxa"/>
            <w:shd w:val="clear" w:color="auto" w:fill="F2F6E8" w:themeFill="accent5" w:themeFillTint="33"/>
          </w:tcPr>
          <w:p w14:paraId="4C8D5F89" w14:textId="77777777" w:rsidR="00584330" w:rsidRPr="005E6EF4" w:rsidRDefault="00584330" w:rsidP="00584330">
            <w:pPr>
              <w:spacing w:before="80" w:after="80"/>
              <w:rPr>
                <w:rFonts w:cstheme="minorHAnsi"/>
                <w:b/>
              </w:rPr>
            </w:pPr>
            <w:r w:rsidRPr="005E6EF4">
              <w:rPr>
                <w:rFonts w:cstheme="minorHAnsi"/>
                <w:b/>
              </w:rPr>
              <w:t>Rationale</w:t>
            </w:r>
          </w:p>
        </w:tc>
        <w:tc>
          <w:tcPr>
            <w:tcW w:w="6469" w:type="dxa"/>
            <w:gridSpan w:val="3"/>
          </w:tcPr>
          <w:p w14:paraId="29D162B8" w14:textId="77777777" w:rsidR="00584330" w:rsidRDefault="00584330" w:rsidP="00584330">
            <w:pPr>
              <w:spacing w:before="80" w:after="80"/>
              <w:rPr>
                <w:rFonts w:cstheme="minorHAnsi"/>
                <w:color w:val="212529"/>
                <w:szCs w:val="27"/>
                <w:shd w:val="clear" w:color="auto" w:fill="FFFFFF"/>
              </w:rPr>
            </w:pPr>
            <w:r w:rsidRPr="005B7028">
              <w:rPr>
                <w:rFonts w:cstheme="minorHAnsi"/>
                <w:color w:val="212529"/>
                <w:szCs w:val="27"/>
                <w:shd w:val="clear" w:color="auto" w:fill="FFFFFF"/>
              </w:rPr>
              <w:t>The department contributes to the prosperity of the economy and the wellbeing of all Australians by delivering programs for regional development and local government. These programs assist regions to realise their potential and manage their own futures, including through providing essential services and developing planning initiatives.</w:t>
            </w:r>
          </w:p>
          <w:p w14:paraId="2D06312F" w14:textId="60F4CA3C" w:rsidR="00584330" w:rsidRPr="005E6EF4" w:rsidRDefault="00584330" w:rsidP="00584330">
            <w:pPr>
              <w:spacing w:before="80" w:after="80"/>
              <w:rPr>
                <w:rFonts w:cstheme="minorHAnsi"/>
              </w:rPr>
            </w:pPr>
            <w:r w:rsidRPr="005E6EF4">
              <w:rPr>
                <w:rFonts w:cstheme="minorHAnsi"/>
              </w:rPr>
              <w:t>High-quality and timely policy advice on regional development and local government ensures programs are tailored to regional and local needs.</w:t>
            </w:r>
          </w:p>
          <w:p w14:paraId="6199B44F" w14:textId="5CC1A8CA" w:rsidR="00584330" w:rsidRPr="005E6EF4" w:rsidRDefault="00584330" w:rsidP="00584330">
            <w:pPr>
              <w:spacing w:before="80" w:after="80"/>
              <w:rPr>
                <w:rFonts w:cstheme="minorHAnsi"/>
              </w:rPr>
            </w:pPr>
            <w:r w:rsidRPr="005E6EF4">
              <w:rPr>
                <w:rFonts w:cstheme="minorHAnsi"/>
              </w:rPr>
              <w:t>This measure cross-cuts with Program 3.2</w:t>
            </w:r>
            <w:r w:rsidR="00976922">
              <w:rPr>
                <w:rFonts w:cstheme="minorHAnsi"/>
              </w:rPr>
              <w:t>.</w:t>
            </w:r>
          </w:p>
        </w:tc>
      </w:tr>
      <w:tr w:rsidR="00584330" w14:paraId="1BBEA08C" w14:textId="77777777" w:rsidTr="00584330">
        <w:tc>
          <w:tcPr>
            <w:tcW w:w="2547" w:type="dxa"/>
            <w:shd w:val="clear" w:color="auto" w:fill="F2F6E8" w:themeFill="accent5" w:themeFillTint="33"/>
          </w:tcPr>
          <w:p w14:paraId="083E3C1B" w14:textId="77777777" w:rsidR="00584330" w:rsidRPr="005E6EF4" w:rsidRDefault="00584330" w:rsidP="00584330">
            <w:pPr>
              <w:spacing w:before="80" w:after="80"/>
              <w:rPr>
                <w:rFonts w:cstheme="minorHAnsi"/>
                <w:b/>
              </w:rPr>
            </w:pPr>
            <w:r w:rsidRPr="005E6EF4">
              <w:rPr>
                <w:rFonts w:cstheme="minorHAnsi"/>
                <w:b/>
              </w:rPr>
              <w:t xml:space="preserve">Data Source </w:t>
            </w:r>
          </w:p>
        </w:tc>
        <w:tc>
          <w:tcPr>
            <w:tcW w:w="6469" w:type="dxa"/>
            <w:gridSpan w:val="3"/>
          </w:tcPr>
          <w:p w14:paraId="56948BA8" w14:textId="07497355" w:rsidR="00584330" w:rsidRPr="005E6EF4" w:rsidRDefault="00584330" w:rsidP="00584330">
            <w:pPr>
              <w:spacing w:before="80" w:after="80"/>
              <w:rPr>
                <w:rFonts w:cstheme="minorHAnsi"/>
              </w:rPr>
            </w:pPr>
            <w:r w:rsidRPr="005E6EF4">
              <w:rPr>
                <w:rFonts w:cstheme="minorHAnsi"/>
              </w:rPr>
              <w:t>Ministerial submissions containing departmental policy advice which are stored in the Parliamentary Document Management System</w:t>
            </w:r>
            <w:r w:rsidR="00976922">
              <w:rPr>
                <w:rFonts w:cstheme="minorHAnsi"/>
              </w:rPr>
              <w:t>.</w:t>
            </w:r>
          </w:p>
        </w:tc>
      </w:tr>
      <w:tr w:rsidR="00584330" w14:paraId="1A689938" w14:textId="77777777" w:rsidTr="00584330">
        <w:tc>
          <w:tcPr>
            <w:tcW w:w="2547" w:type="dxa"/>
            <w:shd w:val="clear" w:color="auto" w:fill="F2F6E8" w:themeFill="accent5" w:themeFillTint="33"/>
          </w:tcPr>
          <w:p w14:paraId="7B21DFA4" w14:textId="77777777" w:rsidR="00584330" w:rsidRPr="005E6EF4" w:rsidRDefault="00584330" w:rsidP="00584330">
            <w:pPr>
              <w:spacing w:before="80" w:after="80"/>
              <w:rPr>
                <w:rFonts w:cstheme="minorHAnsi"/>
                <w:b/>
              </w:rPr>
            </w:pPr>
            <w:r w:rsidRPr="005E6EF4">
              <w:rPr>
                <w:rFonts w:cstheme="minorHAnsi"/>
                <w:b/>
              </w:rPr>
              <w:t>Methodology</w:t>
            </w:r>
          </w:p>
        </w:tc>
        <w:tc>
          <w:tcPr>
            <w:tcW w:w="6469" w:type="dxa"/>
            <w:gridSpan w:val="3"/>
          </w:tcPr>
          <w:p w14:paraId="5D8D8D0A" w14:textId="51FB430D" w:rsidR="00584330" w:rsidRPr="005E6EF4" w:rsidRDefault="00584330" w:rsidP="00584330">
            <w:pPr>
              <w:spacing w:before="80" w:after="80"/>
              <w:rPr>
                <w:rFonts w:cstheme="minorHAnsi"/>
              </w:rPr>
            </w:pPr>
            <w:r w:rsidRPr="005E6EF4">
              <w:rPr>
                <w:rFonts w:cstheme="minorHAnsi"/>
              </w:rPr>
              <w:t xml:space="preserve">Policy advice is assessed and scored </w:t>
            </w:r>
            <w:r w:rsidR="00C2045D">
              <w:rPr>
                <w:rFonts w:cstheme="minorHAnsi"/>
              </w:rPr>
              <w:t xml:space="preserve">against criteria, </w:t>
            </w:r>
            <w:r w:rsidRPr="005E6EF4">
              <w:rPr>
                <w:rFonts w:cstheme="minorHAnsi"/>
              </w:rPr>
              <w:t>by an in</w:t>
            </w:r>
            <w:r w:rsidR="0099435A">
              <w:rPr>
                <w:rFonts w:cstheme="minorHAnsi"/>
              </w:rPr>
              <w:t>ternal</w:t>
            </w:r>
            <w:r w:rsidRPr="005E6EF4">
              <w:rPr>
                <w:rFonts w:cstheme="minorHAnsi"/>
              </w:rPr>
              <w:t xml:space="preserve"> panel</w:t>
            </w:r>
            <w:r w:rsidR="00C2045D">
              <w:rPr>
                <w:rFonts w:cstheme="minorHAnsi"/>
              </w:rPr>
              <w:t>,</w:t>
            </w:r>
            <w:r w:rsidRPr="005E6EF4">
              <w:rPr>
                <w:rFonts w:cstheme="minorHAnsi"/>
              </w:rPr>
              <w:t xml:space="preserve"> to determine quality and timeliness</w:t>
            </w:r>
            <w:r w:rsidR="00976922">
              <w:rPr>
                <w:rFonts w:cstheme="minorHAnsi"/>
              </w:rPr>
              <w:t>.</w:t>
            </w:r>
          </w:p>
        </w:tc>
      </w:tr>
      <w:tr w:rsidR="00A80C10" w14:paraId="0D5A1629" w14:textId="77777777" w:rsidTr="00584330">
        <w:tc>
          <w:tcPr>
            <w:tcW w:w="2547" w:type="dxa"/>
            <w:shd w:val="clear" w:color="auto" w:fill="F2F6E8" w:themeFill="accent5" w:themeFillTint="33"/>
          </w:tcPr>
          <w:p w14:paraId="08178F50" w14:textId="4B8207B4" w:rsidR="00A80C10" w:rsidRPr="005E6EF4" w:rsidRDefault="00A80C10" w:rsidP="00CE6F55">
            <w:pPr>
              <w:spacing w:before="80" w:after="80"/>
              <w:rPr>
                <w:rFonts w:cstheme="minorHAnsi"/>
                <w:b/>
              </w:rPr>
            </w:pPr>
            <w:r>
              <w:rPr>
                <w:rFonts w:cstheme="minorHAnsi"/>
                <w:b/>
              </w:rPr>
              <w:t>Measure Type</w:t>
            </w:r>
          </w:p>
        </w:tc>
        <w:tc>
          <w:tcPr>
            <w:tcW w:w="6469" w:type="dxa"/>
            <w:gridSpan w:val="3"/>
          </w:tcPr>
          <w:p w14:paraId="0AE1A3EB" w14:textId="019E7F4B" w:rsidR="00A80C10" w:rsidRPr="005E6EF4" w:rsidRDefault="00A80C10" w:rsidP="00CE6F55">
            <w:pPr>
              <w:spacing w:before="80" w:after="80"/>
              <w:rPr>
                <w:rFonts w:cstheme="minorHAnsi"/>
              </w:rPr>
            </w:pPr>
            <w:r>
              <w:rPr>
                <w:rFonts w:cstheme="minorHAnsi"/>
              </w:rPr>
              <w:t>Output</w:t>
            </w:r>
          </w:p>
        </w:tc>
      </w:tr>
      <w:tr w:rsidR="00584330" w14:paraId="1B35D237" w14:textId="77777777" w:rsidTr="00584330">
        <w:tc>
          <w:tcPr>
            <w:tcW w:w="2547" w:type="dxa"/>
            <w:shd w:val="clear" w:color="auto" w:fill="F2F6E8" w:themeFill="accent5" w:themeFillTint="33"/>
          </w:tcPr>
          <w:p w14:paraId="39CAB1FE" w14:textId="77777777" w:rsidR="00584330" w:rsidRPr="005E6EF4" w:rsidRDefault="00584330" w:rsidP="00584330">
            <w:pPr>
              <w:spacing w:before="80" w:after="80"/>
              <w:rPr>
                <w:rFonts w:cstheme="minorHAnsi"/>
                <w:b/>
              </w:rPr>
            </w:pPr>
            <w:r w:rsidRPr="005E6EF4">
              <w:rPr>
                <w:rFonts w:cstheme="minorHAnsi"/>
                <w:b/>
              </w:rPr>
              <w:t>Owners</w:t>
            </w:r>
          </w:p>
        </w:tc>
        <w:tc>
          <w:tcPr>
            <w:tcW w:w="6469" w:type="dxa"/>
            <w:gridSpan w:val="3"/>
          </w:tcPr>
          <w:p w14:paraId="301B1D0A" w14:textId="77777777" w:rsidR="00584330" w:rsidRPr="005E6EF4" w:rsidRDefault="00584330" w:rsidP="00584330">
            <w:pPr>
              <w:spacing w:before="80" w:after="80"/>
              <w:rPr>
                <w:rFonts w:cstheme="minorHAnsi"/>
              </w:rPr>
            </w:pPr>
            <w:r w:rsidRPr="005E6EF4">
              <w:rPr>
                <w:rFonts w:cstheme="minorHAnsi"/>
              </w:rPr>
              <w:t>Regional Development and Local Government Division</w:t>
            </w:r>
          </w:p>
        </w:tc>
      </w:tr>
      <w:tr w:rsidR="00584330" w14:paraId="013433F8" w14:textId="77777777" w:rsidTr="00584330">
        <w:tc>
          <w:tcPr>
            <w:tcW w:w="2547" w:type="dxa"/>
            <w:shd w:val="clear" w:color="auto" w:fill="F2F6E8" w:themeFill="accent5" w:themeFillTint="33"/>
          </w:tcPr>
          <w:p w14:paraId="7ACE49B0" w14:textId="77777777" w:rsidR="00584330" w:rsidRPr="005E6EF4" w:rsidRDefault="00584330" w:rsidP="00584330">
            <w:pPr>
              <w:spacing w:before="80" w:after="80"/>
              <w:rPr>
                <w:rFonts w:cstheme="minorHAnsi"/>
                <w:b/>
              </w:rPr>
            </w:pPr>
            <w:r w:rsidRPr="005E6EF4">
              <w:rPr>
                <w:rFonts w:cstheme="minorHAnsi"/>
                <w:b/>
              </w:rPr>
              <w:t>Changes</w:t>
            </w:r>
          </w:p>
        </w:tc>
        <w:tc>
          <w:tcPr>
            <w:tcW w:w="6469" w:type="dxa"/>
            <w:gridSpan w:val="3"/>
          </w:tcPr>
          <w:p w14:paraId="56EDF09A" w14:textId="186CBA6F" w:rsidR="00584330" w:rsidRPr="005E6EF4" w:rsidRDefault="00584330" w:rsidP="00584330">
            <w:pPr>
              <w:spacing w:before="80" w:after="80"/>
              <w:rPr>
                <w:rFonts w:cstheme="minorHAnsi"/>
              </w:rPr>
            </w:pPr>
            <w:r w:rsidRPr="005E6EF4">
              <w:rPr>
                <w:rFonts w:cstheme="minorHAnsi"/>
              </w:rPr>
              <w:t>This is a new measure for 2024–25</w:t>
            </w:r>
            <w:r w:rsidR="00976922">
              <w:rPr>
                <w:rFonts w:cstheme="minorHAnsi"/>
              </w:rPr>
              <w:t>.</w:t>
            </w:r>
          </w:p>
        </w:tc>
      </w:tr>
      <w:bookmarkEnd w:id="104"/>
    </w:tbl>
    <w:p w14:paraId="3DDC3170" w14:textId="61EBEC95" w:rsidR="00697DEC" w:rsidRDefault="00697DEC" w:rsidP="00697DEC">
      <w:pPr>
        <w:suppressAutoHyphens w:val="0"/>
      </w:pPr>
      <w:r>
        <w:br w:type="page"/>
      </w:r>
    </w:p>
    <w:p w14:paraId="09161448" w14:textId="6265DC16" w:rsidR="001D4917" w:rsidRDefault="001D4917" w:rsidP="001D4917">
      <w:pPr>
        <w:pStyle w:val="Heading3"/>
      </w:pPr>
      <w:bookmarkStart w:id="105" w:name="_Toc175587057"/>
      <w:r w:rsidRPr="001D4917">
        <w:lastRenderedPageBreak/>
        <w:t>Program 3.2: Local Government</w:t>
      </w:r>
      <w:bookmarkEnd w:id="105"/>
    </w:p>
    <w:p w14:paraId="66115DD3" w14:textId="057A14F2" w:rsidR="00697DEC" w:rsidRPr="00630B88" w:rsidRDefault="00697DEC" w:rsidP="00697DEC">
      <w:pPr>
        <w:rPr>
          <w:b/>
        </w:rPr>
      </w:pPr>
      <w:r w:rsidRPr="00630B88">
        <w:rPr>
          <w:b/>
        </w:rPr>
        <w:t xml:space="preserve">Program </w:t>
      </w:r>
      <w:r w:rsidR="00976922">
        <w:rPr>
          <w:b/>
        </w:rPr>
        <w:t>o</w:t>
      </w:r>
      <w:r w:rsidRPr="00630B88">
        <w:rPr>
          <w:b/>
        </w:rPr>
        <w:t>bjective</w:t>
      </w:r>
    </w:p>
    <w:p w14:paraId="266AB1AA" w14:textId="77777777" w:rsidR="00584330" w:rsidRPr="005E6EF4" w:rsidRDefault="00584330" w:rsidP="00584330">
      <w:pPr>
        <w:spacing w:before="120" w:after="120"/>
        <w:rPr>
          <w:rFonts w:cstheme="minorHAnsi"/>
        </w:rPr>
      </w:pPr>
      <w:r w:rsidRPr="005E6EF4">
        <w:rPr>
          <w:rFonts w:cstheme="minorHAnsi"/>
        </w:rPr>
        <w:t>The local government program supports regional development and local communities through delivery of policy advice to the Australian Government and financial assistance to local governments to strengthen local government capacity and better support local communities.</w:t>
      </w:r>
    </w:p>
    <w:tbl>
      <w:tblPr>
        <w:tblStyle w:val="TableGrid"/>
        <w:tblW w:w="0" w:type="auto"/>
        <w:tblLook w:val="04A0" w:firstRow="1" w:lastRow="0" w:firstColumn="1" w:lastColumn="0" w:noHBand="0" w:noVBand="1"/>
      </w:tblPr>
      <w:tblGrid>
        <w:gridCol w:w="5949"/>
        <w:gridCol w:w="2835"/>
      </w:tblGrid>
      <w:tr w:rsidR="00697DEC" w:rsidRPr="00290028" w14:paraId="6A719BC3" w14:textId="77777777" w:rsidTr="00584330">
        <w:tc>
          <w:tcPr>
            <w:tcW w:w="5949" w:type="dxa"/>
            <w:shd w:val="clear" w:color="auto" w:fill="6FC197" w:themeFill="accent6"/>
            <w:vAlign w:val="center"/>
          </w:tcPr>
          <w:p w14:paraId="722D8DB6" w14:textId="79BC72FF" w:rsidR="00697DEC" w:rsidRPr="0094411A" w:rsidRDefault="00697DEC" w:rsidP="00584330">
            <w:pPr>
              <w:spacing w:before="80" w:after="80"/>
              <w:rPr>
                <w:b/>
                <w:color w:val="auto"/>
              </w:rPr>
            </w:pPr>
            <w:bookmarkStart w:id="106" w:name="KA_3_2"/>
            <w:bookmarkEnd w:id="106"/>
            <w:r w:rsidRPr="0094411A">
              <w:rPr>
                <w:b/>
                <w:color w:val="auto"/>
              </w:rPr>
              <w:t>Key Activity</w:t>
            </w:r>
            <w:r w:rsidR="00584330" w:rsidRPr="0094411A">
              <w:rPr>
                <w:color w:val="auto"/>
                <w:vertAlign w:val="superscript"/>
              </w:rPr>
              <w:footnoteReference w:id="33"/>
            </w:r>
          </w:p>
        </w:tc>
        <w:tc>
          <w:tcPr>
            <w:tcW w:w="2835" w:type="dxa"/>
            <w:shd w:val="clear" w:color="auto" w:fill="6FC197" w:themeFill="accent6"/>
            <w:vAlign w:val="center"/>
          </w:tcPr>
          <w:p w14:paraId="58A26E62" w14:textId="378249C7" w:rsidR="00697DEC" w:rsidRPr="0094411A" w:rsidRDefault="00697DEC" w:rsidP="00CD5601">
            <w:pPr>
              <w:spacing w:before="80" w:after="80"/>
              <w:jc w:val="right"/>
              <w:rPr>
                <w:b/>
                <w:color w:val="auto"/>
              </w:rPr>
            </w:pPr>
            <w:r w:rsidRPr="0094411A">
              <w:rPr>
                <w:b/>
                <w:color w:val="auto"/>
              </w:rPr>
              <w:t xml:space="preserve">Performance </w:t>
            </w:r>
            <w:r w:rsidR="00081281" w:rsidRPr="0094411A">
              <w:rPr>
                <w:b/>
                <w:color w:val="auto"/>
              </w:rPr>
              <w:t>Measures(s)</w:t>
            </w:r>
          </w:p>
        </w:tc>
      </w:tr>
      <w:tr w:rsidR="00584330" w14:paraId="4AC66D74" w14:textId="77777777" w:rsidTr="00584330">
        <w:tc>
          <w:tcPr>
            <w:tcW w:w="5949" w:type="dxa"/>
          </w:tcPr>
          <w:p w14:paraId="237172D7" w14:textId="7016C2EB" w:rsidR="00584330" w:rsidRDefault="00584330" w:rsidP="00584330">
            <w:pPr>
              <w:spacing w:before="80" w:after="80"/>
            </w:pPr>
            <w:r w:rsidRPr="005E6EF4">
              <w:rPr>
                <w:rFonts w:cstheme="minorHAnsi"/>
              </w:rPr>
              <w:t>Advise on and deliver programs to support regional development and local governments</w:t>
            </w:r>
          </w:p>
        </w:tc>
        <w:tc>
          <w:tcPr>
            <w:tcW w:w="2835" w:type="dxa"/>
          </w:tcPr>
          <w:p w14:paraId="524F6444" w14:textId="65BA4B38" w:rsidR="00584330" w:rsidRDefault="00584330" w:rsidP="00CD5601">
            <w:pPr>
              <w:spacing w:before="80" w:after="80"/>
              <w:jc w:val="right"/>
            </w:pPr>
            <w:r w:rsidRPr="005E6EF4">
              <w:rPr>
                <w:rFonts w:cstheme="minorHAnsi"/>
              </w:rPr>
              <w:t xml:space="preserve">18 </w:t>
            </w:r>
          </w:p>
        </w:tc>
      </w:tr>
    </w:tbl>
    <w:p w14:paraId="57EF6F5A" w14:textId="791A1074" w:rsidR="000A2B4C" w:rsidRDefault="000A2B4C" w:rsidP="00697DEC">
      <w:pPr>
        <w:rPr>
          <w:b/>
        </w:rPr>
      </w:pPr>
      <w:r w:rsidRPr="000A2B4C">
        <w:rPr>
          <w:b/>
          <w:noProof/>
        </w:rPr>
        <w:drawing>
          <wp:inline distT="0" distB="0" distL="0" distR="0" wp14:anchorId="035FA762" wp14:editId="04FC21FF">
            <wp:extent cx="5640779" cy="3751876"/>
            <wp:effectExtent l="0" t="0" r="0" b="1270"/>
            <wp:docPr id="78" name="Pictur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45028" cy="3754702"/>
                    </a:xfrm>
                    <a:prstGeom prst="rect">
                      <a:avLst/>
                    </a:prstGeom>
                    <a:noFill/>
                    <a:ln>
                      <a:noFill/>
                    </a:ln>
                  </pic:spPr>
                </pic:pic>
              </a:graphicData>
            </a:graphic>
          </wp:inline>
        </w:drawing>
      </w:r>
    </w:p>
    <w:p w14:paraId="00EB75F7" w14:textId="77777777" w:rsidR="000A2B4C" w:rsidRDefault="000A2B4C">
      <w:pPr>
        <w:suppressAutoHyphens w:val="0"/>
        <w:rPr>
          <w:b/>
        </w:rPr>
      </w:pPr>
      <w:r>
        <w:rPr>
          <w:b/>
        </w:rPr>
        <w:br w:type="page"/>
      </w:r>
    </w:p>
    <w:p w14:paraId="3961D26F" w14:textId="178FC0FD" w:rsidR="00697DEC" w:rsidRDefault="00697DEC" w:rsidP="00697DEC">
      <w:pPr>
        <w:rPr>
          <w:b/>
        </w:rPr>
      </w:pPr>
      <w:r w:rsidRPr="00630B88">
        <w:rPr>
          <w:b/>
        </w:rPr>
        <w:lastRenderedPageBreak/>
        <w:t>Our performance</w:t>
      </w:r>
    </w:p>
    <w:tbl>
      <w:tblPr>
        <w:tblStyle w:val="TableGrid"/>
        <w:tblW w:w="0" w:type="auto"/>
        <w:tblLook w:val="04A0" w:firstRow="1" w:lastRow="0" w:firstColumn="1" w:lastColumn="0" w:noHBand="0" w:noVBand="1"/>
      </w:tblPr>
      <w:tblGrid>
        <w:gridCol w:w="2547"/>
        <w:gridCol w:w="2156"/>
        <w:gridCol w:w="2156"/>
        <w:gridCol w:w="2157"/>
      </w:tblGrid>
      <w:tr w:rsidR="00584330" w:rsidRPr="00584330" w14:paraId="56BC50A5" w14:textId="77777777" w:rsidTr="00584330">
        <w:tc>
          <w:tcPr>
            <w:tcW w:w="2547" w:type="dxa"/>
            <w:shd w:val="clear" w:color="auto" w:fill="6FC197" w:themeFill="accent6"/>
          </w:tcPr>
          <w:p w14:paraId="6FBF3A93" w14:textId="77777777" w:rsidR="00584330" w:rsidRPr="0094411A" w:rsidRDefault="00584330" w:rsidP="00584330">
            <w:pPr>
              <w:spacing w:before="80" w:after="80"/>
              <w:rPr>
                <w:rFonts w:cstheme="minorHAnsi"/>
                <w:b/>
                <w:color w:val="auto"/>
              </w:rPr>
            </w:pPr>
            <w:r w:rsidRPr="0094411A">
              <w:rPr>
                <w:rFonts w:cstheme="minorHAnsi"/>
                <w:b/>
                <w:color w:val="auto"/>
              </w:rPr>
              <w:t>Outcome 3</w:t>
            </w:r>
          </w:p>
        </w:tc>
        <w:tc>
          <w:tcPr>
            <w:tcW w:w="6469" w:type="dxa"/>
            <w:gridSpan w:val="3"/>
            <w:shd w:val="clear" w:color="auto" w:fill="6FC197" w:themeFill="accent6"/>
          </w:tcPr>
          <w:p w14:paraId="1636FE09" w14:textId="77777777" w:rsidR="00584330" w:rsidRPr="0094411A" w:rsidRDefault="00584330" w:rsidP="00584330">
            <w:pPr>
              <w:spacing w:before="80" w:after="80"/>
              <w:rPr>
                <w:rFonts w:cstheme="minorHAnsi"/>
                <w:b/>
                <w:color w:val="auto"/>
              </w:rPr>
            </w:pPr>
            <w:r w:rsidRPr="0094411A">
              <w:rPr>
                <w:rFonts w:cstheme="minorHAnsi"/>
                <w:b/>
                <w:color w:val="auto"/>
              </w:rPr>
              <w:t>Program 3.2</w:t>
            </w:r>
          </w:p>
        </w:tc>
      </w:tr>
      <w:tr w:rsidR="00584330" w14:paraId="626B2871" w14:textId="77777777" w:rsidTr="00584330">
        <w:tc>
          <w:tcPr>
            <w:tcW w:w="2547" w:type="dxa"/>
            <w:shd w:val="clear" w:color="auto" w:fill="E5EDD2" w:themeFill="accent5" w:themeFillTint="66"/>
          </w:tcPr>
          <w:p w14:paraId="6095F2E6" w14:textId="332E235C" w:rsidR="00584330" w:rsidRPr="005E6EF4" w:rsidRDefault="00584330" w:rsidP="002C21C9">
            <w:pPr>
              <w:spacing w:before="80" w:after="80"/>
              <w:rPr>
                <w:rFonts w:cstheme="minorHAnsi"/>
                <w:b/>
                <w:lang w:val="en-US"/>
              </w:rPr>
            </w:pPr>
            <w:r w:rsidRPr="005E6EF4">
              <w:rPr>
                <w:rFonts w:cstheme="minorHAnsi"/>
                <w:b/>
              </w:rPr>
              <w:t>Performance Measure 18</w:t>
            </w:r>
          </w:p>
        </w:tc>
        <w:tc>
          <w:tcPr>
            <w:tcW w:w="6469" w:type="dxa"/>
            <w:gridSpan w:val="3"/>
            <w:shd w:val="clear" w:color="auto" w:fill="E5EDD2" w:themeFill="accent5" w:themeFillTint="66"/>
          </w:tcPr>
          <w:p w14:paraId="73944BA6" w14:textId="77777777" w:rsidR="00584330" w:rsidRPr="00584330" w:rsidRDefault="00584330" w:rsidP="00584330">
            <w:pPr>
              <w:spacing w:before="80" w:after="80"/>
              <w:rPr>
                <w:rFonts w:cstheme="minorHAnsi"/>
              </w:rPr>
            </w:pPr>
            <w:r w:rsidRPr="00584330">
              <w:rPr>
                <w:rFonts w:cstheme="minorHAnsi"/>
              </w:rPr>
              <w:t xml:space="preserve">Financial assistance is provided to local government in accordance with the </w:t>
            </w:r>
            <w:r w:rsidRPr="00584330">
              <w:rPr>
                <w:rFonts w:cstheme="minorHAnsi"/>
                <w:i/>
              </w:rPr>
              <w:t>Local Government (Financial Assistance) Act 1995</w:t>
            </w:r>
            <w:r w:rsidRPr="00584330">
              <w:rPr>
                <w:rFonts w:cstheme="minorHAnsi"/>
              </w:rPr>
              <w:t xml:space="preserve"> consisting of: </w:t>
            </w:r>
          </w:p>
          <w:p w14:paraId="1B27274D" w14:textId="77777777" w:rsidR="00584330" w:rsidRPr="00584330" w:rsidRDefault="00584330" w:rsidP="00976922">
            <w:pPr>
              <w:pStyle w:val="ListParagraph"/>
              <w:numPr>
                <w:ilvl w:val="0"/>
                <w:numId w:val="42"/>
              </w:numPr>
              <w:suppressAutoHyphens w:val="0"/>
              <w:spacing w:before="80"/>
              <w:ind w:hanging="408"/>
              <w:contextualSpacing w:val="0"/>
              <w:rPr>
                <w:rFonts w:cstheme="minorHAnsi"/>
              </w:rPr>
            </w:pPr>
            <w:r w:rsidRPr="00584330">
              <w:rPr>
                <w:rFonts w:cstheme="minorHAnsi"/>
                <w:lang w:val="en-US"/>
              </w:rPr>
              <w:t>a general-purpose component which is distributed between the states and territories according to population (i.e. on a per capita basis)</w:t>
            </w:r>
          </w:p>
          <w:p w14:paraId="481B8286" w14:textId="77777777" w:rsidR="00584330" w:rsidRPr="00584330" w:rsidRDefault="00584330" w:rsidP="00976922">
            <w:pPr>
              <w:pStyle w:val="ListParagraph"/>
              <w:numPr>
                <w:ilvl w:val="0"/>
                <w:numId w:val="42"/>
              </w:numPr>
              <w:suppressAutoHyphens w:val="0"/>
              <w:spacing w:after="80"/>
              <w:ind w:left="714" w:hanging="357"/>
              <w:contextualSpacing w:val="0"/>
              <w:rPr>
                <w:rFonts w:cstheme="minorHAnsi"/>
              </w:rPr>
            </w:pPr>
            <w:r w:rsidRPr="00584330">
              <w:rPr>
                <w:rFonts w:cstheme="minorHAnsi"/>
              </w:rPr>
              <w:t>an identified local road component which is distributed between the states and territories according to fixed historical shares</w:t>
            </w:r>
          </w:p>
        </w:tc>
      </w:tr>
      <w:tr w:rsidR="00584330" w14:paraId="1ED62469" w14:textId="77777777" w:rsidTr="00584330">
        <w:tc>
          <w:tcPr>
            <w:tcW w:w="9016" w:type="dxa"/>
            <w:gridSpan w:val="4"/>
            <w:shd w:val="clear" w:color="auto" w:fill="F2F6E8" w:themeFill="accent5" w:themeFillTint="33"/>
          </w:tcPr>
          <w:p w14:paraId="43FB681E" w14:textId="77777777" w:rsidR="00584330" w:rsidRPr="005E6EF4" w:rsidRDefault="00584330" w:rsidP="00584330">
            <w:pPr>
              <w:spacing w:before="80" w:after="80"/>
              <w:rPr>
                <w:rFonts w:cstheme="minorHAnsi"/>
                <w:b/>
              </w:rPr>
            </w:pPr>
            <w:r w:rsidRPr="005E6EF4">
              <w:rPr>
                <w:rFonts w:cstheme="minorHAnsi"/>
                <w:b/>
              </w:rPr>
              <w:t>Targets for measuring performance</w:t>
            </w:r>
          </w:p>
        </w:tc>
      </w:tr>
      <w:tr w:rsidR="00584330" w14:paraId="42ABDE65" w14:textId="77777777" w:rsidTr="00584330">
        <w:tc>
          <w:tcPr>
            <w:tcW w:w="2547" w:type="dxa"/>
            <w:shd w:val="clear" w:color="auto" w:fill="F2F6E8" w:themeFill="accent5" w:themeFillTint="33"/>
          </w:tcPr>
          <w:p w14:paraId="183F9DFF" w14:textId="77777777" w:rsidR="00584330" w:rsidRPr="005E6EF4" w:rsidRDefault="00584330" w:rsidP="00584330">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5B9D0EE9" w14:textId="77777777" w:rsidR="00584330" w:rsidRPr="005E6EF4" w:rsidRDefault="00584330" w:rsidP="00584330">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3351E13A" w14:textId="77777777" w:rsidR="00584330" w:rsidRPr="005E6EF4" w:rsidRDefault="00584330" w:rsidP="00584330">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673A4D14" w14:textId="77777777" w:rsidR="00584330" w:rsidRPr="005E6EF4" w:rsidRDefault="00584330" w:rsidP="00584330">
            <w:pPr>
              <w:spacing w:before="80" w:after="80"/>
              <w:rPr>
                <w:rFonts w:cstheme="minorHAnsi"/>
                <w:b/>
              </w:rPr>
            </w:pPr>
            <w:r w:rsidRPr="005E6EF4">
              <w:rPr>
                <w:rFonts w:cstheme="minorHAnsi"/>
                <w:b/>
              </w:rPr>
              <w:t>2027–28</w:t>
            </w:r>
          </w:p>
        </w:tc>
      </w:tr>
      <w:tr w:rsidR="00584330" w14:paraId="4F9628BB" w14:textId="77777777" w:rsidTr="00584330">
        <w:tc>
          <w:tcPr>
            <w:tcW w:w="2547" w:type="dxa"/>
          </w:tcPr>
          <w:p w14:paraId="567F9245" w14:textId="77777777" w:rsidR="00584330" w:rsidRPr="005E6EF4" w:rsidRDefault="00584330" w:rsidP="00584330">
            <w:pPr>
              <w:spacing w:before="80" w:after="80"/>
              <w:rPr>
                <w:rFonts w:cstheme="minorHAnsi"/>
              </w:rPr>
            </w:pPr>
            <w:r w:rsidRPr="005E6EF4">
              <w:rPr>
                <w:rFonts w:cstheme="minorHAnsi"/>
              </w:rPr>
              <w:t>Funding is provided on time and aligned with the budget appropriation</w:t>
            </w:r>
          </w:p>
        </w:tc>
        <w:tc>
          <w:tcPr>
            <w:tcW w:w="2156" w:type="dxa"/>
            <w:vAlign w:val="center"/>
          </w:tcPr>
          <w:p w14:paraId="771B4924" w14:textId="77777777" w:rsidR="00584330" w:rsidRPr="005E6EF4" w:rsidRDefault="00584330" w:rsidP="00584330">
            <w:pPr>
              <w:spacing w:before="80" w:after="80"/>
              <w:rPr>
                <w:rFonts w:cstheme="minorHAnsi"/>
              </w:rPr>
            </w:pPr>
            <w:r w:rsidRPr="005E6EF4">
              <w:rPr>
                <w:rFonts w:cstheme="minorHAnsi"/>
              </w:rPr>
              <w:t>As for 2024–25</w:t>
            </w:r>
          </w:p>
        </w:tc>
        <w:tc>
          <w:tcPr>
            <w:tcW w:w="2156" w:type="dxa"/>
            <w:vAlign w:val="center"/>
          </w:tcPr>
          <w:p w14:paraId="6CD1CF61" w14:textId="77777777" w:rsidR="00584330" w:rsidRPr="005E6EF4" w:rsidRDefault="00584330" w:rsidP="00584330">
            <w:pPr>
              <w:spacing w:before="80" w:after="80"/>
              <w:rPr>
                <w:rFonts w:cstheme="minorHAnsi"/>
              </w:rPr>
            </w:pPr>
            <w:r w:rsidRPr="005E6EF4">
              <w:rPr>
                <w:rFonts w:cstheme="minorHAnsi"/>
              </w:rPr>
              <w:t>As for 2024–25</w:t>
            </w:r>
          </w:p>
        </w:tc>
        <w:tc>
          <w:tcPr>
            <w:tcW w:w="2157" w:type="dxa"/>
            <w:vAlign w:val="center"/>
          </w:tcPr>
          <w:p w14:paraId="480DAC42" w14:textId="77777777" w:rsidR="00584330" w:rsidRPr="005E6EF4" w:rsidRDefault="00584330" w:rsidP="00584330">
            <w:pPr>
              <w:spacing w:before="80" w:after="80"/>
              <w:rPr>
                <w:rFonts w:cstheme="minorHAnsi"/>
              </w:rPr>
            </w:pPr>
            <w:r w:rsidRPr="005E6EF4">
              <w:rPr>
                <w:rFonts w:cstheme="minorHAnsi"/>
              </w:rPr>
              <w:t>As for 2024–25</w:t>
            </w:r>
          </w:p>
        </w:tc>
      </w:tr>
      <w:tr w:rsidR="00584330" w14:paraId="44933674" w14:textId="77777777" w:rsidTr="00584330">
        <w:tc>
          <w:tcPr>
            <w:tcW w:w="2547" w:type="dxa"/>
            <w:shd w:val="clear" w:color="auto" w:fill="F2F6E8" w:themeFill="accent5" w:themeFillTint="33"/>
          </w:tcPr>
          <w:p w14:paraId="4EA57615" w14:textId="77777777" w:rsidR="00584330" w:rsidRPr="005E6EF4" w:rsidRDefault="00584330" w:rsidP="00584330">
            <w:pPr>
              <w:spacing w:before="80" w:after="80"/>
              <w:rPr>
                <w:rFonts w:cstheme="minorHAnsi"/>
                <w:b/>
              </w:rPr>
            </w:pPr>
            <w:r w:rsidRPr="005E6EF4">
              <w:rPr>
                <w:rFonts w:cstheme="minorHAnsi"/>
                <w:b/>
              </w:rPr>
              <w:t>Rationale</w:t>
            </w:r>
          </w:p>
        </w:tc>
        <w:tc>
          <w:tcPr>
            <w:tcW w:w="6469" w:type="dxa"/>
            <w:gridSpan w:val="3"/>
          </w:tcPr>
          <w:p w14:paraId="3CAFEFE7" w14:textId="1FDF4215" w:rsidR="00584330" w:rsidRPr="005E6EF4" w:rsidRDefault="00584330" w:rsidP="00584330">
            <w:pPr>
              <w:spacing w:before="80" w:after="80"/>
              <w:rPr>
                <w:rFonts w:cstheme="minorHAnsi"/>
              </w:rPr>
            </w:pPr>
            <w:r w:rsidRPr="005E6EF4">
              <w:rPr>
                <w:rFonts w:cstheme="minorHAnsi"/>
              </w:rPr>
              <w:t>The department administers the</w:t>
            </w:r>
            <w:hyperlink r:id="rId59" w:history="1">
              <w:r w:rsidRPr="005E6EF4">
                <w:rPr>
                  <w:rStyle w:val="Hyperlink"/>
                  <w:rFonts w:cstheme="minorHAnsi"/>
                </w:rPr>
                <w:t xml:space="preserve"> </w:t>
              </w:r>
              <w:r w:rsidRPr="005E6EF4">
                <w:rPr>
                  <w:rStyle w:val="Hyperlink"/>
                  <w:rFonts w:cstheme="minorHAnsi"/>
                  <w:i/>
                </w:rPr>
                <w:t>Local Government (Financial Assistance) Act 1995</w:t>
              </w:r>
            </w:hyperlink>
            <w:r w:rsidRPr="005E6EF4">
              <w:rPr>
                <w:rFonts w:cstheme="minorHAnsi"/>
              </w:rPr>
              <w:t xml:space="preserve"> (Financial Assistance Act). Financial assistance grants contribute to the strengthening of regional and local government sustainability, capacity, diversity and promotes investment in measures that will stimulate regional economic growth.</w:t>
            </w:r>
          </w:p>
        </w:tc>
      </w:tr>
      <w:tr w:rsidR="00584330" w14:paraId="77925A70" w14:textId="77777777" w:rsidTr="00584330">
        <w:tc>
          <w:tcPr>
            <w:tcW w:w="2547" w:type="dxa"/>
            <w:shd w:val="clear" w:color="auto" w:fill="F2F6E8" w:themeFill="accent5" w:themeFillTint="33"/>
          </w:tcPr>
          <w:p w14:paraId="5E9CC932" w14:textId="77777777" w:rsidR="00584330" w:rsidRPr="005E6EF4" w:rsidRDefault="00584330" w:rsidP="00584330">
            <w:pPr>
              <w:spacing w:before="80" w:after="80"/>
              <w:rPr>
                <w:rFonts w:cstheme="minorHAnsi"/>
                <w:b/>
              </w:rPr>
            </w:pPr>
            <w:r w:rsidRPr="005E6EF4">
              <w:rPr>
                <w:rFonts w:cstheme="minorHAnsi"/>
                <w:b/>
              </w:rPr>
              <w:t xml:space="preserve">Data Source </w:t>
            </w:r>
          </w:p>
        </w:tc>
        <w:tc>
          <w:tcPr>
            <w:tcW w:w="6469" w:type="dxa"/>
            <w:gridSpan w:val="3"/>
          </w:tcPr>
          <w:p w14:paraId="3FDF60D3" w14:textId="77777777" w:rsidR="00584330" w:rsidRPr="005E6EF4" w:rsidRDefault="00584330" w:rsidP="00584330">
            <w:pPr>
              <w:spacing w:before="80" w:after="80"/>
              <w:rPr>
                <w:rFonts w:cstheme="minorHAnsi"/>
              </w:rPr>
            </w:pPr>
            <w:r w:rsidRPr="005E6EF4">
              <w:rPr>
                <w:rFonts w:cstheme="minorHAnsi"/>
              </w:rPr>
              <w:t>Recommendations received by the State and Northern Territory Local Government Grants Commissions on the funding allocations to be distributed and paid to local governing bodies.</w:t>
            </w:r>
          </w:p>
        </w:tc>
      </w:tr>
      <w:tr w:rsidR="00584330" w14:paraId="06E0F4F7" w14:textId="77777777" w:rsidTr="00584330">
        <w:tc>
          <w:tcPr>
            <w:tcW w:w="2547" w:type="dxa"/>
            <w:shd w:val="clear" w:color="auto" w:fill="F2F6E8" w:themeFill="accent5" w:themeFillTint="33"/>
          </w:tcPr>
          <w:p w14:paraId="44A46815" w14:textId="77777777" w:rsidR="00584330" w:rsidRPr="005E6EF4" w:rsidRDefault="00584330" w:rsidP="00584330">
            <w:pPr>
              <w:spacing w:before="80" w:after="80"/>
              <w:rPr>
                <w:rFonts w:cstheme="minorHAnsi"/>
                <w:b/>
              </w:rPr>
            </w:pPr>
            <w:r w:rsidRPr="005E6EF4">
              <w:rPr>
                <w:rFonts w:cstheme="minorHAnsi"/>
                <w:b/>
              </w:rPr>
              <w:t>Methodology</w:t>
            </w:r>
          </w:p>
        </w:tc>
        <w:tc>
          <w:tcPr>
            <w:tcW w:w="6469" w:type="dxa"/>
            <w:gridSpan w:val="3"/>
          </w:tcPr>
          <w:p w14:paraId="2EC58B56" w14:textId="4B6AA9C0" w:rsidR="00584330" w:rsidRPr="005E6EF4" w:rsidRDefault="00584330" w:rsidP="00584330">
            <w:pPr>
              <w:spacing w:before="80" w:after="80"/>
              <w:rPr>
                <w:rFonts w:cstheme="minorHAnsi"/>
              </w:rPr>
            </w:pPr>
            <w:r w:rsidRPr="005E6EF4">
              <w:rPr>
                <w:rFonts w:cstheme="minorHAnsi"/>
              </w:rPr>
              <w:t xml:space="preserve">Local Government Grants Commissions in each state and the Northern Territory recommend the distribution of funding to local governing bodies under the Financial Assistance Grant </w:t>
            </w:r>
            <w:r w:rsidR="00BD2D18">
              <w:rPr>
                <w:rFonts w:cstheme="minorHAnsi"/>
              </w:rPr>
              <w:t>P</w:t>
            </w:r>
            <w:r w:rsidR="00BD2D18" w:rsidRPr="005E6EF4">
              <w:rPr>
                <w:rFonts w:cstheme="minorHAnsi"/>
              </w:rPr>
              <w:t xml:space="preserve">rogram </w:t>
            </w:r>
            <w:r w:rsidRPr="005E6EF4">
              <w:rPr>
                <w:rFonts w:cstheme="minorHAnsi"/>
              </w:rPr>
              <w:t>in accordance with the Financial Assistance Act and the National Principles for allocating grants.</w:t>
            </w:r>
            <w:r w:rsidRPr="005E6EF4">
              <w:rPr>
                <w:rStyle w:val="FootnoteReference"/>
                <w:rFonts w:cstheme="minorHAnsi"/>
              </w:rPr>
              <w:footnoteReference w:id="34"/>
            </w:r>
          </w:p>
          <w:p w14:paraId="6B7F1F4E" w14:textId="70E59334" w:rsidR="00584330" w:rsidRPr="005E6EF4" w:rsidRDefault="00584330" w:rsidP="00584330">
            <w:pPr>
              <w:spacing w:before="80" w:after="80"/>
              <w:rPr>
                <w:rFonts w:cstheme="minorHAnsi"/>
              </w:rPr>
            </w:pPr>
            <w:r w:rsidRPr="005E6EF4">
              <w:rPr>
                <w:rFonts w:cstheme="minorHAnsi"/>
              </w:rPr>
              <w:t>Analysis of payment records maintained in government record systems.</w:t>
            </w:r>
          </w:p>
        </w:tc>
      </w:tr>
      <w:tr w:rsidR="00A80C10" w14:paraId="4F9C8296" w14:textId="77777777" w:rsidTr="00584330">
        <w:tc>
          <w:tcPr>
            <w:tcW w:w="2547" w:type="dxa"/>
            <w:shd w:val="clear" w:color="auto" w:fill="F2F6E8" w:themeFill="accent5" w:themeFillTint="33"/>
          </w:tcPr>
          <w:p w14:paraId="3F1E3E25" w14:textId="7F7E8275" w:rsidR="00A80C10" w:rsidRPr="005E6EF4" w:rsidRDefault="00A80C10" w:rsidP="00CE6F55">
            <w:pPr>
              <w:spacing w:before="80" w:after="80"/>
              <w:rPr>
                <w:rFonts w:cstheme="minorHAnsi"/>
                <w:b/>
              </w:rPr>
            </w:pPr>
            <w:r>
              <w:rPr>
                <w:rFonts w:cstheme="minorHAnsi"/>
                <w:b/>
              </w:rPr>
              <w:t>Measure Type</w:t>
            </w:r>
          </w:p>
        </w:tc>
        <w:tc>
          <w:tcPr>
            <w:tcW w:w="6469" w:type="dxa"/>
            <w:gridSpan w:val="3"/>
          </w:tcPr>
          <w:p w14:paraId="0642E6CA" w14:textId="00816F49" w:rsidR="00A80C10" w:rsidRPr="005E6EF4" w:rsidRDefault="00A80C10" w:rsidP="00CE6F55">
            <w:pPr>
              <w:spacing w:before="80" w:after="80"/>
              <w:rPr>
                <w:rFonts w:cstheme="minorHAnsi"/>
              </w:rPr>
            </w:pPr>
            <w:r>
              <w:rPr>
                <w:rFonts w:cstheme="minorHAnsi"/>
              </w:rPr>
              <w:t>Output</w:t>
            </w:r>
          </w:p>
        </w:tc>
      </w:tr>
      <w:tr w:rsidR="00584330" w14:paraId="04CA9515" w14:textId="77777777" w:rsidTr="00584330">
        <w:tc>
          <w:tcPr>
            <w:tcW w:w="2547" w:type="dxa"/>
            <w:shd w:val="clear" w:color="auto" w:fill="F2F6E8" w:themeFill="accent5" w:themeFillTint="33"/>
          </w:tcPr>
          <w:p w14:paraId="7F22647E" w14:textId="77777777" w:rsidR="00584330" w:rsidRPr="005E6EF4" w:rsidRDefault="00584330" w:rsidP="00584330">
            <w:pPr>
              <w:spacing w:before="80" w:after="80"/>
              <w:rPr>
                <w:rFonts w:cstheme="minorHAnsi"/>
                <w:b/>
              </w:rPr>
            </w:pPr>
            <w:r w:rsidRPr="005E6EF4">
              <w:rPr>
                <w:rFonts w:cstheme="minorHAnsi"/>
                <w:b/>
              </w:rPr>
              <w:t>Owners</w:t>
            </w:r>
          </w:p>
        </w:tc>
        <w:tc>
          <w:tcPr>
            <w:tcW w:w="6469" w:type="dxa"/>
            <w:gridSpan w:val="3"/>
          </w:tcPr>
          <w:p w14:paraId="657641E3" w14:textId="77777777" w:rsidR="00584330" w:rsidRPr="005E6EF4" w:rsidRDefault="00584330" w:rsidP="00584330">
            <w:pPr>
              <w:spacing w:before="80" w:after="80"/>
              <w:rPr>
                <w:rFonts w:cstheme="minorHAnsi"/>
              </w:rPr>
            </w:pPr>
            <w:r w:rsidRPr="005E6EF4">
              <w:rPr>
                <w:rFonts w:cstheme="minorHAnsi"/>
              </w:rPr>
              <w:t>Regional Development and Local Government Division</w:t>
            </w:r>
          </w:p>
        </w:tc>
      </w:tr>
      <w:tr w:rsidR="00584330" w14:paraId="564C59F3" w14:textId="77777777" w:rsidTr="00584330">
        <w:tc>
          <w:tcPr>
            <w:tcW w:w="2547" w:type="dxa"/>
            <w:shd w:val="clear" w:color="auto" w:fill="F2F6E8" w:themeFill="accent5" w:themeFillTint="33"/>
          </w:tcPr>
          <w:p w14:paraId="6AC60484" w14:textId="77777777" w:rsidR="00584330" w:rsidRPr="005E6EF4" w:rsidRDefault="00584330" w:rsidP="00584330">
            <w:pPr>
              <w:spacing w:before="80" w:after="80"/>
              <w:rPr>
                <w:rFonts w:cstheme="minorHAnsi"/>
                <w:b/>
              </w:rPr>
            </w:pPr>
            <w:r w:rsidRPr="005E6EF4">
              <w:rPr>
                <w:rFonts w:cstheme="minorHAnsi"/>
                <w:b/>
              </w:rPr>
              <w:t>Changes</w:t>
            </w:r>
          </w:p>
        </w:tc>
        <w:tc>
          <w:tcPr>
            <w:tcW w:w="6469" w:type="dxa"/>
            <w:gridSpan w:val="3"/>
          </w:tcPr>
          <w:p w14:paraId="49A83D81" w14:textId="77777777" w:rsidR="00584330" w:rsidRPr="005E6EF4" w:rsidRDefault="00584330" w:rsidP="00584330">
            <w:pPr>
              <w:spacing w:before="80" w:after="80"/>
              <w:rPr>
                <w:rFonts w:cstheme="minorHAnsi"/>
              </w:rPr>
            </w:pPr>
            <w:r w:rsidRPr="005E6EF4">
              <w:rPr>
                <w:rFonts w:cstheme="minorHAnsi"/>
              </w:rPr>
              <w:t>Nil</w:t>
            </w:r>
          </w:p>
        </w:tc>
      </w:tr>
    </w:tbl>
    <w:p w14:paraId="64DCDA51" w14:textId="77777777" w:rsidR="00697DEC" w:rsidRDefault="00697DEC" w:rsidP="00697DEC">
      <w:pPr>
        <w:suppressAutoHyphens w:val="0"/>
      </w:pPr>
      <w:r>
        <w:br w:type="page"/>
      </w:r>
    </w:p>
    <w:p w14:paraId="2F14BE43" w14:textId="4749EDEC" w:rsidR="001D4917" w:rsidRDefault="001D4917" w:rsidP="001D4917">
      <w:pPr>
        <w:pStyle w:val="Heading3"/>
      </w:pPr>
      <w:bookmarkStart w:id="107" w:name="_Toc175587058"/>
      <w:r w:rsidRPr="001D4917">
        <w:lastRenderedPageBreak/>
        <w:t>Program 3.3: Cities</w:t>
      </w:r>
      <w:bookmarkEnd w:id="107"/>
    </w:p>
    <w:p w14:paraId="220B5DC1" w14:textId="1C55242C" w:rsidR="00697DEC" w:rsidRPr="00630B88" w:rsidRDefault="00697DEC" w:rsidP="00697DEC">
      <w:pPr>
        <w:rPr>
          <w:b/>
        </w:rPr>
      </w:pPr>
      <w:r w:rsidRPr="00630B88">
        <w:rPr>
          <w:b/>
        </w:rPr>
        <w:t xml:space="preserve">Program </w:t>
      </w:r>
      <w:r w:rsidR="00976922">
        <w:rPr>
          <w:b/>
        </w:rPr>
        <w:t>o</w:t>
      </w:r>
      <w:r w:rsidRPr="00630B88">
        <w:rPr>
          <w:b/>
        </w:rPr>
        <w:t>bjective</w:t>
      </w:r>
    </w:p>
    <w:p w14:paraId="07AD05BD" w14:textId="46C6AB7C" w:rsidR="00584330" w:rsidRPr="005E6EF4" w:rsidRDefault="00584330" w:rsidP="00584330">
      <w:pPr>
        <w:spacing w:before="120" w:after="120"/>
        <w:rPr>
          <w:rFonts w:cstheme="minorHAnsi"/>
        </w:rPr>
      </w:pPr>
      <w:r w:rsidRPr="005E6EF4">
        <w:rPr>
          <w:rFonts w:cstheme="minorHAnsi"/>
        </w:rPr>
        <w:t xml:space="preserve">The </w:t>
      </w:r>
      <w:r w:rsidR="00976922">
        <w:rPr>
          <w:rFonts w:cstheme="minorHAnsi"/>
        </w:rPr>
        <w:t>c</w:t>
      </w:r>
      <w:r w:rsidRPr="005E6EF4">
        <w:rPr>
          <w:rFonts w:cstheme="minorHAnsi"/>
        </w:rPr>
        <w:t xml:space="preserve">ities </w:t>
      </w:r>
      <w:r w:rsidR="00976922">
        <w:rPr>
          <w:rFonts w:cstheme="minorHAnsi"/>
        </w:rPr>
        <w:t>p</w:t>
      </w:r>
      <w:r w:rsidRPr="005E6EF4">
        <w:rPr>
          <w:rFonts w:cstheme="minorHAnsi"/>
        </w:rPr>
        <w:t>rogram supports the development of more liveable and productive cities through programs and policies that support jobs</w:t>
      </w:r>
      <w:r w:rsidRPr="005E6EF4">
        <w:rPr>
          <w:rFonts w:cstheme="minorHAnsi"/>
          <w:color w:val="00B050"/>
        </w:rPr>
        <w:t xml:space="preserve"> </w:t>
      </w:r>
      <w:r w:rsidRPr="005E6EF4">
        <w:rPr>
          <w:rFonts w:cstheme="minorHAnsi"/>
        </w:rPr>
        <w:t xml:space="preserve">and economic growth, manage population pressures and reduce congestion. </w:t>
      </w:r>
    </w:p>
    <w:tbl>
      <w:tblPr>
        <w:tblStyle w:val="TableGrid"/>
        <w:tblW w:w="0" w:type="auto"/>
        <w:tblLook w:val="04A0" w:firstRow="1" w:lastRow="0" w:firstColumn="1" w:lastColumn="0" w:noHBand="0" w:noVBand="1"/>
      </w:tblPr>
      <w:tblGrid>
        <w:gridCol w:w="5949"/>
        <w:gridCol w:w="2835"/>
      </w:tblGrid>
      <w:tr w:rsidR="00697DEC" w:rsidRPr="00290028" w14:paraId="72F6A4B4" w14:textId="77777777" w:rsidTr="00584330">
        <w:tc>
          <w:tcPr>
            <w:tcW w:w="5949" w:type="dxa"/>
            <w:shd w:val="clear" w:color="auto" w:fill="6FC197" w:themeFill="accent6"/>
            <w:vAlign w:val="center"/>
          </w:tcPr>
          <w:p w14:paraId="2C53CDC8" w14:textId="5415FB76" w:rsidR="00697DEC" w:rsidRPr="0094411A" w:rsidRDefault="00697DEC" w:rsidP="00584330">
            <w:pPr>
              <w:spacing w:before="80" w:after="80"/>
              <w:rPr>
                <w:b/>
                <w:color w:val="auto"/>
              </w:rPr>
            </w:pPr>
            <w:bookmarkStart w:id="108" w:name="KA_3_3"/>
            <w:bookmarkEnd w:id="108"/>
            <w:r w:rsidRPr="0094411A">
              <w:rPr>
                <w:b/>
                <w:color w:val="auto"/>
              </w:rPr>
              <w:t xml:space="preserve">Key </w:t>
            </w:r>
            <w:r w:rsidR="008A0104" w:rsidRPr="0094411A">
              <w:rPr>
                <w:b/>
                <w:color w:val="auto"/>
              </w:rPr>
              <w:t>Activities</w:t>
            </w:r>
          </w:p>
        </w:tc>
        <w:tc>
          <w:tcPr>
            <w:tcW w:w="2835" w:type="dxa"/>
            <w:shd w:val="clear" w:color="auto" w:fill="6FC197" w:themeFill="accent6"/>
            <w:vAlign w:val="center"/>
          </w:tcPr>
          <w:p w14:paraId="260A449B" w14:textId="4EAD8E2F" w:rsidR="00697DEC" w:rsidRPr="0094411A" w:rsidRDefault="00697DEC" w:rsidP="00CD5601">
            <w:pPr>
              <w:spacing w:before="80" w:after="80"/>
              <w:jc w:val="right"/>
              <w:rPr>
                <w:b/>
                <w:color w:val="auto"/>
              </w:rPr>
            </w:pPr>
            <w:r w:rsidRPr="0094411A">
              <w:rPr>
                <w:b/>
                <w:color w:val="auto"/>
              </w:rPr>
              <w:t xml:space="preserve">Performance </w:t>
            </w:r>
            <w:r w:rsidR="00081281" w:rsidRPr="0094411A">
              <w:rPr>
                <w:b/>
                <w:color w:val="auto"/>
              </w:rPr>
              <w:t>Measures(s)</w:t>
            </w:r>
          </w:p>
        </w:tc>
      </w:tr>
      <w:tr w:rsidR="00584330" w14:paraId="08B18462" w14:textId="77777777" w:rsidTr="00584330">
        <w:tc>
          <w:tcPr>
            <w:tcW w:w="5949" w:type="dxa"/>
          </w:tcPr>
          <w:p w14:paraId="7B1988A5" w14:textId="6BEF0BC9" w:rsidR="00584330" w:rsidRDefault="00584330" w:rsidP="00584330">
            <w:pPr>
              <w:spacing w:before="80" w:after="80"/>
            </w:pPr>
            <w:r w:rsidRPr="005E6EF4">
              <w:rPr>
                <w:rFonts w:cstheme="minorHAnsi"/>
              </w:rPr>
              <w:t>Work with Queensland to deliver infrastructure for the Brisbane 2032 Olympics and Paralympic Games.</w:t>
            </w:r>
          </w:p>
        </w:tc>
        <w:tc>
          <w:tcPr>
            <w:tcW w:w="2835" w:type="dxa"/>
          </w:tcPr>
          <w:p w14:paraId="1D9C1A81" w14:textId="2E05F897" w:rsidR="00584330" w:rsidRDefault="00584330" w:rsidP="00CD5601">
            <w:pPr>
              <w:spacing w:before="80" w:after="80"/>
              <w:jc w:val="right"/>
            </w:pPr>
            <w:r w:rsidRPr="005E6EF4">
              <w:rPr>
                <w:rFonts w:cstheme="minorHAnsi"/>
              </w:rPr>
              <w:t>19 and 20</w:t>
            </w:r>
          </w:p>
        </w:tc>
      </w:tr>
      <w:tr w:rsidR="00584330" w14:paraId="3A3C3376" w14:textId="77777777" w:rsidTr="00584330">
        <w:tc>
          <w:tcPr>
            <w:tcW w:w="5949" w:type="dxa"/>
          </w:tcPr>
          <w:p w14:paraId="7168F824" w14:textId="52814EF8" w:rsidR="00584330" w:rsidRDefault="00584330" w:rsidP="00584330">
            <w:pPr>
              <w:spacing w:before="80" w:after="80"/>
            </w:pPr>
            <w:r w:rsidRPr="005E6EF4">
              <w:rPr>
                <w:rFonts w:cstheme="minorHAnsi"/>
              </w:rPr>
              <w:t>Advise on and deliver commitments to enhance Australia’s cities and towns.</w:t>
            </w:r>
          </w:p>
        </w:tc>
        <w:tc>
          <w:tcPr>
            <w:tcW w:w="2835" w:type="dxa"/>
          </w:tcPr>
          <w:p w14:paraId="6304624E" w14:textId="286C5559" w:rsidR="00584330" w:rsidRDefault="00584330" w:rsidP="00CD5601">
            <w:pPr>
              <w:spacing w:before="80" w:after="80"/>
              <w:jc w:val="right"/>
            </w:pPr>
            <w:r w:rsidRPr="005E6EF4">
              <w:rPr>
                <w:rFonts w:cstheme="minorHAnsi"/>
              </w:rPr>
              <w:t>21, 22 and 23</w:t>
            </w:r>
          </w:p>
        </w:tc>
      </w:tr>
    </w:tbl>
    <w:p w14:paraId="09BE407A" w14:textId="5774BDE9" w:rsidR="000A2B4C" w:rsidRDefault="000A2B4C" w:rsidP="00697DEC">
      <w:pPr>
        <w:rPr>
          <w:b/>
        </w:rPr>
      </w:pPr>
      <w:r w:rsidRPr="000A2B4C">
        <w:rPr>
          <w:b/>
          <w:noProof/>
        </w:rPr>
        <w:drawing>
          <wp:inline distT="0" distB="0" distL="0" distR="0" wp14:anchorId="5241A0DE" wp14:editId="7FB2E7ED">
            <wp:extent cx="5615298" cy="3503221"/>
            <wp:effectExtent l="0" t="0" r="5080" b="2540"/>
            <wp:docPr id="79"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22055" cy="3507437"/>
                    </a:xfrm>
                    <a:prstGeom prst="rect">
                      <a:avLst/>
                    </a:prstGeom>
                    <a:noFill/>
                    <a:ln>
                      <a:noFill/>
                    </a:ln>
                  </pic:spPr>
                </pic:pic>
              </a:graphicData>
            </a:graphic>
          </wp:inline>
        </w:drawing>
      </w:r>
    </w:p>
    <w:p w14:paraId="1AC23F22" w14:textId="77777777" w:rsidR="000A2B4C" w:rsidRDefault="000A2B4C">
      <w:pPr>
        <w:suppressAutoHyphens w:val="0"/>
        <w:rPr>
          <w:b/>
        </w:rPr>
      </w:pPr>
      <w:r>
        <w:rPr>
          <w:b/>
        </w:rPr>
        <w:br w:type="page"/>
      </w:r>
    </w:p>
    <w:p w14:paraId="1D305BF3" w14:textId="0E7ADECE" w:rsidR="00697DEC" w:rsidRDefault="00697DEC" w:rsidP="00697DEC">
      <w:pPr>
        <w:rPr>
          <w:b/>
        </w:rPr>
      </w:pPr>
      <w:r w:rsidRPr="00630B88">
        <w:rPr>
          <w:b/>
        </w:rPr>
        <w:lastRenderedPageBreak/>
        <w:t>Our performance</w:t>
      </w:r>
    </w:p>
    <w:tbl>
      <w:tblPr>
        <w:tblStyle w:val="TableGrid"/>
        <w:tblW w:w="0" w:type="auto"/>
        <w:tblLook w:val="04A0" w:firstRow="1" w:lastRow="0" w:firstColumn="1" w:lastColumn="0" w:noHBand="0" w:noVBand="1"/>
      </w:tblPr>
      <w:tblGrid>
        <w:gridCol w:w="2547"/>
        <w:gridCol w:w="2156"/>
        <w:gridCol w:w="2156"/>
        <w:gridCol w:w="2157"/>
      </w:tblGrid>
      <w:tr w:rsidR="00584330" w:rsidRPr="00584330" w14:paraId="35A156C0" w14:textId="77777777" w:rsidTr="00584330">
        <w:tc>
          <w:tcPr>
            <w:tcW w:w="2547" w:type="dxa"/>
            <w:shd w:val="clear" w:color="auto" w:fill="6FC197" w:themeFill="accent6"/>
          </w:tcPr>
          <w:p w14:paraId="505A09F9" w14:textId="77777777" w:rsidR="00584330" w:rsidRPr="0094411A" w:rsidRDefault="00584330" w:rsidP="00584330">
            <w:pPr>
              <w:spacing w:before="80" w:after="80"/>
              <w:rPr>
                <w:rFonts w:cstheme="minorHAnsi"/>
                <w:b/>
                <w:color w:val="auto"/>
              </w:rPr>
            </w:pPr>
            <w:bookmarkStart w:id="109" w:name="_Hlk166687375"/>
            <w:r w:rsidRPr="0094411A">
              <w:rPr>
                <w:rFonts w:cstheme="minorHAnsi"/>
                <w:b/>
                <w:color w:val="auto"/>
              </w:rPr>
              <w:t>Outcome 3</w:t>
            </w:r>
          </w:p>
        </w:tc>
        <w:tc>
          <w:tcPr>
            <w:tcW w:w="6469" w:type="dxa"/>
            <w:gridSpan w:val="3"/>
            <w:shd w:val="clear" w:color="auto" w:fill="6FC197" w:themeFill="accent6"/>
          </w:tcPr>
          <w:p w14:paraId="293D743F" w14:textId="77777777" w:rsidR="00584330" w:rsidRPr="0094411A" w:rsidRDefault="00584330" w:rsidP="00584330">
            <w:pPr>
              <w:spacing w:before="80" w:after="80"/>
              <w:rPr>
                <w:rFonts w:cstheme="minorHAnsi"/>
                <w:b/>
                <w:color w:val="auto"/>
              </w:rPr>
            </w:pPr>
            <w:r w:rsidRPr="0094411A">
              <w:rPr>
                <w:rFonts w:cstheme="minorHAnsi"/>
                <w:b/>
                <w:color w:val="auto"/>
              </w:rPr>
              <w:t>Program 3.3</w:t>
            </w:r>
          </w:p>
        </w:tc>
      </w:tr>
      <w:tr w:rsidR="00584330" w14:paraId="5CBF7459" w14:textId="77777777" w:rsidTr="00584330">
        <w:tc>
          <w:tcPr>
            <w:tcW w:w="2547" w:type="dxa"/>
            <w:shd w:val="clear" w:color="auto" w:fill="E5EDD2" w:themeFill="accent5" w:themeFillTint="66"/>
          </w:tcPr>
          <w:p w14:paraId="0989D0A1" w14:textId="77777777" w:rsidR="00584330" w:rsidRPr="005E6EF4" w:rsidRDefault="00584330" w:rsidP="00584330">
            <w:pPr>
              <w:spacing w:before="80" w:after="80"/>
              <w:rPr>
                <w:rFonts w:cstheme="minorHAnsi"/>
                <w:b/>
              </w:rPr>
            </w:pPr>
            <w:r w:rsidRPr="005E6EF4">
              <w:rPr>
                <w:rFonts w:cstheme="minorHAnsi"/>
                <w:b/>
              </w:rPr>
              <w:t>Performance Measure 19</w:t>
            </w:r>
          </w:p>
        </w:tc>
        <w:tc>
          <w:tcPr>
            <w:tcW w:w="6469" w:type="dxa"/>
            <w:gridSpan w:val="3"/>
            <w:shd w:val="clear" w:color="auto" w:fill="E5EDD2" w:themeFill="accent5" w:themeFillTint="66"/>
          </w:tcPr>
          <w:p w14:paraId="071571E8" w14:textId="77777777" w:rsidR="00584330" w:rsidRPr="00524554" w:rsidRDefault="00584330" w:rsidP="00584330">
            <w:pPr>
              <w:spacing w:before="80" w:after="80"/>
              <w:rPr>
                <w:rFonts w:cstheme="minorHAnsi"/>
              </w:rPr>
            </w:pPr>
            <w:r w:rsidRPr="00524554">
              <w:rPr>
                <w:rFonts w:cstheme="minorHAnsi"/>
              </w:rPr>
              <w:t>Policy advice on Brisbane 2032 Olympic and Paralympic venue infrastructure projects</w:t>
            </w:r>
          </w:p>
        </w:tc>
      </w:tr>
      <w:tr w:rsidR="00584330" w14:paraId="0DB86D24" w14:textId="77777777" w:rsidTr="00584330">
        <w:tc>
          <w:tcPr>
            <w:tcW w:w="9016" w:type="dxa"/>
            <w:gridSpan w:val="4"/>
            <w:shd w:val="clear" w:color="auto" w:fill="F2F6E8" w:themeFill="accent5" w:themeFillTint="33"/>
          </w:tcPr>
          <w:p w14:paraId="37DF5479" w14:textId="77777777" w:rsidR="00584330" w:rsidRPr="005E6EF4" w:rsidRDefault="00584330" w:rsidP="00584330">
            <w:pPr>
              <w:spacing w:before="80" w:after="80"/>
              <w:rPr>
                <w:rFonts w:cstheme="minorHAnsi"/>
                <w:b/>
              </w:rPr>
            </w:pPr>
            <w:r w:rsidRPr="005E6EF4">
              <w:rPr>
                <w:rFonts w:cstheme="minorHAnsi"/>
                <w:b/>
              </w:rPr>
              <w:t>Targets to measure performance</w:t>
            </w:r>
          </w:p>
        </w:tc>
      </w:tr>
      <w:tr w:rsidR="00584330" w14:paraId="4C35014F" w14:textId="77777777" w:rsidTr="00584330">
        <w:tc>
          <w:tcPr>
            <w:tcW w:w="2547" w:type="dxa"/>
            <w:shd w:val="clear" w:color="auto" w:fill="F2F6E8" w:themeFill="accent5" w:themeFillTint="33"/>
          </w:tcPr>
          <w:p w14:paraId="773FC6FB" w14:textId="77777777" w:rsidR="00584330" w:rsidRPr="005E6EF4" w:rsidRDefault="00584330" w:rsidP="00584330">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64C18145" w14:textId="77777777" w:rsidR="00584330" w:rsidRPr="005E6EF4" w:rsidRDefault="00584330" w:rsidP="00584330">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6E891818" w14:textId="77777777" w:rsidR="00584330" w:rsidRPr="005E6EF4" w:rsidRDefault="00584330" w:rsidP="00584330">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1C6E3D5E" w14:textId="77777777" w:rsidR="00584330" w:rsidRPr="005E6EF4" w:rsidRDefault="00584330" w:rsidP="00584330">
            <w:pPr>
              <w:spacing w:before="80" w:after="80"/>
              <w:rPr>
                <w:rFonts w:cstheme="minorHAnsi"/>
                <w:b/>
              </w:rPr>
            </w:pPr>
            <w:r w:rsidRPr="005E6EF4">
              <w:rPr>
                <w:rFonts w:cstheme="minorHAnsi"/>
                <w:b/>
              </w:rPr>
              <w:t>2027–28</w:t>
            </w:r>
          </w:p>
        </w:tc>
      </w:tr>
      <w:tr w:rsidR="00584330" w14:paraId="43994CCB" w14:textId="77777777" w:rsidTr="00584330">
        <w:tc>
          <w:tcPr>
            <w:tcW w:w="2547" w:type="dxa"/>
          </w:tcPr>
          <w:p w14:paraId="28801C73" w14:textId="77777777" w:rsidR="00584330" w:rsidRPr="005E6EF4" w:rsidRDefault="00584330" w:rsidP="00584330">
            <w:pPr>
              <w:spacing w:before="80" w:after="80"/>
              <w:rPr>
                <w:rFonts w:cstheme="minorHAnsi"/>
              </w:rPr>
            </w:pPr>
            <w:r w:rsidRPr="005E6EF4">
              <w:rPr>
                <w:rFonts w:cstheme="minorHAnsi"/>
              </w:rPr>
              <w:t xml:space="preserve">Policy advice is </w:t>
            </w:r>
            <w:r w:rsidRPr="005E6EF4">
              <w:rPr>
                <w:rFonts w:cstheme="minorHAnsi"/>
              </w:rPr>
              <w:br/>
              <w:t>high-quality, timely, and evidence based</w:t>
            </w:r>
          </w:p>
        </w:tc>
        <w:tc>
          <w:tcPr>
            <w:tcW w:w="2156" w:type="dxa"/>
            <w:vAlign w:val="center"/>
          </w:tcPr>
          <w:p w14:paraId="55D03F11" w14:textId="77777777" w:rsidR="00584330" w:rsidRPr="005E6EF4" w:rsidRDefault="00584330" w:rsidP="00584330">
            <w:pPr>
              <w:spacing w:before="80" w:after="80"/>
              <w:rPr>
                <w:rFonts w:cstheme="minorHAnsi"/>
              </w:rPr>
            </w:pPr>
            <w:r w:rsidRPr="005E6EF4">
              <w:rPr>
                <w:rFonts w:cstheme="minorHAnsi"/>
              </w:rPr>
              <w:t>As for 2024–25</w:t>
            </w:r>
          </w:p>
        </w:tc>
        <w:tc>
          <w:tcPr>
            <w:tcW w:w="2156" w:type="dxa"/>
            <w:vAlign w:val="center"/>
          </w:tcPr>
          <w:p w14:paraId="31106078" w14:textId="77777777" w:rsidR="00584330" w:rsidRPr="005E6EF4" w:rsidRDefault="00584330" w:rsidP="00584330">
            <w:pPr>
              <w:spacing w:before="80" w:after="80"/>
              <w:rPr>
                <w:rFonts w:cstheme="minorHAnsi"/>
              </w:rPr>
            </w:pPr>
            <w:r w:rsidRPr="005E6EF4">
              <w:rPr>
                <w:rFonts w:cstheme="minorHAnsi"/>
              </w:rPr>
              <w:t>As for 2024–25</w:t>
            </w:r>
          </w:p>
        </w:tc>
        <w:tc>
          <w:tcPr>
            <w:tcW w:w="2157" w:type="dxa"/>
            <w:vAlign w:val="center"/>
          </w:tcPr>
          <w:p w14:paraId="5C51A7A5" w14:textId="77777777" w:rsidR="00584330" w:rsidRPr="005E6EF4" w:rsidRDefault="00584330" w:rsidP="00584330">
            <w:pPr>
              <w:spacing w:before="80" w:after="80"/>
              <w:rPr>
                <w:rFonts w:cstheme="minorHAnsi"/>
              </w:rPr>
            </w:pPr>
            <w:r w:rsidRPr="005E6EF4">
              <w:rPr>
                <w:rFonts w:cstheme="minorHAnsi"/>
              </w:rPr>
              <w:t>As for 2024–25</w:t>
            </w:r>
          </w:p>
        </w:tc>
      </w:tr>
      <w:tr w:rsidR="00584330" w14:paraId="52F8D3AA" w14:textId="77777777" w:rsidTr="00584330">
        <w:tc>
          <w:tcPr>
            <w:tcW w:w="2547" w:type="dxa"/>
            <w:shd w:val="clear" w:color="auto" w:fill="F2F6E8" w:themeFill="accent5" w:themeFillTint="33"/>
          </w:tcPr>
          <w:p w14:paraId="6B23D824" w14:textId="77777777" w:rsidR="00584330" w:rsidRPr="005E6EF4" w:rsidRDefault="00584330" w:rsidP="00584330">
            <w:pPr>
              <w:spacing w:before="80" w:after="80"/>
              <w:rPr>
                <w:rFonts w:cstheme="minorHAnsi"/>
                <w:b/>
              </w:rPr>
            </w:pPr>
            <w:r w:rsidRPr="005E6EF4">
              <w:rPr>
                <w:rFonts w:cstheme="minorHAnsi"/>
                <w:b/>
              </w:rPr>
              <w:t>Rationale</w:t>
            </w:r>
          </w:p>
        </w:tc>
        <w:tc>
          <w:tcPr>
            <w:tcW w:w="6469" w:type="dxa"/>
            <w:gridSpan w:val="3"/>
          </w:tcPr>
          <w:p w14:paraId="68CE4B6C" w14:textId="6D14C7DA" w:rsidR="00584330" w:rsidRDefault="00584330" w:rsidP="00584330">
            <w:pPr>
              <w:spacing w:before="80" w:after="80"/>
              <w:rPr>
                <w:rFonts w:cstheme="minorHAnsi"/>
                <w:color w:val="212529"/>
                <w:szCs w:val="32"/>
                <w:shd w:val="clear" w:color="auto" w:fill="FFFFFF"/>
              </w:rPr>
            </w:pPr>
            <w:r>
              <w:rPr>
                <w:rFonts w:cstheme="minorHAnsi"/>
                <w:color w:val="212529"/>
                <w:shd w:val="clear" w:color="auto" w:fill="FFFFFF"/>
              </w:rPr>
              <w:t>T</w:t>
            </w:r>
            <w:r w:rsidRPr="00CF37AC">
              <w:rPr>
                <w:rFonts w:cstheme="minorHAnsi"/>
                <w:color w:val="212529"/>
                <w:shd w:val="clear" w:color="auto" w:fill="FFFFFF"/>
              </w:rPr>
              <w:t>he Australian Government is investing up to $3.435 billion toward key venue infrastructure</w:t>
            </w:r>
            <w:r>
              <w:rPr>
                <w:rFonts w:cstheme="minorHAnsi"/>
                <w:color w:val="212529"/>
                <w:shd w:val="clear" w:color="auto" w:fill="FFFFFF"/>
              </w:rPr>
              <w:t xml:space="preserve"> in time for the Brisbane 2032 Olympic and Paralympic Games (the Games)</w:t>
            </w:r>
            <w:r w:rsidRPr="00CF37AC">
              <w:rPr>
                <w:rFonts w:cstheme="minorHAnsi"/>
                <w:color w:val="212529"/>
                <w:szCs w:val="32"/>
                <w:shd w:val="clear" w:color="auto" w:fill="FFFFFF"/>
              </w:rPr>
              <w:t>.</w:t>
            </w:r>
          </w:p>
          <w:p w14:paraId="4D3059FB" w14:textId="3598DD4B" w:rsidR="00584330" w:rsidRPr="005E6EF4" w:rsidRDefault="00584330" w:rsidP="00584330">
            <w:pPr>
              <w:spacing w:before="80" w:after="80"/>
              <w:rPr>
                <w:rFonts w:cstheme="minorHAnsi"/>
              </w:rPr>
            </w:pPr>
            <w:r w:rsidRPr="005E6EF4">
              <w:rPr>
                <w:rFonts w:cstheme="minorHAnsi"/>
              </w:rPr>
              <w:t>Quality policy advice is a core responsibility and function of the department. High-quality and timely policy advice empowers the minister and/or stakeholders to make informed decisions regarding the Games.</w:t>
            </w:r>
          </w:p>
        </w:tc>
      </w:tr>
      <w:tr w:rsidR="00584330" w14:paraId="15C7DC67" w14:textId="77777777" w:rsidTr="00584330">
        <w:tc>
          <w:tcPr>
            <w:tcW w:w="2547" w:type="dxa"/>
            <w:shd w:val="clear" w:color="auto" w:fill="F2F6E8" w:themeFill="accent5" w:themeFillTint="33"/>
          </w:tcPr>
          <w:p w14:paraId="2EDD06A9" w14:textId="77777777" w:rsidR="00584330" w:rsidRPr="005E6EF4" w:rsidRDefault="00584330" w:rsidP="00584330">
            <w:pPr>
              <w:spacing w:before="80" w:after="80"/>
              <w:rPr>
                <w:rFonts w:cstheme="minorHAnsi"/>
                <w:b/>
              </w:rPr>
            </w:pPr>
            <w:r w:rsidRPr="005E6EF4">
              <w:rPr>
                <w:rFonts w:cstheme="minorHAnsi"/>
                <w:b/>
              </w:rPr>
              <w:t xml:space="preserve">Data Source </w:t>
            </w:r>
          </w:p>
        </w:tc>
        <w:tc>
          <w:tcPr>
            <w:tcW w:w="6469" w:type="dxa"/>
            <w:gridSpan w:val="3"/>
          </w:tcPr>
          <w:p w14:paraId="70555C6E" w14:textId="363878B6" w:rsidR="00584330" w:rsidRPr="005E6EF4" w:rsidRDefault="00584330" w:rsidP="00584330">
            <w:pPr>
              <w:spacing w:before="80" w:after="80"/>
              <w:rPr>
                <w:rFonts w:cstheme="minorHAnsi"/>
              </w:rPr>
            </w:pPr>
            <w:r w:rsidRPr="005E6EF4">
              <w:rPr>
                <w:rFonts w:cstheme="minorHAnsi"/>
              </w:rPr>
              <w:t>Ministerial submissions containing departmental policy advice which are stored in the Parliamentary Document Management System</w:t>
            </w:r>
            <w:r w:rsidR="00976922">
              <w:rPr>
                <w:rFonts w:cstheme="minorHAnsi"/>
              </w:rPr>
              <w:t>.</w:t>
            </w:r>
          </w:p>
        </w:tc>
      </w:tr>
      <w:tr w:rsidR="00584330" w14:paraId="19D3385F" w14:textId="77777777" w:rsidTr="00584330">
        <w:tc>
          <w:tcPr>
            <w:tcW w:w="2547" w:type="dxa"/>
            <w:shd w:val="clear" w:color="auto" w:fill="F2F6E8" w:themeFill="accent5" w:themeFillTint="33"/>
          </w:tcPr>
          <w:p w14:paraId="2F5F1963" w14:textId="77777777" w:rsidR="00584330" w:rsidRPr="005E6EF4" w:rsidRDefault="00584330" w:rsidP="00584330">
            <w:pPr>
              <w:spacing w:before="80" w:after="80"/>
              <w:rPr>
                <w:rFonts w:cstheme="minorHAnsi"/>
                <w:b/>
              </w:rPr>
            </w:pPr>
            <w:r w:rsidRPr="005E6EF4">
              <w:rPr>
                <w:rFonts w:cstheme="minorHAnsi"/>
                <w:b/>
              </w:rPr>
              <w:t>Methodology</w:t>
            </w:r>
          </w:p>
        </w:tc>
        <w:tc>
          <w:tcPr>
            <w:tcW w:w="6469" w:type="dxa"/>
            <w:gridSpan w:val="3"/>
          </w:tcPr>
          <w:p w14:paraId="6E5DA6C1" w14:textId="330DC2F3" w:rsidR="00584330" w:rsidRPr="005E6EF4" w:rsidRDefault="00584330" w:rsidP="00584330">
            <w:pPr>
              <w:spacing w:before="80" w:after="80"/>
              <w:rPr>
                <w:rFonts w:cstheme="minorHAnsi"/>
              </w:rPr>
            </w:pPr>
            <w:r w:rsidRPr="005E6EF4">
              <w:rPr>
                <w:rFonts w:cstheme="minorHAnsi"/>
              </w:rPr>
              <w:t>Policy advice is assessed and scored</w:t>
            </w:r>
            <w:r w:rsidR="00C2045D">
              <w:rPr>
                <w:rFonts w:cstheme="minorHAnsi"/>
              </w:rPr>
              <w:t xml:space="preserve"> against criteria,</w:t>
            </w:r>
            <w:r w:rsidRPr="005E6EF4">
              <w:rPr>
                <w:rFonts w:cstheme="minorHAnsi"/>
              </w:rPr>
              <w:t xml:space="preserve"> by an in</w:t>
            </w:r>
            <w:r w:rsidR="0099435A">
              <w:rPr>
                <w:rFonts w:cstheme="minorHAnsi"/>
              </w:rPr>
              <w:t>ternal</w:t>
            </w:r>
            <w:r w:rsidRPr="005E6EF4">
              <w:rPr>
                <w:rFonts w:cstheme="minorHAnsi"/>
              </w:rPr>
              <w:t xml:space="preserve"> panel</w:t>
            </w:r>
            <w:r w:rsidR="00C2045D">
              <w:rPr>
                <w:rFonts w:cstheme="minorHAnsi"/>
              </w:rPr>
              <w:t>,</w:t>
            </w:r>
            <w:r w:rsidRPr="005E6EF4">
              <w:rPr>
                <w:rFonts w:cstheme="minorHAnsi"/>
              </w:rPr>
              <w:t xml:space="preserve"> to determine quality and timeliness.</w:t>
            </w:r>
          </w:p>
        </w:tc>
      </w:tr>
      <w:tr w:rsidR="00A80C10" w14:paraId="6001D23A" w14:textId="77777777" w:rsidTr="00584330">
        <w:tc>
          <w:tcPr>
            <w:tcW w:w="2547" w:type="dxa"/>
            <w:shd w:val="clear" w:color="auto" w:fill="F2F6E8" w:themeFill="accent5" w:themeFillTint="33"/>
          </w:tcPr>
          <w:p w14:paraId="324D9BFA" w14:textId="054C1F76" w:rsidR="00A80C10" w:rsidRPr="005E6EF4" w:rsidRDefault="00A80C10" w:rsidP="00CE6F55">
            <w:pPr>
              <w:spacing w:before="80" w:after="80"/>
              <w:rPr>
                <w:rFonts w:cstheme="minorHAnsi"/>
                <w:b/>
              </w:rPr>
            </w:pPr>
            <w:r>
              <w:rPr>
                <w:rFonts w:cstheme="minorHAnsi"/>
                <w:b/>
              </w:rPr>
              <w:t>Measure Type</w:t>
            </w:r>
          </w:p>
        </w:tc>
        <w:tc>
          <w:tcPr>
            <w:tcW w:w="6469" w:type="dxa"/>
            <w:gridSpan w:val="3"/>
          </w:tcPr>
          <w:p w14:paraId="6665873B" w14:textId="6731D5EA" w:rsidR="00A80C10" w:rsidRPr="005E6EF4" w:rsidRDefault="00A80C10" w:rsidP="00CE6F55">
            <w:pPr>
              <w:spacing w:before="80" w:after="80"/>
              <w:rPr>
                <w:rFonts w:cstheme="minorHAnsi"/>
              </w:rPr>
            </w:pPr>
            <w:r>
              <w:rPr>
                <w:rFonts w:cstheme="minorHAnsi"/>
              </w:rPr>
              <w:t>Output</w:t>
            </w:r>
          </w:p>
        </w:tc>
      </w:tr>
      <w:tr w:rsidR="00584330" w14:paraId="5225EBCD" w14:textId="77777777" w:rsidTr="00584330">
        <w:tc>
          <w:tcPr>
            <w:tcW w:w="2547" w:type="dxa"/>
            <w:shd w:val="clear" w:color="auto" w:fill="F2F6E8" w:themeFill="accent5" w:themeFillTint="33"/>
          </w:tcPr>
          <w:p w14:paraId="57264A89" w14:textId="77777777" w:rsidR="00584330" w:rsidRPr="005E6EF4" w:rsidRDefault="00584330" w:rsidP="00584330">
            <w:pPr>
              <w:spacing w:before="80" w:after="80"/>
              <w:rPr>
                <w:rFonts w:cstheme="minorHAnsi"/>
                <w:b/>
              </w:rPr>
            </w:pPr>
            <w:r w:rsidRPr="005E6EF4">
              <w:rPr>
                <w:rFonts w:cstheme="minorHAnsi"/>
                <w:b/>
              </w:rPr>
              <w:t>Owners</w:t>
            </w:r>
          </w:p>
        </w:tc>
        <w:tc>
          <w:tcPr>
            <w:tcW w:w="6469" w:type="dxa"/>
            <w:gridSpan w:val="3"/>
          </w:tcPr>
          <w:p w14:paraId="7306422F" w14:textId="31B4CAA9" w:rsidR="00584330" w:rsidRPr="005E6EF4" w:rsidRDefault="00203B39" w:rsidP="00584330">
            <w:pPr>
              <w:spacing w:before="80" w:after="80"/>
              <w:rPr>
                <w:rFonts w:cstheme="minorHAnsi"/>
              </w:rPr>
            </w:pPr>
            <w:r>
              <w:rPr>
                <w:rFonts w:cstheme="minorHAnsi"/>
              </w:rPr>
              <w:t>Land Transport Infrastructure Division</w:t>
            </w:r>
          </w:p>
        </w:tc>
      </w:tr>
      <w:tr w:rsidR="00584330" w14:paraId="5F7BB2EF" w14:textId="77777777" w:rsidTr="00584330">
        <w:tc>
          <w:tcPr>
            <w:tcW w:w="2547" w:type="dxa"/>
            <w:shd w:val="clear" w:color="auto" w:fill="F2F6E8" w:themeFill="accent5" w:themeFillTint="33"/>
          </w:tcPr>
          <w:p w14:paraId="13D3F283" w14:textId="77777777" w:rsidR="00584330" w:rsidRPr="005E6EF4" w:rsidRDefault="00584330" w:rsidP="00584330">
            <w:pPr>
              <w:spacing w:before="80" w:after="80"/>
              <w:rPr>
                <w:rFonts w:cstheme="minorHAnsi"/>
                <w:b/>
              </w:rPr>
            </w:pPr>
            <w:r w:rsidRPr="005E6EF4">
              <w:rPr>
                <w:rFonts w:cstheme="minorHAnsi"/>
                <w:b/>
              </w:rPr>
              <w:t>Changes</w:t>
            </w:r>
          </w:p>
        </w:tc>
        <w:tc>
          <w:tcPr>
            <w:tcW w:w="6469" w:type="dxa"/>
            <w:gridSpan w:val="3"/>
          </w:tcPr>
          <w:p w14:paraId="450B59AA" w14:textId="14273A45" w:rsidR="00584330" w:rsidRPr="005E6EF4" w:rsidRDefault="00584330" w:rsidP="00584330">
            <w:pPr>
              <w:spacing w:before="80" w:after="80"/>
              <w:rPr>
                <w:rFonts w:cstheme="minorHAnsi"/>
              </w:rPr>
            </w:pPr>
            <w:r w:rsidRPr="005E6EF4">
              <w:rPr>
                <w:rFonts w:cstheme="minorHAnsi"/>
              </w:rPr>
              <w:t>This is a new measure for 2024–25</w:t>
            </w:r>
            <w:r w:rsidR="00976922">
              <w:rPr>
                <w:rFonts w:cstheme="minorHAnsi"/>
              </w:rPr>
              <w:t>.</w:t>
            </w:r>
          </w:p>
        </w:tc>
      </w:tr>
      <w:bookmarkEnd w:id="109"/>
    </w:tbl>
    <w:p w14:paraId="3696526D" w14:textId="77777777" w:rsidR="00584330" w:rsidRDefault="00584330">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584330" w:rsidRPr="00584330" w14:paraId="0AF8EBE7" w14:textId="77777777" w:rsidTr="00584330">
        <w:tc>
          <w:tcPr>
            <w:tcW w:w="2547" w:type="dxa"/>
            <w:shd w:val="clear" w:color="auto" w:fill="6FC197" w:themeFill="accent6"/>
          </w:tcPr>
          <w:p w14:paraId="4DACD3FE" w14:textId="77777777" w:rsidR="00584330" w:rsidRPr="0094411A" w:rsidRDefault="00584330" w:rsidP="00584330">
            <w:pPr>
              <w:spacing w:before="80" w:after="80"/>
              <w:rPr>
                <w:rFonts w:cstheme="minorHAnsi"/>
                <w:b/>
                <w:color w:val="auto"/>
              </w:rPr>
            </w:pPr>
            <w:r w:rsidRPr="0094411A">
              <w:rPr>
                <w:rFonts w:cstheme="minorHAnsi"/>
                <w:b/>
                <w:color w:val="auto"/>
              </w:rPr>
              <w:lastRenderedPageBreak/>
              <w:t>Outcome 3</w:t>
            </w:r>
          </w:p>
        </w:tc>
        <w:tc>
          <w:tcPr>
            <w:tcW w:w="6469" w:type="dxa"/>
            <w:gridSpan w:val="3"/>
            <w:shd w:val="clear" w:color="auto" w:fill="6FC197" w:themeFill="accent6"/>
          </w:tcPr>
          <w:p w14:paraId="7A4D851F" w14:textId="77777777" w:rsidR="00584330" w:rsidRPr="0094411A" w:rsidRDefault="00584330" w:rsidP="00584330">
            <w:pPr>
              <w:spacing w:before="80" w:after="80"/>
              <w:rPr>
                <w:rFonts w:cstheme="minorHAnsi"/>
                <w:b/>
                <w:color w:val="auto"/>
              </w:rPr>
            </w:pPr>
            <w:r w:rsidRPr="0094411A">
              <w:rPr>
                <w:rFonts w:cstheme="minorHAnsi"/>
                <w:b/>
                <w:color w:val="auto"/>
              </w:rPr>
              <w:t>Program 3.3</w:t>
            </w:r>
          </w:p>
        </w:tc>
      </w:tr>
      <w:tr w:rsidR="00584330" w14:paraId="5130AB1D" w14:textId="77777777" w:rsidTr="00584330">
        <w:tc>
          <w:tcPr>
            <w:tcW w:w="2547" w:type="dxa"/>
            <w:shd w:val="clear" w:color="auto" w:fill="E5EDD2" w:themeFill="accent5" w:themeFillTint="66"/>
          </w:tcPr>
          <w:p w14:paraId="0A7EB74A" w14:textId="77777777" w:rsidR="00584330" w:rsidRPr="005E6EF4" w:rsidRDefault="00584330" w:rsidP="00584330">
            <w:pPr>
              <w:spacing w:before="80" w:after="80"/>
              <w:rPr>
                <w:rFonts w:cstheme="minorHAnsi"/>
                <w:b/>
              </w:rPr>
            </w:pPr>
            <w:r w:rsidRPr="005E6EF4">
              <w:rPr>
                <w:rFonts w:cstheme="minorHAnsi"/>
                <w:b/>
              </w:rPr>
              <w:t>Performance Measure 20</w:t>
            </w:r>
          </w:p>
        </w:tc>
        <w:tc>
          <w:tcPr>
            <w:tcW w:w="6469" w:type="dxa"/>
            <w:gridSpan w:val="3"/>
            <w:shd w:val="clear" w:color="auto" w:fill="E5EDD2" w:themeFill="accent5" w:themeFillTint="66"/>
          </w:tcPr>
          <w:p w14:paraId="3A4A5877" w14:textId="77777777" w:rsidR="00584330" w:rsidRPr="00524554" w:rsidRDefault="00584330" w:rsidP="00584330">
            <w:pPr>
              <w:spacing w:before="80" w:after="80"/>
              <w:rPr>
                <w:rFonts w:cstheme="minorHAnsi"/>
              </w:rPr>
            </w:pPr>
            <w:r w:rsidRPr="00524554">
              <w:rPr>
                <w:rFonts w:cstheme="minorHAnsi"/>
              </w:rPr>
              <w:t>Approval of Brisbane 2032 Olympic and Paralympic venue infrastructure project milestones in line with the Federation Funding Agreement (FFA) schedule</w:t>
            </w:r>
          </w:p>
        </w:tc>
      </w:tr>
      <w:tr w:rsidR="00584330" w14:paraId="43A85A1A" w14:textId="77777777" w:rsidTr="00584330">
        <w:tc>
          <w:tcPr>
            <w:tcW w:w="9016" w:type="dxa"/>
            <w:gridSpan w:val="4"/>
            <w:shd w:val="clear" w:color="auto" w:fill="F2F6E8" w:themeFill="accent5" w:themeFillTint="33"/>
          </w:tcPr>
          <w:p w14:paraId="5321683A" w14:textId="77777777" w:rsidR="00584330" w:rsidRPr="005C1EB5" w:rsidRDefault="00584330" w:rsidP="00584330">
            <w:pPr>
              <w:spacing w:before="80" w:after="80"/>
              <w:rPr>
                <w:rFonts w:cstheme="minorHAnsi"/>
                <w:b/>
              </w:rPr>
            </w:pPr>
            <w:r w:rsidRPr="005C1EB5">
              <w:rPr>
                <w:rFonts w:cstheme="minorHAnsi"/>
                <w:b/>
              </w:rPr>
              <w:t>Targets to measure performance</w:t>
            </w:r>
          </w:p>
        </w:tc>
      </w:tr>
      <w:tr w:rsidR="00584330" w14:paraId="46CAE9BB" w14:textId="77777777" w:rsidTr="00584330">
        <w:tc>
          <w:tcPr>
            <w:tcW w:w="2547" w:type="dxa"/>
            <w:shd w:val="clear" w:color="auto" w:fill="F2F6E8" w:themeFill="accent5" w:themeFillTint="33"/>
          </w:tcPr>
          <w:p w14:paraId="2C9579E7" w14:textId="77777777" w:rsidR="00584330" w:rsidRPr="005E6EF4" w:rsidRDefault="00584330" w:rsidP="00584330">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7D726051" w14:textId="77777777" w:rsidR="00584330" w:rsidRPr="005C1EB5" w:rsidRDefault="00584330" w:rsidP="00584330">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27E5F59E" w14:textId="77777777" w:rsidR="00584330" w:rsidRPr="005C1EB5" w:rsidRDefault="00584330" w:rsidP="00584330">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3C0C8158" w14:textId="77777777" w:rsidR="00584330" w:rsidRPr="005C1EB5" w:rsidRDefault="00584330" w:rsidP="00584330">
            <w:pPr>
              <w:spacing w:before="80" w:after="80"/>
              <w:rPr>
                <w:rFonts w:cstheme="minorHAnsi"/>
                <w:b/>
              </w:rPr>
            </w:pPr>
            <w:r w:rsidRPr="005E6EF4">
              <w:rPr>
                <w:rFonts w:cstheme="minorHAnsi"/>
                <w:b/>
              </w:rPr>
              <w:t>2027–28</w:t>
            </w:r>
          </w:p>
        </w:tc>
      </w:tr>
      <w:tr w:rsidR="00584330" w14:paraId="5FF9D7FE" w14:textId="77777777" w:rsidTr="00584330">
        <w:tc>
          <w:tcPr>
            <w:tcW w:w="2547" w:type="dxa"/>
          </w:tcPr>
          <w:p w14:paraId="71757FD3" w14:textId="77777777" w:rsidR="00584330" w:rsidRPr="005E6EF4" w:rsidRDefault="00584330" w:rsidP="00584330">
            <w:pPr>
              <w:spacing w:before="80" w:after="80"/>
              <w:rPr>
                <w:rFonts w:cstheme="minorHAnsi"/>
              </w:rPr>
            </w:pPr>
            <w:r>
              <w:rPr>
                <w:rFonts w:cstheme="minorHAnsi"/>
              </w:rPr>
              <w:t>≥</w:t>
            </w:r>
            <w:r w:rsidRPr="005E6EF4">
              <w:rPr>
                <w:rFonts w:cstheme="minorHAnsi"/>
              </w:rPr>
              <w:t>90% of compliant milestones submitted by Queensland are approved within the FFA timeframe</w:t>
            </w:r>
          </w:p>
        </w:tc>
        <w:tc>
          <w:tcPr>
            <w:tcW w:w="2156" w:type="dxa"/>
            <w:vAlign w:val="center"/>
          </w:tcPr>
          <w:p w14:paraId="43B5BA23" w14:textId="77777777" w:rsidR="00584330" w:rsidRPr="005E6EF4" w:rsidRDefault="00584330" w:rsidP="00584330">
            <w:pPr>
              <w:spacing w:before="80" w:after="80"/>
              <w:rPr>
                <w:rFonts w:cstheme="minorHAnsi"/>
              </w:rPr>
            </w:pPr>
            <w:r w:rsidRPr="005E6EF4">
              <w:rPr>
                <w:rFonts w:cstheme="minorHAnsi"/>
              </w:rPr>
              <w:t>As for 2024–25</w:t>
            </w:r>
          </w:p>
        </w:tc>
        <w:tc>
          <w:tcPr>
            <w:tcW w:w="2156" w:type="dxa"/>
            <w:vAlign w:val="center"/>
          </w:tcPr>
          <w:p w14:paraId="2DB2AD8D" w14:textId="77777777" w:rsidR="00584330" w:rsidRPr="005E6EF4" w:rsidRDefault="00584330" w:rsidP="00584330">
            <w:pPr>
              <w:spacing w:before="80" w:after="80"/>
              <w:rPr>
                <w:rFonts w:cstheme="minorHAnsi"/>
              </w:rPr>
            </w:pPr>
            <w:r w:rsidRPr="005E6EF4">
              <w:rPr>
                <w:rFonts w:cstheme="minorHAnsi"/>
              </w:rPr>
              <w:t>As for 2024–25</w:t>
            </w:r>
          </w:p>
        </w:tc>
        <w:tc>
          <w:tcPr>
            <w:tcW w:w="2157" w:type="dxa"/>
            <w:vAlign w:val="center"/>
          </w:tcPr>
          <w:p w14:paraId="3AB8D616" w14:textId="77777777" w:rsidR="00584330" w:rsidRPr="005E6EF4" w:rsidRDefault="00584330" w:rsidP="00584330">
            <w:pPr>
              <w:spacing w:before="80" w:after="80"/>
              <w:rPr>
                <w:rFonts w:cstheme="minorHAnsi"/>
              </w:rPr>
            </w:pPr>
            <w:r w:rsidRPr="005E6EF4">
              <w:rPr>
                <w:rFonts w:cstheme="minorHAnsi"/>
              </w:rPr>
              <w:t>As for 2024–25</w:t>
            </w:r>
          </w:p>
        </w:tc>
      </w:tr>
      <w:tr w:rsidR="00584330" w14:paraId="4BDD164A" w14:textId="77777777" w:rsidTr="00584330">
        <w:tc>
          <w:tcPr>
            <w:tcW w:w="2547" w:type="dxa"/>
            <w:shd w:val="clear" w:color="auto" w:fill="F2F6E8" w:themeFill="accent5" w:themeFillTint="33"/>
          </w:tcPr>
          <w:p w14:paraId="0EE0087D" w14:textId="77777777" w:rsidR="00584330" w:rsidRPr="005E6EF4" w:rsidRDefault="00584330" w:rsidP="00584330">
            <w:pPr>
              <w:spacing w:before="80" w:after="80"/>
              <w:rPr>
                <w:rFonts w:cstheme="minorHAnsi"/>
                <w:b/>
              </w:rPr>
            </w:pPr>
            <w:r w:rsidRPr="005E6EF4">
              <w:rPr>
                <w:rFonts w:cstheme="minorHAnsi"/>
                <w:b/>
              </w:rPr>
              <w:t>Rationale</w:t>
            </w:r>
          </w:p>
        </w:tc>
        <w:tc>
          <w:tcPr>
            <w:tcW w:w="6469" w:type="dxa"/>
            <w:gridSpan w:val="3"/>
          </w:tcPr>
          <w:p w14:paraId="43B25563" w14:textId="4A198DA1" w:rsidR="00584330" w:rsidRDefault="00584330" w:rsidP="00584330">
            <w:pPr>
              <w:spacing w:before="80" w:after="80"/>
              <w:rPr>
                <w:rFonts w:cstheme="minorHAnsi"/>
                <w:color w:val="212529"/>
                <w:szCs w:val="32"/>
                <w:shd w:val="clear" w:color="auto" w:fill="FFFFFF"/>
              </w:rPr>
            </w:pPr>
            <w:r>
              <w:rPr>
                <w:rFonts w:cstheme="minorHAnsi"/>
                <w:color w:val="212529"/>
                <w:shd w:val="clear" w:color="auto" w:fill="FFFFFF"/>
              </w:rPr>
              <w:t>T</w:t>
            </w:r>
            <w:r w:rsidRPr="00106BE5">
              <w:rPr>
                <w:rFonts w:cstheme="minorHAnsi"/>
                <w:color w:val="212529"/>
                <w:shd w:val="clear" w:color="auto" w:fill="FFFFFF"/>
              </w:rPr>
              <w:t>he Australian Government</w:t>
            </w:r>
            <w:r>
              <w:rPr>
                <w:rFonts w:cstheme="minorHAnsi"/>
                <w:color w:val="212529"/>
                <w:shd w:val="clear" w:color="auto" w:fill="FFFFFF"/>
              </w:rPr>
              <w:t>’s</w:t>
            </w:r>
            <w:r w:rsidRPr="00106BE5">
              <w:rPr>
                <w:rFonts w:cstheme="minorHAnsi"/>
                <w:color w:val="212529"/>
                <w:shd w:val="clear" w:color="auto" w:fill="FFFFFF"/>
              </w:rPr>
              <w:t xml:space="preserve"> </w:t>
            </w:r>
            <w:r>
              <w:rPr>
                <w:rFonts w:cstheme="minorHAnsi"/>
                <w:color w:val="212529"/>
                <w:shd w:val="clear" w:color="auto" w:fill="FFFFFF"/>
              </w:rPr>
              <w:t>investment</w:t>
            </w:r>
            <w:r w:rsidRPr="00106BE5">
              <w:rPr>
                <w:rFonts w:cstheme="minorHAnsi"/>
                <w:color w:val="212529"/>
                <w:shd w:val="clear" w:color="auto" w:fill="FFFFFF"/>
              </w:rPr>
              <w:t xml:space="preserve"> toward key </w:t>
            </w:r>
            <w:r>
              <w:rPr>
                <w:rFonts w:cstheme="minorHAnsi"/>
                <w:color w:val="212529"/>
                <w:shd w:val="clear" w:color="auto" w:fill="FFFFFF"/>
              </w:rPr>
              <w:t xml:space="preserve">Brisbane 2032 Olympic and Paralympic Games </w:t>
            </w:r>
            <w:r w:rsidRPr="00106BE5">
              <w:rPr>
                <w:rFonts w:cstheme="minorHAnsi"/>
                <w:color w:val="212529"/>
                <w:shd w:val="clear" w:color="auto" w:fill="FFFFFF"/>
              </w:rPr>
              <w:t>venue infrastructure</w:t>
            </w:r>
            <w:r>
              <w:rPr>
                <w:rFonts w:cstheme="minorHAnsi"/>
                <w:color w:val="212529"/>
                <w:shd w:val="clear" w:color="auto" w:fill="FFFFFF"/>
              </w:rPr>
              <w:t xml:space="preserve"> will provide opportunities for communities across Brisbane, Queensland, Australia and Oceania.</w:t>
            </w:r>
          </w:p>
          <w:p w14:paraId="2B8296BA" w14:textId="77777777" w:rsidR="00584330" w:rsidRPr="005E6EF4" w:rsidRDefault="00584330" w:rsidP="00584330">
            <w:pPr>
              <w:tabs>
                <w:tab w:val="left" w:pos="1236"/>
              </w:tabs>
              <w:spacing w:before="80" w:after="80"/>
              <w:rPr>
                <w:rFonts w:cstheme="minorHAnsi"/>
              </w:rPr>
            </w:pPr>
            <w:r w:rsidRPr="005E6EF4">
              <w:rPr>
                <w:rFonts w:cstheme="minorHAnsi"/>
              </w:rPr>
              <w:t>The department’s role in monitoring and approving FFA milestones is a key component to enable payment to Queensland to deliver venue infrastructure within budget and on time for the Games.</w:t>
            </w:r>
          </w:p>
        </w:tc>
      </w:tr>
      <w:tr w:rsidR="00584330" w14:paraId="0A91DF1B" w14:textId="77777777" w:rsidTr="00584330">
        <w:tc>
          <w:tcPr>
            <w:tcW w:w="2547" w:type="dxa"/>
            <w:shd w:val="clear" w:color="auto" w:fill="F2F6E8" w:themeFill="accent5" w:themeFillTint="33"/>
          </w:tcPr>
          <w:p w14:paraId="7BAD01FA" w14:textId="77777777" w:rsidR="00584330" w:rsidRPr="005E6EF4" w:rsidRDefault="00584330" w:rsidP="00584330">
            <w:pPr>
              <w:spacing w:before="80" w:after="80"/>
              <w:rPr>
                <w:rFonts w:cstheme="minorHAnsi"/>
                <w:b/>
              </w:rPr>
            </w:pPr>
            <w:r w:rsidRPr="005E6EF4">
              <w:rPr>
                <w:rFonts w:cstheme="minorHAnsi"/>
                <w:b/>
              </w:rPr>
              <w:t xml:space="preserve">Data Source </w:t>
            </w:r>
          </w:p>
        </w:tc>
        <w:tc>
          <w:tcPr>
            <w:tcW w:w="6469" w:type="dxa"/>
            <w:gridSpan w:val="3"/>
          </w:tcPr>
          <w:p w14:paraId="3731BFA5" w14:textId="00F27BC0" w:rsidR="00584330" w:rsidRPr="005E6EF4" w:rsidRDefault="00584330" w:rsidP="00584330">
            <w:pPr>
              <w:spacing w:before="80" w:after="80"/>
              <w:rPr>
                <w:rFonts w:cstheme="minorHAnsi"/>
              </w:rPr>
            </w:pPr>
            <w:r w:rsidRPr="005E6EF4">
              <w:rPr>
                <w:rFonts w:cstheme="minorHAnsi"/>
              </w:rPr>
              <w:t>Publicly available FFA document, written advice to Treasury and evidence of work completed</w:t>
            </w:r>
            <w:r w:rsidR="00976922">
              <w:rPr>
                <w:rFonts w:cstheme="minorHAnsi"/>
              </w:rPr>
              <w:t>.</w:t>
            </w:r>
          </w:p>
        </w:tc>
      </w:tr>
      <w:tr w:rsidR="00584330" w14:paraId="48784D6F" w14:textId="77777777" w:rsidTr="00584330">
        <w:tc>
          <w:tcPr>
            <w:tcW w:w="2547" w:type="dxa"/>
            <w:shd w:val="clear" w:color="auto" w:fill="F2F6E8" w:themeFill="accent5" w:themeFillTint="33"/>
          </w:tcPr>
          <w:p w14:paraId="1928D133" w14:textId="77777777" w:rsidR="00584330" w:rsidRPr="005E6EF4" w:rsidRDefault="00584330" w:rsidP="00584330">
            <w:pPr>
              <w:spacing w:before="80" w:after="80"/>
              <w:rPr>
                <w:rFonts w:cstheme="minorHAnsi"/>
                <w:b/>
              </w:rPr>
            </w:pPr>
            <w:r w:rsidRPr="005E6EF4">
              <w:rPr>
                <w:rFonts w:cstheme="minorHAnsi"/>
                <w:b/>
              </w:rPr>
              <w:t>Methodology</w:t>
            </w:r>
          </w:p>
        </w:tc>
        <w:tc>
          <w:tcPr>
            <w:tcW w:w="6469" w:type="dxa"/>
            <w:gridSpan w:val="3"/>
          </w:tcPr>
          <w:p w14:paraId="4DEE4274" w14:textId="47DF3802" w:rsidR="00584330" w:rsidRPr="005E6EF4" w:rsidRDefault="00584330" w:rsidP="00584330">
            <w:pPr>
              <w:spacing w:before="80" w:after="80"/>
              <w:rPr>
                <w:rFonts w:cstheme="minorHAnsi"/>
              </w:rPr>
            </w:pPr>
            <w:r w:rsidRPr="005E6EF4">
              <w:rPr>
                <w:rFonts w:cstheme="minorHAnsi"/>
              </w:rPr>
              <w:t>Analysis of evidence provided by Queensland to assess delivery against milestones in accordance with the FFA schedule</w:t>
            </w:r>
            <w:r w:rsidR="00976922">
              <w:rPr>
                <w:rFonts w:cstheme="minorHAnsi"/>
              </w:rPr>
              <w:t>.</w:t>
            </w:r>
          </w:p>
        </w:tc>
      </w:tr>
      <w:tr w:rsidR="00A80C10" w14:paraId="516CFCAC" w14:textId="77777777" w:rsidTr="00584330">
        <w:tc>
          <w:tcPr>
            <w:tcW w:w="2547" w:type="dxa"/>
            <w:shd w:val="clear" w:color="auto" w:fill="F2F6E8" w:themeFill="accent5" w:themeFillTint="33"/>
          </w:tcPr>
          <w:p w14:paraId="3E298645" w14:textId="08974231" w:rsidR="00A80C10" w:rsidRPr="005E6EF4" w:rsidRDefault="00A80C10" w:rsidP="00CE6F55">
            <w:pPr>
              <w:spacing w:before="80" w:after="80"/>
              <w:rPr>
                <w:rFonts w:cstheme="minorHAnsi"/>
                <w:b/>
              </w:rPr>
            </w:pPr>
            <w:r>
              <w:rPr>
                <w:rFonts w:cstheme="minorHAnsi"/>
                <w:b/>
              </w:rPr>
              <w:t>Measure Type</w:t>
            </w:r>
          </w:p>
        </w:tc>
        <w:tc>
          <w:tcPr>
            <w:tcW w:w="6469" w:type="dxa"/>
            <w:gridSpan w:val="3"/>
          </w:tcPr>
          <w:p w14:paraId="5A10CBF3" w14:textId="2855ACA1" w:rsidR="00A80C10" w:rsidRPr="005E6EF4" w:rsidRDefault="00A80C10" w:rsidP="00CE6F55">
            <w:pPr>
              <w:spacing w:before="80" w:after="80"/>
              <w:rPr>
                <w:rFonts w:cstheme="minorHAnsi"/>
              </w:rPr>
            </w:pPr>
            <w:r>
              <w:rPr>
                <w:rFonts w:cstheme="minorHAnsi"/>
              </w:rPr>
              <w:t>Output</w:t>
            </w:r>
          </w:p>
        </w:tc>
      </w:tr>
      <w:tr w:rsidR="00584330" w14:paraId="74E170F7" w14:textId="77777777" w:rsidTr="00584330">
        <w:tc>
          <w:tcPr>
            <w:tcW w:w="2547" w:type="dxa"/>
            <w:shd w:val="clear" w:color="auto" w:fill="F2F6E8" w:themeFill="accent5" w:themeFillTint="33"/>
          </w:tcPr>
          <w:p w14:paraId="4A3F6760" w14:textId="77777777" w:rsidR="00584330" w:rsidRPr="005E6EF4" w:rsidRDefault="00584330" w:rsidP="00584330">
            <w:pPr>
              <w:spacing w:before="80" w:after="80"/>
              <w:rPr>
                <w:rFonts w:cstheme="minorHAnsi"/>
                <w:b/>
              </w:rPr>
            </w:pPr>
            <w:r w:rsidRPr="005E6EF4">
              <w:rPr>
                <w:rFonts w:cstheme="minorHAnsi"/>
                <w:b/>
              </w:rPr>
              <w:t>Owners</w:t>
            </w:r>
          </w:p>
        </w:tc>
        <w:tc>
          <w:tcPr>
            <w:tcW w:w="6469" w:type="dxa"/>
            <w:gridSpan w:val="3"/>
          </w:tcPr>
          <w:p w14:paraId="7D6DB5B9" w14:textId="5BE93244" w:rsidR="00584330" w:rsidRPr="005E6EF4" w:rsidRDefault="00203B39" w:rsidP="00584330">
            <w:pPr>
              <w:spacing w:before="80" w:after="80"/>
              <w:rPr>
                <w:rFonts w:cstheme="minorHAnsi"/>
              </w:rPr>
            </w:pPr>
            <w:r>
              <w:rPr>
                <w:rFonts w:cstheme="minorHAnsi"/>
              </w:rPr>
              <w:t>Land Transport Infrastructure Division</w:t>
            </w:r>
          </w:p>
        </w:tc>
      </w:tr>
      <w:tr w:rsidR="00584330" w14:paraId="657B77DD" w14:textId="77777777" w:rsidTr="00584330">
        <w:tc>
          <w:tcPr>
            <w:tcW w:w="2547" w:type="dxa"/>
            <w:shd w:val="clear" w:color="auto" w:fill="F2F6E8" w:themeFill="accent5" w:themeFillTint="33"/>
          </w:tcPr>
          <w:p w14:paraId="07B7B031" w14:textId="77777777" w:rsidR="00584330" w:rsidRPr="005E6EF4" w:rsidRDefault="00584330" w:rsidP="00584330">
            <w:pPr>
              <w:spacing w:before="80" w:after="80"/>
              <w:rPr>
                <w:rFonts w:cstheme="minorHAnsi"/>
                <w:b/>
              </w:rPr>
            </w:pPr>
            <w:r w:rsidRPr="005E6EF4">
              <w:rPr>
                <w:rFonts w:cstheme="minorHAnsi"/>
                <w:b/>
              </w:rPr>
              <w:t>Changes</w:t>
            </w:r>
          </w:p>
        </w:tc>
        <w:tc>
          <w:tcPr>
            <w:tcW w:w="6469" w:type="dxa"/>
            <w:gridSpan w:val="3"/>
          </w:tcPr>
          <w:p w14:paraId="2CEEF00A" w14:textId="70751951" w:rsidR="00584330" w:rsidRPr="005E6EF4" w:rsidRDefault="00584330" w:rsidP="00584330">
            <w:pPr>
              <w:spacing w:before="80" w:after="80"/>
              <w:rPr>
                <w:rFonts w:cstheme="minorHAnsi"/>
              </w:rPr>
            </w:pPr>
            <w:r w:rsidRPr="005E6EF4">
              <w:rPr>
                <w:rFonts w:cstheme="minorHAnsi"/>
              </w:rPr>
              <w:t>This is a new measure for 2024–25</w:t>
            </w:r>
            <w:r w:rsidR="00976922">
              <w:rPr>
                <w:rFonts w:cstheme="minorHAnsi"/>
              </w:rPr>
              <w:t>.</w:t>
            </w:r>
          </w:p>
        </w:tc>
      </w:tr>
    </w:tbl>
    <w:p w14:paraId="59221759" w14:textId="77777777" w:rsidR="00584330" w:rsidRDefault="00584330">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584330" w:rsidRPr="00584330" w14:paraId="2E3160BD" w14:textId="77777777" w:rsidTr="00584330">
        <w:tc>
          <w:tcPr>
            <w:tcW w:w="2547" w:type="dxa"/>
            <w:shd w:val="clear" w:color="auto" w:fill="6FC197" w:themeFill="accent6"/>
          </w:tcPr>
          <w:p w14:paraId="1C04D65E" w14:textId="77777777" w:rsidR="00584330" w:rsidRPr="0094411A" w:rsidRDefault="00584330" w:rsidP="00584330">
            <w:pPr>
              <w:spacing w:before="80" w:after="80"/>
              <w:rPr>
                <w:rFonts w:cstheme="minorHAnsi"/>
                <w:b/>
                <w:color w:val="auto"/>
              </w:rPr>
            </w:pPr>
            <w:r w:rsidRPr="0094411A">
              <w:rPr>
                <w:rFonts w:cstheme="minorHAnsi"/>
                <w:b/>
                <w:color w:val="auto"/>
              </w:rPr>
              <w:lastRenderedPageBreak/>
              <w:t>Outcome 3</w:t>
            </w:r>
          </w:p>
        </w:tc>
        <w:tc>
          <w:tcPr>
            <w:tcW w:w="6469" w:type="dxa"/>
            <w:gridSpan w:val="3"/>
            <w:shd w:val="clear" w:color="auto" w:fill="6FC197" w:themeFill="accent6"/>
          </w:tcPr>
          <w:p w14:paraId="00A0A6F3" w14:textId="77777777" w:rsidR="00584330" w:rsidRPr="0094411A" w:rsidRDefault="00584330" w:rsidP="00584330">
            <w:pPr>
              <w:spacing w:before="80" w:after="80"/>
              <w:rPr>
                <w:rFonts w:cstheme="minorHAnsi"/>
                <w:b/>
                <w:color w:val="auto"/>
              </w:rPr>
            </w:pPr>
            <w:r w:rsidRPr="0094411A">
              <w:rPr>
                <w:rFonts w:cstheme="minorHAnsi"/>
                <w:b/>
                <w:color w:val="auto"/>
              </w:rPr>
              <w:t>Program 3.3</w:t>
            </w:r>
          </w:p>
        </w:tc>
      </w:tr>
      <w:tr w:rsidR="00584330" w14:paraId="524D4CAC" w14:textId="77777777" w:rsidTr="00584330">
        <w:tc>
          <w:tcPr>
            <w:tcW w:w="2547" w:type="dxa"/>
            <w:shd w:val="clear" w:color="auto" w:fill="E5EDD2" w:themeFill="accent5" w:themeFillTint="66"/>
          </w:tcPr>
          <w:p w14:paraId="37590FCC" w14:textId="77777777" w:rsidR="00584330" w:rsidRPr="005E6EF4" w:rsidRDefault="00584330" w:rsidP="00584330">
            <w:pPr>
              <w:spacing w:before="80" w:after="80"/>
              <w:rPr>
                <w:rFonts w:cstheme="minorHAnsi"/>
                <w:b/>
              </w:rPr>
            </w:pPr>
            <w:r w:rsidRPr="005E6EF4">
              <w:rPr>
                <w:rFonts w:cstheme="minorHAnsi"/>
                <w:b/>
              </w:rPr>
              <w:t>Performance Measure 21</w:t>
            </w:r>
          </w:p>
        </w:tc>
        <w:tc>
          <w:tcPr>
            <w:tcW w:w="6469" w:type="dxa"/>
            <w:gridSpan w:val="3"/>
            <w:shd w:val="clear" w:color="auto" w:fill="E5EDD2" w:themeFill="accent5" w:themeFillTint="66"/>
          </w:tcPr>
          <w:p w14:paraId="6EBFE1FB" w14:textId="77777777" w:rsidR="00584330" w:rsidRPr="00524554" w:rsidRDefault="00584330" w:rsidP="00584330">
            <w:pPr>
              <w:spacing w:before="80" w:after="80"/>
              <w:rPr>
                <w:rFonts w:cstheme="minorHAnsi"/>
              </w:rPr>
            </w:pPr>
            <w:r w:rsidRPr="00524554">
              <w:rPr>
                <w:rFonts w:cstheme="minorHAnsi"/>
              </w:rPr>
              <w:t>Delivery of the urban Precincts and Partnerships Program (</w:t>
            </w:r>
            <w:proofErr w:type="spellStart"/>
            <w:r w:rsidRPr="00524554">
              <w:rPr>
                <w:rFonts w:cstheme="minorHAnsi"/>
              </w:rPr>
              <w:t>uPPP</w:t>
            </w:r>
            <w:proofErr w:type="spellEnd"/>
            <w:r w:rsidRPr="00524554">
              <w:rPr>
                <w:rFonts w:cstheme="minorHAnsi"/>
              </w:rPr>
              <w:t>) within agreed timeframes</w:t>
            </w:r>
          </w:p>
        </w:tc>
      </w:tr>
      <w:tr w:rsidR="00584330" w14:paraId="1AD2E99E" w14:textId="77777777" w:rsidTr="00584330">
        <w:tc>
          <w:tcPr>
            <w:tcW w:w="9016" w:type="dxa"/>
            <w:gridSpan w:val="4"/>
            <w:shd w:val="clear" w:color="auto" w:fill="F2F6E8" w:themeFill="accent5" w:themeFillTint="33"/>
          </w:tcPr>
          <w:p w14:paraId="7A83514D" w14:textId="77777777" w:rsidR="00584330" w:rsidRPr="005E6EF4" w:rsidRDefault="00584330" w:rsidP="00584330">
            <w:pPr>
              <w:spacing w:before="80" w:after="80"/>
              <w:rPr>
                <w:rFonts w:cstheme="minorHAnsi"/>
                <w:b/>
              </w:rPr>
            </w:pPr>
            <w:r w:rsidRPr="005E6EF4">
              <w:rPr>
                <w:rFonts w:cstheme="minorHAnsi"/>
                <w:b/>
              </w:rPr>
              <w:t>Targets to measure performance</w:t>
            </w:r>
          </w:p>
        </w:tc>
      </w:tr>
      <w:tr w:rsidR="00584330" w14:paraId="6ABD1635" w14:textId="77777777" w:rsidTr="00584330">
        <w:tc>
          <w:tcPr>
            <w:tcW w:w="2547" w:type="dxa"/>
            <w:shd w:val="clear" w:color="auto" w:fill="F2F6E8" w:themeFill="accent5" w:themeFillTint="33"/>
          </w:tcPr>
          <w:p w14:paraId="28590294" w14:textId="77777777" w:rsidR="00584330" w:rsidRPr="005E6EF4" w:rsidRDefault="00584330" w:rsidP="00584330">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79C4B9BC" w14:textId="77777777" w:rsidR="00584330" w:rsidRPr="005E6EF4" w:rsidRDefault="00584330" w:rsidP="00584330">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0B165690" w14:textId="77777777" w:rsidR="00584330" w:rsidRPr="005E6EF4" w:rsidRDefault="00584330" w:rsidP="00584330">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73039020" w14:textId="27CD5C4C" w:rsidR="00584330" w:rsidRPr="005E6EF4" w:rsidRDefault="00584330" w:rsidP="00584330">
            <w:pPr>
              <w:spacing w:before="80" w:after="80"/>
              <w:rPr>
                <w:rFonts w:cstheme="minorHAnsi"/>
                <w:b/>
              </w:rPr>
            </w:pPr>
            <w:r w:rsidRPr="005E6EF4">
              <w:rPr>
                <w:rFonts w:cstheme="minorHAnsi"/>
                <w:b/>
              </w:rPr>
              <w:t>2027–28</w:t>
            </w:r>
            <w:r w:rsidR="00B15035">
              <w:rPr>
                <w:rStyle w:val="FootnoteReference"/>
                <w:rFonts w:cstheme="minorHAnsi"/>
                <w:b/>
              </w:rPr>
              <w:footnoteReference w:id="35"/>
            </w:r>
          </w:p>
        </w:tc>
      </w:tr>
      <w:tr w:rsidR="00584330" w14:paraId="738DA211" w14:textId="77777777" w:rsidTr="00CD5601">
        <w:tc>
          <w:tcPr>
            <w:tcW w:w="2547" w:type="dxa"/>
          </w:tcPr>
          <w:p w14:paraId="7309CF62" w14:textId="77777777" w:rsidR="00584330" w:rsidRPr="005E6EF4" w:rsidRDefault="00584330" w:rsidP="00584330">
            <w:pPr>
              <w:spacing w:before="80" w:after="80"/>
              <w:rPr>
                <w:rFonts w:cstheme="minorHAnsi"/>
              </w:rPr>
            </w:pPr>
            <w:r w:rsidRPr="005E6EF4">
              <w:rPr>
                <w:rFonts w:cstheme="minorHAnsi"/>
              </w:rPr>
              <w:t xml:space="preserve">Establishment and implementation of </w:t>
            </w:r>
            <w:proofErr w:type="spellStart"/>
            <w:r w:rsidRPr="005E6EF4">
              <w:rPr>
                <w:rFonts w:cstheme="minorHAnsi"/>
              </w:rPr>
              <w:t>uPPP</w:t>
            </w:r>
            <w:proofErr w:type="spellEnd"/>
            <w:r w:rsidRPr="005E6EF4">
              <w:rPr>
                <w:rFonts w:cstheme="minorHAnsi"/>
              </w:rPr>
              <w:t xml:space="preserve"> within agreed timeframes</w:t>
            </w:r>
          </w:p>
        </w:tc>
        <w:tc>
          <w:tcPr>
            <w:tcW w:w="2156" w:type="dxa"/>
          </w:tcPr>
          <w:p w14:paraId="5A65E487" w14:textId="77777777" w:rsidR="00584330" w:rsidRPr="005E6EF4" w:rsidRDefault="00584330" w:rsidP="00584330">
            <w:pPr>
              <w:spacing w:before="80" w:after="80"/>
              <w:rPr>
                <w:rFonts w:cstheme="minorHAnsi"/>
              </w:rPr>
            </w:pPr>
            <w:r w:rsidRPr="005E6EF4">
              <w:rPr>
                <w:rFonts w:cstheme="minorHAnsi"/>
              </w:rPr>
              <w:t xml:space="preserve">Funding under </w:t>
            </w:r>
            <w:proofErr w:type="spellStart"/>
            <w:r w:rsidRPr="005E6EF4">
              <w:rPr>
                <w:rFonts w:cstheme="minorHAnsi"/>
              </w:rPr>
              <w:t>uPPP</w:t>
            </w:r>
            <w:proofErr w:type="spellEnd"/>
            <w:r w:rsidRPr="005E6EF4">
              <w:rPr>
                <w:rFonts w:cstheme="minorHAnsi"/>
              </w:rPr>
              <w:t xml:space="preserve"> is expended within agreed timeframes</w:t>
            </w:r>
          </w:p>
        </w:tc>
        <w:tc>
          <w:tcPr>
            <w:tcW w:w="2156" w:type="dxa"/>
            <w:vAlign w:val="center"/>
          </w:tcPr>
          <w:p w14:paraId="11FCE7B0" w14:textId="26A439DB" w:rsidR="00976922" w:rsidRPr="005E6EF4" w:rsidRDefault="00976922" w:rsidP="00976922">
            <w:pPr>
              <w:spacing w:before="80" w:after="80"/>
              <w:rPr>
                <w:rFonts w:cstheme="minorHAnsi"/>
              </w:rPr>
            </w:pPr>
            <w:r>
              <w:rPr>
                <w:rFonts w:cstheme="minorHAnsi"/>
              </w:rPr>
              <w:t>As for 2025–26</w:t>
            </w:r>
          </w:p>
        </w:tc>
        <w:tc>
          <w:tcPr>
            <w:tcW w:w="2157" w:type="dxa"/>
            <w:shd w:val="clear" w:color="auto" w:fill="auto"/>
            <w:vAlign w:val="center"/>
          </w:tcPr>
          <w:p w14:paraId="2E50F9D8" w14:textId="054C5370" w:rsidR="00584330" w:rsidRPr="00584330" w:rsidRDefault="0024497C" w:rsidP="00CD5601">
            <w:pPr>
              <w:suppressAutoHyphens w:val="0"/>
              <w:spacing w:before="80"/>
              <w:rPr>
                <w:rFonts w:cstheme="minorHAnsi"/>
              </w:rPr>
            </w:pPr>
            <w:r>
              <w:rPr>
                <w:rFonts w:cstheme="minorHAnsi"/>
              </w:rPr>
              <w:t>TBC</w:t>
            </w:r>
          </w:p>
        </w:tc>
      </w:tr>
      <w:tr w:rsidR="00584330" w14:paraId="5192372D" w14:textId="77777777" w:rsidTr="00584330">
        <w:tc>
          <w:tcPr>
            <w:tcW w:w="2547" w:type="dxa"/>
            <w:shd w:val="clear" w:color="auto" w:fill="F2F6E8" w:themeFill="accent5" w:themeFillTint="33"/>
          </w:tcPr>
          <w:p w14:paraId="1B8F54C6" w14:textId="77777777" w:rsidR="00584330" w:rsidRPr="005E6EF4" w:rsidRDefault="00584330" w:rsidP="00584330">
            <w:pPr>
              <w:spacing w:before="80" w:after="80"/>
              <w:rPr>
                <w:rFonts w:cstheme="minorHAnsi"/>
                <w:b/>
              </w:rPr>
            </w:pPr>
            <w:r w:rsidRPr="005E6EF4">
              <w:rPr>
                <w:rFonts w:cstheme="minorHAnsi"/>
                <w:b/>
              </w:rPr>
              <w:t>Rationale</w:t>
            </w:r>
          </w:p>
        </w:tc>
        <w:tc>
          <w:tcPr>
            <w:tcW w:w="6469" w:type="dxa"/>
            <w:gridSpan w:val="3"/>
          </w:tcPr>
          <w:p w14:paraId="64B3E74D" w14:textId="072E771F" w:rsidR="00584330" w:rsidRDefault="00584330" w:rsidP="00584330">
            <w:pPr>
              <w:shd w:val="clear" w:color="auto" w:fill="FFFFFF"/>
              <w:spacing w:before="80" w:after="80"/>
              <w:rPr>
                <w:rFonts w:eastAsia="Times New Roman" w:cstheme="minorHAnsi"/>
                <w:color w:val="212529"/>
                <w:szCs w:val="24"/>
                <w:lang w:eastAsia="en-AU"/>
              </w:rPr>
            </w:pPr>
            <w:r w:rsidRPr="00CF37AC">
              <w:rPr>
                <w:rFonts w:eastAsia="Times New Roman" w:cstheme="minorHAnsi"/>
                <w:color w:val="212529"/>
                <w:szCs w:val="24"/>
                <w:lang w:eastAsia="en-AU"/>
              </w:rPr>
              <w:t xml:space="preserve">The Australian Government has committed $150 million over </w:t>
            </w:r>
            <w:r w:rsidR="00BD2D18">
              <w:rPr>
                <w:rFonts w:eastAsia="Times New Roman" w:cstheme="minorHAnsi"/>
                <w:color w:val="212529"/>
                <w:szCs w:val="24"/>
                <w:lang w:eastAsia="en-AU"/>
              </w:rPr>
              <w:t>3</w:t>
            </w:r>
            <w:r w:rsidR="00BD2D18" w:rsidRPr="00CF37AC">
              <w:rPr>
                <w:rFonts w:eastAsia="Times New Roman" w:cstheme="minorHAnsi"/>
                <w:color w:val="212529"/>
                <w:szCs w:val="24"/>
                <w:lang w:eastAsia="en-AU"/>
              </w:rPr>
              <w:t xml:space="preserve"> </w:t>
            </w:r>
            <w:r w:rsidRPr="00CF37AC">
              <w:rPr>
                <w:rFonts w:eastAsia="Times New Roman" w:cstheme="minorHAnsi"/>
                <w:color w:val="212529"/>
                <w:szCs w:val="24"/>
                <w:lang w:eastAsia="en-AU"/>
              </w:rPr>
              <w:t xml:space="preserve">years for the </w:t>
            </w:r>
            <w:proofErr w:type="spellStart"/>
            <w:r w:rsidR="00976922">
              <w:rPr>
                <w:rFonts w:eastAsia="Times New Roman" w:cstheme="minorHAnsi"/>
                <w:color w:val="212529"/>
                <w:szCs w:val="24"/>
                <w:lang w:eastAsia="en-AU"/>
              </w:rPr>
              <w:t>uPPP</w:t>
            </w:r>
            <w:proofErr w:type="spellEnd"/>
            <w:r w:rsidRPr="00CF37AC">
              <w:rPr>
                <w:rFonts w:eastAsia="Times New Roman" w:cstheme="minorHAnsi"/>
                <w:color w:val="212529"/>
                <w:szCs w:val="24"/>
                <w:lang w:eastAsia="en-AU"/>
              </w:rPr>
              <w:t xml:space="preserve"> to support transformative investment in urban Australia based on the principles of unifying urban places, growing economies and serving communities.</w:t>
            </w:r>
          </w:p>
          <w:p w14:paraId="64BD57BA" w14:textId="03868124" w:rsidR="00584330" w:rsidRPr="00AE493B" w:rsidRDefault="00584330" w:rsidP="00584330">
            <w:pPr>
              <w:shd w:val="clear" w:color="auto" w:fill="FFFFFF"/>
              <w:spacing w:before="80" w:after="80"/>
              <w:rPr>
                <w:rFonts w:eastAsia="Times New Roman" w:cstheme="minorHAnsi"/>
                <w:color w:val="212529"/>
                <w:szCs w:val="24"/>
                <w:lang w:eastAsia="en-AU"/>
              </w:rPr>
            </w:pPr>
            <w:r w:rsidRPr="005E6EF4">
              <w:rPr>
                <w:rFonts w:cstheme="minorHAnsi"/>
              </w:rPr>
              <w:t xml:space="preserve">The performance measure focuses on the department’s role in early stage design and program delivery. The department facilitates stakeholder consultation to inform program design, supports ministerial decision making on program guidelines, works with the </w:t>
            </w:r>
            <w:r w:rsidR="0039127B">
              <w:t>Department of Industry, Science and Resources Business Grants Hub (Business Grants Hub)</w:t>
            </w:r>
            <w:r w:rsidR="0039127B">
              <w:rPr>
                <w:rFonts w:cstheme="minorHAnsi"/>
              </w:rPr>
              <w:t xml:space="preserve"> </w:t>
            </w:r>
            <w:r w:rsidRPr="005E6EF4">
              <w:rPr>
                <w:rFonts w:cstheme="minorHAnsi"/>
              </w:rPr>
              <w:t>to facilitate pre-assessment program administration, and supports ministerial decision making on funding outcomes.</w:t>
            </w:r>
          </w:p>
          <w:p w14:paraId="4EDB63D8" w14:textId="77777777" w:rsidR="00584330" w:rsidRPr="005E6EF4" w:rsidRDefault="00584330" w:rsidP="00584330">
            <w:pPr>
              <w:spacing w:before="80" w:after="80"/>
              <w:rPr>
                <w:rFonts w:cstheme="minorHAnsi"/>
              </w:rPr>
            </w:pPr>
            <w:r w:rsidRPr="005E6EF4">
              <w:rPr>
                <w:rFonts w:cstheme="minorHAnsi"/>
              </w:rPr>
              <w:t>Ensuring that milestones are met and delivery is completed in reasonable timeframes is important to ensure that the department can support the government’s evolving agenda for Australia’s cities and towns.</w:t>
            </w:r>
          </w:p>
        </w:tc>
      </w:tr>
      <w:tr w:rsidR="00584330" w14:paraId="2F67C596" w14:textId="77777777" w:rsidTr="00584330">
        <w:tc>
          <w:tcPr>
            <w:tcW w:w="2547" w:type="dxa"/>
            <w:shd w:val="clear" w:color="auto" w:fill="F2F6E8" w:themeFill="accent5" w:themeFillTint="33"/>
          </w:tcPr>
          <w:p w14:paraId="715B8DCA" w14:textId="77777777" w:rsidR="00584330" w:rsidRPr="005E6EF4" w:rsidRDefault="00584330" w:rsidP="00584330">
            <w:pPr>
              <w:spacing w:before="80" w:after="80"/>
              <w:rPr>
                <w:rFonts w:cstheme="minorHAnsi"/>
                <w:b/>
              </w:rPr>
            </w:pPr>
            <w:r w:rsidRPr="005E6EF4">
              <w:rPr>
                <w:rFonts w:cstheme="minorHAnsi"/>
                <w:b/>
              </w:rPr>
              <w:t xml:space="preserve">Data Source </w:t>
            </w:r>
          </w:p>
        </w:tc>
        <w:tc>
          <w:tcPr>
            <w:tcW w:w="6469" w:type="dxa"/>
            <w:gridSpan w:val="3"/>
          </w:tcPr>
          <w:p w14:paraId="605B736B" w14:textId="77777777" w:rsidR="00584330" w:rsidRPr="005E6EF4" w:rsidRDefault="00584330" w:rsidP="00584330">
            <w:pPr>
              <w:spacing w:before="80" w:after="80"/>
              <w:rPr>
                <w:rFonts w:cstheme="minorHAnsi"/>
              </w:rPr>
            </w:pPr>
            <w:r w:rsidRPr="005E6EF4">
              <w:rPr>
                <w:rFonts w:cstheme="minorHAnsi"/>
              </w:rPr>
              <w:t>Grantee reporting information provided to the Business Grants Hub.</w:t>
            </w:r>
          </w:p>
        </w:tc>
      </w:tr>
      <w:tr w:rsidR="00584330" w14:paraId="73B04795" w14:textId="77777777" w:rsidTr="00584330">
        <w:tc>
          <w:tcPr>
            <w:tcW w:w="2547" w:type="dxa"/>
            <w:shd w:val="clear" w:color="auto" w:fill="F2F6E8" w:themeFill="accent5" w:themeFillTint="33"/>
          </w:tcPr>
          <w:p w14:paraId="3B13CCAE" w14:textId="77777777" w:rsidR="00584330" w:rsidRPr="005E6EF4" w:rsidRDefault="00584330" w:rsidP="00584330">
            <w:pPr>
              <w:spacing w:before="80" w:after="80"/>
              <w:rPr>
                <w:rFonts w:cstheme="minorHAnsi"/>
                <w:b/>
              </w:rPr>
            </w:pPr>
            <w:r w:rsidRPr="005E6EF4">
              <w:rPr>
                <w:rFonts w:cstheme="minorHAnsi"/>
                <w:b/>
              </w:rPr>
              <w:t>Methodology</w:t>
            </w:r>
          </w:p>
        </w:tc>
        <w:tc>
          <w:tcPr>
            <w:tcW w:w="6469" w:type="dxa"/>
            <w:gridSpan w:val="3"/>
          </w:tcPr>
          <w:p w14:paraId="01A00A1A" w14:textId="71F5164B" w:rsidR="00584330" w:rsidRPr="005E6EF4" w:rsidRDefault="00584330" w:rsidP="00584330">
            <w:pPr>
              <w:spacing w:before="80" w:after="80"/>
              <w:rPr>
                <w:rFonts w:cstheme="minorHAnsi"/>
              </w:rPr>
            </w:pPr>
            <w:r w:rsidRPr="005E6EF4">
              <w:rPr>
                <w:rFonts w:cstheme="minorHAnsi"/>
              </w:rPr>
              <w:t>Assessment of milestone claims reviewed and paid within contractually agreed timeframes. Tracking milestone completion is a responsibility of the Business Grants Hub, established within the agreed services schedule.</w:t>
            </w:r>
          </w:p>
        </w:tc>
      </w:tr>
      <w:tr w:rsidR="00A80C10" w14:paraId="1C256723" w14:textId="77777777" w:rsidTr="00584330">
        <w:tc>
          <w:tcPr>
            <w:tcW w:w="2547" w:type="dxa"/>
            <w:shd w:val="clear" w:color="auto" w:fill="F2F6E8" w:themeFill="accent5" w:themeFillTint="33"/>
          </w:tcPr>
          <w:p w14:paraId="299059D0" w14:textId="33B98691" w:rsidR="00A80C10" w:rsidRPr="005E6EF4" w:rsidRDefault="00A80C10" w:rsidP="00CE6F55">
            <w:pPr>
              <w:spacing w:before="80" w:after="80"/>
              <w:rPr>
                <w:rFonts w:cstheme="minorHAnsi"/>
                <w:b/>
              </w:rPr>
            </w:pPr>
            <w:r>
              <w:rPr>
                <w:rFonts w:cstheme="minorHAnsi"/>
                <w:b/>
              </w:rPr>
              <w:t>Measure Type</w:t>
            </w:r>
          </w:p>
        </w:tc>
        <w:tc>
          <w:tcPr>
            <w:tcW w:w="6469" w:type="dxa"/>
            <w:gridSpan w:val="3"/>
          </w:tcPr>
          <w:p w14:paraId="21D24ECA" w14:textId="4AB66DC0" w:rsidR="00A80C10" w:rsidRPr="005E6EF4" w:rsidRDefault="00A80C10" w:rsidP="00CE6F55">
            <w:pPr>
              <w:spacing w:before="80" w:after="80"/>
              <w:rPr>
                <w:rFonts w:cstheme="minorHAnsi"/>
              </w:rPr>
            </w:pPr>
            <w:r>
              <w:rPr>
                <w:rFonts w:cstheme="minorHAnsi"/>
              </w:rPr>
              <w:t>Output</w:t>
            </w:r>
          </w:p>
        </w:tc>
      </w:tr>
      <w:tr w:rsidR="00584330" w14:paraId="1649406F" w14:textId="77777777" w:rsidTr="00584330">
        <w:tc>
          <w:tcPr>
            <w:tcW w:w="2547" w:type="dxa"/>
            <w:shd w:val="clear" w:color="auto" w:fill="F2F6E8" w:themeFill="accent5" w:themeFillTint="33"/>
          </w:tcPr>
          <w:p w14:paraId="4CB70B8D" w14:textId="77777777" w:rsidR="00584330" w:rsidRPr="005E6EF4" w:rsidRDefault="00584330" w:rsidP="00584330">
            <w:pPr>
              <w:spacing w:before="80" w:after="80"/>
              <w:rPr>
                <w:rFonts w:cstheme="minorHAnsi"/>
                <w:b/>
              </w:rPr>
            </w:pPr>
            <w:r w:rsidRPr="005E6EF4">
              <w:rPr>
                <w:rFonts w:cstheme="minorHAnsi"/>
                <w:b/>
              </w:rPr>
              <w:t>Owners</w:t>
            </w:r>
          </w:p>
        </w:tc>
        <w:tc>
          <w:tcPr>
            <w:tcW w:w="6469" w:type="dxa"/>
            <w:gridSpan w:val="3"/>
          </w:tcPr>
          <w:p w14:paraId="2542FF4F" w14:textId="77777777" w:rsidR="00584330" w:rsidRPr="005E6EF4" w:rsidRDefault="00584330" w:rsidP="00584330">
            <w:pPr>
              <w:spacing w:before="80" w:after="80"/>
              <w:rPr>
                <w:rFonts w:cstheme="minorHAnsi"/>
              </w:rPr>
            </w:pPr>
            <w:r w:rsidRPr="005E6EF4">
              <w:rPr>
                <w:rFonts w:cstheme="minorHAnsi"/>
              </w:rPr>
              <w:t xml:space="preserve">Partnerships and Projects Division </w:t>
            </w:r>
          </w:p>
        </w:tc>
      </w:tr>
      <w:tr w:rsidR="00584330" w14:paraId="1899C998" w14:textId="77777777" w:rsidTr="00584330">
        <w:tc>
          <w:tcPr>
            <w:tcW w:w="2547" w:type="dxa"/>
            <w:shd w:val="clear" w:color="auto" w:fill="F2F6E8" w:themeFill="accent5" w:themeFillTint="33"/>
          </w:tcPr>
          <w:p w14:paraId="1339A7C9" w14:textId="77777777" w:rsidR="00584330" w:rsidRPr="005E6EF4" w:rsidRDefault="00584330" w:rsidP="00584330">
            <w:pPr>
              <w:spacing w:before="80" w:after="80"/>
              <w:rPr>
                <w:rFonts w:cstheme="minorHAnsi"/>
                <w:b/>
              </w:rPr>
            </w:pPr>
            <w:r w:rsidRPr="005E6EF4">
              <w:rPr>
                <w:rFonts w:cstheme="minorHAnsi"/>
                <w:b/>
              </w:rPr>
              <w:t>Changes</w:t>
            </w:r>
          </w:p>
        </w:tc>
        <w:tc>
          <w:tcPr>
            <w:tcW w:w="6469" w:type="dxa"/>
            <w:gridSpan w:val="3"/>
          </w:tcPr>
          <w:p w14:paraId="25E68C1C" w14:textId="77777777" w:rsidR="00584330" w:rsidRPr="005E6EF4" w:rsidRDefault="00584330" w:rsidP="00584330">
            <w:pPr>
              <w:spacing w:before="80" w:after="80"/>
              <w:rPr>
                <w:rFonts w:cstheme="minorHAnsi"/>
              </w:rPr>
            </w:pPr>
            <w:r w:rsidRPr="005E6EF4">
              <w:rPr>
                <w:rFonts w:cstheme="minorHAnsi"/>
              </w:rPr>
              <w:t xml:space="preserve">The performance measure has been updated from the 2023–24 Corporate Plan </w:t>
            </w:r>
            <w:r>
              <w:rPr>
                <w:rFonts w:cstheme="minorHAnsi"/>
              </w:rPr>
              <w:t>and</w:t>
            </w:r>
            <w:r w:rsidRPr="005E6EF4">
              <w:rPr>
                <w:rFonts w:cstheme="minorHAnsi"/>
              </w:rPr>
              <w:t xml:space="preserve"> further refined from the current year table in the 2024–25 Portfolio Budget Statements.</w:t>
            </w:r>
          </w:p>
        </w:tc>
      </w:tr>
    </w:tbl>
    <w:p w14:paraId="5BBE7E59" w14:textId="77777777" w:rsidR="00584330" w:rsidRDefault="00584330">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584330" w:rsidRPr="00584330" w14:paraId="1C2B4988" w14:textId="77777777" w:rsidTr="00584330">
        <w:tc>
          <w:tcPr>
            <w:tcW w:w="2547" w:type="dxa"/>
            <w:shd w:val="clear" w:color="auto" w:fill="6FC197" w:themeFill="accent6"/>
          </w:tcPr>
          <w:p w14:paraId="4F7AC42C" w14:textId="77777777" w:rsidR="00584330" w:rsidRPr="0094411A" w:rsidRDefault="00584330" w:rsidP="00584330">
            <w:pPr>
              <w:spacing w:before="80" w:after="80"/>
              <w:rPr>
                <w:rFonts w:cstheme="minorHAnsi"/>
                <w:b/>
                <w:color w:val="auto"/>
              </w:rPr>
            </w:pPr>
            <w:r w:rsidRPr="0094411A">
              <w:rPr>
                <w:rFonts w:cstheme="minorHAnsi"/>
                <w:b/>
                <w:color w:val="auto"/>
              </w:rPr>
              <w:lastRenderedPageBreak/>
              <w:t>Outcome 3</w:t>
            </w:r>
          </w:p>
        </w:tc>
        <w:tc>
          <w:tcPr>
            <w:tcW w:w="6469" w:type="dxa"/>
            <w:gridSpan w:val="3"/>
            <w:shd w:val="clear" w:color="auto" w:fill="6FC197" w:themeFill="accent6"/>
          </w:tcPr>
          <w:p w14:paraId="33C4B39C" w14:textId="77777777" w:rsidR="00584330" w:rsidRPr="0094411A" w:rsidRDefault="00584330" w:rsidP="00584330">
            <w:pPr>
              <w:spacing w:before="80" w:after="80"/>
              <w:rPr>
                <w:rFonts w:cstheme="minorHAnsi"/>
                <w:b/>
                <w:color w:val="auto"/>
              </w:rPr>
            </w:pPr>
            <w:r w:rsidRPr="0094411A">
              <w:rPr>
                <w:rFonts w:cstheme="minorHAnsi"/>
                <w:b/>
                <w:color w:val="auto"/>
              </w:rPr>
              <w:t>Program 3.3</w:t>
            </w:r>
          </w:p>
        </w:tc>
      </w:tr>
      <w:tr w:rsidR="00584330" w14:paraId="321260DB" w14:textId="77777777" w:rsidTr="00584330">
        <w:tc>
          <w:tcPr>
            <w:tcW w:w="2547" w:type="dxa"/>
            <w:shd w:val="clear" w:color="auto" w:fill="E5EDD2" w:themeFill="accent5" w:themeFillTint="66"/>
          </w:tcPr>
          <w:p w14:paraId="43B0A26D" w14:textId="77777777" w:rsidR="00584330" w:rsidRPr="005E6EF4" w:rsidRDefault="00584330" w:rsidP="00584330">
            <w:pPr>
              <w:spacing w:before="80" w:after="80"/>
              <w:rPr>
                <w:rFonts w:cstheme="minorHAnsi"/>
                <w:b/>
              </w:rPr>
            </w:pPr>
            <w:r w:rsidRPr="005E6EF4">
              <w:rPr>
                <w:rFonts w:cstheme="minorHAnsi"/>
                <w:b/>
              </w:rPr>
              <w:t xml:space="preserve">Performance Measure 22 </w:t>
            </w:r>
          </w:p>
        </w:tc>
        <w:tc>
          <w:tcPr>
            <w:tcW w:w="6469" w:type="dxa"/>
            <w:gridSpan w:val="3"/>
            <w:shd w:val="clear" w:color="auto" w:fill="E5EDD2" w:themeFill="accent5" w:themeFillTint="66"/>
          </w:tcPr>
          <w:p w14:paraId="6A53F607" w14:textId="77777777" w:rsidR="00584330" w:rsidRPr="00524554" w:rsidRDefault="00584330" w:rsidP="00584330">
            <w:pPr>
              <w:spacing w:before="80" w:after="80"/>
              <w:rPr>
                <w:rFonts w:cstheme="minorHAnsi"/>
              </w:rPr>
            </w:pPr>
            <w:r w:rsidRPr="00524554">
              <w:rPr>
                <w:rFonts w:cstheme="minorHAnsi"/>
              </w:rPr>
              <w:t>Delivery of the Thriving Suburbs Program to support investment in community infrastructure</w:t>
            </w:r>
          </w:p>
        </w:tc>
      </w:tr>
      <w:tr w:rsidR="00584330" w14:paraId="424BC645" w14:textId="77777777" w:rsidTr="00584330">
        <w:tc>
          <w:tcPr>
            <w:tcW w:w="9016" w:type="dxa"/>
            <w:gridSpan w:val="4"/>
            <w:shd w:val="clear" w:color="auto" w:fill="F2F6E8" w:themeFill="accent5" w:themeFillTint="33"/>
          </w:tcPr>
          <w:p w14:paraId="061A8422" w14:textId="77777777" w:rsidR="00584330" w:rsidRPr="005E6EF4" w:rsidRDefault="00584330" w:rsidP="00584330">
            <w:pPr>
              <w:spacing w:before="80" w:after="80"/>
              <w:rPr>
                <w:rFonts w:cstheme="minorHAnsi"/>
                <w:b/>
              </w:rPr>
            </w:pPr>
            <w:r w:rsidRPr="005E6EF4">
              <w:rPr>
                <w:rFonts w:cstheme="minorHAnsi"/>
                <w:b/>
              </w:rPr>
              <w:t>Targets to measure performance</w:t>
            </w:r>
          </w:p>
        </w:tc>
      </w:tr>
      <w:tr w:rsidR="00584330" w14:paraId="55152044" w14:textId="77777777" w:rsidTr="00584330">
        <w:tc>
          <w:tcPr>
            <w:tcW w:w="2547" w:type="dxa"/>
            <w:shd w:val="clear" w:color="auto" w:fill="F2F6E8" w:themeFill="accent5" w:themeFillTint="33"/>
          </w:tcPr>
          <w:p w14:paraId="70022E90" w14:textId="77777777" w:rsidR="00584330" w:rsidRPr="005E6EF4" w:rsidRDefault="00584330" w:rsidP="00584330">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1EC140ED" w14:textId="77777777" w:rsidR="00584330" w:rsidRPr="005E6EF4" w:rsidRDefault="00584330" w:rsidP="00584330">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76E48C40" w14:textId="77777777" w:rsidR="00584330" w:rsidRPr="005E6EF4" w:rsidRDefault="00584330" w:rsidP="00584330">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38E57062" w14:textId="77777777" w:rsidR="00584330" w:rsidRPr="005E6EF4" w:rsidRDefault="00584330" w:rsidP="00584330">
            <w:pPr>
              <w:spacing w:before="80" w:after="80"/>
              <w:rPr>
                <w:rFonts w:cstheme="minorHAnsi"/>
                <w:b/>
              </w:rPr>
            </w:pPr>
            <w:r w:rsidRPr="005E6EF4">
              <w:rPr>
                <w:rFonts w:cstheme="minorHAnsi"/>
                <w:b/>
              </w:rPr>
              <w:t>2027–28</w:t>
            </w:r>
          </w:p>
        </w:tc>
      </w:tr>
      <w:tr w:rsidR="00584330" w14:paraId="6DC74E0D" w14:textId="77777777" w:rsidTr="00584330">
        <w:tc>
          <w:tcPr>
            <w:tcW w:w="2547" w:type="dxa"/>
          </w:tcPr>
          <w:p w14:paraId="2683A12E" w14:textId="77777777" w:rsidR="00584330" w:rsidRPr="005E6EF4" w:rsidRDefault="00584330" w:rsidP="00584330">
            <w:pPr>
              <w:spacing w:before="80" w:after="80"/>
              <w:rPr>
                <w:rFonts w:cstheme="minorHAnsi"/>
              </w:rPr>
            </w:pPr>
            <w:r w:rsidRPr="005E6EF4">
              <w:rPr>
                <w:rFonts w:cstheme="minorHAnsi"/>
              </w:rPr>
              <w:t>Funding for completed milestones under the Thriving Suburbs Program is expended based on evidence and within agreed timeframes</w:t>
            </w:r>
          </w:p>
        </w:tc>
        <w:tc>
          <w:tcPr>
            <w:tcW w:w="2156" w:type="dxa"/>
            <w:vAlign w:val="center"/>
          </w:tcPr>
          <w:p w14:paraId="22CB1856" w14:textId="77777777" w:rsidR="00584330" w:rsidRPr="005E6EF4" w:rsidRDefault="00584330" w:rsidP="00584330">
            <w:pPr>
              <w:spacing w:before="80" w:after="80"/>
              <w:rPr>
                <w:rFonts w:cstheme="minorHAnsi"/>
                <w:highlight w:val="yellow"/>
              </w:rPr>
            </w:pPr>
            <w:r w:rsidRPr="005E6EF4">
              <w:rPr>
                <w:rFonts w:cstheme="minorHAnsi"/>
              </w:rPr>
              <w:t>As for 2024–25</w:t>
            </w:r>
          </w:p>
        </w:tc>
        <w:tc>
          <w:tcPr>
            <w:tcW w:w="2156" w:type="dxa"/>
            <w:vAlign w:val="center"/>
          </w:tcPr>
          <w:p w14:paraId="64715EAD" w14:textId="77777777" w:rsidR="00584330" w:rsidRPr="005E6EF4" w:rsidRDefault="00584330" w:rsidP="00584330">
            <w:pPr>
              <w:spacing w:before="80" w:after="80"/>
              <w:rPr>
                <w:rFonts w:cstheme="minorHAnsi"/>
                <w:highlight w:val="yellow"/>
              </w:rPr>
            </w:pPr>
            <w:r w:rsidRPr="005E6EF4">
              <w:rPr>
                <w:rFonts w:cstheme="minorHAnsi"/>
              </w:rPr>
              <w:t>As for 2024–25</w:t>
            </w:r>
          </w:p>
        </w:tc>
        <w:tc>
          <w:tcPr>
            <w:tcW w:w="2157" w:type="dxa"/>
            <w:vAlign w:val="center"/>
          </w:tcPr>
          <w:p w14:paraId="6C49FEF8" w14:textId="77777777" w:rsidR="00584330" w:rsidRPr="005E6EF4" w:rsidRDefault="00584330" w:rsidP="00584330">
            <w:pPr>
              <w:spacing w:before="80" w:after="80"/>
              <w:rPr>
                <w:rFonts w:cstheme="minorHAnsi"/>
                <w:highlight w:val="yellow"/>
              </w:rPr>
            </w:pPr>
            <w:r w:rsidRPr="005E6EF4">
              <w:rPr>
                <w:rFonts w:cstheme="minorHAnsi"/>
              </w:rPr>
              <w:t>As for 2024–25</w:t>
            </w:r>
          </w:p>
        </w:tc>
      </w:tr>
      <w:tr w:rsidR="00584330" w14:paraId="671F4A0F" w14:textId="77777777" w:rsidTr="00584330">
        <w:tc>
          <w:tcPr>
            <w:tcW w:w="2547" w:type="dxa"/>
            <w:shd w:val="clear" w:color="auto" w:fill="F2F6E8" w:themeFill="accent5" w:themeFillTint="33"/>
          </w:tcPr>
          <w:p w14:paraId="120A4089" w14:textId="77777777" w:rsidR="00584330" w:rsidRPr="005E6EF4" w:rsidRDefault="00584330" w:rsidP="00584330">
            <w:pPr>
              <w:spacing w:before="80" w:after="80"/>
              <w:rPr>
                <w:rFonts w:cstheme="minorHAnsi"/>
                <w:b/>
              </w:rPr>
            </w:pPr>
            <w:r w:rsidRPr="005E6EF4">
              <w:rPr>
                <w:rFonts w:cstheme="minorHAnsi"/>
                <w:b/>
              </w:rPr>
              <w:t>Rationale</w:t>
            </w:r>
          </w:p>
        </w:tc>
        <w:tc>
          <w:tcPr>
            <w:tcW w:w="6469" w:type="dxa"/>
            <w:gridSpan w:val="3"/>
          </w:tcPr>
          <w:p w14:paraId="62C65412" w14:textId="516C640F" w:rsidR="00584330" w:rsidRPr="005E6EF4" w:rsidRDefault="00584330" w:rsidP="00584330">
            <w:pPr>
              <w:spacing w:before="80" w:after="80"/>
              <w:rPr>
                <w:rFonts w:cstheme="minorHAnsi"/>
              </w:rPr>
            </w:pPr>
            <w:r w:rsidRPr="005E6EF4">
              <w:rPr>
                <w:rFonts w:cstheme="minorHAnsi"/>
              </w:rPr>
              <w:t>The Thriving Suburbs Program delivers investment in locally-driven urban, suburban and peri-urban infrastructure and community projects.</w:t>
            </w:r>
          </w:p>
          <w:p w14:paraId="6D942368" w14:textId="60678EE3" w:rsidR="00584330" w:rsidRPr="005E6EF4" w:rsidRDefault="00584330" w:rsidP="00584330">
            <w:pPr>
              <w:spacing w:before="80" w:after="80"/>
              <w:rPr>
                <w:rFonts w:cstheme="minorHAnsi"/>
              </w:rPr>
            </w:pPr>
            <w:r w:rsidRPr="005E6EF4">
              <w:rPr>
                <w:rFonts w:cstheme="minorHAnsi"/>
              </w:rPr>
              <w:t xml:space="preserve">The department delivers the Thriving Suburbs Program in partnership with the Department of Industry, Science and Resources </w:t>
            </w:r>
            <w:r w:rsidR="00976922">
              <w:rPr>
                <w:rFonts w:cstheme="minorHAnsi"/>
              </w:rPr>
              <w:t xml:space="preserve">Business </w:t>
            </w:r>
            <w:r w:rsidRPr="005E6EF4">
              <w:rPr>
                <w:rFonts w:cstheme="minorHAnsi"/>
              </w:rPr>
              <w:t>Grants Hub (</w:t>
            </w:r>
            <w:r w:rsidR="00976922">
              <w:rPr>
                <w:rFonts w:cstheme="minorHAnsi"/>
              </w:rPr>
              <w:t xml:space="preserve">Business </w:t>
            </w:r>
            <w:r w:rsidRPr="005E6EF4">
              <w:rPr>
                <w:rFonts w:cstheme="minorHAnsi"/>
              </w:rPr>
              <w:t>Grants Hub). We aim to help address priority community infrastructure by providing access to funding for capital works for community and economic infrastructure that enhances liveability and prosperity in urban, suburban and peri-urban communities.</w:t>
            </w:r>
          </w:p>
        </w:tc>
      </w:tr>
      <w:tr w:rsidR="00584330" w14:paraId="1102649E" w14:textId="77777777" w:rsidTr="00584330">
        <w:tc>
          <w:tcPr>
            <w:tcW w:w="2547" w:type="dxa"/>
            <w:shd w:val="clear" w:color="auto" w:fill="F2F6E8" w:themeFill="accent5" w:themeFillTint="33"/>
          </w:tcPr>
          <w:p w14:paraId="36691643" w14:textId="77777777" w:rsidR="00584330" w:rsidRPr="005E6EF4" w:rsidRDefault="00584330" w:rsidP="00584330">
            <w:pPr>
              <w:spacing w:before="80" w:after="80"/>
              <w:rPr>
                <w:rFonts w:cstheme="minorHAnsi"/>
                <w:b/>
              </w:rPr>
            </w:pPr>
            <w:r w:rsidRPr="005E6EF4">
              <w:rPr>
                <w:rFonts w:cstheme="minorHAnsi"/>
                <w:b/>
              </w:rPr>
              <w:t xml:space="preserve">Data Source </w:t>
            </w:r>
          </w:p>
        </w:tc>
        <w:tc>
          <w:tcPr>
            <w:tcW w:w="6469" w:type="dxa"/>
            <w:gridSpan w:val="3"/>
          </w:tcPr>
          <w:p w14:paraId="7887E8FF" w14:textId="33E6EC73" w:rsidR="00584330" w:rsidRPr="005E6EF4" w:rsidRDefault="00584330" w:rsidP="00584330">
            <w:pPr>
              <w:spacing w:before="80" w:after="80"/>
              <w:rPr>
                <w:rFonts w:cstheme="minorHAnsi"/>
              </w:rPr>
            </w:pPr>
            <w:r w:rsidRPr="005E6EF4">
              <w:rPr>
                <w:rFonts w:cstheme="minorHAnsi"/>
              </w:rPr>
              <w:t xml:space="preserve">Grant recipient information is maintained by the department and by the </w:t>
            </w:r>
            <w:r w:rsidR="00976922">
              <w:rPr>
                <w:rFonts w:cstheme="minorHAnsi"/>
              </w:rPr>
              <w:t xml:space="preserve">Business </w:t>
            </w:r>
            <w:r w:rsidRPr="005E6EF4">
              <w:rPr>
                <w:rFonts w:cstheme="minorHAnsi"/>
              </w:rPr>
              <w:t>Grants Hub.</w:t>
            </w:r>
          </w:p>
        </w:tc>
      </w:tr>
      <w:tr w:rsidR="00584330" w14:paraId="297770B9" w14:textId="77777777" w:rsidTr="00584330">
        <w:tc>
          <w:tcPr>
            <w:tcW w:w="2547" w:type="dxa"/>
            <w:shd w:val="clear" w:color="auto" w:fill="F2F6E8" w:themeFill="accent5" w:themeFillTint="33"/>
          </w:tcPr>
          <w:p w14:paraId="23DABD1E" w14:textId="77777777" w:rsidR="00584330" w:rsidRPr="005E6EF4" w:rsidRDefault="00584330" w:rsidP="00584330">
            <w:pPr>
              <w:spacing w:before="80" w:after="80"/>
              <w:rPr>
                <w:rFonts w:cstheme="minorHAnsi"/>
                <w:b/>
              </w:rPr>
            </w:pPr>
            <w:r w:rsidRPr="005E6EF4">
              <w:rPr>
                <w:rFonts w:cstheme="minorHAnsi"/>
                <w:b/>
              </w:rPr>
              <w:t>Methodology</w:t>
            </w:r>
          </w:p>
        </w:tc>
        <w:tc>
          <w:tcPr>
            <w:tcW w:w="6469" w:type="dxa"/>
            <w:gridSpan w:val="3"/>
          </w:tcPr>
          <w:p w14:paraId="1995F8D3" w14:textId="32468950" w:rsidR="00584330" w:rsidRPr="005E6EF4" w:rsidRDefault="00584330" w:rsidP="00584330">
            <w:pPr>
              <w:spacing w:before="80" w:after="80"/>
              <w:rPr>
                <w:rFonts w:cstheme="minorHAnsi"/>
              </w:rPr>
            </w:pPr>
            <w:r w:rsidRPr="005E6EF4">
              <w:rPr>
                <w:rFonts w:cstheme="minorHAnsi"/>
              </w:rPr>
              <w:t>Grantee information is verified, validated and assessed to determine the percentage of projects under each program contracted, in progress and/or completed by the end of each financial year. Funding expenditure measures are monitored for accuracy by balancing with payment systems.</w:t>
            </w:r>
          </w:p>
        </w:tc>
      </w:tr>
      <w:tr w:rsidR="00A80C10" w14:paraId="673C37FA" w14:textId="77777777" w:rsidTr="00584330">
        <w:tc>
          <w:tcPr>
            <w:tcW w:w="2547" w:type="dxa"/>
            <w:shd w:val="clear" w:color="auto" w:fill="F2F6E8" w:themeFill="accent5" w:themeFillTint="33"/>
          </w:tcPr>
          <w:p w14:paraId="4E7A9AB3" w14:textId="45250404" w:rsidR="00A80C10" w:rsidRPr="005E6EF4" w:rsidRDefault="00A80C10" w:rsidP="00CE6F55">
            <w:pPr>
              <w:spacing w:before="80" w:after="80"/>
              <w:rPr>
                <w:rFonts w:cstheme="minorHAnsi"/>
                <w:b/>
              </w:rPr>
            </w:pPr>
            <w:r>
              <w:rPr>
                <w:rFonts w:cstheme="minorHAnsi"/>
                <w:b/>
              </w:rPr>
              <w:t>Measure Type</w:t>
            </w:r>
          </w:p>
        </w:tc>
        <w:tc>
          <w:tcPr>
            <w:tcW w:w="6469" w:type="dxa"/>
            <w:gridSpan w:val="3"/>
          </w:tcPr>
          <w:p w14:paraId="508DB3EC" w14:textId="03822E1F" w:rsidR="00A80C10" w:rsidRPr="005E6EF4" w:rsidRDefault="00A80C10" w:rsidP="00CE6F55">
            <w:pPr>
              <w:spacing w:before="80" w:after="80"/>
              <w:rPr>
                <w:rFonts w:cstheme="minorHAnsi"/>
              </w:rPr>
            </w:pPr>
            <w:r>
              <w:rPr>
                <w:rFonts w:cstheme="minorHAnsi"/>
              </w:rPr>
              <w:t>Output</w:t>
            </w:r>
          </w:p>
        </w:tc>
      </w:tr>
      <w:tr w:rsidR="00584330" w14:paraId="17DAA817" w14:textId="77777777" w:rsidTr="00584330">
        <w:tc>
          <w:tcPr>
            <w:tcW w:w="2547" w:type="dxa"/>
            <w:shd w:val="clear" w:color="auto" w:fill="F2F6E8" w:themeFill="accent5" w:themeFillTint="33"/>
          </w:tcPr>
          <w:p w14:paraId="662C3A47" w14:textId="77777777" w:rsidR="00584330" w:rsidRPr="005E6EF4" w:rsidRDefault="00584330" w:rsidP="00584330">
            <w:pPr>
              <w:spacing w:before="80" w:after="80"/>
              <w:rPr>
                <w:rFonts w:cstheme="minorHAnsi"/>
                <w:b/>
              </w:rPr>
            </w:pPr>
            <w:r w:rsidRPr="005E6EF4">
              <w:rPr>
                <w:rFonts w:cstheme="minorHAnsi"/>
                <w:b/>
              </w:rPr>
              <w:t>Owners</w:t>
            </w:r>
          </w:p>
        </w:tc>
        <w:tc>
          <w:tcPr>
            <w:tcW w:w="6469" w:type="dxa"/>
            <w:gridSpan w:val="3"/>
          </w:tcPr>
          <w:p w14:paraId="49C4A429" w14:textId="77777777" w:rsidR="00584330" w:rsidRPr="005E6EF4" w:rsidRDefault="00584330" w:rsidP="00584330">
            <w:pPr>
              <w:spacing w:before="80" w:after="80"/>
              <w:rPr>
                <w:rFonts w:cstheme="minorHAnsi"/>
              </w:rPr>
            </w:pPr>
            <w:r w:rsidRPr="005E6EF4">
              <w:rPr>
                <w:rFonts w:cstheme="minorHAnsi"/>
              </w:rPr>
              <w:t>Regional Development and Local Government Division</w:t>
            </w:r>
          </w:p>
        </w:tc>
      </w:tr>
      <w:tr w:rsidR="00584330" w14:paraId="7CFE430F" w14:textId="77777777" w:rsidTr="00584330">
        <w:tc>
          <w:tcPr>
            <w:tcW w:w="2547" w:type="dxa"/>
            <w:shd w:val="clear" w:color="auto" w:fill="F2F6E8" w:themeFill="accent5" w:themeFillTint="33"/>
          </w:tcPr>
          <w:p w14:paraId="3A6F431D" w14:textId="77777777" w:rsidR="00584330" w:rsidRPr="005E6EF4" w:rsidRDefault="00584330" w:rsidP="00584330">
            <w:pPr>
              <w:spacing w:before="80" w:after="80"/>
              <w:rPr>
                <w:rFonts w:cstheme="minorHAnsi"/>
                <w:b/>
              </w:rPr>
            </w:pPr>
            <w:r w:rsidRPr="005E6EF4">
              <w:rPr>
                <w:rFonts w:cstheme="minorHAnsi"/>
                <w:b/>
              </w:rPr>
              <w:t>Changes</w:t>
            </w:r>
          </w:p>
        </w:tc>
        <w:tc>
          <w:tcPr>
            <w:tcW w:w="6469" w:type="dxa"/>
            <w:gridSpan w:val="3"/>
          </w:tcPr>
          <w:p w14:paraId="596E7152" w14:textId="77777777" w:rsidR="00584330" w:rsidRPr="005E6EF4" w:rsidRDefault="00584330" w:rsidP="00584330">
            <w:pPr>
              <w:spacing w:before="80" w:after="80"/>
              <w:rPr>
                <w:rFonts w:cstheme="minorHAnsi"/>
              </w:rPr>
            </w:pPr>
            <w:r w:rsidRPr="005E6EF4">
              <w:rPr>
                <w:rFonts w:cstheme="minorHAnsi"/>
              </w:rPr>
              <w:t xml:space="preserve">The performance measure has been updated from the 2023–24 Corporate Plan </w:t>
            </w:r>
            <w:r>
              <w:rPr>
                <w:rFonts w:cstheme="minorHAnsi"/>
              </w:rPr>
              <w:t>and</w:t>
            </w:r>
            <w:r w:rsidRPr="005E6EF4">
              <w:rPr>
                <w:rFonts w:cstheme="minorHAnsi"/>
              </w:rPr>
              <w:t xml:space="preserve"> further refined from the current year table in the 2024–25 Portfolio Budget Statements.</w:t>
            </w:r>
          </w:p>
        </w:tc>
      </w:tr>
    </w:tbl>
    <w:p w14:paraId="704CDF94" w14:textId="77777777" w:rsidR="00584330" w:rsidRDefault="00584330">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584330" w:rsidRPr="00584330" w14:paraId="1AF1C0E1" w14:textId="77777777" w:rsidTr="00584330">
        <w:tc>
          <w:tcPr>
            <w:tcW w:w="2547" w:type="dxa"/>
            <w:shd w:val="clear" w:color="auto" w:fill="6FC197" w:themeFill="accent6"/>
          </w:tcPr>
          <w:p w14:paraId="7A9FD223" w14:textId="77777777" w:rsidR="00584330" w:rsidRPr="0094411A" w:rsidRDefault="00584330" w:rsidP="00584330">
            <w:pPr>
              <w:spacing w:before="80" w:after="80"/>
              <w:rPr>
                <w:rFonts w:cstheme="minorHAnsi"/>
                <w:b/>
                <w:color w:val="auto"/>
              </w:rPr>
            </w:pPr>
            <w:r w:rsidRPr="0094411A">
              <w:rPr>
                <w:rFonts w:cstheme="minorHAnsi"/>
                <w:b/>
                <w:color w:val="auto"/>
              </w:rPr>
              <w:lastRenderedPageBreak/>
              <w:t>Outcome 3</w:t>
            </w:r>
          </w:p>
        </w:tc>
        <w:tc>
          <w:tcPr>
            <w:tcW w:w="6469" w:type="dxa"/>
            <w:gridSpan w:val="3"/>
            <w:shd w:val="clear" w:color="auto" w:fill="6FC197" w:themeFill="accent6"/>
          </w:tcPr>
          <w:p w14:paraId="604D9248" w14:textId="77777777" w:rsidR="00584330" w:rsidRPr="0094411A" w:rsidRDefault="00584330" w:rsidP="00584330">
            <w:pPr>
              <w:spacing w:before="80" w:after="80"/>
              <w:rPr>
                <w:rFonts w:cstheme="minorHAnsi"/>
                <w:b/>
                <w:color w:val="auto"/>
              </w:rPr>
            </w:pPr>
            <w:r w:rsidRPr="0094411A">
              <w:rPr>
                <w:rFonts w:cstheme="minorHAnsi"/>
                <w:b/>
                <w:color w:val="auto"/>
              </w:rPr>
              <w:t>Program 3.3</w:t>
            </w:r>
          </w:p>
        </w:tc>
      </w:tr>
      <w:tr w:rsidR="00584330" w14:paraId="4920CCAD" w14:textId="77777777" w:rsidTr="00584330">
        <w:tc>
          <w:tcPr>
            <w:tcW w:w="2547" w:type="dxa"/>
            <w:shd w:val="clear" w:color="auto" w:fill="E5EDD2" w:themeFill="accent5" w:themeFillTint="66"/>
          </w:tcPr>
          <w:p w14:paraId="478140B8" w14:textId="5A14E49E" w:rsidR="00584330" w:rsidRPr="005E6EF4" w:rsidRDefault="00584330" w:rsidP="00584330">
            <w:pPr>
              <w:spacing w:before="80" w:after="80"/>
              <w:rPr>
                <w:rFonts w:cstheme="minorHAnsi"/>
                <w:b/>
              </w:rPr>
            </w:pPr>
            <w:r w:rsidRPr="005E6EF4">
              <w:rPr>
                <w:rFonts w:cstheme="minorHAnsi"/>
                <w:b/>
              </w:rPr>
              <w:t>Performance Measure 23</w:t>
            </w:r>
          </w:p>
        </w:tc>
        <w:tc>
          <w:tcPr>
            <w:tcW w:w="6469" w:type="dxa"/>
            <w:gridSpan w:val="3"/>
            <w:shd w:val="clear" w:color="auto" w:fill="E5EDD2" w:themeFill="accent5" w:themeFillTint="66"/>
          </w:tcPr>
          <w:p w14:paraId="449CA989" w14:textId="77777777" w:rsidR="00584330" w:rsidRPr="00524554" w:rsidRDefault="00584330" w:rsidP="00584330">
            <w:pPr>
              <w:spacing w:before="80" w:after="80"/>
              <w:rPr>
                <w:rFonts w:cstheme="minorHAnsi"/>
              </w:rPr>
            </w:pPr>
            <w:r w:rsidRPr="00524554">
              <w:rPr>
                <w:rFonts w:cstheme="minorHAnsi"/>
              </w:rPr>
              <w:t>Advice on Australian cities policy</w:t>
            </w:r>
          </w:p>
        </w:tc>
      </w:tr>
      <w:tr w:rsidR="00584330" w14:paraId="11DD2A81" w14:textId="77777777" w:rsidTr="00584330">
        <w:tc>
          <w:tcPr>
            <w:tcW w:w="9016" w:type="dxa"/>
            <w:gridSpan w:val="4"/>
            <w:shd w:val="clear" w:color="auto" w:fill="F2F6E8" w:themeFill="accent5" w:themeFillTint="33"/>
          </w:tcPr>
          <w:p w14:paraId="0A58F5DF" w14:textId="77777777" w:rsidR="00584330" w:rsidRPr="005E6EF4" w:rsidRDefault="00584330" w:rsidP="00584330">
            <w:pPr>
              <w:spacing w:before="80" w:after="80"/>
              <w:rPr>
                <w:rFonts w:cstheme="minorHAnsi"/>
                <w:b/>
              </w:rPr>
            </w:pPr>
            <w:r w:rsidRPr="005E6EF4">
              <w:rPr>
                <w:rFonts w:cstheme="minorHAnsi"/>
                <w:b/>
              </w:rPr>
              <w:t>Targets to measure performance</w:t>
            </w:r>
          </w:p>
        </w:tc>
      </w:tr>
      <w:tr w:rsidR="00584330" w14:paraId="00E052FA" w14:textId="77777777" w:rsidTr="00584330">
        <w:tc>
          <w:tcPr>
            <w:tcW w:w="2547" w:type="dxa"/>
            <w:shd w:val="clear" w:color="auto" w:fill="F2F6E8" w:themeFill="accent5" w:themeFillTint="33"/>
          </w:tcPr>
          <w:p w14:paraId="6CB45D12" w14:textId="6E93777C" w:rsidR="00584330" w:rsidRPr="005E6EF4" w:rsidRDefault="00584330" w:rsidP="00584330">
            <w:pPr>
              <w:spacing w:before="80" w:after="80"/>
              <w:rPr>
                <w:rFonts w:cstheme="minorHAnsi"/>
                <w:b/>
              </w:rPr>
            </w:pPr>
            <w:r w:rsidRPr="005E6EF4">
              <w:rPr>
                <w:rFonts w:cstheme="minorHAnsi"/>
                <w:b/>
              </w:rPr>
              <w:t>2024–</w:t>
            </w:r>
            <w:r w:rsidR="00976922" w:rsidRPr="005E6EF4">
              <w:rPr>
                <w:rFonts w:cstheme="minorHAnsi"/>
                <w:b/>
              </w:rPr>
              <w:t>2</w:t>
            </w:r>
            <w:r w:rsidR="00976922">
              <w:rPr>
                <w:rFonts w:cstheme="minorHAnsi"/>
                <w:b/>
              </w:rPr>
              <w:t>5</w:t>
            </w:r>
            <w:r w:rsidR="00976922" w:rsidRPr="005E6EF4">
              <w:rPr>
                <w:rFonts w:cstheme="minorHAnsi"/>
                <w:b/>
              </w:rPr>
              <w:t xml:space="preserve"> </w:t>
            </w:r>
            <w:r w:rsidRPr="005E6EF4">
              <w:rPr>
                <w:rFonts w:cstheme="minorHAnsi"/>
                <w:b/>
              </w:rPr>
              <w:t>Target</w:t>
            </w:r>
          </w:p>
        </w:tc>
        <w:tc>
          <w:tcPr>
            <w:tcW w:w="2156" w:type="dxa"/>
            <w:shd w:val="clear" w:color="auto" w:fill="F2F6E8" w:themeFill="accent5" w:themeFillTint="33"/>
          </w:tcPr>
          <w:p w14:paraId="5E635CF2" w14:textId="77777777" w:rsidR="00584330" w:rsidRPr="005E6EF4" w:rsidRDefault="00584330" w:rsidP="00584330">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24F18EDA" w14:textId="77777777" w:rsidR="00584330" w:rsidRPr="005E6EF4" w:rsidRDefault="00584330" w:rsidP="00584330">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6201F9FD" w14:textId="77777777" w:rsidR="00584330" w:rsidRPr="005E6EF4" w:rsidRDefault="00584330" w:rsidP="00584330">
            <w:pPr>
              <w:spacing w:before="80" w:after="80"/>
              <w:rPr>
                <w:rFonts w:cstheme="minorHAnsi"/>
                <w:b/>
              </w:rPr>
            </w:pPr>
            <w:r w:rsidRPr="005E6EF4">
              <w:rPr>
                <w:rFonts w:cstheme="minorHAnsi"/>
                <w:b/>
              </w:rPr>
              <w:t>2027–28</w:t>
            </w:r>
          </w:p>
        </w:tc>
      </w:tr>
      <w:tr w:rsidR="00584330" w14:paraId="0D052128" w14:textId="77777777" w:rsidTr="00584330">
        <w:tc>
          <w:tcPr>
            <w:tcW w:w="2547" w:type="dxa"/>
          </w:tcPr>
          <w:p w14:paraId="38DC0229" w14:textId="128F1761" w:rsidR="00584330" w:rsidRPr="005E6EF4" w:rsidRDefault="00584330" w:rsidP="00584330">
            <w:pPr>
              <w:spacing w:before="80" w:after="80"/>
              <w:rPr>
                <w:rFonts w:cstheme="minorHAnsi"/>
              </w:rPr>
            </w:pPr>
            <w:r w:rsidRPr="005E6EF4">
              <w:rPr>
                <w:rFonts w:cstheme="minorHAnsi"/>
              </w:rPr>
              <w:t xml:space="preserve">Policy advice is </w:t>
            </w:r>
            <w:r w:rsidRPr="005E6EF4">
              <w:rPr>
                <w:rFonts w:cstheme="minorHAnsi"/>
              </w:rPr>
              <w:br/>
            </w:r>
            <w:proofErr w:type="spellStart"/>
            <w:r w:rsidRPr="005E6EF4">
              <w:rPr>
                <w:rFonts w:cstheme="minorHAnsi"/>
              </w:rPr>
              <w:t>highquality</w:t>
            </w:r>
            <w:proofErr w:type="spellEnd"/>
            <w:r w:rsidRPr="005E6EF4">
              <w:rPr>
                <w:rFonts w:cstheme="minorHAnsi"/>
              </w:rPr>
              <w:t xml:space="preserve"> and timely</w:t>
            </w:r>
          </w:p>
        </w:tc>
        <w:tc>
          <w:tcPr>
            <w:tcW w:w="2156" w:type="dxa"/>
            <w:vAlign w:val="center"/>
          </w:tcPr>
          <w:p w14:paraId="6B4BA15B" w14:textId="77777777" w:rsidR="00584330" w:rsidRPr="005E6EF4" w:rsidRDefault="00584330" w:rsidP="00584330">
            <w:pPr>
              <w:spacing w:before="80" w:after="80"/>
              <w:rPr>
                <w:rFonts w:cstheme="minorHAnsi"/>
              </w:rPr>
            </w:pPr>
            <w:r w:rsidRPr="005E6EF4">
              <w:rPr>
                <w:rFonts w:cstheme="minorHAnsi"/>
              </w:rPr>
              <w:t>As for 2024–25</w:t>
            </w:r>
          </w:p>
        </w:tc>
        <w:tc>
          <w:tcPr>
            <w:tcW w:w="2156" w:type="dxa"/>
            <w:vAlign w:val="center"/>
          </w:tcPr>
          <w:p w14:paraId="4F7A09C8" w14:textId="77777777" w:rsidR="00584330" w:rsidRPr="005E6EF4" w:rsidRDefault="00584330" w:rsidP="00584330">
            <w:pPr>
              <w:spacing w:before="80" w:after="80"/>
              <w:rPr>
                <w:rFonts w:cstheme="minorHAnsi"/>
              </w:rPr>
            </w:pPr>
            <w:r w:rsidRPr="005E6EF4">
              <w:rPr>
                <w:rFonts w:cstheme="minorHAnsi"/>
              </w:rPr>
              <w:t>As for 2024–25</w:t>
            </w:r>
          </w:p>
        </w:tc>
        <w:tc>
          <w:tcPr>
            <w:tcW w:w="2157" w:type="dxa"/>
            <w:vAlign w:val="center"/>
          </w:tcPr>
          <w:p w14:paraId="17D622E3" w14:textId="77777777" w:rsidR="00584330" w:rsidRPr="005E6EF4" w:rsidRDefault="00584330" w:rsidP="00584330">
            <w:pPr>
              <w:spacing w:before="80" w:after="80"/>
              <w:rPr>
                <w:rFonts w:cstheme="minorHAnsi"/>
              </w:rPr>
            </w:pPr>
            <w:r w:rsidRPr="005E6EF4">
              <w:rPr>
                <w:rFonts w:cstheme="minorHAnsi"/>
              </w:rPr>
              <w:t>As for 2024–25</w:t>
            </w:r>
          </w:p>
        </w:tc>
      </w:tr>
      <w:tr w:rsidR="00584330" w14:paraId="12D22492" w14:textId="77777777" w:rsidTr="00584330">
        <w:tc>
          <w:tcPr>
            <w:tcW w:w="2547" w:type="dxa"/>
            <w:shd w:val="clear" w:color="auto" w:fill="F2F6E8" w:themeFill="accent5" w:themeFillTint="33"/>
          </w:tcPr>
          <w:p w14:paraId="18D5A1F9" w14:textId="77777777" w:rsidR="00584330" w:rsidRPr="005E6EF4" w:rsidRDefault="00584330" w:rsidP="00584330">
            <w:pPr>
              <w:spacing w:before="80" w:after="80"/>
              <w:rPr>
                <w:rFonts w:cstheme="minorHAnsi"/>
                <w:b/>
              </w:rPr>
            </w:pPr>
            <w:r w:rsidRPr="005E6EF4">
              <w:rPr>
                <w:rFonts w:cstheme="minorHAnsi"/>
                <w:b/>
              </w:rPr>
              <w:t>Rationale</w:t>
            </w:r>
          </w:p>
        </w:tc>
        <w:tc>
          <w:tcPr>
            <w:tcW w:w="6469" w:type="dxa"/>
            <w:gridSpan w:val="3"/>
          </w:tcPr>
          <w:p w14:paraId="40717678" w14:textId="2A5BB414" w:rsidR="00584330" w:rsidRPr="005E6EF4" w:rsidRDefault="00584330" w:rsidP="00584330">
            <w:pPr>
              <w:spacing w:before="80" w:after="80"/>
              <w:rPr>
                <w:rFonts w:cstheme="minorHAnsi"/>
              </w:rPr>
            </w:pPr>
            <w:r w:rsidRPr="005E6EF4">
              <w:rPr>
                <w:rFonts w:cstheme="minorHAnsi"/>
                <w:color w:val="212529"/>
              </w:rPr>
              <w:t>In the 2023</w:t>
            </w:r>
            <w:r w:rsidR="00976922">
              <w:rPr>
                <w:rFonts w:cstheme="minorHAnsi"/>
                <w:color w:val="212529"/>
              </w:rPr>
              <w:t>–</w:t>
            </w:r>
            <w:r w:rsidRPr="005E6EF4">
              <w:rPr>
                <w:rFonts w:cstheme="minorHAnsi"/>
                <w:color w:val="212529"/>
              </w:rPr>
              <w:t>24 Budget, the Australian Government announced establishment of a Cities and Suburbs Unit to deliver a new National Urban Policy and State of the Cities Report. The National Urban Policy will address urgent challenges facing our major cities – from equitable access to jobs, homes and services, to climate impacts and decarbonisation. It will present a shared government vision for the sustainable growth in our cities and s</w:t>
            </w:r>
            <w:r w:rsidRPr="005E6EF4">
              <w:rPr>
                <w:rFonts w:cstheme="minorHAnsi"/>
              </w:rPr>
              <w:t>eek to better integrate an urban lens across policy-makin</w:t>
            </w:r>
            <w:r w:rsidRPr="005E6EF4">
              <w:rPr>
                <w:rFonts w:cstheme="minorHAnsi"/>
                <w:color w:val="212529"/>
              </w:rPr>
              <w:t>g.</w:t>
            </w:r>
          </w:p>
          <w:p w14:paraId="701F9B1F" w14:textId="14C84C95" w:rsidR="00584330" w:rsidRPr="005E6EF4" w:rsidRDefault="00584330" w:rsidP="00584330">
            <w:pPr>
              <w:spacing w:before="80" w:after="80"/>
              <w:rPr>
                <w:rFonts w:cstheme="minorHAnsi"/>
              </w:rPr>
            </w:pPr>
            <w:r w:rsidRPr="005E6EF4">
              <w:rPr>
                <w:rFonts w:cstheme="minorHAnsi"/>
                <w:color w:val="212529"/>
              </w:rPr>
              <w:t>The State of the Cities Report will provide measurement of the progress and performance of our cities and vital insights into the productivity, equity and resilience of Australian cities, to inform the public and support all levels of government decision making.</w:t>
            </w:r>
          </w:p>
          <w:p w14:paraId="078EF824" w14:textId="1B1829A0" w:rsidR="00584330" w:rsidRPr="005E6EF4" w:rsidRDefault="00584330" w:rsidP="00584330">
            <w:pPr>
              <w:spacing w:before="80" w:after="80"/>
              <w:rPr>
                <w:rFonts w:cstheme="minorHAnsi"/>
              </w:rPr>
            </w:pPr>
            <w:r w:rsidRPr="005E6EF4">
              <w:rPr>
                <w:rFonts w:cstheme="minorHAnsi"/>
              </w:rPr>
              <w:t>Quality policy advice is a core responsibility and function of the department. High</w:t>
            </w:r>
            <w:r w:rsidR="00662818">
              <w:rPr>
                <w:rFonts w:cstheme="minorHAnsi"/>
              </w:rPr>
              <w:t>-</w:t>
            </w:r>
            <w:r w:rsidRPr="005E6EF4">
              <w:rPr>
                <w:rFonts w:cstheme="minorHAnsi"/>
              </w:rPr>
              <w:t>quality and timely policy advice empower the minister to make informed policy decisions to support the government’s key urban policy priorities.</w:t>
            </w:r>
          </w:p>
        </w:tc>
      </w:tr>
      <w:tr w:rsidR="00584330" w14:paraId="078EFDEF" w14:textId="77777777" w:rsidTr="00584330">
        <w:tc>
          <w:tcPr>
            <w:tcW w:w="2547" w:type="dxa"/>
            <w:shd w:val="clear" w:color="auto" w:fill="F2F6E8" w:themeFill="accent5" w:themeFillTint="33"/>
          </w:tcPr>
          <w:p w14:paraId="22D19DF4" w14:textId="77777777" w:rsidR="00584330" w:rsidRPr="005E6EF4" w:rsidRDefault="00584330" w:rsidP="00584330">
            <w:pPr>
              <w:spacing w:before="80" w:after="80"/>
              <w:rPr>
                <w:rFonts w:cstheme="minorHAnsi"/>
                <w:b/>
              </w:rPr>
            </w:pPr>
            <w:r w:rsidRPr="005E6EF4">
              <w:rPr>
                <w:rFonts w:cstheme="minorHAnsi"/>
                <w:b/>
              </w:rPr>
              <w:t xml:space="preserve">Data Source </w:t>
            </w:r>
          </w:p>
        </w:tc>
        <w:tc>
          <w:tcPr>
            <w:tcW w:w="6469" w:type="dxa"/>
            <w:gridSpan w:val="3"/>
          </w:tcPr>
          <w:p w14:paraId="5EA553DC" w14:textId="4F30C2B3" w:rsidR="00584330" w:rsidRPr="005E6EF4" w:rsidRDefault="00584330" w:rsidP="00584330">
            <w:pPr>
              <w:spacing w:before="80" w:after="80"/>
              <w:rPr>
                <w:rFonts w:cstheme="minorHAnsi"/>
                <w:highlight w:val="yellow"/>
              </w:rPr>
            </w:pPr>
            <w:r w:rsidRPr="005E6EF4">
              <w:rPr>
                <w:rFonts w:cstheme="minorHAnsi"/>
              </w:rPr>
              <w:t>Ministerial submissions containing departmental policy advice which are stored in the Parliamentary Document Management System</w:t>
            </w:r>
            <w:r w:rsidR="00662818">
              <w:rPr>
                <w:rFonts w:cstheme="minorHAnsi"/>
              </w:rPr>
              <w:t>.</w:t>
            </w:r>
          </w:p>
        </w:tc>
      </w:tr>
      <w:tr w:rsidR="00584330" w14:paraId="3E9B0D66" w14:textId="77777777" w:rsidTr="00584330">
        <w:tc>
          <w:tcPr>
            <w:tcW w:w="2547" w:type="dxa"/>
            <w:shd w:val="clear" w:color="auto" w:fill="F2F6E8" w:themeFill="accent5" w:themeFillTint="33"/>
          </w:tcPr>
          <w:p w14:paraId="13B07997" w14:textId="77777777" w:rsidR="00584330" w:rsidRPr="005E6EF4" w:rsidRDefault="00584330" w:rsidP="00584330">
            <w:pPr>
              <w:spacing w:before="80" w:after="80"/>
              <w:rPr>
                <w:rFonts w:cstheme="minorHAnsi"/>
                <w:b/>
              </w:rPr>
            </w:pPr>
            <w:r w:rsidRPr="005E6EF4">
              <w:rPr>
                <w:rFonts w:cstheme="minorHAnsi"/>
                <w:b/>
              </w:rPr>
              <w:t>Methodology</w:t>
            </w:r>
          </w:p>
        </w:tc>
        <w:tc>
          <w:tcPr>
            <w:tcW w:w="6469" w:type="dxa"/>
            <w:gridSpan w:val="3"/>
          </w:tcPr>
          <w:p w14:paraId="74355F6F" w14:textId="5630CB95" w:rsidR="00584330" w:rsidRPr="005E6EF4" w:rsidRDefault="00584330" w:rsidP="00584330">
            <w:pPr>
              <w:spacing w:before="80" w:after="80"/>
              <w:rPr>
                <w:rFonts w:cstheme="minorHAnsi"/>
                <w:highlight w:val="yellow"/>
              </w:rPr>
            </w:pPr>
            <w:r w:rsidRPr="005E6EF4">
              <w:rPr>
                <w:rFonts w:cstheme="minorHAnsi"/>
              </w:rPr>
              <w:t>Policy advice is assessed and scored</w:t>
            </w:r>
            <w:r w:rsidR="00233B04">
              <w:rPr>
                <w:rFonts w:cstheme="minorHAnsi"/>
              </w:rPr>
              <w:t xml:space="preserve"> against criteria,</w:t>
            </w:r>
            <w:r w:rsidRPr="005E6EF4">
              <w:rPr>
                <w:rFonts w:cstheme="minorHAnsi"/>
              </w:rPr>
              <w:t xml:space="preserve"> by an in</w:t>
            </w:r>
            <w:r w:rsidR="0099435A">
              <w:rPr>
                <w:rFonts w:cstheme="minorHAnsi"/>
              </w:rPr>
              <w:t>ternal</w:t>
            </w:r>
            <w:r w:rsidRPr="005E6EF4">
              <w:rPr>
                <w:rFonts w:cstheme="minorHAnsi"/>
              </w:rPr>
              <w:t xml:space="preserve"> panel</w:t>
            </w:r>
            <w:r w:rsidR="00233B04">
              <w:rPr>
                <w:rFonts w:cstheme="minorHAnsi"/>
              </w:rPr>
              <w:t>,</w:t>
            </w:r>
            <w:r w:rsidRPr="005E6EF4">
              <w:rPr>
                <w:rFonts w:cstheme="minorHAnsi"/>
              </w:rPr>
              <w:t xml:space="preserve"> to determine quality and timeliness</w:t>
            </w:r>
            <w:r w:rsidR="00A41100">
              <w:rPr>
                <w:rFonts w:cstheme="minorHAnsi"/>
              </w:rPr>
              <w:t>.</w:t>
            </w:r>
          </w:p>
        </w:tc>
      </w:tr>
      <w:tr w:rsidR="00A80C10" w14:paraId="53E2D4F9" w14:textId="77777777" w:rsidTr="00584330">
        <w:tc>
          <w:tcPr>
            <w:tcW w:w="2547" w:type="dxa"/>
            <w:shd w:val="clear" w:color="auto" w:fill="F2F6E8" w:themeFill="accent5" w:themeFillTint="33"/>
          </w:tcPr>
          <w:p w14:paraId="1CCDF8A9" w14:textId="389B29DB" w:rsidR="00A80C10" w:rsidRPr="005E6EF4" w:rsidRDefault="00A80C10" w:rsidP="00CE6F55">
            <w:pPr>
              <w:spacing w:before="80" w:after="80"/>
              <w:rPr>
                <w:rFonts w:cstheme="minorHAnsi"/>
                <w:b/>
              </w:rPr>
            </w:pPr>
            <w:r>
              <w:rPr>
                <w:rFonts w:cstheme="minorHAnsi"/>
                <w:b/>
              </w:rPr>
              <w:t>Measure Type</w:t>
            </w:r>
          </w:p>
        </w:tc>
        <w:tc>
          <w:tcPr>
            <w:tcW w:w="6469" w:type="dxa"/>
            <w:gridSpan w:val="3"/>
          </w:tcPr>
          <w:p w14:paraId="24C926D1" w14:textId="2FBD3532" w:rsidR="00A80C10" w:rsidRPr="005E6EF4" w:rsidRDefault="00A80C10" w:rsidP="00CE6F55">
            <w:pPr>
              <w:spacing w:before="80" w:after="80"/>
              <w:rPr>
                <w:rFonts w:cstheme="minorHAnsi"/>
              </w:rPr>
            </w:pPr>
            <w:r>
              <w:rPr>
                <w:rFonts w:cstheme="minorHAnsi"/>
              </w:rPr>
              <w:t>Output</w:t>
            </w:r>
          </w:p>
        </w:tc>
      </w:tr>
      <w:tr w:rsidR="00584330" w14:paraId="4F14F7D6" w14:textId="77777777" w:rsidTr="00584330">
        <w:tc>
          <w:tcPr>
            <w:tcW w:w="2547" w:type="dxa"/>
            <w:shd w:val="clear" w:color="auto" w:fill="F2F6E8" w:themeFill="accent5" w:themeFillTint="33"/>
          </w:tcPr>
          <w:p w14:paraId="5D5DE76E" w14:textId="77777777" w:rsidR="00584330" w:rsidRPr="005E6EF4" w:rsidRDefault="00584330" w:rsidP="00584330">
            <w:pPr>
              <w:spacing w:before="80" w:after="80"/>
              <w:rPr>
                <w:rFonts w:cstheme="minorHAnsi"/>
                <w:b/>
              </w:rPr>
            </w:pPr>
            <w:r w:rsidRPr="005E6EF4">
              <w:rPr>
                <w:rFonts w:cstheme="minorHAnsi"/>
                <w:b/>
              </w:rPr>
              <w:t>Owners</w:t>
            </w:r>
          </w:p>
        </w:tc>
        <w:tc>
          <w:tcPr>
            <w:tcW w:w="6469" w:type="dxa"/>
            <w:gridSpan w:val="3"/>
          </w:tcPr>
          <w:p w14:paraId="76845DF2" w14:textId="77777777" w:rsidR="00584330" w:rsidRPr="005E6EF4" w:rsidRDefault="00584330" w:rsidP="00584330">
            <w:pPr>
              <w:spacing w:before="80" w:after="80"/>
              <w:rPr>
                <w:rFonts w:cstheme="minorHAnsi"/>
              </w:rPr>
            </w:pPr>
            <w:r w:rsidRPr="005E6EF4">
              <w:rPr>
                <w:rFonts w:cstheme="minorHAnsi"/>
              </w:rPr>
              <w:t>Partnerships and Projects Division</w:t>
            </w:r>
          </w:p>
        </w:tc>
      </w:tr>
      <w:tr w:rsidR="00584330" w14:paraId="512D5DA4" w14:textId="77777777" w:rsidTr="00584330">
        <w:tc>
          <w:tcPr>
            <w:tcW w:w="2547" w:type="dxa"/>
            <w:shd w:val="clear" w:color="auto" w:fill="F2F6E8" w:themeFill="accent5" w:themeFillTint="33"/>
          </w:tcPr>
          <w:p w14:paraId="7274AE5F" w14:textId="77777777" w:rsidR="00584330" w:rsidRPr="005E6EF4" w:rsidRDefault="00584330" w:rsidP="00584330">
            <w:pPr>
              <w:spacing w:before="80" w:after="80"/>
              <w:rPr>
                <w:rFonts w:cstheme="minorHAnsi"/>
                <w:b/>
              </w:rPr>
            </w:pPr>
            <w:r w:rsidRPr="005E6EF4">
              <w:rPr>
                <w:rFonts w:cstheme="minorHAnsi"/>
                <w:b/>
              </w:rPr>
              <w:t>Changes</w:t>
            </w:r>
          </w:p>
        </w:tc>
        <w:tc>
          <w:tcPr>
            <w:tcW w:w="6469" w:type="dxa"/>
            <w:gridSpan w:val="3"/>
          </w:tcPr>
          <w:p w14:paraId="0152665B" w14:textId="2EF7E8DE" w:rsidR="00584330" w:rsidRPr="005E6EF4" w:rsidRDefault="00584330" w:rsidP="00584330">
            <w:pPr>
              <w:spacing w:before="80" w:after="80"/>
              <w:rPr>
                <w:rFonts w:cstheme="minorHAnsi"/>
              </w:rPr>
            </w:pPr>
            <w:r w:rsidRPr="005E6EF4">
              <w:rPr>
                <w:rFonts w:cstheme="minorHAnsi"/>
              </w:rPr>
              <w:t>This is a new measure for 2024–25</w:t>
            </w:r>
            <w:r w:rsidR="00662818">
              <w:rPr>
                <w:rFonts w:cstheme="minorHAnsi"/>
              </w:rPr>
              <w:t>.</w:t>
            </w:r>
          </w:p>
        </w:tc>
      </w:tr>
    </w:tbl>
    <w:p w14:paraId="45B7082B" w14:textId="77777777" w:rsidR="00697DEC" w:rsidRDefault="00697DEC" w:rsidP="00697DEC">
      <w:pPr>
        <w:suppressAutoHyphens w:val="0"/>
      </w:pPr>
      <w:r>
        <w:br w:type="page"/>
      </w:r>
    </w:p>
    <w:p w14:paraId="49D3DB58" w14:textId="2554ED9A" w:rsidR="001D4917" w:rsidRDefault="001D4917" w:rsidP="001D4917">
      <w:pPr>
        <w:pStyle w:val="Heading3"/>
      </w:pPr>
      <w:bookmarkStart w:id="110" w:name="_Toc175587059"/>
      <w:r w:rsidRPr="001D4917">
        <w:lastRenderedPageBreak/>
        <w:t>Program 3.4: Growing a Stronger Northern Australia</w:t>
      </w:r>
      <w:r w:rsidR="001803B6">
        <w:t>n</w:t>
      </w:r>
      <w:r w:rsidRPr="001D4917">
        <w:t xml:space="preserve"> Economy</w:t>
      </w:r>
      <w:bookmarkEnd w:id="110"/>
    </w:p>
    <w:p w14:paraId="4CD7852C" w14:textId="0901A81C" w:rsidR="00697DEC" w:rsidRPr="00630B88" w:rsidRDefault="00697DEC" w:rsidP="00697DEC">
      <w:pPr>
        <w:rPr>
          <w:b/>
        </w:rPr>
      </w:pPr>
      <w:r w:rsidRPr="00630B88">
        <w:rPr>
          <w:b/>
        </w:rPr>
        <w:t xml:space="preserve">Program </w:t>
      </w:r>
      <w:r w:rsidR="00662818">
        <w:rPr>
          <w:b/>
        </w:rPr>
        <w:t>o</w:t>
      </w:r>
      <w:r w:rsidRPr="00630B88">
        <w:rPr>
          <w:b/>
        </w:rPr>
        <w:t>bjective</w:t>
      </w:r>
    </w:p>
    <w:p w14:paraId="48283495" w14:textId="7EA8B997" w:rsidR="00A41100" w:rsidRPr="005E6EF4" w:rsidRDefault="00A41100" w:rsidP="00A41100">
      <w:pPr>
        <w:spacing w:before="120" w:after="120"/>
        <w:rPr>
          <w:rFonts w:cstheme="minorHAnsi"/>
        </w:rPr>
      </w:pPr>
      <w:r w:rsidRPr="005E6EF4">
        <w:rPr>
          <w:rFonts w:cstheme="minorHAnsi"/>
        </w:rPr>
        <w:t xml:space="preserve">Our North, Our Future: 2021–2026: Targeted Growth is the government's current </w:t>
      </w:r>
      <w:r w:rsidR="00BD2D18">
        <w:rPr>
          <w:rFonts w:cstheme="minorHAnsi"/>
        </w:rPr>
        <w:t>5</w:t>
      </w:r>
      <w:r w:rsidRPr="005E6EF4">
        <w:rPr>
          <w:rFonts w:cstheme="minorHAnsi"/>
        </w:rPr>
        <w:t>-year strategic plan for developing Northern Australia. From 2021–026, the government will invest in transformational and enabling projects through a whole-of-government approach, in partnership with state and territory governments.</w:t>
      </w:r>
    </w:p>
    <w:tbl>
      <w:tblPr>
        <w:tblStyle w:val="TableGrid"/>
        <w:tblW w:w="0" w:type="auto"/>
        <w:tblLook w:val="04A0" w:firstRow="1" w:lastRow="0" w:firstColumn="1" w:lastColumn="0" w:noHBand="0" w:noVBand="1"/>
      </w:tblPr>
      <w:tblGrid>
        <w:gridCol w:w="5949"/>
        <w:gridCol w:w="2835"/>
      </w:tblGrid>
      <w:tr w:rsidR="00697DEC" w:rsidRPr="00290028" w14:paraId="658D1929" w14:textId="77777777" w:rsidTr="00A41100">
        <w:tc>
          <w:tcPr>
            <w:tcW w:w="5949" w:type="dxa"/>
            <w:shd w:val="clear" w:color="auto" w:fill="6FC197" w:themeFill="accent6"/>
            <w:vAlign w:val="center"/>
          </w:tcPr>
          <w:p w14:paraId="0336D5A3" w14:textId="77777777" w:rsidR="00697DEC" w:rsidRPr="0094411A" w:rsidRDefault="00697DEC" w:rsidP="00A41100">
            <w:pPr>
              <w:spacing w:before="80" w:after="80"/>
              <w:rPr>
                <w:b/>
                <w:color w:val="auto"/>
              </w:rPr>
            </w:pPr>
            <w:bookmarkStart w:id="111" w:name="KA_3_4"/>
            <w:bookmarkEnd w:id="111"/>
            <w:r w:rsidRPr="0094411A">
              <w:rPr>
                <w:b/>
                <w:color w:val="auto"/>
              </w:rPr>
              <w:t>Key Activity</w:t>
            </w:r>
          </w:p>
        </w:tc>
        <w:tc>
          <w:tcPr>
            <w:tcW w:w="2835" w:type="dxa"/>
            <w:shd w:val="clear" w:color="auto" w:fill="6FC197" w:themeFill="accent6"/>
            <w:vAlign w:val="center"/>
          </w:tcPr>
          <w:p w14:paraId="69AE7A0C" w14:textId="15231069" w:rsidR="00697DEC" w:rsidRPr="0094411A" w:rsidRDefault="00697DEC" w:rsidP="00CD5601">
            <w:pPr>
              <w:spacing w:before="80" w:after="80"/>
              <w:jc w:val="right"/>
              <w:rPr>
                <w:b/>
                <w:color w:val="auto"/>
              </w:rPr>
            </w:pPr>
            <w:r w:rsidRPr="0094411A">
              <w:rPr>
                <w:b/>
                <w:color w:val="auto"/>
              </w:rPr>
              <w:t xml:space="preserve">Performance </w:t>
            </w:r>
            <w:r w:rsidR="00081281" w:rsidRPr="0094411A">
              <w:rPr>
                <w:b/>
                <w:color w:val="auto"/>
              </w:rPr>
              <w:t>Measures(s)</w:t>
            </w:r>
          </w:p>
        </w:tc>
      </w:tr>
      <w:tr w:rsidR="00A41100" w14:paraId="1826CD06" w14:textId="77777777" w:rsidTr="00481907">
        <w:tc>
          <w:tcPr>
            <w:tcW w:w="5949" w:type="dxa"/>
          </w:tcPr>
          <w:p w14:paraId="710B274A" w14:textId="13E113C1" w:rsidR="00A41100" w:rsidRDefault="00A41100" w:rsidP="00A41100">
            <w:pPr>
              <w:spacing w:before="80" w:after="80"/>
            </w:pPr>
            <w:r w:rsidRPr="005E6EF4">
              <w:rPr>
                <w:rFonts w:cstheme="minorHAnsi"/>
              </w:rPr>
              <w:t>Progress key initiatives and monitor whole-of-government implementation of the northern Australia agenda</w:t>
            </w:r>
          </w:p>
        </w:tc>
        <w:tc>
          <w:tcPr>
            <w:tcW w:w="2835" w:type="dxa"/>
          </w:tcPr>
          <w:p w14:paraId="53EF2337" w14:textId="4AEE5AD9" w:rsidR="00A41100" w:rsidRDefault="00A41100" w:rsidP="00CD5601">
            <w:pPr>
              <w:spacing w:before="80" w:after="80"/>
              <w:jc w:val="right"/>
            </w:pPr>
            <w:r w:rsidRPr="005E6EF4">
              <w:rPr>
                <w:rFonts w:cstheme="minorHAnsi"/>
              </w:rPr>
              <w:t>24</w:t>
            </w:r>
          </w:p>
        </w:tc>
      </w:tr>
    </w:tbl>
    <w:p w14:paraId="7309988B" w14:textId="0728BF95" w:rsidR="000A2B4C" w:rsidRDefault="000A2B4C">
      <w:pPr>
        <w:suppressAutoHyphens w:val="0"/>
        <w:rPr>
          <w:b/>
        </w:rPr>
      </w:pPr>
      <w:r w:rsidRPr="000A2B4C">
        <w:rPr>
          <w:b/>
          <w:noProof/>
        </w:rPr>
        <w:drawing>
          <wp:inline distT="0" distB="0" distL="0" distR="0" wp14:anchorId="356BCE03" wp14:editId="09B14369">
            <wp:extent cx="5652707" cy="4322618"/>
            <wp:effectExtent l="0" t="0" r="5715" b="1905"/>
            <wp:docPr id="80"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59468" cy="4327788"/>
                    </a:xfrm>
                    <a:prstGeom prst="rect">
                      <a:avLst/>
                    </a:prstGeom>
                    <a:noFill/>
                    <a:ln>
                      <a:noFill/>
                    </a:ln>
                  </pic:spPr>
                </pic:pic>
              </a:graphicData>
            </a:graphic>
          </wp:inline>
        </w:drawing>
      </w:r>
      <w:r>
        <w:rPr>
          <w:b/>
        </w:rPr>
        <w:br w:type="page"/>
      </w:r>
    </w:p>
    <w:p w14:paraId="23942311" w14:textId="37632EDD" w:rsidR="00697DEC" w:rsidRDefault="00697DEC" w:rsidP="00697DEC">
      <w:pPr>
        <w:rPr>
          <w:b/>
        </w:rPr>
      </w:pPr>
      <w:r w:rsidRPr="00630B88">
        <w:rPr>
          <w:b/>
        </w:rPr>
        <w:lastRenderedPageBreak/>
        <w:t>Our performance</w:t>
      </w:r>
    </w:p>
    <w:tbl>
      <w:tblPr>
        <w:tblStyle w:val="TableGrid"/>
        <w:tblW w:w="0" w:type="auto"/>
        <w:tblLook w:val="04A0" w:firstRow="1" w:lastRow="0" w:firstColumn="1" w:lastColumn="0" w:noHBand="0" w:noVBand="1"/>
      </w:tblPr>
      <w:tblGrid>
        <w:gridCol w:w="2547"/>
        <w:gridCol w:w="2156"/>
        <w:gridCol w:w="2156"/>
        <w:gridCol w:w="2157"/>
      </w:tblGrid>
      <w:tr w:rsidR="00A41100" w:rsidRPr="00A41100" w14:paraId="71D6A65F" w14:textId="77777777" w:rsidTr="00A41100">
        <w:tc>
          <w:tcPr>
            <w:tcW w:w="2547" w:type="dxa"/>
            <w:shd w:val="clear" w:color="auto" w:fill="6FC197" w:themeFill="accent6"/>
          </w:tcPr>
          <w:p w14:paraId="422B37E8" w14:textId="77777777" w:rsidR="00A41100" w:rsidRPr="0094411A" w:rsidRDefault="00A41100" w:rsidP="00A41100">
            <w:pPr>
              <w:spacing w:before="80" w:after="80"/>
              <w:rPr>
                <w:rFonts w:cstheme="minorHAnsi"/>
                <w:b/>
                <w:color w:val="auto"/>
              </w:rPr>
            </w:pPr>
            <w:r w:rsidRPr="0094411A">
              <w:rPr>
                <w:rFonts w:cstheme="minorHAnsi"/>
                <w:b/>
                <w:color w:val="auto"/>
              </w:rPr>
              <w:t>Outcome 3</w:t>
            </w:r>
          </w:p>
        </w:tc>
        <w:tc>
          <w:tcPr>
            <w:tcW w:w="6469" w:type="dxa"/>
            <w:gridSpan w:val="3"/>
            <w:shd w:val="clear" w:color="auto" w:fill="6FC197" w:themeFill="accent6"/>
          </w:tcPr>
          <w:p w14:paraId="0F0C9C58" w14:textId="77777777" w:rsidR="00A41100" w:rsidRPr="0094411A" w:rsidRDefault="00A41100" w:rsidP="00A41100">
            <w:pPr>
              <w:spacing w:before="80" w:after="80"/>
              <w:rPr>
                <w:rFonts w:cstheme="minorHAnsi"/>
                <w:b/>
                <w:color w:val="auto"/>
              </w:rPr>
            </w:pPr>
            <w:r w:rsidRPr="0094411A">
              <w:rPr>
                <w:rFonts w:cstheme="minorHAnsi"/>
                <w:b/>
                <w:color w:val="auto"/>
              </w:rPr>
              <w:t>Program 3.4</w:t>
            </w:r>
          </w:p>
        </w:tc>
      </w:tr>
      <w:tr w:rsidR="00A41100" w14:paraId="339CF6E0" w14:textId="77777777" w:rsidTr="00481907">
        <w:tc>
          <w:tcPr>
            <w:tcW w:w="2547" w:type="dxa"/>
            <w:shd w:val="clear" w:color="auto" w:fill="E5EDD2" w:themeFill="accent5" w:themeFillTint="66"/>
          </w:tcPr>
          <w:p w14:paraId="52B97283" w14:textId="77777777" w:rsidR="00A41100" w:rsidRPr="005E6EF4" w:rsidRDefault="00A41100" w:rsidP="00A41100">
            <w:pPr>
              <w:spacing w:before="80" w:after="80"/>
              <w:rPr>
                <w:rFonts w:cstheme="minorHAnsi"/>
                <w:b/>
              </w:rPr>
            </w:pPr>
            <w:r w:rsidRPr="005E6EF4">
              <w:rPr>
                <w:rFonts w:cstheme="minorHAnsi"/>
                <w:b/>
              </w:rPr>
              <w:t xml:space="preserve">Performance Measure 24 </w:t>
            </w:r>
          </w:p>
        </w:tc>
        <w:tc>
          <w:tcPr>
            <w:tcW w:w="6469" w:type="dxa"/>
            <w:gridSpan w:val="3"/>
            <w:shd w:val="clear" w:color="auto" w:fill="E5EDD2" w:themeFill="accent5" w:themeFillTint="66"/>
          </w:tcPr>
          <w:p w14:paraId="2F6AE9ED" w14:textId="77777777" w:rsidR="00A41100" w:rsidRPr="00524554" w:rsidRDefault="00A41100" w:rsidP="00A41100">
            <w:pPr>
              <w:spacing w:before="80" w:after="80"/>
              <w:rPr>
                <w:rFonts w:cstheme="minorHAnsi"/>
              </w:rPr>
            </w:pPr>
            <w:r w:rsidRPr="00524554">
              <w:rPr>
                <w:rFonts w:cstheme="minorHAnsi"/>
              </w:rPr>
              <w:t>Percentage of Northern Australia Infrastructure Facility (NAIF) proposal notices received within the financial year processed for Ministerial consideration within statutory timeframes</w:t>
            </w:r>
          </w:p>
        </w:tc>
      </w:tr>
      <w:tr w:rsidR="00A41100" w14:paraId="4E0E72EA" w14:textId="77777777" w:rsidTr="00481907">
        <w:tc>
          <w:tcPr>
            <w:tcW w:w="9016" w:type="dxa"/>
            <w:gridSpan w:val="4"/>
            <w:shd w:val="clear" w:color="auto" w:fill="F2F6E8" w:themeFill="accent5" w:themeFillTint="33"/>
          </w:tcPr>
          <w:p w14:paraId="27B7B7AF" w14:textId="77777777" w:rsidR="00A41100" w:rsidRPr="005E6EF4" w:rsidRDefault="00A41100" w:rsidP="00A41100">
            <w:pPr>
              <w:spacing w:before="80" w:after="80"/>
              <w:rPr>
                <w:rFonts w:cstheme="minorHAnsi"/>
                <w:b/>
              </w:rPr>
            </w:pPr>
            <w:r w:rsidRPr="005E6EF4">
              <w:rPr>
                <w:rFonts w:cstheme="minorHAnsi"/>
                <w:b/>
              </w:rPr>
              <w:t>Targets to measure performance</w:t>
            </w:r>
          </w:p>
        </w:tc>
      </w:tr>
      <w:tr w:rsidR="00A41100" w14:paraId="3CDDBA79" w14:textId="77777777" w:rsidTr="00481907">
        <w:tc>
          <w:tcPr>
            <w:tcW w:w="2547" w:type="dxa"/>
            <w:shd w:val="clear" w:color="auto" w:fill="F2F6E8" w:themeFill="accent5" w:themeFillTint="33"/>
          </w:tcPr>
          <w:p w14:paraId="1B5B59A5" w14:textId="77777777" w:rsidR="00A41100" w:rsidRPr="005E6EF4" w:rsidRDefault="00A41100" w:rsidP="00A41100">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1A8AD23B" w14:textId="77777777" w:rsidR="00A41100" w:rsidRPr="005E6EF4" w:rsidRDefault="00A41100" w:rsidP="00A41100">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5AAFD941" w14:textId="77777777" w:rsidR="00A41100" w:rsidRPr="005E6EF4" w:rsidRDefault="00A41100" w:rsidP="00A41100">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272E78D1" w14:textId="77777777" w:rsidR="00A41100" w:rsidRPr="005E6EF4" w:rsidRDefault="00A41100" w:rsidP="00A41100">
            <w:pPr>
              <w:spacing w:before="80" w:after="80"/>
              <w:rPr>
                <w:rFonts w:cstheme="minorHAnsi"/>
                <w:b/>
              </w:rPr>
            </w:pPr>
            <w:r w:rsidRPr="005E6EF4">
              <w:rPr>
                <w:rFonts w:cstheme="minorHAnsi"/>
                <w:b/>
              </w:rPr>
              <w:t>2027–28</w:t>
            </w:r>
          </w:p>
        </w:tc>
      </w:tr>
      <w:tr w:rsidR="00A41100" w14:paraId="541DB90F" w14:textId="77777777" w:rsidTr="00A41100">
        <w:tc>
          <w:tcPr>
            <w:tcW w:w="2547" w:type="dxa"/>
          </w:tcPr>
          <w:p w14:paraId="214797EA" w14:textId="77777777" w:rsidR="00A41100" w:rsidRPr="005E6EF4" w:rsidRDefault="00A41100" w:rsidP="00A41100">
            <w:pPr>
              <w:spacing w:before="80" w:after="80"/>
              <w:rPr>
                <w:rFonts w:cstheme="minorHAnsi"/>
              </w:rPr>
            </w:pPr>
            <w:r w:rsidRPr="005E6EF4">
              <w:rPr>
                <w:rFonts w:cstheme="minorHAnsi"/>
              </w:rPr>
              <w:t>100% of proposal notices received within the financial year are processed within statutory timeframes</w:t>
            </w:r>
          </w:p>
        </w:tc>
        <w:tc>
          <w:tcPr>
            <w:tcW w:w="2156" w:type="dxa"/>
            <w:vAlign w:val="center"/>
          </w:tcPr>
          <w:p w14:paraId="529BAB52" w14:textId="77777777" w:rsidR="00A41100" w:rsidRPr="005E6EF4" w:rsidRDefault="00A41100" w:rsidP="00A41100">
            <w:pPr>
              <w:spacing w:before="80" w:after="80"/>
              <w:rPr>
                <w:rFonts w:cstheme="minorHAnsi"/>
              </w:rPr>
            </w:pPr>
            <w:r w:rsidRPr="005E6EF4">
              <w:rPr>
                <w:rFonts w:cstheme="minorHAnsi"/>
              </w:rPr>
              <w:t>As for 2024–25</w:t>
            </w:r>
          </w:p>
        </w:tc>
        <w:tc>
          <w:tcPr>
            <w:tcW w:w="2156" w:type="dxa"/>
            <w:vAlign w:val="center"/>
          </w:tcPr>
          <w:p w14:paraId="39085549" w14:textId="77777777" w:rsidR="00A41100" w:rsidRPr="005E6EF4" w:rsidRDefault="00A41100" w:rsidP="00A41100">
            <w:pPr>
              <w:spacing w:before="80" w:after="80"/>
              <w:rPr>
                <w:rFonts w:cstheme="minorHAnsi"/>
              </w:rPr>
            </w:pPr>
            <w:r w:rsidRPr="005E6EF4">
              <w:rPr>
                <w:rFonts w:cstheme="minorHAnsi"/>
              </w:rPr>
              <w:t>As for 2024–25</w:t>
            </w:r>
          </w:p>
        </w:tc>
        <w:tc>
          <w:tcPr>
            <w:tcW w:w="2157" w:type="dxa"/>
            <w:vAlign w:val="center"/>
          </w:tcPr>
          <w:p w14:paraId="0FBCABF6" w14:textId="77777777" w:rsidR="00A41100" w:rsidRPr="005E6EF4" w:rsidRDefault="00A41100" w:rsidP="00A41100">
            <w:pPr>
              <w:spacing w:before="80" w:after="80"/>
              <w:rPr>
                <w:rFonts w:cstheme="minorHAnsi"/>
              </w:rPr>
            </w:pPr>
            <w:r w:rsidRPr="005E6EF4">
              <w:rPr>
                <w:rFonts w:cstheme="minorHAnsi"/>
              </w:rPr>
              <w:t>As for 2024–25</w:t>
            </w:r>
          </w:p>
        </w:tc>
      </w:tr>
      <w:tr w:rsidR="00A41100" w14:paraId="2FEC8578" w14:textId="77777777" w:rsidTr="00481907">
        <w:tc>
          <w:tcPr>
            <w:tcW w:w="2547" w:type="dxa"/>
            <w:shd w:val="clear" w:color="auto" w:fill="F2F6E8" w:themeFill="accent5" w:themeFillTint="33"/>
          </w:tcPr>
          <w:p w14:paraId="1351533D" w14:textId="77777777" w:rsidR="00A41100" w:rsidRPr="005E6EF4" w:rsidRDefault="00A41100" w:rsidP="00A41100">
            <w:pPr>
              <w:spacing w:before="80" w:after="80"/>
              <w:rPr>
                <w:rFonts w:cstheme="minorHAnsi"/>
                <w:b/>
              </w:rPr>
            </w:pPr>
            <w:r w:rsidRPr="005E6EF4">
              <w:rPr>
                <w:rFonts w:cstheme="minorHAnsi"/>
                <w:b/>
              </w:rPr>
              <w:t>Rationale</w:t>
            </w:r>
          </w:p>
        </w:tc>
        <w:tc>
          <w:tcPr>
            <w:tcW w:w="6469" w:type="dxa"/>
            <w:gridSpan w:val="3"/>
          </w:tcPr>
          <w:p w14:paraId="50D4F3C2" w14:textId="46D8C75B" w:rsidR="00A41100" w:rsidRPr="005E6EF4" w:rsidRDefault="00A41100" w:rsidP="00A41100">
            <w:pPr>
              <w:spacing w:before="80" w:after="80"/>
              <w:rPr>
                <w:rFonts w:cstheme="minorHAnsi"/>
              </w:rPr>
            </w:pPr>
            <w:r w:rsidRPr="005E6EF4">
              <w:rPr>
                <w:rFonts w:cstheme="minorHAnsi"/>
              </w:rPr>
              <w:t>One of the department’s key actions in its responsibility in administering NAIF is to support ministerial consideration of NAIF investment decisions.</w:t>
            </w:r>
          </w:p>
          <w:p w14:paraId="1498406E" w14:textId="52F6EA8E" w:rsidR="00A41100" w:rsidRPr="005E6EF4" w:rsidRDefault="00A41100" w:rsidP="00A41100">
            <w:pPr>
              <w:spacing w:before="80" w:after="80"/>
              <w:rPr>
                <w:rFonts w:cstheme="minorHAnsi"/>
              </w:rPr>
            </w:pPr>
            <w:r w:rsidRPr="005E6EF4">
              <w:rPr>
                <w:rFonts w:cstheme="minorHAnsi"/>
              </w:rPr>
              <w:t xml:space="preserve">While NAIF’s administered appropriation is retained by the department, the </w:t>
            </w:r>
            <w:hyperlink r:id="rId62" w:history="1">
              <w:r w:rsidRPr="005E6EF4">
                <w:rPr>
                  <w:rStyle w:val="Hyperlink"/>
                  <w:rFonts w:cstheme="minorHAnsi"/>
                  <w:i/>
                </w:rPr>
                <w:t>Northern Australia Infrastructure Facility Act 2016</w:t>
              </w:r>
            </w:hyperlink>
            <w:r w:rsidR="002B429D">
              <w:rPr>
                <w:rStyle w:val="Hyperlink"/>
                <w:rFonts w:cstheme="minorHAnsi"/>
                <w:i/>
              </w:rPr>
              <w:t xml:space="preserve"> </w:t>
            </w:r>
            <w:r w:rsidRPr="005E6EF4">
              <w:rPr>
                <w:rFonts w:cstheme="minorHAnsi"/>
              </w:rPr>
              <w:t>provides that investment decisions are made by the independent NAIF Board. All investment decisions are subject to a ministerial consideration period in which the Minister for Northern Australia may reject a NAIF investment proposal.</w:t>
            </w:r>
          </w:p>
        </w:tc>
      </w:tr>
      <w:tr w:rsidR="00A41100" w14:paraId="5FCF0466" w14:textId="77777777" w:rsidTr="00481907">
        <w:tc>
          <w:tcPr>
            <w:tcW w:w="2547" w:type="dxa"/>
            <w:shd w:val="clear" w:color="auto" w:fill="F2F6E8" w:themeFill="accent5" w:themeFillTint="33"/>
          </w:tcPr>
          <w:p w14:paraId="1FC90757" w14:textId="77777777" w:rsidR="00A41100" w:rsidRPr="005E6EF4" w:rsidRDefault="00A41100" w:rsidP="00A41100">
            <w:pPr>
              <w:spacing w:before="80" w:after="80"/>
              <w:rPr>
                <w:rFonts w:cstheme="minorHAnsi"/>
                <w:b/>
              </w:rPr>
            </w:pPr>
            <w:r w:rsidRPr="005E6EF4">
              <w:rPr>
                <w:rFonts w:cstheme="minorHAnsi"/>
                <w:b/>
              </w:rPr>
              <w:t xml:space="preserve">Data Source </w:t>
            </w:r>
          </w:p>
        </w:tc>
        <w:tc>
          <w:tcPr>
            <w:tcW w:w="6469" w:type="dxa"/>
            <w:gridSpan w:val="3"/>
          </w:tcPr>
          <w:p w14:paraId="7E2B57AA" w14:textId="4C4C317D" w:rsidR="00A41100" w:rsidRPr="005E6EF4" w:rsidRDefault="00A41100" w:rsidP="00A41100">
            <w:pPr>
              <w:spacing w:before="80" w:after="80"/>
              <w:rPr>
                <w:rFonts w:cstheme="minorHAnsi"/>
                <w:highlight w:val="yellow"/>
              </w:rPr>
            </w:pPr>
            <w:r w:rsidRPr="005E6EF4">
              <w:rPr>
                <w:rFonts w:cstheme="minorHAnsi"/>
              </w:rPr>
              <w:t>NAIF proposal notices maintained in the Parliamentary Document Management System</w:t>
            </w:r>
            <w:r w:rsidR="00662818">
              <w:rPr>
                <w:rFonts w:cstheme="minorHAnsi"/>
              </w:rPr>
              <w:t>.</w:t>
            </w:r>
          </w:p>
        </w:tc>
      </w:tr>
      <w:tr w:rsidR="00A41100" w14:paraId="50066B60" w14:textId="77777777" w:rsidTr="00481907">
        <w:tc>
          <w:tcPr>
            <w:tcW w:w="2547" w:type="dxa"/>
            <w:shd w:val="clear" w:color="auto" w:fill="F2F6E8" w:themeFill="accent5" w:themeFillTint="33"/>
          </w:tcPr>
          <w:p w14:paraId="23E8AFC6" w14:textId="77777777" w:rsidR="00A41100" w:rsidRPr="005E6EF4" w:rsidRDefault="00A41100" w:rsidP="00A41100">
            <w:pPr>
              <w:spacing w:before="80" w:after="80"/>
              <w:rPr>
                <w:rFonts w:cstheme="minorHAnsi"/>
                <w:b/>
              </w:rPr>
            </w:pPr>
            <w:r w:rsidRPr="005E6EF4">
              <w:rPr>
                <w:rFonts w:cstheme="minorHAnsi"/>
                <w:b/>
              </w:rPr>
              <w:t>Methodology</w:t>
            </w:r>
          </w:p>
        </w:tc>
        <w:tc>
          <w:tcPr>
            <w:tcW w:w="6469" w:type="dxa"/>
            <w:gridSpan w:val="3"/>
          </w:tcPr>
          <w:p w14:paraId="30ABF5EE" w14:textId="46F2B666" w:rsidR="00A41100" w:rsidRPr="005E6EF4" w:rsidRDefault="00A41100" w:rsidP="00A41100">
            <w:pPr>
              <w:spacing w:before="80" w:after="80"/>
              <w:rPr>
                <w:rFonts w:cstheme="minorHAnsi"/>
                <w:highlight w:val="yellow"/>
              </w:rPr>
            </w:pPr>
            <w:r w:rsidRPr="005E6EF4">
              <w:rPr>
                <w:rFonts w:cstheme="minorHAnsi"/>
              </w:rPr>
              <w:t>Data is validated and reviewed to determine what percentage of assessments were processed by the department within statutory timeframes.</w:t>
            </w:r>
          </w:p>
        </w:tc>
      </w:tr>
      <w:tr w:rsidR="00A80C10" w14:paraId="4DCE9C05" w14:textId="77777777" w:rsidTr="00481907">
        <w:tc>
          <w:tcPr>
            <w:tcW w:w="2547" w:type="dxa"/>
            <w:shd w:val="clear" w:color="auto" w:fill="F2F6E8" w:themeFill="accent5" w:themeFillTint="33"/>
          </w:tcPr>
          <w:p w14:paraId="05048315" w14:textId="6416D382" w:rsidR="00A80C10" w:rsidRPr="005E6EF4" w:rsidRDefault="00A80C10" w:rsidP="00CE6F55">
            <w:pPr>
              <w:spacing w:before="80" w:after="80"/>
              <w:rPr>
                <w:rFonts w:cstheme="minorHAnsi"/>
                <w:b/>
              </w:rPr>
            </w:pPr>
            <w:r>
              <w:rPr>
                <w:rFonts w:cstheme="minorHAnsi"/>
                <w:b/>
              </w:rPr>
              <w:t>Measure Type</w:t>
            </w:r>
          </w:p>
        </w:tc>
        <w:tc>
          <w:tcPr>
            <w:tcW w:w="6469" w:type="dxa"/>
            <w:gridSpan w:val="3"/>
          </w:tcPr>
          <w:p w14:paraId="19257A39" w14:textId="73BC70F6" w:rsidR="00A80C10" w:rsidRPr="005E6EF4" w:rsidRDefault="00A80C10" w:rsidP="00CE6F55">
            <w:pPr>
              <w:spacing w:before="80" w:after="80"/>
              <w:rPr>
                <w:rFonts w:cstheme="minorHAnsi"/>
              </w:rPr>
            </w:pPr>
            <w:r>
              <w:rPr>
                <w:rFonts w:cstheme="minorHAnsi"/>
              </w:rPr>
              <w:t>Output</w:t>
            </w:r>
          </w:p>
        </w:tc>
      </w:tr>
      <w:tr w:rsidR="00A41100" w14:paraId="03C497F3" w14:textId="77777777" w:rsidTr="00481907">
        <w:tc>
          <w:tcPr>
            <w:tcW w:w="2547" w:type="dxa"/>
            <w:shd w:val="clear" w:color="auto" w:fill="F2F6E8" w:themeFill="accent5" w:themeFillTint="33"/>
          </w:tcPr>
          <w:p w14:paraId="21521965" w14:textId="77777777" w:rsidR="00A41100" w:rsidRPr="005E6EF4" w:rsidRDefault="00A41100" w:rsidP="00A41100">
            <w:pPr>
              <w:spacing w:before="80" w:after="80"/>
              <w:rPr>
                <w:rFonts w:cstheme="minorHAnsi"/>
                <w:b/>
              </w:rPr>
            </w:pPr>
            <w:r w:rsidRPr="005E6EF4">
              <w:rPr>
                <w:rFonts w:cstheme="minorHAnsi"/>
                <w:b/>
              </w:rPr>
              <w:t>Owners</w:t>
            </w:r>
          </w:p>
        </w:tc>
        <w:tc>
          <w:tcPr>
            <w:tcW w:w="6469" w:type="dxa"/>
            <w:gridSpan w:val="3"/>
          </w:tcPr>
          <w:p w14:paraId="65A4F129" w14:textId="77777777" w:rsidR="00A41100" w:rsidRPr="005E6EF4" w:rsidRDefault="00A41100" w:rsidP="00A41100">
            <w:pPr>
              <w:spacing w:before="80" w:after="80"/>
              <w:rPr>
                <w:rFonts w:cstheme="minorHAnsi"/>
              </w:rPr>
            </w:pPr>
            <w:r w:rsidRPr="005E6EF4">
              <w:rPr>
                <w:rFonts w:cstheme="minorHAnsi"/>
              </w:rPr>
              <w:t>Partnerships and Projects Division</w:t>
            </w:r>
          </w:p>
        </w:tc>
      </w:tr>
      <w:tr w:rsidR="00A41100" w14:paraId="0BB9E754" w14:textId="77777777" w:rsidTr="00481907">
        <w:tc>
          <w:tcPr>
            <w:tcW w:w="2547" w:type="dxa"/>
            <w:shd w:val="clear" w:color="auto" w:fill="F2F6E8" w:themeFill="accent5" w:themeFillTint="33"/>
          </w:tcPr>
          <w:p w14:paraId="280607E4" w14:textId="77777777" w:rsidR="00A41100" w:rsidRPr="005E6EF4" w:rsidRDefault="00A41100" w:rsidP="00A41100">
            <w:pPr>
              <w:spacing w:before="80" w:after="80"/>
              <w:rPr>
                <w:rFonts w:cstheme="minorHAnsi"/>
                <w:b/>
              </w:rPr>
            </w:pPr>
            <w:r w:rsidRPr="005E6EF4">
              <w:rPr>
                <w:rFonts w:cstheme="minorHAnsi"/>
                <w:b/>
              </w:rPr>
              <w:t>Changes</w:t>
            </w:r>
          </w:p>
        </w:tc>
        <w:tc>
          <w:tcPr>
            <w:tcW w:w="6469" w:type="dxa"/>
            <w:gridSpan w:val="3"/>
          </w:tcPr>
          <w:p w14:paraId="0A697BAA" w14:textId="77777777" w:rsidR="00A41100" w:rsidRPr="005E6EF4" w:rsidRDefault="00A41100" w:rsidP="00A41100">
            <w:pPr>
              <w:spacing w:before="80" w:after="80"/>
              <w:rPr>
                <w:rFonts w:cstheme="minorHAnsi"/>
              </w:rPr>
            </w:pPr>
            <w:r w:rsidRPr="005E6EF4">
              <w:rPr>
                <w:rFonts w:cstheme="minorHAnsi"/>
              </w:rPr>
              <w:t>The performance measure has been updated from the 2023–24 Corporate Plan</w:t>
            </w:r>
            <w:r>
              <w:rPr>
                <w:rFonts w:cstheme="minorHAnsi"/>
              </w:rPr>
              <w:t>.</w:t>
            </w:r>
          </w:p>
        </w:tc>
      </w:tr>
    </w:tbl>
    <w:p w14:paraId="47133810" w14:textId="77777777" w:rsidR="00896807" w:rsidRDefault="00896807">
      <w:pPr>
        <w:suppressAutoHyphens w:val="0"/>
        <w:rPr>
          <w:rFonts w:asciiTheme="majorHAnsi" w:eastAsiaTheme="majorEastAsia" w:hAnsiTheme="majorHAnsi" w:cstheme="majorBidi"/>
          <w:color w:val="FFFFFF" w:themeColor="background1"/>
          <w:sz w:val="36"/>
          <w:szCs w:val="26"/>
          <w:u w:val="single" w:color="6FC197" w:themeColor="accent6"/>
        </w:rPr>
      </w:pPr>
      <w:bookmarkStart w:id="112" w:name="_Hlk173158037"/>
      <w:r>
        <w:rPr>
          <w:color w:val="FFFFFF" w:themeColor="background1"/>
        </w:rPr>
        <w:br w:type="page"/>
      </w:r>
    </w:p>
    <w:p w14:paraId="4249DC80" w14:textId="613FA95B" w:rsidR="00AC39BB" w:rsidRDefault="00AC39BB" w:rsidP="00E44D50">
      <w:pPr>
        <w:pStyle w:val="Heading2"/>
      </w:pPr>
      <w:bookmarkStart w:id="113" w:name="_Toc175587060"/>
      <w:r w:rsidRPr="00E44D50">
        <w:lastRenderedPageBreak/>
        <w:t>Outcome 4: Territories</w:t>
      </w:r>
      <w:bookmarkEnd w:id="113"/>
    </w:p>
    <w:p w14:paraId="60EC8444" w14:textId="05ABF1E8" w:rsidR="00E44D50" w:rsidRDefault="00E44D50" w:rsidP="00E44D50">
      <w:r>
        <w:t>Good governance and service delivery in the Australian territories including through the maintenance and improvement of the laws and services for non-self-governing territories, and the overarching legislative framework for self-governing territories</w:t>
      </w:r>
    </w:p>
    <w:p w14:paraId="6499D600" w14:textId="306C170A" w:rsidR="00A416B9" w:rsidRPr="00E44D50" w:rsidRDefault="00E44D50" w:rsidP="00E44D50">
      <w:r>
        <w:t>Outcome 4 is delivered through Program 4.1: Services to Territories</w:t>
      </w:r>
    </w:p>
    <w:p w14:paraId="7AFF2341" w14:textId="5E49B7DE" w:rsidR="00806A80" w:rsidRDefault="00806A80" w:rsidP="00CD6C24">
      <w:pPr>
        <w:suppressAutoHyphens w:val="0"/>
      </w:pPr>
      <w:r>
        <w:br w:type="page"/>
      </w:r>
    </w:p>
    <w:p w14:paraId="3D9D091A" w14:textId="77777777" w:rsidR="00FF6058" w:rsidRDefault="00FF6058" w:rsidP="00806A80">
      <w:pPr>
        <w:pStyle w:val="Heading3"/>
        <w:sectPr w:rsidR="00FF6058" w:rsidSect="00A3195A">
          <w:type w:val="continuous"/>
          <w:pgSz w:w="11906" w:h="16838" w:code="9"/>
          <w:pgMar w:top="1021" w:right="1021" w:bottom="1021" w:left="1021" w:header="340" w:footer="397" w:gutter="0"/>
          <w:cols w:space="708"/>
          <w:docGrid w:linePitch="360"/>
        </w:sectPr>
      </w:pPr>
    </w:p>
    <w:p w14:paraId="4DCC8AF5" w14:textId="1B9BA887" w:rsidR="00806A80" w:rsidRDefault="00806A80" w:rsidP="00806A80">
      <w:pPr>
        <w:pStyle w:val="Heading3"/>
      </w:pPr>
      <w:bookmarkStart w:id="114" w:name="_Toc175587061"/>
      <w:r w:rsidRPr="0053036B">
        <w:lastRenderedPageBreak/>
        <w:t>Environment and Risk</w:t>
      </w:r>
      <w:bookmarkEnd w:id="114"/>
    </w:p>
    <w:p w14:paraId="3EC59E83" w14:textId="33AAAF91" w:rsidR="00282133" w:rsidRPr="00282133" w:rsidRDefault="00282133" w:rsidP="00282133">
      <w:pPr>
        <w:spacing w:before="120" w:after="120"/>
        <w:rPr>
          <w:rFonts w:cstheme="minorHAnsi"/>
        </w:rPr>
      </w:pPr>
      <w:r>
        <w:rPr>
          <w:rFonts w:cstheme="minorHAnsi"/>
        </w:rPr>
        <w:t>We administer essential infrastructure and services to the residents of Norfolk Island, Christmas Island, the Cocos (Keeling) Islands and the Jervis Bay Territory. We also administer the Ashmore Cartier Islands and the Coral Sea Islands territories, and manage national interests in the Australian Capital Territory and Northern Territory.</w:t>
      </w:r>
    </w:p>
    <w:p w14:paraId="0411A033" w14:textId="4F3EFEE6" w:rsidR="00A41100" w:rsidRPr="005E6EF4" w:rsidRDefault="00A41100" w:rsidP="00A41100">
      <w:pPr>
        <w:rPr>
          <w:rFonts w:cstheme="minorHAnsi"/>
          <w:b/>
        </w:rPr>
      </w:pPr>
      <w:r w:rsidRPr="005E6EF4">
        <w:rPr>
          <w:rFonts w:cstheme="minorHAnsi"/>
          <w:b/>
        </w:rPr>
        <w:t>Supporting effective governance and legal frameworks</w:t>
      </w:r>
    </w:p>
    <w:p w14:paraId="333B772E" w14:textId="77777777" w:rsidR="00A41100" w:rsidRPr="005E6EF4" w:rsidRDefault="00A41100" w:rsidP="00A41100">
      <w:pPr>
        <w:spacing w:before="120" w:after="120"/>
        <w:rPr>
          <w:rFonts w:cstheme="minorHAnsi"/>
          <w:highlight w:val="yellow"/>
        </w:rPr>
      </w:pPr>
      <w:r w:rsidRPr="005E6EF4">
        <w:rPr>
          <w:rFonts w:cstheme="minorHAnsi"/>
        </w:rPr>
        <w:t>Australia’s non-self-governing territories are geographically, economically and socially diverse. The department is committed to delivering services to all non-self-governing territories, underpinned by appropriate Commonwealth legislative and governance frameworks. The department conducts this by:</w:t>
      </w:r>
    </w:p>
    <w:p w14:paraId="0B57F176" w14:textId="7FCB3F47" w:rsidR="00A41100" w:rsidRPr="005E6EF4" w:rsidRDefault="00A41100" w:rsidP="00A41100">
      <w:pPr>
        <w:pStyle w:val="Bullet1"/>
      </w:pPr>
      <w:r w:rsidRPr="005E6EF4">
        <w:t xml:space="preserve">working with state </w:t>
      </w:r>
      <w:r w:rsidR="00425572">
        <w:rPr>
          <w:lang w:val="en-AU"/>
        </w:rPr>
        <w:t xml:space="preserve">and local </w:t>
      </w:r>
      <w:r w:rsidRPr="005E6EF4">
        <w:t xml:space="preserve">government </w:t>
      </w:r>
      <w:r w:rsidR="00425572">
        <w:rPr>
          <w:lang w:val="en-AU"/>
        </w:rPr>
        <w:t xml:space="preserve">and private sector </w:t>
      </w:r>
      <w:r w:rsidRPr="005E6EF4">
        <w:t xml:space="preserve">delivery partners to </w:t>
      </w:r>
      <w:r w:rsidR="00425572">
        <w:rPr>
          <w:lang w:val="en-AU"/>
        </w:rPr>
        <w:t xml:space="preserve">provide state-level services to the </w:t>
      </w:r>
      <w:r w:rsidRPr="005E6EF4">
        <w:t xml:space="preserve">non-self-governing territories </w:t>
      </w:r>
    </w:p>
    <w:p w14:paraId="47D6F5DD" w14:textId="22582811" w:rsidR="00A41100" w:rsidRPr="005E6EF4" w:rsidRDefault="00A41100" w:rsidP="00A41100">
      <w:pPr>
        <w:pStyle w:val="Bullet1"/>
      </w:pPr>
      <w:r w:rsidRPr="005E6EF4">
        <w:t>supporting the Australian Government to make required amendments to legislation so the legal frameworks remain fit</w:t>
      </w:r>
      <w:r w:rsidR="00865977">
        <w:rPr>
          <w:lang w:val="en-AU"/>
        </w:rPr>
        <w:t xml:space="preserve"> </w:t>
      </w:r>
      <w:r w:rsidRPr="005E6EF4">
        <w:t>for</w:t>
      </w:r>
      <w:r w:rsidR="00865977">
        <w:rPr>
          <w:lang w:val="en-AU"/>
        </w:rPr>
        <w:t xml:space="preserve"> </w:t>
      </w:r>
      <w:r w:rsidRPr="005E6EF4">
        <w:t>purpose and facilitate the effective delivery of services.</w:t>
      </w:r>
    </w:p>
    <w:p w14:paraId="1CA2E964" w14:textId="77777777" w:rsidR="00A41100" w:rsidRPr="005E6EF4" w:rsidRDefault="00A41100" w:rsidP="00A41100">
      <w:pPr>
        <w:spacing w:before="120" w:after="120"/>
        <w:rPr>
          <w:rFonts w:cstheme="minorHAnsi"/>
        </w:rPr>
      </w:pPr>
      <w:r w:rsidRPr="005E6EF4">
        <w:rPr>
          <w:rFonts w:cstheme="minorHAnsi"/>
        </w:rPr>
        <w:t xml:space="preserve">The legislative frameworks in the territories are unique, at different stages of maturity and vary </w:t>
      </w:r>
      <w:r w:rsidRPr="005E6EF4">
        <w:rPr>
          <w:rFonts w:cstheme="minorHAnsi"/>
        </w:rPr>
        <w:t>based on geographical location and governance histories. In the Indian Ocean Territories of Christmas Island and the Cocos (Keeling) Islands, Western Australian laws are automatically applied but may be amended, modified or repealed by the Federal Parliament. Australian Capital Territory (ACT) legislation is similarly applied to the Jervis Bay Territory. In Norfolk Island, the legislative framework comprises a mix of continued laws made by the former Norfolk Island Legislative Assembly, and limited New South Wales (NSW) and Queensland laws that support service delivery arrangements.</w:t>
      </w:r>
    </w:p>
    <w:p w14:paraId="30E06D75" w14:textId="4D21183A" w:rsidR="00A41100" w:rsidRPr="005E6EF4" w:rsidRDefault="00A41100" w:rsidP="00A41100">
      <w:pPr>
        <w:spacing w:before="120" w:after="120"/>
        <w:rPr>
          <w:rFonts w:cstheme="minorHAnsi"/>
        </w:rPr>
      </w:pPr>
      <w:r w:rsidRPr="005E6EF4">
        <w:rPr>
          <w:rFonts w:cstheme="minorHAnsi"/>
        </w:rPr>
        <w:t>Governance arrangements are reviewed based on the needs of the particular community and the service delivery arrangements in place.</w:t>
      </w:r>
    </w:p>
    <w:p w14:paraId="2CD3E9F6" w14:textId="4A27D924" w:rsidR="00A41100" w:rsidRPr="005E6EF4" w:rsidRDefault="00A41100" w:rsidP="00A41100">
      <w:pPr>
        <w:spacing w:before="120" w:after="120"/>
        <w:rPr>
          <w:rFonts w:cstheme="minorHAnsi"/>
        </w:rPr>
      </w:pPr>
      <w:r w:rsidRPr="005E6EF4">
        <w:rPr>
          <w:rFonts w:cstheme="minorHAnsi"/>
        </w:rPr>
        <w:t xml:space="preserve">In 2024–25, the department is </w:t>
      </w:r>
      <w:r w:rsidR="00352589">
        <w:rPr>
          <w:rFonts w:cstheme="minorHAnsi"/>
        </w:rPr>
        <w:t>focused</w:t>
      </w:r>
      <w:r w:rsidRPr="005E6EF4">
        <w:rPr>
          <w:rFonts w:cstheme="minorHAnsi"/>
        </w:rPr>
        <w:t xml:space="preserve"> on the implementation of the </w:t>
      </w:r>
      <w:r w:rsidR="00B17F54">
        <w:rPr>
          <w:rFonts w:cstheme="minorHAnsi"/>
        </w:rPr>
        <w:t>g</w:t>
      </w:r>
      <w:r w:rsidRPr="005E6EF4">
        <w:rPr>
          <w:rFonts w:cstheme="minorHAnsi"/>
        </w:rPr>
        <w:t>overnment’s response to the ‘Restoring Democracy’ report. The Joint Standing Committee on the National Capital and External Territories made a number of recommendations in the report to develop a long-term governance solution to re-establish a sustainable and self-supporting local democracy. To achieve this, we are working with the recently established Norfolk Island Governance Committee and community to develop a bespoke model of local governance in the territory</w:t>
      </w:r>
      <w:r w:rsidR="00305E20" w:rsidRPr="00305E20">
        <w:rPr>
          <w:rFonts w:cstheme="minorHAnsi"/>
        </w:rPr>
        <w:t xml:space="preserve"> </w:t>
      </w:r>
      <w:r w:rsidR="00305E20">
        <w:rPr>
          <w:rFonts w:cstheme="minorHAnsi"/>
        </w:rPr>
        <w:t>for consideration by Government.</w:t>
      </w:r>
    </w:p>
    <w:p w14:paraId="7283E12E" w14:textId="77777777" w:rsidR="00FF6058" w:rsidRDefault="00FF6058" w:rsidP="00A41100">
      <w:pPr>
        <w:pStyle w:val="Caption"/>
        <w:rPr>
          <w:rFonts w:cstheme="minorHAnsi"/>
        </w:rPr>
        <w:sectPr w:rsidR="00FF6058" w:rsidSect="00FF6058">
          <w:type w:val="continuous"/>
          <w:pgSz w:w="11906" w:h="16838" w:code="9"/>
          <w:pgMar w:top="1021" w:right="1021" w:bottom="1021" w:left="1021" w:header="340" w:footer="397" w:gutter="0"/>
          <w:cols w:num="2" w:space="708"/>
          <w:docGrid w:linePitch="360"/>
        </w:sectPr>
      </w:pPr>
    </w:p>
    <w:p w14:paraId="58C34EA5" w14:textId="629866B7" w:rsidR="00A41100" w:rsidRPr="00DE2D79" w:rsidRDefault="00A41100" w:rsidP="00CD5601">
      <w:pPr>
        <w:pStyle w:val="Caption"/>
        <w:spacing w:before="320"/>
        <w:rPr>
          <w:rFonts w:cstheme="minorHAnsi"/>
          <w:b w:val="0"/>
          <w:sz w:val="22"/>
          <w:szCs w:val="22"/>
        </w:rPr>
      </w:pPr>
      <w:r w:rsidRPr="00DE2D79">
        <w:rPr>
          <w:rFonts w:cstheme="minorHAnsi"/>
          <w:sz w:val="22"/>
          <w:szCs w:val="22"/>
        </w:rPr>
        <w:t>Figure</w:t>
      </w:r>
      <w:r w:rsidR="001A1012" w:rsidRPr="00DE2D79">
        <w:rPr>
          <w:rFonts w:cstheme="minorHAnsi"/>
          <w:sz w:val="22"/>
          <w:szCs w:val="22"/>
        </w:rPr>
        <w:t xml:space="preserve"> 7</w:t>
      </w:r>
      <w:r w:rsidRPr="00DE2D79">
        <w:rPr>
          <w:rFonts w:cstheme="minorHAnsi"/>
          <w:b w:val="0"/>
          <w:sz w:val="22"/>
          <w:szCs w:val="22"/>
        </w:rPr>
        <w:t>: Non-</w:t>
      </w:r>
      <w:r w:rsidR="00662818" w:rsidRPr="00DE2D79">
        <w:rPr>
          <w:rFonts w:cstheme="minorHAnsi"/>
          <w:b w:val="0"/>
          <w:sz w:val="22"/>
          <w:szCs w:val="22"/>
        </w:rPr>
        <w:t>s</w:t>
      </w:r>
      <w:r w:rsidRPr="00DE2D79">
        <w:rPr>
          <w:rFonts w:cstheme="minorHAnsi"/>
          <w:b w:val="0"/>
          <w:sz w:val="22"/>
          <w:szCs w:val="22"/>
        </w:rPr>
        <w:t>elf-</w:t>
      </w:r>
      <w:r w:rsidR="00662818" w:rsidRPr="00DE2D79">
        <w:rPr>
          <w:rFonts w:cstheme="minorHAnsi"/>
          <w:b w:val="0"/>
          <w:sz w:val="22"/>
          <w:szCs w:val="22"/>
        </w:rPr>
        <w:t>g</w:t>
      </w:r>
      <w:r w:rsidRPr="00DE2D79">
        <w:rPr>
          <w:rFonts w:cstheme="minorHAnsi"/>
          <w:b w:val="0"/>
          <w:sz w:val="22"/>
          <w:szCs w:val="22"/>
        </w:rPr>
        <w:t xml:space="preserve">overning </w:t>
      </w:r>
      <w:r w:rsidR="00662818" w:rsidRPr="00DE2D79">
        <w:rPr>
          <w:rFonts w:cstheme="minorHAnsi"/>
          <w:b w:val="0"/>
          <w:sz w:val="22"/>
          <w:szCs w:val="22"/>
        </w:rPr>
        <w:t>t</w:t>
      </w:r>
      <w:r w:rsidRPr="00DE2D79">
        <w:rPr>
          <w:rFonts w:cstheme="minorHAnsi"/>
          <w:b w:val="0"/>
          <w:sz w:val="22"/>
          <w:szCs w:val="22"/>
        </w:rPr>
        <w:t>erritories</w:t>
      </w:r>
    </w:p>
    <w:p w14:paraId="1F0D3548" w14:textId="2ED302AB" w:rsidR="00A41100" w:rsidRDefault="00A41100" w:rsidP="00A41100">
      <w:pPr>
        <w:keepNext/>
        <w:rPr>
          <w:rFonts w:cstheme="minorHAnsi"/>
        </w:rPr>
      </w:pPr>
      <w:r w:rsidRPr="005E6EF4">
        <w:rPr>
          <w:rFonts w:cstheme="minorHAnsi"/>
          <w:noProof/>
        </w:rPr>
        <w:drawing>
          <wp:inline distT="0" distB="0" distL="0" distR="0" wp14:anchorId="5DBFDDD5" wp14:editId="63C4557F">
            <wp:extent cx="3930732" cy="3165690"/>
            <wp:effectExtent l="0" t="0" r="0" b="0"/>
            <wp:docPr id="2" name="Picture 2" descr="Maps of non-self-governing territories, including: Christmas Island, Cocos (Keeling) Islands, Norfolk Island, and Jervis Bay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rritories maps.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048789" cy="3260769"/>
                    </a:xfrm>
                    <a:prstGeom prst="rect">
                      <a:avLst/>
                    </a:prstGeom>
                  </pic:spPr>
                </pic:pic>
              </a:graphicData>
            </a:graphic>
          </wp:inline>
        </w:drawing>
      </w:r>
    </w:p>
    <w:p w14:paraId="41EB1AC8" w14:textId="77777777" w:rsidR="00FF6058" w:rsidRDefault="00FF6058" w:rsidP="00A41100">
      <w:pPr>
        <w:spacing w:before="120" w:after="120"/>
        <w:rPr>
          <w:rFonts w:cstheme="minorHAnsi"/>
          <w:b/>
        </w:rPr>
      </w:pPr>
      <w:r>
        <w:rPr>
          <w:rFonts w:cstheme="minorHAnsi"/>
          <w:b/>
        </w:rPr>
        <w:br w:type="page"/>
      </w:r>
    </w:p>
    <w:p w14:paraId="28D6A77C" w14:textId="77777777" w:rsidR="00FF6058" w:rsidRDefault="00FF6058" w:rsidP="00A41100">
      <w:pPr>
        <w:spacing w:before="120" w:after="120"/>
        <w:rPr>
          <w:rFonts w:cstheme="minorHAnsi"/>
          <w:b/>
        </w:rPr>
        <w:sectPr w:rsidR="00FF6058" w:rsidSect="00A3195A">
          <w:type w:val="continuous"/>
          <w:pgSz w:w="11906" w:h="16838" w:code="9"/>
          <w:pgMar w:top="1021" w:right="1021" w:bottom="1021" w:left="1021" w:header="340" w:footer="397" w:gutter="0"/>
          <w:cols w:space="708"/>
          <w:docGrid w:linePitch="360"/>
        </w:sectPr>
      </w:pPr>
    </w:p>
    <w:p w14:paraId="1B53A32F" w14:textId="7E5BF518" w:rsidR="00A41100" w:rsidRPr="005E6EF4" w:rsidRDefault="00A41100" w:rsidP="00A41100">
      <w:pPr>
        <w:spacing w:before="120" w:after="120"/>
        <w:rPr>
          <w:rFonts w:cstheme="minorHAnsi"/>
          <w:b/>
        </w:rPr>
      </w:pPr>
      <w:r w:rsidRPr="005E6EF4">
        <w:rPr>
          <w:rFonts w:cstheme="minorHAnsi"/>
          <w:b/>
        </w:rPr>
        <w:lastRenderedPageBreak/>
        <w:t>Providing essential services</w:t>
      </w:r>
    </w:p>
    <w:p w14:paraId="72A7F001" w14:textId="77777777" w:rsidR="00A41100" w:rsidRPr="005E6EF4" w:rsidRDefault="00A41100" w:rsidP="00A41100">
      <w:pPr>
        <w:spacing w:before="120" w:after="120"/>
        <w:rPr>
          <w:rFonts w:cstheme="minorHAnsi"/>
        </w:rPr>
      </w:pPr>
      <w:r w:rsidRPr="005E6EF4">
        <w:rPr>
          <w:rFonts w:cstheme="minorHAnsi"/>
        </w:rPr>
        <w:t>We ensure residents are able to</w:t>
      </w:r>
      <w:r w:rsidRPr="005E6EF4">
        <w:rPr>
          <w:rFonts w:cstheme="minorHAnsi"/>
          <w:color w:val="0070C0"/>
        </w:rPr>
        <w:t xml:space="preserve"> </w:t>
      </w:r>
      <w:r w:rsidRPr="005E6EF4">
        <w:rPr>
          <w:rFonts w:cstheme="minorHAnsi"/>
        </w:rPr>
        <w:t>access critical state-level services through partnerships with Western Australia</w:t>
      </w:r>
      <w:r>
        <w:rPr>
          <w:rFonts w:cstheme="minorHAnsi"/>
        </w:rPr>
        <w:t xml:space="preserve">, </w:t>
      </w:r>
      <w:r w:rsidRPr="005E6EF4">
        <w:rPr>
          <w:rFonts w:cstheme="minorHAnsi"/>
        </w:rPr>
        <w:t xml:space="preserve">Queensland, NSW and the ACT governments, and private service providers. </w:t>
      </w:r>
    </w:p>
    <w:p w14:paraId="2FAF3D77" w14:textId="77777777" w:rsidR="00A41100" w:rsidRPr="005E6EF4" w:rsidRDefault="00A41100" w:rsidP="00A41100">
      <w:pPr>
        <w:spacing w:before="120" w:after="120"/>
        <w:rPr>
          <w:rFonts w:cstheme="minorHAnsi"/>
        </w:rPr>
      </w:pPr>
      <w:r w:rsidRPr="005E6EF4">
        <w:rPr>
          <w:rFonts w:cstheme="minorHAnsi"/>
        </w:rPr>
        <w:t>The following are examples of the critical services delivered through these arrangements:</w:t>
      </w:r>
    </w:p>
    <w:p w14:paraId="70D5D5AB" w14:textId="77777777" w:rsidR="00A41100" w:rsidRPr="005E6EF4" w:rsidRDefault="00A41100" w:rsidP="00A41100">
      <w:pPr>
        <w:pStyle w:val="Bullet1"/>
      </w:pPr>
      <w:r w:rsidRPr="005E6EF4">
        <w:t>education services (primary, high school and VET training)</w:t>
      </w:r>
    </w:p>
    <w:p w14:paraId="56730059" w14:textId="77777777" w:rsidR="00A41100" w:rsidRPr="005E6EF4" w:rsidRDefault="00A41100" w:rsidP="00A41100">
      <w:pPr>
        <w:pStyle w:val="Bullet1"/>
      </w:pPr>
      <w:r w:rsidRPr="005E6EF4">
        <w:t>health and disability services</w:t>
      </w:r>
    </w:p>
    <w:p w14:paraId="14E140A9" w14:textId="77777777" w:rsidR="00A41100" w:rsidRPr="005E6EF4" w:rsidRDefault="00A41100" w:rsidP="00A41100">
      <w:pPr>
        <w:pStyle w:val="Bullet1"/>
      </w:pPr>
      <w:r w:rsidRPr="005E6EF4">
        <w:t>childcare, child protection and aged care services</w:t>
      </w:r>
    </w:p>
    <w:p w14:paraId="207A3D35" w14:textId="77777777" w:rsidR="00A41100" w:rsidRPr="005E6EF4" w:rsidRDefault="00A41100" w:rsidP="00A41100">
      <w:pPr>
        <w:pStyle w:val="Bullet1"/>
      </w:pPr>
      <w:r w:rsidRPr="005E6EF4">
        <w:t>courts and corrective services</w:t>
      </w:r>
    </w:p>
    <w:p w14:paraId="0C8ADB5F" w14:textId="77777777" w:rsidR="00A41100" w:rsidRPr="005E6EF4" w:rsidRDefault="00A41100" w:rsidP="00A41100">
      <w:pPr>
        <w:pStyle w:val="Bullet1"/>
      </w:pPr>
      <w:r w:rsidRPr="005E6EF4">
        <w:t>fire and emergency services</w:t>
      </w:r>
    </w:p>
    <w:p w14:paraId="460E7911" w14:textId="77777777" w:rsidR="00A41100" w:rsidRPr="005E6EF4" w:rsidRDefault="00A41100" w:rsidP="00A41100">
      <w:pPr>
        <w:pStyle w:val="Bullet1"/>
      </w:pPr>
      <w:r w:rsidRPr="005E6EF4">
        <w:t>land administration, planning and information</w:t>
      </w:r>
    </w:p>
    <w:p w14:paraId="34476BCD" w14:textId="77777777" w:rsidR="00A41100" w:rsidRPr="005E6EF4" w:rsidRDefault="00A41100" w:rsidP="00A41100">
      <w:pPr>
        <w:pStyle w:val="Bullet1"/>
      </w:pPr>
      <w:r w:rsidRPr="005E6EF4">
        <w:t>environmental protection services</w:t>
      </w:r>
    </w:p>
    <w:p w14:paraId="32FF5D28" w14:textId="77777777" w:rsidR="00A41100" w:rsidRPr="005E6EF4" w:rsidRDefault="00A41100" w:rsidP="00A41100">
      <w:pPr>
        <w:pStyle w:val="Bullet1"/>
      </w:pPr>
      <w:r w:rsidRPr="005E6EF4">
        <w:t>local government regulation and oversight</w:t>
      </w:r>
    </w:p>
    <w:p w14:paraId="09A59E87" w14:textId="11C9FF90" w:rsidR="00A41100" w:rsidRPr="005E6EF4" w:rsidRDefault="00A41100" w:rsidP="00A41100">
      <w:pPr>
        <w:pStyle w:val="Bullet1"/>
      </w:pPr>
      <w:r w:rsidRPr="005E6EF4">
        <w:t>heritage management.</w:t>
      </w:r>
    </w:p>
    <w:p w14:paraId="31BF5019" w14:textId="77777777" w:rsidR="00A41100" w:rsidRPr="005E6EF4" w:rsidRDefault="00A41100" w:rsidP="00A41100">
      <w:pPr>
        <w:spacing w:before="120" w:after="120"/>
        <w:rPr>
          <w:rFonts w:cstheme="minorHAnsi"/>
        </w:rPr>
      </w:pPr>
      <w:r w:rsidRPr="005E6EF4">
        <w:rPr>
          <w:rFonts w:cstheme="minorHAnsi"/>
        </w:rPr>
        <w:t xml:space="preserve">The remoteness of the external territories poses geographical and logistical challenges to the delivery of infrastructure. The external territories have restricted access to the skills, labour and supply chains available to mainland Australia. The department provides essential infrastructure including power networks, water and sewerage plants, schools, hospitals, ports and airports across Australia’s non-self-governing territories. We fund and deliver national and state-level services to residents of Norfolk Island, Christmas Island, the Cocos (Keeling) Islands and the Jervis Bay Territory. We also administer the Ashmore and Cartier Islands and the Coral Sea Islands territories, and manage the Kingston and Arthur’s Vale Historic Area on Norfolk Island. </w:t>
      </w:r>
    </w:p>
    <w:p w14:paraId="1370AB9F" w14:textId="77777777" w:rsidR="00A41100" w:rsidRPr="005E6EF4" w:rsidRDefault="00A41100" w:rsidP="00A41100">
      <w:pPr>
        <w:spacing w:before="120" w:after="120"/>
        <w:rPr>
          <w:rFonts w:cstheme="minorHAnsi"/>
        </w:rPr>
      </w:pPr>
      <w:r w:rsidRPr="005E6EF4">
        <w:rPr>
          <w:rFonts w:cstheme="minorHAnsi"/>
        </w:rPr>
        <w:t xml:space="preserve">We continue to work with local communities and service providers to deliver fit-for-purpose </w:t>
      </w:r>
      <w:r w:rsidRPr="005E6EF4">
        <w:rPr>
          <w:rFonts w:cstheme="minorHAnsi"/>
        </w:rPr>
        <w:br/>
        <w:t>long-term infrastructure solutions for each of the non-self-governing territories. In 2024–25 the department will:</w:t>
      </w:r>
    </w:p>
    <w:p w14:paraId="6474B2C0" w14:textId="63FA6EAC" w:rsidR="00A41100" w:rsidRPr="005E6EF4" w:rsidRDefault="00A41100" w:rsidP="00A41100">
      <w:pPr>
        <w:pStyle w:val="Bullet1"/>
      </w:pPr>
      <w:r w:rsidRPr="005E6EF4">
        <w:t>provide a cost-efficient and sustainable potable water solution for the Jervis Bay Territory by completing the connection for a potable water supply from the neighbouring Shoalhaven City Council</w:t>
      </w:r>
    </w:p>
    <w:p w14:paraId="6BFA4E3B" w14:textId="1974ACF4" w:rsidR="00A41100" w:rsidRPr="005E6EF4" w:rsidRDefault="00A41100" w:rsidP="00A41100">
      <w:pPr>
        <w:pStyle w:val="Bullet1"/>
      </w:pPr>
      <w:r w:rsidRPr="005E6EF4">
        <w:t>commence construction on a water catchment and drainage project on Christmas Island to reduce potential erosion and land slips</w:t>
      </w:r>
    </w:p>
    <w:p w14:paraId="7C982F81" w14:textId="77777777" w:rsidR="00A41100" w:rsidRPr="005E6EF4" w:rsidRDefault="00A41100" w:rsidP="00A41100">
      <w:pPr>
        <w:pStyle w:val="Bullet1"/>
      </w:pPr>
      <w:r w:rsidRPr="005E6EF4">
        <w:t>complete the design work for a new Residential Aged Care facility on Norfolk Island.</w:t>
      </w:r>
    </w:p>
    <w:p w14:paraId="756374A7" w14:textId="77777777" w:rsidR="00A41100" w:rsidRPr="005E6EF4" w:rsidRDefault="00A41100" w:rsidP="00A41100">
      <w:pPr>
        <w:spacing w:before="120" w:after="120"/>
        <w:rPr>
          <w:rFonts w:cstheme="minorHAnsi"/>
        </w:rPr>
      </w:pPr>
      <w:r w:rsidRPr="005E6EF4">
        <w:rPr>
          <w:rFonts w:cstheme="minorHAnsi"/>
        </w:rPr>
        <w:t>The department also manages the government’s interests in the ACT and the Northern Territory (NT). This includes managing the appointment of the Administrator of the NT and appointments to the Board of the National Capital Authority. The NT Administrator represents the Commonwealth Government in the NT and is an important public office tasked with administering key statutory, civic and ceremonial responsibilities.</w:t>
      </w:r>
    </w:p>
    <w:p w14:paraId="3C9D2CCD" w14:textId="77777777" w:rsidR="00A41100" w:rsidRPr="005E6EF4" w:rsidRDefault="00A41100" w:rsidP="00A41100">
      <w:pPr>
        <w:rPr>
          <w:rFonts w:cstheme="minorHAnsi"/>
          <w:b/>
        </w:rPr>
      </w:pPr>
      <w:r w:rsidRPr="005E6EF4">
        <w:rPr>
          <w:rFonts w:cstheme="minorHAnsi"/>
          <w:b/>
        </w:rPr>
        <w:t>Supporting economic sustainability</w:t>
      </w:r>
    </w:p>
    <w:p w14:paraId="74CC77C1" w14:textId="7B0425B7" w:rsidR="00A41100" w:rsidRPr="005E6EF4" w:rsidRDefault="00A41100" w:rsidP="00A41100">
      <w:pPr>
        <w:spacing w:before="120" w:after="120"/>
        <w:rPr>
          <w:rFonts w:cstheme="minorHAnsi"/>
        </w:rPr>
      </w:pPr>
      <w:r w:rsidRPr="005E6EF4">
        <w:rPr>
          <w:rFonts w:cstheme="minorHAnsi"/>
        </w:rPr>
        <w:t>Our work in the territories supports economic sustainability. In the Indian Ocean Territories, the department is focused on good governance, quality services and essential infrastructure. To support sustainability, the department seeks opportunities to de-risk investment and minimise barriers to sustainable development. The department underwrites critical passenger and air freight services to the external territories and invests in port and airport infrastructure to support the movement of freight.</w:t>
      </w:r>
    </w:p>
    <w:p w14:paraId="631B2BA9" w14:textId="26C1BB14" w:rsidR="00A41100" w:rsidRPr="005E6EF4" w:rsidRDefault="00A41100" w:rsidP="00A41100">
      <w:pPr>
        <w:spacing w:before="120" w:after="120"/>
        <w:rPr>
          <w:rFonts w:cstheme="minorHAnsi"/>
        </w:rPr>
      </w:pPr>
      <w:r w:rsidRPr="005E6EF4">
        <w:rPr>
          <w:rFonts w:cstheme="minorHAnsi"/>
        </w:rPr>
        <w:t xml:space="preserve">In the Indian Ocean Territories, the department procures tourism industry support, group and vocational training services, and funds the Regional Development Organisation. The recent refresh of the Northern Australia Infrastructure Facility extended financing assistance opportunities to the Indian Ocean Territories. The department advocates across </w:t>
      </w:r>
      <w:r w:rsidR="00B17F54">
        <w:rPr>
          <w:rFonts w:cstheme="minorHAnsi"/>
        </w:rPr>
        <w:t>g</w:t>
      </w:r>
      <w:r w:rsidRPr="005E6EF4">
        <w:rPr>
          <w:rFonts w:cstheme="minorHAnsi"/>
        </w:rPr>
        <w:t>overnment for the inclusion of the non-self-governing territories in mainstream funding programs.</w:t>
      </w:r>
    </w:p>
    <w:p w14:paraId="2466D8AC" w14:textId="5063E8A7" w:rsidR="00A41100" w:rsidRPr="005E6EF4" w:rsidRDefault="00A41100" w:rsidP="00A41100">
      <w:pPr>
        <w:spacing w:before="120" w:after="120"/>
        <w:rPr>
          <w:rFonts w:cstheme="minorHAnsi"/>
        </w:rPr>
      </w:pPr>
      <w:r w:rsidRPr="005E6EF4">
        <w:rPr>
          <w:rFonts w:cstheme="minorHAnsi"/>
        </w:rPr>
        <w:t>The economy of Christmas Island is experiencing uncertainty in the mining industry, and is impacted by fluctuations in immigration detention activity.</w:t>
      </w:r>
    </w:p>
    <w:p w14:paraId="18931601" w14:textId="6D7FA29D" w:rsidR="00A41100" w:rsidRPr="005E6EF4" w:rsidRDefault="00A41100" w:rsidP="00A41100">
      <w:pPr>
        <w:spacing w:before="120" w:after="120"/>
        <w:rPr>
          <w:rFonts w:cstheme="minorHAnsi"/>
          <w:b/>
        </w:rPr>
      </w:pPr>
      <w:r w:rsidRPr="005E6EF4">
        <w:rPr>
          <w:rFonts w:cstheme="minorHAnsi"/>
        </w:rPr>
        <w:t>The economy of the Cocos (Keeling) Islands will be increasingly impacted by risks from coastal hazards. The release of the Coastal Hazard Risk Management and Adapt</w:t>
      </w:r>
      <w:r w:rsidR="00C22245">
        <w:rPr>
          <w:rFonts w:cstheme="minorHAnsi"/>
        </w:rPr>
        <w:t>at</w:t>
      </w:r>
      <w:r w:rsidRPr="005E6EF4">
        <w:rPr>
          <w:rFonts w:cstheme="minorHAnsi"/>
        </w:rPr>
        <w:t xml:space="preserve">ion Plan </w:t>
      </w:r>
      <w:r w:rsidR="00D55F2E">
        <w:rPr>
          <w:rFonts w:cstheme="minorHAnsi"/>
        </w:rPr>
        <w:t>—</w:t>
      </w:r>
      <w:r w:rsidRPr="005E6EF4">
        <w:rPr>
          <w:rFonts w:cstheme="minorHAnsi"/>
        </w:rPr>
        <w:t xml:space="preserve"> currently in development by the Western Australian Government on behalf of the Australian Government — will inform the Australian Government’s future infrastructure investment and service delivery decision making.</w:t>
      </w:r>
    </w:p>
    <w:p w14:paraId="40D38162" w14:textId="77777777" w:rsidR="00FF6058" w:rsidRDefault="00FF6058">
      <w:pPr>
        <w:suppressAutoHyphens w:val="0"/>
        <w:rPr>
          <w:color w:val="auto"/>
        </w:rPr>
        <w:sectPr w:rsidR="00FF6058" w:rsidSect="00FF6058">
          <w:type w:val="continuous"/>
          <w:pgSz w:w="11906" w:h="16838" w:code="9"/>
          <w:pgMar w:top="1021" w:right="1021" w:bottom="1021" w:left="1021" w:header="340" w:footer="397" w:gutter="0"/>
          <w:cols w:num="2" w:space="708"/>
          <w:docGrid w:linePitch="360"/>
        </w:sectPr>
      </w:pPr>
    </w:p>
    <w:p w14:paraId="7D34464E" w14:textId="4DE40CFF" w:rsidR="00A41100" w:rsidRDefault="00A41100">
      <w:pPr>
        <w:suppressAutoHyphens w:val="0"/>
        <w:rPr>
          <w:color w:val="auto"/>
        </w:rPr>
      </w:pPr>
      <w:r>
        <w:rPr>
          <w:color w:val="auto"/>
        </w:rPr>
        <w:br w:type="page"/>
      </w:r>
    </w:p>
    <w:p w14:paraId="14F77AA5" w14:textId="3D0FDC03" w:rsidR="001D4917" w:rsidRDefault="001D4917" w:rsidP="001D4917">
      <w:pPr>
        <w:pStyle w:val="Heading3"/>
      </w:pPr>
      <w:bookmarkStart w:id="115" w:name="_Toc175587062"/>
      <w:r w:rsidRPr="001D4917">
        <w:lastRenderedPageBreak/>
        <w:t>Program 4.1: Services to Territories</w:t>
      </w:r>
      <w:bookmarkEnd w:id="115"/>
    </w:p>
    <w:p w14:paraId="677AF95B" w14:textId="77777777" w:rsidR="00697DEC" w:rsidRPr="00630B88" w:rsidRDefault="00697DEC" w:rsidP="00697DEC">
      <w:pPr>
        <w:rPr>
          <w:b/>
        </w:rPr>
      </w:pPr>
      <w:r w:rsidRPr="00630B88">
        <w:rPr>
          <w:b/>
        </w:rPr>
        <w:t>Program Objective</w:t>
      </w:r>
    </w:p>
    <w:p w14:paraId="3A4B839A" w14:textId="77777777" w:rsidR="00A41100" w:rsidRPr="005E6EF4" w:rsidRDefault="00A41100" w:rsidP="00A41100">
      <w:pPr>
        <w:spacing w:before="120" w:after="120"/>
        <w:rPr>
          <w:rFonts w:cstheme="minorHAnsi"/>
        </w:rPr>
      </w:pPr>
      <w:r w:rsidRPr="005E6EF4">
        <w:rPr>
          <w:rFonts w:cstheme="minorHAnsi"/>
        </w:rPr>
        <w:t xml:space="preserve">The Services to Territories Program provides good governance and service delivery in the Australian territories, including through the maintenance and improvement of the laws and services for </w:t>
      </w:r>
      <w:r w:rsidRPr="005E6EF4">
        <w:rPr>
          <w:rFonts w:cstheme="minorHAnsi"/>
        </w:rPr>
        <w:br/>
        <w:t>non-self-governing territories, and the overarching legislative framework for self-governing territories.</w:t>
      </w:r>
    </w:p>
    <w:tbl>
      <w:tblPr>
        <w:tblStyle w:val="TableGrid"/>
        <w:tblW w:w="0" w:type="auto"/>
        <w:tblLook w:val="04A0" w:firstRow="1" w:lastRow="0" w:firstColumn="1" w:lastColumn="0" w:noHBand="0" w:noVBand="1"/>
      </w:tblPr>
      <w:tblGrid>
        <w:gridCol w:w="5949"/>
        <w:gridCol w:w="2835"/>
      </w:tblGrid>
      <w:tr w:rsidR="00A41100" w:rsidRPr="00A41100" w14:paraId="2E7D2873" w14:textId="77777777" w:rsidTr="00A41100">
        <w:tc>
          <w:tcPr>
            <w:tcW w:w="5949" w:type="dxa"/>
            <w:shd w:val="clear" w:color="auto" w:fill="6FC197" w:themeFill="accent6"/>
            <w:vAlign w:val="center"/>
          </w:tcPr>
          <w:p w14:paraId="381956DC" w14:textId="05088983" w:rsidR="00697DEC" w:rsidRPr="0094411A" w:rsidRDefault="00697DEC" w:rsidP="0017644F">
            <w:pPr>
              <w:spacing w:before="80" w:after="80"/>
              <w:rPr>
                <w:b/>
                <w:color w:val="auto"/>
              </w:rPr>
            </w:pPr>
            <w:bookmarkStart w:id="116" w:name="KA_4_1"/>
            <w:bookmarkEnd w:id="116"/>
            <w:r w:rsidRPr="0094411A">
              <w:rPr>
                <w:b/>
                <w:color w:val="auto"/>
              </w:rPr>
              <w:t xml:space="preserve">Key </w:t>
            </w:r>
            <w:r w:rsidR="008A0104" w:rsidRPr="0094411A">
              <w:rPr>
                <w:b/>
                <w:color w:val="auto"/>
              </w:rPr>
              <w:t>Activities</w:t>
            </w:r>
            <w:r w:rsidR="00A41100" w:rsidRPr="0094411A">
              <w:rPr>
                <w:b/>
                <w:color w:val="auto"/>
                <w:vertAlign w:val="superscript"/>
              </w:rPr>
              <w:footnoteReference w:id="36"/>
            </w:r>
          </w:p>
        </w:tc>
        <w:tc>
          <w:tcPr>
            <w:tcW w:w="2835" w:type="dxa"/>
            <w:shd w:val="clear" w:color="auto" w:fill="6FC197" w:themeFill="accent6"/>
            <w:vAlign w:val="center"/>
          </w:tcPr>
          <w:p w14:paraId="3F25F6E3" w14:textId="4357C606" w:rsidR="00697DEC" w:rsidRPr="0094411A" w:rsidRDefault="00697DEC" w:rsidP="00CD5601">
            <w:pPr>
              <w:spacing w:before="80" w:after="80"/>
              <w:jc w:val="right"/>
              <w:rPr>
                <w:b/>
                <w:color w:val="auto"/>
              </w:rPr>
            </w:pPr>
            <w:r w:rsidRPr="0094411A">
              <w:rPr>
                <w:b/>
                <w:color w:val="auto"/>
              </w:rPr>
              <w:t xml:space="preserve">Performance </w:t>
            </w:r>
            <w:r w:rsidR="00081281" w:rsidRPr="0094411A">
              <w:rPr>
                <w:b/>
                <w:color w:val="auto"/>
              </w:rPr>
              <w:t>Measures(s)</w:t>
            </w:r>
          </w:p>
        </w:tc>
      </w:tr>
      <w:tr w:rsidR="00A41100" w14:paraId="08075365" w14:textId="77777777" w:rsidTr="00481907">
        <w:tc>
          <w:tcPr>
            <w:tcW w:w="5949" w:type="dxa"/>
          </w:tcPr>
          <w:p w14:paraId="73AE887A" w14:textId="59720073" w:rsidR="00A41100" w:rsidRPr="005E6EF4" w:rsidRDefault="00A41100" w:rsidP="0017644F">
            <w:pPr>
              <w:spacing w:before="80" w:after="80"/>
              <w:rPr>
                <w:rFonts w:cstheme="minorHAnsi"/>
              </w:rPr>
            </w:pPr>
            <w:r w:rsidRPr="005E6EF4">
              <w:rPr>
                <w:rFonts w:cstheme="minorHAnsi"/>
              </w:rPr>
              <w:t>Ensuring governance and legislative arrangements are fit</w:t>
            </w:r>
            <w:r w:rsidR="00E63527">
              <w:rPr>
                <w:rFonts w:cstheme="minorHAnsi"/>
              </w:rPr>
              <w:t xml:space="preserve"> </w:t>
            </w:r>
            <w:r w:rsidRPr="005E6EF4">
              <w:rPr>
                <w:rFonts w:cstheme="minorHAnsi"/>
              </w:rPr>
              <w:t>for</w:t>
            </w:r>
            <w:r w:rsidR="00E63527">
              <w:rPr>
                <w:rFonts w:cstheme="minorHAnsi"/>
              </w:rPr>
              <w:t xml:space="preserve"> </w:t>
            </w:r>
            <w:r w:rsidRPr="005E6EF4">
              <w:rPr>
                <w:rFonts w:cstheme="minorHAnsi"/>
              </w:rPr>
              <w:t>purpose to:</w:t>
            </w:r>
          </w:p>
          <w:p w14:paraId="09B69C72" w14:textId="77777777" w:rsidR="00A41100" w:rsidRPr="005E6EF4" w:rsidRDefault="00A41100" w:rsidP="00662818">
            <w:pPr>
              <w:pStyle w:val="ListParagraph"/>
              <w:numPr>
                <w:ilvl w:val="0"/>
                <w:numId w:val="44"/>
              </w:numPr>
              <w:suppressAutoHyphens w:val="0"/>
              <w:spacing w:before="80"/>
              <w:ind w:left="714" w:hanging="357"/>
              <w:contextualSpacing w:val="0"/>
              <w:rPr>
                <w:rFonts w:cstheme="minorHAnsi"/>
              </w:rPr>
            </w:pPr>
            <w:r w:rsidRPr="005E6EF4">
              <w:rPr>
                <w:rFonts w:cstheme="minorHAnsi"/>
              </w:rPr>
              <w:t xml:space="preserve">support delivery of services and programs to Australia’s non-self-governing territories; and </w:t>
            </w:r>
          </w:p>
          <w:p w14:paraId="12859048" w14:textId="3D9C7916" w:rsidR="00A41100" w:rsidRDefault="00A41100" w:rsidP="00662818">
            <w:pPr>
              <w:pStyle w:val="ListParagraph"/>
              <w:numPr>
                <w:ilvl w:val="0"/>
                <w:numId w:val="44"/>
              </w:numPr>
              <w:suppressAutoHyphens w:val="0"/>
              <w:spacing w:after="80"/>
              <w:ind w:left="714" w:hanging="357"/>
              <w:contextualSpacing w:val="0"/>
            </w:pPr>
            <w:r w:rsidRPr="005E6EF4">
              <w:rPr>
                <w:rFonts w:cstheme="minorHAnsi"/>
              </w:rPr>
              <w:t>facilitate our national interests in the Australian Capital Territory and the Northern Territory</w:t>
            </w:r>
          </w:p>
        </w:tc>
        <w:tc>
          <w:tcPr>
            <w:tcW w:w="2835" w:type="dxa"/>
          </w:tcPr>
          <w:p w14:paraId="28FCDF18" w14:textId="50AF1B1B" w:rsidR="00A41100" w:rsidRDefault="00A41100" w:rsidP="00CD5601">
            <w:pPr>
              <w:spacing w:before="80" w:after="80"/>
              <w:jc w:val="right"/>
            </w:pPr>
            <w:r w:rsidRPr="005E6EF4">
              <w:rPr>
                <w:rFonts w:cstheme="minorHAnsi"/>
              </w:rPr>
              <w:t>25</w:t>
            </w:r>
          </w:p>
        </w:tc>
      </w:tr>
      <w:tr w:rsidR="00A41100" w14:paraId="033C2D5E" w14:textId="77777777" w:rsidTr="00481907">
        <w:tc>
          <w:tcPr>
            <w:tcW w:w="5949" w:type="dxa"/>
          </w:tcPr>
          <w:p w14:paraId="44592C0F" w14:textId="017BD1C5" w:rsidR="00A41100" w:rsidRDefault="00A41100" w:rsidP="0017644F">
            <w:pPr>
              <w:spacing w:before="80" w:after="80"/>
            </w:pPr>
            <w:r w:rsidRPr="005E6EF4">
              <w:rPr>
                <w:rFonts w:cstheme="minorHAnsi"/>
              </w:rPr>
              <w:t>Provide essential infrastructure, fund and deliver services to residents of the external territories (Norfolk Island and the Indian Ocean Territories) and the Jervis Bay Territory</w:t>
            </w:r>
          </w:p>
        </w:tc>
        <w:tc>
          <w:tcPr>
            <w:tcW w:w="2835" w:type="dxa"/>
          </w:tcPr>
          <w:p w14:paraId="2BFC25A0" w14:textId="7605A8A8" w:rsidR="00A41100" w:rsidRDefault="00A41100" w:rsidP="00CD5601">
            <w:pPr>
              <w:spacing w:before="80" w:after="80"/>
              <w:jc w:val="right"/>
            </w:pPr>
            <w:r w:rsidRPr="005E6EF4">
              <w:rPr>
                <w:rFonts w:cstheme="minorHAnsi"/>
              </w:rPr>
              <w:t>26</w:t>
            </w:r>
          </w:p>
        </w:tc>
      </w:tr>
    </w:tbl>
    <w:p w14:paraId="08969B69" w14:textId="06195106" w:rsidR="000A2B4C" w:rsidRDefault="000A2B4C">
      <w:pPr>
        <w:suppressAutoHyphens w:val="0"/>
        <w:rPr>
          <w:b/>
        </w:rPr>
      </w:pPr>
      <w:r w:rsidRPr="000A2B4C">
        <w:rPr>
          <w:b/>
          <w:noProof/>
        </w:rPr>
        <w:drawing>
          <wp:inline distT="0" distB="0" distL="0" distR="0" wp14:anchorId="45E00C2B" wp14:editId="79CDBA93">
            <wp:extent cx="5708567" cy="3574472"/>
            <wp:effectExtent l="0" t="0" r="6985" b="6985"/>
            <wp:docPr id="81" name="Picture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5881" cy="3579052"/>
                    </a:xfrm>
                    <a:prstGeom prst="rect">
                      <a:avLst/>
                    </a:prstGeom>
                    <a:noFill/>
                    <a:ln>
                      <a:noFill/>
                    </a:ln>
                  </pic:spPr>
                </pic:pic>
              </a:graphicData>
            </a:graphic>
          </wp:inline>
        </w:drawing>
      </w:r>
      <w:r>
        <w:rPr>
          <w:b/>
        </w:rPr>
        <w:br w:type="page"/>
      </w:r>
    </w:p>
    <w:p w14:paraId="1C16FB99" w14:textId="077402A8" w:rsidR="00697DEC" w:rsidRDefault="00697DEC" w:rsidP="00697DEC">
      <w:pPr>
        <w:rPr>
          <w:b/>
        </w:rPr>
      </w:pPr>
      <w:r w:rsidRPr="00630B88">
        <w:rPr>
          <w:b/>
        </w:rPr>
        <w:lastRenderedPageBreak/>
        <w:t>Our performance</w:t>
      </w:r>
    </w:p>
    <w:tbl>
      <w:tblPr>
        <w:tblStyle w:val="TableGrid"/>
        <w:tblW w:w="0" w:type="auto"/>
        <w:tblLook w:val="04A0" w:firstRow="1" w:lastRow="0" w:firstColumn="1" w:lastColumn="0" w:noHBand="0" w:noVBand="1"/>
      </w:tblPr>
      <w:tblGrid>
        <w:gridCol w:w="2547"/>
        <w:gridCol w:w="2156"/>
        <w:gridCol w:w="2156"/>
        <w:gridCol w:w="2157"/>
      </w:tblGrid>
      <w:tr w:rsidR="00A41100" w:rsidRPr="00A41100" w14:paraId="2117335E" w14:textId="77777777" w:rsidTr="00A41100">
        <w:tc>
          <w:tcPr>
            <w:tcW w:w="2547" w:type="dxa"/>
            <w:shd w:val="clear" w:color="auto" w:fill="6FC197" w:themeFill="accent6"/>
          </w:tcPr>
          <w:p w14:paraId="2BAD48D8" w14:textId="77777777" w:rsidR="00A41100" w:rsidRPr="0094411A" w:rsidRDefault="00A41100" w:rsidP="00A41100">
            <w:pPr>
              <w:spacing w:before="80" w:after="80"/>
              <w:rPr>
                <w:rFonts w:cstheme="minorHAnsi"/>
                <w:b/>
                <w:color w:val="auto"/>
              </w:rPr>
            </w:pPr>
            <w:r w:rsidRPr="0094411A">
              <w:rPr>
                <w:rFonts w:cstheme="minorHAnsi"/>
                <w:b/>
                <w:color w:val="auto"/>
              </w:rPr>
              <w:t>Outcome 4</w:t>
            </w:r>
          </w:p>
        </w:tc>
        <w:tc>
          <w:tcPr>
            <w:tcW w:w="6469" w:type="dxa"/>
            <w:gridSpan w:val="3"/>
            <w:shd w:val="clear" w:color="auto" w:fill="6FC197" w:themeFill="accent6"/>
          </w:tcPr>
          <w:p w14:paraId="31D059F1" w14:textId="77777777" w:rsidR="00A41100" w:rsidRPr="0094411A" w:rsidRDefault="00A41100" w:rsidP="00A41100">
            <w:pPr>
              <w:spacing w:before="80" w:after="80"/>
              <w:rPr>
                <w:rFonts w:cstheme="minorHAnsi"/>
                <w:b/>
                <w:color w:val="auto"/>
              </w:rPr>
            </w:pPr>
            <w:r w:rsidRPr="0094411A">
              <w:rPr>
                <w:rFonts w:cstheme="minorHAnsi"/>
                <w:b/>
                <w:color w:val="auto"/>
              </w:rPr>
              <w:t>Program 4.1</w:t>
            </w:r>
          </w:p>
        </w:tc>
      </w:tr>
      <w:tr w:rsidR="00A41100" w14:paraId="7CBCEB17" w14:textId="77777777" w:rsidTr="00481907">
        <w:tc>
          <w:tcPr>
            <w:tcW w:w="2547" w:type="dxa"/>
            <w:shd w:val="clear" w:color="auto" w:fill="E5EDD2" w:themeFill="accent5" w:themeFillTint="66"/>
          </w:tcPr>
          <w:p w14:paraId="174333E9" w14:textId="36307CFB" w:rsidR="00A41100" w:rsidRPr="005E6EF4" w:rsidRDefault="00A41100" w:rsidP="00A41100">
            <w:pPr>
              <w:spacing w:before="80" w:after="80"/>
              <w:rPr>
                <w:rFonts w:cstheme="minorHAnsi"/>
                <w:b/>
              </w:rPr>
            </w:pPr>
            <w:r w:rsidRPr="005E6EF4">
              <w:rPr>
                <w:rFonts w:cstheme="minorHAnsi"/>
                <w:b/>
              </w:rPr>
              <w:t>Performance Measure</w:t>
            </w:r>
            <w:r>
              <w:rPr>
                <w:rFonts w:cstheme="minorHAnsi"/>
                <w:b/>
              </w:rPr>
              <w:t xml:space="preserve"> 2</w:t>
            </w:r>
            <w:r w:rsidRPr="005E6EF4">
              <w:rPr>
                <w:rFonts w:cstheme="minorHAnsi"/>
                <w:b/>
              </w:rPr>
              <w:t>5</w:t>
            </w:r>
          </w:p>
        </w:tc>
        <w:tc>
          <w:tcPr>
            <w:tcW w:w="6469" w:type="dxa"/>
            <w:gridSpan w:val="3"/>
            <w:shd w:val="clear" w:color="auto" w:fill="E5EDD2" w:themeFill="accent5" w:themeFillTint="66"/>
          </w:tcPr>
          <w:p w14:paraId="082B35D5" w14:textId="77777777" w:rsidR="00A41100" w:rsidRPr="00524554" w:rsidRDefault="00A41100" w:rsidP="00A41100">
            <w:pPr>
              <w:spacing w:before="80" w:after="80"/>
              <w:rPr>
                <w:rFonts w:cstheme="minorHAnsi"/>
              </w:rPr>
            </w:pPr>
            <w:r w:rsidRPr="00524554">
              <w:rPr>
                <w:rFonts w:cstheme="minorHAnsi"/>
              </w:rPr>
              <w:t>Advice on governance and legislative arrangements in Australia’s Territories</w:t>
            </w:r>
          </w:p>
        </w:tc>
      </w:tr>
      <w:tr w:rsidR="00A41100" w14:paraId="200C0A6D" w14:textId="77777777" w:rsidTr="00481907">
        <w:tc>
          <w:tcPr>
            <w:tcW w:w="9016" w:type="dxa"/>
            <w:gridSpan w:val="4"/>
            <w:shd w:val="clear" w:color="auto" w:fill="F2F6E8" w:themeFill="accent5" w:themeFillTint="33"/>
          </w:tcPr>
          <w:p w14:paraId="7693D2D4" w14:textId="77777777" w:rsidR="00A41100" w:rsidRPr="005E6EF4" w:rsidRDefault="00A41100" w:rsidP="00A41100">
            <w:pPr>
              <w:spacing w:before="80" w:after="80"/>
              <w:rPr>
                <w:rFonts w:cstheme="minorHAnsi"/>
                <w:b/>
              </w:rPr>
            </w:pPr>
            <w:r w:rsidRPr="005E6EF4">
              <w:rPr>
                <w:rFonts w:cstheme="minorHAnsi"/>
                <w:b/>
              </w:rPr>
              <w:t>Targets to measure performance</w:t>
            </w:r>
          </w:p>
        </w:tc>
      </w:tr>
      <w:tr w:rsidR="00A41100" w14:paraId="60D34934" w14:textId="77777777" w:rsidTr="00481907">
        <w:tc>
          <w:tcPr>
            <w:tcW w:w="2547" w:type="dxa"/>
            <w:shd w:val="clear" w:color="auto" w:fill="F2F6E8" w:themeFill="accent5" w:themeFillTint="33"/>
          </w:tcPr>
          <w:p w14:paraId="08F8B15F" w14:textId="77777777" w:rsidR="00A41100" w:rsidRPr="005E6EF4" w:rsidRDefault="00A41100" w:rsidP="00A41100">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47B93EB6" w14:textId="77777777" w:rsidR="00A41100" w:rsidRPr="005E6EF4" w:rsidRDefault="00A41100" w:rsidP="00A41100">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28A7A49C" w14:textId="77777777" w:rsidR="00A41100" w:rsidRPr="005E6EF4" w:rsidRDefault="00A41100" w:rsidP="00A41100">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4262BC01" w14:textId="77777777" w:rsidR="00A41100" w:rsidRPr="005E6EF4" w:rsidRDefault="00A41100" w:rsidP="00A41100">
            <w:pPr>
              <w:spacing w:before="80" w:after="80"/>
              <w:rPr>
                <w:rFonts w:cstheme="minorHAnsi"/>
                <w:b/>
              </w:rPr>
            </w:pPr>
            <w:r w:rsidRPr="005E6EF4">
              <w:rPr>
                <w:rFonts w:cstheme="minorHAnsi"/>
                <w:b/>
              </w:rPr>
              <w:t>2027–28</w:t>
            </w:r>
          </w:p>
        </w:tc>
      </w:tr>
      <w:tr w:rsidR="00A41100" w14:paraId="1A25B326" w14:textId="77777777" w:rsidTr="00A41100">
        <w:tc>
          <w:tcPr>
            <w:tcW w:w="2547" w:type="dxa"/>
          </w:tcPr>
          <w:p w14:paraId="7EC93A12" w14:textId="4AE1FDDA" w:rsidR="00A41100" w:rsidRPr="005E6EF4" w:rsidRDefault="00A41100" w:rsidP="00A41100">
            <w:pPr>
              <w:spacing w:before="80" w:after="80"/>
              <w:rPr>
                <w:rFonts w:cstheme="minorHAnsi"/>
              </w:rPr>
            </w:pPr>
            <w:r w:rsidRPr="005E6EF4">
              <w:rPr>
                <w:rFonts w:cstheme="minorHAnsi"/>
              </w:rPr>
              <w:t xml:space="preserve">Policy advice is </w:t>
            </w:r>
            <w:r w:rsidRPr="005E6EF4">
              <w:rPr>
                <w:rFonts w:cstheme="minorHAnsi"/>
              </w:rPr>
              <w:br/>
            </w:r>
            <w:proofErr w:type="spellStart"/>
            <w:r w:rsidRPr="005E6EF4">
              <w:rPr>
                <w:rFonts w:cstheme="minorHAnsi"/>
              </w:rPr>
              <w:t>highquality</w:t>
            </w:r>
            <w:proofErr w:type="spellEnd"/>
            <w:r w:rsidRPr="005E6EF4">
              <w:rPr>
                <w:rFonts w:cstheme="minorHAnsi"/>
              </w:rPr>
              <w:t>, timely and evidence based</w:t>
            </w:r>
          </w:p>
        </w:tc>
        <w:tc>
          <w:tcPr>
            <w:tcW w:w="2156" w:type="dxa"/>
            <w:vAlign w:val="center"/>
          </w:tcPr>
          <w:p w14:paraId="08C5D082" w14:textId="77777777" w:rsidR="00A41100" w:rsidRPr="005E6EF4" w:rsidRDefault="00A41100" w:rsidP="00A41100">
            <w:pPr>
              <w:spacing w:before="80" w:after="80"/>
              <w:rPr>
                <w:rFonts w:cstheme="minorHAnsi"/>
              </w:rPr>
            </w:pPr>
            <w:r w:rsidRPr="005E6EF4">
              <w:rPr>
                <w:rFonts w:cstheme="minorHAnsi"/>
              </w:rPr>
              <w:t>As for 2024–25</w:t>
            </w:r>
          </w:p>
        </w:tc>
        <w:tc>
          <w:tcPr>
            <w:tcW w:w="2156" w:type="dxa"/>
            <w:vAlign w:val="center"/>
          </w:tcPr>
          <w:p w14:paraId="27DCCA65" w14:textId="77777777" w:rsidR="00A41100" w:rsidRPr="005E6EF4" w:rsidRDefault="00A41100" w:rsidP="00A41100">
            <w:pPr>
              <w:spacing w:before="80" w:after="80"/>
              <w:rPr>
                <w:rFonts w:cstheme="minorHAnsi"/>
              </w:rPr>
            </w:pPr>
            <w:r w:rsidRPr="005E6EF4">
              <w:rPr>
                <w:rFonts w:cstheme="minorHAnsi"/>
              </w:rPr>
              <w:t>As for 2024–25</w:t>
            </w:r>
          </w:p>
        </w:tc>
        <w:tc>
          <w:tcPr>
            <w:tcW w:w="2157" w:type="dxa"/>
            <w:vAlign w:val="center"/>
          </w:tcPr>
          <w:p w14:paraId="5C4D3CE3" w14:textId="77777777" w:rsidR="00A41100" w:rsidRPr="005E6EF4" w:rsidRDefault="00A41100" w:rsidP="00A41100">
            <w:pPr>
              <w:spacing w:before="80" w:after="80"/>
              <w:rPr>
                <w:rFonts w:cstheme="minorHAnsi"/>
              </w:rPr>
            </w:pPr>
            <w:r w:rsidRPr="005E6EF4">
              <w:rPr>
                <w:rFonts w:cstheme="minorHAnsi"/>
              </w:rPr>
              <w:t>As for 2024–25</w:t>
            </w:r>
          </w:p>
        </w:tc>
      </w:tr>
      <w:tr w:rsidR="00A41100" w14:paraId="6F7CFFEB" w14:textId="77777777" w:rsidTr="00481907">
        <w:tc>
          <w:tcPr>
            <w:tcW w:w="2547" w:type="dxa"/>
            <w:shd w:val="clear" w:color="auto" w:fill="F2F6E8" w:themeFill="accent5" w:themeFillTint="33"/>
          </w:tcPr>
          <w:p w14:paraId="335674C0" w14:textId="77777777" w:rsidR="00A41100" w:rsidRPr="005E6EF4" w:rsidRDefault="00A41100" w:rsidP="00A41100">
            <w:pPr>
              <w:spacing w:before="80" w:after="80"/>
              <w:rPr>
                <w:rFonts w:cstheme="minorHAnsi"/>
                <w:b/>
              </w:rPr>
            </w:pPr>
            <w:r w:rsidRPr="005E6EF4">
              <w:rPr>
                <w:rFonts w:cstheme="minorHAnsi"/>
                <w:b/>
              </w:rPr>
              <w:t>Rationale</w:t>
            </w:r>
          </w:p>
        </w:tc>
        <w:tc>
          <w:tcPr>
            <w:tcW w:w="6469" w:type="dxa"/>
            <w:gridSpan w:val="3"/>
          </w:tcPr>
          <w:p w14:paraId="16C9A938" w14:textId="77777777" w:rsidR="00A41100" w:rsidRPr="005E6EF4" w:rsidRDefault="00A41100" w:rsidP="00A41100">
            <w:pPr>
              <w:spacing w:before="80" w:after="80"/>
              <w:rPr>
                <w:rFonts w:cstheme="minorHAnsi"/>
              </w:rPr>
            </w:pPr>
            <w:r w:rsidRPr="005E6EF4">
              <w:rPr>
                <w:rFonts w:cstheme="minorHAnsi"/>
              </w:rPr>
              <w:t xml:space="preserve">The Australian Government, through the department, administers our non-self-governing territories including </w:t>
            </w:r>
            <w:r w:rsidRPr="00CF37AC">
              <w:rPr>
                <w:rFonts w:cstheme="minorHAnsi"/>
                <w:color w:val="212529"/>
                <w:shd w:val="clear" w:color="auto" w:fill="FFFFFF"/>
              </w:rPr>
              <w:t>the Indian Ocean Territories of Christmas Island and the Cocos (Keeling) Islands, Norfolk Island, the Jervis Bay Territory, the Ashmore and Cartier Islands, and the Coral Sea Islands</w:t>
            </w:r>
            <w:r>
              <w:rPr>
                <w:rFonts w:cstheme="minorHAnsi"/>
                <w:color w:val="212529"/>
                <w:shd w:val="clear" w:color="auto" w:fill="FFFFFF"/>
              </w:rPr>
              <w:t xml:space="preserve">. </w:t>
            </w:r>
            <w:r w:rsidRPr="00CF37AC">
              <w:rPr>
                <w:rFonts w:cstheme="minorHAnsi"/>
                <w:color w:val="212529"/>
                <w:szCs w:val="27"/>
                <w:shd w:val="clear" w:color="auto" w:fill="FFFFFF"/>
              </w:rPr>
              <w:t>The department also manages the government's interests in the Australian Capital Territory</w:t>
            </w:r>
            <w:r>
              <w:rPr>
                <w:rFonts w:cstheme="minorHAnsi"/>
                <w:color w:val="212529"/>
                <w:szCs w:val="27"/>
                <w:shd w:val="clear" w:color="auto" w:fill="FFFFFF"/>
              </w:rPr>
              <w:t xml:space="preserve"> (ACT)</w:t>
            </w:r>
            <w:r w:rsidRPr="00CF37AC">
              <w:rPr>
                <w:rFonts w:cstheme="minorHAnsi"/>
                <w:color w:val="212529"/>
                <w:szCs w:val="27"/>
                <w:shd w:val="clear" w:color="auto" w:fill="FFFFFF"/>
              </w:rPr>
              <w:t>, and the Northern Territory</w:t>
            </w:r>
            <w:r>
              <w:rPr>
                <w:rFonts w:cstheme="minorHAnsi"/>
                <w:color w:val="212529"/>
                <w:szCs w:val="27"/>
                <w:shd w:val="clear" w:color="auto" w:fill="FFFFFF"/>
              </w:rPr>
              <w:t xml:space="preserve"> (NT)</w:t>
            </w:r>
            <w:r w:rsidRPr="00CF37AC">
              <w:rPr>
                <w:rFonts w:cstheme="minorHAnsi"/>
                <w:color w:val="212529"/>
                <w:szCs w:val="27"/>
                <w:shd w:val="clear" w:color="auto" w:fill="FFFFFF"/>
              </w:rPr>
              <w:t>.</w:t>
            </w:r>
          </w:p>
          <w:p w14:paraId="516D770D" w14:textId="77777777" w:rsidR="00A41100" w:rsidRPr="005E6EF4" w:rsidRDefault="00A41100" w:rsidP="00A41100">
            <w:pPr>
              <w:spacing w:before="80" w:after="80"/>
              <w:rPr>
                <w:rFonts w:cstheme="minorHAnsi"/>
              </w:rPr>
            </w:pPr>
            <w:r w:rsidRPr="005E6EF4">
              <w:rPr>
                <w:rFonts w:cstheme="minorHAnsi"/>
              </w:rPr>
              <w:t>The department provides quality advice and agreements for the delivery of infrastructure and services to our non-self-governing territories and on its management of the government’s interests in the ACT and NT.</w:t>
            </w:r>
          </w:p>
        </w:tc>
      </w:tr>
      <w:tr w:rsidR="00A41100" w14:paraId="5CCEECBB" w14:textId="77777777" w:rsidTr="00481907">
        <w:tc>
          <w:tcPr>
            <w:tcW w:w="2547" w:type="dxa"/>
            <w:shd w:val="clear" w:color="auto" w:fill="F2F6E8" w:themeFill="accent5" w:themeFillTint="33"/>
          </w:tcPr>
          <w:p w14:paraId="2972BE2D" w14:textId="77777777" w:rsidR="00A41100" w:rsidRPr="005E6EF4" w:rsidRDefault="00A41100" w:rsidP="00A41100">
            <w:pPr>
              <w:spacing w:before="80" w:after="80"/>
              <w:rPr>
                <w:rFonts w:cstheme="minorHAnsi"/>
                <w:b/>
              </w:rPr>
            </w:pPr>
            <w:r w:rsidRPr="005E6EF4">
              <w:rPr>
                <w:rFonts w:cstheme="minorHAnsi"/>
                <w:b/>
              </w:rPr>
              <w:t xml:space="preserve">Data Source </w:t>
            </w:r>
          </w:p>
        </w:tc>
        <w:tc>
          <w:tcPr>
            <w:tcW w:w="6469" w:type="dxa"/>
            <w:gridSpan w:val="3"/>
          </w:tcPr>
          <w:p w14:paraId="31F69C17" w14:textId="7CD0C43E" w:rsidR="00A41100" w:rsidRPr="005E6EF4" w:rsidRDefault="00A41100" w:rsidP="00A41100">
            <w:pPr>
              <w:spacing w:before="80" w:after="80"/>
              <w:rPr>
                <w:rFonts w:cstheme="minorHAnsi"/>
              </w:rPr>
            </w:pPr>
            <w:r w:rsidRPr="005E6EF4">
              <w:rPr>
                <w:rFonts w:cstheme="minorHAnsi"/>
              </w:rPr>
              <w:t>Ministerial submissions containing departmental policy advice which are stored in the Parliamentary Document Management System</w:t>
            </w:r>
            <w:r w:rsidR="00662818">
              <w:rPr>
                <w:rFonts w:cstheme="minorHAnsi"/>
              </w:rPr>
              <w:t>.</w:t>
            </w:r>
          </w:p>
        </w:tc>
      </w:tr>
      <w:tr w:rsidR="00A41100" w14:paraId="48B9358E" w14:textId="77777777" w:rsidTr="00481907">
        <w:tc>
          <w:tcPr>
            <w:tcW w:w="2547" w:type="dxa"/>
            <w:shd w:val="clear" w:color="auto" w:fill="F2F6E8" w:themeFill="accent5" w:themeFillTint="33"/>
          </w:tcPr>
          <w:p w14:paraId="095C9BA0" w14:textId="77777777" w:rsidR="00A41100" w:rsidRPr="005E6EF4" w:rsidRDefault="00A41100" w:rsidP="00A41100">
            <w:pPr>
              <w:spacing w:before="80" w:after="80"/>
              <w:rPr>
                <w:rFonts w:cstheme="minorHAnsi"/>
                <w:b/>
              </w:rPr>
            </w:pPr>
            <w:r w:rsidRPr="005E6EF4">
              <w:rPr>
                <w:rFonts w:cstheme="minorHAnsi"/>
                <w:b/>
              </w:rPr>
              <w:t>Methodology</w:t>
            </w:r>
          </w:p>
        </w:tc>
        <w:tc>
          <w:tcPr>
            <w:tcW w:w="6469" w:type="dxa"/>
            <w:gridSpan w:val="3"/>
          </w:tcPr>
          <w:p w14:paraId="40CB0CDC" w14:textId="5483D810" w:rsidR="00A41100" w:rsidRPr="005E6EF4" w:rsidRDefault="00A41100" w:rsidP="00A41100">
            <w:pPr>
              <w:spacing w:before="80" w:after="80"/>
              <w:rPr>
                <w:rFonts w:cstheme="minorHAnsi"/>
              </w:rPr>
            </w:pPr>
            <w:r w:rsidRPr="005E6EF4">
              <w:rPr>
                <w:rFonts w:cstheme="minorHAnsi"/>
              </w:rPr>
              <w:t>Policy advice is assessed and scored</w:t>
            </w:r>
            <w:r w:rsidR="00233B04">
              <w:rPr>
                <w:rFonts w:cstheme="minorHAnsi"/>
              </w:rPr>
              <w:t xml:space="preserve"> against criteria,</w:t>
            </w:r>
            <w:r w:rsidRPr="005E6EF4">
              <w:rPr>
                <w:rFonts w:cstheme="minorHAnsi"/>
              </w:rPr>
              <w:t xml:space="preserve"> by an in</w:t>
            </w:r>
            <w:r w:rsidR="0099435A">
              <w:rPr>
                <w:rFonts w:cstheme="minorHAnsi"/>
              </w:rPr>
              <w:t>ternal</w:t>
            </w:r>
            <w:r w:rsidRPr="005E6EF4">
              <w:rPr>
                <w:rFonts w:cstheme="minorHAnsi"/>
              </w:rPr>
              <w:t xml:space="preserve"> panel</w:t>
            </w:r>
            <w:r w:rsidR="00233B04">
              <w:rPr>
                <w:rFonts w:cstheme="minorHAnsi"/>
              </w:rPr>
              <w:t>,</w:t>
            </w:r>
            <w:r w:rsidRPr="005E6EF4">
              <w:rPr>
                <w:rFonts w:cstheme="minorHAnsi"/>
              </w:rPr>
              <w:t xml:space="preserve"> to determine quality and timeliness</w:t>
            </w:r>
            <w:r w:rsidR="00662818">
              <w:rPr>
                <w:rFonts w:cstheme="minorHAnsi"/>
              </w:rPr>
              <w:t>.</w:t>
            </w:r>
          </w:p>
        </w:tc>
      </w:tr>
      <w:tr w:rsidR="00A80C10" w14:paraId="5A6F93B6" w14:textId="77777777" w:rsidTr="00481907">
        <w:tc>
          <w:tcPr>
            <w:tcW w:w="2547" w:type="dxa"/>
            <w:shd w:val="clear" w:color="auto" w:fill="F2F6E8" w:themeFill="accent5" w:themeFillTint="33"/>
          </w:tcPr>
          <w:p w14:paraId="39CDEF65" w14:textId="2C8BD5D9" w:rsidR="00A80C10" w:rsidRPr="005E6EF4" w:rsidRDefault="00A80C10" w:rsidP="00D55F2E">
            <w:pPr>
              <w:spacing w:before="80" w:after="80"/>
              <w:rPr>
                <w:rFonts w:cstheme="minorHAnsi"/>
                <w:b/>
              </w:rPr>
            </w:pPr>
            <w:r>
              <w:rPr>
                <w:rFonts w:cstheme="minorHAnsi"/>
                <w:b/>
              </w:rPr>
              <w:t>Measure Type</w:t>
            </w:r>
          </w:p>
        </w:tc>
        <w:tc>
          <w:tcPr>
            <w:tcW w:w="6469" w:type="dxa"/>
            <w:gridSpan w:val="3"/>
          </w:tcPr>
          <w:p w14:paraId="2C65DA2C" w14:textId="6B3A0497" w:rsidR="00A80C10" w:rsidRPr="005E6EF4" w:rsidRDefault="00A80C10" w:rsidP="00D55F2E">
            <w:pPr>
              <w:spacing w:before="80" w:after="80"/>
              <w:rPr>
                <w:rFonts w:cstheme="minorHAnsi"/>
              </w:rPr>
            </w:pPr>
            <w:r>
              <w:rPr>
                <w:rFonts w:cstheme="minorHAnsi"/>
              </w:rPr>
              <w:t>Output</w:t>
            </w:r>
          </w:p>
        </w:tc>
      </w:tr>
      <w:tr w:rsidR="00A41100" w14:paraId="20450D80" w14:textId="77777777" w:rsidTr="00481907">
        <w:tc>
          <w:tcPr>
            <w:tcW w:w="2547" w:type="dxa"/>
            <w:shd w:val="clear" w:color="auto" w:fill="F2F6E8" w:themeFill="accent5" w:themeFillTint="33"/>
          </w:tcPr>
          <w:p w14:paraId="04485611" w14:textId="77777777" w:rsidR="00A41100" w:rsidRPr="005E6EF4" w:rsidRDefault="00A41100" w:rsidP="00A41100">
            <w:pPr>
              <w:spacing w:before="80" w:after="80"/>
              <w:rPr>
                <w:rFonts w:cstheme="minorHAnsi"/>
                <w:b/>
              </w:rPr>
            </w:pPr>
            <w:r w:rsidRPr="005E6EF4">
              <w:rPr>
                <w:rFonts w:cstheme="minorHAnsi"/>
                <w:b/>
              </w:rPr>
              <w:t>Owners</w:t>
            </w:r>
          </w:p>
        </w:tc>
        <w:tc>
          <w:tcPr>
            <w:tcW w:w="6469" w:type="dxa"/>
            <w:gridSpan w:val="3"/>
          </w:tcPr>
          <w:p w14:paraId="661A769B" w14:textId="77777777" w:rsidR="00A41100" w:rsidRPr="005E6EF4" w:rsidRDefault="00A41100" w:rsidP="00A41100">
            <w:pPr>
              <w:spacing w:before="80" w:after="80"/>
              <w:rPr>
                <w:rFonts w:cstheme="minorHAnsi"/>
              </w:rPr>
            </w:pPr>
            <w:r w:rsidRPr="005E6EF4">
              <w:rPr>
                <w:rFonts w:cstheme="minorHAnsi"/>
              </w:rPr>
              <w:t xml:space="preserve">Territories Division </w:t>
            </w:r>
          </w:p>
        </w:tc>
      </w:tr>
      <w:tr w:rsidR="00A41100" w14:paraId="65D4005A" w14:textId="77777777" w:rsidTr="00481907">
        <w:tc>
          <w:tcPr>
            <w:tcW w:w="2547" w:type="dxa"/>
            <w:shd w:val="clear" w:color="auto" w:fill="F2F6E8" w:themeFill="accent5" w:themeFillTint="33"/>
          </w:tcPr>
          <w:p w14:paraId="14239E47" w14:textId="77777777" w:rsidR="00A41100" w:rsidRPr="005E6EF4" w:rsidRDefault="00A41100" w:rsidP="00A41100">
            <w:pPr>
              <w:spacing w:before="80" w:after="80"/>
              <w:rPr>
                <w:rFonts w:cstheme="minorHAnsi"/>
                <w:b/>
              </w:rPr>
            </w:pPr>
            <w:r w:rsidRPr="005E6EF4">
              <w:rPr>
                <w:rFonts w:cstheme="minorHAnsi"/>
                <w:b/>
              </w:rPr>
              <w:t>Changes</w:t>
            </w:r>
          </w:p>
        </w:tc>
        <w:tc>
          <w:tcPr>
            <w:tcW w:w="6469" w:type="dxa"/>
            <w:gridSpan w:val="3"/>
          </w:tcPr>
          <w:p w14:paraId="357BB4CE" w14:textId="77777777" w:rsidR="00A41100" w:rsidRPr="005E6EF4" w:rsidRDefault="00A41100" w:rsidP="00A41100">
            <w:pPr>
              <w:spacing w:before="80" w:after="80"/>
              <w:rPr>
                <w:rFonts w:cstheme="minorHAnsi"/>
              </w:rPr>
            </w:pPr>
            <w:r w:rsidRPr="005E6EF4">
              <w:rPr>
                <w:rFonts w:cstheme="minorHAnsi"/>
              </w:rPr>
              <w:t xml:space="preserve">The performance measure has been updated from the 2023–24 Corporate Plan </w:t>
            </w:r>
            <w:r>
              <w:rPr>
                <w:rFonts w:cstheme="minorHAnsi"/>
              </w:rPr>
              <w:t>and</w:t>
            </w:r>
            <w:r w:rsidRPr="005E6EF4">
              <w:rPr>
                <w:rFonts w:cstheme="minorHAnsi"/>
              </w:rPr>
              <w:t xml:space="preserve"> further refined from the current year table in the 2024–25 Portfolio Budget Statements.</w:t>
            </w:r>
          </w:p>
        </w:tc>
      </w:tr>
    </w:tbl>
    <w:p w14:paraId="3469B06E" w14:textId="77777777" w:rsidR="00CD5601" w:rsidRDefault="00CD5601">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A41100" w:rsidRPr="00A41100" w14:paraId="0F524B52" w14:textId="77777777" w:rsidTr="00A41100">
        <w:tc>
          <w:tcPr>
            <w:tcW w:w="2547" w:type="dxa"/>
            <w:shd w:val="clear" w:color="auto" w:fill="6FC197" w:themeFill="accent6"/>
          </w:tcPr>
          <w:p w14:paraId="3C315BB8" w14:textId="77777777" w:rsidR="00A41100" w:rsidRPr="0094411A" w:rsidRDefault="00A41100" w:rsidP="00A41100">
            <w:pPr>
              <w:spacing w:before="80" w:after="80"/>
              <w:rPr>
                <w:rFonts w:cstheme="minorHAnsi"/>
                <w:b/>
                <w:color w:val="auto"/>
              </w:rPr>
            </w:pPr>
            <w:r w:rsidRPr="0094411A">
              <w:rPr>
                <w:rFonts w:cstheme="minorHAnsi"/>
                <w:b/>
                <w:color w:val="auto"/>
              </w:rPr>
              <w:lastRenderedPageBreak/>
              <w:t>Outcome 4</w:t>
            </w:r>
          </w:p>
        </w:tc>
        <w:tc>
          <w:tcPr>
            <w:tcW w:w="6469" w:type="dxa"/>
            <w:gridSpan w:val="3"/>
            <w:shd w:val="clear" w:color="auto" w:fill="6FC197" w:themeFill="accent6"/>
          </w:tcPr>
          <w:p w14:paraId="4C9871CB" w14:textId="77777777" w:rsidR="00A41100" w:rsidRPr="0094411A" w:rsidRDefault="00A41100" w:rsidP="00A41100">
            <w:pPr>
              <w:spacing w:before="80" w:after="80"/>
              <w:rPr>
                <w:rFonts w:cstheme="minorHAnsi"/>
                <w:b/>
                <w:color w:val="auto"/>
              </w:rPr>
            </w:pPr>
            <w:r w:rsidRPr="0094411A">
              <w:rPr>
                <w:rFonts w:cstheme="minorHAnsi"/>
                <w:b/>
                <w:color w:val="auto"/>
              </w:rPr>
              <w:t>Program 4.1</w:t>
            </w:r>
          </w:p>
        </w:tc>
      </w:tr>
      <w:tr w:rsidR="00A41100" w14:paraId="6C927A5D" w14:textId="77777777" w:rsidTr="00481907">
        <w:tc>
          <w:tcPr>
            <w:tcW w:w="2547" w:type="dxa"/>
            <w:shd w:val="clear" w:color="auto" w:fill="E5EDD2" w:themeFill="accent5" w:themeFillTint="66"/>
          </w:tcPr>
          <w:p w14:paraId="67AC0340" w14:textId="0C9D88E2" w:rsidR="00A41100" w:rsidRPr="005E6EF4" w:rsidRDefault="00A41100" w:rsidP="00A41100">
            <w:pPr>
              <w:spacing w:before="80" w:after="80"/>
              <w:rPr>
                <w:rFonts w:cstheme="minorHAnsi"/>
                <w:b/>
              </w:rPr>
            </w:pPr>
            <w:r w:rsidRPr="005E6EF4">
              <w:rPr>
                <w:rFonts w:cstheme="minorHAnsi"/>
                <w:b/>
              </w:rPr>
              <w:t>Performance Measure</w:t>
            </w:r>
            <w:r w:rsidR="00727617">
              <w:rPr>
                <w:rFonts w:cstheme="minorHAnsi"/>
                <w:b/>
              </w:rPr>
              <w:t xml:space="preserve"> </w:t>
            </w:r>
            <w:r w:rsidRPr="005E6EF4">
              <w:rPr>
                <w:rFonts w:cstheme="minorHAnsi"/>
                <w:b/>
              </w:rPr>
              <w:t>26</w:t>
            </w:r>
          </w:p>
        </w:tc>
        <w:tc>
          <w:tcPr>
            <w:tcW w:w="6469" w:type="dxa"/>
            <w:gridSpan w:val="3"/>
            <w:shd w:val="clear" w:color="auto" w:fill="E5EDD2" w:themeFill="accent5" w:themeFillTint="66"/>
          </w:tcPr>
          <w:p w14:paraId="4D05A4DC" w14:textId="77777777" w:rsidR="00A41100" w:rsidRPr="00524554" w:rsidRDefault="00A41100" w:rsidP="00A41100">
            <w:pPr>
              <w:spacing w:before="80" w:after="80"/>
              <w:rPr>
                <w:rFonts w:cstheme="minorHAnsi"/>
              </w:rPr>
            </w:pPr>
            <w:r w:rsidRPr="00524554">
              <w:rPr>
                <w:rFonts w:cstheme="minorHAnsi"/>
              </w:rPr>
              <w:t>Availability of key services in the non-self-governing Territories</w:t>
            </w:r>
          </w:p>
        </w:tc>
      </w:tr>
      <w:tr w:rsidR="00A41100" w14:paraId="5B0829FC" w14:textId="77777777" w:rsidTr="00481907">
        <w:tc>
          <w:tcPr>
            <w:tcW w:w="9016" w:type="dxa"/>
            <w:gridSpan w:val="4"/>
            <w:shd w:val="clear" w:color="auto" w:fill="F2F6E8" w:themeFill="accent5" w:themeFillTint="33"/>
          </w:tcPr>
          <w:p w14:paraId="4A6D37F2" w14:textId="77777777" w:rsidR="00A41100" w:rsidRPr="005E6EF4" w:rsidRDefault="00A41100" w:rsidP="00A41100">
            <w:pPr>
              <w:spacing w:before="80" w:after="80"/>
              <w:rPr>
                <w:rFonts w:cstheme="minorHAnsi"/>
                <w:b/>
              </w:rPr>
            </w:pPr>
            <w:r w:rsidRPr="005E6EF4">
              <w:rPr>
                <w:rFonts w:cstheme="minorHAnsi"/>
                <w:b/>
              </w:rPr>
              <w:t>Targets to measure performance</w:t>
            </w:r>
          </w:p>
        </w:tc>
      </w:tr>
      <w:tr w:rsidR="00A41100" w14:paraId="7616B829" w14:textId="77777777" w:rsidTr="00481907">
        <w:tc>
          <w:tcPr>
            <w:tcW w:w="2547" w:type="dxa"/>
            <w:shd w:val="clear" w:color="auto" w:fill="F2F6E8" w:themeFill="accent5" w:themeFillTint="33"/>
          </w:tcPr>
          <w:p w14:paraId="633F980A" w14:textId="77777777" w:rsidR="00A41100" w:rsidRPr="005E6EF4" w:rsidRDefault="00A41100" w:rsidP="00A41100">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19B89C44" w14:textId="77777777" w:rsidR="00A41100" w:rsidRPr="005E6EF4" w:rsidRDefault="00A41100" w:rsidP="00A41100">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5A4F8E01" w14:textId="77777777" w:rsidR="00A41100" w:rsidRPr="005E6EF4" w:rsidRDefault="00A41100" w:rsidP="00A41100">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3907AA22" w14:textId="77777777" w:rsidR="00A41100" w:rsidRPr="005E6EF4" w:rsidRDefault="00A41100" w:rsidP="00A41100">
            <w:pPr>
              <w:spacing w:before="80" w:after="80"/>
              <w:rPr>
                <w:rFonts w:cstheme="minorHAnsi"/>
                <w:b/>
              </w:rPr>
            </w:pPr>
            <w:r w:rsidRPr="005E6EF4">
              <w:rPr>
                <w:rFonts w:cstheme="minorHAnsi"/>
                <w:b/>
              </w:rPr>
              <w:t>2027–28</w:t>
            </w:r>
          </w:p>
        </w:tc>
      </w:tr>
      <w:tr w:rsidR="00A41100" w14:paraId="477AEC9D" w14:textId="77777777" w:rsidTr="00A41100">
        <w:tc>
          <w:tcPr>
            <w:tcW w:w="2547" w:type="dxa"/>
          </w:tcPr>
          <w:p w14:paraId="60A3E69E" w14:textId="77777777" w:rsidR="00A41100" w:rsidRPr="005E6EF4" w:rsidRDefault="00A41100" w:rsidP="00A41100">
            <w:pPr>
              <w:spacing w:before="80" w:after="80"/>
              <w:rPr>
                <w:rFonts w:cstheme="minorHAnsi"/>
              </w:rPr>
            </w:pPr>
            <w:r w:rsidRPr="005E6EF4">
              <w:rPr>
                <w:rFonts w:cstheme="minorHAnsi"/>
              </w:rPr>
              <w:t>Active agreements are in place for the delivery of health, education and corrections services in the non-self-governing Territories</w:t>
            </w:r>
          </w:p>
        </w:tc>
        <w:tc>
          <w:tcPr>
            <w:tcW w:w="2156" w:type="dxa"/>
            <w:vAlign w:val="center"/>
          </w:tcPr>
          <w:p w14:paraId="0AD320A1" w14:textId="77777777" w:rsidR="00A41100" w:rsidRPr="005E6EF4" w:rsidRDefault="00A41100" w:rsidP="00A41100">
            <w:pPr>
              <w:spacing w:before="80" w:after="80"/>
              <w:rPr>
                <w:rFonts w:cstheme="minorHAnsi"/>
              </w:rPr>
            </w:pPr>
            <w:r w:rsidRPr="005E6EF4">
              <w:rPr>
                <w:rFonts w:cstheme="minorHAnsi"/>
              </w:rPr>
              <w:t>As for 2024–25</w:t>
            </w:r>
          </w:p>
        </w:tc>
        <w:tc>
          <w:tcPr>
            <w:tcW w:w="2156" w:type="dxa"/>
            <w:vAlign w:val="center"/>
          </w:tcPr>
          <w:p w14:paraId="6097832C" w14:textId="77777777" w:rsidR="00A41100" w:rsidRPr="005E6EF4" w:rsidRDefault="00A41100" w:rsidP="00A41100">
            <w:pPr>
              <w:spacing w:before="80" w:after="80"/>
              <w:rPr>
                <w:rFonts w:cstheme="minorHAnsi"/>
              </w:rPr>
            </w:pPr>
            <w:r w:rsidRPr="005E6EF4">
              <w:rPr>
                <w:rFonts w:cstheme="minorHAnsi"/>
              </w:rPr>
              <w:t>As for 2024–25</w:t>
            </w:r>
          </w:p>
        </w:tc>
        <w:tc>
          <w:tcPr>
            <w:tcW w:w="2157" w:type="dxa"/>
            <w:vAlign w:val="center"/>
          </w:tcPr>
          <w:p w14:paraId="2F902227" w14:textId="77777777" w:rsidR="00A41100" w:rsidRPr="005E6EF4" w:rsidRDefault="00A41100" w:rsidP="00A41100">
            <w:pPr>
              <w:spacing w:before="80" w:after="80"/>
              <w:rPr>
                <w:rFonts w:cstheme="minorHAnsi"/>
              </w:rPr>
            </w:pPr>
            <w:r w:rsidRPr="005E6EF4">
              <w:rPr>
                <w:rFonts w:cstheme="minorHAnsi"/>
              </w:rPr>
              <w:t>As for 2024–25</w:t>
            </w:r>
          </w:p>
        </w:tc>
      </w:tr>
      <w:tr w:rsidR="00A41100" w14:paraId="6418E861" w14:textId="77777777" w:rsidTr="00481907">
        <w:tc>
          <w:tcPr>
            <w:tcW w:w="2547" w:type="dxa"/>
            <w:shd w:val="clear" w:color="auto" w:fill="F2F6E8" w:themeFill="accent5" w:themeFillTint="33"/>
          </w:tcPr>
          <w:p w14:paraId="2814C0CB" w14:textId="6E6B34E1" w:rsidR="00A41100" w:rsidRPr="005E6EF4" w:rsidRDefault="00A41100" w:rsidP="00A41100">
            <w:pPr>
              <w:spacing w:before="80" w:after="80"/>
              <w:rPr>
                <w:rFonts w:cstheme="minorHAnsi"/>
                <w:b/>
              </w:rPr>
            </w:pPr>
            <w:r w:rsidRPr="005E6EF4">
              <w:rPr>
                <w:rFonts w:cstheme="minorHAnsi"/>
                <w:b/>
              </w:rPr>
              <w:t>Rationale</w:t>
            </w:r>
          </w:p>
        </w:tc>
        <w:tc>
          <w:tcPr>
            <w:tcW w:w="6469" w:type="dxa"/>
            <w:gridSpan w:val="3"/>
          </w:tcPr>
          <w:p w14:paraId="3F34E465" w14:textId="72FA6B8B" w:rsidR="00A41100" w:rsidRPr="005E6EF4" w:rsidRDefault="00A41100" w:rsidP="00A41100">
            <w:pPr>
              <w:spacing w:before="80" w:after="80"/>
              <w:rPr>
                <w:rFonts w:cstheme="minorHAnsi"/>
              </w:rPr>
            </w:pPr>
            <w:r w:rsidRPr="005E6EF4">
              <w:rPr>
                <w:rFonts w:cstheme="minorHAnsi"/>
              </w:rPr>
              <w:t>The department delivers essential services to our non-self-governing territories through service delivery arrangements with state, local and private partners. The services the department makes available are demand driven.</w:t>
            </w:r>
          </w:p>
          <w:p w14:paraId="6B2ACD75" w14:textId="77777777" w:rsidR="00A41100" w:rsidRPr="005E6EF4" w:rsidRDefault="00A41100" w:rsidP="00A41100">
            <w:pPr>
              <w:spacing w:before="80" w:after="80"/>
              <w:rPr>
                <w:rFonts w:cstheme="minorHAnsi"/>
              </w:rPr>
            </w:pPr>
            <w:r w:rsidRPr="005E6EF4">
              <w:rPr>
                <w:rFonts w:cstheme="minorHAnsi"/>
              </w:rPr>
              <w:t>This measurement of the department’s performance reflects the work we undertake to provide health, education and corrections services to the Indian Ocean Territories, Norfolk Island and Jervis Bay Territory. The services selected as part of this performance measure are those that have the greatest negative impact on a community if not delivered.</w:t>
            </w:r>
          </w:p>
        </w:tc>
      </w:tr>
      <w:tr w:rsidR="00A41100" w14:paraId="4BB3317E" w14:textId="77777777" w:rsidTr="00481907">
        <w:tc>
          <w:tcPr>
            <w:tcW w:w="2547" w:type="dxa"/>
            <w:shd w:val="clear" w:color="auto" w:fill="F2F6E8" w:themeFill="accent5" w:themeFillTint="33"/>
          </w:tcPr>
          <w:p w14:paraId="2A97BA37" w14:textId="77777777" w:rsidR="00A41100" w:rsidRPr="005E6EF4" w:rsidRDefault="00A41100" w:rsidP="00A41100">
            <w:pPr>
              <w:spacing w:before="80" w:after="80"/>
              <w:rPr>
                <w:rFonts w:cstheme="minorHAnsi"/>
                <w:b/>
              </w:rPr>
            </w:pPr>
            <w:r w:rsidRPr="005E6EF4">
              <w:rPr>
                <w:rFonts w:cstheme="minorHAnsi"/>
                <w:b/>
              </w:rPr>
              <w:t xml:space="preserve">Data Source </w:t>
            </w:r>
          </w:p>
        </w:tc>
        <w:tc>
          <w:tcPr>
            <w:tcW w:w="6469" w:type="dxa"/>
            <w:gridSpan w:val="3"/>
          </w:tcPr>
          <w:p w14:paraId="19CF95D1" w14:textId="73E36A31" w:rsidR="00A41100" w:rsidRPr="005E6EF4" w:rsidRDefault="00A41100" w:rsidP="00A41100">
            <w:pPr>
              <w:spacing w:before="80" w:after="80"/>
              <w:rPr>
                <w:rFonts w:cstheme="minorHAnsi"/>
              </w:rPr>
            </w:pPr>
            <w:r w:rsidRPr="005E6EF4">
              <w:rPr>
                <w:rFonts w:cstheme="minorHAnsi"/>
              </w:rPr>
              <w:t>Active agreements between the department and external suppliers. Active agreements are those that are validly executed and are being delivered by the parties to the agreements</w:t>
            </w:r>
            <w:r w:rsidR="00662818">
              <w:rPr>
                <w:rFonts w:cstheme="minorHAnsi"/>
              </w:rPr>
              <w:t>.</w:t>
            </w:r>
          </w:p>
        </w:tc>
      </w:tr>
      <w:tr w:rsidR="00A41100" w14:paraId="29B0D19F" w14:textId="77777777" w:rsidTr="00481907">
        <w:tc>
          <w:tcPr>
            <w:tcW w:w="2547" w:type="dxa"/>
            <w:shd w:val="clear" w:color="auto" w:fill="F2F6E8" w:themeFill="accent5" w:themeFillTint="33"/>
          </w:tcPr>
          <w:p w14:paraId="347E7BF3" w14:textId="77777777" w:rsidR="00A41100" w:rsidRPr="005E6EF4" w:rsidRDefault="00A41100" w:rsidP="00A41100">
            <w:pPr>
              <w:spacing w:before="80" w:after="80"/>
              <w:rPr>
                <w:rFonts w:cstheme="minorHAnsi"/>
                <w:b/>
              </w:rPr>
            </w:pPr>
            <w:r w:rsidRPr="005E6EF4">
              <w:rPr>
                <w:rFonts w:cstheme="minorHAnsi"/>
                <w:b/>
              </w:rPr>
              <w:t>Methodology</w:t>
            </w:r>
          </w:p>
        </w:tc>
        <w:tc>
          <w:tcPr>
            <w:tcW w:w="6469" w:type="dxa"/>
            <w:gridSpan w:val="3"/>
          </w:tcPr>
          <w:p w14:paraId="7365F68F" w14:textId="21712D53" w:rsidR="00A41100" w:rsidRPr="005E6EF4" w:rsidRDefault="00A41100" w:rsidP="00A41100">
            <w:pPr>
              <w:spacing w:before="80" w:after="80"/>
              <w:rPr>
                <w:rFonts w:cstheme="minorHAnsi"/>
              </w:rPr>
            </w:pPr>
            <w:r w:rsidRPr="005E6EF4">
              <w:rPr>
                <w:rFonts w:cstheme="minorHAnsi"/>
              </w:rPr>
              <w:t>Assessment of agreements to demonstrate availability of key services</w:t>
            </w:r>
            <w:r w:rsidR="00662818">
              <w:rPr>
                <w:rFonts w:cstheme="minorHAnsi"/>
              </w:rPr>
              <w:t>.</w:t>
            </w:r>
          </w:p>
        </w:tc>
      </w:tr>
      <w:tr w:rsidR="00A80C10" w14:paraId="0E180DD5" w14:textId="77777777" w:rsidTr="00481907">
        <w:tc>
          <w:tcPr>
            <w:tcW w:w="2547" w:type="dxa"/>
            <w:shd w:val="clear" w:color="auto" w:fill="F2F6E8" w:themeFill="accent5" w:themeFillTint="33"/>
          </w:tcPr>
          <w:p w14:paraId="429EF6F5" w14:textId="76D6B866" w:rsidR="00A80C10" w:rsidRPr="005E6EF4" w:rsidRDefault="00A80C10" w:rsidP="00CE6F55">
            <w:pPr>
              <w:spacing w:before="80" w:after="80"/>
              <w:rPr>
                <w:rFonts w:cstheme="minorHAnsi"/>
                <w:b/>
              </w:rPr>
            </w:pPr>
            <w:r>
              <w:rPr>
                <w:rFonts w:cstheme="minorHAnsi"/>
                <w:b/>
              </w:rPr>
              <w:t>Measure Type</w:t>
            </w:r>
          </w:p>
        </w:tc>
        <w:tc>
          <w:tcPr>
            <w:tcW w:w="6469" w:type="dxa"/>
            <w:gridSpan w:val="3"/>
          </w:tcPr>
          <w:p w14:paraId="6774FCED" w14:textId="4AD1FAE4" w:rsidR="00A80C10" w:rsidRPr="005E6EF4" w:rsidRDefault="00A80C10" w:rsidP="00CE6F55">
            <w:pPr>
              <w:spacing w:before="80" w:after="80"/>
              <w:rPr>
                <w:rFonts w:cstheme="minorHAnsi"/>
              </w:rPr>
            </w:pPr>
            <w:r>
              <w:rPr>
                <w:rFonts w:cstheme="minorHAnsi"/>
              </w:rPr>
              <w:t>Output</w:t>
            </w:r>
          </w:p>
        </w:tc>
      </w:tr>
      <w:tr w:rsidR="00A41100" w14:paraId="4F078F50" w14:textId="77777777" w:rsidTr="00481907">
        <w:tc>
          <w:tcPr>
            <w:tcW w:w="2547" w:type="dxa"/>
            <w:shd w:val="clear" w:color="auto" w:fill="F2F6E8" w:themeFill="accent5" w:themeFillTint="33"/>
          </w:tcPr>
          <w:p w14:paraId="7F669C65" w14:textId="77777777" w:rsidR="00A41100" w:rsidRPr="005E6EF4" w:rsidRDefault="00A41100" w:rsidP="00A41100">
            <w:pPr>
              <w:spacing w:before="80" w:after="80"/>
              <w:rPr>
                <w:rFonts w:cstheme="minorHAnsi"/>
                <w:b/>
              </w:rPr>
            </w:pPr>
            <w:r w:rsidRPr="005E6EF4">
              <w:rPr>
                <w:rFonts w:cstheme="minorHAnsi"/>
                <w:b/>
              </w:rPr>
              <w:t>Owners</w:t>
            </w:r>
          </w:p>
        </w:tc>
        <w:tc>
          <w:tcPr>
            <w:tcW w:w="6469" w:type="dxa"/>
            <w:gridSpan w:val="3"/>
          </w:tcPr>
          <w:p w14:paraId="1E8AD484" w14:textId="77777777" w:rsidR="00A41100" w:rsidRPr="005E6EF4" w:rsidRDefault="00A41100" w:rsidP="00A41100">
            <w:pPr>
              <w:spacing w:before="80" w:after="80"/>
              <w:rPr>
                <w:rFonts w:cstheme="minorHAnsi"/>
              </w:rPr>
            </w:pPr>
            <w:r w:rsidRPr="005E6EF4">
              <w:rPr>
                <w:rFonts w:cstheme="minorHAnsi"/>
              </w:rPr>
              <w:t xml:space="preserve">Territories Division </w:t>
            </w:r>
          </w:p>
        </w:tc>
      </w:tr>
      <w:tr w:rsidR="00A41100" w14:paraId="27BD13D0" w14:textId="77777777" w:rsidTr="00481907">
        <w:tc>
          <w:tcPr>
            <w:tcW w:w="2547" w:type="dxa"/>
            <w:shd w:val="clear" w:color="auto" w:fill="F2F6E8" w:themeFill="accent5" w:themeFillTint="33"/>
          </w:tcPr>
          <w:p w14:paraId="7011D537" w14:textId="77777777" w:rsidR="00A41100" w:rsidRPr="005E6EF4" w:rsidRDefault="00A41100" w:rsidP="00A41100">
            <w:pPr>
              <w:spacing w:before="80" w:after="80"/>
              <w:rPr>
                <w:rFonts w:cstheme="minorHAnsi"/>
                <w:b/>
              </w:rPr>
            </w:pPr>
            <w:r w:rsidRPr="005E6EF4">
              <w:rPr>
                <w:rFonts w:cstheme="minorHAnsi"/>
                <w:b/>
              </w:rPr>
              <w:t>Changes</w:t>
            </w:r>
          </w:p>
        </w:tc>
        <w:tc>
          <w:tcPr>
            <w:tcW w:w="6469" w:type="dxa"/>
            <w:gridSpan w:val="3"/>
          </w:tcPr>
          <w:p w14:paraId="772D810F" w14:textId="1B116B59" w:rsidR="00A41100" w:rsidRPr="005E6EF4" w:rsidRDefault="00A41100" w:rsidP="00A41100">
            <w:pPr>
              <w:spacing w:before="80" w:after="80"/>
              <w:rPr>
                <w:rFonts w:cstheme="minorHAnsi"/>
              </w:rPr>
            </w:pPr>
            <w:r>
              <w:rPr>
                <w:rFonts w:cstheme="minorHAnsi"/>
              </w:rPr>
              <w:t>This is a new measure for 2024–25</w:t>
            </w:r>
            <w:r w:rsidR="00662818">
              <w:rPr>
                <w:rFonts w:cstheme="minorHAnsi"/>
              </w:rPr>
              <w:t>.</w:t>
            </w:r>
          </w:p>
        </w:tc>
      </w:tr>
    </w:tbl>
    <w:p w14:paraId="143A7054" w14:textId="77777777" w:rsidR="00AC39BB" w:rsidRPr="008A268A" w:rsidRDefault="00AC39BB">
      <w:pPr>
        <w:suppressAutoHyphens w:val="0"/>
        <w:rPr>
          <w:rFonts w:asciiTheme="majorHAnsi" w:eastAsiaTheme="majorEastAsia" w:hAnsiTheme="majorHAnsi" w:cstheme="majorBidi"/>
          <w:color w:val="081E3E" w:themeColor="text2"/>
          <w:u w:val="single" w:color="6FC197" w:themeColor="accent6"/>
        </w:rPr>
      </w:pPr>
      <w:r w:rsidRPr="008A268A">
        <w:br w:type="page"/>
      </w:r>
    </w:p>
    <w:p w14:paraId="12704205" w14:textId="536AE565" w:rsidR="00AC39BB" w:rsidRDefault="00AC39BB" w:rsidP="00E44D50">
      <w:pPr>
        <w:pStyle w:val="Heading2"/>
      </w:pPr>
      <w:bookmarkStart w:id="117" w:name="_Toc175587063"/>
      <w:bookmarkEnd w:id="112"/>
      <w:r w:rsidRPr="00E44D50">
        <w:lastRenderedPageBreak/>
        <w:t>Outcome 5: Communications Connectivity</w:t>
      </w:r>
      <w:bookmarkEnd w:id="117"/>
    </w:p>
    <w:p w14:paraId="4C190F91" w14:textId="3DBCB898" w:rsidR="00E44D50" w:rsidRDefault="00E44D50" w:rsidP="00E44D50">
      <w:r>
        <w:t>Promote an innovative and competitive communications sector, through policy development, advice and program delivery, so all Australians can realise the full potential of digital technologies and communications services</w:t>
      </w:r>
    </w:p>
    <w:p w14:paraId="123E479E" w14:textId="0B033223" w:rsidR="00A416B9" w:rsidRPr="00E44D50" w:rsidRDefault="00E44D50" w:rsidP="00E44D50">
      <w:r>
        <w:t>Outcome 5 is delivered through Program 5.1: Digital Technologies and Communications Services</w:t>
      </w:r>
    </w:p>
    <w:p w14:paraId="0CD174E1" w14:textId="77777777" w:rsidR="000861C8" w:rsidRDefault="000861C8">
      <w:pPr>
        <w:suppressAutoHyphens w:val="0"/>
      </w:pPr>
      <w:r>
        <w:br w:type="page"/>
      </w:r>
    </w:p>
    <w:p w14:paraId="4DAF1255" w14:textId="77777777" w:rsidR="00FF6058" w:rsidRDefault="00FF6058" w:rsidP="000861C8">
      <w:pPr>
        <w:pStyle w:val="Heading3"/>
        <w:sectPr w:rsidR="00FF6058" w:rsidSect="00A3195A">
          <w:type w:val="continuous"/>
          <w:pgSz w:w="11906" w:h="16838" w:code="9"/>
          <w:pgMar w:top="1021" w:right="1021" w:bottom="1021" w:left="1021" w:header="340" w:footer="397" w:gutter="0"/>
          <w:cols w:space="708"/>
          <w:docGrid w:linePitch="360"/>
        </w:sectPr>
      </w:pPr>
      <w:bookmarkStart w:id="118" w:name="_Hlk171408091"/>
    </w:p>
    <w:p w14:paraId="7A805604" w14:textId="31C0D4C3" w:rsidR="000861C8" w:rsidRPr="00CA652E" w:rsidRDefault="000861C8" w:rsidP="000861C8">
      <w:pPr>
        <w:pStyle w:val="Heading3"/>
      </w:pPr>
      <w:bookmarkStart w:id="119" w:name="_Toc175587064"/>
      <w:r w:rsidRPr="00CA652E">
        <w:lastRenderedPageBreak/>
        <w:t>Environment and Risk</w:t>
      </w:r>
      <w:bookmarkEnd w:id="119"/>
    </w:p>
    <w:p w14:paraId="70C03006" w14:textId="4424C925" w:rsidR="009D5486" w:rsidRDefault="00113736" w:rsidP="00AA2196">
      <w:pPr>
        <w:spacing w:before="120" w:after="120"/>
        <w:rPr>
          <w:rFonts w:cstheme="minorHAnsi"/>
        </w:rPr>
      </w:pPr>
      <w:r>
        <w:rPr>
          <w:rFonts w:cstheme="minorHAnsi"/>
        </w:rPr>
        <w:t>Our work e</w:t>
      </w:r>
      <w:r w:rsidR="009D5486" w:rsidRPr="009D5486">
        <w:rPr>
          <w:rFonts w:cstheme="minorHAnsi"/>
        </w:rPr>
        <w:t>nabl</w:t>
      </w:r>
      <w:r>
        <w:rPr>
          <w:rFonts w:cstheme="minorHAnsi"/>
        </w:rPr>
        <w:t>es</w:t>
      </w:r>
      <w:r w:rsidR="009D5486" w:rsidRPr="009D5486">
        <w:rPr>
          <w:rFonts w:cstheme="minorHAnsi"/>
        </w:rPr>
        <w:t xml:space="preserve"> Australians to connect to effective, safe communications services and </w:t>
      </w:r>
      <w:r w:rsidRPr="009D5486">
        <w:rPr>
          <w:rFonts w:cstheme="minorHAnsi"/>
        </w:rPr>
        <w:t>foster investment</w:t>
      </w:r>
      <w:r w:rsidR="009D5486" w:rsidRPr="009D5486">
        <w:rPr>
          <w:rFonts w:cstheme="minorHAnsi"/>
        </w:rPr>
        <w:t xml:space="preserve"> in communications technologies, for inclusiveness and sustainable economic growth</w:t>
      </w:r>
      <w:r>
        <w:rPr>
          <w:rFonts w:cstheme="minorHAnsi"/>
        </w:rPr>
        <w:t>.</w:t>
      </w:r>
    </w:p>
    <w:p w14:paraId="12004590" w14:textId="48462328" w:rsidR="00AA2196" w:rsidRPr="005E6EF4" w:rsidRDefault="00AA2196" w:rsidP="00AA2196">
      <w:pPr>
        <w:spacing w:before="120" w:after="120"/>
        <w:rPr>
          <w:rFonts w:cstheme="minorHAnsi"/>
          <w:b/>
        </w:rPr>
      </w:pPr>
      <w:r w:rsidRPr="005E6EF4">
        <w:rPr>
          <w:rFonts w:cstheme="minorHAnsi"/>
          <w:b/>
        </w:rPr>
        <w:t>Connecting Australians and businesses through safe and resilient communications access</w:t>
      </w:r>
    </w:p>
    <w:p w14:paraId="2F796501" w14:textId="77777777" w:rsidR="00AA2196" w:rsidRPr="005E6EF4" w:rsidRDefault="00AA2196" w:rsidP="00AA2196">
      <w:pPr>
        <w:spacing w:before="120" w:after="120"/>
        <w:rPr>
          <w:rFonts w:cstheme="minorHAnsi"/>
        </w:rPr>
      </w:pPr>
      <w:r w:rsidRPr="005E6EF4">
        <w:rPr>
          <w:rFonts w:cstheme="minorHAnsi"/>
        </w:rPr>
        <w:t>Access to communications services is integral to an inclusive, productive and cohesive society — from satellites delivering remote educational services, to enabling productive farms and water management systems. Investment in communications infrastructure and programs, and the digital technologies it enables, provides an important foundation for a modern, resilient and productive economy.</w:t>
      </w:r>
    </w:p>
    <w:p w14:paraId="5F2499F9" w14:textId="0BF2ECCC" w:rsidR="00AA2196" w:rsidRPr="005E6EF4" w:rsidRDefault="00AA2196" w:rsidP="00AA2196">
      <w:pPr>
        <w:spacing w:before="120" w:after="120"/>
        <w:rPr>
          <w:rFonts w:cstheme="minorHAnsi"/>
        </w:rPr>
      </w:pPr>
      <w:r w:rsidRPr="005E6EF4">
        <w:rPr>
          <w:rFonts w:cstheme="minorHAnsi"/>
        </w:rPr>
        <w:t>Demand for communications services is growing rapidly and is supplied by a large number of providers in a competitive market. Global and domestic communications sectors continue to undergo major structural changes. We work closely with industry to ensure that the telecommunications sector is able to keep investing in new digital connectivity in line with community expectations.</w:t>
      </w:r>
    </w:p>
    <w:p w14:paraId="1A33D1A8" w14:textId="087FEF95" w:rsidR="00AA2196" w:rsidRPr="005E6EF4" w:rsidRDefault="00AA2196" w:rsidP="00AA2196">
      <w:pPr>
        <w:spacing w:before="120" w:after="120"/>
        <w:rPr>
          <w:rFonts w:cstheme="minorHAnsi"/>
        </w:rPr>
      </w:pPr>
      <w:r w:rsidRPr="005E6EF4">
        <w:rPr>
          <w:rFonts w:cstheme="minorHAnsi"/>
        </w:rPr>
        <w:t>The portfolio is continuing to deliver improved communications outcomes through new assets and upgrades to ensure Australians continue to have access to essential services, strengthened regional and remote community access and connectivity, and improved mobile coverage. This is conducted through programs such as the Better Connectivity Plan for Regional and Rural Australia;</w:t>
      </w:r>
      <w:r w:rsidRPr="005E6EF4">
        <w:rPr>
          <w:rStyle w:val="FootnoteReference"/>
          <w:rFonts w:cstheme="minorHAnsi"/>
        </w:rPr>
        <w:footnoteReference w:id="37"/>
      </w:r>
      <w:r w:rsidRPr="005E6EF4">
        <w:rPr>
          <w:rFonts w:cstheme="minorHAnsi"/>
        </w:rPr>
        <w:t xml:space="preserve"> and the upgrades to the National Broadband Network (NBN).</w:t>
      </w:r>
      <w:r w:rsidRPr="005E6EF4">
        <w:rPr>
          <w:rFonts w:cstheme="minorHAnsi"/>
          <w:vertAlign w:val="superscript"/>
        </w:rPr>
        <w:t xml:space="preserve"> </w:t>
      </w:r>
      <w:r w:rsidRPr="005E6EF4">
        <w:rPr>
          <w:rFonts w:cstheme="minorHAnsi"/>
        </w:rPr>
        <w:t>The portfolio also works with mobile network operators to expand place-based digital connectivity under programs such as the Mobile Black Spot Program and the Regional Connectivity Program.</w:t>
      </w:r>
      <w:r w:rsidRPr="005E6EF4">
        <w:rPr>
          <w:rStyle w:val="FootnoteReference"/>
          <w:rFonts w:cstheme="minorHAnsi"/>
        </w:rPr>
        <w:footnoteReference w:id="38"/>
      </w:r>
    </w:p>
    <w:p w14:paraId="50FED898" w14:textId="77777777" w:rsidR="00AA2196" w:rsidRPr="005E6EF4" w:rsidRDefault="00AA2196" w:rsidP="00AA2196">
      <w:pPr>
        <w:spacing w:before="120" w:after="120"/>
        <w:rPr>
          <w:rFonts w:cstheme="minorHAnsi"/>
        </w:rPr>
      </w:pPr>
      <w:r w:rsidRPr="005E6EF4">
        <w:rPr>
          <w:rFonts w:cstheme="minorHAnsi"/>
        </w:rPr>
        <w:t xml:space="preserve">The portfolio is also supporting the continuation of the Australian Government funded Viewer Access Satellite Television (VAST) service to 2031, providing much needed stability and certainty for </w:t>
      </w:r>
      <w:r w:rsidRPr="005E6EF4">
        <w:rPr>
          <w:rFonts w:cstheme="minorHAnsi"/>
        </w:rPr>
        <w:t>regional broadcasters. The VAST service is the only source of commercial television in many areas in regional and remote Australia. As a result, it provides significant benefits to regional communities, including social and cultural inclusion, education, access to news services and a source of information during natural disasters.</w:t>
      </w:r>
    </w:p>
    <w:p w14:paraId="5BC832C2" w14:textId="4FB42575" w:rsidR="00AA2196" w:rsidRPr="005E6EF4" w:rsidRDefault="00AA2196" w:rsidP="00AA2196">
      <w:pPr>
        <w:spacing w:before="120" w:after="120"/>
        <w:rPr>
          <w:rFonts w:cstheme="minorHAnsi"/>
        </w:rPr>
      </w:pPr>
      <w:r w:rsidRPr="005E6EF4">
        <w:rPr>
          <w:rFonts w:cstheme="minorHAnsi"/>
        </w:rPr>
        <w:t xml:space="preserve">These programs are designed to address needs that are unlikely to be resolved by commercial investment alone. The programs can be used to respond to some of the areas of greatest need such as remote </w:t>
      </w:r>
      <w:r w:rsidR="00FF388B">
        <w:rPr>
          <w:rFonts w:cstheme="minorHAnsi"/>
        </w:rPr>
        <w:t>I</w:t>
      </w:r>
      <w:r w:rsidRPr="005E6EF4">
        <w:rPr>
          <w:rFonts w:cstheme="minorHAnsi"/>
        </w:rPr>
        <w:t>ndigenous communities.</w:t>
      </w:r>
    </w:p>
    <w:p w14:paraId="2A5019C4" w14:textId="349C1CD1" w:rsidR="00AA2196" w:rsidRPr="005E6EF4" w:rsidRDefault="00AA2196" w:rsidP="00AA2196">
      <w:pPr>
        <w:spacing w:before="120" w:after="120"/>
        <w:rPr>
          <w:rFonts w:cstheme="minorHAnsi"/>
        </w:rPr>
      </w:pPr>
      <w:r w:rsidRPr="005E6EF4">
        <w:rPr>
          <w:rFonts w:cstheme="minorHAnsi"/>
        </w:rPr>
        <w:t>Spectrum remains a valuable finite input which is essential to the delivery of many types of digital services.</w:t>
      </w:r>
      <w:r w:rsidRPr="005E6EF4">
        <w:rPr>
          <w:rStyle w:val="FootnoteReference"/>
          <w:rFonts w:cstheme="minorHAnsi"/>
        </w:rPr>
        <w:footnoteReference w:id="39"/>
      </w:r>
      <w:r w:rsidRPr="005E6EF4">
        <w:rPr>
          <w:rFonts w:cstheme="minorHAnsi"/>
        </w:rPr>
        <w:t xml:space="preserve"> These invisible radio signals underpin broadcasting and communications technologies, both terrestrial and satellite. They also support scientific, defence and other activities. Demand for spectrum is increasing as technologies advance and consumer consumption increases. Having a fit-for-purpose regulatory framework that establishes a fair and transparent approach to spectrum allocation is an important part of our work.</w:t>
      </w:r>
    </w:p>
    <w:p w14:paraId="5DF92D26" w14:textId="77777777" w:rsidR="00AA2196" w:rsidRPr="005E6EF4" w:rsidRDefault="00AA2196" w:rsidP="00AA2196">
      <w:pPr>
        <w:spacing w:before="120" w:after="120"/>
        <w:rPr>
          <w:rFonts w:cstheme="minorHAnsi"/>
        </w:rPr>
      </w:pPr>
      <w:r>
        <w:t xml:space="preserve">Consumer expectations regarding the quality of telecommunications services have evolved due to the impacts of ongoing digitalisation and changes in work patterns — particularly following the COVID-19 pandemic. </w:t>
      </w:r>
      <w:r w:rsidRPr="005E6EF4">
        <w:rPr>
          <w:rFonts w:cstheme="minorHAnsi"/>
        </w:rPr>
        <w:t>With shifts also occurring in delivery models due to new and improved technologies becoming available. The pandemic also drove rapid and enduring changes in consumer retail behaviour — for example, postal providers invested in their networks to support a maturing domestic eCommerce sector to keep Australian consumers and businesses connected.</w:t>
      </w:r>
    </w:p>
    <w:p w14:paraId="3B45E671" w14:textId="3B9EF038" w:rsidR="00AA2196" w:rsidRPr="005E6EF4" w:rsidRDefault="00AA2196" w:rsidP="00AA2196">
      <w:pPr>
        <w:spacing w:before="120" w:after="120"/>
        <w:rPr>
          <w:rFonts w:cstheme="minorHAnsi"/>
        </w:rPr>
      </w:pPr>
      <w:r w:rsidRPr="005E6EF4">
        <w:rPr>
          <w:rFonts w:cstheme="minorHAnsi"/>
        </w:rPr>
        <w:t>Ongoing natural disasters and emergencies continue to highlight reliance on communications and connectivity and the importance of the national emergency call service, Triple Zero, and necessitates an ever-increasing focus on the resilience and security of networks.</w:t>
      </w:r>
    </w:p>
    <w:p w14:paraId="03A65C83" w14:textId="56AF9833" w:rsidR="00AA2196" w:rsidRPr="005E6EF4" w:rsidRDefault="00AA2196" w:rsidP="00AA2196">
      <w:pPr>
        <w:spacing w:before="120" w:after="120"/>
        <w:rPr>
          <w:rFonts w:cstheme="minorHAnsi"/>
        </w:rPr>
      </w:pPr>
      <w:r w:rsidRPr="005E6EF4">
        <w:rPr>
          <w:rFonts w:cstheme="minorHAnsi"/>
        </w:rPr>
        <w:t xml:space="preserve">Our work ensures Australians are able to access communications and postal services, and that investment in the broad range of services </w:t>
      </w:r>
      <w:r w:rsidRPr="005E6EF4">
        <w:rPr>
          <w:rFonts w:cstheme="minorHAnsi"/>
        </w:rPr>
        <w:lastRenderedPageBreak/>
        <w:t>continues. This includes arrangements for nationally providing access to broadband, telephone, broadcasting and payphone services regardless of where you live in Australia. We are continuing to provide support and safeguards to protect vulnerable members of the community, through the universal telecommunications service arrangements, the National Relay Service, and the Regional Tech Hub.</w:t>
      </w:r>
    </w:p>
    <w:p w14:paraId="2037D0CE" w14:textId="77777777" w:rsidR="00AA2196" w:rsidRPr="005E6EF4" w:rsidRDefault="00AA2196" w:rsidP="00AA2196">
      <w:pPr>
        <w:spacing w:before="120" w:after="120"/>
        <w:rPr>
          <w:rFonts w:cstheme="minorHAnsi"/>
          <w:b/>
        </w:rPr>
      </w:pPr>
      <w:r w:rsidRPr="005E6EF4">
        <w:rPr>
          <w:rFonts w:cstheme="minorHAnsi"/>
          <w:b/>
        </w:rPr>
        <w:t>Keeping pace with digital transformation</w:t>
      </w:r>
    </w:p>
    <w:p w14:paraId="18521FB1" w14:textId="1A51848D" w:rsidR="00AA2196" w:rsidRPr="005E6EF4" w:rsidRDefault="00AA2196" w:rsidP="00AA2196">
      <w:pPr>
        <w:spacing w:before="120" w:after="120"/>
        <w:rPr>
          <w:rFonts w:cstheme="minorHAnsi"/>
        </w:rPr>
      </w:pPr>
      <w:r w:rsidRPr="005E6EF4">
        <w:rPr>
          <w:rFonts w:cstheme="minorHAnsi"/>
        </w:rPr>
        <w:t>Digital transformation is providing new opportunities and challenges globally. Productivity investments, such as automation, are critical to protecting and supporting growth in the future. We will continue to focus on increasing access to reliable, high speed broadband through the NBN, on the deployment of next generation mobile services, and supporting industry in its uptake and investment of new technologies.</w:t>
      </w:r>
    </w:p>
    <w:p w14:paraId="21968D43" w14:textId="2156BE21" w:rsidR="00AA2196" w:rsidRPr="005E6EF4" w:rsidRDefault="00AA2196" w:rsidP="00AA2196">
      <w:pPr>
        <w:spacing w:before="120" w:after="120"/>
        <w:rPr>
          <w:rFonts w:cstheme="minorHAnsi"/>
        </w:rPr>
      </w:pPr>
      <w:r w:rsidRPr="005E6EF4">
        <w:rPr>
          <w:rFonts w:cstheme="minorHAnsi"/>
        </w:rPr>
        <w:t xml:space="preserve">Industry is focusing on capital investments which enable new technologies, such as 5G, alongside structural changes such as mobile network </w:t>
      </w:r>
      <w:r w:rsidRPr="00F7498D">
        <w:rPr>
          <w:rFonts w:cstheme="minorHAnsi"/>
        </w:rPr>
        <w:t>operator</w:t>
      </w:r>
      <w:r w:rsidR="00F7498D" w:rsidRPr="00F7498D">
        <w:rPr>
          <w:rFonts w:cstheme="minorHAnsi"/>
        </w:rPr>
        <w:t>’</w:t>
      </w:r>
      <w:r w:rsidRPr="00F7498D">
        <w:rPr>
          <w:rFonts w:cstheme="minorHAnsi"/>
        </w:rPr>
        <w:t>s divestment</w:t>
      </w:r>
      <w:r w:rsidRPr="005E6EF4">
        <w:rPr>
          <w:rFonts w:cstheme="minorHAnsi"/>
        </w:rPr>
        <w:t xml:space="preserve"> of tower assets. Future transformative technologies like 6G and quantum capability have also emerged on the horizon. New satellite systems, such as Low Earth Orbit Satellites are now providing services and are developing future product options such as direct to device</w:t>
      </w:r>
      <w:r w:rsidR="00DE2D79">
        <w:rPr>
          <w:rFonts w:cstheme="minorHAnsi"/>
        </w:rPr>
        <w:t xml:space="preserve"> </w:t>
      </w:r>
      <w:r w:rsidRPr="005E6EF4">
        <w:rPr>
          <w:rFonts w:cstheme="minorHAnsi"/>
        </w:rPr>
        <w:t xml:space="preserve">services via satellite to mobile phones. This </w:t>
      </w:r>
      <w:r w:rsidRPr="005E6EF4">
        <w:rPr>
          <w:rFonts w:cstheme="minorHAnsi"/>
        </w:rPr>
        <w:t>developing capability offers potential options for future delivery of telecommunications services in some of the hardest to serve areas of Australia.</w:t>
      </w:r>
    </w:p>
    <w:p w14:paraId="27B61384" w14:textId="62D9A785" w:rsidR="00AA2196" w:rsidRPr="005E6EF4" w:rsidRDefault="00AA2196" w:rsidP="00AA2196">
      <w:pPr>
        <w:spacing w:before="120" w:after="120"/>
        <w:rPr>
          <w:rFonts w:cstheme="minorHAnsi"/>
        </w:rPr>
      </w:pPr>
      <w:r w:rsidRPr="005E6EF4">
        <w:rPr>
          <w:rFonts w:cstheme="minorHAnsi"/>
        </w:rPr>
        <w:t xml:space="preserve">Universal access to telecommunications services through the Universal Service Obligation and the Statutory Infrastructure Provider regime is critical to ensure all Australians can remain connected. Work is underway on modernisation of universal telecommunications service arrangements to ensure they are </w:t>
      </w:r>
      <w:r w:rsidR="005230F7">
        <w:rPr>
          <w:rFonts w:cstheme="minorHAnsi"/>
        </w:rPr>
        <w:t>fit for purpose</w:t>
      </w:r>
      <w:r w:rsidRPr="005E6EF4">
        <w:rPr>
          <w:rFonts w:cstheme="minorHAnsi"/>
        </w:rPr>
        <w:t xml:space="preserve"> in the face of changing consumer preferences and new technology.</w:t>
      </w:r>
    </w:p>
    <w:p w14:paraId="0F177012" w14:textId="098EC48E" w:rsidR="00AA2196" w:rsidRPr="005E6EF4" w:rsidRDefault="00AA2196" w:rsidP="00AA2196">
      <w:pPr>
        <w:spacing w:before="120" w:after="120"/>
        <w:rPr>
          <w:rFonts w:cstheme="minorHAnsi"/>
        </w:rPr>
      </w:pPr>
      <w:r w:rsidRPr="005E6EF4">
        <w:rPr>
          <w:rFonts w:cstheme="minorHAnsi"/>
        </w:rPr>
        <w:t>New digital services continue to evolve and emerge resulting in both disruptions to and transformations of key industries. We work to understand these impacts on the media sector and, where necessary, support the ongoing provision of services and transformation of sectors, such as public interest news and journalism.</w:t>
      </w:r>
    </w:p>
    <w:p w14:paraId="11331019" w14:textId="77777777" w:rsidR="00AA2196" w:rsidRPr="005E6EF4" w:rsidRDefault="00AA2196" w:rsidP="00AA2196">
      <w:pPr>
        <w:spacing w:before="120" w:after="120"/>
        <w:rPr>
          <w:rFonts w:cstheme="minorHAnsi"/>
          <w:b/>
        </w:rPr>
      </w:pPr>
      <w:r w:rsidRPr="005E6EF4">
        <w:rPr>
          <w:rFonts w:cstheme="minorHAnsi"/>
          <w:b/>
        </w:rPr>
        <w:t xml:space="preserve">Strengthening our legislative and regulatory environment </w:t>
      </w:r>
    </w:p>
    <w:p w14:paraId="6EFD5357" w14:textId="39C0DAE6" w:rsidR="00AA2196" w:rsidRDefault="00AA2196" w:rsidP="00AA2196">
      <w:pPr>
        <w:spacing w:before="120" w:after="120"/>
        <w:rPr>
          <w:rFonts w:cstheme="minorHAnsi"/>
        </w:rPr>
      </w:pPr>
      <w:r w:rsidRPr="00323F9C">
        <w:rPr>
          <w:rFonts w:cstheme="minorHAnsi"/>
        </w:rPr>
        <w:t xml:space="preserve">Our work ensures all Australians can take full advantage of the digital economy and have trust in our systems while protecting our society and democracy. </w:t>
      </w:r>
      <w:r w:rsidRPr="005E6EF4">
        <w:rPr>
          <w:rFonts w:cstheme="minorHAnsi"/>
        </w:rPr>
        <w:t xml:space="preserve">We assist government in developing legislation and regulations which combat online harms, safeguard the benefits of Australian news, and support culture and </w:t>
      </w:r>
      <w:r w:rsidR="00BB5A42">
        <w:rPr>
          <w:rFonts w:cstheme="minorHAnsi"/>
        </w:rPr>
        <w:t>social cohesion</w:t>
      </w:r>
      <w:r w:rsidRPr="005E6EF4">
        <w:rPr>
          <w:rFonts w:cstheme="minorHAnsi"/>
        </w:rPr>
        <w:t>.</w:t>
      </w:r>
    </w:p>
    <w:p w14:paraId="6DE9D3D4" w14:textId="77777777" w:rsidR="00FF6058" w:rsidRDefault="00FF6058" w:rsidP="00AA2196">
      <w:pPr>
        <w:spacing w:before="120" w:after="120"/>
        <w:rPr>
          <w:rFonts w:cstheme="minorHAnsi"/>
        </w:rPr>
        <w:sectPr w:rsidR="00FF6058" w:rsidSect="00FF6058">
          <w:type w:val="continuous"/>
          <w:pgSz w:w="11906" w:h="16838" w:code="9"/>
          <w:pgMar w:top="1021" w:right="1021" w:bottom="1021" w:left="1021" w:header="340" w:footer="397" w:gutter="0"/>
          <w:cols w:num="2" w:space="708"/>
          <w:docGrid w:linePitch="360"/>
        </w:sectPr>
      </w:pPr>
    </w:p>
    <w:p w14:paraId="369A77EE" w14:textId="505F2A62" w:rsidR="000A2B4C" w:rsidRPr="005E6EF4" w:rsidRDefault="000A2B4C" w:rsidP="00AA2196">
      <w:pPr>
        <w:spacing w:before="120" w:after="120"/>
        <w:rPr>
          <w:rFonts w:cstheme="minorHAnsi"/>
        </w:rPr>
      </w:pPr>
      <w:r w:rsidRPr="000A2B4C">
        <w:rPr>
          <w:b/>
          <w:noProof/>
        </w:rPr>
        <w:drawing>
          <wp:inline distT="0" distB="0" distL="0" distR="0" wp14:anchorId="5C833922" wp14:editId="5EBBCE79">
            <wp:extent cx="5772150" cy="3761045"/>
            <wp:effectExtent l="0" t="0" r="0" b="0"/>
            <wp:docPr id="82" name="Pictur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41904" cy="3806496"/>
                    </a:xfrm>
                    <a:prstGeom prst="rect">
                      <a:avLst/>
                    </a:prstGeom>
                    <a:noFill/>
                    <a:ln>
                      <a:noFill/>
                    </a:ln>
                  </pic:spPr>
                </pic:pic>
              </a:graphicData>
            </a:graphic>
          </wp:inline>
        </w:drawing>
      </w:r>
    </w:p>
    <w:p w14:paraId="0A2C623C" w14:textId="77777777" w:rsidR="00FF6058" w:rsidRDefault="00FF6058" w:rsidP="00AA2196">
      <w:pPr>
        <w:spacing w:before="120" w:after="120"/>
        <w:rPr>
          <w:rFonts w:cstheme="minorHAnsi"/>
        </w:rPr>
      </w:pPr>
      <w:r>
        <w:rPr>
          <w:rFonts w:cstheme="minorHAnsi"/>
        </w:rPr>
        <w:br w:type="page"/>
      </w:r>
    </w:p>
    <w:p w14:paraId="368E69D6" w14:textId="77777777" w:rsidR="00FF6058" w:rsidRDefault="00FF6058" w:rsidP="00AA2196">
      <w:pPr>
        <w:spacing w:before="120" w:after="120"/>
        <w:rPr>
          <w:rFonts w:cstheme="minorHAnsi"/>
        </w:rPr>
        <w:sectPr w:rsidR="00FF6058" w:rsidSect="00A3195A">
          <w:type w:val="continuous"/>
          <w:pgSz w:w="11906" w:h="16838" w:code="9"/>
          <w:pgMar w:top="1021" w:right="1021" w:bottom="1021" w:left="1021" w:header="340" w:footer="397" w:gutter="0"/>
          <w:cols w:space="708"/>
          <w:docGrid w:linePitch="360"/>
        </w:sectPr>
      </w:pPr>
    </w:p>
    <w:p w14:paraId="07731CA8" w14:textId="3176D321" w:rsidR="00AA2196" w:rsidRPr="005E6EF4" w:rsidRDefault="00AA2196" w:rsidP="00AA2196">
      <w:pPr>
        <w:spacing w:before="120" w:after="120"/>
        <w:rPr>
          <w:rFonts w:cstheme="minorHAnsi"/>
        </w:rPr>
      </w:pPr>
      <w:r w:rsidRPr="005E6EF4">
        <w:rPr>
          <w:rFonts w:cstheme="minorHAnsi"/>
        </w:rPr>
        <w:lastRenderedPageBreak/>
        <w:t>We are progressing initiatives to enhance the ability of Australians to safely access online and digital content including streaming services, broadcasting, films, and computer games. Reforms to the Classification Scheme are underway to ensure Australians have a framework which supports them making informed choices about content they and those in their care consume.</w:t>
      </w:r>
    </w:p>
    <w:p w14:paraId="661F09CF" w14:textId="77777777" w:rsidR="00AA2196" w:rsidRPr="00323F9C" w:rsidRDefault="00AA2196" w:rsidP="00AA2196">
      <w:pPr>
        <w:spacing w:before="120" w:after="120"/>
        <w:rPr>
          <w:rFonts w:cstheme="minorHAnsi"/>
        </w:rPr>
      </w:pPr>
      <w:r w:rsidRPr="00323F9C">
        <w:rPr>
          <w:rFonts w:cstheme="minorHAnsi"/>
        </w:rPr>
        <w:t>As the range and reach of digital platform services have grown, so has the potential for harm.</w:t>
      </w:r>
      <w:r w:rsidRPr="005E6EF4">
        <w:rPr>
          <w:rFonts w:cstheme="minorHAnsi"/>
        </w:rPr>
        <w:t xml:space="preserve"> We are supporting a </w:t>
      </w:r>
      <w:r w:rsidRPr="00323F9C">
        <w:rPr>
          <w:rFonts w:cstheme="minorHAnsi"/>
        </w:rPr>
        <w:t xml:space="preserve">review of the </w:t>
      </w:r>
      <w:r w:rsidRPr="00323F9C">
        <w:rPr>
          <w:rFonts w:cstheme="minorHAnsi"/>
          <w:i/>
        </w:rPr>
        <w:t xml:space="preserve">Online Safety Act </w:t>
      </w:r>
      <w:r w:rsidRPr="005E6EF4">
        <w:rPr>
          <w:rFonts w:cstheme="minorHAnsi"/>
          <w:i/>
        </w:rPr>
        <w:t>2021</w:t>
      </w:r>
      <w:r w:rsidRPr="005E6EF4">
        <w:rPr>
          <w:rFonts w:cstheme="minorHAnsi"/>
        </w:rPr>
        <w:t xml:space="preserve"> (OSA) to ensure Australians can engage confidently and safely in an online world. This review aims to meet community expectations in the interests of child safety by protecting them from harmful content and issues raised by generative artificial intelligence. This includes </w:t>
      </w:r>
      <w:r w:rsidRPr="00323F9C">
        <w:rPr>
          <w:rFonts w:cstheme="minorHAnsi"/>
        </w:rPr>
        <w:t>how the OSA should address issues such as online hate speech. We are also taking actions to make online dating services safer</w:t>
      </w:r>
      <w:r w:rsidRPr="005E6EF4">
        <w:rPr>
          <w:rFonts w:cstheme="minorHAnsi"/>
        </w:rPr>
        <w:t>.</w:t>
      </w:r>
    </w:p>
    <w:p w14:paraId="4FC82D8E" w14:textId="1986C0A9" w:rsidR="00AA2196" w:rsidRPr="00323F9C" w:rsidRDefault="00AA2196" w:rsidP="00AA2196">
      <w:pPr>
        <w:spacing w:before="120" w:after="120"/>
        <w:rPr>
          <w:rFonts w:cstheme="minorHAnsi"/>
        </w:rPr>
      </w:pPr>
      <w:r w:rsidRPr="005E6EF4">
        <w:rPr>
          <w:rFonts w:cstheme="minorHAnsi"/>
        </w:rPr>
        <w:t>As the online and digital content environment continues to evolve, so does the way Australians view, consume and engage with media. Together we are providing advice and support to government on how to address and develop new laws to provide the Australian Communications and Media Authority new powers to combat mis/disinformation</w:t>
      </w:r>
      <w:r w:rsidR="00712557">
        <w:rPr>
          <w:rFonts w:cstheme="minorHAnsi"/>
        </w:rPr>
        <w:t xml:space="preserve">. </w:t>
      </w:r>
      <w:r w:rsidRPr="005E6EF4">
        <w:rPr>
          <w:rFonts w:cstheme="minorHAnsi"/>
        </w:rPr>
        <w:t xml:space="preserve">We will enhance the integrity of the information environment by supporting healthy civic discourse and an informed democracy. We also advise on policy measures to support public interest journalism and community broadcasting, as well as delivering efficient and effective grant programs and services, and working on </w:t>
      </w:r>
      <w:r w:rsidRPr="00323F9C">
        <w:rPr>
          <w:rFonts w:cstheme="minorHAnsi"/>
        </w:rPr>
        <w:t>develop</w:t>
      </w:r>
      <w:r w:rsidRPr="005E6EF4">
        <w:rPr>
          <w:rFonts w:cstheme="minorHAnsi"/>
        </w:rPr>
        <w:t>ing</w:t>
      </w:r>
      <w:r w:rsidRPr="00323F9C">
        <w:rPr>
          <w:rFonts w:cstheme="minorHAnsi"/>
        </w:rPr>
        <w:t xml:space="preserve"> a national media literacy strategy</w:t>
      </w:r>
      <w:r w:rsidRPr="005E6EF4">
        <w:rPr>
          <w:rFonts w:cstheme="minorHAnsi"/>
        </w:rPr>
        <w:t>.</w:t>
      </w:r>
    </w:p>
    <w:p w14:paraId="4D8874E1" w14:textId="5BD4B3CE" w:rsidR="00AA2196" w:rsidRPr="005E6EF4" w:rsidRDefault="00AA2196" w:rsidP="00AA2196">
      <w:pPr>
        <w:spacing w:before="120" w:after="120"/>
        <w:rPr>
          <w:rFonts w:cstheme="minorHAnsi"/>
        </w:rPr>
      </w:pPr>
      <w:r w:rsidRPr="005E6EF4">
        <w:rPr>
          <w:rFonts w:cstheme="minorHAnsi"/>
        </w:rPr>
        <w:t>We are progressing reforms to harmonise Australia’s media regulations and have consulted with industry on critical technical, market, and consumer issues. This work will support the development of proposals to address gaps and inconsistencies in the existing regulatory frameworks governing broadcasting and online services, and enable industry and government to make informed choices regarding the future delivery of media services and content.</w:t>
      </w:r>
    </w:p>
    <w:p w14:paraId="06F8C2D8" w14:textId="3A78890F" w:rsidR="00AA2196" w:rsidRPr="005E6EF4" w:rsidRDefault="00AA2196" w:rsidP="00AA2196">
      <w:pPr>
        <w:spacing w:before="120" w:after="120"/>
        <w:rPr>
          <w:rFonts w:cstheme="minorHAnsi"/>
        </w:rPr>
      </w:pPr>
      <w:r w:rsidRPr="005E6EF4">
        <w:rPr>
          <w:rFonts w:cstheme="minorHAnsi"/>
        </w:rPr>
        <w:t xml:space="preserve">Key legislation includes the </w:t>
      </w:r>
      <w:r w:rsidRPr="005E6EF4">
        <w:rPr>
          <w:rFonts w:cstheme="minorHAnsi"/>
          <w:i/>
        </w:rPr>
        <w:t>Telecommunications Act 1997</w:t>
      </w:r>
      <w:r w:rsidRPr="005E6EF4">
        <w:rPr>
          <w:rFonts w:cstheme="minorHAnsi"/>
        </w:rPr>
        <w:t xml:space="preserve">, </w:t>
      </w:r>
      <w:r w:rsidRPr="005E6EF4">
        <w:rPr>
          <w:rFonts w:cstheme="minorHAnsi"/>
          <w:i/>
        </w:rPr>
        <w:t>Telecommunications (Consumer Protection and Service Standards) Act 1999</w:t>
      </w:r>
      <w:r w:rsidRPr="005E6EF4">
        <w:rPr>
          <w:rFonts w:cstheme="minorHAnsi"/>
        </w:rPr>
        <w:t xml:space="preserve"> and </w:t>
      </w:r>
      <w:r w:rsidRPr="005E6EF4">
        <w:rPr>
          <w:rFonts w:cstheme="minorHAnsi"/>
        </w:rPr>
        <w:t xml:space="preserve">parts of the </w:t>
      </w:r>
      <w:r w:rsidRPr="005E6EF4">
        <w:rPr>
          <w:rFonts w:cstheme="minorHAnsi"/>
          <w:i/>
        </w:rPr>
        <w:t>Competition and Consumer Act 2010</w:t>
      </w:r>
      <w:r w:rsidRPr="005E6EF4">
        <w:rPr>
          <w:rFonts w:cstheme="minorHAnsi"/>
        </w:rPr>
        <w:t xml:space="preserve">. This legislation collectively provides a framework for competition, consumer safeguards and sustainable investment in telecommunications. It also protects the privacy and security of communications, and enables the use of telecommunications information for public interest purposes. We also manage the NBN </w:t>
      </w:r>
      <w:r w:rsidR="00885B27">
        <w:rPr>
          <w:rFonts w:cstheme="minorHAnsi"/>
        </w:rPr>
        <w:t>R</w:t>
      </w:r>
      <w:r w:rsidR="00885B27" w:rsidRPr="005E6EF4">
        <w:rPr>
          <w:rFonts w:cstheme="minorHAnsi"/>
        </w:rPr>
        <w:t xml:space="preserve">egulatory </w:t>
      </w:r>
      <w:r w:rsidR="00885B27">
        <w:rPr>
          <w:rFonts w:cstheme="minorHAnsi"/>
        </w:rPr>
        <w:t>F</w:t>
      </w:r>
      <w:r w:rsidR="00885B27" w:rsidRPr="005E6EF4">
        <w:rPr>
          <w:rFonts w:cstheme="minorHAnsi"/>
        </w:rPr>
        <w:t xml:space="preserve">ramework </w:t>
      </w:r>
      <w:r w:rsidRPr="005E6EF4">
        <w:rPr>
          <w:rFonts w:cstheme="minorHAnsi"/>
        </w:rPr>
        <w:t xml:space="preserve">(providing for oversight and effective use of the NBN) and the </w:t>
      </w:r>
      <w:r w:rsidRPr="005E6EF4">
        <w:rPr>
          <w:rFonts w:cstheme="minorHAnsi"/>
          <w:i/>
        </w:rPr>
        <w:t>Radiocommunications Act 1992</w:t>
      </w:r>
      <w:r w:rsidRPr="005E6EF4">
        <w:rPr>
          <w:rFonts w:cstheme="minorHAnsi"/>
        </w:rPr>
        <w:t xml:space="preserve"> (which provides for the efficient allocation and use of spectrum in the long-term public interest).</w:t>
      </w:r>
    </w:p>
    <w:p w14:paraId="1057898D" w14:textId="77777777" w:rsidR="00AA2196" w:rsidRPr="005E6EF4" w:rsidRDefault="00AA2196" w:rsidP="00AA2196">
      <w:pPr>
        <w:spacing w:before="120" w:after="120"/>
        <w:rPr>
          <w:rFonts w:cstheme="minorHAnsi"/>
        </w:rPr>
      </w:pPr>
      <w:r w:rsidRPr="005E6EF4">
        <w:rPr>
          <w:rFonts w:cstheme="minorHAnsi"/>
        </w:rPr>
        <w:t>To ensure communications and postal networks can easily and seamlessly interconnect around the world, we contribute to international policy development in the International Telecommunication Union (ITU), Universal Postal Union (UPU), Internet Corporation for Assigned Names and Numbers (ICANN) and related bodies. We actively promote initiatives that help to bridge the digital divide, improve governance and shape these organisations and their activities to respond to the challenges and opportunities ahead.</w:t>
      </w:r>
    </w:p>
    <w:p w14:paraId="094498BA" w14:textId="36F612A6" w:rsidR="00AA2196" w:rsidRPr="005E6EF4" w:rsidRDefault="00AA2196" w:rsidP="00AA2196">
      <w:pPr>
        <w:spacing w:before="120" w:after="120"/>
        <w:rPr>
          <w:rFonts w:cstheme="minorHAnsi"/>
        </w:rPr>
      </w:pPr>
      <w:r w:rsidRPr="005E6EF4">
        <w:rPr>
          <w:rFonts w:cstheme="minorHAnsi"/>
        </w:rPr>
        <w:t xml:space="preserve">Technology advancements have changed the way individuals, charities, businesses and governments use postal services. Letter volumes and Post Office visits continue to decline as digital communications channels are adopted. At the same time, Australians are increasingly relying on parcel delivery services, with almost one in five retail sales now online. In December 2023, the </w:t>
      </w:r>
      <w:r w:rsidR="00B17F54">
        <w:rPr>
          <w:rFonts w:cstheme="minorHAnsi"/>
        </w:rPr>
        <w:t>g</w:t>
      </w:r>
      <w:r w:rsidRPr="005E6EF4">
        <w:rPr>
          <w:rFonts w:cstheme="minorHAnsi"/>
        </w:rPr>
        <w:t>overnment announced a package of reforms to help Australia Post adapt to these changes to provide ongoing essential services, and continue to support the economic and social wellbeing of many rural cities and towns. This included amending Australia Post’s Performance Standards for letters, which became operational from 15</w:t>
      </w:r>
      <w:r w:rsidR="00DE2D79">
        <w:rPr>
          <w:rFonts w:cstheme="minorHAnsi"/>
        </w:rPr>
        <w:t> </w:t>
      </w:r>
      <w:r w:rsidRPr="005E6EF4">
        <w:rPr>
          <w:rFonts w:cstheme="minorHAnsi"/>
        </w:rPr>
        <w:t>April 2024.</w:t>
      </w:r>
    </w:p>
    <w:p w14:paraId="66376C21" w14:textId="27A3DB62" w:rsidR="00AA2196" w:rsidRDefault="00AA2196" w:rsidP="00AA2196">
      <w:pPr>
        <w:spacing w:before="120" w:after="120"/>
      </w:pPr>
      <w:r w:rsidRPr="005E6EF4">
        <w:rPr>
          <w:rFonts w:cstheme="minorHAnsi"/>
        </w:rPr>
        <w:t>There are significant areas of common intersection between the Communications and Arts portfolios, such as Australian screen content on streaming platforms. The department works proactively to ensure it recognises the opportunities for added value that come from collaboration between the Communications and Arts portfolios.</w:t>
      </w:r>
    </w:p>
    <w:p w14:paraId="759D9672" w14:textId="77777777" w:rsidR="00FF6058" w:rsidRDefault="00FF6058" w:rsidP="00AA2196">
      <w:pPr>
        <w:sectPr w:rsidR="00FF6058" w:rsidSect="00FF6058">
          <w:type w:val="continuous"/>
          <w:pgSz w:w="11906" w:h="16838" w:code="9"/>
          <w:pgMar w:top="1021" w:right="1021" w:bottom="1021" w:left="1021" w:header="340" w:footer="397" w:gutter="0"/>
          <w:cols w:num="2" w:space="708"/>
          <w:docGrid w:linePitch="360"/>
        </w:sectPr>
      </w:pPr>
    </w:p>
    <w:p w14:paraId="1BD91427" w14:textId="107F1036" w:rsidR="00AA2196" w:rsidRDefault="00AA2196" w:rsidP="00AA2196">
      <w:pPr>
        <w:rPr>
          <w:u w:color="6FC197" w:themeColor="accent6"/>
        </w:rPr>
      </w:pPr>
      <w:r>
        <w:br w:type="page"/>
      </w:r>
    </w:p>
    <w:p w14:paraId="35E86D31" w14:textId="3446D152" w:rsidR="001D4917" w:rsidRDefault="001D4917" w:rsidP="00C21841">
      <w:pPr>
        <w:pStyle w:val="Heading3"/>
        <w:spacing w:before="80" w:after="80"/>
      </w:pPr>
      <w:bookmarkStart w:id="120" w:name="_Toc175587065"/>
      <w:r w:rsidRPr="001D4917">
        <w:lastRenderedPageBreak/>
        <w:t>Program 5.1: Digital Technologies and Communications Services</w:t>
      </w:r>
      <w:bookmarkEnd w:id="120"/>
    </w:p>
    <w:p w14:paraId="12FA5BC2" w14:textId="3D2EE1F6" w:rsidR="00697DEC" w:rsidRPr="00630B88" w:rsidRDefault="00697DEC" w:rsidP="00697DEC">
      <w:pPr>
        <w:rPr>
          <w:b/>
        </w:rPr>
      </w:pPr>
      <w:r w:rsidRPr="00630B88">
        <w:rPr>
          <w:b/>
        </w:rPr>
        <w:t xml:space="preserve">Program </w:t>
      </w:r>
      <w:r w:rsidR="00FF388B">
        <w:rPr>
          <w:b/>
        </w:rPr>
        <w:t>o</w:t>
      </w:r>
      <w:r w:rsidRPr="00630B88">
        <w:rPr>
          <w:b/>
        </w:rPr>
        <w:t>bjective</w:t>
      </w:r>
    </w:p>
    <w:p w14:paraId="118A05D0" w14:textId="77777777" w:rsidR="00AA2196" w:rsidRPr="005E6EF4" w:rsidRDefault="00AA2196" w:rsidP="00AA2196">
      <w:pPr>
        <w:spacing w:before="120" w:after="120"/>
        <w:rPr>
          <w:rFonts w:cstheme="minorHAnsi"/>
        </w:rPr>
      </w:pPr>
      <w:r w:rsidRPr="005E6EF4">
        <w:rPr>
          <w:rFonts w:cstheme="minorHAnsi"/>
        </w:rPr>
        <w:t>To provide an environment in which all Australians can access and benefit from digital technologies and communications services, supporting inclusiveness and sustainable economic growth.</w:t>
      </w:r>
    </w:p>
    <w:tbl>
      <w:tblPr>
        <w:tblStyle w:val="TableGrid"/>
        <w:tblW w:w="0" w:type="auto"/>
        <w:tblLook w:val="04A0" w:firstRow="1" w:lastRow="0" w:firstColumn="1" w:lastColumn="0" w:noHBand="0" w:noVBand="1"/>
      </w:tblPr>
      <w:tblGrid>
        <w:gridCol w:w="5949"/>
        <w:gridCol w:w="2835"/>
      </w:tblGrid>
      <w:tr w:rsidR="00AA2196" w:rsidRPr="00AA2196" w14:paraId="29E8F425" w14:textId="77777777" w:rsidTr="00AA2196">
        <w:tc>
          <w:tcPr>
            <w:tcW w:w="5949" w:type="dxa"/>
            <w:shd w:val="clear" w:color="auto" w:fill="6FC197" w:themeFill="accent6"/>
            <w:vAlign w:val="center"/>
          </w:tcPr>
          <w:p w14:paraId="4C7670A8" w14:textId="0AB3421A" w:rsidR="00697DEC" w:rsidRPr="0094411A" w:rsidRDefault="00697DEC" w:rsidP="00AA2196">
            <w:pPr>
              <w:spacing w:before="80" w:after="80"/>
              <w:rPr>
                <w:b/>
                <w:color w:val="auto"/>
              </w:rPr>
            </w:pPr>
            <w:bookmarkStart w:id="121" w:name="KA_5_1"/>
            <w:bookmarkEnd w:id="121"/>
            <w:r w:rsidRPr="0094411A">
              <w:rPr>
                <w:b/>
                <w:color w:val="auto"/>
              </w:rPr>
              <w:t xml:space="preserve">Key </w:t>
            </w:r>
            <w:r w:rsidR="008A0104" w:rsidRPr="0094411A">
              <w:rPr>
                <w:b/>
                <w:color w:val="auto"/>
              </w:rPr>
              <w:t>Activities</w:t>
            </w:r>
            <w:r w:rsidR="00AA2196" w:rsidRPr="0094411A">
              <w:rPr>
                <w:color w:val="auto"/>
                <w:vertAlign w:val="superscript"/>
              </w:rPr>
              <w:footnoteReference w:id="40"/>
            </w:r>
          </w:p>
        </w:tc>
        <w:tc>
          <w:tcPr>
            <w:tcW w:w="2835" w:type="dxa"/>
            <w:shd w:val="clear" w:color="auto" w:fill="6FC197" w:themeFill="accent6"/>
            <w:vAlign w:val="center"/>
          </w:tcPr>
          <w:p w14:paraId="76CCCD32" w14:textId="4A9F6838" w:rsidR="00697DEC" w:rsidRPr="0094411A" w:rsidRDefault="00697DEC" w:rsidP="00DE2D79">
            <w:pPr>
              <w:spacing w:before="80" w:after="80"/>
              <w:jc w:val="right"/>
              <w:rPr>
                <w:b/>
                <w:color w:val="auto"/>
              </w:rPr>
            </w:pPr>
            <w:r w:rsidRPr="0094411A">
              <w:rPr>
                <w:b/>
                <w:color w:val="auto"/>
              </w:rPr>
              <w:t xml:space="preserve">Performance </w:t>
            </w:r>
            <w:r w:rsidR="00081281" w:rsidRPr="0094411A">
              <w:rPr>
                <w:b/>
                <w:color w:val="auto"/>
              </w:rPr>
              <w:t>Measures(s)</w:t>
            </w:r>
          </w:p>
        </w:tc>
      </w:tr>
      <w:tr w:rsidR="00AA2196" w14:paraId="65A407B7" w14:textId="77777777" w:rsidTr="00481907">
        <w:tc>
          <w:tcPr>
            <w:tcW w:w="5949" w:type="dxa"/>
          </w:tcPr>
          <w:p w14:paraId="68EB0861" w14:textId="2913893F" w:rsidR="00AA2196" w:rsidRDefault="00AA2196" w:rsidP="00AA2196">
            <w:pPr>
              <w:spacing w:before="80" w:after="80"/>
            </w:pPr>
            <w:r w:rsidRPr="005E6EF4">
              <w:rPr>
                <w:rFonts w:cstheme="minorHAnsi"/>
              </w:rPr>
              <w:t>Provide advice to the government on, and deliver, communications programs, including in regional and remote Australia</w:t>
            </w:r>
          </w:p>
        </w:tc>
        <w:tc>
          <w:tcPr>
            <w:tcW w:w="2835" w:type="dxa"/>
          </w:tcPr>
          <w:p w14:paraId="1BAD6262" w14:textId="6D77E554" w:rsidR="00AA2196" w:rsidRDefault="00AA2196" w:rsidP="00DE2D79">
            <w:pPr>
              <w:tabs>
                <w:tab w:val="left" w:pos="1340"/>
              </w:tabs>
              <w:spacing w:before="80" w:after="80"/>
              <w:jc w:val="right"/>
            </w:pPr>
            <w:r w:rsidRPr="005E6EF4">
              <w:rPr>
                <w:rFonts w:cstheme="minorHAnsi"/>
              </w:rPr>
              <w:t>27 and 28</w:t>
            </w:r>
          </w:p>
        </w:tc>
      </w:tr>
      <w:tr w:rsidR="00AA2196" w14:paraId="292E85C2" w14:textId="77777777" w:rsidTr="00481907">
        <w:tc>
          <w:tcPr>
            <w:tcW w:w="5949" w:type="dxa"/>
          </w:tcPr>
          <w:p w14:paraId="585CA999" w14:textId="22AB1BE9" w:rsidR="00AA2196" w:rsidRDefault="00AA2196" w:rsidP="00AA2196">
            <w:pPr>
              <w:spacing w:before="80" w:after="80"/>
            </w:pPr>
            <w:r w:rsidRPr="005E6EF4">
              <w:rPr>
                <w:rFonts w:cstheme="minorHAnsi"/>
              </w:rPr>
              <w:t>Provide effective and inclusive communications services and technologies</w:t>
            </w:r>
          </w:p>
        </w:tc>
        <w:tc>
          <w:tcPr>
            <w:tcW w:w="2835" w:type="dxa"/>
          </w:tcPr>
          <w:p w14:paraId="75E339D5" w14:textId="195A8600" w:rsidR="00AA2196" w:rsidRDefault="00AA2196" w:rsidP="00DE2D79">
            <w:pPr>
              <w:spacing w:before="80" w:after="80"/>
              <w:jc w:val="right"/>
            </w:pPr>
            <w:r w:rsidRPr="005E6EF4">
              <w:rPr>
                <w:rFonts w:cstheme="minorHAnsi"/>
              </w:rPr>
              <w:t xml:space="preserve">29 </w:t>
            </w:r>
          </w:p>
        </w:tc>
      </w:tr>
      <w:tr w:rsidR="00AA2196" w14:paraId="2DB27A62" w14:textId="77777777" w:rsidTr="00481907">
        <w:tc>
          <w:tcPr>
            <w:tcW w:w="5949" w:type="dxa"/>
          </w:tcPr>
          <w:p w14:paraId="38E2C42E" w14:textId="25B69887" w:rsidR="00AA2196" w:rsidRDefault="00AA2196" w:rsidP="00AA2196">
            <w:pPr>
              <w:spacing w:before="80" w:after="80"/>
            </w:pPr>
            <w:r w:rsidRPr="005E6EF4">
              <w:rPr>
                <w:rFonts w:eastAsia="Times New Roman" w:cstheme="minorHAnsi"/>
              </w:rPr>
              <w:t>Advise on spectrum management and the regulatory and legislative framework for broadband and other telecommunications</w:t>
            </w:r>
          </w:p>
        </w:tc>
        <w:tc>
          <w:tcPr>
            <w:tcW w:w="2835" w:type="dxa"/>
          </w:tcPr>
          <w:p w14:paraId="6E8CE177" w14:textId="68894EF8" w:rsidR="00AA2196" w:rsidRDefault="00AA2196" w:rsidP="00DE2D79">
            <w:pPr>
              <w:spacing w:before="80" w:after="80"/>
              <w:jc w:val="right"/>
            </w:pPr>
            <w:r w:rsidRPr="005E6EF4">
              <w:rPr>
                <w:rFonts w:cstheme="minorHAnsi"/>
              </w:rPr>
              <w:t>3</w:t>
            </w:r>
            <w:r w:rsidR="00795C09">
              <w:rPr>
                <w:rFonts w:cstheme="minorHAnsi"/>
              </w:rPr>
              <w:t>0</w:t>
            </w:r>
          </w:p>
        </w:tc>
      </w:tr>
      <w:tr w:rsidR="00AA2196" w14:paraId="6CEDC754" w14:textId="77777777" w:rsidTr="00481907">
        <w:tc>
          <w:tcPr>
            <w:tcW w:w="5949" w:type="dxa"/>
          </w:tcPr>
          <w:p w14:paraId="52247E33" w14:textId="2CE683A5" w:rsidR="00AA2196" w:rsidRDefault="00AA2196" w:rsidP="00AA2196">
            <w:pPr>
              <w:spacing w:before="80" w:after="80"/>
            </w:pPr>
            <w:r w:rsidRPr="005E6EF4">
              <w:rPr>
                <w:rFonts w:cstheme="minorHAnsi"/>
              </w:rPr>
              <w:t>Advise on the news, broadcasting and media industry</w:t>
            </w:r>
          </w:p>
        </w:tc>
        <w:tc>
          <w:tcPr>
            <w:tcW w:w="2835" w:type="dxa"/>
          </w:tcPr>
          <w:p w14:paraId="5D0A3DB2" w14:textId="3583CB9B" w:rsidR="00AA2196" w:rsidRDefault="00AA2196" w:rsidP="00DE2D79">
            <w:pPr>
              <w:spacing w:before="80" w:after="80"/>
              <w:jc w:val="right"/>
            </w:pPr>
            <w:r w:rsidRPr="005E6EF4">
              <w:rPr>
                <w:rFonts w:cstheme="minorHAnsi"/>
              </w:rPr>
              <w:t>3</w:t>
            </w:r>
            <w:r w:rsidR="00795C09">
              <w:rPr>
                <w:rFonts w:cstheme="minorHAnsi"/>
              </w:rPr>
              <w:t>1</w:t>
            </w:r>
          </w:p>
        </w:tc>
      </w:tr>
      <w:tr w:rsidR="00AA2196" w14:paraId="31F01D25" w14:textId="77777777" w:rsidTr="00481907">
        <w:tc>
          <w:tcPr>
            <w:tcW w:w="5949" w:type="dxa"/>
          </w:tcPr>
          <w:p w14:paraId="165E8AE1" w14:textId="34DBF46C" w:rsidR="00AA2196" w:rsidRDefault="00AA2196" w:rsidP="00AA2196">
            <w:pPr>
              <w:spacing w:before="80" w:after="80"/>
            </w:pPr>
            <w:r w:rsidRPr="005E6EF4">
              <w:rPr>
                <w:rFonts w:cstheme="minorHAnsi"/>
              </w:rPr>
              <w:t>Advise on harmful online and digital content, and activities</w:t>
            </w:r>
          </w:p>
        </w:tc>
        <w:tc>
          <w:tcPr>
            <w:tcW w:w="2835" w:type="dxa"/>
          </w:tcPr>
          <w:p w14:paraId="440293E2" w14:textId="5A5B26F2" w:rsidR="00AA2196" w:rsidRDefault="00AA2196" w:rsidP="00DE2D79">
            <w:pPr>
              <w:spacing w:before="80" w:after="80"/>
              <w:jc w:val="right"/>
            </w:pPr>
            <w:r w:rsidRPr="005E6EF4">
              <w:rPr>
                <w:rFonts w:cstheme="minorHAnsi"/>
              </w:rPr>
              <w:t>3</w:t>
            </w:r>
            <w:r w:rsidR="00795C09">
              <w:rPr>
                <w:rFonts w:cstheme="minorHAnsi"/>
              </w:rPr>
              <w:t>2</w:t>
            </w:r>
          </w:p>
        </w:tc>
      </w:tr>
    </w:tbl>
    <w:p w14:paraId="323D838B" w14:textId="2CE34188" w:rsidR="00AA2196" w:rsidRDefault="000A2B4C">
      <w:pPr>
        <w:suppressAutoHyphens w:val="0"/>
        <w:rPr>
          <w:b/>
        </w:rPr>
      </w:pPr>
      <w:r w:rsidRPr="000A2B4C">
        <w:rPr>
          <w:b/>
          <w:noProof/>
        </w:rPr>
        <w:drawing>
          <wp:inline distT="0" distB="0" distL="0" distR="0" wp14:anchorId="468CAF0C" wp14:editId="4CE08F4B">
            <wp:extent cx="5638902" cy="3610098"/>
            <wp:effectExtent l="0" t="0" r="0" b="9525"/>
            <wp:docPr id="83" name="Picture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47787" cy="3615786"/>
                    </a:xfrm>
                    <a:prstGeom prst="rect">
                      <a:avLst/>
                    </a:prstGeom>
                    <a:noFill/>
                    <a:ln>
                      <a:noFill/>
                    </a:ln>
                  </pic:spPr>
                </pic:pic>
              </a:graphicData>
            </a:graphic>
          </wp:inline>
        </w:drawing>
      </w:r>
      <w:r w:rsidR="00AA2196">
        <w:rPr>
          <w:b/>
        </w:rPr>
        <w:br w:type="page"/>
      </w:r>
    </w:p>
    <w:p w14:paraId="60C8E792" w14:textId="62C171F4" w:rsidR="00697DEC" w:rsidRDefault="00697DEC" w:rsidP="00AA2196">
      <w:pPr>
        <w:spacing w:after="120"/>
        <w:rPr>
          <w:b/>
        </w:rPr>
      </w:pPr>
      <w:r w:rsidRPr="00630B88">
        <w:rPr>
          <w:b/>
        </w:rPr>
        <w:lastRenderedPageBreak/>
        <w:t>Our performance</w:t>
      </w:r>
    </w:p>
    <w:tbl>
      <w:tblPr>
        <w:tblStyle w:val="TableGrid"/>
        <w:tblW w:w="0" w:type="auto"/>
        <w:tblLook w:val="04A0" w:firstRow="1" w:lastRow="0" w:firstColumn="1" w:lastColumn="0" w:noHBand="0" w:noVBand="1"/>
      </w:tblPr>
      <w:tblGrid>
        <w:gridCol w:w="2547"/>
        <w:gridCol w:w="2156"/>
        <w:gridCol w:w="2156"/>
        <w:gridCol w:w="2157"/>
      </w:tblGrid>
      <w:tr w:rsidR="00AA2196" w:rsidRPr="00AA2196" w14:paraId="2DF6CD93" w14:textId="77777777" w:rsidTr="00AA2196">
        <w:tc>
          <w:tcPr>
            <w:tcW w:w="2547" w:type="dxa"/>
            <w:shd w:val="clear" w:color="auto" w:fill="6FC197" w:themeFill="accent6"/>
          </w:tcPr>
          <w:p w14:paraId="0C3C2B91" w14:textId="77777777" w:rsidR="00AA2196" w:rsidRPr="0094411A" w:rsidRDefault="00AA2196" w:rsidP="00AA2196">
            <w:pPr>
              <w:spacing w:before="80" w:after="80"/>
              <w:rPr>
                <w:rFonts w:cstheme="minorHAnsi"/>
                <w:b/>
                <w:color w:val="auto"/>
              </w:rPr>
            </w:pPr>
            <w:bookmarkStart w:id="122" w:name="_Hlk170313240"/>
            <w:r w:rsidRPr="0094411A">
              <w:rPr>
                <w:rFonts w:cstheme="minorHAnsi"/>
                <w:b/>
                <w:color w:val="auto"/>
              </w:rPr>
              <w:t>Outcome 5</w:t>
            </w:r>
          </w:p>
        </w:tc>
        <w:tc>
          <w:tcPr>
            <w:tcW w:w="6469" w:type="dxa"/>
            <w:gridSpan w:val="3"/>
            <w:shd w:val="clear" w:color="auto" w:fill="6FC197" w:themeFill="accent6"/>
          </w:tcPr>
          <w:p w14:paraId="7B6006EE" w14:textId="77777777" w:rsidR="00AA2196" w:rsidRPr="0094411A" w:rsidRDefault="00AA2196" w:rsidP="00AA2196">
            <w:pPr>
              <w:spacing w:before="80" w:after="80"/>
              <w:rPr>
                <w:rFonts w:cstheme="minorHAnsi"/>
                <w:b/>
                <w:color w:val="auto"/>
              </w:rPr>
            </w:pPr>
            <w:r w:rsidRPr="0094411A">
              <w:rPr>
                <w:rFonts w:cstheme="minorHAnsi"/>
                <w:b/>
                <w:color w:val="auto"/>
              </w:rPr>
              <w:t>Program 5.1</w:t>
            </w:r>
          </w:p>
        </w:tc>
      </w:tr>
      <w:tr w:rsidR="00AA2196" w14:paraId="278A52F4" w14:textId="77777777" w:rsidTr="00481907">
        <w:tc>
          <w:tcPr>
            <w:tcW w:w="2547" w:type="dxa"/>
            <w:shd w:val="clear" w:color="auto" w:fill="E5EDD2" w:themeFill="accent5" w:themeFillTint="66"/>
          </w:tcPr>
          <w:p w14:paraId="703956A4" w14:textId="77777777" w:rsidR="00AA2196" w:rsidRPr="005E6EF4" w:rsidRDefault="00AA2196" w:rsidP="00AA2196">
            <w:pPr>
              <w:spacing w:before="80" w:after="80"/>
              <w:rPr>
                <w:rFonts w:cstheme="minorHAnsi"/>
                <w:b/>
              </w:rPr>
            </w:pPr>
            <w:r w:rsidRPr="005E6EF4">
              <w:rPr>
                <w:rFonts w:cstheme="minorHAnsi"/>
                <w:b/>
              </w:rPr>
              <w:t>Performance Measure 27</w:t>
            </w:r>
          </w:p>
        </w:tc>
        <w:tc>
          <w:tcPr>
            <w:tcW w:w="6469" w:type="dxa"/>
            <w:gridSpan w:val="3"/>
            <w:shd w:val="clear" w:color="auto" w:fill="E5EDD2" w:themeFill="accent5" w:themeFillTint="66"/>
          </w:tcPr>
          <w:p w14:paraId="62BDD467" w14:textId="77777777" w:rsidR="00AA2196" w:rsidRPr="00F553C8" w:rsidRDefault="00AA2196" w:rsidP="00AA2196">
            <w:pPr>
              <w:spacing w:before="80" w:after="80"/>
              <w:rPr>
                <w:rFonts w:cstheme="minorHAnsi"/>
              </w:rPr>
            </w:pPr>
            <w:r w:rsidRPr="00F553C8">
              <w:rPr>
                <w:rFonts w:cstheme="minorHAnsi"/>
              </w:rPr>
              <w:t xml:space="preserve">Total amount of new and improved mobile coverage delivered through the Mobile Black Spot Program and the Peri-Urban Mobile Program </w:t>
            </w:r>
          </w:p>
        </w:tc>
      </w:tr>
      <w:bookmarkEnd w:id="122"/>
      <w:tr w:rsidR="00AA2196" w14:paraId="279A5F63" w14:textId="77777777" w:rsidTr="00481907">
        <w:trPr>
          <w:trHeight w:val="363"/>
        </w:trPr>
        <w:tc>
          <w:tcPr>
            <w:tcW w:w="9016" w:type="dxa"/>
            <w:gridSpan w:val="4"/>
            <w:shd w:val="clear" w:color="auto" w:fill="F2F6E8" w:themeFill="accent5" w:themeFillTint="33"/>
          </w:tcPr>
          <w:p w14:paraId="009D24D3" w14:textId="77777777" w:rsidR="00AA2196" w:rsidRPr="005E6EF4" w:rsidRDefault="00AA2196" w:rsidP="00AA2196">
            <w:pPr>
              <w:spacing w:before="80" w:after="80"/>
              <w:rPr>
                <w:rFonts w:cstheme="minorHAnsi"/>
                <w:b/>
                <w:szCs w:val="20"/>
              </w:rPr>
            </w:pPr>
            <w:r w:rsidRPr="005E6EF4">
              <w:rPr>
                <w:rFonts w:cstheme="minorHAnsi"/>
                <w:b/>
                <w:szCs w:val="20"/>
              </w:rPr>
              <w:t>Targets to measure performance</w:t>
            </w:r>
          </w:p>
        </w:tc>
      </w:tr>
      <w:tr w:rsidR="00AA2196" w14:paraId="333243CA" w14:textId="77777777" w:rsidTr="00481907">
        <w:trPr>
          <w:trHeight w:val="426"/>
        </w:trPr>
        <w:tc>
          <w:tcPr>
            <w:tcW w:w="2547" w:type="dxa"/>
            <w:shd w:val="clear" w:color="auto" w:fill="F2F6E8" w:themeFill="accent5" w:themeFillTint="33"/>
          </w:tcPr>
          <w:p w14:paraId="684A1D4C" w14:textId="77777777" w:rsidR="00AA2196" w:rsidRPr="005E6EF4" w:rsidRDefault="00AA2196" w:rsidP="00AA2196">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7E52EB1F" w14:textId="77777777" w:rsidR="00AA2196" w:rsidRPr="005E6EF4" w:rsidRDefault="00AA2196" w:rsidP="00AA2196">
            <w:pPr>
              <w:spacing w:before="80" w:after="80"/>
              <w:ind w:firstLine="30"/>
              <w:rPr>
                <w:rFonts w:cstheme="minorHAnsi"/>
                <w:b/>
                <w:szCs w:val="20"/>
              </w:rPr>
            </w:pPr>
            <w:r w:rsidRPr="005E6EF4">
              <w:rPr>
                <w:rFonts w:cstheme="minorHAnsi"/>
                <w:b/>
              </w:rPr>
              <w:t>2025–26</w:t>
            </w:r>
          </w:p>
        </w:tc>
        <w:tc>
          <w:tcPr>
            <w:tcW w:w="2156" w:type="dxa"/>
            <w:shd w:val="clear" w:color="auto" w:fill="F2F6E8" w:themeFill="accent5" w:themeFillTint="33"/>
          </w:tcPr>
          <w:p w14:paraId="4E130C2E" w14:textId="77777777" w:rsidR="00AA2196" w:rsidRPr="005E6EF4" w:rsidRDefault="00AA2196" w:rsidP="00AA2196">
            <w:pPr>
              <w:spacing w:before="80" w:after="80"/>
              <w:ind w:firstLine="30"/>
              <w:rPr>
                <w:rFonts w:cstheme="minorHAnsi"/>
                <w:b/>
                <w:szCs w:val="20"/>
              </w:rPr>
            </w:pPr>
            <w:r w:rsidRPr="005E6EF4">
              <w:rPr>
                <w:rFonts w:cstheme="minorHAnsi"/>
                <w:b/>
              </w:rPr>
              <w:t>2026–27</w:t>
            </w:r>
          </w:p>
        </w:tc>
        <w:tc>
          <w:tcPr>
            <w:tcW w:w="2157" w:type="dxa"/>
            <w:shd w:val="clear" w:color="auto" w:fill="F2F6E8" w:themeFill="accent5" w:themeFillTint="33"/>
          </w:tcPr>
          <w:p w14:paraId="4BC72DBB" w14:textId="77777777" w:rsidR="00AA2196" w:rsidRPr="005E6EF4" w:rsidRDefault="00AA2196" w:rsidP="00AA2196">
            <w:pPr>
              <w:spacing w:before="80" w:after="80"/>
              <w:ind w:firstLine="30"/>
              <w:rPr>
                <w:rFonts w:cstheme="minorHAnsi"/>
                <w:b/>
                <w:szCs w:val="20"/>
              </w:rPr>
            </w:pPr>
            <w:r w:rsidRPr="005E6EF4">
              <w:rPr>
                <w:rFonts w:cstheme="minorHAnsi"/>
                <w:b/>
              </w:rPr>
              <w:t>2027–28</w:t>
            </w:r>
          </w:p>
        </w:tc>
      </w:tr>
      <w:tr w:rsidR="00AA2196" w14:paraId="13D8578F" w14:textId="77777777" w:rsidTr="00AA2196">
        <w:trPr>
          <w:trHeight w:val="1150"/>
        </w:trPr>
        <w:tc>
          <w:tcPr>
            <w:tcW w:w="2547" w:type="dxa"/>
          </w:tcPr>
          <w:p w14:paraId="2A5F6298" w14:textId="3796CB97" w:rsidR="00AA2196" w:rsidRPr="005E6EF4" w:rsidRDefault="00AA2196" w:rsidP="00AA2196">
            <w:pPr>
              <w:spacing w:before="80" w:after="80"/>
              <w:rPr>
                <w:rFonts w:cstheme="minorHAnsi"/>
              </w:rPr>
            </w:pPr>
            <w:r w:rsidRPr="005E6EF4">
              <w:rPr>
                <w:rFonts w:cstheme="minorHAnsi"/>
                <w:szCs w:val="20"/>
              </w:rPr>
              <w:t>For each program ≥90</w:t>
            </w:r>
            <w:r w:rsidR="00A160A5">
              <w:rPr>
                <w:rFonts w:cstheme="minorHAnsi"/>
                <w:szCs w:val="20"/>
              </w:rPr>
              <w:t>%</w:t>
            </w:r>
            <w:r w:rsidRPr="005E6EF4">
              <w:rPr>
                <w:rFonts w:cstheme="minorHAnsi"/>
                <w:szCs w:val="20"/>
              </w:rPr>
              <w:t xml:space="preserve"> of total contracted coverage (i.e. combined total of new and improved handheld coverage) are delivered by assets for which asset completion reports are received and approved in the financial year</w:t>
            </w:r>
          </w:p>
        </w:tc>
        <w:tc>
          <w:tcPr>
            <w:tcW w:w="2156" w:type="dxa"/>
            <w:vAlign w:val="center"/>
          </w:tcPr>
          <w:p w14:paraId="28561C44" w14:textId="77777777" w:rsidR="00AA2196" w:rsidRPr="005E6EF4" w:rsidRDefault="00AA2196" w:rsidP="00AA2196">
            <w:pPr>
              <w:spacing w:before="80" w:after="80"/>
              <w:rPr>
                <w:rFonts w:cstheme="minorHAnsi"/>
                <w:sz w:val="20"/>
                <w:szCs w:val="20"/>
              </w:rPr>
            </w:pPr>
            <w:r w:rsidRPr="005E6EF4">
              <w:rPr>
                <w:rFonts w:cstheme="minorHAnsi"/>
              </w:rPr>
              <w:t>As for 2024–25</w:t>
            </w:r>
          </w:p>
        </w:tc>
        <w:tc>
          <w:tcPr>
            <w:tcW w:w="2156" w:type="dxa"/>
            <w:vAlign w:val="center"/>
          </w:tcPr>
          <w:p w14:paraId="0A871547" w14:textId="77777777" w:rsidR="00AA2196" w:rsidRPr="005E6EF4" w:rsidRDefault="00AA2196" w:rsidP="00AA2196">
            <w:pPr>
              <w:spacing w:before="80" w:after="80"/>
              <w:rPr>
                <w:rFonts w:cstheme="minorHAnsi"/>
                <w:sz w:val="20"/>
                <w:szCs w:val="20"/>
              </w:rPr>
            </w:pPr>
            <w:r w:rsidRPr="005E6EF4">
              <w:rPr>
                <w:rFonts w:cstheme="minorHAnsi"/>
              </w:rPr>
              <w:t>As for 2024–25</w:t>
            </w:r>
          </w:p>
        </w:tc>
        <w:tc>
          <w:tcPr>
            <w:tcW w:w="2157" w:type="dxa"/>
            <w:vAlign w:val="center"/>
          </w:tcPr>
          <w:p w14:paraId="7B47FD96" w14:textId="77777777" w:rsidR="00AA2196" w:rsidRPr="005E6EF4" w:rsidRDefault="00AA2196" w:rsidP="00AA2196">
            <w:pPr>
              <w:spacing w:before="80" w:after="80"/>
              <w:rPr>
                <w:rFonts w:cstheme="minorHAnsi"/>
                <w:sz w:val="20"/>
                <w:szCs w:val="20"/>
              </w:rPr>
            </w:pPr>
            <w:r w:rsidRPr="005E6EF4">
              <w:rPr>
                <w:rFonts w:cstheme="minorHAnsi"/>
              </w:rPr>
              <w:t>As for 2024–25</w:t>
            </w:r>
          </w:p>
        </w:tc>
      </w:tr>
      <w:tr w:rsidR="00AA2196" w14:paraId="34DE5772" w14:textId="77777777" w:rsidTr="00481907">
        <w:tc>
          <w:tcPr>
            <w:tcW w:w="2547" w:type="dxa"/>
            <w:shd w:val="clear" w:color="auto" w:fill="F2F6E8" w:themeFill="accent5" w:themeFillTint="33"/>
          </w:tcPr>
          <w:p w14:paraId="6DA3CA5C" w14:textId="77777777" w:rsidR="00AA2196" w:rsidRPr="005E6EF4" w:rsidRDefault="00AA2196" w:rsidP="00AA2196">
            <w:pPr>
              <w:spacing w:before="80" w:after="80"/>
              <w:rPr>
                <w:rFonts w:cstheme="minorHAnsi"/>
                <w:b/>
              </w:rPr>
            </w:pPr>
            <w:r w:rsidRPr="005E6EF4">
              <w:rPr>
                <w:rFonts w:cstheme="minorHAnsi"/>
                <w:b/>
              </w:rPr>
              <w:t>Rationale</w:t>
            </w:r>
          </w:p>
        </w:tc>
        <w:tc>
          <w:tcPr>
            <w:tcW w:w="6469" w:type="dxa"/>
            <w:gridSpan w:val="3"/>
          </w:tcPr>
          <w:p w14:paraId="3F971B37" w14:textId="77777777" w:rsidR="00AA2196" w:rsidRPr="005E6EF4" w:rsidRDefault="00AA2196" w:rsidP="00AA2196">
            <w:pPr>
              <w:spacing w:before="80" w:after="80"/>
              <w:rPr>
                <w:rFonts w:cstheme="minorHAnsi"/>
              </w:rPr>
            </w:pPr>
            <w:r w:rsidRPr="005E6EF4">
              <w:rPr>
                <w:rFonts w:cstheme="minorHAnsi"/>
              </w:rPr>
              <w:t>Providing mobile coverage to regional areas with poor or no existing coverage ensures people living, working and travelling in the regions are able to realise the social and economic benefits from digital technologies.</w:t>
            </w:r>
          </w:p>
          <w:p w14:paraId="22FBE71F" w14:textId="77777777" w:rsidR="00AA2196" w:rsidRPr="005E6EF4" w:rsidRDefault="00AA2196" w:rsidP="00AA2196">
            <w:pPr>
              <w:spacing w:before="80" w:after="80"/>
              <w:rPr>
                <w:rFonts w:cstheme="minorHAnsi"/>
              </w:rPr>
            </w:pPr>
            <w:r w:rsidRPr="005E6EF4">
              <w:rPr>
                <w:rFonts w:cstheme="minorHAnsi"/>
              </w:rPr>
              <w:t>The target is consistent with the program’s objective of increasing the amount of new mobile coverage, and is within the contracted coverage metric thresholds each of the funding recipients are contracted to deliver under respective rounds of the program. The target is achievable, measurable and provides confidence to the community that the program is improving mobile coverage and connectivity across Australia.</w:t>
            </w:r>
          </w:p>
        </w:tc>
      </w:tr>
      <w:tr w:rsidR="00AA2196" w14:paraId="179D9B9F" w14:textId="77777777" w:rsidTr="00481907">
        <w:tc>
          <w:tcPr>
            <w:tcW w:w="2547" w:type="dxa"/>
            <w:shd w:val="clear" w:color="auto" w:fill="F2F6E8" w:themeFill="accent5" w:themeFillTint="33"/>
          </w:tcPr>
          <w:p w14:paraId="50CD7952" w14:textId="77777777" w:rsidR="00AA2196" w:rsidRPr="005E6EF4" w:rsidRDefault="00AA2196" w:rsidP="00AA2196">
            <w:pPr>
              <w:spacing w:before="80" w:after="80"/>
              <w:rPr>
                <w:rFonts w:cstheme="minorHAnsi"/>
                <w:b/>
              </w:rPr>
            </w:pPr>
            <w:r w:rsidRPr="005E6EF4">
              <w:rPr>
                <w:rFonts w:cstheme="minorHAnsi"/>
                <w:b/>
              </w:rPr>
              <w:t xml:space="preserve">Data Source </w:t>
            </w:r>
          </w:p>
        </w:tc>
        <w:tc>
          <w:tcPr>
            <w:tcW w:w="6469" w:type="dxa"/>
            <w:gridSpan w:val="3"/>
          </w:tcPr>
          <w:p w14:paraId="75B40E83" w14:textId="77777777" w:rsidR="00AA2196" w:rsidRPr="005E6EF4" w:rsidRDefault="00AA2196" w:rsidP="00AA2196">
            <w:pPr>
              <w:spacing w:before="80" w:after="80"/>
              <w:rPr>
                <w:rFonts w:cstheme="minorHAnsi"/>
              </w:rPr>
            </w:pPr>
            <w:r w:rsidRPr="005E6EF4">
              <w:rPr>
                <w:rFonts w:cstheme="minorHAnsi"/>
              </w:rPr>
              <w:t>Data sources for this measure are</w:t>
            </w:r>
            <w:r w:rsidRPr="005E6EF4" w:rsidDel="001C01BF">
              <w:rPr>
                <w:rFonts w:cstheme="minorHAnsi"/>
              </w:rPr>
              <w:t xml:space="preserve"> </w:t>
            </w:r>
            <w:r w:rsidRPr="005E6EF4">
              <w:rPr>
                <w:rFonts w:cstheme="minorHAnsi"/>
              </w:rPr>
              <w:t xml:space="preserve">program contracts and asset completion reports (ACR). </w:t>
            </w:r>
          </w:p>
        </w:tc>
      </w:tr>
      <w:tr w:rsidR="00AA2196" w14:paraId="1A5A0838" w14:textId="77777777" w:rsidTr="00481907">
        <w:tc>
          <w:tcPr>
            <w:tcW w:w="2547" w:type="dxa"/>
            <w:shd w:val="clear" w:color="auto" w:fill="F2F6E8" w:themeFill="accent5" w:themeFillTint="33"/>
          </w:tcPr>
          <w:p w14:paraId="1467E91F" w14:textId="77777777" w:rsidR="00AA2196" w:rsidRPr="005E6EF4" w:rsidRDefault="00AA2196" w:rsidP="00AA2196">
            <w:pPr>
              <w:spacing w:before="80" w:after="80"/>
              <w:rPr>
                <w:rFonts w:cstheme="minorHAnsi"/>
                <w:b/>
              </w:rPr>
            </w:pPr>
            <w:r w:rsidRPr="005E6EF4">
              <w:rPr>
                <w:rFonts w:cstheme="minorHAnsi"/>
                <w:b/>
              </w:rPr>
              <w:t>Methodology</w:t>
            </w:r>
          </w:p>
        </w:tc>
        <w:tc>
          <w:tcPr>
            <w:tcW w:w="6469" w:type="dxa"/>
            <w:gridSpan w:val="3"/>
          </w:tcPr>
          <w:p w14:paraId="7167133D" w14:textId="77777777" w:rsidR="00AA2196" w:rsidRPr="005E6EF4" w:rsidRDefault="00AA2196" w:rsidP="00AA2196">
            <w:pPr>
              <w:spacing w:before="80" w:after="80"/>
              <w:rPr>
                <w:rFonts w:cstheme="minorHAnsi"/>
              </w:rPr>
            </w:pPr>
            <w:r w:rsidRPr="005E6EF4">
              <w:rPr>
                <w:rFonts w:cstheme="minorHAnsi"/>
              </w:rPr>
              <w:t xml:space="preserve">An ACR is submitted by the funding recipients following completion of each contracted base station. The department undertakes an analysis to compare contracted coverage against as-built coverage detailed in each ACR. This then provides the percentage of total contracted coverage delivered. </w:t>
            </w:r>
          </w:p>
        </w:tc>
      </w:tr>
      <w:tr w:rsidR="00A80C10" w14:paraId="3D2E62F1" w14:textId="77777777" w:rsidTr="00481907">
        <w:tc>
          <w:tcPr>
            <w:tcW w:w="2547" w:type="dxa"/>
            <w:shd w:val="clear" w:color="auto" w:fill="F2F6E8" w:themeFill="accent5" w:themeFillTint="33"/>
          </w:tcPr>
          <w:p w14:paraId="251646A1" w14:textId="3E49728E" w:rsidR="00A80C10" w:rsidRPr="005E6EF4" w:rsidRDefault="00A80C10" w:rsidP="00CE6F55">
            <w:pPr>
              <w:spacing w:before="80" w:after="80"/>
              <w:rPr>
                <w:rFonts w:cstheme="minorHAnsi"/>
                <w:b/>
              </w:rPr>
            </w:pPr>
            <w:r>
              <w:rPr>
                <w:rFonts w:cstheme="minorHAnsi"/>
                <w:b/>
              </w:rPr>
              <w:t>Measure Type</w:t>
            </w:r>
          </w:p>
        </w:tc>
        <w:tc>
          <w:tcPr>
            <w:tcW w:w="6469" w:type="dxa"/>
            <w:gridSpan w:val="3"/>
          </w:tcPr>
          <w:p w14:paraId="62A05D76" w14:textId="615713F1" w:rsidR="00A80C10" w:rsidRPr="005E6EF4" w:rsidRDefault="00A80C10" w:rsidP="00CE6F55">
            <w:pPr>
              <w:spacing w:before="80" w:after="80"/>
              <w:rPr>
                <w:rFonts w:cstheme="minorHAnsi"/>
              </w:rPr>
            </w:pPr>
            <w:r>
              <w:rPr>
                <w:rFonts w:cstheme="minorHAnsi"/>
              </w:rPr>
              <w:t>Output</w:t>
            </w:r>
          </w:p>
        </w:tc>
      </w:tr>
      <w:tr w:rsidR="00AA2196" w14:paraId="50385DCA" w14:textId="77777777" w:rsidTr="00481907">
        <w:tc>
          <w:tcPr>
            <w:tcW w:w="2547" w:type="dxa"/>
            <w:shd w:val="clear" w:color="auto" w:fill="F2F6E8" w:themeFill="accent5" w:themeFillTint="33"/>
          </w:tcPr>
          <w:p w14:paraId="0AFA05F8" w14:textId="77777777" w:rsidR="00AA2196" w:rsidRPr="005E6EF4" w:rsidRDefault="00AA2196" w:rsidP="00AA2196">
            <w:pPr>
              <w:spacing w:before="80" w:after="80"/>
              <w:rPr>
                <w:rFonts w:cstheme="minorHAnsi"/>
                <w:b/>
              </w:rPr>
            </w:pPr>
            <w:r w:rsidRPr="005E6EF4">
              <w:rPr>
                <w:rFonts w:cstheme="minorHAnsi"/>
                <w:b/>
              </w:rPr>
              <w:t>Owners</w:t>
            </w:r>
          </w:p>
        </w:tc>
        <w:tc>
          <w:tcPr>
            <w:tcW w:w="6469" w:type="dxa"/>
            <w:gridSpan w:val="3"/>
          </w:tcPr>
          <w:p w14:paraId="34C3A25B" w14:textId="77777777" w:rsidR="00AA2196" w:rsidRPr="005E6EF4" w:rsidRDefault="00AA2196" w:rsidP="00AA2196">
            <w:pPr>
              <w:spacing w:before="80" w:after="80"/>
              <w:rPr>
                <w:rFonts w:cstheme="minorHAnsi"/>
              </w:rPr>
            </w:pPr>
            <w:r w:rsidRPr="005E6EF4">
              <w:rPr>
                <w:rFonts w:cstheme="minorHAnsi"/>
              </w:rPr>
              <w:t>Communications</w:t>
            </w:r>
            <w:r>
              <w:rPr>
                <w:rFonts w:cstheme="minorHAnsi"/>
              </w:rPr>
              <w:t xml:space="preserve"> Services and </w:t>
            </w:r>
            <w:r w:rsidRPr="005E6EF4">
              <w:rPr>
                <w:rFonts w:cstheme="minorHAnsi"/>
              </w:rPr>
              <w:t>Consumer Division</w:t>
            </w:r>
          </w:p>
        </w:tc>
      </w:tr>
      <w:tr w:rsidR="00AA2196" w14:paraId="022970C0" w14:textId="77777777" w:rsidTr="00481907">
        <w:tc>
          <w:tcPr>
            <w:tcW w:w="2547" w:type="dxa"/>
            <w:shd w:val="clear" w:color="auto" w:fill="F2F6E8" w:themeFill="accent5" w:themeFillTint="33"/>
          </w:tcPr>
          <w:p w14:paraId="1D72FB55" w14:textId="77777777" w:rsidR="00AA2196" w:rsidRPr="005E6EF4" w:rsidRDefault="00AA2196" w:rsidP="00AA2196">
            <w:pPr>
              <w:spacing w:before="80" w:after="80"/>
              <w:rPr>
                <w:rFonts w:cstheme="minorHAnsi"/>
                <w:b/>
              </w:rPr>
            </w:pPr>
            <w:r w:rsidRPr="005E6EF4">
              <w:rPr>
                <w:rFonts w:cstheme="minorHAnsi"/>
                <w:b/>
              </w:rPr>
              <w:t>Changes</w:t>
            </w:r>
          </w:p>
        </w:tc>
        <w:tc>
          <w:tcPr>
            <w:tcW w:w="6469" w:type="dxa"/>
            <w:gridSpan w:val="3"/>
          </w:tcPr>
          <w:p w14:paraId="5F20A366" w14:textId="77777777" w:rsidR="00AA2196" w:rsidRPr="005E6EF4" w:rsidRDefault="00AA2196" w:rsidP="00AA2196">
            <w:pPr>
              <w:spacing w:before="80" w:after="80"/>
              <w:rPr>
                <w:rFonts w:cstheme="minorHAnsi"/>
              </w:rPr>
            </w:pPr>
            <w:r>
              <w:rPr>
                <w:rFonts w:cstheme="minorHAnsi"/>
              </w:rPr>
              <w:t>Nil</w:t>
            </w:r>
          </w:p>
        </w:tc>
      </w:tr>
    </w:tbl>
    <w:p w14:paraId="3CFFB99C" w14:textId="77777777" w:rsidR="00AA2196" w:rsidRDefault="00AA2196">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AA2196" w:rsidRPr="00AA2196" w14:paraId="3B191692" w14:textId="77777777" w:rsidTr="00AA2196">
        <w:tc>
          <w:tcPr>
            <w:tcW w:w="2547" w:type="dxa"/>
            <w:shd w:val="clear" w:color="auto" w:fill="6FC197" w:themeFill="accent6"/>
          </w:tcPr>
          <w:p w14:paraId="6768CD53" w14:textId="77777777" w:rsidR="00AA2196" w:rsidRPr="0094411A" w:rsidRDefault="00AA2196" w:rsidP="00AA2196">
            <w:pPr>
              <w:spacing w:before="80" w:after="80"/>
              <w:rPr>
                <w:rFonts w:cstheme="minorHAnsi"/>
                <w:b/>
                <w:color w:val="auto"/>
              </w:rPr>
            </w:pPr>
            <w:bookmarkStart w:id="123" w:name="_Hlk170313256"/>
            <w:r w:rsidRPr="0094411A">
              <w:rPr>
                <w:rFonts w:cstheme="minorHAnsi"/>
                <w:b/>
                <w:color w:val="auto"/>
              </w:rPr>
              <w:lastRenderedPageBreak/>
              <w:t>Outcome 5</w:t>
            </w:r>
          </w:p>
        </w:tc>
        <w:tc>
          <w:tcPr>
            <w:tcW w:w="6469" w:type="dxa"/>
            <w:gridSpan w:val="3"/>
            <w:shd w:val="clear" w:color="auto" w:fill="6FC197" w:themeFill="accent6"/>
          </w:tcPr>
          <w:p w14:paraId="3A99D8A5" w14:textId="77777777" w:rsidR="00AA2196" w:rsidRPr="0094411A" w:rsidRDefault="00AA2196" w:rsidP="00AA2196">
            <w:pPr>
              <w:spacing w:before="80" w:after="80"/>
              <w:rPr>
                <w:rFonts w:cstheme="minorHAnsi"/>
                <w:b/>
                <w:color w:val="auto"/>
              </w:rPr>
            </w:pPr>
            <w:r w:rsidRPr="0094411A">
              <w:rPr>
                <w:rFonts w:cstheme="minorHAnsi"/>
                <w:b/>
                <w:color w:val="auto"/>
              </w:rPr>
              <w:t>Program 5.1</w:t>
            </w:r>
          </w:p>
        </w:tc>
      </w:tr>
      <w:tr w:rsidR="00AA2196" w14:paraId="7FA3D3B4" w14:textId="77777777" w:rsidTr="00481907">
        <w:tc>
          <w:tcPr>
            <w:tcW w:w="2547" w:type="dxa"/>
            <w:shd w:val="clear" w:color="auto" w:fill="E5EDD2" w:themeFill="accent5" w:themeFillTint="66"/>
          </w:tcPr>
          <w:p w14:paraId="4C83B6B4" w14:textId="77777777" w:rsidR="00AA2196" w:rsidRPr="005E6EF4" w:rsidRDefault="00AA2196" w:rsidP="00AA2196">
            <w:pPr>
              <w:spacing w:before="80" w:after="80"/>
              <w:rPr>
                <w:rFonts w:cstheme="minorHAnsi"/>
                <w:b/>
              </w:rPr>
            </w:pPr>
            <w:r w:rsidRPr="005E6EF4">
              <w:rPr>
                <w:rFonts w:cstheme="minorHAnsi"/>
                <w:b/>
              </w:rPr>
              <w:t>Performance Measure 28</w:t>
            </w:r>
          </w:p>
        </w:tc>
        <w:tc>
          <w:tcPr>
            <w:tcW w:w="6469" w:type="dxa"/>
            <w:gridSpan w:val="3"/>
            <w:shd w:val="clear" w:color="auto" w:fill="E5EDD2" w:themeFill="accent5" w:themeFillTint="66"/>
          </w:tcPr>
          <w:p w14:paraId="74050528" w14:textId="7806D38D" w:rsidR="00AA2196" w:rsidRPr="00F553C8" w:rsidRDefault="00AA2196" w:rsidP="00AA2196">
            <w:pPr>
              <w:spacing w:before="80" w:after="80"/>
              <w:rPr>
                <w:rFonts w:cstheme="minorHAnsi"/>
              </w:rPr>
            </w:pPr>
            <w:r w:rsidRPr="00F553C8">
              <w:rPr>
                <w:rFonts w:cstheme="minorHAnsi"/>
              </w:rPr>
              <w:t xml:space="preserve">Total amount of new or improved contracted outcomes delivered through </w:t>
            </w:r>
            <w:r w:rsidR="00514331">
              <w:rPr>
                <w:rFonts w:cstheme="minorHAnsi"/>
              </w:rPr>
              <w:t xml:space="preserve">the </w:t>
            </w:r>
            <w:r w:rsidRPr="00F553C8">
              <w:rPr>
                <w:rFonts w:cstheme="minorHAnsi"/>
              </w:rPr>
              <w:t>Regional Connectivity Program</w:t>
            </w:r>
          </w:p>
        </w:tc>
      </w:tr>
      <w:bookmarkEnd w:id="123"/>
      <w:tr w:rsidR="00AA2196" w14:paraId="7BA85FC3" w14:textId="77777777" w:rsidTr="00481907">
        <w:tc>
          <w:tcPr>
            <w:tcW w:w="9016" w:type="dxa"/>
            <w:gridSpan w:val="4"/>
            <w:shd w:val="clear" w:color="auto" w:fill="F2F6E8" w:themeFill="accent5" w:themeFillTint="33"/>
          </w:tcPr>
          <w:p w14:paraId="4AFD8A1D" w14:textId="77777777" w:rsidR="00AA2196" w:rsidRPr="005E6EF4" w:rsidRDefault="00AA2196" w:rsidP="00AA2196">
            <w:pPr>
              <w:spacing w:before="80" w:after="80"/>
              <w:rPr>
                <w:rFonts w:cstheme="minorHAnsi"/>
                <w:b/>
              </w:rPr>
            </w:pPr>
            <w:r w:rsidRPr="005E6EF4">
              <w:rPr>
                <w:rFonts w:cstheme="minorHAnsi"/>
                <w:b/>
              </w:rPr>
              <w:t>Targets to measure performance</w:t>
            </w:r>
          </w:p>
        </w:tc>
      </w:tr>
      <w:tr w:rsidR="00AA2196" w14:paraId="32B8F788" w14:textId="77777777" w:rsidTr="00481907">
        <w:tc>
          <w:tcPr>
            <w:tcW w:w="2547" w:type="dxa"/>
            <w:shd w:val="clear" w:color="auto" w:fill="F2F6E8" w:themeFill="accent5" w:themeFillTint="33"/>
          </w:tcPr>
          <w:p w14:paraId="056EA4E5" w14:textId="77777777" w:rsidR="00AA2196" w:rsidRPr="005E6EF4" w:rsidRDefault="00AA2196" w:rsidP="00AA2196">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00B88BC9" w14:textId="77777777" w:rsidR="00AA2196" w:rsidRPr="005E6EF4" w:rsidRDefault="00AA2196" w:rsidP="00AA2196">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42D7400A" w14:textId="77777777" w:rsidR="00AA2196" w:rsidRPr="005E6EF4" w:rsidRDefault="00AA2196" w:rsidP="00AA2196">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56C084F1" w14:textId="77777777" w:rsidR="00AA2196" w:rsidRPr="005E6EF4" w:rsidRDefault="00AA2196" w:rsidP="00AA2196">
            <w:pPr>
              <w:spacing w:before="80" w:after="80"/>
              <w:rPr>
                <w:rFonts w:cstheme="minorHAnsi"/>
                <w:b/>
              </w:rPr>
            </w:pPr>
            <w:r w:rsidRPr="005E6EF4">
              <w:rPr>
                <w:rFonts w:cstheme="minorHAnsi"/>
                <w:b/>
              </w:rPr>
              <w:t>2027–28</w:t>
            </w:r>
          </w:p>
        </w:tc>
      </w:tr>
      <w:tr w:rsidR="00AA2196" w14:paraId="40601151" w14:textId="77777777" w:rsidTr="00AA2196">
        <w:tc>
          <w:tcPr>
            <w:tcW w:w="2547" w:type="dxa"/>
          </w:tcPr>
          <w:p w14:paraId="7CFCD80C" w14:textId="6EE84062" w:rsidR="00AA2196" w:rsidRPr="005E6EF4" w:rsidRDefault="00AA2196" w:rsidP="00AA2196">
            <w:pPr>
              <w:spacing w:before="80" w:after="80"/>
              <w:rPr>
                <w:rFonts w:cstheme="minorHAnsi"/>
              </w:rPr>
            </w:pPr>
            <w:r w:rsidRPr="005E6EF4">
              <w:rPr>
                <w:rFonts w:cstheme="minorHAnsi"/>
              </w:rPr>
              <w:t>≥90</w:t>
            </w:r>
            <w:r w:rsidR="00A160A5">
              <w:rPr>
                <w:rFonts w:cstheme="minorHAnsi"/>
              </w:rPr>
              <w:t>%</w:t>
            </w:r>
            <w:r w:rsidRPr="005E6EF4">
              <w:rPr>
                <w:rFonts w:cstheme="minorHAnsi"/>
              </w:rPr>
              <w:t xml:space="preserve"> of total contracted outcomes (i.e. new and improved coverage, or relevant key service improvement metric) are delivered by asset</w:t>
            </w:r>
            <w:r>
              <w:rPr>
                <w:rFonts w:cstheme="minorHAnsi"/>
              </w:rPr>
              <w:t>s</w:t>
            </w:r>
            <w:r w:rsidRPr="005E6EF4">
              <w:rPr>
                <w:rFonts w:cstheme="minorHAnsi"/>
              </w:rPr>
              <w:t xml:space="preserve"> for which completion reports are received and approved in the financial year</w:t>
            </w:r>
          </w:p>
        </w:tc>
        <w:tc>
          <w:tcPr>
            <w:tcW w:w="2156" w:type="dxa"/>
            <w:vAlign w:val="center"/>
          </w:tcPr>
          <w:p w14:paraId="0AF934AE" w14:textId="77777777" w:rsidR="00AA2196" w:rsidRPr="005E6EF4" w:rsidRDefault="00AA2196" w:rsidP="00AA2196">
            <w:pPr>
              <w:spacing w:before="80" w:after="80"/>
              <w:rPr>
                <w:rFonts w:cstheme="minorHAnsi"/>
              </w:rPr>
            </w:pPr>
            <w:r w:rsidRPr="005E6EF4">
              <w:rPr>
                <w:rFonts w:cstheme="minorHAnsi"/>
              </w:rPr>
              <w:t>As for 2024–25</w:t>
            </w:r>
          </w:p>
        </w:tc>
        <w:tc>
          <w:tcPr>
            <w:tcW w:w="2156" w:type="dxa"/>
            <w:vAlign w:val="center"/>
          </w:tcPr>
          <w:p w14:paraId="1566B57B" w14:textId="77777777" w:rsidR="00AA2196" w:rsidRPr="005E6EF4" w:rsidRDefault="00AA2196" w:rsidP="00AA2196">
            <w:pPr>
              <w:spacing w:before="80" w:after="80"/>
              <w:rPr>
                <w:rFonts w:cstheme="minorHAnsi"/>
              </w:rPr>
            </w:pPr>
            <w:r w:rsidRPr="005E6EF4">
              <w:rPr>
                <w:rFonts w:cstheme="minorHAnsi"/>
              </w:rPr>
              <w:t>As for 2024–25</w:t>
            </w:r>
          </w:p>
        </w:tc>
        <w:tc>
          <w:tcPr>
            <w:tcW w:w="2157" w:type="dxa"/>
            <w:vAlign w:val="center"/>
          </w:tcPr>
          <w:p w14:paraId="204CE0FD" w14:textId="77777777" w:rsidR="00AA2196" w:rsidRPr="005E6EF4" w:rsidRDefault="00AA2196" w:rsidP="00AA2196">
            <w:pPr>
              <w:spacing w:before="80" w:after="80"/>
              <w:rPr>
                <w:rFonts w:cstheme="minorHAnsi"/>
              </w:rPr>
            </w:pPr>
            <w:r w:rsidRPr="005E6EF4">
              <w:rPr>
                <w:rFonts w:cstheme="minorHAnsi"/>
              </w:rPr>
              <w:t>As for 2024–25</w:t>
            </w:r>
          </w:p>
        </w:tc>
      </w:tr>
      <w:tr w:rsidR="00AA2196" w14:paraId="0AD9C2D9" w14:textId="77777777" w:rsidTr="00481907">
        <w:tc>
          <w:tcPr>
            <w:tcW w:w="2547" w:type="dxa"/>
            <w:shd w:val="clear" w:color="auto" w:fill="F2F6E8" w:themeFill="accent5" w:themeFillTint="33"/>
          </w:tcPr>
          <w:p w14:paraId="40852E3C" w14:textId="77777777" w:rsidR="00AA2196" w:rsidRPr="005E6EF4" w:rsidRDefault="00AA2196" w:rsidP="00AA2196">
            <w:pPr>
              <w:spacing w:before="80" w:after="80"/>
              <w:rPr>
                <w:rFonts w:cstheme="minorHAnsi"/>
                <w:b/>
              </w:rPr>
            </w:pPr>
            <w:r w:rsidRPr="005E6EF4">
              <w:rPr>
                <w:rFonts w:cstheme="minorHAnsi"/>
                <w:b/>
              </w:rPr>
              <w:t>Rationale</w:t>
            </w:r>
          </w:p>
        </w:tc>
        <w:tc>
          <w:tcPr>
            <w:tcW w:w="6469" w:type="dxa"/>
            <w:gridSpan w:val="3"/>
          </w:tcPr>
          <w:p w14:paraId="7FE6DC77" w14:textId="5D42F4C6" w:rsidR="00AA2196" w:rsidRPr="005E6EF4" w:rsidRDefault="00AA2196" w:rsidP="00AA2196">
            <w:pPr>
              <w:spacing w:before="80" w:after="80"/>
              <w:rPr>
                <w:rFonts w:cstheme="minorHAnsi"/>
              </w:rPr>
            </w:pPr>
            <w:r w:rsidRPr="005E6EF4">
              <w:rPr>
                <w:rFonts w:cstheme="minorHAnsi"/>
              </w:rPr>
              <w:t>The key objective of the Regional Connectivity Program (the Program) is to enable people in regional, rural and remote areas to access and benefit from digital technologies and communications services, supporting inclusiveness and sustainable economic growth.</w:t>
            </w:r>
          </w:p>
          <w:p w14:paraId="56A4C9AD" w14:textId="59F2C408" w:rsidR="00AA2196" w:rsidRPr="005E6EF4" w:rsidRDefault="00AA2196" w:rsidP="00AA2196">
            <w:pPr>
              <w:spacing w:before="80" w:after="80"/>
              <w:rPr>
                <w:rFonts w:cstheme="minorHAnsi"/>
              </w:rPr>
            </w:pPr>
            <w:r w:rsidRPr="005E6EF4">
              <w:rPr>
                <w:rFonts w:cstheme="minorHAnsi"/>
              </w:rPr>
              <w:t xml:space="preserve">This </w:t>
            </w:r>
            <w:r w:rsidR="00FF388B">
              <w:rPr>
                <w:rFonts w:cstheme="minorHAnsi"/>
              </w:rPr>
              <w:t xml:space="preserve">performance </w:t>
            </w:r>
            <w:r w:rsidRPr="005E6EF4">
              <w:rPr>
                <w:rFonts w:cstheme="minorHAnsi"/>
              </w:rPr>
              <w:t>measure demonstrates the department’s delivery of the Program and its intent to improve digital connectivity across regional, rural and remote locations.</w:t>
            </w:r>
          </w:p>
        </w:tc>
      </w:tr>
      <w:tr w:rsidR="00AA2196" w14:paraId="5072BE1C" w14:textId="77777777" w:rsidTr="00481907">
        <w:tc>
          <w:tcPr>
            <w:tcW w:w="2547" w:type="dxa"/>
            <w:shd w:val="clear" w:color="auto" w:fill="F2F6E8" w:themeFill="accent5" w:themeFillTint="33"/>
          </w:tcPr>
          <w:p w14:paraId="5F14BFDE" w14:textId="77777777" w:rsidR="00AA2196" w:rsidRPr="005E6EF4" w:rsidRDefault="00AA2196" w:rsidP="00AA2196">
            <w:pPr>
              <w:spacing w:before="80" w:after="80"/>
              <w:rPr>
                <w:rFonts w:cstheme="minorHAnsi"/>
                <w:b/>
              </w:rPr>
            </w:pPr>
            <w:r w:rsidRPr="005E6EF4">
              <w:rPr>
                <w:rFonts w:cstheme="minorHAnsi"/>
                <w:b/>
              </w:rPr>
              <w:t xml:space="preserve">Data Source </w:t>
            </w:r>
          </w:p>
        </w:tc>
        <w:tc>
          <w:tcPr>
            <w:tcW w:w="6469" w:type="dxa"/>
            <w:gridSpan w:val="3"/>
          </w:tcPr>
          <w:p w14:paraId="3A119AF7" w14:textId="718D5724" w:rsidR="00AA2196" w:rsidRPr="005E6EF4" w:rsidRDefault="00AA2196" w:rsidP="00AA2196">
            <w:pPr>
              <w:spacing w:before="80" w:after="80"/>
              <w:rPr>
                <w:rFonts w:cstheme="minorHAnsi"/>
              </w:rPr>
            </w:pPr>
            <w:r w:rsidRPr="005E6EF4">
              <w:rPr>
                <w:rFonts w:cstheme="minorHAnsi"/>
              </w:rPr>
              <w:t>Acquisition, Approvals and Access Reports, Grant Agreements, Asset Completion Reports (ACR), Progress Reports and Capital Works Completion Reports</w:t>
            </w:r>
            <w:r w:rsidR="00BD2D18">
              <w:rPr>
                <w:rFonts w:cstheme="minorHAnsi"/>
              </w:rPr>
              <w:t>.</w:t>
            </w:r>
          </w:p>
        </w:tc>
      </w:tr>
      <w:tr w:rsidR="00AA2196" w14:paraId="07765A36" w14:textId="77777777" w:rsidTr="00481907">
        <w:tc>
          <w:tcPr>
            <w:tcW w:w="2547" w:type="dxa"/>
            <w:shd w:val="clear" w:color="auto" w:fill="F2F6E8" w:themeFill="accent5" w:themeFillTint="33"/>
          </w:tcPr>
          <w:p w14:paraId="5CF423D8" w14:textId="77777777" w:rsidR="00AA2196" w:rsidRPr="005E6EF4" w:rsidRDefault="00AA2196" w:rsidP="00AA2196">
            <w:pPr>
              <w:spacing w:before="80" w:after="80"/>
              <w:rPr>
                <w:rFonts w:cstheme="minorHAnsi"/>
                <w:b/>
              </w:rPr>
            </w:pPr>
            <w:r w:rsidRPr="005E6EF4">
              <w:rPr>
                <w:rFonts w:cstheme="minorHAnsi"/>
                <w:b/>
              </w:rPr>
              <w:t>Methodology</w:t>
            </w:r>
          </w:p>
        </w:tc>
        <w:tc>
          <w:tcPr>
            <w:tcW w:w="6469" w:type="dxa"/>
            <w:gridSpan w:val="3"/>
          </w:tcPr>
          <w:p w14:paraId="1D0FEFFC" w14:textId="29594229" w:rsidR="00AA2196" w:rsidRPr="005E6EF4" w:rsidRDefault="00AA2196" w:rsidP="00AA2196">
            <w:pPr>
              <w:spacing w:before="80" w:after="80"/>
              <w:rPr>
                <w:rFonts w:cstheme="minorHAnsi"/>
              </w:rPr>
            </w:pPr>
            <w:r w:rsidRPr="005E6EF4">
              <w:rPr>
                <w:rFonts w:cstheme="minorHAnsi"/>
              </w:rPr>
              <w:t xml:space="preserve">An ACR is submitted by the funding recipients following completion of each contracted work. The department undertakes an analysis to compare Grant Agreements and Asset Completion Reports (ACR) to assess contracted coverage with delivered coverage across the </w:t>
            </w:r>
            <w:r w:rsidR="00B04C57">
              <w:rPr>
                <w:rFonts w:cstheme="minorHAnsi"/>
              </w:rPr>
              <w:t>P</w:t>
            </w:r>
            <w:r w:rsidR="00B04C57" w:rsidRPr="005E6EF4">
              <w:rPr>
                <w:rFonts w:cstheme="minorHAnsi"/>
              </w:rPr>
              <w:t>rogram</w:t>
            </w:r>
            <w:r w:rsidRPr="005E6EF4">
              <w:rPr>
                <w:rFonts w:cstheme="minorHAnsi"/>
              </w:rPr>
              <w:t>.</w:t>
            </w:r>
          </w:p>
        </w:tc>
      </w:tr>
      <w:tr w:rsidR="00A80C10" w14:paraId="32EF6EBE" w14:textId="77777777" w:rsidTr="00481907">
        <w:tc>
          <w:tcPr>
            <w:tcW w:w="2547" w:type="dxa"/>
            <w:shd w:val="clear" w:color="auto" w:fill="F2F6E8" w:themeFill="accent5" w:themeFillTint="33"/>
          </w:tcPr>
          <w:p w14:paraId="03A3F6F2" w14:textId="4E4866B4" w:rsidR="00A80C10" w:rsidRPr="005E6EF4" w:rsidRDefault="00A80C10" w:rsidP="00CE6F55">
            <w:pPr>
              <w:spacing w:before="80" w:after="80"/>
              <w:rPr>
                <w:rFonts w:cstheme="minorHAnsi"/>
                <w:b/>
              </w:rPr>
            </w:pPr>
            <w:r>
              <w:rPr>
                <w:rFonts w:cstheme="minorHAnsi"/>
                <w:b/>
              </w:rPr>
              <w:t>Measure Type</w:t>
            </w:r>
          </w:p>
        </w:tc>
        <w:tc>
          <w:tcPr>
            <w:tcW w:w="6469" w:type="dxa"/>
            <w:gridSpan w:val="3"/>
          </w:tcPr>
          <w:p w14:paraId="4445558A" w14:textId="4FFBADE0" w:rsidR="00A80C10" w:rsidRPr="005E6EF4" w:rsidRDefault="00A80C10" w:rsidP="00CE6F55">
            <w:pPr>
              <w:spacing w:before="80" w:after="80"/>
              <w:rPr>
                <w:rFonts w:cstheme="minorHAnsi"/>
              </w:rPr>
            </w:pPr>
            <w:r>
              <w:rPr>
                <w:rFonts w:cstheme="minorHAnsi"/>
              </w:rPr>
              <w:t>Output</w:t>
            </w:r>
          </w:p>
        </w:tc>
      </w:tr>
      <w:tr w:rsidR="00AA2196" w14:paraId="78A70983" w14:textId="77777777" w:rsidTr="00481907">
        <w:tc>
          <w:tcPr>
            <w:tcW w:w="2547" w:type="dxa"/>
            <w:shd w:val="clear" w:color="auto" w:fill="F2F6E8" w:themeFill="accent5" w:themeFillTint="33"/>
          </w:tcPr>
          <w:p w14:paraId="626F7DEA" w14:textId="77777777" w:rsidR="00AA2196" w:rsidRPr="005E6EF4" w:rsidRDefault="00AA2196" w:rsidP="00AA2196">
            <w:pPr>
              <w:spacing w:before="80" w:after="80"/>
              <w:rPr>
                <w:rFonts w:cstheme="minorHAnsi"/>
                <w:b/>
              </w:rPr>
            </w:pPr>
            <w:r w:rsidRPr="005E6EF4">
              <w:rPr>
                <w:rFonts w:cstheme="minorHAnsi"/>
                <w:b/>
              </w:rPr>
              <w:t>Owners</w:t>
            </w:r>
          </w:p>
        </w:tc>
        <w:tc>
          <w:tcPr>
            <w:tcW w:w="6469" w:type="dxa"/>
            <w:gridSpan w:val="3"/>
          </w:tcPr>
          <w:p w14:paraId="6A3E71F7" w14:textId="77777777" w:rsidR="00AA2196" w:rsidRPr="005E6EF4" w:rsidRDefault="00AA2196" w:rsidP="00AA2196">
            <w:pPr>
              <w:spacing w:before="80" w:after="80"/>
              <w:rPr>
                <w:rFonts w:cstheme="minorHAnsi"/>
              </w:rPr>
            </w:pPr>
            <w:r w:rsidRPr="005E6EF4">
              <w:rPr>
                <w:rFonts w:cstheme="minorHAnsi"/>
              </w:rPr>
              <w:t>Communications</w:t>
            </w:r>
            <w:r>
              <w:rPr>
                <w:rFonts w:cstheme="minorHAnsi"/>
              </w:rPr>
              <w:t xml:space="preserve"> Services and </w:t>
            </w:r>
            <w:r w:rsidRPr="005E6EF4">
              <w:rPr>
                <w:rFonts w:cstheme="minorHAnsi"/>
              </w:rPr>
              <w:t>Consumer Division</w:t>
            </w:r>
          </w:p>
        </w:tc>
      </w:tr>
      <w:tr w:rsidR="00AA2196" w14:paraId="19282411" w14:textId="77777777" w:rsidTr="00481907">
        <w:tc>
          <w:tcPr>
            <w:tcW w:w="2547" w:type="dxa"/>
            <w:shd w:val="clear" w:color="auto" w:fill="F2F6E8" w:themeFill="accent5" w:themeFillTint="33"/>
          </w:tcPr>
          <w:p w14:paraId="3B24DF4D" w14:textId="77777777" w:rsidR="00AA2196" w:rsidRPr="005E6EF4" w:rsidRDefault="00AA2196" w:rsidP="00AA2196">
            <w:pPr>
              <w:spacing w:before="80" w:after="80"/>
              <w:rPr>
                <w:rFonts w:cstheme="minorHAnsi"/>
                <w:b/>
              </w:rPr>
            </w:pPr>
            <w:r w:rsidRPr="005E6EF4">
              <w:rPr>
                <w:rFonts w:cstheme="minorHAnsi"/>
                <w:b/>
              </w:rPr>
              <w:t>Changes</w:t>
            </w:r>
          </w:p>
        </w:tc>
        <w:tc>
          <w:tcPr>
            <w:tcW w:w="6469" w:type="dxa"/>
            <w:gridSpan w:val="3"/>
          </w:tcPr>
          <w:p w14:paraId="1097586E" w14:textId="77777777" w:rsidR="00AA2196" w:rsidRPr="005E6EF4" w:rsidRDefault="00AA2196" w:rsidP="00AA2196">
            <w:pPr>
              <w:spacing w:before="80" w:after="80"/>
              <w:rPr>
                <w:rFonts w:cstheme="minorHAnsi"/>
              </w:rPr>
            </w:pPr>
            <w:r w:rsidRPr="005E6EF4">
              <w:rPr>
                <w:rFonts w:cstheme="minorHAnsi"/>
              </w:rPr>
              <w:t>The performance measure has been updated from the 20</w:t>
            </w:r>
            <w:r>
              <w:rPr>
                <w:rFonts w:cstheme="minorHAnsi"/>
              </w:rPr>
              <w:t>24</w:t>
            </w:r>
            <w:r w:rsidRPr="005E6EF4">
              <w:rPr>
                <w:rFonts w:cstheme="minorHAnsi"/>
              </w:rPr>
              <w:t>–2</w:t>
            </w:r>
            <w:r>
              <w:rPr>
                <w:rFonts w:cstheme="minorHAnsi"/>
              </w:rPr>
              <w:t>5 Portfolio Budget Statements.</w:t>
            </w:r>
          </w:p>
        </w:tc>
      </w:tr>
    </w:tbl>
    <w:p w14:paraId="17C829AD" w14:textId="77777777" w:rsidR="00AA2196" w:rsidRDefault="00AA2196">
      <w:pPr>
        <w:suppressAutoHyphens w:val="0"/>
      </w:pPr>
      <w:r>
        <w:br w:type="page"/>
      </w:r>
    </w:p>
    <w:tbl>
      <w:tblPr>
        <w:tblStyle w:val="TableGrid"/>
        <w:tblW w:w="0" w:type="auto"/>
        <w:tblLook w:val="04A0" w:firstRow="1" w:lastRow="0" w:firstColumn="1" w:lastColumn="0" w:noHBand="0" w:noVBand="1"/>
      </w:tblPr>
      <w:tblGrid>
        <w:gridCol w:w="2830"/>
        <w:gridCol w:w="1873"/>
        <w:gridCol w:w="2156"/>
        <w:gridCol w:w="2157"/>
      </w:tblGrid>
      <w:tr w:rsidR="0017644F" w:rsidRPr="0017644F" w14:paraId="1DE7A363" w14:textId="77777777" w:rsidTr="0017644F">
        <w:tc>
          <w:tcPr>
            <w:tcW w:w="2830" w:type="dxa"/>
            <w:shd w:val="clear" w:color="auto" w:fill="6FC197" w:themeFill="accent6"/>
          </w:tcPr>
          <w:p w14:paraId="4CF869B7" w14:textId="77777777" w:rsidR="00AA2196" w:rsidRPr="0094411A" w:rsidRDefault="00AA2196" w:rsidP="00AA2196">
            <w:pPr>
              <w:spacing w:before="80" w:after="80"/>
              <w:rPr>
                <w:rFonts w:cstheme="minorHAnsi"/>
                <w:b/>
                <w:color w:val="auto"/>
              </w:rPr>
            </w:pPr>
            <w:r w:rsidRPr="0094411A">
              <w:rPr>
                <w:rFonts w:cstheme="minorHAnsi"/>
                <w:b/>
                <w:color w:val="auto"/>
              </w:rPr>
              <w:lastRenderedPageBreak/>
              <w:t>Outcome 5</w:t>
            </w:r>
          </w:p>
        </w:tc>
        <w:tc>
          <w:tcPr>
            <w:tcW w:w="6186" w:type="dxa"/>
            <w:gridSpan w:val="3"/>
            <w:shd w:val="clear" w:color="auto" w:fill="6FC197" w:themeFill="accent6"/>
          </w:tcPr>
          <w:p w14:paraId="70FC6626" w14:textId="77777777" w:rsidR="00AA2196" w:rsidRPr="0094411A" w:rsidRDefault="00AA2196" w:rsidP="00AA2196">
            <w:pPr>
              <w:spacing w:before="80" w:after="80"/>
              <w:rPr>
                <w:rFonts w:cstheme="minorHAnsi"/>
                <w:b/>
                <w:color w:val="auto"/>
              </w:rPr>
            </w:pPr>
            <w:r w:rsidRPr="0094411A">
              <w:rPr>
                <w:rFonts w:cstheme="minorHAnsi"/>
                <w:b/>
                <w:color w:val="auto"/>
              </w:rPr>
              <w:t>Program 5.1</w:t>
            </w:r>
          </w:p>
        </w:tc>
      </w:tr>
      <w:tr w:rsidR="00AA2196" w14:paraId="1EE4431A" w14:textId="77777777" w:rsidTr="00481907">
        <w:tc>
          <w:tcPr>
            <w:tcW w:w="2830" w:type="dxa"/>
            <w:shd w:val="clear" w:color="auto" w:fill="E5EDD2" w:themeFill="accent5" w:themeFillTint="66"/>
          </w:tcPr>
          <w:p w14:paraId="27FAA615" w14:textId="3652E8EB" w:rsidR="00AA2196" w:rsidRPr="005E6EF4" w:rsidRDefault="00AA2196" w:rsidP="0017644F">
            <w:pPr>
              <w:spacing w:before="80" w:after="80"/>
              <w:rPr>
                <w:rFonts w:cstheme="minorHAnsi"/>
                <w:b/>
              </w:rPr>
            </w:pPr>
            <w:r w:rsidRPr="005E6EF4">
              <w:rPr>
                <w:rFonts w:cstheme="minorHAnsi"/>
                <w:b/>
              </w:rPr>
              <w:t>Performance Measure 29</w:t>
            </w:r>
          </w:p>
        </w:tc>
        <w:tc>
          <w:tcPr>
            <w:tcW w:w="6186" w:type="dxa"/>
            <w:gridSpan w:val="3"/>
            <w:shd w:val="clear" w:color="auto" w:fill="E5EDD2" w:themeFill="accent5" w:themeFillTint="66"/>
          </w:tcPr>
          <w:p w14:paraId="55C24812" w14:textId="77777777" w:rsidR="00AA2196" w:rsidRPr="00F553C8" w:rsidRDefault="00AA2196" w:rsidP="00AA2196">
            <w:pPr>
              <w:spacing w:before="80" w:after="80"/>
              <w:rPr>
                <w:rFonts w:cstheme="minorHAnsi"/>
              </w:rPr>
            </w:pPr>
            <w:r w:rsidRPr="00F553C8">
              <w:rPr>
                <w:rFonts w:cstheme="minorHAnsi"/>
              </w:rPr>
              <w:t>Accessible communication services for Australians, through:</w:t>
            </w:r>
          </w:p>
          <w:p w14:paraId="1953CF94" w14:textId="77777777" w:rsidR="00AA2196" w:rsidRPr="00F553C8" w:rsidRDefault="00AA2196" w:rsidP="00FF388B">
            <w:pPr>
              <w:pStyle w:val="ListParagraph"/>
              <w:numPr>
                <w:ilvl w:val="0"/>
                <w:numId w:val="45"/>
              </w:numPr>
              <w:suppressAutoHyphens w:val="0"/>
              <w:ind w:left="743" w:hanging="386"/>
              <w:contextualSpacing w:val="0"/>
              <w:rPr>
                <w:rFonts w:cstheme="minorHAnsi"/>
              </w:rPr>
            </w:pPr>
            <w:r w:rsidRPr="00F553C8">
              <w:rPr>
                <w:rFonts w:cstheme="minorHAnsi"/>
              </w:rPr>
              <w:t>National Relay Service (NRS)</w:t>
            </w:r>
          </w:p>
          <w:p w14:paraId="3F4F2FF7" w14:textId="77777777" w:rsidR="00AA2196" w:rsidRPr="00F553C8" w:rsidRDefault="00AA2196" w:rsidP="00FF388B">
            <w:pPr>
              <w:pStyle w:val="ListParagraph"/>
              <w:numPr>
                <w:ilvl w:val="0"/>
                <w:numId w:val="45"/>
              </w:numPr>
              <w:suppressAutoHyphens w:val="0"/>
              <w:ind w:left="743" w:hanging="386"/>
              <w:contextualSpacing w:val="0"/>
              <w:rPr>
                <w:rFonts w:cstheme="minorHAnsi"/>
              </w:rPr>
            </w:pPr>
            <w:r w:rsidRPr="00F553C8">
              <w:rPr>
                <w:rFonts w:cstheme="minorHAnsi"/>
              </w:rPr>
              <w:t>Audio Description services</w:t>
            </w:r>
          </w:p>
          <w:p w14:paraId="5BEFF058" w14:textId="77777777" w:rsidR="00AA2196" w:rsidRPr="005E6EF4" w:rsidRDefault="00AA2196" w:rsidP="00FF388B">
            <w:pPr>
              <w:pStyle w:val="ListParagraph"/>
              <w:numPr>
                <w:ilvl w:val="0"/>
                <w:numId w:val="45"/>
              </w:numPr>
              <w:suppressAutoHyphens w:val="0"/>
              <w:spacing w:after="80"/>
              <w:ind w:left="743" w:hanging="386"/>
              <w:contextualSpacing w:val="0"/>
              <w:rPr>
                <w:rFonts w:cstheme="minorHAnsi"/>
                <w:b/>
              </w:rPr>
            </w:pPr>
            <w:r w:rsidRPr="00F553C8">
              <w:rPr>
                <w:rFonts w:cstheme="minorHAnsi"/>
              </w:rPr>
              <w:t>Broadcaster Captioning compliance</w:t>
            </w:r>
          </w:p>
        </w:tc>
      </w:tr>
      <w:tr w:rsidR="00AA2196" w14:paraId="2C400DD8" w14:textId="77777777" w:rsidTr="00481907">
        <w:tc>
          <w:tcPr>
            <w:tcW w:w="9016" w:type="dxa"/>
            <w:gridSpan w:val="4"/>
            <w:shd w:val="clear" w:color="auto" w:fill="F2F6E8" w:themeFill="accent5" w:themeFillTint="33"/>
          </w:tcPr>
          <w:p w14:paraId="35EEFBD6" w14:textId="77777777" w:rsidR="00AA2196" w:rsidRPr="005E6EF4" w:rsidRDefault="00AA2196" w:rsidP="00AA2196">
            <w:pPr>
              <w:spacing w:before="80" w:after="80"/>
              <w:rPr>
                <w:rFonts w:cstheme="minorHAnsi"/>
                <w:b/>
              </w:rPr>
            </w:pPr>
            <w:r w:rsidRPr="005E6EF4">
              <w:rPr>
                <w:rFonts w:cstheme="minorHAnsi"/>
                <w:b/>
              </w:rPr>
              <w:t>Targets to measure performance</w:t>
            </w:r>
          </w:p>
        </w:tc>
      </w:tr>
      <w:tr w:rsidR="00AA2196" w14:paraId="3A9D4EAB" w14:textId="77777777" w:rsidTr="00481907">
        <w:tc>
          <w:tcPr>
            <w:tcW w:w="2830" w:type="dxa"/>
            <w:shd w:val="clear" w:color="auto" w:fill="F2F6E8" w:themeFill="accent5" w:themeFillTint="33"/>
          </w:tcPr>
          <w:p w14:paraId="305FEDCA" w14:textId="606DFB9E" w:rsidR="00AA2196" w:rsidRPr="005E6EF4" w:rsidRDefault="00AA2196" w:rsidP="00AA2196">
            <w:pPr>
              <w:spacing w:before="80" w:after="80"/>
              <w:rPr>
                <w:rFonts w:cstheme="minorHAnsi"/>
                <w:b/>
              </w:rPr>
            </w:pPr>
            <w:r w:rsidRPr="005E6EF4">
              <w:rPr>
                <w:rFonts w:cstheme="minorHAnsi"/>
                <w:b/>
              </w:rPr>
              <w:t>2024–</w:t>
            </w:r>
            <w:r w:rsidR="00FF388B" w:rsidRPr="005E6EF4">
              <w:rPr>
                <w:rFonts w:cstheme="minorHAnsi"/>
                <w:b/>
              </w:rPr>
              <w:t>2</w:t>
            </w:r>
            <w:r w:rsidR="00FF388B">
              <w:rPr>
                <w:rFonts w:cstheme="minorHAnsi"/>
                <w:b/>
              </w:rPr>
              <w:t>5</w:t>
            </w:r>
            <w:r w:rsidR="00FF388B" w:rsidRPr="005E6EF4">
              <w:rPr>
                <w:rFonts w:cstheme="minorHAnsi"/>
                <w:b/>
              </w:rPr>
              <w:t xml:space="preserve"> </w:t>
            </w:r>
            <w:r w:rsidRPr="005E6EF4">
              <w:rPr>
                <w:rFonts w:cstheme="minorHAnsi"/>
                <w:b/>
              </w:rPr>
              <w:t>Target</w:t>
            </w:r>
          </w:p>
        </w:tc>
        <w:tc>
          <w:tcPr>
            <w:tcW w:w="1873" w:type="dxa"/>
            <w:shd w:val="clear" w:color="auto" w:fill="F2F6E8" w:themeFill="accent5" w:themeFillTint="33"/>
          </w:tcPr>
          <w:p w14:paraId="6B321B72" w14:textId="77777777" w:rsidR="00AA2196" w:rsidRPr="005E6EF4" w:rsidRDefault="00AA2196" w:rsidP="00AA2196">
            <w:pPr>
              <w:spacing w:before="80" w:after="80"/>
              <w:jc w:val="center"/>
              <w:rPr>
                <w:rFonts w:cstheme="minorHAnsi"/>
                <w:b/>
              </w:rPr>
            </w:pPr>
            <w:r w:rsidRPr="005E6EF4">
              <w:rPr>
                <w:rFonts w:cstheme="minorHAnsi"/>
                <w:b/>
              </w:rPr>
              <w:t>2025–26</w:t>
            </w:r>
          </w:p>
        </w:tc>
        <w:tc>
          <w:tcPr>
            <w:tcW w:w="2156" w:type="dxa"/>
            <w:shd w:val="clear" w:color="auto" w:fill="F2F6E8" w:themeFill="accent5" w:themeFillTint="33"/>
          </w:tcPr>
          <w:p w14:paraId="7C53E609" w14:textId="77777777" w:rsidR="00AA2196" w:rsidRPr="005E6EF4" w:rsidRDefault="00AA2196" w:rsidP="00AA2196">
            <w:pPr>
              <w:spacing w:before="80" w:after="80"/>
              <w:jc w:val="center"/>
              <w:rPr>
                <w:rFonts w:cstheme="minorHAnsi"/>
                <w:b/>
              </w:rPr>
            </w:pPr>
            <w:r w:rsidRPr="005E6EF4">
              <w:rPr>
                <w:rFonts w:cstheme="minorHAnsi"/>
                <w:b/>
              </w:rPr>
              <w:t>2026–27</w:t>
            </w:r>
          </w:p>
        </w:tc>
        <w:tc>
          <w:tcPr>
            <w:tcW w:w="2157" w:type="dxa"/>
            <w:shd w:val="clear" w:color="auto" w:fill="F2F6E8" w:themeFill="accent5" w:themeFillTint="33"/>
          </w:tcPr>
          <w:p w14:paraId="39ACF0C3" w14:textId="77777777" w:rsidR="00AA2196" w:rsidRPr="005E6EF4" w:rsidRDefault="00AA2196" w:rsidP="00AA2196">
            <w:pPr>
              <w:spacing w:before="80" w:after="80"/>
              <w:jc w:val="center"/>
              <w:rPr>
                <w:rFonts w:cstheme="minorHAnsi"/>
                <w:b/>
              </w:rPr>
            </w:pPr>
            <w:r w:rsidRPr="005E6EF4">
              <w:rPr>
                <w:rFonts w:cstheme="minorHAnsi"/>
                <w:b/>
              </w:rPr>
              <w:t>2027–28</w:t>
            </w:r>
          </w:p>
        </w:tc>
      </w:tr>
      <w:tr w:rsidR="00AA2196" w14:paraId="4F366B60" w14:textId="77777777" w:rsidTr="00AA2196">
        <w:trPr>
          <w:trHeight w:val="4418"/>
        </w:trPr>
        <w:tc>
          <w:tcPr>
            <w:tcW w:w="2830" w:type="dxa"/>
          </w:tcPr>
          <w:p w14:paraId="3FDFCA31" w14:textId="77777777" w:rsidR="00AA2196" w:rsidRPr="005E6EF4" w:rsidRDefault="00AA2196" w:rsidP="00AA2196">
            <w:pPr>
              <w:pStyle w:val="ListParagraph"/>
              <w:numPr>
                <w:ilvl w:val="0"/>
                <w:numId w:val="46"/>
              </w:numPr>
              <w:suppressAutoHyphens w:val="0"/>
              <w:spacing w:before="80" w:after="80"/>
              <w:contextualSpacing w:val="0"/>
              <w:rPr>
                <w:rFonts w:cstheme="minorHAnsi"/>
              </w:rPr>
            </w:pPr>
            <w:r w:rsidRPr="005E6EF4">
              <w:rPr>
                <w:rFonts w:cstheme="minorHAnsi"/>
              </w:rPr>
              <w:t>NRS: Provider meets or exceeds contractual service levels</w:t>
            </w:r>
          </w:p>
          <w:p w14:paraId="075C8C00" w14:textId="77777777" w:rsidR="00AA2196" w:rsidRPr="005E6EF4" w:rsidRDefault="00AA2196" w:rsidP="00AA2196">
            <w:pPr>
              <w:pStyle w:val="ListParagraph"/>
              <w:numPr>
                <w:ilvl w:val="0"/>
                <w:numId w:val="46"/>
              </w:numPr>
              <w:suppressAutoHyphens w:val="0"/>
              <w:spacing w:before="80" w:after="80"/>
              <w:contextualSpacing w:val="0"/>
              <w:rPr>
                <w:rFonts w:cstheme="minorHAnsi"/>
              </w:rPr>
            </w:pPr>
            <w:r w:rsidRPr="005E6EF4">
              <w:rPr>
                <w:rFonts w:cstheme="minorHAnsi"/>
              </w:rPr>
              <w:t>Audio description: National broadcasters provide more than 30 hours per week, on average, of audio described content</w:t>
            </w:r>
          </w:p>
          <w:p w14:paraId="04739972" w14:textId="77777777" w:rsidR="00AA2196" w:rsidRPr="005E6EF4" w:rsidRDefault="00AA2196" w:rsidP="00AA2196">
            <w:pPr>
              <w:pStyle w:val="ListParagraph"/>
              <w:numPr>
                <w:ilvl w:val="0"/>
                <w:numId w:val="46"/>
              </w:numPr>
              <w:suppressAutoHyphens w:val="0"/>
              <w:spacing w:before="80" w:after="80"/>
              <w:contextualSpacing w:val="0"/>
              <w:rPr>
                <w:rFonts w:cstheme="minorHAnsi"/>
              </w:rPr>
            </w:pPr>
            <w:r w:rsidRPr="005E6EF4">
              <w:rPr>
                <w:rFonts w:cstheme="minorHAnsi"/>
              </w:rPr>
              <w:t>Captioning: Broadcasters meet or exceed statutory captioning obligations</w:t>
            </w:r>
          </w:p>
        </w:tc>
        <w:tc>
          <w:tcPr>
            <w:tcW w:w="1873" w:type="dxa"/>
            <w:vAlign w:val="center"/>
          </w:tcPr>
          <w:p w14:paraId="61D25BCA" w14:textId="77777777" w:rsidR="00AA2196" w:rsidRPr="005E6EF4" w:rsidRDefault="00AA2196" w:rsidP="00AA2196">
            <w:pPr>
              <w:spacing w:before="80" w:after="80"/>
              <w:rPr>
                <w:rFonts w:cstheme="minorHAnsi"/>
              </w:rPr>
            </w:pPr>
            <w:r w:rsidRPr="005E6EF4">
              <w:rPr>
                <w:rFonts w:cstheme="minorHAnsi"/>
              </w:rPr>
              <w:t>As for 2024–25</w:t>
            </w:r>
          </w:p>
        </w:tc>
        <w:tc>
          <w:tcPr>
            <w:tcW w:w="2156" w:type="dxa"/>
            <w:vAlign w:val="center"/>
          </w:tcPr>
          <w:p w14:paraId="5E18491F" w14:textId="77777777" w:rsidR="00AA2196" w:rsidRPr="005E6EF4" w:rsidRDefault="00AA2196" w:rsidP="00AA2196">
            <w:pPr>
              <w:spacing w:before="80" w:after="80"/>
              <w:rPr>
                <w:rFonts w:cstheme="minorHAnsi"/>
              </w:rPr>
            </w:pPr>
            <w:r w:rsidRPr="005E6EF4">
              <w:rPr>
                <w:rFonts w:cstheme="minorHAnsi"/>
              </w:rPr>
              <w:t>As for 2024–25</w:t>
            </w:r>
          </w:p>
        </w:tc>
        <w:tc>
          <w:tcPr>
            <w:tcW w:w="2157" w:type="dxa"/>
            <w:vAlign w:val="center"/>
          </w:tcPr>
          <w:p w14:paraId="64BA03F3" w14:textId="77777777" w:rsidR="00AA2196" w:rsidRPr="005E6EF4" w:rsidRDefault="00AA2196" w:rsidP="00AA2196">
            <w:pPr>
              <w:spacing w:before="80" w:after="80"/>
              <w:rPr>
                <w:rFonts w:cstheme="minorHAnsi"/>
              </w:rPr>
            </w:pPr>
            <w:r w:rsidRPr="005E6EF4">
              <w:rPr>
                <w:rFonts w:cstheme="minorHAnsi"/>
              </w:rPr>
              <w:t>As for 2024–25</w:t>
            </w:r>
          </w:p>
        </w:tc>
      </w:tr>
      <w:tr w:rsidR="00AA2196" w14:paraId="6537E241" w14:textId="77777777" w:rsidTr="00481907">
        <w:tc>
          <w:tcPr>
            <w:tcW w:w="2830" w:type="dxa"/>
            <w:tcBorders>
              <w:bottom w:val="single" w:sz="4" w:space="0" w:color="auto"/>
            </w:tcBorders>
            <w:shd w:val="clear" w:color="auto" w:fill="F2F6E8" w:themeFill="accent5" w:themeFillTint="33"/>
          </w:tcPr>
          <w:p w14:paraId="75C22381" w14:textId="77777777" w:rsidR="00AA2196" w:rsidRPr="005E6EF4" w:rsidRDefault="00AA2196" w:rsidP="00AA2196">
            <w:pPr>
              <w:spacing w:before="80" w:after="80"/>
              <w:rPr>
                <w:rFonts w:cstheme="minorHAnsi"/>
                <w:b/>
              </w:rPr>
            </w:pPr>
            <w:r w:rsidRPr="005E6EF4">
              <w:rPr>
                <w:rFonts w:cstheme="minorHAnsi"/>
                <w:b/>
              </w:rPr>
              <w:t>Rationale</w:t>
            </w:r>
          </w:p>
        </w:tc>
        <w:tc>
          <w:tcPr>
            <w:tcW w:w="6186" w:type="dxa"/>
            <w:gridSpan w:val="3"/>
            <w:tcBorders>
              <w:bottom w:val="single" w:sz="4" w:space="0" w:color="auto"/>
            </w:tcBorders>
          </w:tcPr>
          <w:p w14:paraId="26D66F57" w14:textId="41AFDA2D" w:rsidR="00AA2196" w:rsidRPr="005E6EF4" w:rsidRDefault="00AA2196" w:rsidP="00AA2196">
            <w:pPr>
              <w:spacing w:before="80" w:after="80"/>
              <w:rPr>
                <w:rFonts w:cstheme="minorHAnsi"/>
              </w:rPr>
            </w:pPr>
            <w:r w:rsidRPr="005E6EF4">
              <w:rPr>
                <w:rFonts w:cstheme="minorHAnsi"/>
              </w:rPr>
              <w:t>The communications accessibility programs aim to support inclusiveness by providing individuals who are deaf, hard of hearing, who have speech communication difficulty or are blind or have low vision with access to telecommunications and broadcasting services.</w:t>
            </w:r>
          </w:p>
          <w:p w14:paraId="0B7A1302" w14:textId="77777777" w:rsidR="00AA2196" w:rsidRPr="005E6EF4" w:rsidRDefault="00AA2196" w:rsidP="00AA2196">
            <w:pPr>
              <w:spacing w:before="80" w:after="80"/>
              <w:rPr>
                <w:rFonts w:cstheme="minorHAnsi"/>
              </w:rPr>
            </w:pPr>
            <w:r w:rsidRPr="005E6EF4">
              <w:rPr>
                <w:rFonts w:cstheme="minorHAnsi"/>
              </w:rPr>
              <w:t>This demonstrates that relevant providers regulated by the department are meeting legislative requirements or contractual service levels in support of an inclusive media environment.</w:t>
            </w:r>
          </w:p>
        </w:tc>
      </w:tr>
      <w:tr w:rsidR="00A64737" w14:paraId="2314B23C" w14:textId="77777777" w:rsidTr="005E165C">
        <w:trPr>
          <w:trHeight w:val="3113"/>
        </w:trPr>
        <w:tc>
          <w:tcPr>
            <w:tcW w:w="2830" w:type="dxa"/>
            <w:tcBorders>
              <w:bottom w:val="single" w:sz="4" w:space="0" w:color="auto"/>
            </w:tcBorders>
            <w:shd w:val="clear" w:color="auto" w:fill="F2F6E8" w:themeFill="accent5" w:themeFillTint="33"/>
          </w:tcPr>
          <w:p w14:paraId="2BEFD019" w14:textId="77777777" w:rsidR="00A64737" w:rsidRPr="005E6EF4" w:rsidRDefault="00A64737" w:rsidP="00AA2196">
            <w:pPr>
              <w:spacing w:before="80" w:after="80"/>
              <w:rPr>
                <w:rFonts w:cstheme="minorHAnsi"/>
                <w:b/>
              </w:rPr>
            </w:pPr>
            <w:r w:rsidRPr="005E6EF4">
              <w:rPr>
                <w:rFonts w:cstheme="minorHAnsi"/>
                <w:b/>
              </w:rPr>
              <w:t xml:space="preserve">Data Source </w:t>
            </w:r>
          </w:p>
        </w:tc>
        <w:tc>
          <w:tcPr>
            <w:tcW w:w="6186" w:type="dxa"/>
            <w:gridSpan w:val="3"/>
            <w:shd w:val="clear" w:color="auto" w:fill="auto"/>
          </w:tcPr>
          <w:p w14:paraId="061D01AC" w14:textId="77777777" w:rsidR="00A64737" w:rsidRPr="005E6EF4" w:rsidRDefault="00A64737" w:rsidP="00AA2196">
            <w:pPr>
              <w:spacing w:before="80" w:after="80"/>
              <w:rPr>
                <w:rFonts w:cstheme="minorHAnsi"/>
              </w:rPr>
            </w:pPr>
            <w:r w:rsidRPr="005E6EF4">
              <w:rPr>
                <w:rFonts w:cstheme="minorHAnsi"/>
              </w:rPr>
              <w:t xml:space="preserve">The data source for each composite measure varies and is captured differently. </w:t>
            </w:r>
          </w:p>
          <w:p w14:paraId="21D5E161" w14:textId="77777777" w:rsidR="00A64737" w:rsidRPr="005E6EF4" w:rsidRDefault="00A64737" w:rsidP="00AA2196">
            <w:pPr>
              <w:spacing w:before="80" w:after="80"/>
              <w:rPr>
                <w:rFonts w:cstheme="minorHAnsi"/>
              </w:rPr>
            </w:pPr>
            <w:r w:rsidRPr="005E6EF4">
              <w:rPr>
                <w:rFonts w:cstheme="minorHAnsi"/>
              </w:rPr>
              <w:t>a. NRS</w:t>
            </w:r>
            <w:r>
              <w:rPr>
                <w:rFonts w:cstheme="minorHAnsi"/>
              </w:rPr>
              <w:t xml:space="preserve">: </w:t>
            </w:r>
            <w:proofErr w:type="spellStart"/>
            <w:r w:rsidRPr="005E6EF4">
              <w:rPr>
                <w:rFonts w:cstheme="minorHAnsi"/>
              </w:rPr>
              <w:t>Concentix</w:t>
            </w:r>
            <w:proofErr w:type="spellEnd"/>
            <w:r w:rsidRPr="005E6EF4">
              <w:rPr>
                <w:rFonts w:cstheme="minorHAnsi"/>
              </w:rPr>
              <w:t xml:space="preserve"> provides monthly and quarterly performance reports</w:t>
            </w:r>
          </w:p>
          <w:p w14:paraId="2533FB11" w14:textId="77777777" w:rsidR="00A64737" w:rsidRPr="005E6EF4" w:rsidRDefault="00A64737" w:rsidP="00AA2196">
            <w:pPr>
              <w:spacing w:before="80" w:after="80"/>
              <w:rPr>
                <w:rFonts w:cstheme="minorHAnsi"/>
              </w:rPr>
            </w:pPr>
            <w:r w:rsidRPr="005E6EF4">
              <w:rPr>
                <w:rFonts w:cstheme="minorHAnsi"/>
              </w:rPr>
              <w:t xml:space="preserve">b. Audio </w:t>
            </w:r>
            <w:r>
              <w:rPr>
                <w:rFonts w:cstheme="minorHAnsi"/>
              </w:rPr>
              <w:t>d</w:t>
            </w:r>
            <w:r w:rsidRPr="005E6EF4">
              <w:rPr>
                <w:rFonts w:cstheme="minorHAnsi"/>
              </w:rPr>
              <w:t>escription services</w:t>
            </w:r>
            <w:r>
              <w:rPr>
                <w:rFonts w:cstheme="minorHAnsi"/>
              </w:rPr>
              <w:t xml:space="preserve">: </w:t>
            </w:r>
            <w:r w:rsidRPr="005E6EF4">
              <w:rPr>
                <w:rFonts w:cstheme="minorHAnsi"/>
              </w:rPr>
              <w:t>National broadcaster Reports</w:t>
            </w:r>
          </w:p>
          <w:p w14:paraId="2A0F2BEB" w14:textId="563370D3" w:rsidR="00A64737" w:rsidRPr="005E6EF4" w:rsidRDefault="00A64737" w:rsidP="00AA2196">
            <w:pPr>
              <w:spacing w:before="80" w:after="80"/>
              <w:rPr>
                <w:rFonts w:cstheme="minorHAnsi"/>
              </w:rPr>
            </w:pPr>
            <w:r w:rsidRPr="005E6EF4">
              <w:rPr>
                <w:rFonts w:cstheme="minorHAnsi"/>
              </w:rPr>
              <w:t xml:space="preserve">c. Broadcaster </w:t>
            </w:r>
            <w:r>
              <w:rPr>
                <w:rFonts w:cstheme="minorHAnsi"/>
              </w:rPr>
              <w:t>c</w:t>
            </w:r>
            <w:r w:rsidRPr="005E6EF4">
              <w:rPr>
                <w:rFonts w:cstheme="minorHAnsi"/>
              </w:rPr>
              <w:t>aptioning compliance</w:t>
            </w:r>
            <w:r>
              <w:rPr>
                <w:rFonts w:cstheme="minorHAnsi"/>
              </w:rPr>
              <w:t xml:space="preserve">: </w:t>
            </w:r>
            <w:r w:rsidRPr="005E6EF4">
              <w:rPr>
                <w:rFonts w:cstheme="minorHAnsi"/>
              </w:rPr>
              <w:t>Australian Communications and Media Authority (ACMA) annual captioning compliance report, published on its website each January for prior financial year</w:t>
            </w:r>
          </w:p>
        </w:tc>
      </w:tr>
      <w:tr w:rsidR="00A64737" w14:paraId="5EAF826C" w14:textId="77777777" w:rsidTr="00A64737">
        <w:trPr>
          <w:trHeight w:val="5094"/>
        </w:trPr>
        <w:tc>
          <w:tcPr>
            <w:tcW w:w="2830" w:type="dxa"/>
            <w:shd w:val="clear" w:color="auto" w:fill="F2F6E8" w:themeFill="accent5" w:themeFillTint="33"/>
          </w:tcPr>
          <w:p w14:paraId="1583410B" w14:textId="77777777" w:rsidR="00A64737" w:rsidRPr="005E6EF4" w:rsidRDefault="00A64737" w:rsidP="00AA2196">
            <w:pPr>
              <w:spacing w:before="80" w:after="80"/>
              <w:rPr>
                <w:rFonts w:cstheme="minorHAnsi"/>
                <w:b/>
              </w:rPr>
            </w:pPr>
            <w:r w:rsidRPr="005E6EF4">
              <w:rPr>
                <w:rFonts w:cstheme="minorHAnsi"/>
                <w:b/>
              </w:rPr>
              <w:lastRenderedPageBreak/>
              <w:t>Methodology</w:t>
            </w:r>
          </w:p>
        </w:tc>
        <w:tc>
          <w:tcPr>
            <w:tcW w:w="6186" w:type="dxa"/>
            <w:gridSpan w:val="3"/>
          </w:tcPr>
          <w:p w14:paraId="32ABA82B" w14:textId="77777777" w:rsidR="00A64737" w:rsidRPr="005E6EF4" w:rsidRDefault="00A64737" w:rsidP="00AA2196">
            <w:pPr>
              <w:spacing w:before="80" w:after="80"/>
              <w:rPr>
                <w:rFonts w:cstheme="minorHAnsi"/>
              </w:rPr>
            </w:pPr>
            <w:r w:rsidRPr="005E6EF4">
              <w:rPr>
                <w:rFonts w:cstheme="minorHAnsi"/>
              </w:rPr>
              <w:t>The department applies custom methodologies suited to each service</w:t>
            </w:r>
            <w:r>
              <w:rPr>
                <w:rFonts w:cstheme="minorHAnsi"/>
              </w:rPr>
              <w:t>.</w:t>
            </w:r>
          </w:p>
          <w:p w14:paraId="35CCB16C" w14:textId="77777777" w:rsidR="00A64737" w:rsidRPr="005E6EF4" w:rsidRDefault="00A64737" w:rsidP="00AA2196">
            <w:pPr>
              <w:spacing w:before="80" w:after="80"/>
              <w:rPr>
                <w:rFonts w:cstheme="minorHAnsi"/>
              </w:rPr>
            </w:pPr>
            <w:r>
              <w:rPr>
                <w:rFonts w:cstheme="minorHAnsi"/>
              </w:rPr>
              <w:t xml:space="preserve">a. </w:t>
            </w:r>
            <w:r w:rsidRPr="005E6EF4">
              <w:rPr>
                <w:rFonts w:cstheme="minorHAnsi"/>
              </w:rPr>
              <w:t>NRS</w:t>
            </w:r>
            <w:r>
              <w:rPr>
                <w:rFonts w:cstheme="minorHAnsi"/>
              </w:rPr>
              <w:t xml:space="preserve">: </w:t>
            </w:r>
            <w:r w:rsidRPr="005E6EF4">
              <w:rPr>
                <w:rFonts w:cstheme="minorHAnsi"/>
              </w:rPr>
              <w:t>Monthly service level requirements. The service provider provides monthly performance statements against service levels. These performance statements have been audited and found to be accurate. The data is automatically recorded via the service provider</w:t>
            </w:r>
            <w:r>
              <w:rPr>
                <w:rFonts w:cstheme="minorHAnsi"/>
              </w:rPr>
              <w:t>’</w:t>
            </w:r>
            <w:r w:rsidRPr="005E6EF4">
              <w:rPr>
                <w:rFonts w:cstheme="minorHAnsi"/>
              </w:rPr>
              <w:t>s platforms and collated into the performance statements against the contracted service levels.</w:t>
            </w:r>
          </w:p>
          <w:p w14:paraId="08BF3FD3" w14:textId="77777777" w:rsidR="00A64737" w:rsidRPr="005E6EF4" w:rsidRDefault="00A64737" w:rsidP="00A64737">
            <w:pPr>
              <w:spacing w:before="80" w:after="80"/>
              <w:rPr>
                <w:rFonts w:cstheme="minorHAnsi"/>
              </w:rPr>
            </w:pPr>
            <w:r>
              <w:rPr>
                <w:rFonts w:cstheme="minorHAnsi"/>
              </w:rPr>
              <w:t xml:space="preserve">b. </w:t>
            </w:r>
            <w:r w:rsidRPr="005E6EF4">
              <w:rPr>
                <w:rFonts w:cstheme="minorHAnsi"/>
              </w:rPr>
              <w:t>Audio description services</w:t>
            </w:r>
            <w:r>
              <w:rPr>
                <w:rFonts w:cstheme="minorHAnsi"/>
              </w:rPr>
              <w:t xml:space="preserve">: </w:t>
            </w:r>
            <w:r w:rsidRPr="005E6EF4">
              <w:rPr>
                <w:rFonts w:cstheme="minorHAnsi"/>
              </w:rPr>
              <w:t>Hours of programming broadcast with audio description as reported by the national broadcasters at the end of each financial year.</w:t>
            </w:r>
          </w:p>
          <w:p w14:paraId="676311D2" w14:textId="2C002EFC" w:rsidR="00A64737" w:rsidRPr="005E6EF4" w:rsidRDefault="00A64737" w:rsidP="00AA2196">
            <w:pPr>
              <w:spacing w:before="80" w:after="80"/>
              <w:rPr>
                <w:rFonts w:cstheme="minorHAnsi"/>
              </w:rPr>
            </w:pPr>
            <w:r>
              <w:rPr>
                <w:rFonts w:cstheme="minorHAnsi"/>
              </w:rPr>
              <w:t xml:space="preserve">c. </w:t>
            </w:r>
            <w:r w:rsidRPr="005E6EF4">
              <w:rPr>
                <w:rFonts w:cstheme="minorHAnsi"/>
              </w:rPr>
              <w:t>Broadcaster captioning compliance</w:t>
            </w:r>
            <w:r>
              <w:rPr>
                <w:rFonts w:cstheme="minorHAnsi"/>
              </w:rPr>
              <w:t xml:space="preserve">: </w:t>
            </w:r>
            <w:r w:rsidRPr="005E6EF4">
              <w:rPr>
                <w:rFonts w:cstheme="minorHAnsi"/>
              </w:rPr>
              <w:t>Percentage of programming broadcast with captions. Licensed broadcasters are required under legislation to keep records and report to ACMA on the percentage of content captioned in the previous year. ACMA is an independent regulatory agency and identifies its own compliance priorities, including whether to audit the results reported.</w:t>
            </w:r>
          </w:p>
        </w:tc>
      </w:tr>
      <w:tr w:rsidR="00A80C10" w14:paraId="75BB43CE" w14:textId="77777777" w:rsidTr="00481907">
        <w:tc>
          <w:tcPr>
            <w:tcW w:w="2830" w:type="dxa"/>
            <w:shd w:val="clear" w:color="auto" w:fill="F2F6E8" w:themeFill="accent5" w:themeFillTint="33"/>
          </w:tcPr>
          <w:p w14:paraId="7C65E631" w14:textId="5913C4EC" w:rsidR="00A80C10" w:rsidRPr="005E6EF4" w:rsidRDefault="00A80C10" w:rsidP="00CE6F55">
            <w:pPr>
              <w:spacing w:before="80" w:after="80"/>
              <w:rPr>
                <w:rFonts w:cstheme="minorHAnsi"/>
                <w:b/>
              </w:rPr>
            </w:pPr>
            <w:r>
              <w:rPr>
                <w:rFonts w:cstheme="minorHAnsi"/>
                <w:b/>
              </w:rPr>
              <w:t>Measure Type</w:t>
            </w:r>
          </w:p>
        </w:tc>
        <w:tc>
          <w:tcPr>
            <w:tcW w:w="6186" w:type="dxa"/>
            <w:gridSpan w:val="3"/>
          </w:tcPr>
          <w:p w14:paraId="6C3CDB70" w14:textId="6C35B5C0" w:rsidR="00A80C10" w:rsidRPr="005E6EF4" w:rsidRDefault="00006322" w:rsidP="00CE6F55">
            <w:pPr>
              <w:spacing w:before="80" w:after="80"/>
              <w:rPr>
                <w:rFonts w:cstheme="minorHAnsi"/>
              </w:rPr>
            </w:pPr>
            <w:r>
              <w:rPr>
                <w:rFonts w:cstheme="minorHAnsi"/>
              </w:rPr>
              <w:t>Output</w:t>
            </w:r>
          </w:p>
        </w:tc>
      </w:tr>
      <w:tr w:rsidR="00AA2196" w14:paraId="6C2A6BFF" w14:textId="77777777" w:rsidTr="00481907">
        <w:tc>
          <w:tcPr>
            <w:tcW w:w="2830" w:type="dxa"/>
            <w:shd w:val="clear" w:color="auto" w:fill="F2F6E8" w:themeFill="accent5" w:themeFillTint="33"/>
          </w:tcPr>
          <w:p w14:paraId="1C32E9CA" w14:textId="77777777" w:rsidR="00AA2196" w:rsidRPr="005E6EF4" w:rsidRDefault="00AA2196" w:rsidP="00AA2196">
            <w:pPr>
              <w:spacing w:before="80" w:after="80"/>
              <w:rPr>
                <w:rFonts w:cstheme="minorHAnsi"/>
                <w:b/>
              </w:rPr>
            </w:pPr>
            <w:r w:rsidRPr="005E6EF4">
              <w:rPr>
                <w:rFonts w:cstheme="minorHAnsi"/>
                <w:b/>
              </w:rPr>
              <w:t>Owners</w:t>
            </w:r>
          </w:p>
        </w:tc>
        <w:tc>
          <w:tcPr>
            <w:tcW w:w="6186" w:type="dxa"/>
            <w:gridSpan w:val="3"/>
          </w:tcPr>
          <w:p w14:paraId="683FA1AE" w14:textId="77777777" w:rsidR="00AA2196" w:rsidRPr="005E6EF4" w:rsidRDefault="00AA2196" w:rsidP="00AA2196">
            <w:pPr>
              <w:spacing w:before="80" w:after="80"/>
              <w:rPr>
                <w:rFonts w:cstheme="minorHAnsi"/>
              </w:rPr>
            </w:pPr>
            <w:r w:rsidRPr="005E6EF4">
              <w:rPr>
                <w:rFonts w:cstheme="minorHAnsi"/>
              </w:rPr>
              <w:t>Communications</w:t>
            </w:r>
            <w:r>
              <w:rPr>
                <w:rFonts w:cstheme="minorHAnsi"/>
              </w:rPr>
              <w:t xml:space="preserve"> Services and </w:t>
            </w:r>
            <w:r w:rsidRPr="005E6EF4">
              <w:rPr>
                <w:rFonts w:cstheme="minorHAnsi"/>
              </w:rPr>
              <w:t>Consumer Division</w:t>
            </w:r>
          </w:p>
        </w:tc>
      </w:tr>
      <w:tr w:rsidR="00AA2196" w14:paraId="70529B20" w14:textId="77777777" w:rsidTr="00481907">
        <w:tc>
          <w:tcPr>
            <w:tcW w:w="2830" w:type="dxa"/>
            <w:shd w:val="clear" w:color="auto" w:fill="F2F6E8" w:themeFill="accent5" w:themeFillTint="33"/>
          </w:tcPr>
          <w:p w14:paraId="327E0308" w14:textId="77777777" w:rsidR="00AA2196" w:rsidRPr="005E6EF4" w:rsidRDefault="00AA2196" w:rsidP="00AA2196">
            <w:pPr>
              <w:spacing w:before="80" w:after="80"/>
              <w:rPr>
                <w:rFonts w:cstheme="minorHAnsi"/>
                <w:b/>
              </w:rPr>
            </w:pPr>
            <w:r w:rsidRPr="005E6EF4">
              <w:rPr>
                <w:rFonts w:cstheme="minorHAnsi"/>
                <w:b/>
              </w:rPr>
              <w:t>Changes</w:t>
            </w:r>
          </w:p>
        </w:tc>
        <w:tc>
          <w:tcPr>
            <w:tcW w:w="6186" w:type="dxa"/>
            <w:gridSpan w:val="3"/>
          </w:tcPr>
          <w:p w14:paraId="27472B3D" w14:textId="77777777" w:rsidR="00AA2196" w:rsidRPr="005E6EF4" w:rsidRDefault="00AA2196" w:rsidP="00AA2196">
            <w:pPr>
              <w:spacing w:before="80" w:after="80"/>
              <w:rPr>
                <w:rFonts w:cstheme="minorHAnsi"/>
              </w:rPr>
            </w:pPr>
            <w:r>
              <w:rPr>
                <w:rFonts w:cstheme="minorHAnsi"/>
              </w:rPr>
              <w:t>Nil</w:t>
            </w:r>
          </w:p>
        </w:tc>
      </w:tr>
    </w:tbl>
    <w:p w14:paraId="68B93EDD" w14:textId="31503EC2" w:rsidR="00A72C84" w:rsidRDefault="00AA2196">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A72C84" w:rsidRPr="00A72C84" w14:paraId="68B6FB1B" w14:textId="77777777" w:rsidTr="00A72C84">
        <w:tc>
          <w:tcPr>
            <w:tcW w:w="2547" w:type="dxa"/>
            <w:shd w:val="clear" w:color="auto" w:fill="6FC197" w:themeFill="accent6"/>
          </w:tcPr>
          <w:p w14:paraId="36688715" w14:textId="77777777" w:rsidR="00A72C84" w:rsidRPr="0094411A" w:rsidRDefault="00A72C84" w:rsidP="00A72C84">
            <w:pPr>
              <w:spacing w:before="80" w:after="80"/>
              <w:rPr>
                <w:rFonts w:cstheme="minorHAnsi"/>
                <w:b/>
                <w:color w:val="auto"/>
              </w:rPr>
            </w:pPr>
            <w:r w:rsidRPr="0094411A">
              <w:rPr>
                <w:rFonts w:cstheme="minorHAnsi"/>
                <w:b/>
                <w:color w:val="auto"/>
              </w:rPr>
              <w:lastRenderedPageBreak/>
              <w:t>Outcome 5</w:t>
            </w:r>
          </w:p>
        </w:tc>
        <w:tc>
          <w:tcPr>
            <w:tcW w:w="6469" w:type="dxa"/>
            <w:gridSpan w:val="3"/>
            <w:shd w:val="clear" w:color="auto" w:fill="6FC197" w:themeFill="accent6"/>
          </w:tcPr>
          <w:p w14:paraId="6312F111" w14:textId="77777777" w:rsidR="00A72C84" w:rsidRPr="0094411A" w:rsidRDefault="00A72C84" w:rsidP="00A72C84">
            <w:pPr>
              <w:spacing w:before="80" w:after="80"/>
              <w:rPr>
                <w:rFonts w:cstheme="minorHAnsi"/>
                <w:b/>
                <w:color w:val="auto"/>
              </w:rPr>
            </w:pPr>
            <w:r w:rsidRPr="0094411A">
              <w:rPr>
                <w:rFonts w:cstheme="minorHAnsi"/>
                <w:b/>
                <w:color w:val="auto"/>
              </w:rPr>
              <w:t>Program 5.1</w:t>
            </w:r>
          </w:p>
        </w:tc>
      </w:tr>
      <w:tr w:rsidR="00A72C84" w:rsidRPr="005E6EF4" w14:paraId="3018F094" w14:textId="77777777" w:rsidTr="00481907">
        <w:tc>
          <w:tcPr>
            <w:tcW w:w="2547" w:type="dxa"/>
            <w:shd w:val="clear" w:color="auto" w:fill="E5EDD2" w:themeFill="accent5" w:themeFillTint="66"/>
          </w:tcPr>
          <w:p w14:paraId="4ECC2428" w14:textId="1BB3A15F" w:rsidR="00A72C84" w:rsidRPr="005E6EF4" w:rsidRDefault="00A72C84" w:rsidP="00A72C84">
            <w:pPr>
              <w:spacing w:before="80" w:after="80"/>
              <w:rPr>
                <w:rFonts w:cstheme="minorHAnsi"/>
                <w:b/>
              </w:rPr>
            </w:pPr>
            <w:r w:rsidRPr="005E6EF4">
              <w:rPr>
                <w:rFonts w:cstheme="minorHAnsi"/>
                <w:b/>
              </w:rPr>
              <w:t>Performance Measure 3</w:t>
            </w:r>
            <w:r w:rsidR="00795C09">
              <w:rPr>
                <w:rFonts w:cstheme="minorHAnsi"/>
                <w:b/>
              </w:rPr>
              <w:t>0</w:t>
            </w:r>
          </w:p>
        </w:tc>
        <w:tc>
          <w:tcPr>
            <w:tcW w:w="6469" w:type="dxa"/>
            <w:gridSpan w:val="3"/>
            <w:shd w:val="clear" w:color="auto" w:fill="E5EDD2" w:themeFill="accent5" w:themeFillTint="66"/>
          </w:tcPr>
          <w:p w14:paraId="0893FB36" w14:textId="77777777" w:rsidR="00A72C84" w:rsidRPr="00F553C8" w:rsidRDefault="00A72C84" w:rsidP="00A72C84">
            <w:pPr>
              <w:spacing w:before="80" w:after="80"/>
              <w:rPr>
                <w:rFonts w:cstheme="minorHAnsi"/>
              </w:rPr>
            </w:pPr>
            <w:r w:rsidRPr="00F553C8">
              <w:rPr>
                <w:rFonts w:cstheme="minorHAnsi"/>
                <w:color w:val="000000"/>
                <w:szCs w:val="24"/>
                <w:lang w:val="en-US"/>
              </w:rPr>
              <w:t>Policy advice on the regulatory and legislative framework for spectrum management, broadband and other telecommunications matters</w:t>
            </w:r>
          </w:p>
        </w:tc>
      </w:tr>
      <w:tr w:rsidR="00A72C84" w:rsidRPr="005E6EF4" w14:paraId="650E199A" w14:textId="77777777" w:rsidTr="00481907">
        <w:tc>
          <w:tcPr>
            <w:tcW w:w="9016" w:type="dxa"/>
            <w:gridSpan w:val="4"/>
            <w:shd w:val="clear" w:color="auto" w:fill="F2F6E8" w:themeFill="accent5" w:themeFillTint="33"/>
          </w:tcPr>
          <w:p w14:paraId="47D22CD1" w14:textId="77777777" w:rsidR="00A72C84" w:rsidRPr="005E6EF4" w:rsidRDefault="00A72C84" w:rsidP="00A72C84">
            <w:pPr>
              <w:spacing w:before="80" w:after="80"/>
              <w:rPr>
                <w:rFonts w:cstheme="minorHAnsi"/>
                <w:b/>
              </w:rPr>
            </w:pPr>
            <w:r w:rsidRPr="005E6EF4">
              <w:rPr>
                <w:rFonts w:cstheme="minorHAnsi"/>
                <w:b/>
              </w:rPr>
              <w:t>Targets to measure performance</w:t>
            </w:r>
          </w:p>
        </w:tc>
      </w:tr>
      <w:tr w:rsidR="00A72C84" w:rsidRPr="005E6EF4" w14:paraId="28635024" w14:textId="77777777" w:rsidTr="00481907">
        <w:tc>
          <w:tcPr>
            <w:tcW w:w="2547" w:type="dxa"/>
            <w:shd w:val="clear" w:color="auto" w:fill="F2F6E8" w:themeFill="accent5" w:themeFillTint="33"/>
          </w:tcPr>
          <w:p w14:paraId="68F91451" w14:textId="77777777" w:rsidR="00A72C84" w:rsidRPr="005E6EF4" w:rsidRDefault="00A72C84" w:rsidP="00A72C84">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368D4C6E" w14:textId="77777777" w:rsidR="00A72C84" w:rsidRPr="005E6EF4" w:rsidRDefault="00A72C84" w:rsidP="00A72C84">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65B9EC1A" w14:textId="77777777" w:rsidR="00A72C84" w:rsidRPr="005E6EF4" w:rsidRDefault="00A72C84" w:rsidP="00A72C84">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28A3A0FA" w14:textId="77777777" w:rsidR="00A72C84" w:rsidRPr="005E6EF4" w:rsidRDefault="00A72C84" w:rsidP="00A72C84">
            <w:pPr>
              <w:spacing w:before="80" w:after="80"/>
              <w:rPr>
                <w:rFonts w:cstheme="minorHAnsi"/>
                <w:b/>
              </w:rPr>
            </w:pPr>
            <w:r w:rsidRPr="005E6EF4">
              <w:rPr>
                <w:rFonts w:cstheme="minorHAnsi"/>
                <w:b/>
              </w:rPr>
              <w:t>2027–28</w:t>
            </w:r>
          </w:p>
        </w:tc>
      </w:tr>
      <w:tr w:rsidR="00A72C84" w:rsidRPr="005E6EF4" w14:paraId="06A7F012" w14:textId="77777777" w:rsidTr="00A72C84">
        <w:tc>
          <w:tcPr>
            <w:tcW w:w="2547" w:type="dxa"/>
          </w:tcPr>
          <w:p w14:paraId="05064D33" w14:textId="05B5AAC0" w:rsidR="00A72C84" w:rsidRPr="005E6EF4" w:rsidRDefault="00A72C84" w:rsidP="00A72C84">
            <w:pPr>
              <w:spacing w:before="80" w:after="80"/>
              <w:rPr>
                <w:rFonts w:cstheme="minorHAnsi"/>
              </w:rPr>
            </w:pPr>
            <w:r w:rsidRPr="005E6EF4">
              <w:rPr>
                <w:rFonts w:cstheme="minorHAnsi"/>
              </w:rPr>
              <w:t xml:space="preserve">Policy advice is </w:t>
            </w:r>
            <w:r w:rsidRPr="005E6EF4">
              <w:rPr>
                <w:rFonts w:cstheme="minorHAnsi"/>
              </w:rPr>
              <w:br/>
            </w:r>
            <w:proofErr w:type="spellStart"/>
            <w:r w:rsidRPr="005E6EF4">
              <w:rPr>
                <w:rFonts w:cstheme="minorHAnsi"/>
              </w:rPr>
              <w:t>highquality</w:t>
            </w:r>
            <w:proofErr w:type="spellEnd"/>
            <w:r w:rsidRPr="005E6EF4">
              <w:rPr>
                <w:rFonts w:cstheme="minorHAnsi"/>
              </w:rPr>
              <w:t>, timely and evidence based</w:t>
            </w:r>
          </w:p>
        </w:tc>
        <w:tc>
          <w:tcPr>
            <w:tcW w:w="2156" w:type="dxa"/>
            <w:vAlign w:val="center"/>
          </w:tcPr>
          <w:p w14:paraId="5DCC4204" w14:textId="77777777" w:rsidR="00A72C84" w:rsidRPr="005E6EF4" w:rsidRDefault="00A72C84" w:rsidP="00A72C84">
            <w:pPr>
              <w:spacing w:before="80" w:after="80"/>
              <w:rPr>
                <w:rFonts w:cstheme="minorHAnsi"/>
              </w:rPr>
            </w:pPr>
            <w:r w:rsidRPr="005E6EF4">
              <w:rPr>
                <w:rFonts w:cstheme="minorHAnsi"/>
              </w:rPr>
              <w:t>As for 2024–25</w:t>
            </w:r>
          </w:p>
        </w:tc>
        <w:tc>
          <w:tcPr>
            <w:tcW w:w="2156" w:type="dxa"/>
            <w:vAlign w:val="center"/>
          </w:tcPr>
          <w:p w14:paraId="000D7EE8" w14:textId="77777777" w:rsidR="00A72C84" w:rsidRPr="005E6EF4" w:rsidRDefault="00A72C84" w:rsidP="00A72C84">
            <w:pPr>
              <w:spacing w:before="80" w:after="80"/>
              <w:rPr>
                <w:rFonts w:cstheme="minorHAnsi"/>
              </w:rPr>
            </w:pPr>
            <w:r w:rsidRPr="005E6EF4">
              <w:rPr>
                <w:rFonts w:cstheme="minorHAnsi"/>
              </w:rPr>
              <w:t>As for 2024–25</w:t>
            </w:r>
          </w:p>
        </w:tc>
        <w:tc>
          <w:tcPr>
            <w:tcW w:w="2157" w:type="dxa"/>
            <w:vAlign w:val="center"/>
          </w:tcPr>
          <w:p w14:paraId="20CA2987" w14:textId="77777777" w:rsidR="00A72C84" w:rsidRPr="005E6EF4" w:rsidRDefault="00A72C84" w:rsidP="00A72C84">
            <w:pPr>
              <w:spacing w:before="80" w:after="80"/>
              <w:rPr>
                <w:rFonts w:cstheme="minorHAnsi"/>
              </w:rPr>
            </w:pPr>
            <w:r w:rsidRPr="005E6EF4">
              <w:rPr>
                <w:rFonts w:cstheme="minorHAnsi"/>
              </w:rPr>
              <w:t>As for 2024–25</w:t>
            </w:r>
          </w:p>
        </w:tc>
      </w:tr>
      <w:tr w:rsidR="00A72C84" w:rsidRPr="005E6EF4" w14:paraId="75F5EA8D" w14:textId="77777777" w:rsidTr="00481907">
        <w:tc>
          <w:tcPr>
            <w:tcW w:w="2547" w:type="dxa"/>
            <w:shd w:val="clear" w:color="auto" w:fill="F2F6E8" w:themeFill="accent5" w:themeFillTint="33"/>
          </w:tcPr>
          <w:p w14:paraId="73B1A359" w14:textId="77777777" w:rsidR="00A72C84" w:rsidRPr="005E6EF4" w:rsidRDefault="00A72C84" w:rsidP="00A72C84">
            <w:pPr>
              <w:spacing w:before="80" w:after="80"/>
              <w:rPr>
                <w:rFonts w:cstheme="minorHAnsi"/>
                <w:b/>
              </w:rPr>
            </w:pPr>
            <w:r w:rsidRPr="005E6EF4">
              <w:rPr>
                <w:rFonts w:cstheme="minorHAnsi"/>
                <w:b/>
              </w:rPr>
              <w:t>Rationale</w:t>
            </w:r>
          </w:p>
        </w:tc>
        <w:tc>
          <w:tcPr>
            <w:tcW w:w="6469" w:type="dxa"/>
            <w:gridSpan w:val="3"/>
          </w:tcPr>
          <w:p w14:paraId="00D4921C" w14:textId="77777777" w:rsidR="00A72C84" w:rsidRPr="005E6EF4" w:rsidRDefault="00A72C84" w:rsidP="00A72C84">
            <w:pPr>
              <w:spacing w:before="80" w:after="80"/>
              <w:rPr>
                <w:rFonts w:cstheme="minorHAnsi"/>
              </w:rPr>
            </w:pPr>
            <w:r w:rsidRPr="005E6EF4">
              <w:rPr>
                <w:rFonts w:cstheme="minorHAnsi"/>
              </w:rPr>
              <w:t>A key function of the department is to provide advice on broadband, NBN Co. matters, spectrum management policy, telecommunications deployment, telecommunications security and resilience, telecommunications competition, Australia’s universal service framework (payphone, voice and broadband services), and digital inclusion.</w:t>
            </w:r>
          </w:p>
        </w:tc>
      </w:tr>
      <w:tr w:rsidR="00A72C84" w:rsidRPr="005E6EF4" w14:paraId="367BF837" w14:textId="77777777" w:rsidTr="00481907">
        <w:tc>
          <w:tcPr>
            <w:tcW w:w="2547" w:type="dxa"/>
            <w:shd w:val="clear" w:color="auto" w:fill="F2F6E8" w:themeFill="accent5" w:themeFillTint="33"/>
          </w:tcPr>
          <w:p w14:paraId="76340DC5" w14:textId="77777777" w:rsidR="00A72C84" w:rsidRPr="005E6EF4" w:rsidRDefault="00A72C84" w:rsidP="00A72C84">
            <w:pPr>
              <w:spacing w:before="80" w:after="80"/>
              <w:rPr>
                <w:rFonts w:cstheme="minorHAnsi"/>
                <w:b/>
              </w:rPr>
            </w:pPr>
            <w:r w:rsidRPr="005E6EF4">
              <w:rPr>
                <w:rFonts w:cstheme="minorHAnsi"/>
                <w:b/>
              </w:rPr>
              <w:t xml:space="preserve">Data Source </w:t>
            </w:r>
          </w:p>
        </w:tc>
        <w:tc>
          <w:tcPr>
            <w:tcW w:w="6469" w:type="dxa"/>
            <w:gridSpan w:val="3"/>
          </w:tcPr>
          <w:p w14:paraId="46012F2F" w14:textId="7AF39647" w:rsidR="00A72C84" w:rsidRPr="005E6EF4" w:rsidRDefault="00A72C84" w:rsidP="00A72C84">
            <w:pPr>
              <w:spacing w:before="80" w:after="80"/>
              <w:rPr>
                <w:rFonts w:cstheme="minorHAnsi"/>
              </w:rPr>
            </w:pPr>
            <w:r w:rsidRPr="005E6EF4">
              <w:rPr>
                <w:rFonts w:cstheme="minorHAnsi"/>
              </w:rPr>
              <w:t>Ministerial submissions containing departmental policy advice which are stored in the Parliamentary Document Management System</w:t>
            </w:r>
            <w:r w:rsidR="00FF388B">
              <w:rPr>
                <w:rFonts w:cstheme="minorHAnsi"/>
              </w:rPr>
              <w:t>.</w:t>
            </w:r>
          </w:p>
        </w:tc>
      </w:tr>
      <w:tr w:rsidR="00A72C84" w:rsidRPr="005E6EF4" w14:paraId="1B5723FC" w14:textId="77777777" w:rsidTr="00481907">
        <w:tc>
          <w:tcPr>
            <w:tcW w:w="2547" w:type="dxa"/>
            <w:shd w:val="clear" w:color="auto" w:fill="F2F6E8" w:themeFill="accent5" w:themeFillTint="33"/>
          </w:tcPr>
          <w:p w14:paraId="4CEE1D29" w14:textId="77777777" w:rsidR="00A72C84" w:rsidRPr="005E6EF4" w:rsidRDefault="00A72C84" w:rsidP="00A72C84">
            <w:pPr>
              <w:spacing w:before="80" w:after="80"/>
              <w:rPr>
                <w:rFonts w:cstheme="minorHAnsi"/>
                <w:b/>
              </w:rPr>
            </w:pPr>
            <w:r w:rsidRPr="005E6EF4">
              <w:rPr>
                <w:rFonts w:cstheme="minorHAnsi"/>
                <w:b/>
              </w:rPr>
              <w:t>Methodology</w:t>
            </w:r>
          </w:p>
        </w:tc>
        <w:tc>
          <w:tcPr>
            <w:tcW w:w="6469" w:type="dxa"/>
            <w:gridSpan w:val="3"/>
          </w:tcPr>
          <w:p w14:paraId="65E19D29" w14:textId="7F2CB488" w:rsidR="00A72C84" w:rsidRPr="005E6EF4" w:rsidRDefault="00A72C84" w:rsidP="00A72C84">
            <w:pPr>
              <w:spacing w:before="80" w:after="80"/>
              <w:rPr>
                <w:rFonts w:cstheme="minorHAnsi"/>
                <w:highlight w:val="yellow"/>
              </w:rPr>
            </w:pPr>
            <w:r w:rsidRPr="005E6EF4">
              <w:rPr>
                <w:rFonts w:cstheme="minorHAnsi"/>
              </w:rPr>
              <w:t xml:space="preserve">Policy advice is assessed and scored </w:t>
            </w:r>
            <w:r w:rsidR="00233B04">
              <w:rPr>
                <w:rFonts w:cstheme="minorHAnsi"/>
              </w:rPr>
              <w:t xml:space="preserve">against criteria, </w:t>
            </w:r>
            <w:r w:rsidRPr="005E6EF4">
              <w:rPr>
                <w:rFonts w:cstheme="minorHAnsi"/>
              </w:rPr>
              <w:t>by an in</w:t>
            </w:r>
            <w:r w:rsidR="0099435A">
              <w:rPr>
                <w:rFonts w:cstheme="minorHAnsi"/>
              </w:rPr>
              <w:t>ternal</w:t>
            </w:r>
            <w:r w:rsidRPr="005E6EF4">
              <w:rPr>
                <w:rFonts w:cstheme="minorHAnsi"/>
              </w:rPr>
              <w:t xml:space="preserve"> panel</w:t>
            </w:r>
            <w:r w:rsidR="00233B04">
              <w:rPr>
                <w:rFonts w:cstheme="minorHAnsi"/>
              </w:rPr>
              <w:t>,</w:t>
            </w:r>
            <w:r w:rsidRPr="005E6EF4">
              <w:rPr>
                <w:rFonts w:cstheme="minorHAnsi"/>
              </w:rPr>
              <w:t xml:space="preserve"> to determine quality and timeliness.</w:t>
            </w:r>
          </w:p>
        </w:tc>
      </w:tr>
      <w:tr w:rsidR="00B62227" w:rsidRPr="005E6EF4" w14:paraId="73C1D8EC" w14:textId="77777777" w:rsidTr="00481907">
        <w:tc>
          <w:tcPr>
            <w:tcW w:w="2547" w:type="dxa"/>
            <w:shd w:val="clear" w:color="auto" w:fill="F2F6E8" w:themeFill="accent5" w:themeFillTint="33"/>
          </w:tcPr>
          <w:p w14:paraId="2408662E" w14:textId="1A556842" w:rsidR="00B62227" w:rsidRPr="005E6EF4" w:rsidRDefault="00B62227" w:rsidP="00CE6F55">
            <w:pPr>
              <w:spacing w:before="80" w:after="80"/>
              <w:rPr>
                <w:rFonts w:cstheme="minorHAnsi"/>
                <w:b/>
              </w:rPr>
            </w:pPr>
            <w:r>
              <w:rPr>
                <w:rFonts w:cstheme="minorHAnsi"/>
                <w:b/>
              </w:rPr>
              <w:t>Measure Type</w:t>
            </w:r>
          </w:p>
        </w:tc>
        <w:tc>
          <w:tcPr>
            <w:tcW w:w="6469" w:type="dxa"/>
            <w:gridSpan w:val="3"/>
          </w:tcPr>
          <w:p w14:paraId="7144B432" w14:textId="14CEB982" w:rsidR="00B62227" w:rsidRPr="005E6EF4" w:rsidRDefault="00B62227" w:rsidP="00CE6F55">
            <w:pPr>
              <w:spacing w:before="80" w:after="80"/>
              <w:rPr>
                <w:rFonts w:cstheme="minorHAnsi"/>
              </w:rPr>
            </w:pPr>
            <w:r>
              <w:rPr>
                <w:rFonts w:cstheme="minorHAnsi"/>
              </w:rPr>
              <w:t>Output</w:t>
            </w:r>
          </w:p>
        </w:tc>
      </w:tr>
      <w:tr w:rsidR="00A72C84" w:rsidRPr="005E6EF4" w14:paraId="68415EDD" w14:textId="77777777" w:rsidTr="00481907">
        <w:tc>
          <w:tcPr>
            <w:tcW w:w="2547" w:type="dxa"/>
            <w:shd w:val="clear" w:color="auto" w:fill="F2F6E8" w:themeFill="accent5" w:themeFillTint="33"/>
          </w:tcPr>
          <w:p w14:paraId="790C3836" w14:textId="77777777" w:rsidR="00A72C84" w:rsidRPr="005E6EF4" w:rsidRDefault="00A72C84" w:rsidP="00A72C84">
            <w:pPr>
              <w:spacing w:before="80" w:after="80"/>
              <w:rPr>
                <w:rFonts w:cstheme="minorHAnsi"/>
                <w:b/>
              </w:rPr>
            </w:pPr>
            <w:r w:rsidRPr="005E6EF4">
              <w:rPr>
                <w:rFonts w:cstheme="minorHAnsi"/>
                <w:b/>
              </w:rPr>
              <w:t>Owners</w:t>
            </w:r>
          </w:p>
        </w:tc>
        <w:tc>
          <w:tcPr>
            <w:tcW w:w="6469" w:type="dxa"/>
            <w:gridSpan w:val="3"/>
          </w:tcPr>
          <w:p w14:paraId="64D55C43" w14:textId="77777777" w:rsidR="00A72C84" w:rsidRPr="005E6EF4" w:rsidRDefault="00A72C84" w:rsidP="00A72C84">
            <w:pPr>
              <w:spacing w:before="80" w:after="80"/>
              <w:rPr>
                <w:rFonts w:cstheme="minorHAnsi"/>
              </w:rPr>
            </w:pPr>
            <w:r w:rsidRPr="005E6EF4">
              <w:rPr>
                <w:rFonts w:cstheme="minorHAnsi"/>
              </w:rPr>
              <w:t>Communications Infrastructure Division</w:t>
            </w:r>
          </w:p>
        </w:tc>
      </w:tr>
      <w:tr w:rsidR="00A72C84" w:rsidRPr="005E6EF4" w14:paraId="2A6F243E" w14:textId="77777777" w:rsidTr="00481907">
        <w:tc>
          <w:tcPr>
            <w:tcW w:w="2547" w:type="dxa"/>
            <w:shd w:val="clear" w:color="auto" w:fill="F2F6E8" w:themeFill="accent5" w:themeFillTint="33"/>
          </w:tcPr>
          <w:p w14:paraId="2EE12D09" w14:textId="77777777" w:rsidR="00A72C84" w:rsidRPr="005E6EF4" w:rsidRDefault="00A72C84" w:rsidP="00A72C84">
            <w:pPr>
              <w:spacing w:before="80" w:after="80"/>
              <w:rPr>
                <w:rFonts w:cstheme="minorHAnsi"/>
                <w:b/>
              </w:rPr>
            </w:pPr>
            <w:r w:rsidRPr="005E6EF4">
              <w:rPr>
                <w:rFonts w:cstheme="minorHAnsi"/>
                <w:b/>
              </w:rPr>
              <w:t>Changes</w:t>
            </w:r>
          </w:p>
        </w:tc>
        <w:tc>
          <w:tcPr>
            <w:tcW w:w="6469" w:type="dxa"/>
            <w:gridSpan w:val="3"/>
          </w:tcPr>
          <w:p w14:paraId="0F898990" w14:textId="190DC5BA" w:rsidR="00A72C84" w:rsidRPr="005E6EF4" w:rsidRDefault="00A72C84" w:rsidP="00A72C84">
            <w:pPr>
              <w:spacing w:before="80" w:after="80"/>
              <w:rPr>
                <w:rFonts w:cstheme="minorHAnsi"/>
              </w:rPr>
            </w:pPr>
            <w:r>
              <w:t>This is a new measure for 2024–25</w:t>
            </w:r>
            <w:r w:rsidR="00FF388B">
              <w:t>.</w:t>
            </w:r>
          </w:p>
        </w:tc>
      </w:tr>
    </w:tbl>
    <w:p w14:paraId="237759B1" w14:textId="77777777" w:rsidR="00A72C84" w:rsidRDefault="00A72C84">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A72C84" w:rsidRPr="00A72C84" w14:paraId="3A5CE8F1" w14:textId="77777777" w:rsidTr="00A72C84">
        <w:tc>
          <w:tcPr>
            <w:tcW w:w="2547" w:type="dxa"/>
            <w:shd w:val="clear" w:color="auto" w:fill="6FC197" w:themeFill="accent6"/>
          </w:tcPr>
          <w:p w14:paraId="6A7E3A93" w14:textId="77777777" w:rsidR="00A72C84" w:rsidRPr="001E3B04" w:rsidRDefault="00A72C84" w:rsidP="00A72C84">
            <w:pPr>
              <w:spacing w:before="80" w:after="80"/>
              <w:rPr>
                <w:rFonts w:cstheme="minorHAnsi"/>
                <w:b/>
                <w:color w:val="auto"/>
              </w:rPr>
            </w:pPr>
            <w:r w:rsidRPr="001E3B04">
              <w:rPr>
                <w:rFonts w:cstheme="minorHAnsi"/>
                <w:b/>
                <w:color w:val="auto"/>
              </w:rPr>
              <w:lastRenderedPageBreak/>
              <w:t>Outcome 5</w:t>
            </w:r>
          </w:p>
        </w:tc>
        <w:tc>
          <w:tcPr>
            <w:tcW w:w="6469" w:type="dxa"/>
            <w:gridSpan w:val="3"/>
            <w:shd w:val="clear" w:color="auto" w:fill="6FC197" w:themeFill="accent6"/>
          </w:tcPr>
          <w:p w14:paraId="079A0275" w14:textId="77777777" w:rsidR="00A72C84" w:rsidRPr="001E3B04" w:rsidRDefault="00A72C84" w:rsidP="00A72C84">
            <w:pPr>
              <w:spacing w:before="80" w:after="80"/>
              <w:rPr>
                <w:rFonts w:cstheme="minorHAnsi"/>
                <w:b/>
                <w:color w:val="auto"/>
              </w:rPr>
            </w:pPr>
            <w:r w:rsidRPr="001E3B04">
              <w:rPr>
                <w:rFonts w:cstheme="minorHAnsi"/>
                <w:b/>
                <w:color w:val="auto"/>
              </w:rPr>
              <w:t>Program 5.1</w:t>
            </w:r>
          </w:p>
        </w:tc>
      </w:tr>
      <w:tr w:rsidR="00A72C84" w14:paraId="5E2C9E38" w14:textId="77777777" w:rsidTr="00481907">
        <w:tc>
          <w:tcPr>
            <w:tcW w:w="2547" w:type="dxa"/>
            <w:shd w:val="clear" w:color="auto" w:fill="E5EDD2" w:themeFill="accent5" w:themeFillTint="66"/>
          </w:tcPr>
          <w:p w14:paraId="1961465C" w14:textId="569512CD" w:rsidR="00A72C84" w:rsidRPr="005E6EF4" w:rsidRDefault="00A72C84" w:rsidP="00A72C84">
            <w:pPr>
              <w:spacing w:before="80" w:after="80"/>
              <w:rPr>
                <w:rFonts w:cstheme="minorHAnsi"/>
                <w:b/>
              </w:rPr>
            </w:pPr>
            <w:r w:rsidRPr="005E6EF4">
              <w:rPr>
                <w:rFonts w:cstheme="minorHAnsi"/>
                <w:b/>
              </w:rPr>
              <w:t>Performance Measure 3</w:t>
            </w:r>
            <w:r w:rsidR="00795C09">
              <w:rPr>
                <w:rFonts w:cstheme="minorHAnsi"/>
                <w:b/>
              </w:rPr>
              <w:t>1</w:t>
            </w:r>
            <w:r w:rsidRPr="005E6EF4">
              <w:rPr>
                <w:rFonts w:cstheme="minorHAnsi"/>
                <w:b/>
              </w:rPr>
              <w:t xml:space="preserve"> </w:t>
            </w:r>
          </w:p>
        </w:tc>
        <w:tc>
          <w:tcPr>
            <w:tcW w:w="6469" w:type="dxa"/>
            <w:gridSpan w:val="3"/>
            <w:shd w:val="clear" w:color="auto" w:fill="E5EDD2" w:themeFill="accent5" w:themeFillTint="66"/>
          </w:tcPr>
          <w:p w14:paraId="43D504F9" w14:textId="77777777" w:rsidR="00A72C84" w:rsidRPr="00F553C8" w:rsidRDefault="00A72C84" w:rsidP="00A72C84">
            <w:pPr>
              <w:spacing w:before="80" w:after="80"/>
              <w:rPr>
                <w:rFonts w:cstheme="minorHAnsi"/>
              </w:rPr>
            </w:pPr>
            <w:r w:rsidRPr="00F553C8">
              <w:rPr>
                <w:rFonts w:cstheme="minorHAnsi"/>
              </w:rPr>
              <w:t>Policy advice about the news, broadcasting and media industry</w:t>
            </w:r>
          </w:p>
        </w:tc>
      </w:tr>
      <w:tr w:rsidR="00A72C84" w14:paraId="602888A7" w14:textId="77777777" w:rsidTr="00481907">
        <w:tc>
          <w:tcPr>
            <w:tcW w:w="9016" w:type="dxa"/>
            <w:gridSpan w:val="4"/>
            <w:shd w:val="clear" w:color="auto" w:fill="F2F6E8" w:themeFill="accent5" w:themeFillTint="33"/>
          </w:tcPr>
          <w:p w14:paraId="70BEBB68" w14:textId="77777777" w:rsidR="00A72C84" w:rsidRPr="005E6EF4" w:rsidRDefault="00A72C84" w:rsidP="00A72C84">
            <w:pPr>
              <w:spacing w:before="80" w:after="80"/>
              <w:rPr>
                <w:rFonts w:cstheme="minorHAnsi"/>
                <w:b/>
                <w:color w:val="000000"/>
                <w:szCs w:val="20"/>
              </w:rPr>
            </w:pPr>
            <w:r w:rsidRPr="005E6EF4">
              <w:rPr>
                <w:rFonts w:cstheme="minorHAnsi"/>
                <w:b/>
                <w:color w:val="000000"/>
                <w:szCs w:val="20"/>
              </w:rPr>
              <w:t>Targets to measure performance</w:t>
            </w:r>
          </w:p>
        </w:tc>
      </w:tr>
      <w:tr w:rsidR="00A72C84" w14:paraId="5F65D0A9" w14:textId="77777777" w:rsidTr="00481907">
        <w:tc>
          <w:tcPr>
            <w:tcW w:w="2547" w:type="dxa"/>
            <w:shd w:val="clear" w:color="auto" w:fill="F2F6E8" w:themeFill="accent5" w:themeFillTint="33"/>
          </w:tcPr>
          <w:p w14:paraId="0E0F62E3" w14:textId="77777777" w:rsidR="00A72C84" w:rsidRPr="005E6EF4" w:rsidRDefault="00A72C84" w:rsidP="00A72C84">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7F51475F" w14:textId="77777777" w:rsidR="00A72C84" w:rsidRPr="005E6EF4" w:rsidRDefault="00A72C84" w:rsidP="00A72C84">
            <w:pPr>
              <w:spacing w:before="80" w:after="80"/>
              <w:rPr>
                <w:rFonts w:cstheme="minorHAnsi"/>
                <w:b/>
                <w:color w:val="000000"/>
                <w:szCs w:val="20"/>
              </w:rPr>
            </w:pPr>
            <w:r w:rsidRPr="005E6EF4">
              <w:rPr>
                <w:rFonts w:cstheme="minorHAnsi"/>
                <w:b/>
              </w:rPr>
              <w:t>2025–26</w:t>
            </w:r>
          </w:p>
        </w:tc>
        <w:tc>
          <w:tcPr>
            <w:tcW w:w="2156" w:type="dxa"/>
            <w:shd w:val="clear" w:color="auto" w:fill="F2F6E8" w:themeFill="accent5" w:themeFillTint="33"/>
          </w:tcPr>
          <w:p w14:paraId="6C2C0E75" w14:textId="77777777" w:rsidR="00A72C84" w:rsidRPr="005E6EF4" w:rsidRDefault="00A72C84" w:rsidP="00A72C84">
            <w:pPr>
              <w:spacing w:before="80" w:after="80"/>
              <w:rPr>
                <w:rFonts w:cstheme="minorHAnsi"/>
                <w:b/>
                <w:color w:val="000000"/>
                <w:szCs w:val="20"/>
              </w:rPr>
            </w:pPr>
            <w:r w:rsidRPr="005E6EF4">
              <w:rPr>
                <w:rFonts w:cstheme="minorHAnsi"/>
                <w:b/>
              </w:rPr>
              <w:t>2026–27</w:t>
            </w:r>
          </w:p>
        </w:tc>
        <w:tc>
          <w:tcPr>
            <w:tcW w:w="2157" w:type="dxa"/>
            <w:shd w:val="clear" w:color="auto" w:fill="F2F6E8" w:themeFill="accent5" w:themeFillTint="33"/>
          </w:tcPr>
          <w:p w14:paraId="71337D96" w14:textId="77777777" w:rsidR="00A72C84" w:rsidRPr="005E6EF4" w:rsidRDefault="00A72C84" w:rsidP="00A72C84">
            <w:pPr>
              <w:spacing w:before="80" w:after="80"/>
              <w:rPr>
                <w:rFonts w:cstheme="minorHAnsi"/>
                <w:b/>
                <w:color w:val="000000"/>
                <w:szCs w:val="20"/>
              </w:rPr>
            </w:pPr>
            <w:r w:rsidRPr="005E6EF4">
              <w:rPr>
                <w:rFonts w:cstheme="minorHAnsi"/>
                <w:b/>
              </w:rPr>
              <w:t>2027–28</w:t>
            </w:r>
          </w:p>
        </w:tc>
      </w:tr>
      <w:tr w:rsidR="00A72C84" w14:paraId="280CEE14" w14:textId="77777777" w:rsidTr="00A72C84">
        <w:tc>
          <w:tcPr>
            <w:tcW w:w="2547" w:type="dxa"/>
          </w:tcPr>
          <w:p w14:paraId="6002D642" w14:textId="2626FFC9" w:rsidR="00A72C84" w:rsidRPr="005E6EF4" w:rsidRDefault="00A72C84" w:rsidP="00A72C84">
            <w:pPr>
              <w:spacing w:before="80" w:after="80"/>
              <w:rPr>
                <w:rFonts w:cstheme="minorHAnsi"/>
              </w:rPr>
            </w:pPr>
            <w:r w:rsidRPr="005E6EF4">
              <w:rPr>
                <w:rFonts w:cstheme="minorHAnsi"/>
                <w:color w:val="000000"/>
                <w:szCs w:val="20"/>
              </w:rPr>
              <w:t xml:space="preserve">Policy advice is timely and </w:t>
            </w:r>
            <w:proofErr w:type="spellStart"/>
            <w:r w:rsidRPr="005E6EF4">
              <w:rPr>
                <w:rFonts w:cstheme="minorHAnsi"/>
                <w:color w:val="000000"/>
                <w:szCs w:val="20"/>
              </w:rPr>
              <w:t>highquality</w:t>
            </w:r>
            <w:proofErr w:type="spellEnd"/>
          </w:p>
        </w:tc>
        <w:tc>
          <w:tcPr>
            <w:tcW w:w="2156" w:type="dxa"/>
            <w:vAlign w:val="center"/>
          </w:tcPr>
          <w:p w14:paraId="67E28D46" w14:textId="77777777" w:rsidR="00A72C84" w:rsidRPr="005E6EF4" w:rsidRDefault="00A72C84" w:rsidP="00A72C84">
            <w:pPr>
              <w:spacing w:before="80" w:after="80"/>
              <w:rPr>
                <w:rFonts w:cstheme="minorHAnsi"/>
                <w:color w:val="000000"/>
                <w:sz w:val="20"/>
                <w:szCs w:val="20"/>
              </w:rPr>
            </w:pPr>
            <w:r w:rsidRPr="005E6EF4">
              <w:rPr>
                <w:rFonts w:cstheme="minorHAnsi"/>
              </w:rPr>
              <w:t>As for 2024–25</w:t>
            </w:r>
          </w:p>
        </w:tc>
        <w:tc>
          <w:tcPr>
            <w:tcW w:w="2156" w:type="dxa"/>
            <w:vAlign w:val="center"/>
          </w:tcPr>
          <w:p w14:paraId="79529476" w14:textId="77777777" w:rsidR="00A72C84" w:rsidRPr="005E6EF4" w:rsidRDefault="00A72C84" w:rsidP="00A72C84">
            <w:pPr>
              <w:spacing w:before="80" w:after="80"/>
              <w:rPr>
                <w:rFonts w:cstheme="minorHAnsi"/>
                <w:color w:val="000000"/>
                <w:sz w:val="20"/>
                <w:szCs w:val="20"/>
              </w:rPr>
            </w:pPr>
            <w:r w:rsidRPr="005E6EF4">
              <w:rPr>
                <w:rFonts w:cstheme="minorHAnsi"/>
              </w:rPr>
              <w:t>As for 2024–25</w:t>
            </w:r>
          </w:p>
        </w:tc>
        <w:tc>
          <w:tcPr>
            <w:tcW w:w="2157" w:type="dxa"/>
            <w:vAlign w:val="center"/>
          </w:tcPr>
          <w:p w14:paraId="7016717E" w14:textId="77777777" w:rsidR="00A72C84" w:rsidRPr="005E6EF4" w:rsidRDefault="00A72C84" w:rsidP="00A72C84">
            <w:pPr>
              <w:spacing w:before="80" w:after="80"/>
              <w:rPr>
                <w:rFonts w:cstheme="minorHAnsi"/>
                <w:color w:val="000000"/>
                <w:sz w:val="20"/>
                <w:szCs w:val="20"/>
              </w:rPr>
            </w:pPr>
            <w:r w:rsidRPr="005E6EF4">
              <w:rPr>
                <w:rFonts w:cstheme="minorHAnsi"/>
              </w:rPr>
              <w:t>As for 2024–25</w:t>
            </w:r>
          </w:p>
        </w:tc>
      </w:tr>
      <w:tr w:rsidR="00A72C84" w14:paraId="070C3694" w14:textId="77777777" w:rsidTr="00481907">
        <w:tc>
          <w:tcPr>
            <w:tcW w:w="2547" w:type="dxa"/>
            <w:shd w:val="clear" w:color="auto" w:fill="F2F6E8" w:themeFill="accent5" w:themeFillTint="33"/>
          </w:tcPr>
          <w:p w14:paraId="1316401F" w14:textId="77777777" w:rsidR="00A72C84" w:rsidRPr="005E6EF4" w:rsidRDefault="00A72C84" w:rsidP="00A72C84">
            <w:pPr>
              <w:spacing w:before="80" w:after="80"/>
              <w:rPr>
                <w:rFonts w:cstheme="minorHAnsi"/>
                <w:b/>
              </w:rPr>
            </w:pPr>
            <w:r w:rsidRPr="005E6EF4">
              <w:rPr>
                <w:rFonts w:cstheme="minorHAnsi"/>
                <w:b/>
              </w:rPr>
              <w:t>Rationale</w:t>
            </w:r>
          </w:p>
        </w:tc>
        <w:tc>
          <w:tcPr>
            <w:tcW w:w="6469" w:type="dxa"/>
            <w:gridSpan w:val="3"/>
          </w:tcPr>
          <w:p w14:paraId="57A6AA58" w14:textId="158CAD1B" w:rsidR="00A72C84" w:rsidRPr="005E6EF4" w:rsidRDefault="00A72C84" w:rsidP="00A72C84">
            <w:pPr>
              <w:spacing w:before="80" w:after="80"/>
              <w:rPr>
                <w:rFonts w:cstheme="minorHAnsi"/>
              </w:rPr>
            </w:pPr>
            <w:r w:rsidRPr="005E6EF4">
              <w:rPr>
                <w:rFonts w:cstheme="minorHAnsi"/>
              </w:rPr>
              <w:t>T</w:t>
            </w:r>
            <w:r w:rsidRPr="00420A47">
              <w:rPr>
                <w:rFonts w:cstheme="minorHAnsi"/>
                <w:color w:val="212529"/>
                <w:shd w:val="clear" w:color="auto" w:fill="FFFFFF"/>
              </w:rPr>
              <w:t xml:space="preserve">he </w:t>
            </w:r>
            <w:r>
              <w:rPr>
                <w:rFonts w:cstheme="minorHAnsi"/>
                <w:color w:val="212529"/>
                <w:shd w:val="clear" w:color="auto" w:fill="FFFFFF"/>
              </w:rPr>
              <w:t>g</w:t>
            </w:r>
            <w:r w:rsidRPr="00420A47">
              <w:rPr>
                <w:rFonts w:cstheme="minorHAnsi"/>
                <w:color w:val="212529"/>
                <w:shd w:val="clear" w:color="auto" w:fill="FFFFFF"/>
              </w:rPr>
              <w:t>overnment supports a diverse and sustainable media sector. It also recognises that quality news and public interest journalism play an important role in the functioning of Australian society and democracy and is essential to keeping communities informed.</w:t>
            </w:r>
          </w:p>
          <w:p w14:paraId="2FE1DDF1" w14:textId="35A300BF" w:rsidR="00A72C84" w:rsidRPr="005E6EF4" w:rsidRDefault="00A72C84" w:rsidP="00A72C84">
            <w:pPr>
              <w:spacing w:before="80" w:after="80"/>
              <w:rPr>
                <w:rFonts w:cstheme="minorHAnsi"/>
              </w:rPr>
            </w:pPr>
            <w:r w:rsidRPr="005E6EF4">
              <w:rPr>
                <w:rFonts w:cstheme="minorHAnsi"/>
              </w:rPr>
              <w:t xml:space="preserve">This </w:t>
            </w:r>
            <w:r w:rsidR="00FF388B">
              <w:rPr>
                <w:rFonts w:cstheme="minorHAnsi"/>
              </w:rPr>
              <w:t xml:space="preserve">performance </w:t>
            </w:r>
            <w:r w:rsidRPr="005E6EF4">
              <w:rPr>
                <w:rFonts w:cstheme="minorHAnsi"/>
              </w:rPr>
              <w:t>measure assesses the efficacy of the department in supporting this aim through policy advice.</w:t>
            </w:r>
          </w:p>
        </w:tc>
      </w:tr>
      <w:tr w:rsidR="00A72C84" w14:paraId="0974A6D2" w14:textId="77777777" w:rsidTr="00481907">
        <w:tc>
          <w:tcPr>
            <w:tcW w:w="2547" w:type="dxa"/>
            <w:shd w:val="clear" w:color="auto" w:fill="F2F6E8" w:themeFill="accent5" w:themeFillTint="33"/>
          </w:tcPr>
          <w:p w14:paraId="7A967EF0" w14:textId="77777777" w:rsidR="00A72C84" w:rsidRPr="005E6EF4" w:rsidRDefault="00A72C84" w:rsidP="00A72C84">
            <w:pPr>
              <w:spacing w:before="80" w:after="80"/>
              <w:rPr>
                <w:rFonts w:cstheme="minorHAnsi"/>
                <w:b/>
              </w:rPr>
            </w:pPr>
            <w:r w:rsidRPr="005E6EF4">
              <w:rPr>
                <w:rFonts w:cstheme="minorHAnsi"/>
                <w:b/>
              </w:rPr>
              <w:t xml:space="preserve">Data Source </w:t>
            </w:r>
          </w:p>
        </w:tc>
        <w:tc>
          <w:tcPr>
            <w:tcW w:w="6469" w:type="dxa"/>
            <w:gridSpan w:val="3"/>
          </w:tcPr>
          <w:p w14:paraId="1E179325" w14:textId="4CB8490A" w:rsidR="00A72C84" w:rsidRPr="005E6EF4" w:rsidRDefault="00A72C84" w:rsidP="00A72C84">
            <w:pPr>
              <w:spacing w:before="80" w:after="80"/>
              <w:rPr>
                <w:rFonts w:cstheme="minorHAnsi"/>
              </w:rPr>
            </w:pPr>
            <w:bookmarkStart w:id="124" w:name="_Hlk166833370"/>
            <w:r w:rsidRPr="005E6EF4">
              <w:rPr>
                <w:rFonts w:cstheme="minorHAnsi"/>
              </w:rPr>
              <w:t>Ministerial submissions containing departmental policy advice which are stored in the Parliamentary Document Management System</w:t>
            </w:r>
            <w:bookmarkEnd w:id="124"/>
          </w:p>
        </w:tc>
      </w:tr>
      <w:tr w:rsidR="00A72C84" w14:paraId="1358D3A0" w14:textId="77777777" w:rsidTr="00481907">
        <w:tc>
          <w:tcPr>
            <w:tcW w:w="2547" w:type="dxa"/>
            <w:shd w:val="clear" w:color="auto" w:fill="F2F6E8" w:themeFill="accent5" w:themeFillTint="33"/>
          </w:tcPr>
          <w:p w14:paraId="5B30787D" w14:textId="77777777" w:rsidR="00A72C84" w:rsidRPr="005E6EF4" w:rsidRDefault="00A72C84" w:rsidP="00A72C84">
            <w:pPr>
              <w:spacing w:before="80" w:after="80"/>
              <w:rPr>
                <w:rFonts w:cstheme="minorHAnsi"/>
                <w:b/>
              </w:rPr>
            </w:pPr>
            <w:r w:rsidRPr="005E6EF4">
              <w:rPr>
                <w:rFonts w:cstheme="minorHAnsi"/>
                <w:b/>
              </w:rPr>
              <w:t>Methodology</w:t>
            </w:r>
          </w:p>
        </w:tc>
        <w:tc>
          <w:tcPr>
            <w:tcW w:w="6469" w:type="dxa"/>
            <w:gridSpan w:val="3"/>
          </w:tcPr>
          <w:p w14:paraId="6D8B4812" w14:textId="79139CD9" w:rsidR="00A72C84" w:rsidRPr="005E6EF4" w:rsidRDefault="00A72C84" w:rsidP="00A72C84">
            <w:pPr>
              <w:spacing w:before="80" w:after="80"/>
              <w:rPr>
                <w:rFonts w:cstheme="minorHAnsi"/>
              </w:rPr>
            </w:pPr>
            <w:r w:rsidRPr="005E6EF4">
              <w:rPr>
                <w:rFonts w:cstheme="minorHAnsi"/>
              </w:rPr>
              <w:t xml:space="preserve">Policy advice is assessed and scored </w:t>
            </w:r>
            <w:r w:rsidR="00233B04">
              <w:rPr>
                <w:rFonts w:cstheme="minorHAnsi"/>
              </w:rPr>
              <w:t xml:space="preserve">against criteria, </w:t>
            </w:r>
            <w:r w:rsidRPr="005E6EF4">
              <w:rPr>
                <w:rFonts w:cstheme="minorHAnsi"/>
              </w:rPr>
              <w:t>by an in</w:t>
            </w:r>
            <w:r w:rsidR="0099435A">
              <w:rPr>
                <w:rFonts w:cstheme="minorHAnsi"/>
              </w:rPr>
              <w:t>ternal</w:t>
            </w:r>
            <w:r w:rsidRPr="005E6EF4">
              <w:rPr>
                <w:rFonts w:cstheme="minorHAnsi"/>
              </w:rPr>
              <w:t xml:space="preserve"> panel</w:t>
            </w:r>
            <w:r w:rsidR="00233B04">
              <w:rPr>
                <w:rFonts w:cstheme="minorHAnsi"/>
              </w:rPr>
              <w:t>,</w:t>
            </w:r>
            <w:r w:rsidRPr="005E6EF4">
              <w:rPr>
                <w:rFonts w:cstheme="minorHAnsi"/>
              </w:rPr>
              <w:t xml:space="preserve"> to determine quality and timeliness.</w:t>
            </w:r>
          </w:p>
        </w:tc>
      </w:tr>
      <w:tr w:rsidR="00B62227" w14:paraId="6B932155" w14:textId="77777777" w:rsidTr="00481907">
        <w:tc>
          <w:tcPr>
            <w:tcW w:w="2547" w:type="dxa"/>
            <w:shd w:val="clear" w:color="auto" w:fill="F2F6E8" w:themeFill="accent5" w:themeFillTint="33"/>
          </w:tcPr>
          <w:p w14:paraId="165013BF" w14:textId="52DD0A1F" w:rsidR="00B62227" w:rsidRPr="005E6EF4" w:rsidRDefault="00B62227" w:rsidP="00CE6F55">
            <w:pPr>
              <w:spacing w:before="80" w:after="80"/>
              <w:rPr>
                <w:rFonts w:cstheme="minorHAnsi"/>
                <w:b/>
              </w:rPr>
            </w:pPr>
            <w:r>
              <w:rPr>
                <w:rFonts w:cstheme="minorHAnsi"/>
                <w:b/>
              </w:rPr>
              <w:t>Measure Type</w:t>
            </w:r>
          </w:p>
        </w:tc>
        <w:tc>
          <w:tcPr>
            <w:tcW w:w="6469" w:type="dxa"/>
            <w:gridSpan w:val="3"/>
          </w:tcPr>
          <w:p w14:paraId="19123BF7" w14:textId="573731A3" w:rsidR="00B62227" w:rsidRPr="005E6EF4" w:rsidRDefault="00B62227" w:rsidP="00CE6F55">
            <w:pPr>
              <w:spacing w:before="80" w:after="80"/>
              <w:rPr>
                <w:rFonts w:cstheme="minorHAnsi"/>
              </w:rPr>
            </w:pPr>
            <w:r>
              <w:rPr>
                <w:rFonts w:cstheme="minorHAnsi"/>
              </w:rPr>
              <w:t>Output</w:t>
            </w:r>
          </w:p>
        </w:tc>
      </w:tr>
      <w:tr w:rsidR="00A72C84" w14:paraId="1B162E0D" w14:textId="77777777" w:rsidTr="00481907">
        <w:tc>
          <w:tcPr>
            <w:tcW w:w="2547" w:type="dxa"/>
            <w:shd w:val="clear" w:color="auto" w:fill="F2F6E8" w:themeFill="accent5" w:themeFillTint="33"/>
          </w:tcPr>
          <w:p w14:paraId="51BB68FB" w14:textId="77777777" w:rsidR="00A72C84" w:rsidRPr="005E6EF4" w:rsidRDefault="00A72C84" w:rsidP="00A72C84">
            <w:pPr>
              <w:spacing w:before="80" w:after="80"/>
              <w:rPr>
                <w:rFonts w:cstheme="minorHAnsi"/>
                <w:b/>
              </w:rPr>
            </w:pPr>
            <w:r w:rsidRPr="005E6EF4">
              <w:rPr>
                <w:rFonts w:cstheme="minorHAnsi"/>
                <w:b/>
              </w:rPr>
              <w:t>Owners</w:t>
            </w:r>
          </w:p>
        </w:tc>
        <w:tc>
          <w:tcPr>
            <w:tcW w:w="6469" w:type="dxa"/>
            <w:gridSpan w:val="3"/>
          </w:tcPr>
          <w:p w14:paraId="1DB74671" w14:textId="77777777" w:rsidR="00A72C84" w:rsidRPr="005E6EF4" w:rsidRDefault="00A72C84" w:rsidP="00A72C84">
            <w:pPr>
              <w:spacing w:before="80" w:after="80"/>
              <w:rPr>
                <w:rFonts w:cstheme="minorHAnsi"/>
              </w:rPr>
            </w:pPr>
            <w:r w:rsidRPr="005E6EF4">
              <w:rPr>
                <w:rFonts w:cstheme="minorHAnsi"/>
              </w:rPr>
              <w:t xml:space="preserve">Online Safety Media Platforms Division </w:t>
            </w:r>
          </w:p>
        </w:tc>
      </w:tr>
      <w:tr w:rsidR="00A72C84" w14:paraId="213D7621" w14:textId="77777777" w:rsidTr="00481907">
        <w:tc>
          <w:tcPr>
            <w:tcW w:w="2547" w:type="dxa"/>
            <w:shd w:val="clear" w:color="auto" w:fill="F2F6E8" w:themeFill="accent5" w:themeFillTint="33"/>
          </w:tcPr>
          <w:p w14:paraId="3CF169C3" w14:textId="77777777" w:rsidR="00A72C84" w:rsidRPr="005E6EF4" w:rsidRDefault="00A72C84" w:rsidP="00A72C84">
            <w:pPr>
              <w:spacing w:before="80" w:after="80"/>
              <w:rPr>
                <w:rFonts w:cstheme="minorHAnsi"/>
                <w:b/>
              </w:rPr>
            </w:pPr>
            <w:r w:rsidRPr="005E6EF4">
              <w:rPr>
                <w:rFonts w:cstheme="minorHAnsi"/>
                <w:b/>
              </w:rPr>
              <w:t>Changes</w:t>
            </w:r>
          </w:p>
        </w:tc>
        <w:tc>
          <w:tcPr>
            <w:tcW w:w="6469" w:type="dxa"/>
            <w:gridSpan w:val="3"/>
          </w:tcPr>
          <w:p w14:paraId="14732ACB" w14:textId="4789F9F4" w:rsidR="00A72C84" w:rsidRPr="005E6EF4" w:rsidRDefault="00A72C84" w:rsidP="00A72C84">
            <w:pPr>
              <w:spacing w:before="80" w:after="80"/>
              <w:rPr>
                <w:rFonts w:cstheme="minorHAnsi"/>
              </w:rPr>
            </w:pPr>
            <w:r>
              <w:t>This is a new measure for 2024–25</w:t>
            </w:r>
            <w:r w:rsidR="00FF388B">
              <w:t>.</w:t>
            </w:r>
          </w:p>
        </w:tc>
      </w:tr>
    </w:tbl>
    <w:p w14:paraId="79F459CE" w14:textId="77777777" w:rsidR="00A72C84" w:rsidRDefault="00A72C84">
      <w:pPr>
        <w:suppressAutoHyphens w:val="0"/>
      </w:pPr>
      <w:r>
        <w:br w:type="page"/>
      </w:r>
    </w:p>
    <w:tbl>
      <w:tblPr>
        <w:tblStyle w:val="TableGrid"/>
        <w:tblW w:w="0" w:type="auto"/>
        <w:tblLook w:val="04A0" w:firstRow="1" w:lastRow="0" w:firstColumn="1" w:lastColumn="0" w:noHBand="0" w:noVBand="1"/>
      </w:tblPr>
      <w:tblGrid>
        <w:gridCol w:w="2547"/>
        <w:gridCol w:w="2156"/>
        <w:gridCol w:w="2156"/>
        <w:gridCol w:w="2157"/>
      </w:tblGrid>
      <w:tr w:rsidR="00A72C84" w:rsidRPr="00A72C84" w14:paraId="22862BBA" w14:textId="77777777" w:rsidTr="00A72C84">
        <w:tc>
          <w:tcPr>
            <w:tcW w:w="2547" w:type="dxa"/>
            <w:shd w:val="clear" w:color="auto" w:fill="6FC197" w:themeFill="accent6"/>
          </w:tcPr>
          <w:p w14:paraId="07C2E87A" w14:textId="77777777" w:rsidR="00A72C84" w:rsidRPr="001E3B04" w:rsidRDefault="00A72C84" w:rsidP="00A72C84">
            <w:pPr>
              <w:spacing w:before="80" w:after="80"/>
              <w:rPr>
                <w:rFonts w:cstheme="minorHAnsi"/>
                <w:b/>
                <w:color w:val="auto"/>
              </w:rPr>
            </w:pPr>
            <w:r w:rsidRPr="001E3B04">
              <w:rPr>
                <w:rFonts w:cstheme="minorHAnsi"/>
                <w:b/>
                <w:color w:val="auto"/>
              </w:rPr>
              <w:lastRenderedPageBreak/>
              <w:t>Outcome 5</w:t>
            </w:r>
          </w:p>
        </w:tc>
        <w:tc>
          <w:tcPr>
            <w:tcW w:w="6469" w:type="dxa"/>
            <w:gridSpan w:val="3"/>
            <w:shd w:val="clear" w:color="auto" w:fill="6FC197" w:themeFill="accent6"/>
          </w:tcPr>
          <w:p w14:paraId="5B5D39FB" w14:textId="77777777" w:rsidR="00A72C84" w:rsidRPr="001E3B04" w:rsidRDefault="00A72C84" w:rsidP="00A72C84">
            <w:pPr>
              <w:spacing w:before="80" w:after="80"/>
              <w:rPr>
                <w:rFonts w:cstheme="minorHAnsi"/>
                <w:b/>
                <w:color w:val="auto"/>
              </w:rPr>
            </w:pPr>
            <w:r w:rsidRPr="001E3B04">
              <w:rPr>
                <w:rFonts w:cstheme="minorHAnsi"/>
                <w:b/>
                <w:color w:val="auto"/>
              </w:rPr>
              <w:t>Program 5.1</w:t>
            </w:r>
          </w:p>
        </w:tc>
      </w:tr>
      <w:tr w:rsidR="00A72C84" w14:paraId="58F186E8" w14:textId="77777777" w:rsidTr="00481907">
        <w:tc>
          <w:tcPr>
            <w:tcW w:w="2547" w:type="dxa"/>
            <w:shd w:val="clear" w:color="auto" w:fill="E5EDD2" w:themeFill="accent5" w:themeFillTint="66"/>
          </w:tcPr>
          <w:p w14:paraId="1048345F" w14:textId="27C6EF87" w:rsidR="00A72C84" w:rsidRPr="005E6EF4" w:rsidRDefault="00A72C84" w:rsidP="00A72C84">
            <w:pPr>
              <w:spacing w:before="80" w:after="80"/>
              <w:rPr>
                <w:rFonts w:cstheme="minorHAnsi"/>
                <w:b/>
              </w:rPr>
            </w:pPr>
            <w:r w:rsidRPr="005E6EF4">
              <w:rPr>
                <w:rFonts w:cstheme="minorHAnsi"/>
                <w:b/>
              </w:rPr>
              <w:t>Performance Measure 3</w:t>
            </w:r>
            <w:r w:rsidR="00795C09">
              <w:rPr>
                <w:rFonts w:cstheme="minorHAnsi"/>
                <w:b/>
              </w:rPr>
              <w:t>2</w:t>
            </w:r>
          </w:p>
        </w:tc>
        <w:tc>
          <w:tcPr>
            <w:tcW w:w="6469" w:type="dxa"/>
            <w:gridSpan w:val="3"/>
            <w:shd w:val="clear" w:color="auto" w:fill="E5EDD2" w:themeFill="accent5" w:themeFillTint="66"/>
          </w:tcPr>
          <w:p w14:paraId="3D0DE406" w14:textId="77777777" w:rsidR="00A72C84" w:rsidRPr="00F553C8" w:rsidRDefault="00A72C84" w:rsidP="00A72C84">
            <w:pPr>
              <w:spacing w:before="80" w:after="80"/>
              <w:rPr>
                <w:rFonts w:cstheme="minorHAnsi"/>
              </w:rPr>
            </w:pPr>
            <w:r w:rsidRPr="00F553C8">
              <w:rPr>
                <w:rFonts w:cstheme="minorHAnsi"/>
              </w:rPr>
              <w:t>Policy advice about harmful online and digital content and activities</w:t>
            </w:r>
          </w:p>
        </w:tc>
      </w:tr>
      <w:tr w:rsidR="00A72C84" w14:paraId="2C6212EF" w14:textId="77777777" w:rsidTr="00481907">
        <w:tc>
          <w:tcPr>
            <w:tcW w:w="9016" w:type="dxa"/>
            <w:gridSpan w:val="4"/>
            <w:shd w:val="clear" w:color="auto" w:fill="F2F6E8" w:themeFill="accent5" w:themeFillTint="33"/>
          </w:tcPr>
          <w:p w14:paraId="44D14C1F" w14:textId="77777777" w:rsidR="00A72C84" w:rsidRPr="005E6EF4" w:rsidRDefault="00A72C84" w:rsidP="00A72C84">
            <w:pPr>
              <w:spacing w:before="80" w:after="80"/>
              <w:rPr>
                <w:rFonts w:cstheme="minorHAnsi"/>
                <w:b/>
              </w:rPr>
            </w:pPr>
            <w:r w:rsidRPr="005E6EF4">
              <w:rPr>
                <w:rFonts w:cstheme="minorHAnsi"/>
                <w:b/>
              </w:rPr>
              <w:t>Targets to measure performance</w:t>
            </w:r>
          </w:p>
        </w:tc>
      </w:tr>
      <w:tr w:rsidR="00A72C84" w14:paraId="3237A747" w14:textId="77777777" w:rsidTr="00481907">
        <w:tc>
          <w:tcPr>
            <w:tcW w:w="2547" w:type="dxa"/>
            <w:shd w:val="clear" w:color="auto" w:fill="F2F6E8" w:themeFill="accent5" w:themeFillTint="33"/>
          </w:tcPr>
          <w:p w14:paraId="497D3437" w14:textId="77777777" w:rsidR="00A72C84" w:rsidRPr="005E6EF4" w:rsidRDefault="00A72C84" w:rsidP="00A72C84">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6348F034" w14:textId="77777777" w:rsidR="00A72C84" w:rsidRPr="005E6EF4" w:rsidRDefault="00A72C84" w:rsidP="00A72C84">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0033ED03" w14:textId="77777777" w:rsidR="00A72C84" w:rsidRPr="005E6EF4" w:rsidRDefault="00A72C84" w:rsidP="00A72C84">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631831B4" w14:textId="77777777" w:rsidR="00A72C84" w:rsidRPr="005E6EF4" w:rsidRDefault="00A72C84" w:rsidP="00A72C84">
            <w:pPr>
              <w:spacing w:before="80" w:after="80"/>
              <w:rPr>
                <w:rFonts w:cstheme="minorHAnsi"/>
                <w:b/>
              </w:rPr>
            </w:pPr>
            <w:r w:rsidRPr="005E6EF4">
              <w:rPr>
                <w:rFonts w:cstheme="minorHAnsi"/>
                <w:b/>
              </w:rPr>
              <w:t>2027–28</w:t>
            </w:r>
          </w:p>
        </w:tc>
      </w:tr>
      <w:tr w:rsidR="00A72C84" w14:paraId="25CEB7AE" w14:textId="77777777" w:rsidTr="00A72C84">
        <w:tc>
          <w:tcPr>
            <w:tcW w:w="2547" w:type="dxa"/>
          </w:tcPr>
          <w:p w14:paraId="1C190B56" w14:textId="09A826F4" w:rsidR="00A72C84" w:rsidRPr="005E6EF4" w:rsidRDefault="00A72C84" w:rsidP="00A72C84">
            <w:pPr>
              <w:spacing w:before="80" w:after="80"/>
              <w:rPr>
                <w:rFonts w:cstheme="minorHAnsi"/>
              </w:rPr>
            </w:pPr>
            <w:r w:rsidRPr="005E6EF4">
              <w:rPr>
                <w:rFonts w:cstheme="minorHAnsi"/>
              </w:rPr>
              <w:t xml:space="preserve">Policy advice is timely and </w:t>
            </w:r>
            <w:proofErr w:type="spellStart"/>
            <w:r w:rsidRPr="005E6EF4">
              <w:rPr>
                <w:rFonts w:cstheme="minorHAnsi"/>
              </w:rPr>
              <w:t>highquality</w:t>
            </w:r>
            <w:proofErr w:type="spellEnd"/>
          </w:p>
        </w:tc>
        <w:tc>
          <w:tcPr>
            <w:tcW w:w="2156" w:type="dxa"/>
            <w:vAlign w:val="center"/>
          </w:tcPr>
          <w:p w14:paraId="07D4B318" w14:textId="77777777" w:rsidR="00A72C84" w:rsidRPr="005E6EF4" w:rsidRDefault="00A72C84" w:rsidP="00A72C84">
            <w:pPr>
              <w:spacing w:before="80" w:after="80"/>
              <w:rPr>
                <w:rFonts w:cstheme="minorHAnsi"/>
              </w:rPr>
            </w:pPr>
            <w:r w:rsidRPr="005E6EF4">
              <w:rPr>
                <w:rFonts w:cstheme="minorHAnsi"/>
              </w:rPr>
              <w:t>As for 2024–25</w:t>
            </w:r>
          </w:p>
        </w:tc>
        <w:tc>
          <w:tcPr>
            <w:tcW w:w="2156" w:type="dxa"/>
            <w:vAlign w:val="center"/>
          </w:tcPr>
          <w:p w14:paraId="05E752D3" w14:textId="77777777" w:rsidR="00A72C84" w:rsidRPr="005E6EF4" w:rsidRDefault="00A72C84" w:rsidP="00A72C84">
            <w:pPr>
              <w:spacing w:before="80" w:after="80"/>
              <w:rPr>
                <w:rFonts w:cstheme="minorHAnsi"/>
              </w:rPr>
            </w:pPr>
            <w:r w:rsidRPr="005E6EF4">
              <w:rPr>
                <w:rFonts w:cstheme="minorHAnsi"/>
              </w:rPr>
              <w:t>As for 2024–25</w:t>
            </w:r>
          </w:p>
        </w:tc>
        <w:tc>
          <w:tcPr>
            <w:tcW w:w="2157" w:type="dxa"/>
            <w:vAlign w:val="center"/>
          </w:tcPr>
          <w:p w14:paraId="1661177C" w14:textId="77777777" w:rsidR="00A72C84" w:rsidRPr="005E6EF4" w:rsidRDefault="00A72C84" w:rsidP="00A72C84">
            <w:pPr>
              <w:spacing w:before="80" w:after="80"/>
              <w:rPr>
                <w:rFonts w:cstheme="minorHAnsi"/>
              </w:rPr>
            </w:pPr>
            <w:r w:rsidRPr="005E6EF4">
              <w:rPr>
                <w:rFonts w:cstheme="minorHAnsi"/>
              </w:rPr>
              <w:t>As for 2024–25</w:t>
            </w:r>
          </w:p>
        </w:tc>
      </w:tr>
      <w:tr w:rsidR="00A72C84" w14:paraId="5C95075B" w14:textId="77777777" w:rsidTr="00481907">
        <w:tc>
          <w:tcPr>
            <w:tcW w:w="2547" w:type="dxa"/>
            <w:shd w:val="clear" w:color="auto" w:fill="F2F6E8" w:themeFill="accent5" w:themeFillTint="33"/>
          </w:tcPr>
          <w:p w14:paraId="06695A91" w14:textId="77777777" w:rsidR="00A72C84" w:rsidRPr="005E6EF4" w:rsidRDefault="00A72C84" w:rsidP="00A72C84">
            <w:pPr>
              <w:spacing w:before="80" w:after="80"/>
              <w:rPr>
                <w:rFonts w:cstheme="minorHAnsi"/>
                <w:b/>
              </w:rPr>
            </w:pPr>
            <w:r w:rsidRPr="005E6EF4">
              <w:rPr>
                <w:rFonts w:cstheme="minorHAnsi"/>
                <w:b/>
              </w:rPr>
              <w:t>Rationale</w:t>
            </w:r>
          </w:p>
        </w:tc>
        <w:tc>
          <w:tcPr>
            <w:tcW w:w="6469" w:type="dxa"/>
            <w:gridSpan w:val="3"/>
          </w:tcPr>
          <w:p w14:paraId="099963C4" w14:textId="76A60F30" w:rsidR="00A72C84" w:rsidRPr="005E6EF4" w:rsidRDefault="00A72C84" w:rsidP="00A72C84">
            <w:pPr>
              <w:spacing w:before="80" w:after="80"/>
              <w:rPr>
                <w:rFonts w:cstheme="minorHAnsi"/>
              </w:rPr>
            </w:pPr>
            <w:r w:rsidRPr="005E6EF4">
              <w:rPr>
                <w:rFonts w:cstheme="minorHAnsi"/>
              </w:rPr>
              <w:t xml:space="preserve">Australians rely on the </w:t>
            </w:r>
            <w:r w:rsidR="00FF388B">
              <w:rPr>
                <w:rFonts w:cstheme="minorHAnsi"/>
              </w:rPr>
              <w:t>n</w:t>
            </w:r>
            <w:r w:rsidRPr="005E6EF4">
              <w:rPr>
                <w:rFonts w:cstheme="minorHAnsi"/>
              </w:rPr>
              <w:t xml:space="preserve">ews, </w:t>
            </w:r>
            <w:r w:rsidR="00FF388B">
              <w:rPr>
                <w:rFonts w:cstheme="minorHAnsi"/>
              </w:rPr>
              <w:t>b</w:t>
            </w:r>
            <w:r w:rsidRPr="005E6EF4">
              <w:rPr>
                <w:rFonts w:cstheme="minorHAnsi"/>
              </w:rPr>
              <w:t xml:space="preserve">roadcasting and </w:t>
            </w:r>
            <w:r w:rsidR="00FF388B">
              <w:rPr>
                <w:rFonts w:cstheme="minorHAnsi"/>
              </w:rPr>
              <w:t>m</w:t>
            </w:r>
            <w:r w:rsidRPr="005E6EF4">
              <w:rPr>
                <w:rFonts w:cstheme="minorHAnsi"/>
              </w:rPr>
              <w:t xml:space="preserve">edia </w:t>
            </w:r>
            <w:r w:rsidR="00FF388B">
              <w:rPr>
                <w:rFonts w:cstheme="minorHAnsi"/>
              </w:rPr>
              <w:t>i</w:t>
            </w:r>
            <w:r w:rsidRPr="005E6EF4">
              <w:rPr>
                <w:rFonts w:cstheme="minorHAnsi"/>
              </w:rPr>
              <w:t xml:space="preserve">ndustry to inform their lives. These services should ensure information is accurate to support healthy civic discourse, whilst protecting consumers from harmful material. This </w:t>
            </w:r>
            <w:r w:rsidR="00FF388B">
              <w:rPr>
                <w:rFonts w:cstheme="minorHAnsi"/>
              </w:rPr>
              <w:t xml:space="preserve">performance </w:t>
            </w:r>
            <w:r w:rsidRPr="005E6EF4">
              <w:rPr>
                <w:rFonts w:cstheme="minorHAnsi"/>
              </w:rPr>
              <w:t>measure assesses the efficacy of the department in supporting this aim through policy advice.</w:t>
            </w:r>
          </w:p>
        </w:tc>
      </w:tr>
      <w:tr w:rsidR="00A72C84" w14:paraId="3C2C2350" w14:textId="77777777" w:rsidTr="00481907">
        <w:tc>
          <w:tcPr>
            <w:tcW w:w="2547" w:type="dxa"/>
            <w:shd w:val="clear" w:color="auto" w:fill="F2F6E8" w:themeFill="accent5" w:themeFillTint="33"/>
          </w:tcPr>
          <w:p w14:paraId="5C480DE4" w14:textId="77777777" w:rsidR="00A72C84" w:rsidRPr="005E6EF4" w:rsidRDefault="00A72C84" w:rsidP="00A72C84">
            <w:pPr>
              <w:spacing w:before="80" w:after="80"/>
              <w:rPr>
                <w:rFonts w:cstheme="minorHAnsi"/>
                <w:b/>
              </w:rPr>
            </w:pPr>
            <w:r w:rsidRPr="005E6EF4">
              <w:rPr>
                <w:rFonts w:cstheme="minorHAnsi"/>
                <w:b/>
              </w:rPr>
              <w:t xml:space="preserve">Data Source </w:t>
            </w:r>
          </w:p>
        </w:tc>
        <w:tc>
          <w:tcPr>
            <w:tcW w:w="6469" w:type="dxa"/>
            <w:gridSpan w:val="3"/>
          </w:tcPr>
          <w:p w14:paraId="50D2A5B6" w14:textId="2D91AFE4" w:rsidR="00A72C84" w:rsidRPr="005E6EF4" w:rsidRDefault="00A72C84" w:rsidP="00A72C84">
            <w:pPr>
              <w:spacing w:before="80" w:after="80"/>
              <w:rPr>
                <w:rFonts w:cstheme="minorHAnsi"/>
              </w:rPr>
            </w:pPr>
            <w:r w:rsidRPr="005E6EF4">
              <w:rPr>
                <w:rFonts w:cstheme="minorHAnsi"/>
              </w:rPr>
              <w:t>Ministerial submissions containing departmental policy advice which are stored in the Parliamentary Document Management System</w:t>
            </w:r>
            <w:r w:rsidR="00FF388B">
              <w:rPr>
                <w:rFonts w:cstheme="minorHAnsi"/>
              </w:rPr>
              <w:t>.</w:t>
            </w:r>
          </w:p>
        </w:tc>
      </w:tr>
      <w:tr w:rsidR="00A72C84" w14:paraId="0E40BA11" w14:textId="77777777" w:rsidTr="00481907">
        <w:tc>
          <w:tcPr>
            <w:tcW w:w="2547" w:type="dxa"/>
            <w:shd w:val="clear" w:color="auto" w:fill="F2F6E8" w:themeFill="accent5" w:themeFillTint="33"/>
          </w:tcPr>
          <w:p w14:paraId="045398FF" w14:textId="77777777" w:rsidR="00A72C84" w:rsidRPr="005E6EF4" w:rsidRDefault="00A72C84" w:rsidP="00A72C84">
            <w:pPr>
              <w:spacing w:before="80" w:after="80"/>
              <w:rPr>
                <w:rFonts w:cstheme="minorHAnsi"/>
                <w:b/>
              </w:rPr>
            </w:pPr>
            <w:r w:rsidRPr="005E6EF4">
              <w:rPr>
                <w:rFonts w:cstheme="minorHAnsi"/>
                <w:b/>
              </w:rPr>
              <w:t>Methodology</w:t>
            </w:r>
          </w:p>
        </w:tc>
        <w:tc>
          <w:tcPr>
            <w:tcW w:w="6469" w:type="dxa"/>
            <w:gridSpan w:val="3"/>
          </w:tcPr>
          <w:p w14:paraId="16211574" w14:textId="5D6DD0E9" w:rsidR="00A72C84" w:rsidRPr="00A72C84" w:rsidRDefault="00A72C84" w:rsidP="00A72C84">
            <w:pPr>
              <w:spacing w:before="80" w:after="80"/>
              <w:rPr>
                <w:rFonts w:cstheme="minorHAnsi"/>
              </w:rPr>
            </w:pPr>
            <w:r w:rsidRPr="00A72C84">
              <w:rPr>
                <w:rFonts w:cstheme="minorHAnsi"/>
              </w:rPr>
              <w:t xml:space="preserve">Policy advice is assessed and scored </w:t>
            </w:r>
            <w:r w:rsidR="00233B04">
              <w:rPr>
                <w:rFonts w:cstheme="minorHAnsi"/>
              </w:rPr>
              <w:t xml:space="preserve">against criteria, </w:t>
            </w:r>
            <w:r w:rsidRPr="00A72C84">
              <w:rPr>
                <w:rFonts w:cstheme="minorHAnsi"/>
              </w:rPr>
              <w:t>by an in</w:t>
            </w:r>
            <w:r w:rsidR="0099435A">
              <w:rPr>
                <w:rFonts w:cstheme="minorHAnsi"/>
              </w:rPr>
              <w:t>ternal</w:t>
            </w:r>
            <w:r w:rsidRPr="00A72C84">
              <w:rPr>
                <w:rFonts w:cstheme="minorHAnsi"/>
              </w:rPr>
              <w:t xml:space="preserve"> panel</w:t>
            </w:r>
            <w:r w:rsidR="00233B04">
              <w:rPr>
                <w:rFonts w:cstheme="minorHAnsi"/>
              </w:rPr>
              <w:t>,</w:t>
            </w:r>
            <w:r w:rsidRPr="00A72C84">
              <w:rPr>
                <w:rFonts w:cstheme="minorHAnsi"/>
              </w:rPr>
              <w:t xml:space="preserve"> to determine quality and timeliness.</w:t>
            </w:r>
          </w:p>
        </w:tc>
      </w:tr>
      <w:tr w:rsidR="00B62227" w14:paraId="79698D91" w14:textId="77777777" w:rsidTr="00481907">
        <w:tc>
          <w:tcPr>
            <w:tcW w:w="2547" w:type="dxa"/>
            <w:shd w:val="clear" w:color="auto" w:fill="F2F6E8" w:themeFill="accent5" w:themeFillTint="33"/>
          </w:tcPr>
          <w:p w14:paraId="1CA5FBD8" w14:textId="14DA2466" w:rsidR="00B62227" w:rsidRPr="005E6EF4" w:rsidRDefault="00B62227" w:rsidP="00CE6F55">
            <w:pPr>
              <w:spacing w:before="80" w:after="80"/>
              <w:rPr>
                <w:rFonts w:cstheme="minorHAnsi"/>
                <w:b/>
              </w:rPr>
            </w:pPr>
            <w:r>
              <w:rPr>
                <w:rFonts w:cstheme="minorHAnsi"/>
                <w:b/>
              </w:rPr>
              <w:t>Measure Type</w:t>
            </w:r>
          </w:p>
        </w:tc>
        <w:tc>
          <w:tcPr>
            <w:tcW w:w="6469" w:type="dxa"/>
            <w:gridSpan w:val="3"/>
          </w:tcPr>
          <w:p w14:paraId="26BB4598" w14:textId="2143EBEC" w:rsidR="00B62227" w:rsidRPr="005E6EF4" w:rsidRDefault="00B62227" w:rsidP="00CE6F55">
            <w:pPr>
              <w:spacing w:before="80" w:after="80"/>
              <w:rPr>
                <w:rFonts w:cstheme="minorHAnsi"/>
              </w:rPr>
            </w:pPr>
            <w:r>
              <w:rPr>
                <w:rFonts w:cstheme="minorHAnsi"/>
              </w:rPr>
              <w:t>Output</w:t>
            </w:r>
          </w:p>
        </w:tc>
      </w:tr>
      <w:tr w:rsidR="00A72C84" w14:paraId="300CA604" w14:textId="77777777" w:rsidTr="00481907">
        <w:tc>
          <w:tcPr>
            <w:tcW w:w="2547" w:type="dxa"/>
            <w:shd w:val="clear" w:color="auto" w:fill="F2F6E8" w:themeFill="accent5" w:themeFillTint="33"/>
          </w:tcPr>
          <w:p w14:paraId="642ED71F" w14:textId="77777777" w:rsidR="00A72C84" w:rsidRPr="005E6EF4" w:rsidRDefault="00A72C84" w:rsidP="00A72C84">
            <w:pPr>
              <w:spacing w:before="80" w:after="80"/>
              <w:rPr>
                <w:rFonts w:cstheme="minorHAnsi"/>
                <w:b/>
              </w:rPr>
            </w:pPr>
            <w:r w:rsidRPr="005E6EF4">
              <w:rPr>
                <w:rFonts w:cstheme="minorHAnsi"/>
                <w:b/>
              </w:rPr>
              <w:t>Owners</w:t>
            </w:r>
          </w:p>
        </w:tc>
        <w:tc>
          <w:tcPr>
            <w:tcW w:w="6469" w:type="dxa"/>
            <w:gridSpan w:val="3"/>
          </w:tcPr>
          <w:p w14:paraId="73FF9BE5" w14:textId="77777777" w:rsidR="00A72C84" w:rsidRPr="005E6EF4" w:rsidRDefault="00A72C84" w:rsidP="00A72C84">
            <w:pPr>
              <w:spacing w:before="80" w:after="80"/>
              <w:rPr>
                <w:rFonts w:cstheme="minorHAnsi"/>
              </w:rPr>
            </w:pPr>
            <w:r w:rsidRPr="005E6EF4">
              <w:rPr>
                <w:rFonts w:cstheme="minorHAnsi"/>
              </w:rPr>
              <w:t xml:space="preserve">Online Safety, Media and Platforms Division </w:t>
            </w:r>
          </w:p>
        </w:tc>
      </w:tr>
      <w:tr w:rsidR="00A72C84" w14:paraId="66E298B6" w14:textId="77777777" w:rsidTr="00481907">
        <w:tc>
          <w:tcPr>
            <w:tcW w:w="2547" w:type="dxa"/>
            <w:shd w:val="clear" w:color="auto" w:fill="F2F6E8" w:themeFill="accent5" w:themeFillTint="33"/>
          </w:tcPr>
          <w:p w14:paraId="7049AAD0" w14:textId="77777777" w:rsidR="00A72C84" w:rsidRPr="005E6EF4" w:rsidRDefault="00A72C84" w:rsidP="00A72C84">
            <w:pPr>
              <w:spacing w:before="80" w:after="80"/>
              <w:rPr>
                <w:rFonts w:cstheme="minorHAnsi"/>
                <w:b/>
              </w:rPr>
            </w:pPr>
            <w:r w:rsidRPr="005E6EF4">
              <w:rPr>
                <w:rFonts w:cstheme="minorHAnsi"/>
                <w:b/>
              </w:rPr>
              <w:t>Changes</w:t>
            </w:r>
          </w:p>
        </w:tc>
        <w:tc>
          <w:tcPr>
            <w:tcW w:w="6469" w:type="dxa"/>
            <w:gridSpan w:val="3"/>
          </w:tcPr>
          <w:p w14:paraId="552AD2B7" w14:textId="28E51640" w:rsidR="00A72C84" w:rsidRPr="005E6EF4" w:rsidRDefault="00A72C84" w:rsidP="00A72C84">
            <w:pPr>
              <w:spacing w:before="80" w:after="80"/>
              <w:rPr>
                <w:rFonts w:cstheme="minorHAnsi"/>
              </w:rPr>
            </w:pPr>
            <w:r>
              <w:t>This is a new measure for 2024–25</w:t>
            </w:r>
            <w:r w:rsidR="00FF388B">
              <w:t>.</w:t>
            </w:r>
          </w:p>
        </w:tc>
      </w:tr>
    </w:tbl>
    <w:p w14:paraId="2106030B" w14:textId="77777777" w:rsidR="00AC39BB" w:rsidRDefault="00AC39BB">
      <w:pPr>
        <w:suppressAutoHyphens w:val="0"/>
        <w:rPr>
          <w:rFonts w:asciiTheme="majorHAnsi" w:eastAsiaTheme="majorEastAsia" w:hAnsiTheme="majorHAnsi" w:cstheme="majorBidi"/>
          <w:color w:val="081E3E" w:themeColor="text2"/>
          <w:sz w:val="36"/>
          <w:szCs w:val="26"/>
          <w:u w:val="single" w:color="6FC197" w:themeColor="accent6"/>
        </w:rPr>
      </w:pPr>
      <w:r>
        <w:br w:type="page"/>
      </w:r>
    </w:p>
    <w:p w14:paraId="6AC36F4B" w14:textId="41646EDD" w:rsidR="00AC39BB" w:rsidRDefault="00AC39BB" w:rsidP="00E44D50">
      <w:pPr>
        <w:pStyle w:val="Heading2"/>
      </w:pPr>
      <w:bookmarkStart w:id="125" w:name="_Toc175587066"/>
      <w:r w:rsidRPr="00E44D50">
        <w:lastRenderedPageBreak/>
        <w:t>Outcome 6: Creativity and Culture</w:t>
      </w:r>
      <w:bookmarkEnd w:id="125"/>
    </w:p>
    <w:p w14:paraId="05E45188" w14:textId="0C027085" w:rsidR="00E44D50" w:rsidRDefault="00E44D50" w:rsidP="00E44D50">
      <w:r>
        <w:t>Participation in, and access to, Australia’s arts and culture through developing and supporting cultural expression</w:t>
      </w:r>
    </w:p>
    <w:p w14:paraId="2F3A1A0C" w14:textId="54A354DD" w:rsidR="00A416B9" w:rsidRPr="00E44D50" w:rsidRDefault="00E44D50" w:rsidP="00E44D50">
      <w:r>
        <w:t>Outcome 6 is delivered through Program 6.1: Arts and Cultural Development</w:t>
      </w:r>
      <w:bookmarkEnd w:id="118"/>
    </w:p>
    <w:p w14:paraId="6DB327D4" w14:textId="120349A8" w:rsidR="00AC39BB" w:rsidRDefault="00AC39BB">
      <w:pPr>
        <w:suppressAutoHyphens w:val="0"/>
        <w:rPr>
          <w:rFonts w:asciiTheme="majorHAnsi" w:eastAsiaTheme="majorEastAsia" w:hAnsiTheme="majorHAnsi" w:cstheme="majorBidi"/>
          <w:b/>
          <w:color w:val="081E3E" w:themeColor="accent1"/>
          <w:sz w:val="32"/>
          <w:szCs w:val="24"/>
          <w:u w:val="single" w:color="6FC197" w:themeColor="accent6"/>
          <w:lang w:val="en-US"/>
        </w:rPr>
      </w:pPr>
      <w:r>
        <w:rPr>
          <w:lang w:val="en-US"/>
        </w:rPr>
        <w:br w:type="page"/>
      </w:r>
    </w:p>
    <w:p w14:paraId="27AEA252" w14:textId="77777777" w:rsidR="00FF6058" w:rsidRDefault="00FF6058" w:rsidP="00100F70">
      <w:pPr>
        <w:pStyle w:val="Heading3"/>
        <w:rPr>
          <w:lang w:val="en-US"/>
        </w:rPr>
        <w:sectPr w:rsidR="00FF6058" w:rsidSect="00A3195A">
          <w:type w:val="continuous"/>
          <w:pgSz w:w="11906" w:h="16838" w:code="9"/>
          <w:pgMar w:top="1021" w:right="1021" w:bottom="1021" w:left="1021" w:header="340" w:footer="397" w:gutter="0"/>
          <w:cols w:space="708"/>
          <w:docGrid w:linePitch="360"/>
        </w:sectPr>
      </w:pPr>
    </w:p>
    <w:p w14:paraId="43F897C8" w14:textId="5395E77F" w:rsidR="00697DEC" w:rsidRDefault="00100F70" w:rsidP="00100F70">
      <w:pPr>
        <w:pStyle w:val="Heading3"/>
        <w:rPr>
          <w:lang w:val="en-US"/>
        </w:rPr>
      </w:pPr>
      <w:bookmarkStart w:id="126" w:name="_Toc175587067"/>
      <w:r w:rsidRPr="00CA58AB">
        <w:rPr>
          <w:lang w:val="en-US"/>
        </w:rPr>
        <w:lastRenderedPageBreak/>
        <w:t>Environment and Risk</w:t>
      </w:r>
      <w:bookmarkEnd w:id="126"/>
    </w:p>
    <w:p w14:paraId="2B41B346" w14:textId="4493B428" w:rsidR="003054C6" w:rsidRDefault="003054C6" w:rsidP="003054C6">
      <w:pPr>
        <w:spacing w:before="120" w:after="120"/>
        <w:rPr>
          <w:rFonts w:eastAsia="Calibri" w:cstheme="minorHAnsi"/>
          <w:color w:val="000000"/>
        </w:rPr>
      </w:pPr>
      <w:r>
        <w:rPr>
          <w:rFonts w:eastAsia="Calibri" w:cstheme="minorHAnsi"/>
          <w:color w:val="000000"/>
        </w:rPr>
        <w:t>Our work in the arts has economic, cultural, educational and social importance.</w:t>
      </w:r>
    </w:p>
    <w:p w14:paraId="128753DB" w14:textId="65913C00" w:rsidR="003054C6" w:rsidRDefault="003054C6" w:rsidP="003054C6">
      <w:pPr>
        <w:spacing w:before="120" w:after="120"/>
        <w:rPr>
          <w:rFonts w:eastAsia="Calibri" w:cstheme="minorHAnsi"/>
          <w:i/>
          <w:color w:val="000000"/>
        </w:rPr>
      </w:pPr>
      <w:r>
        <w:rPr>
          <w:rFonts w:eastAsia="Calibri" w:cstheme="minorHAnsi"/>
          <w:color w:val="000000"/>
        </w:rPr>
        <w:t xml:space="preserve">On 30 January 2023, the Australian Government released the </w:t>
      </w:r>
      <w:hyperlink r:id="rId67" w:history="1">
        <w:r>
          <w:rPr>
            <w:rStyle w:val="Hyperlink"/>
            <w:rFonts w:eastAsia="Calibri" w:cstheme="minorHAnsi"/>
          </w:rPr>
          <w:t xml:space="preserve">National Cultural Policy, </w:t>
        </w:r>
        <w:r>
          <w:rPr>
            <w:rStyle w:val="Hyperlink"/>
            <w:rFonts w:eastAsia="Calibri" w:cstheme="minorHAnsi"/>
            <w:i/>
          </w:rPr>
          <w:t>Revive</w:t>
        </w:r>
        <w:r>
          <w:rPr>
            <w:rStyle w:val="Hyperlink"/>
            <w:rFonts w:eastAsia="Calibri" w:cstheme="minorHAnsi"/>
          </w:rPr>
          <w:t>: a place for every story, a story for every place</w:t>
        </w:r>
      </w:hyperlink>
      <w:r>
        <w:rPr>
          <w:rStyle w:val="CommentReference"/>
          <w:rFonts w:cstheme="minorHAnsi"/>
        </w:rPr>
        <w:t xml:space="preserve"> </w:t>
      </w:r>
      <w:r>
        <w:rPr>
          <w:rFonts w:eastAsia="Calibri" w:cstheme="minorHAnsi"/>
          <w:color w:val="000000"/>
        </w:rPr>
        <w:t>(</w:t>
      </w:r>
      <w:r>
        <w:rPr>
          <w:rFonts w:eastAsia="Calibri" w:cstheme="minorHAnsi"/>
          <w:i/>
          <w:color w:val="000000"/>
        </w:rPr>
        <w:t>Revive</w:t>
      </w:r>
      <w:r>
        <w:rPr>
          <w:rFonts w:eastAsia="Calibri" w:cstheme="minorHAnsi"/>
          <w:color w:val="000000"/>
        </w:rPr>
        <w:t xml:space="preserve">). </w:t>
      </w:r>
      <w:r>
        <w:rPr>
          <w:rFonts w:eastAsia="Calibri" w:cstheme="minorHAnsi"/>
          <w:i/>
          <w:color w:val="000000"/>
        </w:rPr>
        <w:t>Revive</w:t>
      </w:r>
      <w:r>
        <w:rPr>
          <w:rFonts w:eastAsia="Calibri" w:cstheme="minorHAnsi"/>
          <w:color w:val="000000"/>
        </w:rPr>
        <w:t xml:space="preserve"> is the primary vehicle through which the Australian Government is delivering on its commitments for the arts and creative sector. </w:t>
      </w:r>
      <w:r>
        <w:rPr>
          <w:rFonts w:eastAsia="Calibri" w:cstheme="minorHAnsi"/>
          <w:i/>
          <w:color w:val="000000"/>
        </w:rPr>
        <w:t xml:space="preserve">Revive </w:t>
      </w:r>
      <w:r>
        <w:rPr>
          <w:rFonts w:eastAsia="Calibri" w:cstheme="minorHAnsi"/>
          <w:color w:val="000000"/>
        </w:rPr>
        <w:t xml:space="preserve">serves as the strategic framework for contributing to whole-of-government outcomes including health, education, social cohesion, community resilience, tourism and regional development. Further, </w:t>
      </w:r>
      <w:proofErr w:type="gramStart"/>
      <w:r>
        <w:rPr>
          <w:rFonts w:eastAsia="Calibri" w:cstheme="minorHAnsi"/>
          <w:i/>
          <w:color w:val="000000"/>
        </w:rPr>
        <w:t>Revive</w:t>
      </w:r>
      <w:proofErr w:type="gramEnd"/>
      <w:r>
        <w:rPr>
          <w:rFonts w:eastAsia="Calibri" w:cstheme="minorHAnsi"/>
          <w:i/>
          <w:color w:val="000000"/>
        </w:rPr>
        <w:t xml:space="preserve"> </w:t>
      </w:r>
      <w:r>
        <w:rPr>
          <w:rFonts w:eastAsia="Calibri" w:cstheme="minorHAnsi"/>
          <w:color w:val="000000"/>
        </w:rPr>
        <w:t>has enabled dialogue between all levels of government to address national challenges in the arts and culture sectors.</w:t>
      </w:r>
    </w:p>
    <w:p w14:paraId="6CA8C0B6" w14:textId="77777777" w:rsidR="003054C6" w:rsidRDefault="003054C6" w:rsidP="003054C6">
      <w:pPr>
        <w:spacing w:before="120" w:after="120"/>
        <w:rPr>
          <w:rFonts w:eastAsia="Calibri" w:cstheme="minorHAnsi"/>
          <w:i/>
          <w:color w:val="000000"/>
        </w:rPr>
      </w:pPr>
      <w:r>
        <w:rPr>
          <w:rFonts w:eastAsia="Calibri" w:cstheme="minorHAnsi"/>
          <w:i/>
          <w:color w:val="000000"/>
        </w:rPr>
        <w:t xml:space="preserve">Revive </w:t>
      </w:r>
      <w:r>
        <w:rPr>
          <w:rFonts w:eastAsia="Calibri" w:cstheme="minorHAnsi"/>
          <w:color w:val="000000"/>
        </w:rPr>
        <w:t>is structured around 5 interconnected pillars:</w:t>
      </w:r>
    </w:p>
    <w:p w14:paraId="20F60340" w14:textId="77777777" w:rsidR="003054C6" w:rsidRDefault="003054C6" w:rsidP="003054C6">
      <w:pPr>
        <w:pStyle w:val="Bullet1"/>
      </w:pPr>
      <w:r>
        <w:rPr>
          <w:b/>
        </w:rPr>
        <w:t>First Nations First</w:t>
      </w:r>
      <w:r>
        <w:t>: Recognising and respecting the crucial place of First Nations stories at the centre of Australia’s arts and culture.</w:t>
      </w:r>
    </w:p>
    <w:p w14:paraId="18E76EEA" w14:textId="77777777" w:rsidR="003054C6" w:rsidRDefault="003054C6" w:rsidP="003054C6">
      <w:pPr>
        <w:pStyle w:val="Bullet1"/>
      </w:pPr>
      <w:r>
        <w:rPr>
          <w:b/>
        </w:rPr>
        <w:t xml:space="preserve">A Place for Every Story: </w:t>
      </w:r>
      <w:r>
        <w:t>Reflecting the breadth of our stories and the contribution of all Australians as the creators of culture.</w:t>
      </w:r>
    </w:p>
    <w:p w14:paraId="0196D77C" w14:textId="77777777" w:rsidR="003054C6" w:rsidRDefault="003054C6" w:rsidP="003054C6">
      <w:pPr>
        <w:pStyle w:val="Bullet1"/>
      </w:pPr>
      <w:r>
        <w:rPr>
          <w:b/>
        </w:rPr>
        <w:t>Centrality of the Artist</w:t>
      </w:r>
      <w:r>
        <w:t>: Supporting the artist as worker and celebrating artists as creators.</w:t>
      </w:r>
    </w:p>
    <w:p w14:paraId="12D566AC" w14:textId="77777777" w:rsidR="003054C6" w:rsidRDefault="003054C6" w:rsidP="003054C6">
      <w:pPr>
        <w:pStyle w:val="Bullet1"/>
      </w:pPr>
      <w:r>
        <w:rPr>
          <w:b/>
        </w:rPr>
        <w:t xml:space="preserve">Strong Cultural Infrastructure: </w:t>
      </w:r>
      <w:r>
        <w:t>Providing support across the spectrum of institutions which sustain our arts, culture and heritage.</w:t>
      </w:r>
    </w:p>
    <w:p w14:paraId="1FD097EC" w14:textId="77777777" w:rsidR="003054C6" w:rsidRDefault="003054C6" w:rsidP="003054C6">
      <w:pPr>
        <w:pStyle w:val="Bullet1"/>
      </w:pPr>
      <w:r>
        <w:rPr>
          <w:b/>
        </w:rPr>
        <w:t>Engaging the Audience:</w:t>
      </w:r>
      <w:r>
        <w:t xml:space="preserve"> Making sure our stories connect with people at home and abroad.</w:t>
      </w:r>
    </w:p>
    <w:p w14:paraId="206109FF" w14:textId="77777777" w:rsidR="003054C6" w:rsidRDefault="003054C6" w:rsidP="003054C6">
      <w:pPr>
        <w:spacing w:before="120" w:after="120"/>
        <w:rPr>
          <w:rFonts w:eastAsia="Calibri" w:cstheme="minorHAnsi"/>
          <w:color w:val="000000"/>
        </w:rPr>
      </w:pPr>
      <w:r>
        <w:rPr>
          <w:rFonts w:eastAsia="Calibri" w:cstheme="minorHAnsi"/>
          <w:color w:val="000000"/>
          <w:lang w:val="en-US"/>
        </w:rPr>
        <w:t xml:space="preserve">The implementation of </w:t>
      </w:r>
      <w:r>
        <w:rPr>
          <w:rFonts w:eastAsia="Calibri" w:cstheme="minorHAnsi"/>
          <w:i/>
          <w:color w:val="000000"/>
          <w:lang w:val="en-US"/>
        </w:rPr>
        <w:t>Revive</w:t>
      </w:r>
      <w:r>
        <w:rPr>
          <w:rFonts w:eastAsia="Calibri" w:cstheme="minorHAnsi"/>
          <w:color w:val="000000"/>
          <w:lang w:val="en-US"/>
        </w:rPr>
        <w:t xml:space="preserve"> is a whole-of government </w:t>
      </w:r>
      <w:proofErr w:type="spellStart"/>
      <w:r>
        <w:rPr>
          <w:rFonts w:eastAsia="Calibri" w:cstheme="minorHAnsi"/>
          <w:color w:val="000000"/>
          <w:lang w:val="en-US"/>
        </w:rPr>
        <w:t>endeavour</w:t>
      </w:r>
      <w:proofErr w:type="spellEnd"/>
      <w:r>
        <w:rPr>
          <w:rFonts w:eastAsia="Calibri" w:cstheme="minorHAnsi"/>
          <w:color w:val="000000"/>
          <w:lang w:val="en-US"/>
        </w:rPr>
        <w:t xml:space="preserve">, led by the Office for the Arts. </w:t>
      </w:r>
      <w:r>
        <w:rPr>
          <w:rFonts w:eastAsia="Calibri" w:cstheme="minorHAnsi"/>
          <w:color w:val="000000"/>
        </w:rPr>
        <w:t xml:space="preserve">A National Cultural Policy Steering Committee comprising of senior executives across government has strategic oversight of, and is responsible for, monitoring and evaluating the outcomes of the actions in </w:t>
      </w:r>
      <w:r>
        <w:rPr>
          <w:rFonts w:eastAsia="Calibri" w:cstheme="minorHAnsi"/>
          <w:i/>
          <w:color w:val="000000"/>
        </w:rPr>
        <w:t>Revive.</w:t>
      </w:r>
    </w:p>
    <w:p w14:paraId="45C941E2" w14:textId="0FB7B3DB" w:rsidR="003054C6" w:rsidRDefault="003054C6" w:rsidP="003054C6">
      <w:pPr>
        <w:spacing w:before="120" w:after="120"/>
        <w:rPr>
          <w:rFonts w:eastAsia="Calibri" w:cstheme="minorHAnsi"/>
          <w:color w:val="000000"/>
        </w:rPr>
      </w:pPr>
      <w:r>
        <w:rPr>
          <w:rFonts w:eastAsia="Calibri" w:cstheme="minorHAnsi"/>
          <w:color w:val="000000"/>
        </w:rPr>
        <w:t xml:space="preserve">All delivered actions are published on the </w:t>
      </w:r>
      <w:hyperlink r:id="rId68" w:history="1">
        <w:r>
          <w:rPr>
            <w:rStyle w:val="Hyperlink"/>
            <w:rFonts w:eastAsia="Calibri" w:cstheme="minorHAnsi"/>
          </w:rPr>
          <w:t>Office for the Arts</w:t>
        </w:r>
      </w:hyperlink>
      <w:r>
        <w:rPr>
          <w:rFonts w:eastAsia="Calibri" w:cstheme="minorHAnsi"/>
          <w:color w:val="000000"/>
        </w:rPr>
        <w:t xml:space="preserve"> website.</w:t>
      </w:r>
    </w:p>
    <w:p w14:paraId="54F14CCF" w14:textId="12ECD74C" w:rsidR="003054C6" w:rsidRDefault="003054C6" w:rsidP="003054C6">
      <w:pPr>
        <w:spacing w:before="120" w:after="120"/>
        <w:rPr>
          <w:rFonts w:eastAsia="Calibri" w:cstheme="minorHAnsi"/>
          <w:b/>
          <w:color w:val="000000"/>
        </w:rPr>
      </w:pPr>
      <w:r>
        <w:rPr>
          <w:rFonts w:eastAsia="Calibri" w:cstheme="minorHAnsi"/>
          <w:b/>
          <w:color w:val="000000"/>
        </w:rPr>
        <w:t xml:space="preserve">Investment in the arts </w:t>
      </w:r>
      <w:r w:rsidR="00FF388B">
        <w:rPr>
          <w:rFonts w:eastAsia="Calibri" w:cstheme="minorHAnsi"/>
          <w:b/>
          <w:color w:val="000000"/>
        </w:rPr>
        <w:t>–</w:t>
      </w:r>
      <w:r>
        <w:rPr>
          <w:rFonts w:eastAsia="Calibri" w:cstheme="minorHAnsi"/>
          <w:b/>
          <w:color w:val="000000"/>
        </w:rPr>
        <w:t xml:space="preserve"> Creative Australia</w:t>
      </w:r>
    </w:p>
    <w:p w14:paraId="481C914B" w14:textId="1886D0B7" w:rsidR="003054C6" w:rsidRDefault="003054C6" w:rsidP="003054C6">
      <w:pPr>
        <w:spacing w:before="120" w:after="120"/>
        <w:rPr>
          <w:rFonts w:eastAsia="Calibri" w:cstheme="minorHAnsi"/>
          <w:color w:val="000000"/>
        </w:rPr>
      </w:pPr>
      <w:r>
        <w:rPr>
          <w:rFonts w:eastAsia="Calibri" w:cstheme="minorHAnsi"/>
          <w:color w:val="000000"/>
        </w:rPr>
        <w:t xml:space="preserve">On 24 August 2023, Creative Australia, including Music Australia and Creative Workplaces, was launched </w:t>
      </w:r>
      <w:r w:rsidR="007E5376">
        <w:rPr>
          <w:rFonts w:eastAsia="Calibri" w:cstheme="minorHAnsi"/>
          <w:color w:val="000000"/>
        </w:rPr>
        <w:t xml:space="preserve">following the passing of </w:t>
      </w:r>
      <w:r>
        <w:rPr>
          <w:rFonts w:eastAsia="Calibri" w:cstheme="minorHAnsi"/>
          <w:color w:val="000000"/>
        </w:rPr>
        <w:t xml:space="preserve">the </w:t>
      </w:r>
      <w:r w:rsidRPr="00876C55">
        <w:rPr>
          <w:rFonts w:eastAsia="Calibri" w:cstheme="minorHAnsi"/>
          <w:i/>
        </w:rPr>
        <w:t>Creative Australia Act 2023</w:t>
      </w:r>
      <w:r>
        <w:rPr>
          <w:rFonts w:eastAsia="Calibri" w:cstheme="minorHAnsi"/>
          <w:i/>
          <w:color w:val="000000"/>
        </w:rPr>
        <w:t xml:space="preserve">. </w:t>
      </w:r>
      <w:r>
        <w:rPr>
          <w:rFonts w:eastAsia="Calibri" w:cstheme="minorHAnsi"/>
          <w:color w:val="000000"/>
        </w:rPr>
        <w:t xml:space="preserve">Music Australia supports the Australian music industry to grow, including through strategic initiatives and industry </w:t>
      </w:r>
      <w:r>
        <w:rPr>
          <w:rFonts w:eastAsia="Calibri" w:cstheme="minorHAnsi"/>
          <w:color w:val="000000"/>
        </w:rPr>
        <w:t xml:space="preserve">partnerships, research, skills development and export promotion. </w:t>
      </w:r>
      <w:r w:rsidRPr="0019674B">
        <w:rPr>
          <w:rFonts w:eastAsia="Calibri" w:cstheme="minorHAnsi"/>
          <w:color w:val="000000"/>
        </w:rPr>
        <w:t>Creative Workplaces promotes fair, safe and respectful workplaces for all Australian artists and arts workers.</w:t>
      </w:r>
    </w:p>
    <w:p w14:paraId="0AFEB9E6" w14:textId="498F75DD" w:rsidR="003054C6" w:rsidRDefault="003054C6" w:rsidP="003054C6">
      <w:pPr>
        <w:spacing w:before="120" w:after="120"/>
        <w:rPr>
          <w:rFonts w:eastAsia="Calibri" w:cstheme="minorHAnsi"/>
          <w:color w:val="000000"/>
        </w:rPr>
      </w:pPr>
      <w:r>
        <w:rPr>
          <w:rFonts w:eastAsia="Calibri" w:cstheme="minorHAnsi"/>
          <w:color w:val="000000"/>
        </w:rPr>
        <w:t xml:space="preserve">Further amendments to the </w:t>
      </w:r>
      <w:r w:rsidRPr="00876C55">
        <w:rPr>
          <w:rFonts w:eastAsia="Calibri" w:cstheme="minorHAnsi"/>
          <w:i/>
        </w:rPr>
        <w:t>Creative Australia Act 2023</w:t>
      </w:r>
      <w:r>
        <w:rPr>
          <w:rFonts w:eastAsia="Calibri" w:cstheme="minorHAnsi"/>
          <w:i/>
          <w:color w:val="000000"/>
        </w:rPr>
        <w:t xml:space="preserve"> </w:t>
      </w:r>
      <w:r w:rsidR="00744850">
        <w:rPr>
          <w:rFonts w:eastAsia="Calibri" w:cstheme="minorHAnsi"/>
          <w:color w:val="000000"/>
        </w:rPr>
        <w:t>have now been</w:t>
      </w:r>
      <w:r>
        <w:rPr>
          <w:rFonts w:eastAsia="Calibri" w:cstheme="minorHAnsi"/>
          <w:color w:val="000000"/>
        </w:rPr>
        <w:t xml:space="preserve"> made to establish a First Nations Board and Writing Australia Council. </w:t>
      </w:r>
    </w:p>
    <w:p w14:paraId="692E6340" w14:textId="2A3ED568" w:rsidR="003054C6" w:rsidRDefault="003054C6" w:rsidP="003054C6">
      <w:pPr>
        <w:spacing w:before="120" w:after="120"/>
        <w:rPr>
          <w:rFonts w:eastAsia="Calibri" w:cstheme="minorHAnsi"/>
          <w:color w:val="000000"/>
        </w:rPr>
      </w:pPr>
      <w:r>
        <w:rPr>
          <w:rFonts w:eastAsia="Calibri" w:cstheme="minorHAnsi"/>
          <w:color w:val="000000"/>
        </w:rPr>
        <w:t xml:space="preserve">The First Nations Board will invest in, create and produce First Nations </w:t>
      </w:r>
      <w:r w:rsidR="00744850">
        <w:rPr>
          <w:rFonts w:eastAsia="Calibri" w:cstheme="minorHAnsi"/>
          <w:color w:val="000000"/>
        </w:rPr>
        <w:t xml:space="preserve">arts </w:t>
      </w:r>
      <w:r>
        <w:rPr>
          <w:rFonts w:eastAsia="Calibri" w:cstheme="minorHAnsi"/>
          <w:color w:val="000000"/>
        </w:rPr>
        <w:t xml:space="preserve">and </w:t>
      </w:r>
      <w:r w:rsidR="00744850">
        <w:rPr>
          <w:rFonts w:eastAsia="Calibri" w:cstheme="minorHAnsi"/>
          <w:color w:val="000000"/>
        </w:rPr>
        <w:t xml:space="preserve">will determine priorities and </w:t>
      </w:r>
      <w:r>
        <w:rPr>
          <w:rFonts w:eastAsia="Calibri" w:cstheme="minorHAnsi"/>
          <w:color w:val="000000"/>
        </w:rPr>
        <w:t>funding decisions</w:t>
      </w:r>
      <w:r w:rsidR="00744850">
        <w:rPr>
          <w:rFonts w:eastAsia="Calibri" w:cstheme="minorHAnsi"/>
          <w:color w:val="000000"/>
        </w:rPr>
        <w:t>.</w:t>
      </w:r>
    </w:p>
    <w:p w14:paraId="33A27F05" w14:textId="7E6C80CD" w:rsidR="003054C6" w:rsidRDefault="003054C6" w:rsidP="003054C6">
      <w:pPr>
        <w:spacing w:before="120" w:after="120"/>
        <w:rPr>
          <w:rFonts w:eastAsia="Calibri" w:cstheme="minorHAnsi"/>
          <w:color w:val="000000"/>
        </w:rPr>
      </w:pPr>
      <w:r>
        <w:rPr>
          <w:rFonts w:eastAsia="Calibri" w:cstheme="minorHAnsi"/>
          <w:color w:val="000000"/>
        </w:rPr>
        <w:t>The Writing Australia Council will commence in 2025 and will support writers and illustrators to create new works, invest in a network of key organisations delivering public value for Australians, develop national industry initiatives and international markets</w:t>
      </w:r>
      <w:r w:rsidR="00A01E16">
        <w:rPr>
          <w:rFonts w:eastAsia="Calibri" w:cstheme="minorHAnsi"/>
          <w:color w:val="000000"/>
        </w:rPr>
        <w:t>.</w:t>
      </w:r>
      <w:r>
        <w:rPr>
          <w:rFonts w:eastAsia="Calibri" w:cstheme="minorHAnsi"/>
          <w:color w:val="000000"/>
        </w:rPr>
        <w:t xml:space="preserve"> It will also establish a National Poet Laureate to promote poetry and mentor up and coming poets. </w:t>
      </w:r>
    </w:p>
    <w:p w14:paraId="7BEFA473" w14:textId="65C0C4CE" w:rsidR="003054C6" w:rsidRDefault="003054C6" w:rsidP="003054C6">
      <w:pPr>
        <w:spacing w:before="120" w:after="120"/>
        <w:rPr>
          <w:rFonts w:eastAsia="Calibri" w:cstheme="minorHAnsi"/>
          <w:color w:val="000000"/>
        </w:rPr>
      </w:pPr>
      <w:r>
        <w:rPr>
          <w:rFonts w:eastAsia="Calibri" w:cstheme="minorHAnsi"/>
          <w:color w:val="000000"/>
        </w:rPr>
        <w:t xml:space="preserve">Creative Australia </w:t>
      </w:r>
      <w:r w:rsidR="00744850">
        <w:rPr>
          <w:rFonts w:eastAsia="Calibri" w:cstheme="minorHAnsi"/>
          <w:color w:val="000000"/>
        </w:rPr>
        <w:t xml:space="preserve">has </w:t>
      </w:r>
      <w:r>
        <w:rPr>
          <w:rFonts w:eastAsia="Calibri" w:cstheme="minorHAnsi"/>
          <w:color w:val="000000"/>
        </w:rPr>
        <w:t>launch</w:t>
      </w:r>
      <w:r w:rsidR="00744850">
        <w:rPr>
          <w:rFonts w:eastAsia="Calibri" w:cstheme="minorHAnsi"/>
          <w:color w:val="000000"/>
        </w:rPr>
        <w:t>ed</w:t>
      </w:r>
      <w:r>
        <w:rPr>
          <w:rFonts w:eastAsia="Calibri" w:cstheme="minorHAnsi"/>
          <w:color w:val="000000"/>
        </w:rPr>
        <w:t xml:space="preserve"> </w:t>
      </w:r>
      <w:r w:rsidR="00744850">
        <w:rPr>
          <w:rFonts w:eastAsia="Calibri" w:cstheme="minorHAnsi"/>
          <w:color w:val="000000"/>
        </w:rPr>
        <w:t xml:space="preserve">the Creative Futures Fund </w:t>
      </w:r>
      <w:r>
        <w:rPr>
          <w:rFonts w:eastAsia="Calibri" w:cstheme="minorHAnsi"/>
          <w:color w:val="000000"/>
        </w:rPr>
        <w:t>to support works of scale that will enable the telling of Australian stories to new audiences in new ways. The fund will commission works from Australian artists and arts organisations that will reach greater numbers of audiences across Australia.</w:t>
      </w:r>
    </w:p>
    <w:p w14:paraId="3384D47A" w14:textId="77777777" w:rsidR="003054C6" w:rsidRDefault="003054C6" w:rsidP="003054C6">
      <w:pPr>
        <w:spacing w:before="120" w:after="120"/>
        <w:rPr>
          <w:rFonts w:eastAsia="Calibri" w:cstheme="minorHAnsi"/>
          <w:color w:val="000000"/>
        </w:rPr>
      </w:pPr>
      <w:r>
        <w:rPr>
          <w:rFonts w:eastAsia="Calibri" w:cstheme="minorHAnsi"/>
          <w:color w:val="000000"/>
        </w:rPr>
        <w:t>These initiatives will complement the existing work of Creative Australia and provide support and new opportunities to arts workers and organisations from across the sector.</w:t>
      </w:r>
    </w:p>
    <w:p w14:paraId="09D81A2D" w14:textId="77777777" w:rsidR="003054C6" w:rsidRDefault="003054C6" w:rsidP="003054C6">
      <w:pPr>
        <w:spacing w:before="120" w:after="120"/>
        <w:rPr>
          <w:rFonts w:eastAsia="Calibri" w:cstheme="minorHAnsi"/>
          <w:b/>
          <w:color w:val="000000"/>
        </w:rPr>
      </w:pPr>
      <w:bookmarkStart w:id="127" w:name="_Hlk168566025"/>
      <w:r>
        <w:rPr>
          <w:rFonts w:eastAsia="Calibri" w:cstheme="minorHAnsi"/>
          <w:b/>
          <w:color w:val="000000"/>
        </w:rPr>
        <w:t>Addressing skills shortages in the creative sector</w:t>
      </w:r>
    </w:p>
    <w:p w14:paraId="4270D942" w14:textId="08E0C34E" w:rsidR="003054C6" w:rsidRDefault="003054C6" w:rsidP="003054C6">
      <w:pPr>
        <w:spacing w:before="120" w:after="120"/>
        <w:rPr>
          <w:rFonts w:eastAsia="Calibri" w:cstheme="minorHAnsi"/>
          <w:color w:val="000000"/>
        </w:rPr>
      </w:pPr>
      <w:r>
        <w:rPr>
          <w:rFonts w:eastAsia="Calibri" w:cstheme="minorHAnsi"/>
          <w:color w:val="000000"/>
        </w:rPr>
        <w:t>As committed to in</w:t>
      </w:r>
      <w:r>
        <w:rPr>
          <w:rFonts w:eastAsia="Calibri" w:cstheme="minorHAnsi"/>
          <w:i/>
          <w:color w:val="000000"/>
        </w:rPr>
        <w:t xml:space="preserve"> Revive</w:t>
      </w:r>
      <w:r>
        <w:rPr>
          <w:rFonts w:eastAsia="Calibri" w:cstheme="minorHAnsi"/>
          <w:color w:val="000000"/>
        </w:rPr>
        <w:t>, we are also working with other government departments and agencies to address critical skills shortages in the creative sector. This includes responding to the outcomes of the Modern Awards Review, which is investigating existing award coverage and minimum standards for the arts and culture sector, including potential coverage gaps, and working with Service and Creative Skills Australia on a scoping study into the critical workforce challenges across the creative sectors. We are also working with the newly created Creative Workplaces to promote fair, safe and respectful workplaces for Australian artists and arts workers.</w:t>
      </w:r>
    </w:p>
    <w:p w14:paraId="7E4B998E" w14:textId="157B8299" w:rsidR="003054C6" w:rsidRDefault="003054C6" w:rsidP="003054C6">
      <w:pPr>
        <w:spacing w:before="120" w:after="120"/>
        <w:rPr>
          <w:rFonts w:eastAsia="Calibri" w:cstheme="minorHAnsi"/>
        </w:rPr>
      </w:pPr>
      <w:r>
        <w:rPr>
          <w:rFonts w:eastAsia="Calibri" w:cstheme="minorHAnsi"/>
          <w:color w:val="000000"/>
        </w:rPr>
        <w:t xml:space="preserve">We continue to support the National Arts Training Organisations (ARTS8) through grants administration and policy development. </w:t>
      </w:r>
      <w:r>
        <w:rPr>
          <w:rFonts w:eastAsia="Calibri" w:cstheme="minorHAnsi"/>
        </w:rPr>
        <w:t>The ARTS8 organisations include the Australian Ballet School,</w:t>
      </w:r>
      <w:r w:rsidR="00F632FF">
        <w:rPr>
          <w:rFonts w:eastAsia="Calibri" w:cstheme="minorHAnsi"/>
        </w:rPr>
        <w:t xml:space="preserve"> </w:t>
      </w:r>
      <w:r>
        <w:rPr>
          <w:rFonts w:eastAsia="Calibri" w:cstheme="minorHAnsi"/>
        </w:rPr>
        <w:t>Australian Film, Television and Radio School</w:t>
      </w:r>
      <w:r w:rsidR="0019674B">
        <w:rPr>
          <w:rFonts w:eastAsia="Calibri" w:cstheme="minorHAnsi"/>
        </w:rPr>
        <w:t xml:space="preserve"> (AFTRS)</w:t>
      </w:r>
      <w:r>
        <w:rPr>
          <w:rFonts w:eastAsia="Calibri" w:cstheme="minorHAnsi"/>
        </w:rPr>
        <w:t>,</w:t>
      </w:r>
      <w:r w:rsidR="00EF4F21">
        <w:rPr>
          <w:rFonts w:eastAsia="Calibri" w:cstheme="minorHAnsi"/>
        </w:rPr>
        <w:t xml:space="preserve"> </w:t>
      </w:r>
      <w:r>
        <w:rPr>
          <w:rFonts w:eastAsia="Calibri" w:cstheme="minorHAnsi"/>
        </w:rPr>
        <w:t xml:space="preserve">Australian </w:t>
      </w:r>
      <w:r w:rsidR="00BC006A" w:rsidRPr="00BC006A">
        <w:rPr>
          <w:rFonts w:eastAsia="Calibri" w:cstheme="minorHAnsi"/>
        </w:rPr>
        <w:t>National Academy of Music</w:t>
      </w:r>
      <w:r w:rsidR="00BC006A">
        <w:rPr>
          <w:rFonts w:eastAsia="Calibri" w:cstheme="minorHAnsi"/>
        </w:rPr>
        <w:t xml:space="preserve">, </w:t>
      </w:r>
      <w:r>
        <w:rPr>
          <w:rFonts w:eastAsia="Calibri" w:cstheme="minorHAnsi"/>
        </w:rPr>
        <w:t xml:space="preserve">Australian Youth Orchestra, Flying Fruit Fly Circus, </w:t>
      </w:r>
      <w:r>
        <w:rPr>
          <w:rFonts w:eastAsia="Calibri" w:cstheme="minorHAnsi"/>
        </w:rPr>
        <w:lastRenderedPageBreak/>
        <w:t xml:space="preserve">NAISDA Dance College, National Institute of Circus Arts and the National Institute of Dramatic Art. AFTRS is a Corporate Commonwealth Entity, for which the Office for the Arts provides policy advice and oversight. AFTRS publishes its own annual corporate plan, which is accessible from its </w:t>
      </w:r>
      <w:hyperlink r:id="rId69" w:history="1">
        <w:r>
          <w:rPr>
            <w:rStyle w:val="Hyperlink"/>
            <w:rFonts w:eastAsia="Calibri" w:cstheme="minorHAnsi"/>
          </w:rPr>
          <w:t>website</w:t>
        </w:r>
      </w:hyperlink>
      <w:r>
        <w:rPr>
          <w:rFonts w:eastAsia="Calibri" w:cstheme="minorHAnsi"/>
        </w:rPr>
        <w:t>.</w:t>
      </w:r>
    </w:p>
    <w:p w14:paraId="354EE1F6" w14:textId="265D859E" w:rsidR="003054C6" w:rsidRDefault="003054C6" w:rsidP="003054C6">
      <w:pPr>
        <w:spacing w:before="120" w:after="120"/>
        <w:rPr>
          <w:rFonts w:eastAsia="Calibri" w:cstheme="minorHAnsi"/>
          <w:color w:val="000000"/>
        </w:rPr>
      </w:pPr>
      <w:r>
        <w:rPr>
          <w:rFonts w:eastAsia="Calibri" w:cstheme="minorHAnsi"/>
          <w:color w:val="000000"/>
        </w:rPr>
        <w:t>Through the 2024–25 Budget, the government is providing the ARTS8 with an additional $115.2 million over 4</w:t>
      </w:r>
      <w:r w:rsidR="00744850">
        <w:rPr>
          <w:rFonts w:eastAsia="Calibri" w:cstheme="minorHAnsi"/>
          <w:color w:val="000000"/>
        </w:rPr>
        <w:t> </w:t>
      </w:r>
      <w:r>
        <w:rPr>
          <w:rFonts w:eastAsia="Calibri" w:cstheme="minorHAnsi"/>
          <w:color w:val="000000"/>
        </w:rPr>
        <w:t>years plus $36.4 million in ongoing funding from 2028–29, to ensure the sustainability of these National Arts Training Organisations and that world class training and career pathways for Australia’s most talented artists are maintained into the future.</w:t>
      </w:r>
    </w:p>
    <w:p w14:paraId="2E3F5A22" w14:textId="77777777" w:rsidR="003054C6" w:rsidRDefault="003054C6" w:rsidP="003054C6">
      <w:pPr>
        <w:spacing w:before="120" w:after="120"/>
        <w:rPr>
          <w:rFonts w:eastAsia="Calibri" w:cstheme="minorHAnsi"/>
          <w:b/>
          <w:color w:val="000000"/>
        </w:rPr>
      </w:pPr>
      <w:bookmarkStart w:id="128" w:name="_Hlk168566800"/>
      <w:bookmarkEnd w:id="127"/>
      <w:r>
        <w:rPr>
          <w:rFonts w:eastAsia="Calibri" w:cstheme="minorHAnsi"/>
          <w:b/>
          <w:color w:val="000000"/>
        </w:rPr>
        <w:t>Literature and technological developments</w:t>
      </w:r>
    </w:p>
    <w:p w14:paraId="4F7193EE" w14:textId="2B1EAB75" w:rsidR="003054C6" w:rsidRDefault="003054C6" w:rsidP="003054C6">
      <w:pPr>
        <w:spacing w:before="120" w:after="120"/>
        <w:rPr>
          <w:rFonts w:eastAsia="Calibri" w:cstheme="minorHAnsi"/>
          <w:b/>
        </w:rPr>
      </w:pPr>
      <w:r>
        <w:rPr>
          <w:rFonts w:eastAsia="Calibri" w:cstheme="minorHAnsi"/>
          <w:color w:val="000000"/>
        </w:rPr>
        <w:t>We are aware of the ways in which technological developments, including generative artificial intelligence and increased digital consumption of literary content, are affecting the literature sector, book industry and Lending Right Schemes</w:t>
      </w:r>
      <w:r w:rsidR="00744850">
        <w:rPr>
          <w:rFonts w:eastAsia="Calibri" w:cstheme="minorHAnsi"/>
          <w:color w:val="000000"/>
        </w:rPr>
        <w:t>, as well as other parts of the arts sector</w:t>
      </w:r>
      <w:r>
        <w:rPr>
          <w:rFonts w:eastAsia="Calibri" w:cstheme="minorHAnsi"/>
          <w:color w:val="000000"/>
        </w:rPr>
        <w:t xml:space="preserve">. Through </w:t>
      </w:r>
      <w:r>
        <w:rPr>
          <w:rFonts w:eastAsia="Calibri" w:cstheme="minorHAnsi"/>
          <w:i/>
          <w:color w:val="000000"/>
        </w:rPr>
        <w:t>Revive</w:t>
      </w:r>
      <w:r>
        <w:rPr>
          <w:rFonts w:eastAsia="Calibri" w:cstheme="minorHAnsi"/>
          <w:color w:val="000000"/>
        </w:rPr>
        <w:t xml:space="preserve">, the Office for the Arts is responding to these issues by preparing for the establishment of Writing Australia within Creative Australia. Additionally, </w:t>
      </w:r>
      <w:proofErr w:type="gramStart"/>
      <w:r>
        <w:rPr>
          <w:rFonts w:eastAsia="Calibri" w:cstheme="minorHAnsi"/>
          <w:i/>
          <w:color w:val="000000"/>
        </w:rPr>
        <w:t>Revive</w:t>
      </w:r>
      <w:proofErr w:type="gramEnd"/>
      <w:r>
        <w:rPr>
          <w:rFonts w:eastAsia="Calibri" w:cstheme="minorHAnsi"/>
          <w:color w:val="000000"/>
        </w:rPr>
        <w:t xml:space="preserve"> supports the modernisation of the Public and Educational Lending Rights Schemes, with a completed action to include digital content under the schemes</w:t>
      </w:r>
      <w:r w:rsidR="00712557">
        <w:rPr>
          <w:rFonts w:eastAsia="Calibri" w:cstheme="minorHAnsi"/>
          <w:color w:val="000000"/>
        </w:rPr>
        <w:t>.</w:t>
      </w:r>
      <w:bookmarkEnd w:id="128"/>
    </w:p>
    <w:p w14:paraId="5344F989" w14:textId="001EA12E" w:rsidR="003054C6" w:rsidRPr="003F1962" w:rsidRDefault="003054C6" w:rsidP="003054C6">
      <w:pPr>
        <w:spacing w:before="120" w:after="120"/>
        <w:rPr>
          <w:rFonts w:eastAsia="Calibri" w:cstheme="minorHAnsi"/>
          <w:color w:val="000000"/>
        </w:rPr>
      </w:pPr>
      <w:r>
        <w:rPr>
          <w:rFonts w:eastAsia="Calibri" w:cstheme="minorHAnsi"/>
          <w:b/>
          <w:color w:val="000000"/>
        </w:rPr>
        <w:t xml:space="preserve">Culture and content </w:t>
      </w:r>
      <w:r w:rsidR="0019674B">
        <w:rPr>
          <w:rFonts w:eastAsia="Calibri" w:cstheme="minorHAnsi"/>
          <w:b/>
          <w:color w:val="000000"/>
        </w:rPr>
        <w:t>–</w:t>
      </w:r>
      <w:r>
        <w:rPr>
          <w:rFonts w:eastAsia="Calibri" w:cstheme="minorHAnsi"/>
          <w:b/>
          <w:color w:val="000000"/>
        </w:rPr>
        <w:t xml:space="preserve"> inclusive and accessible by all Australians</w:t>
      </w:r>
    </w:p>
    <w:p w14:paraId="005EBC90" w14:textId="77777777" w:rsidR="003054C6" w:rsidRDefault="003054C6" w:rsidP="003054C6">
      <w:pPr>
        <w:spacing w:before="120" w:after="120"/>
        <w:rPr>
          <w:rFonts w:eastAsia="Calibri" w:cstheme="minorHAnsi"/>
          <w:color w:val="000000"/>
        </w:rPr>
      </w:pPr>
      <w:r>
        <w:rPr>
          <w:rFonts w:eastAsia="Calibri" w:cstheme="minorHAnsi"/>
          <w:color w:val="000000"/>
        </w:rPr>
        <w:t>Under</w:t>
      </w:r>
      <w:r>
        <w:rPr>
          <w:rFonts w:eastAsia="Calibri" w:cstheme="minorHAnsi"/>
          <w:i/>
          <w:color w:val="000000"/>
        </w:rPr>
        <w:t xml:space="preserve"> </w:t>
      </w:r>
      <w:proofErr w:type="spellStart"/>
      <w:r>
        <w:rPr>
          <w:rFonts w:eastAsia="Calibri" w:cstheme="minorHAnsi"/>
          <w:i/>
          <w:color w:val="000000"/>
        </w:rPr>
        <w:t>Revive’s</w:t>
      </w:r>
      <w:proofErr w:type="spellEnd"/>
      <w:r>
        <w:rPr>
          <w:rFonts w:eastAsia="Calibri" w:cstheme="minorHAnsi"/>
          <w:i/>
          <w:color w:val="000000"/>
        </w:rPr>
        <w:t xml:space="preserve"> </w:t>
      </w:r>
      <w:r>
        <w:rPr>
          <w:rFonts w:eastAsia="Calibri" w:cstheme="minorHAnsi"/>
          <w:color w:val="000000"/>
        </w:rPr>
        <w:t xml:space="preserve">fifth pillar ‘Engaging the Audience’, we seek to ensure high-quality creative content is accessible by all Australians. </w:t>
      </w:r>
    </w:p>
    <w:p w14:paraId="4D7482A1" w14:textId="77777777" w:rsidR="003054C6" w:rsidRDefault="003054C6" w:rsidP="003054C6">
      <w:pPr>
        <w:spacing w:before="120" w:after="120"/>
        <w:rPr>
          <w:rFonts w:eastAsia="Calibri" w:cstheme="minorHAnsi"/>
          <w:b/>
          <w:color w:val="000000"/>
        </w:rPr>
      </w:pPr>
      <w:r>
        <w:rPr>
          <w:rFonts w:eastAsia="Calibri" w:cstheme="minorHAnsi"/>
          <w:b/>
          <w:color w:val="000000"/>
        </w:rPr>
        <w:t xml:space="preserve">Arts development and investment </w:t>
      </w:r>
    </w:p>
    <w:p w14:paraId="09C43BAD" w14:textId="2E4904F1" w:rsidR="003054C6" w:rsidRDefault="003054C6" w:rsidP="003054C6">
      <w:pPr>
        <w:spacing w:before="120" w:after="120"/>
        <w:rPr>
          <w:rFonts w:eastAsia="Calibri" w:cstheme="minorHAnsi"/>
          <w:color w:val="000000"/>
        </w:rPr>
      </w:pPr>
      <w:r>
        <w:rPr>
          <w:rFonts w:eastAsia="Calibri" w:cstheme="minorHAnsi"/>
          <w:i/>
          <w:color w:val="000000"/>
        </w:rPr>
        <w:t>Revive</w:t>
      </w:r>
      <w:r>
        <w:rPr>
          <w:rFonts w:eastAsia="Calibri" w:cstheme="minorHAnsi"/>
          <w:color w:val="000000"/>
        </w:rPr>
        <w:t xml:space="preserve"> highlights the importance of activities, such as music, literary and multicultural festivals, that give people opportunities to come together and affirm cultural networks, support individual wellbeing, and build social cohesion. Each year, the department delivers over $80 million in funding that supports the arts and culture in regional and remote Australia. This investment includes over $60 million per year to specifically support First Nations arts and languages. Local voices and place-based arts and cultural activities enable communities across Australia to tell their stories, evolve their own cultural identities and build local resilience.</w:t>
      </w:r>
    </w:p>
    <w:p w14:paraId="48320DE6" w14:textId="77777777" w:rsidR="003054C6" w:rsidRDefault="003054C6" w:rsidP="003054C6">
      <w:pPr>
        <w:spacing w:before="120" w:after="120"/>
        <w:rPr>
          <w:rFonts w:eastAsia="Calibri" w:cstheme="minorHAnsi"/>
          <w:color w:val="000000"/>
        </w:rPr>
      </w:pPr>
      <w:r>
        <w:rPr>
          <w:rFonts w:eastAsia="Calibri" w:cstheme="minorHAnsi"/>
          <w:color w:val="000000"/>
        </w:rPr>
        <w:t xml:space="preserve">Recovery from the COVID-19 pandemic, changing economic conditions and audience behaviours are </w:t>
      </w:r>
      <w:r>
        <w:rPr>
          <w:rFonts w:eastAsia="Calibri" w:cstheme="minorHAnsi"/>
          <w:color w:val="000000"/>
        </w:rPr>
        <w:t xml:space="preserve">continuing to have an impact on the arts, cultural and entertainment sectors. While a number of arts and music festivals have been cancelled or discontinued over this time, new events are also emerging and live performance is adapting to the changing conditions. </w:t>
      </w:r>
    </w:p>
    <w:p w14:paraId="434C1748" w14:textId="4873ADAE" w:rsidR="003054C6" w:rsidRDefault="003054C6" w:rsidP="003054C6">
      <w:pPr>
        <w:spacing w:before="120" w:after="120"/>
        <w:rPr>
          <w:rFonts w:eastAsia="Calibri" w:cstheme="minorHAnsi"/>
          <w:color w:val="000000"/>
        </w:rPr>
      </w:pPr>
      <w:r>
        <w:rPr>
          <w:rFonts w:eastAsia="Calibri" w:cstheme="minorHAnsi"/>
          <w:color w:val="000000"/>
        </w:rPr>
        <w:t xml:space="preserve">Support for regional arts festivals, exhibitions and performances, such as through the Festivals Australia Program and the Regional Arts Fund, remains in strong demand. The Australian Government’s ongoing increase to the Regional Arts Fund of $8.5 million over 4 years under </w:t>
      </w:r>
      <w:r>
        <w:rPr>
          <w:rFonts w:eastAsia="Calibri" w:cstheme="minorHAnsi"/>
          <w:i/>
          <w:color w:val="000000"/>
        </w:rPr>
        <w:t>Revive</w:t>
      </w:r>
      <w:r>
        <w:rPr>
          <w:rFonts w:eastAsia="Calibri" w:cstheme="minorHAnsi"/>
          <w:color w:val="000000"/>
        </w:rPr>
        <w:t xml:space="preserve"> will continue to provide significant cultural and creative development opportunities for artists and arts organisations, and the communities they support.</w:t>
      </w:r>
    </w:p>
    <w:p w14:paraId="6E04D777" w14:textId="77777777" w:rsidR="00E26A5C" w:rsidRPr="00C2101E" w:rsidRDefault="00E26A5C" w:rsidP="00E26A5C">
      <w:pPr>
        <w:spacing w:before="120" w:after="120"/>
        <w:rPr>
          <w:rFonts w:ascii="Calibri" w:eastAsia="Calibri" w:hAnsi="Calibri" w:cs="Times New Roman"/>
          <w:b/>
          <w:color w:val="auto"/>
          <w:lang w:val="en-US"/>
        </w:rPr>
      </w:pPr>
      <w:r w:rsidRPr="00C2101E">
        <w:rPr>
          <w:rFonts w:ascii="Calibri" w:eastAsia="Calibri" w:hAnsi="Calibri" w:cs="Times New Roman"/>
          <w:b/>
          <w:color w:val="auto"/>
          <w:lang w:val="en-US"/>
        </w:rPr>
        <w:t>Support for the Screen sector</w:t>
      </w:r>
    </w:p>
    <w:p w14:paraId="4ACAD310" w14:textId="77777777" w:rsidR="00E26A5C" w:rsidRPr="00C2101E" w:rsidRDefault="00E26A5C" w:rsidP="00E26A5C">
      <w:pPr>
        <w:spacing w:before="120" w:after="120"/>
        <w:rPr>
          <w:rFonts w:ascii="Calibri" w:eastAsia="Calibri" w:hAnsi="Calibri" w:cs="Times New Roman"/>
          <w:color w:val="auto"/>
          <w:lang w:val="en-US"/>
        </w:rPr>
      </w:pPr>
      <w:r w:rsidRPr="00C2101E">
        <w:rPr>
          <w:rFonts w:ascii="Calibri" w:eastAsia="Calibri" w:hAnsi="Calibri" w:cs="Times New Roman"/>
          <w:color w:val="auto"/>
          <w:lang w:val="en-US"/>
        </w:rPr>
        <w:t xml:space="preserve">Consistent with </w:t>
      </w:r>
      <w:r w:rsidRPr="00C2101E">
        <w:rPr>
          <w:rFonts w:ascii="Calibri" w:eastAsia="Calibri" w:hAnsi="Calibri" w:cs="Times New Roman"/>
          <w:i/>
          <w:color w:val="auto"/>
          <w:lang w:val="en-US"/>
        </w:rPr>
        <w:t>Revive</w:t>
      </w:r>
      <w:r w:rsidRPr="00C2101E">
        <w:rPr>
          <w:rFonts w:ascii="Calibri" w:eastAsia="Calibri" w:hAnsi="Calibri" w:cs="Times New Roman"/>
          <w:color w:val="auto"/>
          <w:lang w:val="en-US"/>
        </w:rPr>
        <w:t xml:space="preserve">, the government provides significant support to the Australian screen industry, </w:t>
      </w:r>
      <w:r w:rsidRPr="00FC44F3">
        <w:rPr>
          <w:rFonts w:ascii="Calibri" w:eastAsia="Calibri" w:hAnsi="Calibri" w:cs="Times New Roman"/>
          <w:color w:val="auto"/>
        </w:rPr>
        <w:t>recognising</w:t>
      </w:r>
      <w:r w:rsidRPr="00C2101E">
        <w:rPr>
          <w:rFonts w:ascii="Calibri" w:eastAsia="Calibri" w:hAnsi="Calibri" w:cs="Times New Roman"/>
          <w:color w:val="auto"/>
          <w:lang w:val="en-US"/>
        </w:rPr>
        <w:t xml:space="preserve"> the important role it plays in shaping Australia’s </w:t>
      </w:r>
      <w:r w:rsidRPr="00E26A5C">
        <w:rPr>
          <w:rFonts w:eastAsia="Calibri" w:cstheme="minorHAnsi"/>
          <w:color w:val="000000"/>
        </w:rPr>
        <w:t>national</w:t>
      </w:r>
      <w:r w:rsidRPr="00C2101E">
        <w:rPr>
          <w:rFonts w:ascii="Calibri" w:eastAsia="Calibri" w:hAnsi="Calibri" w:cs="Times New Roman"/>
          <w:color w:val="auto"/>
          <w:lang w:val="en-US"/>
        </w:rPr>
        <w:t xml:space="preserve"> identity.</w:t>
      </w:r>
    </w:p>
    <w:p w14:paraId="620FD6C4" w14:textId="06DBB066" w:rsidR="00E26A5C" w:rsidRPr="00DE2D79" w:rsidRDefault="00E26A5C" w:rsidP="00E26A5C">
      <w:pPr>
        <w:spacing w:before="120" w:after="120"/>
        <w:rPr>
          <w:rFonts w:ascii="Calibri" w:eastAsia="Calibri" w:hAnsi="Calibri" w:cs="Times New Roman"/>
          <w:color w:val="auto"/>
          <w:lang w:val="en-US"/>
        </w:rPr>
      </w:pPr>
      <w:r w:rsidRPr="00C2101E">
        <w:rPr>
          <w:rFonts w:ascii="Calibri" w:eastAsia="Calibri" w:hAnsi="Calibri" w:cs="Times New Roman"/>
          <w:color w:val="auto"/>
          <w:lang w:val="en-US"/>
        </w:rPr>
        <w:t xml:space="preserve">Screen Australia is the </w:t>
      </w:r>
      <w:r>
        <w:rPr>
          <w:rFonts w:ascii="Calibri" w:eastAsia="Calibri" w:hAnsi="Calibri" w:cs="Times New Roman"/>
          <w:color w:val="auto"/>
          <w:lang w:val="en-US"/>
        </w:rPr>
        <w:t>g</w:t>
      </w:r>
      <w:r w:rsidRPr="00C2101E">
        <w:rPr>
          <w:rFonts w:ascii="Calibri" w:eastAsia="Calibri" w:hAnsi="Calibri" w:cs="Times New Roman"/>
          <w:color w:val="auto"/>
          <w:lang w:val="en-US"/>
        </w:rPr>
        <w:t xml:space="preserve">overnment’s </w:t>
      </w:r>
      <w:r w:rsidRPr="00E26A5C">
        <w:rPr>
          <w:rFonts w:eastAsia="Calibri" w:cstheme="minorHAnsi"/>
          <w:color w:val="000000"/>
        </w:rPr>
        <w:t>primary</w:t>
      </w:r>
      <w:r w:rsidRPr="00C2101E">
        <w:rPr>
          <w:rFonts w:ascii="Calibri" w:eastAsia="Calibri" w:hAnsi="Calibri" w:cs="Times New Roman"/>
          <w:color w:val="auto"/>
          <w:lang w:val="en-US"/>
        </w:rPr>
        <w:t xml:space="preserve"> agency for supporting Australian film, television, documentary and digital media makers, through direct investment in screen development and production. Screen Australia is a portfolio entity, for which the Office for the Arts provides policy advice and oversight. Screen Australia publishes its own annual corporate plan, which is accessible from its </w:t>
      </w:r>
      <w:hyperlink r:id="rId70" w:history="1">
        <w:r w:rsidRPr="00C2101E">
          <w:rPr>
            <w:rFonts w:ascii="Calibri" w:eastAsia="Calibri" w:hAnsi="Calibri" w:cs="Times New Roman"/>
            <w:color w:val="0563C1"/>
            <w:u w:val="single"/>
            <w:lang w:val="en-US"/>
          </w:rPr>
          <w:t>website</w:t>
        </w:r>
      </w:hyperlink>
      <w:r w:rsidRPr="00C2101E">
        <w:rPr>
          <w:rFonts w:ascii="Calibri" w:eastAsia="Calibri" w:hAnsi="Calibri" w:cs="Times New Roman"/>
          <w:color w:val="auto"/>
          <w:lang w:val="en-US"/>
        </w:rPr>
        <w:t>.</w:t>
      </w:r>
    </w:p>
    <w:p w14:paraId="14AF01C3" w14:textId="7C33E2CE" w:rsidR="00E26A5C" w:rsidRPr="00C2101E" w:rsidRDefault="00E26A5C" w:rsidP="00E26A5C">
      <w:pPr>
        <w:spacing w:before="120" w:after="120"/>
        <w:rPr>
          <w:rFonts w:ascii="Calibri" w:eastAsia="Calibri" w:hAnsi="Calibri" w:cs="Times New Roman"/>
          <w:color w:val="000000"/>
        </w:rPr>
      </w:pPr>
      <w:r w:rsidRPr="00C2101E">
        <w:rPr>
          <w:rFonts w:ascii="Calibri" w:eastAsia="Calibri" w:hAnsi="Calibri" w:cs="Times New Roman"/>
          <w:color w:val="000000"/>
        </w:rPr>
        <w:t>Through the 2024</w:t>
      </w:r>
      <w:r>
        <w:rPr>
          <w:rFonts w:ascii="Calibri" w:eastAsia="Calibri" w:hAnsi="Calibri" w:cs="Times New Roman"/>
          <w:color w:val="000000"/>
        </w:rPr>
        <w:t>–</w:t>
      </w:r>
      <w:r w:rsidRPr="00C2101E">
        <w:rPr>
          <w:rFonts w:ascii="Calibri" w:eastAsia="Calibri" w:hAnsi="Calibri" w:cs="Times New Roman"/>
          <w:color w:val="000000"/>
        </w:rPr>
        <w:t xml:space="preserve">25 Budget, the government is providing $14.5 million over </w:t>
      </w:r>
      <w:r w:rsidR="00B04C57">
        <w:rPr>
          <w:rFonts w:ascii="Calibri" w:eastAsia="Calibri" w:hAnsi="Calibri" w:cs="Times New Roman"/>
          <w:color w:val="000000"/>
        </w:rPr>
        <w:t>4</w:t>
      </w:r>
      <w:r w:rsidR="00B04C57" w:rsidRPr="00C2101E">
        <w:rPr>
          <w:rFonts w:ascii="Calibri" w:eastAsia="Calibri" w:hAnsi="Calibri" w:cs="Times New Roman"/>
          <w:color w:val="000000"/>
        </w:rPr>
        <w:t xml:space="preserve"> </w:t>
      </w:r>
      <w:r w:rsidRPr="00C2101E">
        <w:rPr>
          <w:rFonts w:ascii="Calibri" w:eastAsia="Calibri" w:hAnsi="Calibri" w:cs="Times New Roman"/>
          <w:color w:val="000000"/>
        </w:rPr>
        <w:t>years, from 2024</w:t>
      </w:r>
      <w:r>
        <w:rPr>
          <w:rFonts w:ascii="Calibri" w:eastAsia="Calibri" w:hAnsi="Calibri" w:cs="Times New Roman"/>
          <w:color w:val="000000"/>
        </w:rPr>
        <w:t>–</w:t>
      </w:r>
      <w:r w:rsidRPr="00C2101E">
        <w:rPr>
          <w:rFonts w:ascii="Calibri" w:eastAsia="Calibri" w:hAnsi="Calibri" w:cs="Times New Roman"/>
          <w:color w:val="000000"/>
        </w:rPr>
        <w:t xml:space="preserve">25, and $3.8 million per year ongoing, to the Australian Children’s </w:t>
      </w:r>
      <w:r w:rsidRPr="00E26A5C">
        <w:rPr>
          <w:rFonts w:eastAsia="Calibri" w:cstheme="minorHAnsi"/>
          <w:color w:val="000000"/>
        </w:rPr>
        <w:t>Television</w:t>
      </w:r>
      <w:r w:rsidRPr="00C2101E">
        <w:rPr>
          <w:rFonts w:ascii="Calibri" w:eastAsia="Calibri" w:hAnsi="Calibri" w:cs="Times New Roman"/>
          <w:color w:val="000000"/>
        </w:rPr>
        <w:t xml:space="preserve"> Foundation to support the production of Australian children’s screen content, recognising the importance of Australian children seeing themselves reflected in the stories they watch.</w:t>
      </w:r>
    </w:p>
    <w:p w14:paraId="18E3402D" w14:textId="66ED97A8" w:rsidR="00E26A5C" w:rsidRPr="00C2101E" w:rsidRDefault="00E26A5C" w:rsidP="00E26A5C">
      <w:pPr>
        <w:spacing w:before="120" w:after="120"/>
        <w:rPr>
          <w:rFonts w:ascii="Calibri" w:eastAsia="Calibri" w:hAnsi="Calibri" w:cs="Times New Roman"/>
          <w:color w:val="000000"/>
        </w:rPr>
      </w:pPr>
      <w:r w:rsidRPr="00C2101E">
        <w:rPr>
          <w:rFonts w:ascii="Calibri" w:eastAsia="Calibri" w:hAnsi="Calibri" w:cs="Times New Roman"/>
          <w:color w:val="000000"/>
        </w:rPr>
        <w:t xml:space="preserve">Legislative amendments as part of the </w:t>
      </w:r>
      <w:r w:rsidRPr="00C2101E">
        <w:rPr>
          <w:rFonts w:ascii="Calibri" w:eastAsia="Calibri" w:hAnsi="Calibri" w:cs="Times New Roman"/>
          <w:i/>
          <w:color w:val="000000"/>
        </w:rPr>
        <w:t>Treasury Laws Amendment (Delivering Better Financial Outcomes and Other Measures) Bill 2024</w:t>
      </w:r>
      <w:r w:rsidRPr="00C2101E">
        <w:rPr>
          <w:rFonts w:ascii="Calibri" w:eastAsia="Calibri" w:hAnsi="Calibri" w:cs="Times New Roman"/>
          <w:color w:val="000000"/>
        </w:rPr>
        <w:t xml:space="preserve"> to increase the Location Offset rebate rate from 16.5</w:t>
      </w:r>
      <w:r>
        <w:rPr>
          <w:rFonts w:ascii="Calibri" w:eastAsia="Calibri" w:hAnsi="Calibri" w:cs="Times New Roman"/>
          <w:color w:val="000000"/>
        </w:rPr>
        <w:t>%</w:t>
      </w:r>
      <w:r w:rsidRPr="00C2101E">
        <w:rPr>
          <w:rFonts w:ascii="Calibri" w:eastAsia="Calibri" w:hAnsi="Calibri" w:cs="Times New Roman"/>
          <w:color w:val="000000"/>
        </w:rPr>
        <w:t xml:space="preserve"> to 30</w:t>
      </w:r>
      <w:r>
        <w:rPr>
          <w:rFonts w:ascii="Calibri" w:eastAsia="Calibri" w:hAnsi="Calibri" w:cs="Times New Roman"/>
          <w:color w:val="000000"/>
        </w:rPr>
        <w:t>%</w:t>
      </w:r>
      <w:r w:rsidRPr="00C2101E">
        <w:rPr>
          <w:rFonts w:ascii="Calibri" w:eastAsia="Calibri" w:hAnsi="Calibri" w:cs="Times New Roman"/>
          <w:color w:val="000000"/>
        </w:rPr>
        <w:t xml:space="preserve"> and make amendments to the Producer Offset were enacted on 9 July 2024. These legislative amendments deliver on the </w:t>
      </w:r>
      <w:r>
        <w:rPr>
          <w:rFonts w:ascii="Calibri" w:eastAsia="Calibri" w:hAnsi="Calibri" w:cs="Times New Roman"/>
          <w:color w:val="000000"/>
        </w:rPr>
        <w:t>g</w:t>
      </w:r>
      <w:r w:rsidRPr="00C2101E">
        <w:rPr>
          <w:rFonts w:ascii="Calibri" w:eastAsia="Calibri" w:hAnsi="Calibri" w:cs="Times New Roman"/>
          <w:color w:val="000000"/>
        </w:rPr>
        <w:t xml:space="preserve">overnment’s commitment in </w:t>
      </w:r>
      <w:r w:rsidRPr="00C2101E">
        <w:rPr>
          <w:rFonts w:ascii="Calibri" w:eastAsia="Calibri" w:hAnsi="Calibri" w:cs="Times New Roman"/>
          <w:i/>
          <w:color w:val="000000"/>
        </w:rPr>
        <w:t xml:space="preserve">Revive, </w:t>
      </w:r>
      <w:r w:rsidRPr="00E26A5C">
        <w:rPr>
          <w:rFonts w:eastAsia="Calibri" w:cstheme="minorHAnsi"/>
          <w:color w:val="000000"/>
        </w:rPr>
        <w:t>Australia’s</w:t>
      </w:r>
      <w:r w:rsidRPr="00C2101E">
        <w:rPr>
          <w:rFonts w:ascii="Calibri" w:eastAsia="Calibri" w:hAnsi="Calibri" w:cs="Times New Roman"/>
          <w:color w:val="000000"/>
        </w:rPr>
        <w:t xml:space="preserve"> cultural policy, to encourage investment by large-budget screen productions in Australia.</w:t>
      </w:r>
    </w:p>
    <w:p w14:paraId="18DACB86" w14:textId="068EDC34" w:rsidR="00E26A5C" w:rsidRDefault="00E26A5C" w:rsidP="00E26A5C">
      <w:pPr>
        <w:spacing w:before="120" w:after="120"/>
        <w:rPr>
          <w:rFonts w:eastAsia="Calibri" w:cstheme="minorHAnsi"/>
          <w:color w:val="000000"/>
        </w:rPr>
      </w:pPr>
      <w:r w:rsidRPr="00C2101E">
        <w:rPr>
          <w:rFonts w:ascii="Calibri" w:eastAsia="Calibri" w:hAnsi="Calibri" w:cs="Times New Roman"/>
          <w:color w:val="000000"/>
        </w:rPr>
        <w:t xml:space="preserve">The department works closely with </w:t>
      </w:r>
      <w:proofErr w:type="spellStart"/>
      <w:r w:rsidRPr="00C2101E">
        <w:rPr>
          <w:rFonts w:ascii="Calibri" w:eastAsia="Calibri" w:hAnsi="Calibri" w:cs="Times New Roman"/>
          <w:color w:val="000000"/>
        </w:rPr>
        <w:t>Ausfilm</w:t>
      </w:r>
      <w:proofErr w:type="spellEnd"/>
      <w:r w:rsidRPr="00C2101E">
        <w:rPr>
          <w:rFonts w:ascii="Calibri" w:eastAsia="Calibri" w:hAnsi="Calibri" w:cs="Times New Roman"/>
          <w:color w:val="000000"/>
        </w:rPr>
        <w:t>, an organi</w:t>
      </w:r>
      <w:r w:rsidR="00A01E16">
        <w:rPr>
          <w:rFonts w:ascii="Calibri" w:eastAsia="Calibri" w:hAnsi="Calibri" w:cs="Times New Roman"/>
          <w:color w:val="000000"/>
        </w:rPr>
        <w:t>s</w:t>
      </w:r>
      <w:r w:rsidRPr="00C2101E">
        <w:rPr>
          <w:rFonts w:ascii="Calibri" w:eastAsia="Calibri" w:hAnsi="Calibri" w:cs="Times New Roman"/>
          <w:color w:val="000000"/>
        </w:rPr>
        <w:t xml:space="preserve">ation that promotes Australia as a destination for film production to attract work to </w:t>
      </w:r>
      <w:r w:rsidRPr="00C2101E">
        <w:rPr>
          <w:rFonts w:ascii="Calibri" w:eastAsia="Calibri" w:hAnsi="Calibri" w:cs="Times New Roman"/>
          <w:color w:val="000000"/>
        </w:rPr>
        <w:lastRenderedPageBreak/>
        <w:t xml:space="preserve">our shores that will generate jobs and investment. </w:t>
      </w:r>
      <w:proofErr w:type="spellStart"/>
      <w:r w:rsidRPr="00C2101E">
        <w:rPr>
          <w:rFonts w:ascii="Calibri" w:eastAsia="Calibri" w:hAnsi="Calibri" w:cs="Times New Roman"/>
          <w:color w:val="000000"/>
        </w:rPr>
        <w:t>Ausfilm</w:t>
      </w:r>
      <w:proofErr w:type="spellEnd"/>
      <w:r w:rsidRPr="00C2101E">
        <w:rPr>
          <w:rFonts w:ascii="Calibri" w:eastAsia="Calibri" w:hAnsi="Calibri" w:cs="Times New Roman"/>
          <w:color w:val="000000"/>
        </w:rPr>
        <w:t xml:space="preserve"> promotes Australia’s screen industry and government incentives </w:t>
      </w:r>
      <w:r w:rsidRPr="00E26A5C">
        <w:rPr>
          <w:rFonts w:eastAsia="Calibri" w:cstheme="minorHAnsi"/>
          <w:color w:val="000000"/>
        </w:rPr>
        <w:t>including</w:t>
      </w:r>
      <w:r w:rsidRPr="00C2101E">
        <w:rPr>
          <w:rFonts w:ascii="Calibri" w:eastAsia="Calibri" w:hAnsi="Calibri" w:cs="Times New Roman"/>
          <w:color w:val="000000"/>
        </w:rPr>
        <w:t xml:space="preserve"> the Australian Government’s Australian Screen Production Incentive, generating foreign investment, Australian jobs and skills development opportunities.</w:t>
      </w:r>
    </w:p>
    <w:p w14:paraId="5926001E" w14:textId="77777777" w:rsidR="003054C6" w:rsidRDefault="003054C6" w:rsidP="003054C6">
      <w:pPr>
        <w:spacing w:before="120" w:after="120"/>
        <w:rPr>
          <w:rFonts w:eastAsia="Calibri" w:cstheme="minorHAnsi"/>
          <w:b/>
          <w:color w:val="000000"/>
          <w:lang w:val="en-US"/>
        </w:rPr>
      </w:pPr>
      <w:r>
        <w:rPr>
          <w:rFonts w:eastAsia="Calibri" w:cstheme="minorHAnsi"/>
          <w:b/>
          <w:color w:val="000000"/>
          <w:lang w:val="en-US"/>
        </w:rPr>
        <w:t xml:space="preserve">Australian live music industry </w:t>
      </w:r>
      <w:bookmarkStart w:id="129" w:name="_Hlk157775963"/>
    </w:p>
    <w:p w14:paraId="21DF6C5F" w14:textId="77777777" w:rsidR="003054C6" w:rsidRDefault="003054C6" w:rsidP="003054C6">
      <w:pPr>
        <w:spacing w:before="120" w:after="120"/>
        <w:rPr>
          <w:rFonts w:eastAsia="Calibri" w:cstheme="minorHAnsi"/>
          <w:b/>
        </w:rPr>
      </w:pPr>
      <w:r>
        <w:rPr>
          <w:rFonts w:eastAsia="Calibri" w:cstheme="minorHAnsi"/>
        </w:rPr>
        <w:t>The Australian music industry continues to experience significant business disruption and financial instability resulting in unprecedented closures of live music venues and the cancellation of some of Australia’s iconic music festivals. The factors contributing to these pressures include changing behaviours of consumers and a reluctance of consumers to buy tickets in advance of events, rising costs of presenting and touring live music, the loss of skilled workers, extreme weather events, and the increasing costs and availability of public liability insurance.</w:t>
      </w:r>
    </w:p>
    <w:p w14:paraId="134D3A74" w14:textId="77777777" w:rsidR="003054C6" w:rsidRDefault="003054C6" w:rsidP="003054C6">
      <w:pPr>
        <w:spacing w:before="120" w:after="120"/>
        <w:rPr>
          <w:rFonts w:eastAsia="Calibri" w:cstheme="minorHAnsi"/>
        </w:rPr>
      </w:pPr>
      <w:r>
        <w:rPr>
          <w:rFonts w:eastAsia="Calibri" w:cstheme="minorHAnsi"/>
          <w:i/>
        </w:rPr>
        <w:t>Revive</w:t>
      </w:r>
      <w:r>
        <w:rPr>
          <w:rFonts w:eastAsia="Calibri" w:cstheme="minorHAnsi"/>
        </w:rPr>
        <w:t xml:space="preserve"> made commitments to expand income opportunities for artists, increase opportunities for more diverse programming, support stronger cultural infrastructure, increase audiences for Australian original live music, and increase equity in access to arts and culture — </w:t>
      </w:r>
      <w:r>
        <w:rPr>
          <w:rFonts w:eastAsia="Calibri" w:cstheme="minorHAnsi"/>
          <w:i/>
        </w:rPr>
        <w:t>Revive</w:t>
      </w:r>
      <w:r>
        <w:rPr>
          <w:rFonts w:eastAsia="Calibri" w:cstheme="minorHAnsi"/>
        </w:rPr>
        <w:t xml:space="preserve"> Live is delivering on these commitments.</w:t>
      </w:r>
    </w:p>
    <w:bookmarkEnd w:id="129"/>
    <w:p w14:paraId="14C821A0" w14:textId="77777777" w:rsidR="003054C6" w:rsidRDefault="003054C6" w:rsidP="003054C6">
      <w:pPr>
        <w:spacing w:before="120" w:after="120"/>
        <w:rPr>
          <w:rFonts w:eastAsia="Calibri" w:cstheme="minorHAnsi"/>
        </w:rPr>
      </w:pPr>
      <w:r>
        <w:rPr>
          <w:rFonts w:eastAsia="Calibri" w:cstheme="minorHAnsi"/>
        </w:rPr>
        <w:t xml:space="preserve">Announced through the 2024–25 Budget, </w:t>
      </w:r>
      <w:r>
        <w:rPr>
          <w:rFonts w:eastAsia="Calibri" w:cstheme="minorHAnsi"/>
          <w:i/>
        </w:rPr>
        <w:t>Revive</w:t>
      </w:r>
      <w:r>
        <w:rPr>
          <w:rFonts w:eastAsia="Calibri" w:cstheme="minorHAnsi"/>
        </w:rPr>
        <w:t xml:space="preserve"> Live will deliver $7.7 million in grant funding, to:</w:t>
      </w:r>
    </w:p>
    <w:p w14:paraId="5CBEB46A" w14:textId="77777777" w:rsidR="003054C6" w:rsidRDefault="003054C6" w:rsidP="003054C6">
      <w:pPr>
        <w:pStyle w:val="Bullet1"/>
      </w:pPr>
      <w:r>
        <w:t>support live music venues and contemporary music festivals showcasing Australian bands and artists, and</w:t>
      </w:r>
    </w:p>
    <w:p w14:paraId="1B1C36AE" w14:textId="77777777" w:rsidR="003054C6" w:rsidRDefault="003054C6" w:rsidP="003054C6">
      <w:pPr>
        <w:pStyle w:val="Bullet1"/>
      </w:pPr>
      <w:r>
        <w:t xml:space="preserve">improve access and inclusion for audiences and artists with disability. </w:t>
      </w:r>
    </w:p>
    <w:p w14:paraId="246A6177" w14:textId="5931D425" w:rsidR="003054C6" w:rsidRDefault="003054C6" w:rsidP="003054C6">
      <w:pPr>
        <w:spacing w:before="120" w:after="120"/>
        <w:rPr>
          <w:rFonts w:eastAsia="Calibri" w:cstheme="minorHAnsi"/>
        </w:rPr>
      </w:pPr>
      <w:r>
        <w:rPr>
          <w:rFonts w:eastAsia="Calibri" w:cstheme="minorHAnsi"/>
        </w:rPr>
        <w:t>Funding will assist music businesses to withstand the current operating climate by limiting venue closures and event cancellations, and stimulating long-term sustainability.</w:t>
      </w:r>
    </w:p>
    <w:p w14:paraId="5E2CB366" w14:textId="43E4EBC1" w:rsidR="00F532F0" w:rsidRDefault="00F532F0" w:rsidP="00F532F0">
      <w:pPr>
        <w:spacing w:before="120" w:after="120"/>
      </w:pPr>
      <w:r>
        <w:rPr>
          <w:lang w:eastAsia="en-AU"/>
        </w:rPr>
        <w:t xml:space="preserve">Also, under </w:t>
      </w:r>
      <w:r>
        <w:rPr>
          <w:i/>
          <w:iCs/>
          <w:lang w:eastAsia="en-AU"/>
        </w:rPr>
        <w:t>Revive</w:t>
      </w:r>
      <w:r>
        <w:rPr>
          <w:lang w:eastAsia="en-AU"/>
        </w:rPr>
        <w:t xml:space="preserve">, the Australian </w:t>
      </w:r>
      <w:r>
        <w:rPr>
          <w:lang w:val="en-US" w:eastAsia="en-AU"/>
        </w:rPr>
        <w:t xml:space="preserve">Government established Music Australia within Creative Australia. With new </w:t>
      </w:r>
      <w:r w:rsidRPr="00F532F0">
        <w:rPr>
          <w:rFonts w:eastAsia="Calibri" w:cstheme="minorHAnsi"/>
          <w:color w:val="000000"/>
        </w:rPr>
        <w:t>funding</w:t>
      </w:r>
      <w:r>
        <w:rPr>
          <w:lang w:val="en-US" w:eastAsia="en-AU"/>
        </w:rPr>
        <w:t xml:space="preserve"> of $69.4 million over </w:t>
      </w:r>
      <w:r w:rsidR="00B04C57">
        <w:rPr>
          <w:lang w:val="en-US" w:eastAsia="en-AU"/>
        </w:rPr>
        <w:t xml:space="preserve">4 </w:t>
      </w:r>
      <w:r>
        <w:rPr>
          <w:lang w:val="en-US" w:eastAsia="en-AU"/>
        </w:rPr>
        <w:t xml:space="preserve">years, Music Australia will </w:t>
      </w:r>
      <w:r>
        <w:t>support the Australian music industry to grow, including through strategic initiatives and industry partnerships, research, skills development and export promotion. It will invest to stimulate a vibrant and sustainable music industry ecosystem in which artists can thrive.</w:t>
      </w:r>
    </w:p>
    <w:p w14:paraId="2029EB2C" w14:textId="79AEECD7" w:rsidR="003054C6" w:rsidRDefault="003054C6" w:rsidP="003054C6">
      <w:pPr>
        <w:spacing w:before="120" w:after="120"/>
        <w:rPr>
          <w:rFonts w:eastAsia="Calibri" w:cstheme="minorHAnsi"/>
          <w:b/>
          <w:color w:val="000000"/>
        </w:rPr>
      </w:pPr>
      <w:r>
        <w:rPr>
          <w:rFonts w:eastAsia="Calibri" w:cstheme="minorHAnsi"/>
          <w:b/>
          <w:color w:val="000000"/>
          <w:lang w:val="en-US"/>
        </w:rPr>
        <w:t xml:space="preserve">National Collecting Institutions </w:t>
      </w:r>
    </w:p>
    <w:p w14:paraId="032FC1C4" w14:textId="77777777" w:rsidR="003054C6" w:rsidRDefault="003054C6" w:rsidP="003054C6">
      <w:pPr>
        <w:spacing w:before="120" w:after="120"/>
        <w:rPr>
          <w:rFonts w:eastAsia="Calibri" w:cstheme="minorHAnsi"/>
          <w:color w:val="000000"/>
        </w:rPr>
      </w:pPr>
      <w:r>
        <w:rPr>
          <w:rFonts w:eastAsia="Calibri" w:cstheme="minorHAnsi"/>
          <w:color w:val="000000"/>
        </w:rPr>
        <w:t xml:space="preserve">The Office for the Arts oversights the 9 National Collecting Institutions in the Arts portfolio and </w:t>
      </w:r>
      <w:r>
        <w:rPr>
          <w:rFonts w:eastAsia="Calibri" w:cstheme="minorHAnsi"/>
          <w:color w:val="000000"/>
        </w:rPr>
        <w:t xml:space="preserve">provides policy advice to the Minister for the Arts and to the government. These institutions are the Australian National Maritime Museum, </w:t>
      </w:r>
      <w:proofErr w:type="spellStart"/>
      <w:r>
        <w:rPr>
          <w:rFonts w:eastAsia="Calibri" w:cstheme="minorHAnsi"/>
          <w:color w:val="000000"/>
        </w:rPr>
        <w:t>Bundanon</w:t>
      </w:r>
      <w:proofErr w:type="spellEnd"/>
      <w:r>
        <w:rPr>
          <w:rFonts w:eastAsia="Calibri" w:cstheme="minorHAnsi"/>
          <w:color w:val="000000"/>
        </w:rPr>
        <w:t xml:space="preserve"> Trust, Museum of Australian Democracy at Old Parliament House, National Archives of Australia, National Film and Sound Archive of Australia (NFSA), National Gallery of Australia, National Library of Australia, National Museum of Australia, and the National Portrait Gallery of Australia. </w:t>
      </w:r>
    </w:p>
    <w:p w14:paraId="5A293A51" w14:textId="77777777" w:rsidR="003054C6" w:rsidRDefault="003054C6" w:rsidP="003054C6">
      <w:pPr>
        <w:spacing w:before="120" w:after="120"/>
        <w:rPr>
          <w:rFonts w:eastAsia="Calibri" w:cstheme="minorHAnsi"/>
          <w:color w:val="000000"/>
        </w:rPr>
      </w:pPr>
      <w:r>
        <w:rPr>
          <w:rFonts w:eastAsia="Calibri" w:cstheme="minorHAnsi"/>
          <w:color w:val="000000"/>
        </w:rPr>
        <w:t>In 2023–24, the Minister for Arts issued each institution his Statement of Expectations, and each institution responded with their Statement of Intent — both documents are accessible on each institution’s website.</w:t>
      </w:r>
    </w:p>
    <w:p w14:paraId="7AAF2585" w14:textId="77777777" w:rsidR="003054C6" w:rsidRDefault="003054C6" w:rsidP="003054C6">
      <w:pPr>
        <w:spacing w:before="120" w:after="120"/>
        <w:rPr>
          <w:rFonts w:eastAsia="Calibri" w:cstheme="minorHAnsi"/>
          <w:color w:val="000000"/>
        </w:rPr>
      </w:pPr>
      <w:r>
        <w:rPr>
          <w:rFonts w:eastAsia="Calibri" w:cstheme="minorHAnsi"/>
          <w:color w:val="000000"/>
        </w:rPr>
        <w:t>In the 2024–25 Budget, funding of $9.3 million over 4 years was announced for the NFSA to improve and extend its nitrate film storage facility in Canberra.</w:t>
      </w:r>
    </w:p>
    <w:p w14:paraId="2C3F45F8" w14:textId="3CF3F905" w:rsidR="003054C6" w:rsidRDefault="003054C6" w:rsidP="003054C6">
      <w:pPr>
        <w:spacing w:before="120" w:after="120"/>
        <w:rPr>
          <w:rFonts w:eastAsia="Calibri" w:cstheme="minorHAnsi"/>
          <w:i/>
          <w:color w:val="000000"/>
        </w:rPr>
      </w:pPr>
      <w:r>
        <w:rPr>
          <w:rFonts w:eastAsia="Calibri" w:cstheme="minorHAnsi"/>
          <w:color w:val="000000"/>
        </w:rPr>
        <w:t xml:space="preserve">In 2024–25, we expect to continue to develop legislative amendments for the </w:t>
      </w:r>
      <w:r w:rsidRPr="00876C55">
        <w:rPr>
          <w:rFonts w:eastAsia="Calibri" w:cstheme="minorHAnsi"/>
          <w:i/>
        </w:rPr>
        <w:t>Protection of Movable Cultural Heritage Act 1986</w:t>
      </w:r>
      <w:r>
        <w:rPr>
          <w:rFonts w:eastAsia="Calibri" w:cstheme="minorHAnsi"/>
          <w:i/>
          <w:color w:val="000000"/>
        </w:rPr>
        <w:t xml:space="preserve"> </w:t>
      </w:r>
      <w:r>
        <w:rPr>
          <w:rFonts w:eastAsia="Calibri" w:cstheme="minorHAnsi"/>
          <w:color w:val="000000"/>
        </w:rPr>
        <w:t>and the</w:t>
      </w:r>
      <w:r>
        <w:rPr>
          <w:rFonts w:eastAsia="Calibri" w:cstheme="minorHAnsi"/>
          <w:i/>
          <w:color w:val="000000"/>
        </w:rPr>
        <w:t xml:space="preserve"> </w:t>
      </w:r>
      <w:r w:rsidRPr="00876C55">
        <w:rPr>
          <w:rFonts w:eastAsia="Calibri" w:cstheme="minorHAnsi"/>
          <w:i/>
        </w:rPr>
        <w:t>Archives Act 1983</w:t>
      </w:r>
      <w:r>
        <w:rPr>
          <w:rFonts w:eastAsia="Calibri" w:cstheme="minorHAnsi"/>
          <w:i/>
          <w:color w:val="000000"/>
        </w:rPr>
        <w:t>.</w:t>
      </w:r>
    </w:p>
    <w:p w14:paraId="126C0F3E" w14:textId="77777777" w:rsidR="003054C6" w:rsidRDefault="003054C6" w:rsidP="003054C6">
      <w:pPr>
        <w:spacing w:before="120" w:after="120"/>
        <w:rPr>
          <w:rFonts w:eastAsia="Calibri" w:cstheme="minorHAnsi"/>
          <w:color w:val="000000"/>
        </w:rPr>
      </w:pPr>
      <w:r>
        <w:rPr>
          <w:rFonts w:eastAsia="Calibri" w:cstheme="minorHAnsi"/>
          <w:color w:val="000000"/>
        </w:rPr>
        <w:t xml:space="preserve">In the 2023–24 Budget, funding of $11.8 million over 4 years was provided under </w:t>
      </w:r>
      <w:r>
        <w:rPr>
          <w:rFonts w:eastAsia="Calibri" w:cstheme="minorHAnsi"/>
          <w:i/>
          <w:color w:val="000000"/>
        </w:rPr>
        <w:t>Revive</w:t>
      </w:r>
      <w:r>
        <w:rPr>
          <w:rFonts w:eastAsia="Calibri" w:cstheme="minorHAnsi"/>
          <w:color w:val="000000"/>
        </w:rPr>
        <w:t xml:space="preserve"> to enable the National Gallery of Australia to undertake a pilot program to provide long-term loans to regional and suburban cultural institutions across Australia. The Minister for Arts and the department will continue to work closely with the National Gallery in implementing the program throughout 2024–25. </w:t>
      </w:r>
    </w:p>
    <w:p w14:paraId="56917053" w14:textId="77777777" w:rsidR="003054C6" w:rsidRDefault="003054C6" w:rsidP="003054C6">
      <w:pPr>
        <w:spacing w:before="120" w:after="120"/>
        <w:rPr>
          <w:rFonts w:eastAsia="Calibri" w:cstheme="minorHAnsi"/>
          <w:color w:val="000000"/>
          <w:lang w:val="en-US"/>
        </w:rPr>
      </w:pPr>
      <w:r>
        <w:rPr>
          <w:rFonts w:eastAsia="Calibri" w:cstheme="minorHAnsi"/>
          <w:b/>
          <w:color w:val="000000"/>
          <w:lang w:val="en-US"/>
        </w:rPr>
        <w:t>Making the arts accessible and improving equity</w:t>
      </w:r>
    </w:p>
    <w:p w14:paraId="248EFFD6" w14:textId="77777777" w:rsidR="003054C6" w:rsidRDefault="003054C6" w:rsidP="003054C6">
      <w:pPr>
        <w:spacing w:before="120" w:after="120"/>
        <w:rPr>
          <w:rFonts w:eastAsia="Calibri" w:cstheme="minorHAnsi"/>
          <w:color w:val="000000"/>
        </w:rPr>
      </w:pPr>
      <w:r>
        <w:rPr>
          <w:rFonts w:eastAsia="Calibri" w:cstheme="minorHAnsi"/>
          <w:i/>
          <w:color w:val="000000"/>
        </w:rPr>
        <w:t>Revive</w:t>
      </w:r>
      <w:r>
        <w:rPr>
          <w:rFonts w:eastAsia="Calibri" w:cstheme="minorHAnsi"/>
          <w:color w:val="000000"/>
        </w:rPr>
        <w:t xml:space="preserve"> recognises that arts and culture belong to everyone in Australia’s diverse communities, and that there is a place for every story in a thriving arts ecology. </w:t>
      </w:r>
      <w:r>
        <w:rPr>
          <w:rFonts w:eastAsia="Calibri" w:cstheme="minorHAnsi"/>
          <w:i/>
          <w:color w:val="000000"/>
        </w:rPr>
        <w:t>Revive</w:t>
      </w:r>
      <w:r>
        <w:rPr>
          <w:rFonts w:eastAsia="Calibri" w:cstheme="minorHAnsi"/>
          <w:color w:val="000000"/>
        </w:rPr>
        <w:t xml:space="preserve"> promotes the principles of access, equity, participation and representation in arts and cultural activities for all Australians. It also recognises the role of the arts in addressing cross-cutting policy challenges in areas such as disability, youth engagement, and health and wellbeing.</w:t>
      </w:r>
    </w:p>
    <w:p w14:paraId="1CF98CDC" w14:textId="350AEF01" w:rsidR="003054C6" w:rsidRDefault="003054C6" w:rsidP="003054C6">
      <w:pPr>
        <w:spacing w:before="120" w:after="120"/>
        <w:rPr>
          <w:rFonts w:eastAsia="Calibri" w:cstheme="minorHAnsi"/>
          <w:color w:val="000000"/>
        </w:rPr>
      </w:pPr>
      <w:r>
        <w:rPr>
          <w:rFonts w:eastAsia="Calibri" w:cstheme="minorHAnsi"/>
          <w:color w:val="000000"/>
        </w:rPr>
        <w:t>In 2024–25, the department will release a new Arts and Disability Associated Plan (Associated Plan), under</w:t>
      </w:r>
      <w:r>
        <w:rPr>
          <w:rFonts w:eastAsia="Calibri" w:cstheme="minorHAnsi"/>
          <w:i/>
          <w:color w:val="000000"/>
        </w:rPr>
        <w:t xml:space="preserve"> Revive </w:t>
      </w:r>
      <w:r>
        <w:rPr>
          <w:rFonts w:eastAsia="Calibri" w:cstheme="minorHAnsi"/>
          <w:color w:val="000000"/>
        </w:rPr>
        <w:t xml:space="preserve">and </w:t>
      </w:r>
      <w:hyperlink r:id="rId71" w:history="1">
        <w:r w:rsidRPr="004B7485">
          <w:rPr>
            <w:rStyle w:val="Hyperlink"/>
            <w:rFonts w:eastAsia="Calibri" w:cstheme="minorHAnsi"/>
          </w:rPr>
          <w:t>Australia’s Disability Strategy 2021–31</w:t>
        </w:r>
      </w:hyperlink>
      <w:r w:rsidRPr="004B7485">
        <w:rPr>
          <w:rFonts w:eastAsia="Calibri" w:cstheme="minorHAnsi"/>
          <w:color w:val="000000"/>
        </w:rPr>
        <w:t>.</w:t>
      </w:r>
      <w:r>
        <w:rPr>
          <w:rFonts w:eastAsia="Calibri" w:cstheme="minorHAnsi"/>
          <w:color w:val="000000"/>
        </w:rPr>
        <w:t xml:space="preserve"> Within the broader government context of disability policy reform, the Associated Plan will focus on removing barriers to arts and cultural participation, and establishing the groundwork for long-term change to achieve equity for artists, arts workers and audiences with disability in the arts and cultural sector. </w:t>
      </w:r>
    </w:p>
    <w:p w14:paraId="2C9D9EC7" w14:textId="77777777" w:rsidR="003054C6" w:rsidRDefault="003054C6" w:rsidP="003054C6">
      <w:pPr>
        <w:spacing w:before="120" w:after="120"/>
        <w:rPr>
          <w:rFonts w:eastAsia="Calibri" w:cstheme="minorHAnsi"/>
          <w:color w:val="000000"/>
        </w:rPr>
      </w:pPr>
      <w:r>
        <w:rPr>
          <w:rFonts w:eastAsia="Calibri" w:cstheme="minorHAnsi"/>
          <w:color w:val="000000"/>
        </w:rPr>
        <w:lastRenderedPageBreak/>
        <w:t>In addition, in 2024–25, a pilot program to support expanded access to creative therapy programs in targeted communities of need will commence. A key objective of this program will be to understand its impact on the mental health and wellbeing of participants, as well as community demand for these services.</w:t>
      </w:r>
    </w:p>
    <w:p w14:paraId="35E0FD61" w14:textId="77777777" w:rsidR="003054C6" w:rsidRDefault="003054C6" w:rsidP="003054C6">
      <w:pPr>
        <w:spacing w:before="120" w:after="120"/>
        <w:rPr>
          <w:rFonts w:eastAsia="Calibri" w:cstheme="minorHAnsi"/>
          <w:color w:val="000000"/>
        </w:rPr>
      </w:pPr>
      <w:r>
        <w:rPr>
          <w:rFonts w:eastAsia="Calibri" w:cstheme="minorHAnsi"/>
          <w:color w:val="000000"/>
        </w:rPr>
        <w:t xml:space="preserve">The department is working with Creative Australia and the Office for Youth to support the Australian Government's first ever Creative Industries Youth Advisory Group, formed in February 2024. The group includes 8 passionate young people with diverse backgrounds from across Australia, representing a wide range of creative industries. We will work together in partnership over the next 12 months on an agreed work plan that directly engages youth voices in the development and implementation of key </w:t>
      </w:r>
      <w:r>
        <w:rPr>
          <w:rFonts w:eastAsia="Calibri" w:cstheme="minorHAnsi"/>
          <w:i/>
          <w:color w:val="000000"/>
        </w:rPr>
        <w:t>Revive</w:t>
      </w:r>
      <w:r>
        <w:rPr>
          <w:rFonts w:eastAsia="Calibri" w:cstheme="minorHAnsi"/>
          <w:color w:val="000000"/>
        </w:rPr>
        <w:t xml:space="preserve"> commitments affecting young people, including:</w:t>
      </w:r>
    </w:p>
    <w:p w14:paraId="136537DA" w14:textId="77777777" w:rsidR="003054C6" w:rsidRDefault="003054C6" w:rsidP="003054C6">
      <w:pPr>
        <w:pStyle w:val="Bullet1"/>
      </w:pPr>
      <w:r>
        <w:t>initiatives that support access to an arts-rich education, including programs that support specialist in-school arts education and the Australian Curriculum</w:t>
      </w:r>
    </w:p>
    <w:p w14:paraId="2D1C4FDB" w14:textId="77777777" w:rsidR="003054C6" w:rsidRDefault="003054C6" w:rsidP="003054C6">
      <w:pPr>
        <w:pStyle w:val="Bullet1"/>
      </w:pPr>
      <w:r>
        <w:t>the implementation of arts and creative therapy initiatives, and</w:t>
      </w:r>
    </w:p>
    <w:p w14:paraId="32305E19" w14:textId="2E1E9EF0" w:rsidR="003054C6" w:rsidRDefault="003054C6" w:rsidP="003054C6">
      <w:pPr>
        <w:pStyle w:val="Bullet1"/>
      </w:pPr>
      <w:r>
        <w:t>improving accessibility and inclusion in the arts and cultural sector, including supporting implementation of the Associated Plan</w:t>
      </w:r>
      <w:r w:rsidR="00712557">
        <w:t>.</w:t>
      </w:r>
    </w:p>
    <w:p w14:paraId="26805166" w14:textId="77777777" w:rsidR="003054C6" w:rsidRDefault="003054C6" w:rsidP="003054C6">
      <w:pPr>
        <w:spacing w:before="120" w:after="120"/>
        <w:rPr>
          <w:rFonts w:eastAsia="Calibri" w:cstheme="minorHAnsi"/>
          <w:color w:val="000000"/>
        </w:rPr>
      </w:pPr>
      <w:r>
        <w:rPr>
          <w:rFonts w:eastAsia="Calibri" w:cstheme="minorHAnsi"/>
          <w:color w:val="000000"/>
        </w:rPr>
        <w:t>Additionally, Creative Australia will seek advice on what support or initiatives it could deliver to best help young people build a career in the creative industries, and more broadly, advice on what projects and initiatives would best support youth arts.</w:t>
      </w:r>
    </w:p>
    <w:p w14:paraId="23BF82C9" w14:textId="0D333153" w:rsidR="003054C6" w:rsidRDefault="003054C6" w:rsidP="003054C6">
      <w:pPr>
        <w:spacing w:before="120" w:after="120"/>
        <w:rPr>
          <w:rFonts w:eastAsia="Calibri" w:cstheme="minorHAnsi"/>
          <w:b/>
          <w:color w:val="000000"/>
        </w:rPr>
      </w:pPr>
      <w:r>
        <w:rPr>
          <w:rFonts w:eastAsia="Calibri" w:cstheme="minorHAnsi"/>
          <w:b/>
          <w:color w:val="000000"/>
        </w:rPr>
        <w:t>Strengthening First Nations languages</w:t>
      </w:r>
    </w:p>
    <w:p w14:paraId="05090C80" w14:textId="7C87B5BD" w:rsidR="003054C6" w:rsidRDefault="003054C6" w:rsidP="003054C6">
      <w:pPr>
        <w:spacing w:before="120" w:after="120"/>
        <w:rPr>
          <w:rFonts w:eastAsia="Calibri" w:cstheme="minorHAnsi"/>
          <w:color w:val="000000"/>
        </w:rPr>
      </w:pPr>
      <w:r>
        <w:rPr>
          <w:rFonts w:eastAsia="Calibri" w:cstheme="minorHAnsi"/>
          <w:i/>
          <w:color w:val="000000"/>
        </w:rPr>
        <w:t xml:space="preserve">Revive </w:t>
      </w:r>
      <w:r>
        <w:rPr>
          <w:rFonts w:eastAsia="Calibri" w:cstheme="minorHAnsi"/>
          <w:color w:val="000000"/>
        </w:rPr>
        <w:t xml:space="preserve">recognises that First Nations languages underpin all forms of cultural expression, and the preservation and safeguarding of First Nations languages will support the transmission of cultures, customs, inventions, innovations and history for future generations. Culture is central to the health, wellbeing and identity of First Nations people. </w:t>
      </w:r>
      <w:r>
        <w:rPr>
          <w:rFonts w:eastAsia="Calibri" w:cstheme="minorHAnsi"/>
          <w:i/>
          <w:color w:val="000000"/>
        </w:rPr>
        <w:t xml:space="preserve">Revive </w:t>
      </w:r>
      <w:r>
        <w:rPr>
          <w:rFonts w:eastAsia="Calibri" w:cstheme="minorHAnsi"/>
          <w:color w:val="000000"/>
        </w:rPr>
        <w:t xml:space="preserve">also recognises that most First Nations languages within Australia are under </w:t>
      </w:r>
      <w:r>
        <w:rPr>
          <w:rFonts w:eastAsia="Calibri" w:cstheme="minorHAnsi"/>
          <w:color w:val="000000"/>
        </w:rPr>
        <w:t>threat. Without urgent action to support language learning and intergenerational transfer of knowledge, many First Nations languages are at risk of not being spoken beyond the end of the International Decade of Indigenous Languages (2022–2032).</w:t>
      </w:r>
    </w:p>
    <w:p w14:paraId="473135CF" w14:textId="6DE194D1" w:rsidR="003054C6" w:rsidRDefault="003054C6" w:rsidP="003054C6">
      <w:pPr>
        <w:spacing w:before="120" w:after="120"/>
        <w:rPr>
          <w:rFonts w:eastAsia="Calibri" w:cstheme="minorHAnsi"/>
          <w:color w:val="000000"/>
        </w:rPr>
      </w:pPr>
      <w:r>
        <w:rPr>
          <w:rFonts w:eastAsia="Calibri" w:cstheme="minorHAnsi"/>
          <w:color w:val="000000"/>
        </w:rPr>
        <w:t xml:space="preserve">Through the 2024–25 Budget, the government is providing an additional $52.7 million over 4 years to increase the number of First Nations Languages speakers, through enhanced support for community-led language learning programs and activities across Australia. This includes $49.5 million over 4 years for enhanced community language learning, and $3.2 million to establish 2 new Indigenous language centres. In addition to the above, the government will provide ongoing funding of around $17.6 million annually from 2028–29 for language learning. Total annual funding to be invested through the Indigenous Languages and Arts </w:t>
      </w:r>
      <w:r w:rsidR="0019674B">
        <w:rPr>
          <w:rFonts w:eastAsia="Calibri" w:cstheme="minorHAnsi"/>
          <w:color w:val="000000"/>
        </w:rPr>
        <w:t>P</w:t>
      </w:r>
      <w:r>
        <w:rPr>
          <w:rFonts w:eastAsia="Calibri" w:cstheme="minorHAnsi"/>
          <w:color w:val="000000"/>
        </w:rPr>
        <w:t>rogram will be around $48 million in 2027</w:t>
      </w:r>
      <w:r w:rsidR="0019674B">
        <w:rPr>
          <w:rFonts w:eastAsia="Calibri" w:cstheme="minorHAnsi"/>
          <w:color w:val="000000"/>
        </w:rPr>
        <w:t>–</w:t>
      </w:r>
      <w:r>
        <w:rPr>
          <w:rFonts w:eastAsia="Calibri" w:cstheme="minorHAnsi"/>
          <w:color w:val="000000"/>
        </w:rPr>
        <w:t>28, an increase of approximately 60% from 2023</w:t>
      </w:r>
      <w:r w:rsidR="000A533A">
        <w:rPr>
          <w:rFonts w:eastAsia="Calibri" w:cstheme="minorHAnsi"/>
          <w:color w:val="000000"/>
        </w:rPr>
        <w:t>–</w:t>
      </w:r>
      <w:r>
        <w:rPr>
          <w:rFonts w:eastAsia="Calibri" w:cstheme="minorHAnsi"/>
          <w:color w:val="000000"/>
        </w:rPr>
        <w:t>24.</w:t>
      </w:r>
    </w:p>
    <w:p w14:paraId="45EA1F97" w14:textId="0567BCE4" w:rsidR="003054C6" w:rsidRDefault="003054C6" w:rsidP="003054C6">
      <w:pPr>
        <w:spacing w:before="120" w:after="120"/>
        <w:rPr>
          <w:rFonts w:eastAsia="Calibri" w:cstheme="minorHAnsi"/>
          <w:color w:val="000000"/>
        </w:rPr>
      </w:pPr>
      <w:r>
        <w:rPr>
          <w:rFonts w:eastAsia="Calibri" w:cstheme="minorHAnsi"/>
          <w:color w:val="000000"/>
        </w:rPr>
        <w:t>The Indigenous Languages and Arts Program is the mechanism to invest in Indigenous-led organisations to support First Nations Peoples to express, conserve and sustain their cultures through languages and arts activities throughout Australia</w:t>
      </w:r>
      <w:r w:rsidR="00712557">
        <w:rPr>
          <w:rFonts w:eastAsia="Calibri" w:cstheme="minorHAnsi"/>
          <w:color w:val="000000"/>
        </w:rPr>
        <w:t>.</w:t>
      </w:r>
    </w:p>
    <w:p w14:paraId="41CAB215" w14:textId="27FABB98" w:rsidR="003054C6" w:rsidRDefault="003054C6" w:rsidP="003054C6">
      <w:pPr>
        <w:spacing w:before="120" w:after="120"/>
        <w:rPr>
          <w:rFonts w:eastAsia="Calibri" w:cstheme="minorHAnsi"/>
          <w:color w:val="000000"/>
        </w:rPr>
      </w:pPr>
      <w:r>
        <w:rPr>
          <w:rFonts w:eastAsia="Calibri" w:cstheme="minorHAnsi"/>
          <w:color w:val="000000"/>
        </w:rPr>
        <w:t xml:space="preserve">The additional funding commencing in 2024–25 builds upon the commitment made under </w:t>
      </w:r>
      <w:r>
        <w:rPr>
          <w:rFonts w:eastAsia="Calibri" w:cstheme="minorHAnsi"/>
          <w:i/>
          <w:color w:val="000000"/>
        </w:rPr>
        <w:t>Revive</w:t>
      </w:r>
      <w:r>
        <w:rPr>
          <w:rFonts w:eastAsia="Calibri" w:cstheme="minorHAnsi"/>
          <w:color w:val="000000"/>
        </w:rPr>
        <w:t xml:space="preserve"> where the government announced $11 million</w:t>
      </w:r>
      <w:r>
        <w:rPr>
          <w:rFonts w:eastAsia="Calibri" w:cstheme="minorHAnsi"/>
          <w:b/>
          <w:color w:val="000000"/>
        </w:rPr>
        <w:t xml:space="preserve"> </w:t>
      </w:r>
      <w:r>
        <w:rPr>
          <w:rFonts w:eastAsia="Calibri" w:cstheme="minorHAnsi"/>
          <w:color w:val="000000"/>
        </w:rPr>
        <w:t>for the Languages Policy Partnership (the Partnership) and Languages Data Infrastructure. This funding includes $9.8 million (2022–23 to 2024–25) to establish the Partnership between First Nations representatives and the Australian, state and territory governments to improve outcomes for First Nations peoples. Of this, $7.8 million is for the peak organisation — First Languages Australia to:</w:t>
      </w:r>
    </w:p>
    <w:p w14:paraId="181E9B62" w14:textId="77777777" w:rsidR="003054C6" w:rsidRDefault="003054C6" w:rsidP="003054C6">
      <w:pPr>
        <w:pStyle w:val="Bullet1"/>
      </w:pPr>
      <w:r>
        <w:t>support the secretariat and policy function of the Partnership</w:t>
      </w:r>
    </w:p>
    <w:p w14:paraId="693BCA94" w14:textId="59FB416D" w:rsidR="003054C6" w:rsidRDefault="003054C6" w:rsidP="003054C6">
      <w:pPr>
        <w:pStyle w:val="Bullet1"/>
      </w:pPr>
      <w:r>
        <w:t>build policy and data capability</w:t>
      </w:r>
    </w:p>
    <w:p w14:paraId="35D770A6" w14:textId="0216FCA8" w:rsidR="003054C6" w:rsidRDefault="003054C6" w:rsidP="003054C6">
      <w:pPr>
        <w:pStyle w:val="Bullet1"/>
      </w:pPr>
      <w:r>
        <w:t>undertake research and other related activities</w:t>
      </w:r>
    </w:p>
    <w:p w14:paraId="250964D3" w14:textId="77777777" w:rsidR="003054C6" w:rsidRDefault="003054C6" w:rsidP="003054C6">
      <w:pPr>
        <w:pStyle w:val="Bullet1"/>
      </w:pPr>
      <w:r>
        <w:t>deliver an evaluation of the Partnership.</w:t>
      </w:r>
    </w:p>
    <w:p w14:paraId="1CD4B8DA" w14:textId="77777777" w:rsidR="00FF6058" w:rsidRDefault="00FF6058">
      <w:pPr>
        <w:suppressAutoHyphens w:val="0"/>
        <w:rPr>
          <w:b/>
        </w:rPr>
        <w:sectPr w:rsidR="00FF6058" w:rsidSect="00FF6058">
          <w:type w:val="continuous"/>
          <w:pgSz w:w="11906" w:h="16838" w:code="9"/>
          <w:pgMar w:top="1021" w:right="1021" w:bottom="1021" w:left="1021" w:header="340" w:footer="397" w:gutter="0"/>
          <w:cols w:num="2" w:space="708"/>
          <w:docGrid w:linePitch="360"/>
        </w:sectPr>
      </w:pPr>
    </w:p>
    <w:p w14:paraId="7D425264" w14:textId="7195D9E2" w:rsidR="003054C6" w:rsidRDefault="003054C6">
      <w:pPr>
        <w:suppressAutoHyphens w:val="0"/>
        <w:rPr>
          <w:b/>
        </w:rPr>
      </w:pPr>
      <w:r>
        <w:rPr>
          <w:b/>
        </w:rPr>
        <w:br w:type="page"/>
      </w:r>
    </w:p>
    <w:p w14:paraId="22C7FD45" w14:textId="69D765EC" w:rsidR="0071096E" w:rsidRPr="001D4917" w:rsidRDefault="0071096E" w:rsidP="0071096E">
      <w:pPr>
        <w:pStyle w:val="Heading3"/>
      </w:pPr>
      <w:bookmarkStart w:id="130" w:name="_Toc175587068"/>
      <w:r w:rsidRPr="001D4917">
        <w:lastRenderedPageBreak/>
        <w:t xml:space="preserve">Program 6.1: Arts and Cultural </w:t>
      </w:r>
      <w:r w:rsidR="007F2016">
        <w:t>Development</w:t>
      </w:r>
      <w:bookmarkEnd w:id="130"/>
    </w:p>
    <w:p w14:paraId="07D2BC03" w14:textId="46E76DB5" w:rsidR="00697DEC" w:rsidRPr="00630B88" w:rsidRDefault="00697DEC" w:rsidP="00697DEC">
      <w:pPr>
        <w:rPr>
          <w:b/>
        </w:rPr>
      </w:pPr>
      <w:r w:rsidRPr="00630B88">
        <w:rPr>
          <w:b/>
        </w:rPr>
        <w:t xml:space="preserve">Program </w:t>
      </w:r>
      <w:r w:rsidR="0019674B">
        <w:rPr>
          <w:b/>
        </w:rPr>
        <w:t>o</w:t>
      </w:r>
      <w:r w:rsidRPr="00630B88">
        <w:rPr>
          <w:b/>
        </w:rPr>
        <w:t>bjective</w:t>
      </w:r>
    </w:p>
    <w:p w14:paraId="3A83750A" w14:textId="764F19AF" w:rsidR="00697DEC" w:rsidRPr="00290028" w:rsidRDefault="003054C6" w:rsidP="003054C6">
      <w:pPr>
        <w:spacing w:before="120" w:after="120"/>
        <w:rPr>
          <w:color w:val="auto"/>
        </w:rPr>
      </w:pPr>
      <w:r w:rsidRPr="005E6EF4">
        <w:rPr>
          <w:rFonts w:cstheme="minorHAnsi"/>
        </w:rPr>
        <w:t>To provide an environment in which all Australians can access and benefit from creative experiences and culture, supporting inclusiveness and growth in Australia’s creative sector, and protecting and promoting Australian content and culture.</w:t>
      </w:r>
    </w:p>
    <w:tbl>
      <w:tblPr>
        <w:tblStyle w:val="TableGrid"/>
        <w:tblW w:w="0" w:type="auto"/>
        <w:tblLook w:val="04A0" w:firstRow="1" w:lastRow="0" w:firstColumn="1" w:lastColumn="0" w:noHBand="0" w:noVBand="1"/>
      </w:tblPr>
      <w:tblGrid>
        <w:gridCol w:w="5949"/>
        <w:gridCol w:w="2835"/>
      </w:tblGrid>
      <w:tr w:rsidR="003054C6" w:rsidRPr="0071096E" w14:paraId="5299171F" w14:textId="77777777" w:rsidTr="003054C6">
        <w:tc>
          <w:tcPr>
            <w:tcW w:w="5949" w:type="dxa"/>
            <w:shd w:val="clear" w:color="auto" w:fill="6FC197" w:themeFill="accent6"/>
            <w:vAlign w:val="center"/>
          </w:tcPr>
          <w:p w14:paraId="602DD214" w14:textId="4139E6DA" w:rsidR="00697DEC" w:rsidRPr="001E3B04" w:rsidRDefault="00697DEC" w:rsidP="003054C6">
            <w:pPr>
              <w:spacing w:before="80" w:after="80"/>
              <w:rPr>
                <w:b/>
                <w:color w:val="auto"/>
              </w:rPr>
            </w:pPr>
            <w:bookmarkStart w:id="131" w:name="KA_6_1"/>
            <w:bookmarkEnd w:id="131"/>
            <w:r w:rsidRPr="001E3B04">
              <w:rPr>
                <w:b/>
                <w:color w:val="auto"/>
              </w:rPr>
              <w:t xml:space="preserve">Key </w:t>
            </w:r>
            <w:r w:rsidR="008A0104" w:rsidRPr="001E3B04">
              <w:rPr>
                <w:b/>
                <w:color w:val="auto"/>
              </w:rPr>
              <w:t>Activities</w:t>
            </w:r>
            <w:r w:rsidR="003054C6" w:rsidRPr="001E3B04">
              <w:rPr>
                <w:b/>
                <w:color w:val="auto"/>
                <w:vertAlign w:val="superscript"/>
              </w:rPr>
              <w:footnoteReference w:id="41"/>
            </w:r>
          </w:p>
        </w:tc>
        <w:tc>
          <w:tcPr>
            <w:tcW w:w="2835" w:type="dxa"/>
            <w:shd w:val="clear" w:color="auto" w:fill="6FC197" w:themeFill="accent6"/>
            <w:vAlign w:val="center"/>
          </w:tcPr>
          <w:p w14:paraId="58E1341D" w14:textId="376886D5" w:rsidR="00697DEC" w:rsidRPr="001E3B04" w:rsidRDefault="00697DEC" w:rsidP="00DE2D79">
            <w:pPr>
              <w:spacing w:before="80" w:after="80"/>
              <w:jc w:val="right"/>
              <w:rPr>
                <w:b/>
                <w:color w:val="auto"/>
              </w:rPr>
            </w:pPr>
            <w:r w:rsidRPr="001E3B04">
              <w:rPr>
                <w:b/>
                <w:color w:val="auto"/>
              </w:rPr>
              <w:t xml:space="preserve">Performance </w:t>
            </w:r>
            <w:r w:rsidR="00081281" w:rsidRPr="001E3B04">
              <w:rPr>
                <w:b/>
                <w:color w:val="auto"/>
              </w:rPr>
              <w:t>Measures(s)</w:t>
            </w:r>
          </w:p>
        </w:tc>
      </w:tr>
      <w:tr w:rsidR="003054C6" w14:paraId="1EC0CD81" w14:textId="77777777" w:rsidTr="00481907">
        <w:tc>
          <w:tcPr>
            <w:tcW w:w="5949" w:type="dxa"/>
          </w:tcPr>
          <w:p w14:paraId="5618F141" w14:textId="2D6383E1" w:rsidR="003054C6" w:rsidRDefault="003054C6" w:rsidP="003054C6">
            <w:pPr>
              <w:spacing w:before="80" w:after="80"/>
            </w:pPr>
            <w:r w:rsidRPr="005E6EF4">
              <w:rPr>
                <w:rFonts w:cstheme="minorHAnsi"/>
              </w:rPr>
              <w:t>Protecting and promoting Australian content</w:t>
            </w:r>
          </w:p>
        </w:tc>
        <w:tc>
          <w:tcPr>
            <w:tcW w:w="2835" w:type="dxa"/>
          </w:tcPr>
          <w:p w14:paraId="15EC2129" w14:textId="0FA27FBB" w:rsidR="003054C6" w:rsidRDefault="003054C6" w:rsidP="00DE2D79">
            <w:pPr>
              <w:spacing w:before="80" w:after="80"/>
              <w:jc w:val="right"/>
            </w:pPr>
            <w:r w:rsidRPr="005E6EF4">
              <w:rPr>
                <w:rFonts w:cstheme="minorHAnsi"/>
              </w:rPr>
              <w:t>3</w:t>
            </w:r>
            <w:r w:rsidR="00795C09">
              <w:rPr>
                <w:rFonts w:cstheme="minorHAnsi"/>
              </w:rPr>
              <w:t>3</w:t>
            </w:r>
            <w:r w:rsidRPr="005E6EF4">
              <w:rPr>
                <w:rFonts w:cstheme="minorHAnsi"/>
              </w:rPr>
              <w:t xml:space="preserve"> and 3</w:t>
            </w:r>
            <w:r w:rsidR="00795C09">
              <w:rPr>
                <w:rFonts w:cstheme="minorHAnsi"/>
              </w:rPr>
              <w:t>4</w:t>
            </w:r>
          </w:p>
        </w:tc>
      </w:tr>
      <w:tr w:rsidR="003054C6" w14:paraId="47F12030" w14:textId="77777777" w:rsidTr="00481907">
        <w:tc>
          <w:tcPr>
            <w:tcW w:w="5949" w:type="dxa"/>
          </w:tcPr>
          <w:p w14:paraId="517CA725" w14:textId="7D609CF5" w:rsidR="003054C6" w:rsidRDefault="003054C6" w:rsidP="003054C6">
            <w:pPr>
              <w:spacing w:before="80" w:after="80"/>
            </w:pPr>
            <w:r w:rsidRPr="005E6EF4">
              <w:rPr>
                <w:rFonts w:cstheme="minorHAnsi"/>
              </w:rPr>
              <w:t>Deliver policy and programs that support the cultural and creative sectors and enable all Australians to access and participate in cultural and creative activities</w:t>
            </w:r>
          </w:p>
        </w:tc>
        <w:tc>
          <w:tcPr>
            <w:tcW w:w="2835" w:type="dxa"/>
          </w:tcPr>
          <w:p w14:paraId="36251706" w14:textId="7DA38F3C" w:rsidR="003054C6" w:rsidRDefault="003054C6" w:rsidP="00DE2D79">
            <w:pPr>
              <w:spacing w:before="80" w:after="80"/>
              <w:jc w:val="right"/>
            </w:pPr>
            <w:r w:rsidRPr="005E6EF4">
              <w:rPr>
                <w:rFonts w:cstheme="minorHAnsi"/>
              </w:rPr>
              <w:t>3</w:t>
            </w:r>
            <w:r w:rsidR="00795C09">
              <w:rPr>
                <w:rFonts w:cstheme="minorHAnsi"/>
              </w:rPr>
              <w:t>3</w:t>
            </w:r>
            <w:r w:rsidRPr="005E6EF4">
              <w:rPr>
                <w:rFonts w:cstheme="minorHAnsi"/>
              </w:rPr>
              <w:t xml:space="preserve"> and 3</w:t>
            </w:r>
            <w:r w:rsidR="00795C09">
              <w:rPr>
                <w:rFonts w:cstheme="minorHAnsi"/>
              </w:rPr>
              <w:t>4</w:t>
            </w:r>
          </w:p>
        </w:tc>
      </w:tr>
      <w:tr w:rsidR="003054C6" w14:paraId="3830E978" w14:textId="77777777" w:rsidTr="00481907">
        <w:tc>
          <w:tcPr>
            <w:tcW w:w="5949" w:type="dxa"/>
          </w:tcPr>
          <w:p w14:paraId="0CF43CCF" w14:textId="09BCDBE2" w:rsidR="003054C6" w:rsidRDefault="003054C6" w:rsidP="003054C6">
            <w:pPr>
              <w:spacing w:before="80" w:after="80"/>
            </w:pPr>
            <w:r w:rsidRPr="005E6EF4">
              <w:rPr>
                <w:rFonts w:cstheme="minorHAnsi"/>
              </w:rPr>
              <w:t>Deliver policies and programs to support Australian cultural heritage, including Indigenous cultural heritage, arts, languages and repatriation</w:t>
            </w:r>
          </w:p>
        </w:tc>
        <w:tc>
          <w:tcPr>
            <w:tcW w:w="2835" w:type="dxa"/>
          </w:tcPr>
          <w:p w14:paraId="10CD89EC" w14:textId="560F12DC" w:rsidR="003054C6" w:rsidRDefault="003054C6" w:rsidP="00DE2D79">
            <w:pPr>
              <w:spacing w:before="80" w:after="80"/>
              <w:jc w:val="right"/>
            </w:pPr>
            <w:r w:rsidRPr="005E6EF4">
              <w:rPr>
                <w:rFonts w:cstheme="minorHAnsi"/>
              </w:rPr>
              <w:t>3</w:t>
            </w:r>
            <w:r w:rsidR="00795C09">
              <w:rPr>
                <w:rFonts w:cstheme="minorHAnsi"/>
              </w:rPr>
              <w:t>3</w:t>
            </w:r>
            <w:r w:rsidRPr="005E6EF4">
              <w:rPr>
                <w:rFonts w:cstheme="minorHAnsi"/>
              </w:rPr>
              <w:t xml:space="preserve"> and 3</w:t>
            </w:r>
            <w:r w:rsidR="00795C09">
              <w:rPr>
                <w:rFonts w:cstheme="minorHAnsi"/>
              </w:rPr>
              <w:t>4</w:t>
            </w:r>
          </w:p>
        </w:tc>
      </w:tr>
    </w:tbl>
    <w:p w14:paraId="5E026B99" w14:textId="0199C3AF" w:rsidR="000A2B4C" w:rsidRDefault="000A2B4C">
      <w:pPr>
        <w:suppressAutoHyphens w:val="0"/>
        <w:rPr>
          <w:b/>
        </w:rPr>
      </w:pPr>
      <w:r w:rsidRPr="000A2B4C">
        <w:rPr>
          <w:b/>
          <w:noProof/>
        </w:rPr>
        <w:drawing>
          <wp:inline distT="0" distB="0" distL="0" distR="0" wp14:anchorId="4DFBFBE6" wp14:editId="2C542070">
            <wp:extent cx="5743002" cy="3728852"/>
            <wp:effectExtent l="0" t="0" r="0" b="5080"/>
            <wp:docPr id="84" name="Pictur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47523" cy="3731787"/>
                    </a:xfrm>
                    <a:prstGeom prst="rect">
                      <a:avLst/>
                    </a:prstGeom>
                    <a:noFill/>
                    <a:ln>
                      <a:noFill/>
                    </a:ln>
                  </pic:spPr>
                </pic:pic>
              </a:graphicData>
            </a:graphic>
          </wp:inline>
        </w:drawing>
      </w:r>
      <w:r>
        <w:rPr>
          <w:b/>
        </w:rPr>
        <w:br w:type="page"/>
      </w:r>
    </w:p>
    <w:p w14:paraId="65989CC3" w14:textId="7926BBE0" w:rsidR="00697DEC" w:rsidRDefault="00697DEC" w:rsidP="00697DEC">
      <w:pPr>
        <w:rPr>
          <w:b/>
        </w:rPr>
      </w:pPr>
      <w:r w:rsidRPr="00630B88">
        <w:rPr>
          <w:b/>
        </w:rPr>
        <w:lastRenderedPageBreak/>
        <w:t>Our performance</w:t>
      </w:r>
    </w:p>
    <w:tbl>
      <w:tblPr>
        <w:tblStyle w:val="TableGrid"/>
        <w:tblW w:w="0" w:type="auto"/>
        <w:tblLook w:val="04A0" w:firstRow="1" w:lastRow="0" w:firstColumn="1" w:lastColumn="0" w:noHBand="0" w:noVBand="1"/>
      </w:tblPr>
      <w:tblGrid>
        <w:gridCol w:w="2547"/>
        <w:gridCol w:w="2156"/>
        <w:gridCol w:w="2156"/>
        <w:gridCol w:w="2157"/>
      </w:tblGrid>
      <w:tr w:rsidR="003054C6" w:rsidRPr="003054C6" w14:paraId="36FBCE2A" w14:textId="77777777" w:rsidTr="003054C6">
        <w:tc>
          <w:tcPr>
            <w:tcW w:w="2547" w:type="dxa"/>
            <w:shd w:val="clear" w:color="auto" w:fill="6FC197" w:themeFill="accent6"/>
          </w:tcPr>
          <w:p w14:paraId="3C5ED1CA" w14:textId="77777777" w:rsidR="003054C6" w:rsidRPr="001E3B04" w:rsidRDefault="003054C6" w:rsidP="003054C6">
            <w:pPr>
              <w:spacing w:before="80" w:after="80"/>
              <w:rPr>
                <w:rFonts w:cstheme="minorHAnsi"/>
                <w:b/>
                <w:color w:val="auto"/>
              </w:rPr>
            </w:pPr>
            <w:bookmarkStart w:id="132" w:name="_Hlk166773177"/>
            <w:r w:rsidRPr="001E3B04">
              <w:rPr>
                <w:rFonts w:cstheme="minorHAnsi"/>
                <w:b/>
                <w:color w:val="auto"/>
              </w:rPr>
              <w:t>Outcome 6</w:t>
            </w:r>
          </w:p>
        </w:tc>
        <w:tc>
          <w:tcPr>
            <w:tcW w:w="6469" w:type="dxa"/>
            <w:gridSpan w:val="3"/>
            <w:shd w:val="clear" w:color="auto" w:fill="6FC197" w:themeFill="accent6"/>
          </w:tcPr>
          <w:p w14:paraId="1CA31225" w14:textId="77777777" w:rsidR="003054C6" w:rsidRPr="001E3B04" w:rsidRDefault="003054C6" w:rsidP="003054C6">
            <w:pPr>
              <w:spacing w:before="80" w:after="80"/>
              <w:rPr>
                <w:rFonts w:cstheme="minorHAnsi"/>
                <w:b/>
                <w:color w:val="auto"/>
              </w:rPr>
            </w:pPr>
            <w:r w:rsidRPr="001E3B04">
              <w:rPr>
                <w:rFonts w:cstheme="minorHAnsi"/>
                <w:b/>
                <w:color w:val="auto"/>
              </w:rPr>
              <w:t>Program 6.1</w:t>
            </w:r>
          </w:p>
        </w:tc>
      </w:tr>
      <w:tr w:rsidR="003054C6" w:rsidRPr="005E6EF4" w14:paraId="229EAE76" w14:textId="77777777" w:rsidTr="00481907">
        <w:tc>
          <w:tcPr>
            <w:tcW w:w="2547" w:type="dxa"/>
            <w:shd w:val="clear" w:color="auto" w:fill="E5EDD2" w:themeFill="accent5" w:themeFillTint="66"/>
          </w:tcPr>
          <w:p w14:paraId="7520E7FD" w14:textId="0BBC4398" w:rsidR="003054C6" w:rsidRPr="005E6EF4" w:rsidRDefault="003054C6" w:rsidP="003054C6">
            <w:pPr>
              <w:spacing w:before="80" w:after="80"/>
              <w:rPr>
                <w:rFonts w:cstheme="minorHAnsi"/>
                <w:b/>
              </w:rPr>
            </w:pPr>
            <w:r w:rsidRPr="005E6EF4">
              <w:rPr>
                <w:rFonts w:cstheme="minorHAnsi"/>
                <w:b/>
              </w:rPr>
              <w:t>Performance Measure 3</w:t>
            </w:r>
            <w:r w:rsidR="00795C09">
              <w:rPr>
                <w:rFonts w:cstheme="minorHAnsi"/>
                <w:b/>
              </w:rPr>
              <w:t>3</w:t>
            </w:r>
          </w:p>
        </w:tc>
        <w:tc>
          <w:tcPr>
            <w:tcW w:w="6469" w:type="dxa"/>
            <w:gridSpan w:val="3"/>
            <w:shd w:val="clear" w:color="auto" w:fill="E5EDD2" w:themeFill="accent5" w:themeFillTint="66"/>
          </w:tcPr>
          <w:p w14:paraId="0A70C0BC" w14:textId="77777777" w:rsidR="003054C6" w:rsidRPr="003F1962" w:rsidRDefault="003054C6" w:rsidP="003054C6">
            <w:pPr>
              <w:spacing w:before="80" w:after="80"/>
              <w:rPr>
                <w:rFonts w:cstheme="minorHAnsi"/>
              </w:rPr>
            </w:pPr>
            <w:r w:rsidRPr="003F1962">
              <w:rPr>
                <w:rFonts w:cstheme="minorHAnsi"/>
              </w:rPr>
              <w:t xml:space="preserve">Contribute to the delivery of actions within </w:t>
            </w:r>
            <w:r w:rsidRPr="003F1962">
              <w:rPr>
                <w:rFonts w:cstheme="minorHAnsi"/>
                <w:i/>
              </w:rPr>
              <w:t>Revive</w:t>
            </w:r>
            <w:r w:rsidRPr="003F1962">
              <w:rPr>
                <w:rFonts w:cstheme="minorHAnsi"/>
              </w:rPr>
              <w:t>, the National Cultural Policy 2023–2027</w:t>
            </w:r>
          </w:p>
        </w:tc>
      </w:tr>
      <w:tr w:rsidR="003054C6" w:rsidRPr="005E6EF4" w14:paraId="20F83FE8" w14:textId="77777777" w:rsidTr="00481907">
        <w:tc>
          <w:tcPr>
            <w:tcW w:w="9016" w:type="dxa"/>
            <w:gridSpan w:val="4"/>
            <w:shd w:val="clear" w:color="auto" w:fill="F2F6E8" w:themeFill="accent5" w:themeFillTint="33"/>
          </w:tcPr>
          <w:p w14:paraId="3C97A741" w14:textId="77777777" w:rsidR="003054C6" w:rsidRPr="005E6EF4" w:rsidRDefault="003054C6" w:rsidP="003054C6">
            <w:pPr>
              <w:spacing w:before="80" w:after="80"/>
              <w:rPr>
                <w:rFonts w:cstheme="minorHAnsi"/>
                <w:b/>
              </w:rPr>
            </w:pPr>
            <w:r w:rsidRPr="005E6EF4">
              <w:rPr>
                <w:rFonts w:cstheme="minorHAnsi"/>
                <w:b/>
              </w:rPr>
              <w:t>Targets to measure performance</w:t>
            </w:r>
          </w:p>
        </w:tc>
      </w:tr>
      <w:tr w:rsidR="003054C6" w:rsidRPr="005E6EF4" w14:paraId="23883178" w14:textId="77777777" w:rsidTr="00481907">
        <w:tc>
          <w:tcPr>
            <w:tcW w:w="2547" w:type="dxa"/>
            <w:shd w:val="clear" w:color="auto" w:fill="F2F6E8" w:themeFill="accent5" w:themeFillTint="33"/>
          </w:tcPr>
          <w:p w14:paraId="6EB87235" w14:textId="77777777" w:rsidR="003054C6" w:rsidRPr="005E6EF4" w:rsidRDefault="003054C6" w:rsidP="003054C6">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35024DAC" w14:textId="31B49521" w:rsidR="003054C6" w:rsidRPr="005E6EF4" w:rsidRDefault="003054C6" w:rsidP="003054C6">
            <w:pPr>
              <w:spacing w:before="80" w:after="80"/>
              <w:rPr>
                <w:rFonts w:cstheme="minorHAnsi"/>
                <w:b/>
              </w:rPr>
            </w:pPr>
            <w:r w:rsidRPr="005E6EF4">
              <w:rPr>
                <w:rFonts w:cstheme="minorHAnsi"/>
                <w:b/>
              </w:rPr>
              <w:t>2025</w:t>
            </w:r>
            <w:r>
              <w:rPr>
                <w:rFonts w:cstheme="minorHAnsi"/>
                <w:b/>
              </w:rPr>
              <w:t>–</w:t>
            </w:r>
            <w:r w:rsidRPr="005E6EF4">
              <w:rPr>
                <w:rFonts w:cstheme="minorHAnsi"/>
                <w:b/>
              </w:rPr>
              <w:t>26</w:t>
            </w:r>
          </w:p>
        </w:tc>
        <w:tc>
          <w:tcPr>
            <w:tcW w:w="2156" w:type="dxa"/>
            <w:shd w:val="clear" w:color="auto" w:fill="F2F6E8" w:themeFill="accent5" w:themeFillTint="33"/>
          </w:tcPr>
          <w:p w14:paraId="346A810C" w14:textId="58316EA4" w:rsidR="003054C6" w:rsidRPr="005E6EF4" w:rsidRDefault="003054C6" w:rsidP="003054C6">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74E580B9" w14:textId="77777777" w:rsidR="003054C6" w:rsidRPr="005E6EF4" w:rsidRDefault="003054C6" w:rsidP="003054C6">
            <w:pPr>
              <w:spacing w:before="80" w:after="80"/>
              <w:rPr>
                <w:rFonts w:cstheme="minorHAnsi"/>
                <w:b/>
              </w:rPr>
            </w:pPr>
            <w:r w:rsidRPr="005E6EF4">
              <w:rPr>
                <w:rFonts w:cstheme="minorHAnsi"/>
                <w:b/>
              </w:rPr>
              <w:t>2027–28</w:t>
            </w:r>
          </w:p>
        </w:tc>
      </w:tr>
      <w:tr w:rsidR="003054C6" w:rsidRPr="005E6EF4" w14:paraId="13A2408E" w14:textId="77777777" w:rsidTr="00481907">
        <w:trPr>
          <w:trHeight w:val="1554"/>
        </w:trPr>
        <w:tc>
          <w:tcPr>
            <w:tcW w:w="2547" w:type="dxa"/>
          </w:tcPr>
          <w:p w14:paraId="3ADE909A" w14:textId="77777777" w:rsidR="003054C6" w:rsidRPr="005E6EF4" w:rsidRDefault="003054C6" w:rsidP="003054C6">
            <w:pPr>
              <w:spacing w:before="80" w:after="80"/>
              <w:rPr>
                <w:rFonts w:cstheme="minorHAnsi"/>
              </w:rPr>
            </w:pPr>
            <w:r w:rsidRPr="005E6EF4">
              <w:rPr>
                <w:rFonts w:cstheme="minorHAnsi"/>
              </w:rPr>
              <w:t xml:space="preserve">50% of the 54 </w:t>
            </w:r>
            <w:r w:rsidRPr="005E6EF4">
              <w:rPr>
                <w:rFonts w:cstheme="minorHAnsi"/>
                <w:i/>
              </w:rPr>
              <w:t>Revive</w:t>
            </w:r>
            <w:r w:rsidRPr="005E6EF4">
              <w:rPr>
                <w:rFonts w:cstheme="minorHAnsi"/>
              </w:rPr>
              <w:t xml:space="preserve"> actions and components held by the Office for the Arts delivered</w:t>
            </w:r>
          </w:p>
        </w:tc>
        <w:tc>
          <w:tcPr>
            <w:tcW w:w="2156" w:type="dxa"/>
          </w:tcPr>
          <w:p w14:paraId="42E8970C" w14:textId="0E7E106F" w:rsidR="003054C6" w:rsidRPr="005E6EF4" w:rsidRDefault="003054C6" w:rsidP="003054C6">
            <w:pPr>
              <w:spacing w:before="80" w:after="80"/>
              <w:rPr>
                <w:rFonts w:cstheme="minorHAnsi"/>
              </w:rPr>
            </w:pPr>
            <w:r w:rsidRPr="005E6EF4">
              <w:rPr>
                <w:rFonts w:cstheme="minorHAnsi"/>
              </w:rPr>
              <w:t xml:space="preserve">60% of the 54 </w:t>
            </w:r>
            <w:r w:rsidRPr="005E6EF4">
              <w:rPr>
                <w:rFonts w:cstheme="minorHAnsi"/>
                <w:i/>
              </w:rPr>
              <w:t>Revive</w:t>
            </w:r>
            <w:r w:rsidRPr="005E6EF4">
              <w:rPr>
                <w:rFonts w:cstheme="minorHAnsi"/>
              </w:rPr>
              <w:t xml:space="preserve"> actions and components held by the Office for the Arts delivered</w:t>
            </w:r>
          </w:p>
        </w:tc>
        <w:tc>
          <w:tcPr>
            <w:tcW w:w="2156" w:type="dxa"/>
          </w:tcPr>
          <w:p w14:paraId="07495A80" w14:textId="7E7A1EAD" w:rsidR="003054C6" w:rsidRPr="005E6EF4" w:rsidRDefault="003054C6" w:rsidP="003054C6">
            <w:pPr>
              <w:spacing w:before="80" w:after="80"/>
              <w:rPr>
                <w:rFonts w:cstheme="minorHAnsi"/>
              </w:rPr>
            </w:pPr>
            <w:r w:rsidRPr="005E6EF4">
              <w:rPr>
                <w:rFonts w:cstheme="minorHAnsi"/>
              </w:rPr>
              <w:t xml:space="preserve">70% of the 54 </w:t>
            </w:r>
            <w:r w:rsidRPr="005E6EF4">
              <w:rPr>
                <w:rFonts w:cstheme="minorHAnsi"/>
                <w:i/>
              </w:rPr>
              <w:t>Revive</w:t>
            </w:r>
            <w:r w:rsidRPr="005E6EF4">
              <w:rPr>
                <w:rFonts w:cstheme="minorHAnsi"/>
              </w:rPr>
              <w:t xml:space="preserve"> actions and components held by the Office for the Arts delivered</w:t>
            </w:r>
          </w:p>
        </w:tc>
        <w:tc>
          <w:tcPr>
            <w:tcW w:w="2157" w:type="dxa"/>
          </w:tcPr>
          <w:p w14:paraId="068767B5" w14:textId="6CD60246" w:rsidR="003054C6" w:rsidRPr="005E6EF4" w:rsidRDefault="003054C6" w:rsidP="003054C6">
            <w:pPr>
              <w:spacing w:before="80" w:after="80"/>
              <w:rPr>
                <w:rFonts w:cstheme="minorHAnsi"/>
              </w:rPr>
            </w:pPr>
            <w:r w:rsidRPr="005E6EF4">
              <w:rPr>
                <w:rFonts w:cstheme="minorHAnsi"/>
              </w:rPr>
              <w:t xml:space="preserve">90% of the 54 </w:t>
            </w:r>
            <w:r w:rsidRPr="005E6EF4">
              <w:rPr>
                <w:rFonts w:cstheme="minorHAnsi"/>
                <w:i/>
              </w:rPr>
              <w:t>Revive</w:t>
            </w:r>
            <w:r w:rsidRPr="005E6EF4">
              <w:rPr>
                <w:rFonts w:cstheme="minorHAnsi"/>
              </w:rPr>
              <w:t xml:space="preserve"> actions and components held by the Office for the Arts delivered</w:t>
            </w:r>
          </w:p>
        </w:tc>
      </w:tr>
      <w:tr w:rsidR="003054C6" w:rsidRPr="005E6EF4" w14:paraId="7045AAD5" w14:textId="77777777" w:rsidTr="00481907">
        <w:tc>
          <w:tcPr>
            <w:tcW w:w="2547" w:type="dxa"/>
            <w:shd w:val="clear" w:color="auto" w:fill="F2F6E8" w:themeFill="accent5" w:themeFillTint="33"/>
          </w:tcPr>
          <w:p w14:paraId="52934B18" w14:textId="77777777" w:rsidR="003054C6" w:rsidRPr="005E6EF4" w:rsidRDefault="003054C6" w:rsidP="003054C6">
            <w:pPr>
              <w:spacing w:before="80" w:after="80"/>
              <w:rPr>
                <w:rFonts w:cstheme="minorHAnsi"/>
                <w:b/>
              </w:rPr>
            </w:pPr>
            <w:r w:rsidRPr="005E6EF4">
              <w:rPr>
                <w:rFonts w:cstheme="minorHAnsi"/>
                <w:b/>
              </w:rPr>
              <w:t>Rationale</w:t>
            </w:r>
          </w:p>
        </w:tc>
        <w:tc>
          <w:tcPr>
            <w:tcW w:w="6469" w:type="dxa"/>
            <w:gridSpan w:val="3"/>
          </w:tcPr>
          <w:p w14:paraId="6DD54109" w14:textId="26E4A972" w:rsidR="003054C6" w:rsidRDefault="003054C6" w:rsidP="003054C6">
            <w:pPr>
              <w:spacing w:before="80" w:after="80" w:line="252" w:lineRule="auto"/>
              <w:rPr>
                <w:rFonts w:eastAsia="Times New Roman" w:cstheme="minorHAnsi"/>
                <w:szCs w:val="24"/>
                <w:lang w:eastAsia="en-AU"/>
              </w:rPr>
            </w:pPr>
            <w:r>
              <w:rPr>
                <w:rFonts w:eastAsia="Calibri" w:cstheme="minorHAnsi"/>
                <w:i/>
                <w:iCs/>
              </w:rPr>
              <w:t>Revive</w:t>
            </w:r>
            <w:r>
              <w:rPr>
                <w:rFonts w:eastAsia="Calibri" w:cstheme="minorHAnsi"/>
              </w:rPr>
              <w:t>, Australia’s National Cultural Policy</w:t>
            </w:r>
            <w:r>
              <w:rPr>
                <w:rFonts w:eastAsia="Calibri" w:cstheme="minorHAnsi"/>
                <w:b/>
                <w:bCs/>
              </w:rPr>
              <w:t xml:space="preserve"> </w:t>
            </w:r>
            <w:r>
              <w:rPr>
                <w:rFonts w:eastAsia="Calibri" w:cstheme="minorHAnsi"/>
              </w:rPr>
              <w:t xml:space="preserve">is the Australian Government’s flagship commitment in the Arts and serves as the framework through which policy commitments are delivered. Arts and culture intersect with all aspects of government. </w:t>
            </w:r>
            <w:r>
              <w:rPr>
                <w:rFonts w:eastAsia="Calibri" w:cstheme="minorHAnsi"/>
                <w:i/>
                <w:iCs/>
              </w:rPr>
              <w:t>Revive</w:t>
            </w:r>
            <w:r>
              <w:rPr>
                <w:rFonts w:eastAsia="Calibri" w:cstheme="minorHAnsi"/>
              </w:rPr>
              <w:t xml:space="preserve"> champions the arts as central to modern Australian life: affirming cultural networks, fostering a robust cultural economy, supporting individual wellbeing and enhancing community resilience and cohesion.</w:t>
            </w:r>
          </w:p>
          <w:p w14:paraId="292CEE62" w14:textId="52153E09" w:rsidR="003054C6" w:rsidRDefault="003054C6" w:rsidP="003054C6">
            <w:pPr>
              <w:spacing w:before="80" w:after="80"/>
              <w:rPr>
                <w:rFonts w:eastAsia="Times New Roman" w:cstheme="minorHAnsi"/>
                <w:szCs w:val="24"/>
                <w:lang w:eastAsia="en-AU"/>
              </w:rPr>
            </w:pPr>
            <w:r>
              <w:rPr>
                <w:rFonts w:eastAsia="Times New Roman" w:cstheme="minorHAnsi"/>
                <w:i/>
                <w:szCs w:val="24"/>
                <w:lang w:eastAsia="en-AU"/>
              </w:rPr>
              <w:t>Revive</w:t>
            </w:r>
            <w:r>
              <w:rPr>
                <w:rFonts w:eastAsia="Times New Roman" w:cstheme="minorHAnsi"/>
                <w:szCs w:val="24"/>
                <w:lang w:eastAsia="en-AU"/>
              </w:rPr>
              <w:t xml:space="preserve"> commits to 85 whole-of-government actions covering legislation, policy, the establishment and improvement of new bodies/infrastructure, programs and research. The Office of the Arts is responsible for leading 54 </w:t>
            </w:r>
            <w:r>
              <w:rPr>
                <w:rFonts w:eastAsia="Times New Roman" w:cstheme="minorHAnsi"/>
                <w:i/>
                <w:szCs w:val="24"/>
                <w:lang w:eastAsia="en-AU"/>
              </w:rPr>
              <w:t>Revive</w:t>
            </w:r>
            <w:r>
              <w:rPr>
                <w:rFonts w:eastAsia="Times New Roman" w:cstheme="minorHAnsi"/>
                <w:szCs w:val="24"/>
                <w:lang w:eastAsia="en-AU"/>
              </w:rPr>
              <w:t xml:space="preserve"> commitments. These comprise of both listed actions, and action components (where an action has multiple components that are to be implemented at different times). The measure reflects reporting on completion of these department-led actions and components.</w:t>
            </w:r>
          </w:p>
          <w:p w14:paraId="17AE9A8F" w14:textId="067A3C81" w:rsidR="003054C6" w:rsidRDefault="003054C6" w:rsidP="003054C6">
            <w:pPr>
              <w:spacing w:before="80" w:after="80"/>
              <w:rPr>
                <w:rFonts w:eastAsia="Times New Roman" w:cstheme="minorHAnsi"/>
                <w:szCs w:val="24"/>
                <w:lang w:eastAsia="en-AU"/>
              </w:rPr>
            </w:pPr>
            <w:r>
              <w:rPr>
                <w:rFonts w:eastAsia="Times New Roman" w:cstheme="minorHAnsi"/>
                <w:szCs w:val="24"/>
                <w:lang w:eastAsia="en-AU"/>
              </w:rPr>
              <w:t xml:space="preserve">The measure accurately reflects </w:t>
            </w:r>
            <w:proofErr w:type="spellStart"/>
            <w:r>
              <w:rPr>
                <w:rFonts w:eastAsia="Times New Roman" w:cstheme="minorHAnsi"/>
                <w:i/>
                <w:szCs w:val="24"/>
                <w:lang w:eastAsia="en-AU"/>
              </w:rPr>
              <w:t>Revive’s</w:t>
            </w:r>
            <w:proofErr w:type="spellEnd"/>
            <w:r>
              <w:rPr>
                <w:rFonts w:eastAsia="Times New Roman" w:cstheme="minorHAnsi"/>
                <w:szCs w:val="24"/>
                <w:lang w:eastAsia="en-AU"/>
              </w:rPr>
              <w:t xml:space="preserve"> breadth of activities and the broader policy agenda </w:t>
            </w:r>
            <w:r w:rsidR="00352589">
              <w:rPr>
                <w:rFonts w:eastAsia="Times New Roman" w:cstheme="minorHAnsi"/>
                <w:szCs w:val="24"/>
                <w:lang w:eastAsia="en-AU"/>
              </w:rPr>
              <w:t>focused</w:t>
            </w:r>
            <w:r>
              <w:rPr>
                <w:rFonts w:eastAsia="Times New Roman" w:cstheme="minorHAnsi"/>
                <w:szCs w:val="24"/>
                <w:lang w:eastAsia="en-AU"/>
              </w:rPr>
              <w:t xml:space="preserve"> on participation in and access to Australia’s arts and culture through developing and supporting cultural expression.</w:t>
            </w:r>
          </w:p>
          <w:p w14:paraId="206C27F5" w14:textId="16DD9B7C" w:rsidR="003054C6" w:rsidRPr="005E6EF4" w:rsidRDefault="003054C6" w:rsidP="003054C6">
            <w:pPr>
              <w:spacing w:before="80" w:after="80"/>
              <w:rPr>
                <w:rFonts w:cstheme="minorHAnsi"/>
              </w:rPr>
            </w:pPr>
            <w:r>
              <w:rPr>
                <w:rFonts w:eastAsia="Times New Roman" w:cstheme="minorHAnsi"/>
                <w:szCs w:val="24"/>
                <w:lang w:eastAsia="en-AU"/>
              </w:rPr>
              <w:t>The set target</w:t>
            </w:r>
            <w:r w:rsidR="0019674B">
              <w:rPr>
                <w:rFonts w:eastAsia="Times New Roman" w:cstheme="minorHAnsi"/>
                <w:szCs w:val="24"/>
                <w:lang w:eastAsia="en-AU"/>
              </w:rPr>
              <w:t>s</w:t>
            </w:r>
            <w:r>
              <w:rPr>
                <w:rFonts w:eastAsia="Times New Roman" w:cstheme="minorHAnsi"/>
                <w:szCs w:val="24"/>
                <w:lang w:eastAsia="en-AU"/>
              </w:rPr>
              <w:t xml:space="preserve"> provide flexibility to allow for factors which may impact the delivery of this measure. This may include legislative timing changes, changes to governmental priorities and crisis events.</w:t>
            </w:r>
          </w:p>
        </w:tc>
      </w:tr>
      <w:tr w:rsidR="003054C6" w:rsidRPr="005E6EF4" w14:paraId="594C786A" w14:textId="77777777" w:rsidTr="00481907">
        <w:tc>
          <w:tcPr>
            <w:tcW w:w="2547" w:type="dxa"/>
            <w:shd w:val="clear" w:color="auto" w:fill="F2F6E8" w:themeFill="accent5" w:themeFillTint="33"/>
          </w:tcPr>
          <w:p w14:paraId="3BB79C80" w14:textId="77777777" w:rsidR="003054C6" w:rsidRPr="005E6EF4" w:rsidRDefault="003054C6" w:rsidP="003054C6">
            <w:pPr>
              <w:spacing w:before="80" w:after="80"/>
              <w:rPr>
                <w:rFonts w:cstheme="minorHAnsi"/>
                <w:b/>
              </w:rPr>
            </w:pPr>
            <w:r w:rsidRPr="005E6EF4">
              <w:rPr>
                <w:rFonts w:cstheme="minorHAnsi"/>
                <w:b/>
              </w:rPr>
              <w:t xml:space="preserve">Data Source </w:t>
            </w:r>
          </w:p>
        </w:tc>
        <w:tc>
          <w:tcPr>
            <w:tcW w:w="6469" w:type="dxa"/>
            <w:gridSpan w:val="3"/>
          </w:tcPr>
          <w:p w14:paraId="08AA68AA" w14:textId="7F7FCACF" w:rsidR="003054C6" w:rsidRPr="005E6EF4" w:rsidRDefault="003054C6" w:rsidP="003054C6">
            <w:pPr>
              <w:spacing w:before="80" w:after="80"/>
              <w:rPr>
                <w:rFonts w:eastAsia="Times New Roman" w:cstheme="minorHAnsi"/>
                <w:szCs w:val="24"/>
                <w:lang w:eastAsia="en-AU"/>
              </w:rPr>
            </w:pPr>
            <w:r w:rsidRPr="005E6EF4">
              <w:rPr>
                <w:rFonts w:cstheme="minorHAnsi"/>
              </w:rPr>
              <w:t xml:space="preserve">A </w:t>
            </w:r>
            <w:r w:rsidRPr="005E6EF4">
              <w:rPr>
                <w:rFonts w:cstheme="minorHAnsi"/>
                <w:i/>
              </w:rPr>
              <w:t xml:space="preserve">Revive </w:t>
            </w:r>
            <w:r w:rsidRPr="005E6EF4">
              <w:rPr>
                <w:rFonts w:cstheme="minorHAnsi"/>
              </w:rPr>
              <w:t xml:space="preserve">action is considered delivered for reporting purposes when it is published on the </w:t>
            </w:r>
            <w:hyperlink r:id="rId73" w:history="1">
              <w:r w:rsidRPr="005E6EF4">
                <w:rPr>
                  <w:rStyle w:val="Hyperlink"/>
                  <w:rFonts w:cstheme="minorHAnsi"/>
                </w:rPr>
                <w:t>Office for the Arts</w:t>
              </w:r>
            </w:hyperlink>
            <w:r w:rsidRPr="005E6EF4">
              <w:rPr>
                <w:rFonts w:cstheme="minorHAnsi"/>
              </w:rPr>
              <w:t xml:space="preserve"> website.</w:t>
            </w:r>
          </w:p>
          <w:p w14:paraId="0C7E032C" w14:textId="77777777" w:rsidR="003054C6" w:rsidRPr="005E6EF4" w:rsidRDefault="003054C6" w:rsidP="003054C6">
            <w:pPr>
              <w:spacing w:before="80" w:after="80"/>
              <w:rPr>
                <w:rFonts w:cstheme="minorHAnsi"/>
              </w:rPr>
            </w:pPr>
            <w:r w:rsidRPr="005E6EF4">
              <w:rPr>
                <w:rFonts w:eastAsia="Times New Roman" w:cstheme="minorHAnsi"/>
                <w:szCs w:val="24"/>
                <w:lang w:eastAsia="en-AU"/>
              </w:rPr>
              <w:t>This measure uses percentages to capture delivery metrics of the 54 Office for the Arts actions and action components.</w:t>
            </w:r>
          </w:p>
        </w:tc>
      </w:tr>
      <w:tr w:rsidR="003054C6" w:rsidRPr="005E6EF4" w14:paraId="7324AA26" w14:textId="77777777" w:rsidTr="00481907">
        <w:trPr>
          <w:trHeight w:val="1691"/>
        </w:trPr>
        <w:tc>
          <w:tcPr>
            <w:tcW w:w="2547" w:type="dxa"/>
            <w:shd w:val="clear" w:color="auto" w:fill="F2F6E8" w:themeFill="accent5" w:themeFillTint="33"/>
          </w:tcPr>
          <w:p w14:paraId="65B454A5" w14:textId="77777777" w:rsidR="003054C6" w:rsidRPr="005E6EF4" w:rsidRDefault="003054C6" w:rsidP="003054C6">
            <w:pPr>
              <w:spacing w:before="80" w:after="80"/>
              <w:rPr>
                <w:rFonts w:cstheme="minorHAnsi"/>
                <w:b/>
              </w:rPr>
            </w:pPr>
            <w:r w:rsidRPr="005E6EF4">
              <w:rPr>
                <w:rFonts w:cstheme="minorHAnsi"/>
                <w:b/>
              </w:rPr>
              <w:t>Methodology</w:t>
            </w:r>
          </w:p>
        </w:tc>
        <w:tc>
          <w:tcPr>
            <w:tcW w:w="6469" w:type="dxa"/>
            <w:gridSpan w:val="3"/>
          </w:tcPr>
          <w:p w14:paraId="52202B7C" w14:textId="51794281" w:rsidR="003054C6" w:rsidRPr="005E6EF4" w:rsidRDefault="003054C6" w:rsidP="003054C6">
            <w:pPr>
              <w:spacing w:before="80" w:after="80"/>
              <w:rPr>
                <w:rFonts w:cstheme="minorHAnsi"/>
              </w:rPr>
            </w:pPr>
            <w:r w:rsidRPr="005E6EF4">
              <w:rPr>
                <w:rFonts w:cstheme="minorHAnsi"/>
              </w:rPr>
              <w:t xml:space="preserve">Information on completion of each </w:t>
            </w:r>
            <w:r w:rsidRPr="005E6EF4">
              <w:rPr>
                <w:rFonts w:cstheme="minorHAnsi"/>
                <w:i/>
              </w:rPr>
              <w:t>Revive</w:t>
            </w:r>
            <w:r w:rsidRPr="005E6EF4">
              <w:rPr>
                <w:rFonts w:cstheme="minorHAnsi"/>
              </w:rPr>
              <w:t xml:space="preserve"> action or action component is extracted from program monitoring reports and centralised for review and analysis in a departmental tracking document. Updates made to the tracker must also comply with internal clearance protocols.</w:t>
            </w:r>
          </w:p>
          <w:p w14:paraId="37312351" w14:textId="6494520C" w:rsidR="003054C6" w:rsidRPr="005E6EF4" w:rsidRDefault="003054C6" w:rsidP="003054C6">
            <w:pPr>
              <w:spacing w:before="80" w:after="80"/>
              <w:rPr>
                <w:rFonts w:cstheme="minorHAnsi"/>
              </w:rPr>
            </w:pPr>
            <w:r w:rsidRPr="005E6EF4">
              <w:rPr>
                <w:rFonts w:cstheme="minorHAnsi"/>
              </w:rPr>
              <w:t xml:space="preserve">Completed activities under the policy are published on the </w:t>
            </w:r>
            <w:hyperlink r:id="rId74" w:history="1">
              <w:r w:rsidRPr="005E6EF4">
                <w:rPr>
                  <w:rStyle w:val="Hyperlink"/>
                  <w:rFonts w:cstheme="minorHAnsi"/>
                </w:rPr>
                <w:t>Office for the Arts</w:t>
              </w:r>
            </w:hyperlink>
            <w:r w:rsidRPr="005E6EF4">
              <w:rPr>
                <w:rFonts w:cstheme="minorHAnsi"/>
              </w:rPr>
              <w:t xml:space="preserve"> website.</w:t>
            </w:r>
          </w:p>
        </w:tc>
      </w:tr>
      <w:tr w:rsidR="00B62227" w:rsidRPr="005E6EF4" w14:paraId="42FCFA67" w14:textId="77777777" w:rsidTr="00481907">
        <w:tc>
          <w:tcPr>
            <w:tcW w:w="2547" w:type="dxa"/>
            <w:shd w:val="clear" w:color="auto" w:fill="F2F6E8" w:themeFill="accent5" w:themeFillTint="33"/>
          </w:tcPr>
          <w:p w14:paraId="3D031DE2" w14:textId="2E934EF7" w:rsidR="00B62227" w:rsidRPr="005E6EF4" w:rsidRDefault="00B62227" w:rsidP="00CE6F55">
            <w:pPr>
              <w:spacing w:before="80" w:after="80"/>
              <w:rPr>
                <w:rFonts w:cstheme="minorHAnsi"/>
                <w:b/>
              </w:rPr>
            </w:pPr>
            <w:r>
              <w:rPr>
                <w:rFonts w:cstheme="minorHAnsi"/>
                <w:b/>
              </w:rPr>
              <w:t>Measure Type</w:t>
            </w:r>
          </w:p>
        </w:tc>
        <w:tc>
          <w:tcPr>
            <w:tcW w:w="6469" w:type="dxa"/>
            <w:gridSpan w:val="3"/>
          </w:tcPr>
          <w:p w14:paraId="3B9E4D01" w14:textId="5E0B360C" w:rsidR="00B62227" w:rsidRPr="005E6EF4" w:rsidRDefault="007D4DD7" w:rsidP="00CE6F55">
            <w:pPr>
              <w:spacing w:before="80" w:after="80"/>
              <w:rPr>
                <w:rFonts w:cstheme="minorHAnsi"/>
              </w:rPr>
            </w:pPr>
            <w:r>
              <w:rPr>
                <w:rFonts w:cstheme="minorHAnsi"/>
              </w:rPr>
              <w:t>Output</w:t>
            </w:r>
          </w:p>
        </w:tc>
      </w:tr>
      <w:tr w:rsidR="003054C6" w:rsidRPr="005E6EF4" w14:paraId="498A756D" w14:textId="77777777" w:rsidTr="00481907">
        <w:tc>
          <w:tcPr>
            <w:tcW w:w="2547" w:type="dxa"/>
            <w:shd w:val="clear" w:color="auto" w:fill="F2F6E8" w:themeFill="accent5" w:themeFillTint="33"/>
          </w:tcPr>
          <w:p w14:paraId="60A057D5" w14:textId="77777777" w:rsidR="003054C6" w:rsidRPr="005E6EF4" w:rsidRDefault="003054C6" w:rsidP="003054C6">
            <w:pPr>
              <w:spacing w:before="80" w:after="80"/>
              <w:rPr>
                <w:rFonts w:cstheme="minorHAnsi"/>
                <w:b/>
              </w:rPr>
            </w:pPr>
            <w:r w:rsidRPr="005E6EF4">
              <w:rPr>
                <w:rFonts w:cstheme="minorHAnsi"/>
                <w:b/>
              </w:rPr>
              <w:lastRenderedPageBreak/>
              <w:t>Owners</w:t>
            </w:r>
          </w:p>
        </w:tc>
        <w:tc>
          <w:tcPr>
            <w:tcW w:w="6469" w:type="dxa"/>
            <w:gridSpan w:val="3"/>
          </w:tcPr>
          <w:p w14:paraId="0256731B" w14:textId="77777777" w:rsidR="003054C6" w:rsidRPr="005E6EF4" w:rsidRDefault="003054C6" w:rsidP="003054C6">
            <w:pPr>
              <w:spacing w:before="80" w:after="80"/>
              <w:rPr>
                <w:rFonts w:cstheme="minorHAnsi"/>
              </w:rPr>
            </w:pPr>
            <w:r w:rsidRPr="005E6EF4">
              <w:rPr>
                <w:rFonts w:cstheme="minorHAnsi"/>
              </w:rPr>
              <w:t>Office for the Arts Division</w:t>
            </w:r>
          </w:p>
        </w:tc>
      </w:tr>
      <w:tr w:rsidR="003054C6" w:rsidRPr="005E6EF4" w14:paraId="3655DDB4" w14:textId="77777777" w:rsidTr="00481907">
        <w:tc>
          <w:tcPr>
            <w:tcW w:w="2547" w:type="dxa"/>
            <w:shd w:val="clear" w:color="auto" w:fill="F2F6E8" w:themeFill="accent5" w:themeFillTint="33"/>
          </w:tcPr>
          <w:p w14:paraId="5FC7AD4A" w14:textId="77777777" w:rsidR="003054C6" w:rsidRPr="005E6EF4" w:rsidRDefault="003054C6" w:rsidP="003054C6">
            <w:pPr>
              <w:spacing w:before="80" w:after="80"/>
              <w:rPr>
                <w:rFonts w:cstheme="minorHAnsi"/>
                <w:b/>
              </w:rPr>
            </w:pPr>
            <w:r w:rsidRPr="005E6EF4">
              <w:rPr>
                <w:rFonts w:cstheme="minorHAnsi"/>
                <w:b/>
              </w:rPr>
              <w:t>Changes</w:t>
            </w:r>
          </w:p>
        </w:tc>
        <w:tc>
          <w:tcPr>
            <w:tcW w:w="6469" w:type="dxa"/>
            <w:gridSpan w:val="3"/>
          </w:tcPr>
          <w:p w14:paraId="0A4FE6CC" w14:textId="5F9117B5" w:rsidR="003054C6" w:rsidRPr="005E6EF4" w:rsidRDefault="003054C6" w:rsidP="003054C6">
            <w:pPr>
              <w:spacing w:before="80" w:after="80"/>
              <w:rPr>
                <w:rFonts w:cstheme="minorHAnsi"/>
              </w:rPr>
            </w:pPr>
            <w:r w:rsidRPr="005E6EF4">
              <w:rPr>
                <w:rFonts w:cstheme="minorHAnsi"/>
              </w:rPr>
              <w:t>This new</w:t>
            </w:r>
            <w:r w:rsidR="004B7485">
              <w:rPr>
                <w:rFonts w:cstheme="minorHAnsi"/>
              </w:rPr>
              <w:t xml:space="preserve"> performance</w:t>
            </w:r>
            <w:r w:rsidRPr="005E6EF4">
              <w:rPr>
                <w:rFonts w:cstheme="minorHAnsi"/>
              </w:rPr>
              <w:t xml:space="preserve"> measure focuses on the delivery of </w:t>
            </w:r>
            <w:r w:rsidRPr="005E6EF4">
              <w:rPr>
                <w:rFonts w:cstheme="minorHAnsi"/>
                <w:i/>
              </w:rPr>
              <w:t>Revive</w:t>
            </w:r>
            <w:r w:rsidRPr="005E6EF4">
              <w:rPr>
                <w:rFonts w:cstheme="minorHAnsi"/>
              </w:rPr>
              <w:t xml:space="preserve"> commitments and aggregates key activities under </w:t>
            </w:r>
            <w:r w:rsidR="00B04C57">
              <w:rPr>
                <w:rFonts w:cstheme="minorHAnsi"/>
              </w:rPr>
              <w:t>P</w:t>
            </w:r>
            <w:r w:rsidR="00B04C57" w:rsidRPr="005E6EF4">
              <w:rPr>
                <w:rFonts w:cstheme="minorHAnsi"/>
              </w:rPr>
              <w:t xml:space="preserve">rogram </w:t>
            </w:r>
            <w:r w:rsidRPr="005E6EF4">
              <w:rPr>
                <w:rFonts w:cstheme="minorHAnsi"/>
              </w:rPr>
              <w:t>6.1.</w:t>
            </w:r>
          </w:p>
        </w:tc>
      </w:tr>
      <w:bookmarkEnd w:id="132"/>
    </w:tbl>
    <w:p w14:paraId="40CB95DB" w14:textId="7930C679" w:rsidR="0071096E" w:rsidRDefault="0071096E" w:rsidP="00DE2D79">
      <w:pPr>
        <w:suppressAutoHyphens w:val="0"/>
        <w:spacing w:before="0" w:after="0"/>
        <w:rPr>
          <w:b/>
        </w:rPr>
      </w:pPr>
    </w:p>
    <w:tbl>
      <w:tblPr>
        <w:tblStyle w:val="TableGrid"/>
        <w:tblW w:w="0" w:type="auto"/>
        <w:tblLook w:val="04A0" w:firstRow="1" w:lastRow="0" w:firstColumn="1" w:lastColumn="0" w:noHBand="0" w:noVBand="1"/>
      </w:tblPr>
      <w:tblGrid>
        <w:gridCol w:w="2547"/>
        <w:gridCol w:w="2156"/>
        <w:gridCol w:w="2156"/>
        <w:gridCol w:w="2157"/>
      </w:tblGrid>
      <w:tr w:rsidR="0071096E" w:rsidRPr="0071096E" w14:paraId="5D315777" w14:textId="77777777" w:rsidTr="0071096E">
        <w:tc>
          <w:tcPr>
            <w:tcW w:w="2547" w:type="dxa"/>
            <w:shd w:val="clear" w:color="auto" w:fill="6FC197" w:themeFill="accent6"/>
          </w:tcPr>
          <w:p w14:paraId="1048C6EC" w14:textId="77777777" w:rsidR="0071096E" w:rsidRPr="001E3B04" w:rsidRDefault="0071096E" w:rsidP="0071096E">
            <w:pPr>
              <w:spacing w:before="80" w:after="80"/>
              <w:rPr>
                <w:rFonts w:cstheme="minorHAnsi"/>
                <w:b/>
                <w:color w:val="auto"/>
              </w:rPr>
            </w:pPr>
            <w:r w:rsidRPr="001E3B04">
              <w:rPr>
                <w:rFonts w:cstheme="minorHAnsi"/>
                <w:b/>
                <w:color w:val="auto"/>
              </w:rPr>
              <w:t>Outcome 6</w:t>
            </w:r>
          </w:p>
        </w:tc>
        <w:tc>
          <w:tcPr>
            <w:tcW w:w="6469" w:type="dxa"/>
            <w:gridSpan w:val="3"/>
            <w:shd w:val="clear" w:color="auto" w:fill="6FC197" w:themeFill="accent6"/>
          </w:tcPr>
          <w:p w14:paraId="53040B46" w14:textId="77777777" w:rsidR="0071096E" w:rsidRPr="001E3B04" w:rsidRDefault="0071096E" w:rsidP="0071096E">
            <w:pPr>
              <w:spacing w:before="80" w:after="80"/>
              <w:rPr>
                <w:rFonts w:cstheme="minorHAnsi"/>
                <w:b/>
                <w:color w:val="auto"/>
              </w:rPr>
            </w:pPr>
            <w:r w:rsidRPr="001E3B04">
              <w:rPr>
                <w:rFonts w:cstheme="minorHAnsi"/>
                <w:b/>
                <w:color w:val="auto"/>
              </w:rPr>
              <w:t>Program 6.1</w:t>
            </w:r>
          </w:p>
        </w:tc>
      </w:tr>
      <w:tr w:rsidR="0071096E" w:rsidRPr="005E6EF4" w14:paraId="3F2DD631" w14:textId="77777777" w:rsidTr="00481907">
        <w:tc>
          <w:tcPr>
            <w:tcW w:w="2547" w:type="dxa"/>
            <w:shd w:val="clear" w:color="auto" w:fill="E5EDD2" w:themeFill="accent5" w:themeFillTint="66"/>
          </w:tcPr>
          <w:p w14:paraId="48F564AB" w14:textId="04D9A301" w:rsidR="0071096E" w:rsidRPr="005E6EF4" w:rsidRDefault="0071096E" w:rsidP="0071096E">
            <w:pPr>
              <w:spacing w:before="80" w:after="80"/>
              <w:rPr>
                <w:rFonts w:cstheme="minorHAnsi"/>
                <w:b/>
              </w:rPr>
            </w:pPr>
            <w:r w:rsidRPr="005E6EF4">
              <w:rPr>
                <w:rFonts w:cstheme="minorHAnsi"/>
                <w:b/>
              </w:rPr>
              <w:t>Performance Measure 3</w:t>
            </w:r>
            <w:r w:rsidR="00795C09">
              <w:rPr>
                <w:rFonts w:cstheme="minorHAnsi"/>
                <w:b/>
              </w:rPr>
              <w:t>4</w:t>
            </w:r>
          </w:p>
        </w:tc>
        <w:tc>
          <w:tcPr>
            <w:tcW w:w="6469" w:type="dxa"/>
            <w:gridSpan w:val="3"/>
            <w:shd w:val="clear" w:color="auto" w:fill="E5EDD2" w:themeFill="accent5" w:themeFillTint="66"/>
          </w:tcPr>
          <w:p w14:paraId="0923D84E" w14:textId="77777777" w:rsidR="0071096E" w:rsidRPr="003F1962" w:rsidRDefault="0071096E" w:rsidP="0071096E">
            <w:pPr>
              <w:spacing w:before="80" w:after="80"/>
              <w:rPr>
                <w:rFonts w:cstheme="minorHAnsi"/>
              </w:rPr>
            </w:pPr>
            <w:r w:rsidRPr="003F1962">
              <w:rPr>
                <w:rFonts w:cstheme="minorHAnsi"/>
              </w:rPr>
              <w:t>Administered grants are paid within a timely manner</w:t>
            </w:r>
          </w:p>
        </w:tc>
      </w:tr>
      <w:tr w:rsidR="0071096E" w:rsidRPr="005E6EF4" w14:paraId="0DADAD64" w14:textId="77777777" w:rsidTr="00481907">
        <w:tc>
          <w:tcPr>
            <w:tcW w:w="9016" w:type="dxa"/>
            <w:gridSpan w:val="4"/>
            <w:shd w:val="clear" w:color="auto" w:fill="F2F6E8" w:themeFill="accent5" w:themeFillTint="33"/>
          </w:tcPr>
          <w:p w14:paraId="5C7EF5EF" w14:textId="77777777" w:rsidR="0071096E" w:rsidRPr="005E6EF4" w:rsidRDefault="0071096E" w:rsidP="0071096E">
            <w:pPr>
              <w:spacing w:before="80" w:after="80"/>
              <w:rPr>
                <w:rFonts w:cstheme="minorHAnsi"/>
                <w:b/>
              </w:rPr>
            </w:pPr>
            <w:r w:rsidRPr="005E6EF4">
              <w:rPr>
                <w:rFonts w:cstheme="minorHAnsi"/>
                <w:b/>
              </w:rPr>
              <w:t>Targets to measure performance</w:t>
            </w:r>
          </w:p>
        </w:tc>
      </w:tr>
      <w:tr w:rsidR="0071096E" w:rsidRPr="005E6EF4" w14:paraId="69F0BC3C" w14:textId="77777777" w:rsidTr="00481907">
        <w:tc>
          <w:tcPr>
            <w:tcW w:w="2547" w:type="dxa"/>
            <w:shd w:val="clear" w:color="auto" w:fill="F2F6E8" w:themeFill="accent5" w:themeFillTint="33"/>
          </w:tcPr>
          <w:p w14:paraId="5AE18774" w14:textId="77777777" w:rsidR="0071096E" w:rsidRPr="005E6EF4" w:rsidRDefault="0071096E" w:rsidP="0071096E">
            <w:pPr>
              <w:spacing w:before="80" w:after="80"/>
              <w:rPr>
                <w:rFonts w:cstheme="minorHAnsi"/>
                <w:b/>
              </w:rPr>
            </w:pPr>
            <w:r w:rsidRPr="005E6EF4">
              <w:rPr>
                <w:rFonts w:cstheme="minorHAnsi"/>
                <w:b/>
              </w:rPr>
              <w:t>2024–25 Target</w:t>
            </w:r>
          </w:p>
        </w:tc>
        <w:tc>
          <w:tcPr>
            <w:tcW w:w="2156" w:type="dxa"/>
            <w:shd w:val="clear" w:color="auto" w:fill="F2F6E8" w:themeFill="accent5" w:themeFillTint="33"/>
          </w:tcPr>
          <w:p w14:paraId="19165AD7" w14:textId="15C56D4A" w:rsidR="0071096E" w:rsidRPr="005E6EF4" w:rsidRDefault="0071096E" w:rsidP="0071096E">
            <w:pPr>
              <w:spacing w:before="80" w:after="80"/>
              <w:rPr>
                <w:rFonts w:cstheme="minorHAnsi"/>
                <w:b/>
              </w:rPr>
            </w:pPr>
            <w:r w:rsidRPr="005E6EF4">
              <w:rPr>
                <w:rFonts w:cstheme="minorHAnsi"/>
                <w:b/>
              </w:rPr>
              <w:t>2025-26</w:t>
            </w:r>
          </w:p>
        </w:tc>
        <w:tc>
          <w:tcPr>
            <w:tcW w:w="2156" w:type="dxa"/>
            <w:shd w:val="clear" w:color="auto" w:fill="F2F6E8" w:themeFill="accent5" w:themeFillTint="33"/>
          </w:tcPr>
          <w:p w14:paraId="09A79A96" w14:textId="70FBED67" w:rsidR="0071096E" w:rsidRPr="005E6EF4" w:rsidRDefault="0071096E" w:rsidP="0071096E">
            <w:pPr>
              <w:spacing w:before="80" w:after="80"/>
              <w:rPr>
                <w:rFonts w:cstheme="minorHAnsi"/>
                <w:b/>
              </w:rPr>
            </w:pPr>
            <w:r w:rsidRPr="005E6EF4">
              <w:rPr>
                <w:rFonts w:cstheme="minorHAnsi"/>
                <w:b/>
              </w:rPr>
              <w:t>2026–27</w:t>
            </w:r>
          </w:p>
        </w:tc>
        <w:tc>
          <w:tcPr>
            <w:tcW w:w="2157" w:type="dxa"/>
            <w:shd w:val="clear" w:color="auto" w:fill="F2F6E8" w:themeFill="accent5" w:themeFillTint="33"/>
          </w:tcPr>
          <w:p w14:paraId="7DE233F8" w14:textId="77777777" w:rsidR="0071096E" w:rsidRPr="005E6EF4" w:rsidRDefault="0071096E" w:rsidP="0071096E">
            <w:pPr>
              <w:spacing w:before="80" w:after="80"/>
              <w:rPr>
                <w:rFonts w:cstheme="minorHAnsi"/>
                <w:b/>
              </w:rPr>
            </w:pPr>
            <w:r w:rsidRPr="005E6EF4">
              <w:rPr>
                <w:rFonts w:cstheme="minorHAnsi"/>
                <w:b/>
              </w:rPr>
              <w:t>2027–28</w:t>
            </w:r>
          </w:p>
        </w:tc>
      </w:tr>
      <w:tr w:rsidR="0071096E" w:rsidRPr="005E6EF4" w14:paraId="51FEE839" w14:textId="77777777" w:rsidTr="0071096E">
        <w:tc>
          <w:tcPr>
            <w:tcW w:w="2547" w:type="dxa"/>
          </w:tcPr>
          <w:p w14:paraId="53722F79" w14:textId="2C869BFF" w:rsidR="0071096E" w:rsidRPr="005E6EF4" w:rsidRDefault="0071096E" w:rsidP="0071096E">
            <w:pPr>
              <w:spacing w:before="80" w:after="80"/>
              <w:rPr>
                <w:rFonts w:cstheme="minorHAnsi"/>
              </w:rPr>
            </w:pPr>
            <w:r w:rsidRPr="005E6EF4">
              <w:rPr>
                <w:rFonts w:cstheme="minorHAnsi"/>
              </w:rPr>
              <w:t>90</w:t>
            </w:r>
            <w:r w:rsidR="00A160A5">
              <w:rPr>
                <w:rFonts w:cstheme="minorHAnsi"/>
              </w:rPr>
              <w:t>%</w:t>
            </w:r>
            <w:r w:rsidRPr="005E6EF4">
              <w:rPr>
                <w:rFonts w:cstheme="minorHAnsi"/>
              </w:rPr>
              <w:t xml:space="preserve"> of payments are paid within 20 days from the receipt of a correctly rendered invoice</w:t>
            </w:r>
          </w:p>
        </w:tc>
        <w:tc>
          <w:tcPr>
            <w:tcW w:w="2156" w:type="dxa"/>
            <w:vAlign w:val="center"/>
          </w:tcPr>
          <w:p w14:paraId="5E942174" w14:textId="77777777" w:rsidR="0071096E" w:rsidRPr="005E6EF4" w:rsidRDefault="0071096E" w:rsidP="0071096E">
            <w:pPr>
              <w:spacing w:before="80" w:after="80"/>
              <w:rPr>
                <w:rFonts w:cstheme="minorHAnsi"/>
                <w:highlight w:val="yellow"/>
              </w:rPr>
            </w:pPr>
            <w:r w:rsidRPr="005E6EF4">
              <w:rPr>
                <w:rFonts w:cstheme="minorHAnsi"/>
              </w:rPr>
              <w:t>As for 2024–25</w:t>
            </w:r>
          </w:p>
        </w:tc>
        <w:tc>
          <w:tcPr>
            <w:tcW w:w="2156" w:type="dxa"/>
            <w:vAlign w:val="center"/>
          </w:tcPr>
          <w:p w14:paraId="73D43994" w14:textId="77777777" w:rsidR="0071096E" w:rsidRPr="005E6EF4" w:rsidRDefault="0071096E" w:rsidP="0071096E">
            <w:pPr>
              <w:spacing w:before="80" w:after="80"/>
              <w:rPr>
                <w:rFonts w:cstheme="minorHAnsi"/>
              </w:rPr>
            </w:pPr>
            <w:r w:rsidRPr="005E6EF4">
              <w:rPr>
                <w:rFonts w:cstheme="minorHAnsi"/>
              </w:rPr>
              <w:t>As for 2024–25</w:t>
            </w:r>
          </w:p>
        </w:tc>
        <w:tc>
          <w:tcPr>
            <w:tcW w:w="2157" w:type="dxa"/>
            <w:vAlign w:val="center"/>
          </w:tcPr>
          <w:p w14:paraId="2FB1C5D2" w14:textId="77777777" w:rsidR="0071096E" w:rsidRPr="005E6EF4" w:rsidRDefault="0071096E" w:rsidP="0071096E">
            <w:pPr>
              <w:spacing w:before="80" w:after="80"/>
              <w:rPr>
                <w:rFonts w:cstheme="minorHAnsi"/>
              </w:rPr>
            </w:pPr>
            <w:r w:rsidRPr="005E6EF4">
              <w:rPr>
                <w:rFonts w:cstheme="minorHAnsi"/>
              </w:rPr>
              <w:t>As for 2024–25</w:t>
            </w:r>
          </w:p>
        </w:tc>
      </w:tr>
      <w:tr w:rsidR="0071096E" w:rsidRPr="005E6EF4" w14:paraId="7DDB2E69" w14:textId="77777777" w:rsidTr="00481907">
        <w:tc>
          <w:tcPr>
            <w:tcW w:w="2547" w:type="dxa"/>
            <w:shd w:val="clear" w:color="auto" w:fill="F2F6E8" w:themeFill="accent5" w:themeFillTint="33"/>
          </w:tcPr>
          <w:p w14:paraId="3B1FB1DE" w14:textId="77777777" w:rsidR="0071096E" w:rsidRPr="005E6EF4" w:rsidRDefault="0071096E" w:rsidP="0071096E">
            <w:pPr>
              <w:spacing w:before="80" w:after="80"/>
              <w:rPr>
                <w:rFonts w:cstheme="minorHAnsi"/>
                <w:b/>
              </w:rPr>
            </w:pPr>
            <w:r w:rsidRPr="005E6EF4">
              <w:rPr>
                <w:rFonts w:cstheme="minorHAnsi"/>
                <w:b/>
              </w:rPr>
              <w:t>Rationale</w:t>
            </w:r>
          </w:p>
        </w:tc>
        <w:tc>
          <w:tcPr>
            <w:tcW w:w="6469" w:type="dxa"/>
            <w:gridSpan w:val="3"/>
          </w:tcPr>
          <w:p w14:paraId="3211C109" w14:textId="6B8B0941" w:rsidR="0071096E" w:rsidRDefault="0071096E" w:rsidP="0071096E">
            <w:pPr>
              <w:spacing w:before="80" w:after="80"/>
              <w:rPr>
                <w:rFonts w:cstheme="minorHAnsi"/>
              </w:rPr>
            </w:pPr>
            <w:r>
              <w:rPr>
                <w:rFonts w:cstheme="minorHAnsi"/>
              </w:rPr>
              <w:t>The department’s investment in Australian arts and cultural activities provides significant cultural and creative development opportunities that enable communities across Australia to tell their stories, evolve their cultural identities and build resilience.</w:t>
            </w:r>
          </w:p>
          <w:p w14:paraId="71B83C31" w14:textId="5922A72B" w:rsidR="0071096E" w:rsidRDefault="0071096E" w:rsidP="0071096E">
            <w:pPr>
              <w:pStyle w:val="TableParagraph"/>
              <w:spacing w:before="80" w:after="80"/>
              <w:ind w:left="0"/>
              <w:rPr>
                <w:rFonts w:asciiTheme="minorHAnsi" w:hAnsiTheme="minorHAnsi" w:cstheme="minorHAnsi"/>
              </w:rPr>
            </w:pPr>
            <w:r>
              <w:rPr>
                <w:rFonts w:asciiTheme="minorHAnsi" w:hAnsiTheme="minorHAnsi" w:cstheme="minorHAnsi"/>
              </w:rPr>
              <w:t xml:space="preserve">Administered grants are a key mechanism for delivering support to the sector and grant administration represents a large body of work undertaken by the </w:t>
            </w:r>
            <w:r w:rsidR="000A533A">
              <w:rPr>
                <w:rFonts w:asciiTheme="minorHAnsi" w:hAnsiTheme="minorHAnsi" w:cstheme="minorHAnsi"/>
              </w:rPr>
              <w:t>d</w:t>
            </w:r>
            <w:r>
              <w:rPr>
                <w:rFonts w:asciiTheme="minorHAnsi" w:hAnsiTheme="minorHAnsi" w:cstheme="minorHAnsi"/>
              </w:rPr>
              <w:t>ivision.</w:t>
            </w:r>
          </w:p>
          <w:p w14:paraId="3D7F1E82" w14:textId="77777777" w:rsidR="0071096E" w:rsidRDefault="0071096E" w:rsidP="0071096E">
            <w:pPr>
              <w:spacing w:before="80" w:after="80"/>
              <w:rPr>
                <w:rFonts w:cstheme="minorHAnsi"/>
              </w:rPr>
            </w:pPr>
            <w:r>
              <w:rPr>
                <w:rFonts w:cstheme="minorHAnsi"/>
              </w:rPr>
              <w:t>Grant recipients benefit from the measure in that payment is made in accordance with expectations of reasonable timeframes.</w:t>
            </w:r>
          </w:p>
          <w:p w14:paraId="59B13215" w14:textId="71DA4E13" w:rsidR="0071096E" w:rsidRPr="005E6EF4" w:rsidRDefault="0071096E" w:rsidP="0071096E">
            <w:pPr>
              <w:spacing w:before="80" w:after="80"/>
              <w:rPr>
                <w:rFonts w:cstheme="minorHAnsi"/>
              </w:rPr>
            </w:pPr>
            <w:r>
              <w:rPr>
                <w:rFonts w:cstheme="minorHAnsi"/>
              </w:rPr>
              <w:t xml:space="preserve">A 90% target is reasonable, noting there may be events beyond the control of the Office for the Arts that may impact the achievement of the </w:t>
            </w:r>
            <w:r w:rsidR="0019674B">
              <w:rPr>
                <w:rFonts w:cstheme="minorHAnsi"/>
              </w:rPr>
              <w:t xml:space="preserve">performance </w:t>
            </w:r>
            <w:r>
              <w:rPr>
                <w:rFonts w:cstheme="minorHAnsi"/>
              </w:rPr>
              <w:t>measure.</w:t>
            </w:r>
          </w:p>
        </w:tc>
      </w:tr>
      <w:tr w:rsidR="0071096E" w:rsidRPr="005E6EF4" w14:paraId="2B6F7854" w14:textId="77777777" w:rsidTr="00481907">
        <w:tc>
          <w:tcPr>
            <w:tcW w:w="2547" w:type="dxa"/>
            <w:shd w:val="clear" w:color="auto" w:fill="F2F6E8" w:themeFill="accent5" w:themeFillTint="33"/>
          </w:tcPr>
          <w:p w14:paraId="5C9069BB" w14:textId="77777777" w:rsidR="0071096E" w:rsidRPr="005E6EF4" w:rsidRDefault="0071096E" w:rsidP="0071096E">
            <w:pPr>
              <w:spacing w:before="80" w:after="80"/>
              <w:rPr>
                <w:rFonts w:cstheme="minorHAnsi"/>
                <w:b/>
              </w:rPr>
            </w:pPr>
            <w:r w:rsidRPr="005E6EF4">
              <w:rPr>
                <w:rFonts w:cstheme="minorHAnsi"/>
                <w:b/>
              </w:rPr>
              <w:t xml:space="preserve">Data Source </w:t>
            </w:r>
          </w:p>
        </w:tc>
        <w:tc>
          <w:tcPr>
            <w:tcW w:w="6469" w:type="dxa"/>
            <w:gridSpan w:val="3"/>
          </w:tcPr>
          <w:p w14:paraId="2B3500E1" w14:textId="77777777" w:rsidR="0071096E" w:rsidRPr="005E6EF4" w:rsidRDefault="0071096E" w:rsidP="0071096E">
            <w:pPr>
              <w:spacing w:before="80" w:after="80"/>
              <w:rPr>
                <w:rFonts w:cstheme="minorHAnsi"/>
              </w:rPr>
            </w:pPr>
            <w:r w:rsidRPr="005E6EF4">
              <w:rPr>
                <w:rFonts w:cstheme="minorHAnsi"/>
                <w:spacing w:val="-5"/>
              </w:rPr>
              <w:t xml:space="preserve">The </w:t>
            </w:r>
            <w:r w:rsidRPr="005E6EF4">
              <w:rPr>
                <w:rFonts w:cstheme="minorHAnsi"/>
              </w:rPr>
              <w:t>department’s payment system has appropriate workflows and controls for retaining financial and payment data, including to support audit activities.</w:t>
            </w:r>
          </w:p>
        </w:tc>
      </w:tr>
      <w:tr w:rsidR="0071096E" w:rsidRPr="005E6EF4" w14:paraId="6E9D1F28" w14:textId="77777777" w:rsidTr="00481907">
        <w:tc>
          <w:tcPr>
            <w:tcW w:w="2547" w:type="dxa"/>
            <w:shd w:val="clear" w:color="auto" w:fill="F2F6E8" w:themeFill="accent5" w:themeFillTint="33"/>
          </w:tcPr>
          <w:p w14:paraId="6E67F805" w14:textId="77777777" w:rsidR="0071096E" w:rsidRPr="005E6EF4" w:rsidRDefault="0071096E" w:rsidP="0071096E">
            <w:pPr>
              <w:spacing w:before="80" w:after="80"/>
              <w:rPr>
                <w:rFonts w:cstheme="minorHAnsi"/>
                <w:b/>
              </w:rPr>
            </w:pPr>
            <w:r w:rsidRPr="005E6EF4">
              <w:rPr>
                <w:rFonts w:cstheme="minorHAnsi"/>
                <w:b/>
              </w:rPr>
              <w:t>Methodology</w:t>
            </w:r>
          </w:p>
        </w:tc>
        <w:tc>
          <w:tcPr>
            <w:tcW w:w="6469" w:type="dxa"/>
            <w:gridSpan w:val="3"/>
          </w:tcPr>
          <w:p w14:paraId="25A2B8ED" w14:textId="77777777" w:rsidR="0071096E" w:rsidRPr="005E6EF4" w:rsidRDefault="0071096E" w:rsidP="0071096E">
            <w:pPr>
              <w:pStyle w:val="TableParagraph"/>
              <w:spacing w:before="80" w:after="80"/>
              <w:ind w:left="0"/>
              <w:rPr>
                <w:rFonts w:asciiTheme="minorHAnsi" w:hAnsiTheme="minorHAnsi" w:cstheme="minorHAnsi"/>
              </w:rPr>
            </w:pPr>
            <w:r w:rsidRPr="005E6EF4">
              <w:rPr>
                <w:rFonts w:asciiTheme="minorHAnsi" w:hAnsiTheme="minorHAnsi" w:cstheme="minorHAnsi"/>
              </w:rPr>
              <w:t xml:space="preserve">The target will be measured through analysis of reports generated from the </w:t>
            </w:r>
            <w:r>
              <w:rPr>
                <w:rFonts w:asciiTheme="minorHAnsi" w:hAnsiTheme="minorHAnsi" w:cstheme="minorHAnsi"/>
              </w:rPr>
              <w:t>d</w:t>
            </w:r>
            <w:r w:rsidRPr="005E6EF4">
              <w:rPr>
                <w:rFonts w:asciiTheme="minorHAnsi" w:hAnsiTheme="minorHAnsi" w:cstheme="minorHAnsi"/>
              </w:rPr>
              <w:t>epartment’s payment processing system.</w:t>
            </w:r>
          </w:p>
        </w:tc>
      </w:tr>
      <w:tr w:rsidR="00B62227" w:rsidRPr="005E6EF4" w14:paraId="0398B2AD" w14:textId="77777777" w:rsidTr="00481907">
        <w:tc>
          <w:tcPr>
            <w:tcW w:w="2547" w:type="dxa"/>
            <w:shd w:val="clear" w:color="auto" w:fill="F2F6E8" w:themeFill="accent5" w:themeFillTint="33"/>
          </w:tcPr>
          <w:p w14:paraId="588D45EF" w14:textId="2FA6A079" w:rsidR="00B62227" w:rsidRPr="005E6EF4" w:rsidRDefault="00B62227" w:rsidP="00CE6F55">
            <w:pPr>
              <w:spacing w:before="80" w:after="80"/>
              <w:rPr>
                <w:rFonts w:cstheme="minorHAnsi"/>
                <w:b/>
              </w:rPr>
            </w:pPr>
            <w:r>
              <w:rPr>
                <w:rFonts w:cstheme="minorHAnsi"/>
                <w:b/>
              </w:rPr>
              <w:t>Measure Type</w:t>
            </w:r>
          </w:p>
        </w:tc>
        <w:tc>
          <w:tcPr>
            <w:tcW w:w="6469" w:type="dxa"/>
            <w:gridSpan w:val="3"/>
          </w:tcPr>
          <w:p w14:paraId="3EC0C029" w14:textId="0C2C78D3" w:rsidR="00B62227" w:rsidRPr="005E6EF4" w:rsidRDefault="00006322" w:rsidP="00CE6F55">
            <w:pPr>
              <w:spacing w:before="80" w:after="80"/>
              <w:rPr>
                <w:rFonts w:cstheme="minorHAnsi"/>
              </w:rPr>
            </w:pPr>
            <w:r>
              <w:rPr>
                <w:rFonts w:cstheme="minorHAnsi"/>
              </w:rPr>
              <w:t>Output</w:t>
            </w:r>
          </w:p>
        </w:tc>
      </w:tr>
      <w:tr w:rsidR="0071096E" w:rsidRPr="005E6EF4" w14:paraId="1B994B64" w14:textId="77777777" w:rsidTr="00481907">
        <w:tc>
          <w:tcPr>
            <w:tcW w:w="2547" w:type="dxa"/>
            <w:shd w:val="clear" w:color="auto" w:fill="F2F6E8" w:themeFill="accent5" w:themeFillTint="33"/>
          </w:tcPr>
          <w:p w14:paraId="1CC1312D" w14:textId="77777777" w:rsidR="0071096E" w:rsidRPr="005E6EF4" w:rsidRDefault="0071096E" w:rsidP="0071096E">
            <w:pPr>
              <w:spacing w:before="80" w:after="80"/>
              <w:rPr>
                <w:rFonts w:cstheme="minorHAnsi"/>
                <w:b/>
              </w:rPr>
            </w:pPr>
            <w:r w:rsidRPr="005E6EF4">
              <w:rPr>
                <w:rFonts w:cstheme="minorHAnsi"/>
                <w:b/>
              </w:rPr>
              <w:t>Owners</w:t>
            </w:r>
          </w:p>
        </w:tc>
        <w:tc>
          <w:tcPr>
            <w:tcW w:w="6469" w:type="dxa"/>
            <w:gridSpan w:val="3"/>
          </w:tcPr>
          <w:p w14:paraId="3A8857B3" w14:textId="77777777" w:rsidR="0071096E" w:rsidRPr="005E6EF4" w:rsidRDefault="0071096E" w:rsidP="0071096E">
            <w:pPr>
              <w:spacing w:before="80" w:after="80"/>
              <w:rPr>
                <w:rFonts w:cstheme="minorHAnsi"/>
              </w:rPr>
            </w:pPr>
            <w:r w:rsidRPr="005E6EF4">
              <w:rPr>
                <w:rFonts w:cstheme="minorHAnsi"/>
              </w:rPr>
              <w:t>Office for the Arts Division</w:t>
            </w:r>
          </w:p>
        </w:tc>
      </w:tr>
      <w:tr w:rsidR="0071096E" w:rsidRPr="005E6EF4" w14:paraId="5F4DCC77" w14:textId="77777777" w:rsidTr="00481907">
        <w:tc>
          <w:tcPr>
            <w:tcW w:w="2547" w:type="dxa"/>
            <w:shd w:val="clear" w:color="auto" w:fill="F2F6E8" w:themeFill="accent5" w:themeFillTint="33"/>
          </w:tcPr>
          <w:p w14:paraId="62EDFB3D" w14:textId="77777777" w:rsidR="0071096E" w:rsidRPr="005E6EF4" w:rsidRDefault="0071096E" w:rsidP="0071096E">
            <w:pPr>
              <w:spacing w:before="80" w:after="80"/>
              <w:rPr>
                <w:rFonts w:cstheme="minorHAnsi"/>
                <w:b/>
              </w:rPr>
            </w:pPr>
            <w:r w:rsidRPr="005E6EF4">
              <w:rPr>
                <w:rFonts w:cstheme="minorHAnsi"/>
                <w:b/>
              </w:rPr>
              <w:t>Changes</w:t>
            </w:r>
          </w:p>
        </w:tc>
        <w:tc>
          <w:tcPr>
            <w:tcW w:w="6469" w:type="dxa"/>
            <w:gridSpan w:val="3"/>
          </w:tcPr>
          <w:p w14:paraId="5ECC510A" w14:textId="402C4B05" w:rsidR="0071096E" w:rsidRPr="005E6EF4" w:rsidRDefault="0071096E" w:rsidP="0071096E">
            <w:pPr>
              <w:spacing w:before="80" w:after="80"/>
              <w:rPr>
                <w:rFonts w:cstheme="minorHAnsi"/>
              </w:rPr>
            </w:pPr>
            <w:r w:rsidRPr="005E6EF4">
              <w:rPr>
                <w:rFonts w:cstheme="minorHAnsi"/>
              </w:rPr>
              <w:t>This is a new measure for 2024–25</w:t>
            </w:r>
            <w:r w:rsidR="0019674B">
              <w:rPr>
                <w:rFonts w:cstheme="minorHAnsi"/>
              </w:rPr>
              <w:t>.</w:t>
            </w:r>
          </w:p>
        </w:tc>
      </w:tr>
    </w:tbl>
    <w:p w14:paraId="19BF22A9" w14:textId="77777777" w:rsidR="00697DEC" w:rsidRDefault="00697DEC" w:rsidP="00697DEC">
      <w:pPr>
        <w:suppressAutoHyphens w:val="0"/>
      </w:pPr>
      <w:r>
        <w:br w:type="page"/>
      </w:r>
    </w:p>
    <w:p w14:paraId="2008BBE7" w14:textId="0F6045B2" w:rsidR="0015727E" w:rsidRDefault="00481907" w:rsidP="0015727E">
      <w:pPr>
        <w:pStyle w:val="Heading2"/>
      </w:pPr>
      <w:bookmarkStart w:id="133" w:name="_Our_Performance_Measure"/>
      <w:bookmarkStart w:id="134" w:name="_Toc175587069"/>
      <w:bookmarkEnd w:id="133"/>
      <w:r w:rsidRPr="00C819F1">
        <w:lastRenderedPageBreak/>
        <w:t xml:space="preserve">Our Performance Measure Journey </w:t>
      </w:r>
      <w:r>
        <w:t xml:space="preserve">– Changes </w:t>
      </w:r>
      <w:r w:rsidR="00795C09">
        <w:t>t</w:t>
      </w:r>
      <w:r>
        <w:t xml:space="preserve">o </w:t>
      </w:r>
      <w:r w:rsidRPr="00C819F1">
        <w:t>Performance Measure</w:t>
      </w:r>
      <w:r>
        <w:t>s</w:t>
      </w:r>
      <w:bookmarkEnd w:id="134"/>
    </w:p>
    <w:p w14:paraId="1B57F081" w14:textId="3CCF4A1D" w:rsidR="006A14FB" w:rsidRPr="00C819F1" w:rsidRDefault="00C819F1" w:rsidP="006A14FB">
      <w:pPr>
        <w:rPr>
          <w:b/>
          <w:u w:color="6FC197" w:themeColor="accent6"/>
        </w:rPr>
      </w:pPr>
      <w:r w:rsidRPr="00C819F1">
        <w:rPr>
          <w:b/>
          <w:u w:color="6FC197" w:themeColor="accent6"/>
        </w:rPr>
        <w:t xml:space="preserve">Table </w:t>
      </w:r>
      <w:r w:rsidR="00DE2D79">
        <w:rPr>
          <w:b/>
          <w:u w:color="6FC197" w:themeColor="accent6"/>
        </w:rPr>
        <w:t>3</w:t>
      </w:r>
      <w:r w:rsidRPr="00DE2D79">
        <w:rPr>
          <w:u w:color="6FC197" w:themeColor="accent6"/>
        </w:rPr>
        <w:t>: Changes to Performance Measures</w:t>
      </w:r>
    </w:p>
    <w:tbl>
      <w:tblPr>
        <w:tblStyle w:val="GridTable4-Accent1"/>
        <w:tblW w:w="10620" w:type="dxa"/>
        <w:tblInd w:w="0" w:type="dxa"/>
        <w:tblBorders>
          <w:top w:val="none" w:sz="0" w:space="0" w:color="auto"/>
          <w:left w:val="none" w:sz="0" w:space="0" w:color="auto"/>
          <w:bottom w:val="single" w:sz="4"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988"/>
        <w:gridCol w:w="997"/>
        <w:gridCol w:w="992"/>
        <w:gridCol w:w="2547"/>
        <w:gridCol w:w="2548"/>
        <w:gridCol w:w="2548"/>
      </w:tblGrid>
      <w:tr w:rsidR="00C819F1" w14:paraId="058255EF" w14:textId="77777777" w:rsidTr="0003223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8" w:type="dxa"/>
            <w:tcBorders>
              <w:top w:val="nil"/>
              <w:left w:val="none" w:sz="0" w:space="0" w:color="auto"/>
              <w:right w:val="none" w:sz="0" w:space="0" w:color="auto"/>
            </w:tcBorders>
            <w:shd w:val="clear" w:color="auto" w:fill="081E3F"/>
            <w:vAlign w:val="center"/>
            <w:hideMark/>
          </w:tcPr>
          <w:p w14:paraId="3C7F45F9" w14:textId="77777777" w:rsidR="00C819F1" w:rsidRDefault="00C819F1" w:rsidP="0071096E">
            <w:pPr>
              <w:spacing w:beforeLines="40" w:before="96" w:afterLines="40" w:after="96"/>
              <w:rPr>
                <w:rFonts w:cstheme="minorHAnsi"/>
                <w:b w:val="0"/>
                <w:sz w:val="20"/>
                <w:szCs w:val="20"/>
              </w:rPr>
            </w:pPr>
            <w:r>
              <w:rPr>
                <w:rFonts w:cstheme="minorHAnsi"/>
                <w:sz w:val="20"/>
                <w:szCs w:val="20"/>
              </w:rPr>
              <w:t>Program</w:t>
            </w:r>
          </w:p>
        </w:tc>
        <w:tc>
          <w:tcPr>
            <w:tcW w:w="1989" w:type="dxa"/>
            <w:gridSpan w:val="2"/>
            <w:tcBorders>
              <w:top w:val="nil"/>
              <w:left w:val="none" w:sz="0" w:space="0" w:color="auto"/>
              <w:right w:val="none" w:sz="0" w:space="0" w:color="auto"/>
            </w:tcBorders>
            <w:shd w:val="clear" w:color="auto" w:fill="081E3F"/>
            <w:vAlign w:val="center"/>
            <w:hideMark/>
          </w:tcPr>
          <w:p w14:paraId="79AC48C8" w14:textId="77777777" w:rsidR="00C819F1" w:rsidRDefault="00C819F1" w:rsidP="0071096E">
            <w:pPr>
              <w:spacing w:beforeLines="40" w:before="96" w:afterLines="40" w:after="96"/>
              <w:cnfStyle w:val="100000000000" w:firstRow="1" w:lastRow="0" w:firstColumn="0" w:lastColumn="0" w:oddVBand="0" w:evenVBand="0" w:oddHBand="0" w:evenHBand="0" w:firstRowFirstColumn="0" w:firstRowLastColumn="0" w:lastRowFirstColumn="0" w:lastRowLastColumn="0"/>
              <w:rPr>
                <w:rFonts w:cstheme="minorHAnsi"/>
                <w:b w:val="0"/>
                <w:sz w:val="20"/>
                <w:szCs w:val="20"/>
              </w:rPr>
            </w:pPr>
            <w:r>
              <w:rPr>
                <w:rFonts w:cstheme="minorHAnsi"/>
                <w:sz w:val="20"/>
                <w:szCs w:val="20"/>
              </w:rPr>
              <w:t>Number changes</w:t>
            </w:r>
          </w:p>
        </w:tc>
        <w:tc>
          <w:tcPr>
            <w:tcW w:w="2547" w:type="dxa"/>
            <w:tcBorders>
              <w:top w:val="nil"/>
              <w:left w:val="none" w:sz="0" w:space="0" w:color="auto"/>
              <w:right w:val="none" w:sz="0" w:space="0" w:color="auto"/>
            </w:tcBorders>
            <w:shd w:val="clear" w:color="auto" w:fill="081E3F"/>
            <w:vAlign w:val="center"/>
            <w:hideMark/>
          </w:tcPr>
          <w:p w14:paraId="61710D00" w14:textId="77777777" w:rsidR="00C819F1" w:rsidRDefault="00C819F1" w:rsidP="0071096E">
            <w:pPr>
              <w:spacing w:beforeLines="40" w:before="96" w:afterLines="40" w:after="96"/>
              <w:cnfStyle w:val="100000000000" w:firstRow="1" w:lastRow="0" w:firstColumn="0" w:lastColumn="0" w:oddVBand="0" w:evenVBand="0" w:oddHBand="0" w:evenHBand="0" w:firstRowFirstColumn="0" w:firstRowLastColumn="0" w:lastRowFirstColumn="0" w:lastRowLastColumn="0"/>
              <w:rPr>
                <w:rFonts w:cstheme="minorHAnsi"/>
                <w:b w:val="0"/>
                <w:sz w:val="20"/>
                <w:szCs w:val="20"/>
              </w:rPr>
            </w:pPr>
            <w:r>
              <w:rPr>
                <w:rFonts w:cstheme="minorHAnsi"/>
                <w:sz w:val="20"/>
                <w:szCs w:val="20"/>
              </w:rPr>
              <w:t>Corporate Plan</w:t>
            </w:r>
          </w:p>
        </w:tc>
        <w:tc>
          <w:tcPr>
            <w:tcW w:w="2548" w:type="dxa"/>
            <w:tcBorders>
              <w:top w:val="nil"/>
              <w:left w:val="none" w:sz="0" w:space="0" w:color="auto"/>
              <w:right w:val="none" w:sz="0" w:space="0" w:color="auto"/>
            </w:tcBorders>
            <w:shd w:val="clear" w:color="auto" w:fill="081E3F"/>
            <w:vAlign w:val="center"/>
          </w:tcPr>
          <w:p w14:paraId="062FE854" w14:textId="7A0A595D" w:rsidR="00C819F1" w:rsidRDefault="00C819F1" w:rsidP="0071096E">
            <w:pPr>
              <w:spacing w:beforeLines="40" w:before="96" w:afterLines="40" w:after="96"/>
              <w:cnfStyle w:val="100000000000" w:firstRow="1" w:lastRow="0" w:firstColumn="0" w:lastColumn="0" w:oddVBand="0" w:evenVBand="0" w:oddHBand="0" w:evenHBand="0" w:firstRowFirstColumn="0" w:firstRowLastColumn="0" w:lastRowFirstColumn="0" w:lastRowLastColumn="0"/>
              <w:rPr>
                <w:rFonts w:cstheme="minorHAnsi"/>
                <w:b w:val="0"/>
                <w:sz w:val="20"/>
                <w:szCs w:val="20"/>
              </w:rPr>
            </w:pPr>
            <w:r>
              <w:rPr>
                <w:rFonts w:cstheme="minorHAnsi"/>
                <w:sz w:val="20"/>
                <w:szCs w:val="20"/>
              </w:rPr>
              <w:t>Portfolio Budget Statements</w:t>
            </w:r>
          </w:p>
        </w:tc>
        <w:tc>
          <w:tcPr>
            <w:tcW w:w="2548" w:type="dxa"/>
            <w:tcBorders>
              <w:top w:val="nil"/>
              <w:left w:val="none" w:sz="0" w:space="0" w:color="auto"/>
              <w:right w:val="none" w:sz="0" w:space="0" w:color="auto"/>
            </w:tcBorders>
            <w:shd w:val="clear" w:color="auto" w:fill="081E3F"/>
            <w:vAlign w:val="center"/>
            <w:hideMark/>
          </w:tcPr>
          <w:p w14:paraId="76F08DF1" w14:textId="77777777" w:rsidR="00C819F1" w:rsidRDefault="00C819F1" w:rsidP="0071096E">
            <w:pPr>
              <w:spacing w:beforeLines="40" w:before="96" w:afterLines="40" w:after="96"/>
              <w:cnfStyle w:val="100000000000" w:firstRow="1" w:lastRow="0" w:firstColumn="0" w:lastColumn="0" w:oddVBand="0" w:evenVBand="0" w:oddHBand="0" w:evenHBand="0" w:firstRowFirstColumn="0" w:firstRowLastColumn="0" w:lastRowFirstColumn="0" w:lastRowLastColumn="0"/>
              <w:rPr>
                <w:rFonts w:cstheme="minorHAnsi"/>
                <w:b w:val="0"/>
                <w:sz w:val="20"/>
                <w:szCs w:val="20"/>
              </w:rPr>
            </w:pPr>
            <w:r>
              <w:rPr>
                <w:rFonts w:cstheme="minorHAnsi"/>
                <w:sz w:val="20"/>
                <w:szCs w:val="20"/>
              </w:rPr>
              <w:t>Corporate Plan</w:t>
            </w:r>
          </w:p>
        </w:tc>
      </w:tr>
      <w:tr w:rsidR="00C819F1" w:rsidRPr="0032704E" w14:paraId="237C1AD3" w14:textId="77777777" w:rsidTr="0003223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8" w:type="dxa"/>
            <w:tcBorders>
              <w:left w:val="none" w:sz="0" w:space="0" w:color="auto"/>
              <w:bottom w:val="none" w:sz="0" w:space="0" w:color="auto"/>
              <w:right w:val="none" w:sz="0" w:space="0" w:color="auto"/>
            </w:tcBorders>
            <w:shd w:val="clear" w:color="auto" w:fill="081E3F"/>
            <w:vAlign w:val="center"/>
          </w:tcPr>
          <w:p w14:paraId="74275D34" w14:textId="77777777" w:rsidR="00C819F1" w:rsidRPr="0032704E" w:rsidRDefault="00C819F1" w:rsidP="0071096E">
            <w:pPr>
              <w:spacing w:beforeLines="40" w:before="96" w:afterLines="40" w:after="96"/>
              <w:rPr>
                <w:rFonts w:cstheme="minorHAnsi"/>
                <w:sz w:val="20"/>
                <w:szCs w:val="20"/>
              </w:rPr>
            </w:pPr>
          </w:p>
        </w:tc>
        <w:tc>
          <w:tcPr>
            <w:tcW w:w="997" w:type="dxa"/>
            <w:tcBorders>
              <w:left w:val="none" w:sz="0" w:space="0" w:color="auto"/>
              <w:bottom w:val="none" w:sz="0" w:space="0" w:color="auto"/>
              <w:right w:val="none" w:sz="0" w:space="0" w:color="auto"/>
            </w:tcBorders>
            <w:shd w:val="clear" w:color="auto" w:fill="081E3F"/>
            <w:vAlign w:val="center"/>
            <w:hideMark/>
          </w:tcPr>
          <w:p w14:paraId="252F9A9D" w14:textId="41A19372" w:rsidR="00C819F1" w:rsidRPr="0032704E" w:rsidRDefault="00C819F1" w:rsidP="0071096E">
            <w:pPr>
              <w:spacing w:beforeLines="40" w:before="96" w:afterLines="40" w:after="96"/>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32704E">
              <w:rPr>
                <w:rFonts w:cstheme="minorHAnsi"/>
                <w:sz w:val="20"/>
                <w:szCs w:val="20"/>
              </w:rPr>
              <w:t>2023–24</w:t>
            </w:r>
          </w:p>
        </w:tc>
        <w:tc>
          <w:tcPr>
            <w:tcW w:w="992" w:type="dxa"/>
            <w:tcBorders>
              <w:left w:val="none" w:sz="0" w:space="0" w:color="auto"/>
              <w:bottom w:val="none" w:sz="0" w:space="0" w:color="auto"/>
              <w:right w:val="none" w:sz="0" w:space="0" w:color="auto"/>
            </w:tcBorders>
            <w:shd w:val="clear" w:color="auto" w:fill="081E3F"/>
            <w:vAlign w:val="center"/>
            <w:hideMark/>
          </w:tcPr>
          <w:p w14:paraId="2E4B434A" w14:textId="513ED0AF" w:rsidR="00C819F1" w:rsidRPr="0032704E" w:rsidRDefault="00C819F1" w:rsidP="0071096E">
            <w:pPr>
              <w:spacing w:beforeLines="40" w:before="96" w:afterLines="40" w:after="96"/>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32704E">
              <w:rPr>
                <w:rFonts w:cstheme="minorHAnsi"/>
                <w:sz w:val="20"/>
                <w:szCs w:val="20"/>
              </w:rPr>
              <w:t>2024–25</w:t>
            </w:r>
          </w:p>
        </w:tc>
        <w:tc>
          <w:tcPr>
            <w:tcW w:w="2547" w:type="dxa"/>
            <w:tcBorders>
              <w:left w:val="none" w:sz="0" w:space="0" w:color="auto"/>
              <w:bottom w:val="none" w:sz="0" w:space="0" w:color="auto"/>
              <w:right w:val="none" w:sz="0" w:space="0" w:color="auto"/>
            </w:tcBorders>
            <w:shd w:val="clear" w:color="auto" w:fill="081E3F"/>
            <w:vAlign w:val="center"/>
            <w:hideMark/>
          </w:tcPr>
          <w:p w14:paraId="186147F3" w14:textId="54FEAA60" w:rsidR="00C819F1" w:rsidRPr="0032704E" w:rsidRDefault="00C819F1" w:rsidP="0071096E">
            <w:pPr>
              <w:spacing w:beforeLines="40" w:before="96" w:afterLines="40" w:after="96"/>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32704E">
              <w:rPr>
                <w:rFonts w:cstheme="minorHAnsi"/>
                <w:sz w:val="20"/>
                <w:szCs w:val="20"/>
              </w:rPr>
              <w:t>2023–24</w:t>
            </w:r>
          </w:p>
        </w:tc>
        <w:tc>
          <w:tcPr>
            <w:tcW w:w="2548" w:type="dxa"/>
            <w:tcBorders>
              <w:left w:val="none" w:sz="0" w:space="0" w:color="auto"/>
              <w:bottom w:val="none" w:sz="0" w:space="0" w:color="auto"/>
              <w:right w:val="none" w:sz="0" w:space="0" w:color="auto"/>
            </w:tcBorders>
            <w:shd w:val="clear" w:color="auto" w:fill="081E3F"/>
            <w:vAlign w:val="center"/>
            <w:hideMark/>
          </w:tcPr>
          <w:p w14:paraId="6711F57D" w14:textId="77777777" w:rsidR="00C819F1" w:rsidRPr="0032704E" w:rsidRDefault="00C819F1" w:rsidP="0071096E">
            <w:pPr>
              <w:spacing w:beforeLines="40" w:before="96" w:afterLines="40" w:after="96"/>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32704E">
              <w:rPr>
                <w:rFonts w:cstheme="minorHAnsi"/>
                <w:sz w:val="20"/>
                <w:szCs w:val="20"/>
              </w:rPr>
              <w:t>2024–25</w:t>
            </w:r>
          </w:p>
        </w:tc>
        <w:tc>
          <w:tcPr>
            <w:tcW w:w="2548" w:type="dxa"/>
            <w:tcBorders>
              <w:left w:val="none" w:sz="0" w:space="0" w:color="auto"/>
              <w:bottom w:val="none" w:sz="0" w:space="0" w:color="auto"/>
              <w:right w:val="none" w:sz="0" w:space="0" w:color="auto"/>
            </w:tcBorders>
            <w:shd w:val="clear" w:color="auto" w:fill="081E3F"/>
            <w:vAlign w:val="center"/>
            <w:hideMark/>
          </w:tcPr>
          <w:p w14:paraId="3703AFCD" w14:textId="2DBB40B6" w:rsidR="00C819F1" w:rsidRPr="0032704E" w:rsidRDefault="00C819F1" w:rsidP="0071096E">
            <w:pPr>
              <w:spacing w:beforeLines="40" w:before="96" w:afterLines="40" w:after="96"/>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32704E">
              <w:rPr>
                <w:rFonts w:cstheme="minorHAnsi"/>
                <w:sz w:val="20"/>
                <w:szCs w:val="20"/>
              </w:rPr>
              <w:t>2024–25</w:t>
            </w:r>
          </w:p>
        </w:tc>
      </w:tr>
      <w:tr w:rsidR="00C819F1" w14:paraId="221659FF" w14:textId="77777777" w:rsidTr="00F32DF1">
        <w:trPr>
          <w:cnfStyle w:val="000000100000" w:firstRow="0" w:lastRow="0" w:firstColumn="0" w:lastColumn="0" w:oddVBand="0" w:evenVBand="0" w:oddHBand="1" w:evenHBand="0" w:firstRowFirstColumn="0" w:firstRowLastColumn="0" w:lastRowFirstColumn="0" w:lastRowLastColumn="0"/>
          <w:trHeight w:val="1422"/>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7207FFFE" w14:textId="77777777" w:rsidR="00C819F1" w:rsidRDefault="00C819F1" w:rsidP="00F32DF1">
            <w:pPr>
              <w:spacing w:beforeLines="40" w:before="96" w:afterLines="40" w:after="96"/>
              <w:rPr>
                <w:rFonts w:cstheme="minorHAnsi"/>
                <w:sz w:val="20"/>
                <w:szCs w:val="20"/>
              </w:rPr>
            </w:pPr>
            <w:r>
              <w:rPr>
                <w:rFonts w:cstheme="minorHAnsi"/>
                <w:sz w:val="20"/>
                <w:szCs w:val="20"/>
              </w:rPr>
              <w:t>1.1</w:t>
            </w:r>
          </w:p>
        </w:tc>
        <w:tc>
          <w:tcPr>
            <w:tcW w:w="997" w:type="dxa"/>
            <w:shd w:val="clear" w:color="auto" w:fill="auto"/>
          </w:tcPr>
          <w:p w14:paraId="3DBF0D4C"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w:t>
            </w:r>
          </w:p>
        </w:tc>
        <w:tc>
          <w:tcPr>
            <w:tcW w:w="992" w:type="dxa"/>
            <w:shd w:val="clear" w:color="auto" w:fill="auto"/>
          </w:tcPr>
          <w:p w14:paraId="460D5187"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w:t>
            </w:r>
          </w:p>
        </w:tc>
        <w:tc>
          <w:tcPr>
            <w:tcW w:w="2547" w:type="dxa"/>
            <w:shd w:val="clear" w:color="auto" w:fill="auto"/>
          </w:tcPr>
          <w:p w14:paraId="459B3D3E" w14:textId="16C3DF2A"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Progress of Land Transport Infrastructure Investment Projects agreed to in the October Budget 2022–23</w:t>
            </w:r>
          </w:p>
        </w:tc>
        <w:tc>
          <w:tcPr>
            <w:tcW w:w="2548" w:type="dxa"/>
            <w:shd w:val="clear" w:color="auto" w:fill="auto"/>
            <w:hideMark/>
          </w:tcPr>
          <w:p w14:paraId="6F8948DD"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i/>
                <w:sz w:val="20"/>
                <w:szCs w:val="20"/>
                <w:vertAlign w:val="superscript"/>
              </w:rPr>
            </w:pPr>
            <w:r>
              <w:rPr>
                <w:rFonts w:cstheme="minorHAnsi"/>
                <w:i/>
                <w:sz w:val="20"/>
                <w:szCs w:val="20"/>
              </w:rPr>
              <w:t>Provide policy advice for funding decisions on infrastructure investment projects, as listed in the Schedules to the National Partnership Agreement on Land Transport Infrastructure Projects</w:t>
            </w:r>
          </w:p>
        </w:tc>
        <w:tc>
          <w:tcPr>
            <w:tcW w:w="2548" w:type="dxa"/>
            <w:shd w:val="clear" w:color="auto" w:fill="auto"/>
          </w:tcPr>
          <w:p w14:paraId="77A2229A" w14:textId="7D3AA3ED"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Policy advice on Infrastructure Investment Program (IIP) Project Assessment Report(s)</w:t>
            </w:r>
          </w:p>
        </w:tc>
      </w:tr>
      <w:tr w:rsidR="00C819F1" w14:paraId="027F6EE1" w14:textId="77777777" w:rsidTr="00F32DF1">
        <w:trPr>
          <w:trHeight w:val="1422"/>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36DA7E35" w14:textId="77777777" w:rsidR="00C819F1" w:rsidRDefault="00C819F1" w:rsidP="00F32DF1">
            <w:pPr>
              <w:spacing w:beforeLines="40" w:before="96" w:afterLines="40" w:after="96"/>
              <w:rPr>
                <w:rFonts w:cstheme="minorHAnsi"/>
                <w:sz w:val="20"/>
                <w:szCs w:val="20"/>
              </w:rPr>
            </w:pPr>
            <w:r>
              <w:rPr>
                <w:rFonts w:cstheme="minorHAnsi"/>
                <w:sz w:val="20"/>
                <w:szCs w:val="20"/>
              </w:rPr>
              <w:t>1.1</w:t>
            </w:r>
          </w:p>
        </w:tc>
        <w:tc>
          <w:tcPr>
            <w:tcW w:w="997" w:type="dxa"/>
            <w:shd w:val="clear" w:color="auto" w:fill="auto"/>
          </w:tcPr>
          <w:p w14:paraId="679B76AF"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2" w:type="dxa"/>
            <w:shd w:val="clear" w:color="auto" w:fill="auto"/>
          </w:tcPr>
          <w:p w14:paraId="73F6FFFF"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w:t>
            </w:r>
          </w:p>
        </w:tc>
        <w:tc>
          <w:tcPr>
            <w:tcW w:w="2547" w:type="dxa"/>
            <w:shd w:val="clear" w:color="auto" w:fill="auto"/>
          </w:tcPr>
          <w:p w14:paraId="65C7D3FE"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2548" w:type="dxa"/>
            <w:shd w:val="clear" w:color="auto" w:fill="auto"/>
          </w:tcPr>
          <w:p w14:paraId="3E1CA8F1"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2548" w:type="dxa"/>
            <w:shd w:val="clear" w:color="auto" w:fill="auto"/>
            <w:hideMark/>
          </w:tcPr>
          <w:p w14:paraId="6C89EE14"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Pr>
                <w:rFonts w:cs="Calibri"/>
                <w:sz w:val="20"/>
              </w:rPr>
              <w:t>Proportion of payments on Infrastructure Investment Program projects (listed in the relevant tables in the FFAS) delivered within requirements.</w:t>
            </w:r>
          </w:p>
        </w:tc>
      </w:tr>
      <w:tr w:rsidR="00C819F1" w14:paraId="5C8A86B8" w14:textId="77777777" w:rsidTr="00F32DF1">
        <w:trPr>
          <w:cnfStyle w:val="000000100000" w:firstRow="0" w:lastRow="0" w:firstColumn="0" w:lastColumn="0" w:oddVBand="0" w:evenVBand="0" w:oddHBand="1" w:evenHBand="0" w:firstRowFirstColumn="0" w:firstRowLastColumn="0" w:lastRowFirstColumn="0" w:lastRowLastColumn="0"/>
          <w:trHeight w:val="1751"/>
        </w:trPr>
        <w:tc>
          <w:tcPr>
            <w:cnfStyle w:val="001000000000" w:firstRow="0" w:lastRow="0" w:firstColumn="1" w:lastColumn="0" w:oddVBand="0" w:evenVBand="0" w:oddHBand="0" w:evenHBand="0" w:firstRowFirstColumn="0" w:firstRowLastColumn="0" w:lastRowFirstColumn="0" w:lastRowLastColumn="0"/>
            <w:tcW w:w="988" w:type="dxa"/>
            <w:shd w:val="clear" w:color="auto" w:fill="auto"/>
            <w:hideMark/>
          </w:tcPr>
          <w:p w14:paraId="6DCD59B8" w14:textId="77777777" w:rsidR="00C819F1" w:rsidRDefault="00C819F1" w:rsidP="00F32DF1">
            <w:pPr>
              <w:spacing w:beforeLines="40" w:before="96" w:afterLines="40" w:after="96"/>
              <w:rPr>
                <w:rFonts w:cstheme="minorHAnsi"/>
                <w:b w:val="0"/>
                <w:bCs w:val="0"/>
                <w:sz w:val="20"/>
                <w:szCs w:val="20"/>
              </w:rPr>
            </w:pPr>
            <w:r>
              <w:rPr>
                <w:rFonts w:cstheme="minorHAnsi"/>
                <w:sz w:val="20"/>
                <w:szCs w:val="20"/>
              </w:rPr>
              <w:t>1.1</w:t>
            </w:r>
          </w:p>
        </w:tc>
        <w:tc>
          <w:tcPr>
            <w:tcW w:w="997" w:type="dxa"/>
            <w:shd w:val="clear" w:color="auto" w:fill="auto"/>
          </w:tcPr>
          <w:p w14:paraId="79F7D996"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992" w:type="dxa"/>
            <w:shd w:val="clear" w:color="auto" w:fill="auto"/>
            <w:hideMark/>
          </w:tcPr>
          <w:p w14:paraId="34633612"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3</w:t>
            </w:r>
          </w:p>
        </w:tc>
        <w:tc>
          <w:tcPr>
            <w:tcW w:w="2547" w:type="dxa"/>
            <w:shd w:val="clear" w:color="auto" w:fill="auto"/>
          </w:tcPr>
          <w:p w14:paraId="5D1E1DA4"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tcPr>
          <w:p w14:paraId="6763F2E5"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hideMark/>
          </w:tcPr>
          <w:p w14:paraId="006A1EA0"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rPr>
            </w:pPr>
            <w:r>
              <w:rPr>
                <w:rFonts w:eastAsia="Calibri" w:cstheme="minorHAnsi"/>
                <w:color w:val="000000"/>
                <w:sz w:val="20"/>
                <w:szCs w:val="20"/>
              </w:rPr>
              <w:t>Shared oversight for the delivery of Commonwealth infrastructure projects in relation to:</w:t>
            </w:r>
          </w:p>
          <w:p w14:paraId="02259507" w14:textId="77777777" w:rsidR="00C819F1" w:rsidRDefault="00C819F1" w:rsidP="00CB6A18">
            <w:pPr>
              <w:pStyle w:val="ListParagraph"/>
              <w:numPr>
                <w:ilvl w:val="0"/>
                <w:numId w:val="15"/>
              </w:numPr>
              <w:suppressAutoHyphens w:val="0"/>
              <w:ind w:left="425" w:hanging="357"/>
              <w:contextualSpacing w:val="0"/>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rPr>
            </w:pPr>
            <w:r>
              <w:rPr>
                <w:rFonts w:eastAsia="Calibri" w:cstheme="minorHAnsi"/>
                <w:color w:val="000000"/>
                <w:sz w:val="20"/>
                <w:szCs w:val="20"/>
              </w:rPr>
              <w:t>Australian Rail Track Corporation Limited</w:t>
            </w:r>
          </w:p>
          <w:p w14:paraId="76D2EA28" w14:textId="77777777" w:rsidR="00C819F1" w:rsidRDefault="00C819F1" w:rsidP="00CB6A18">
            <w:pPr>
              <w:pStyle w:val="ListParagraph"/>
              <w:numPr>
                <w:ilvl w:val="0"/>
                <w:numId w:val="15"/>
              </w:numPr>
              <w:suppressAutoHyphens w:val="0"/>
              <w:ind w:left="425" w:hanging="357"/>
              <w:contextualSpacing w:val="0"/>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rPr>
            </w:pPr>
            <w:r>
              <w:rPr>
                <w:rFonts w:eastAsia="Calibri" w:cstheme="minorHAnsi"/>
                <w:color w:val="000000"/>
                <w:sz w:val="20"/>
                <w:szCs w:val="20"/>
              </w:rPr>
              <w:t>WSA Co Limited</w:t>
            </w:r>
          </w:p>
          <w:p w14:paraId="146E0A36" w14:textId="77777777" w:rsidR="00C819F1" w:rsidRDefault="00C819F1" w:rsidP="00CB6A18">
            <w:pPr>
              <w:pStyle w:val="ListParagraph"/>
              <w:numPr>
                <w:ilvl w:val="0"/>
                <w:numId w:val="15"/>
              </w:numPr>
              <w:suppressAutoHyphens w:val="0"/>
              <w:spacing w:after="40"/>
              <w:ind w:left="425" w:hanging="357"/>
              <w:contextualSpacing w:val="0"/>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Pr>
                <w:rFonts w:eastAsia="Calibri" w:cstheme="minorHAnsi"/>
                <w:color w:val="000000"/>
                <w:sz w:val="20"/>
                <w:szCs w:val="20"/>
              </w:rPr>
              <w:t>National Intermodal Corporation Limited</w:t>
            </w:r>
          </w:p>
        </w:tc>
      </w:tr>
      <w:tr w:rsidR="00C819F1" w14:paraId="49127A68" w14:textId="77777777" w:rsidTr="00F32DF1">
        <w:trPr>
          <w:trHeight w:val="4107"/>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60086353" w14:textId="77777777" w:rsidR="00C819F1" w:rsidRDefault="00C819F1" w:rsidP="00F32DF1">
            <w:pPr>
              <w:spacing w:beforeLines="40" w:before="96" w:afterLines="40" w:after="96"/>
              <w:rPr>
                <w:rFonts w:cstheme="minorHAnsi"/>
                <w:sz w:val="20"/>
                <w:szCs w:val="20"/>
              </w:rPr>
            </w:pPr>
            <w:r>
              <w:rPr>
                <w:rFonts w:cstheme="minorHAnsi"/>
                <w:sz w:val="20"/>
                <w:szCs w:val="20"/>
              </w:rPr>
              <w:t>2.1</w:t>
            </w:r>
          </w:p>
        </w:tc>
        <w:tc>
          <w:tcPr>
            <w:tcW w:w="997" w:type="dxa"/>
            <w:shd w:val="clear" w:color="auto" w:fill="auto"/>
          </w:tcPr>
          <w:p w14:paraId="291BBF7D"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w:t>
            </w:r>
          </w:p>
        </w:tc>
        <w:tc>
          <w:tcPr>
            <w:tcW w:w="992" w:type="dxa"/>
            <w:shd w:val="clear" w:color="auto" w:fill="auto"/>
          </w:tcPr>
          <w:p w14:paraId="692BE469"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4</w:t>
            </w:r>
          </w:p>
        </w:tc>
        <w:tc>
          <w:tcPr>
            <w:tcW w:w="2547" w:type="dxa"/>
            <w:shd w:val="clear" w:color="auto" w:fill="auto"/>
            <w:hideMark/>
          </w:tcPr>
          <w:p w14:paraId="53E68C13" w14:textId="77777777" w:rsidR="00C819F1" w:rsidRDefault="00C819F1" w:rsidP="00CB6A18">
            <w:pPr>
              <w:pStyle w:val="ListParagraph"/>
              <w:numPr>
                <w:ilvl w:val="0"/>
                <w:numId w:val="16"/>
              </w:numPr>
              <w:suppressAutoHyphens w:val="0"/>
              <w:spacing w:beforeLines="40" w:before="96" w:afterLines="40" w:after="96"/>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 xml:space="preserve">Provide quality and timely policy advice to support progress on reforms to support rail safety and productivity, </w:t>
            </w:r>
          </w:p>
          <w:p w14:paraId="4E989F60" w14:textId="77777777" w:rsidR="00C819F1" w:rsidRDefault="00C819F1" w:rsidP="00F32DF1">
            <w:pPr>
              <w:pStyle w:val="ListParagraph"/>
              <w:spacing w:beforeLines="40" w:before="96" w:afterLines="40" w:after="96"/>
              <w:ind w:left="360"/>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including improving rail interoperability</w:t>
            </w:r>
          </w:p>
          <w:p w14:paraId="502703FC" w14:textId="77777777" w:rsidR="00C819F1" w:rsidRDefault="00C819F1" w:rsidP="00CB6A18">
            <w:pPr>
              <w:pStyle w:val="ListParagraph"/>
              <w:numPr>
                <w:ilvl w:val="0"/>
                <w:numId w:val="16"/>
              </w:numPr>
              <w:suppressAutoHyphens w:val="0"/>
              <w:spacing w:beforeLines="40" w:before="96" w:afterLines="40" w:after="96"/>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 xml:space="preserve">Provide quality and timely policy advice to support progression towards implementation of the Heavy Vehicle National Law (HVNL) </w:t>
            </w:r>
          </w:p>
          <w:p w14:paraId="03D0B9C9" w14:textId="77777777" w:rsidR="00C819F1" w:rsidRDefault="00C819F1" w:rsidP="00F32DF1">
            <w:pPr>
              <w:pStyle w:val="ListParagraph"/>
              <w:spacing w:beforeLines="40" w:before="96" w:afterLines="40" w:after="96"/>
              <w:ind w:left="360"/>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and Heavy Vehicle Road Reform (HVRR) proposals</w:t>
            </w:r>
          </w:p>
        </w:tc>
        <w:tc>
          <w:tcPr>
            <w:tcW w:w="2548" w:type="dxa"/>
            <w:shd w:val="clear" w:color="auto" w:fill="auto"/>
          </w:tcPr>
          <w:p w14:paraId="728A0DBB" w14:textId="64E81444"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i/>
                <w:sz w:val="20"/>
                <w:szCs w:val="20"/>
              </w:rPr>
              <w:t>Policy advice to support rail safety and productivity reforms (including rail interoperability), and progression towards the implementation of the Heavy Vehicle National Law (HVNL) and Heavy Vehicle Road Reform (HVRR) proposals</w:t>
            </w:r>
          </w:p>
        </w:tc>
        <w:tc>
          <w:tcPr>
            <w:tcW w:w="2548" w:type="dxa"/>
            <w:shd w:val="clear" w:color="auto" w:fill="auto"/>
            <w:hideMark/>
          </w:tcPr>
          <w:p w14:paraId="353DA835"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Policy advice relating to:</w:t>
            </w:r>
          </w:p>
          <w:p w14:paraId="196ADB0A" w14:textId="77777777" w:rsidR="00C819F1" w:rsidRDefault="00C819F1" w:rsidP="00CB6A18">
            <w:pPr>
              <w:pStyle w:val="ListParagraph"/>
              <w:numPr>
                <w:ilvl w:val="0"/>
                <w:numId w:val="17"/>
              </w:numPr>
              <w:suppressAutoHyphens w:val="0"/>
              <w:spacing w:line="257" w:lineRule="auto"/>
              <w:ind w:left="357"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heavy vehicle, maritime and rail safety</w:t>
            </w:r>
          </w:p>
          <w:p w14:paraId="3361C3AF" w14:textId="77777777" w:rsidR="00C819F1" w:rsidRDefault="00C819F1" w:rsidP="00CB6A18">
            <w:pPr>
              <w:pStyle w:val="ListParagraph"/>
              <w:numPr>
                <w:ilvl w:val="0"/>
                <w:numId w:val="17"/>
              </w:numPr>
              <w:suppressAutoHyphens w:val="0"/>
              <w:spacing w:line="257" w:lineRule="auto"/>
              <w:ind w:left="357"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surface transport productivity and effectiveness</w:t>
            </w:r>
          </w:p>
          <w:p w14:paraId="489CDB21" w14:textId="77777777" w:rsidR="00C819F1" w:rsidRDefault="00C819F1" w:rsidP="00CB6A18">
            <w:pPr>
              <w:pStyle w:val="ListParagraph"/>
              <w:numPr>
                <w:ilvl w:val="0"/>
                <w:numId w:val="17"/>
              </w:numPr>
              <w:suppressAutoHyphens w:val="0"/>
              <w:spacing w:line="257" w:lineRule="auto"/>
              <w:ind w:left="357" w:hanging="357"/>
              <w:contextualSpacing w:val="0"/>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Pr>
                <w:rFonts w:cstheme="minorHAnsi"/>
                <w:sz w:val="20"/>
                <w:szCs w:val="20"/>
              </w:rPr>
              <w:t>surface transport decarbonisation and maritime environment protection</w:t>
            </w:r>
          </w:p>
          <w:p w14:paraId="448F5090" w14:textId="77777777" w:rsidR="00C819F1" w:rsidRDefault="00C819F1" w:rsidP="00CB6A18">
            <w:pPr>
              <w:pStyle w:val="ListParagraph"/>
              <w:numPr>
                <w:ilvl w:val="0"/>
                <w:numId w:val="17"/>
              </w:numPr>
              <w:suppressAutoHyphens w:val="0"/>
              <w:spacing w:line="257" w:lineRule="auto"/>
              <w:ind w:left="357" w:hanging="357"/>
              <w:contextualSpacing w:val="0"/>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Pr>
                <w:rFonts w:cstheme="minorHAnsi"/>
                <w:sz w:val="20"/>
                <w:szCs w:val="20"/>
              </w:rPr>
              <w:t>national freight and supply chains</w:t>
            </w:r>
          </w:p>
        </w:tc>
      </w:tr>
      <w:tr w:rsidR="00C819F1" w14:paraId="4E260741" w14:textId="77777777" w:rsidTr="00F32DF1">
        <w:trPr>
          <w:cnfStyle w:val="000000100000" w:firstRow="0" w:lastRow="0" w:firstColumn="0" w:lastColumn="0" w:oddVBand="0" w:evenVBand="0" w:oddHBand="1" w:evenHBand="0" w:firstRowFirstColumn="0" w:firstRowLastColumn="0" w:lastRowFirstColumn="0" w:lastRowLastColumn="0"/>
          <w:trHeight w:val="1857"/>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34D4B5F6" w14:textId="77777777" w:rsidR="00C819F1" w:rsidRDefault="00C819F1" w:rsidP="00F32DF1">
            <w:pPr>
              <w:spacing w:beforeLines="40" w:before="96" w:afterLines="40" w:after="96"/>
              <w:rPr>
                <w:rFonts w:cstheme="minorHAnsi"/>
                <w:sz w:val="20"/>
                <w:szCs w:val="20"/>
              </w:rPr>
            </w:pPr>
            <w:r>
              <w:rPr>
                <w:rFonts w:cstheme="minorHAnsi"/>
                <w:sz w:val="20"/>
                <w:szCs w:val="20"/>
              </w:rPr>
              <w:lastRenderedPageBreak/>
              <w:t>2.1</w:t>
            </w:r>
          </w:p>
        </w:tc>
        <w:tc>
          <w:tcPr>
            <w:tcW w:w="997" w:type="dxa"/>
            <w:shd w:val="clear" w:color="auto" w:fill="auto"/>
          </w:tcPr>
          <w:p w14:paraId="6E24ED16"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3</w:t>
            </w:r>
          </w:p>
        </w:tc>
        <w:tc>
          <w:tcPr>
            <w:tcW w:w="992" w:type="dxa"/>
            <w:shd w:val="clear" w:color="auto" w:fill="auto"/>
          </w:tcPr>
          <w:p w14:paraId="69568254"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7" w:type="dxa"/>
            <w:shd w:val="clear" w:color="auto" w:fill="auto"/>
            <w:hideMark/>
          </w:tcPr>
          <w:p w14:paraId="6479221F" w14:textId="6509D4D1"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Progress of reforms to support the safe, legal and nationally consistent introduction and update of Connected and Automated Vehicles (CAVs) in Australia</w:t>
            </w:r>
          </w:p>
        </w:tc>
        <w:tc>
          <w:tcPr>
            <w:tcW w:w="2548" w:type="dxa"/>
            <w:shd w:val="clear" w:color="auto" w:fill="auto"/>
          </w:tcPr>
          <w:p w14:paraId="161EF56E"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8" w:type="dxa"/>
            <w:shd w:val="clear" w:color="auto" w:fill="auto"/>
          </w:tcPr>
          <w:p w14:paraId="3CBA323C"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C819F1" w14:paraId="0B3FE4B8" w14:textId="77777777" w:rsidTr="00F32DF1">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771F32A7" w14:textId="77777777" w:rsidR="00C819F1" w:rsidRDefault="00C819F1" w:rsidP="00F32DF1">
            <w:pPr>
              <w:spacing w:beforeLines="40" w:before="96" w:afterLines="40" w:after="96"/>
              <w:rPr>
                <w:rFonts w:cstheme="minorHAnsi"/>
                <w:sz w:val="20"/>
                <w:szCs w:val="20"/>
              </w:rPr>
            </w:pPr>
            <w:r>
              <w:rPr>
                <w:rFonts w:cstheme="minorHAnsi"/>
                <w:sz w:val="20"/>
                <w:szCs w:val="20"/>
              </w:rPr>
              <w:t>2.1</w:t>
            </w:r>
          </w:p>
        </w:tc>
        <w:tc>
          <w:tcPr>
            <w:tcW w:w="997" w:type="dxa"/>
            <w:shd w:val="clear" w:color="auto" w:fill="auto"/>
          </w:tcPr>
          <w:p w14:paraId="77035285"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4</w:t>
            </w:r>
          </w:p>
        </w:tc>
        <w:tc>
          <w:tcPr>
            <w:tcW w:w="992" w:type="dxa"/>
            <w:shd w:val="clear" w:color="auto" w:fill="auto"/>
          </w:tcPr>
          <w:p w14:paraId="69E76DB7"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4</w:t>
            </w:r>
          </w:p>
        </w:tc>
        <w:tc>
          <w:tcPr>
            <w:tcW w:w="2547" w:type="dxa"/>
            <w:shd w:val="clear" w:color="auto" w:fill="auto"/>
          </w:tcPr>
          <w:p w14:paraId="4A8DE477" w14:textId="2C334B4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Progress implementing the National Freight and Supply Chain Strategy (the Strategy) to 2040</w:t>
            </w:r>
          </w:p>
        </w:tc>
        <w:tc>
          <w:tcPr>
            <w:tcW w:w="2548" w:type="dxa"/>
            <w:shd w:val="clear" w:color="auto" w:fill="auto"/>
            <w:hideMark/>
          </w:tcPr>
          <w:p w14:paraId="4082925B"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Progress implementing the National Freight and Supply Chain Strategy (the Strategy) to 2040</w:t>
            </w:r>
          </w:p>
        </w:tc>
        <w:tc>
          <w:tcPr>
            <w:tcW w:w="2548" w:type="dxa"/>
            <w:shd w:val="clear" w:color="auto" w:fill="auto"/>
            <w:hideMark/>
          </w:tcPr>
          <w:p w14:paraId="6C3580D3"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 xml:space="preserve">Measure: </w:t>
            </w:r>
            <w:r>
              <w:rPr>
                <w:rFonts w:cstheme="minorHAnsi"/>
                <w:sz w:val="20"/>
                <w:szCs w:val="20"/>
              </w:rPr>
              <w:t>Provide policy advice relating to:</w:t>
            </w:r>
          </w:p>
          <w:p w14:paraId="5B9C21B3" w14:textId="77777777" w:rsidR="00C819F1" w:rsidRDefault="00C819F1" w:rsidP="00CB6A18">
            <w:pPr>
              <w:pStyle w:val="ListParagraph"/>
              <w:numPr>
                <w:ilvl w:val="0"/>
                <w:numId w:val="18"/>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heavy vehicle, maritime and rail safety</w:t>
            </w:r>
          </w:p>
          <w:p w14:paraId="0FC5C465" w14:textId="77777777" w:rsidR="00C819F1" w:rsidRDefault="00C819F1" w:rsidP="00CB6A18">
            <w:pPr>
              <w:pStyle w:val="ListParagraph"/>
              <w:numPr>
                <w:ilvl w:val="0"/>
                <w:numId w:val="18"/>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surface transport productivity and effectiveness</w:t>
            </w:r>
          </w:p>
          <w:p w14:paraId="310C0D8A" w14:textId="77777777" w:rsidR="00C819F1" w:rsidRDefault="00C819F1" w:rsidP="00CB6A18">
            <w:pPr>
              <w:pStyle w:val="ListParagraph"/>
              <w:numPr>
                <w:ilvl w:val="0"/>
                <w:numId w:val="18"/>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 xml:space="preserve">surface transport decarbonisation and maritime environment protection </w:t>
            </w:r>
          </w:p>
          <w:p w14:paraId="36703F79" w14:textId="77777777" w:rsidR="00C819F1" w:rsidRDefault="00C819F1" w:rsidP="00CB6A18">
            <w:pPr>
              <w:pStyle w:val="ListParagraph"/>
              <w:numPr>
                <w:ilvl w:val="0"/>
                <w:numId w:val="18"/>
              </w:numPr>
              <w:suppressAutoHyphens w:val="0"/>
              <w:spacing w:after="4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national freight and supply chains</w:t>
            </w:r>
          </w:p>
        </w:tc>
      </w:tr>
      <w:tr w:rsidR="00C819F1" w14:paraId="41C6EBF0"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1065C469" w14:textId="77777777" w:rsidR="00C819F1" w:rsidRDefault="00C819F1" w:rsidP="00F32DF1">
            <w:pPr>
              <w:spacing w:beforeLines="40" w:before="96" w:afterLines="40" w:after="96"/>
              <w:rPr>
                <w:rFonts w:cstheme="minorHAnsi"/>
                <w:sz w:val="20"/>
                <w:szCs w:val="20"/>
              </w:rPr>
            </w:pPr>
            <w:r>
              <w:rPr>
                <w:rFonts w:cstheme="minorHAnsi"/>
                <w:sz w:val="20"/>
                <w:szCs w:val="20"/>
              </w:rPr>
              <w:t>2.1</w:t>
            </w:r>
          </w:p>
        </w:tc>
        <w:tc>
          <w:tcPr>
            <w:tcW w:w="997" w:type="dxa"/>
            <w:shd w:val="clear" w:color="auto" w:fill="auto"/>
          </w:tcPr>
          <w:p w14:paraId="6D3FBD65"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5</w:t>
            </w:r>
          </w:p>
        </w:tc>
        <w:tc>
          <w:tcPr>
            <w:tcW w:w="992" w:type="dxa"/>
            <w:shd w:val="clear" w:color="auto" w:fill="auto"/>
          </w:tcPr>
          <w:p w14:paraId="7578D671"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4</w:t>
            </w:r>
          </w:p>
        </w:tc>
        <w:tc>
          <w:tcPr>
            <w:tcW w:w="2547" w:type="dxa"/>
            <w:shd w:val="clear" w:color="auto" w:fill="auto"/>
          </w:tcPr>
          <w:p w14:paraId="56EA9F5D" w14:textId="250C8470"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Advice on reducing CO</w:t>
            </w:r>
            <w:r>
              <w:rPr>
                <w:rFonts w:cstheme="minorHAnsi"/>
                <w:sz w:val="20"/>
                <w:szCs w:val="20"/>
                <w:vertAlign w:val="subscript"/>
              </w:rPr>
              <w:t>2</w:t>
            </w:r>
            <w:r>
              <w:rPr>
                <w:rFonts w:cstheme="minorHAnsi"/>
                <w:sz w:val="20"/>
                <w:szCs w:val="20"/>
              </w:rPr>
              <w:t xml:space="preserve"> emissions for the transport sector</w:t>
            </w:r>
          </w:p>
        </w:tc>
        <w:tc>
          <w:tcPr>
            <w:tcW w:w="2548" w:type="dxa"/>
            <w:shd w:val="clear" w:color="auto" w:fill="auto"/>
          </w:tcPr>
          <w:p w14:paraId="0501DFC8" w14:textId="686102B2"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Advice on reducing CO₂ emissions for the transport sector</w:t>
            </w:r>
          </w:p>
        </w:tc>
        <w:tc>
          <w:tcPr>
            <w:tcW w:w="2548" w:type="dxa"/>
            <w:shd w:val="clear" w:color="auto" w:fill="auto"/>
            <w:hideMark/>
          </w:tcPr>
          <w:p w14:paraId="33F2BBB9"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Policy advice relating to:</w:t>
            </w:r>
          </w:p>
          <w:p w14:paraId="02187E4B" w14:textId="77777777" w:rsidR="00C819F1" w:rsidRDefault="00C819F1" w:rsidP="00CB6A18">
            <w:pPr>
              <w:pStyle w:val="ListParagraph"/>
              <w:numPr>
                <w:ilvl w:val="0"/>
                <w:numId w:val="19"/>
              </w:numPr>
              <w:suppressAutoHyphens w:val="0"/>
              <w:spacing w:line="257" w:lineRule="auto"/>
              <w:ind w:left="425" w:hanging="357"/>
              <w:contextualSpacing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heavy vehicle, maritime and rail safety</w:t>
            </w:r>
          </w:p>
          <w:p w14:paraId="00B1C287" w14:textId="77777777" w:rsidR="00C819F1" w:rsidRDefault="00C819F1" w:rsidP="00CB6A18">
            <w:pPr>
              <w:pStyle w:val="ListParagraph"/>
              <w:numPr>
                <w:ilvl w:val="0"/>
                <w:numId w:val="19"/>
              </w:numPr>
              <w:suppressAutoHyphens w:val="0"/>
              <w:spacing w:line="257" w:lineRule="auto"/>
              <w:ind w:left="425" w:hanging="357"/>
              <w:contextualSpacing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surface transport productivity and effectiveness</w:t>
            </w:r>
          </w:p>
          <w:p w14:paraId="3E806483" w14:textId="77777777" w:rsidR="00C819F1" w:rsidRDefault="00C819F1" w:rsidP="00CB6A18">
            <w:pPr>
              <w:pStyle w:val="ListParagraph"/>
              <w:numPr>
                <w:ilvl w:val="0"/>
                <w:numId w:val="19"/>
              </w:numPr>
              <w:suppressAutoHyphens w:val="0"/>
              <w:spacing w:line="257" w:lineRule="auto"/>
              <w:ind w:left="425" w:hanging="357"/>
              <w:contextualSpacing w:val="0"/>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Pr>
                <w:rFonts w:cstheme="minorHAnsi"/>
                <w:sz w:val="20"/>
                <w:szCs w:val="20"/>
              </w:rPr>
              <w:t>surface transport decarbonisation and maritime environment protection</w:t>
            </w:r>
          </w:p>
          <w:p w14:paraId="5E9CD5E7" w14:textId="77777777" w:rsidR="00C819F1" w:rsidRDefault="00C819F1" w:rsidP="00CB6A18">
            <w:pPr>
              <w:pStyle w:val="ListParagraph"/>
              <w:numPr>
                <w:ilvl w:val="0"/>
                <w:numId w:val="19"/>
              </w:numPr>
              <w:suppressAutoHyphens w:val="0"/>
              <w:spacing w:after="40"/>
              <w:ind w:left="425" w:hanging="357"/>
              <w:contextualSpacing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national freight and supply chains</w:t>
            </w:r>
          </w:p>
        </w:tc>
      </w:tr>
      <w:tr w:rsidR="00C819F1" w14:paraId="02819F89" w14:textId="77777777" w:rsidTr="00F32DF1">
        <w:trPr>
          <w:trHeight w:val="3518"/>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13984B01" w14:textId="7BC12C8B" w:rsidR="00C819F1" w:rsidRDefault="00C819F1" w:rsidP="00F32DF1">
            <w:pPr>
              <w:spacing w:beforeLines="40" w:before="96" w:afterLines="40" w:after="96"/>
              <w:rPr>
                <w:rFonts w:cstheme="minorHAnsi"/>
                <w:sz w:val="20"/>
                <w:szCs w:val="20"/>
              </w:rPr>
            </w:pPr>
            <w:r>
              <w:rPr>
                <w:rFonts w:cstheme="minorHAnsi"/>
                <w:sz w:val="20"/>
                <w:szCs w:val="20"/>
              </w:rPr>
              <w:t>2.1</w:t>
            </w:r>
          </w:p>
        </w:tc>
        <w:tc>
          <w:tcPr>
            <w:tcW w:w="997" w:type="dxa"/>
            <w:shd w:val="clear" w:color="auto" w:fill="auto"/>
          </w:tcPr>
          <w:p w14:paraId="1F3ED36D"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6</w:t>
            </w:r>
          </w:p>
        </w:tc>
        <w:tc>
          <w:tcPr>
            <w:tcW w:w="992" w:type="dxa"/>
            <w:shd w:val="clear" w:color="auto" w:fill="auto"/>
          </w:tcPr>
          <w:p w14:paraId="1B6B764F"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4</w:t>
            </w:r>
          </w:p>
        </w:tc>
        <w:tc>
          <w:tcPr>
            <w:tcW w:w="2547" w:type="dxa"/>
            <w:shd w:val="clear" w:color="auto" w:fill="auto"/>
            <w:hideMark/>
          </w:tcPr>
          <w:p w14:paraId="04A67930"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Provide policy advice supporting maritime safety</w:t>
            </w:r>
          </w:p>
        </w:tc>
        <w:tc>
          <w:tcPr>
            <w:tcW w:w="2548" w:type="dxa"/>
            <w:shd w:val="clear" w:color="auto" w:fill="auto"/>
          </w:tcPr>
          <w:p w14:paraId="30E65CED" w14:textId="62AED508"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Provide policy advice supporting maritime safety</w:t>
            </w:r>
          </w:p>
        </w:tc>
        <w:tc>
          <w:tcPr>
            <w:tcW w:w="2548" w:type="dxa"/>
            <w:shd w:val="clear" w:color="auto" w:fill="auto"/>
            <w:hideMark/>
          </w:tcPr>
          <w:p w14:paraId="1087C811"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Policy advice relating to:</w:t>
            </w:r>
          </w:p>
          <w:p w14:paraId="4412F118" w14:textId="77777777" w:rsidR="00C819F1" w:rsidRDefault="00C819F1" w:rsidP="00CB6A18">
            <w:pPr>
              <w:pStyle w:val="ListParagraph"/>
              <w:numPr>
                <w:ilvl w:val="0"/>
                <w:numId w:val="20"/>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heavy vehicle, maritime and rail safety</w:t>
            </w:r>
          </w:p>
          <w:p w14:paraId="25B7F30C" w14:textId="77777777" w:rsidR="00C819F1" w:rsidRDefault="00C819F1" w:rsidP="00CB6A18">
            <w:pPr>
              <w:pStyle w:val="ListParagraph"/>
              <w:numPr>
                <w:ilvl w:val="0"/>
                <w:numId w:val="20"/>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surface transport productivity and effectiveness</w:t>
            </w:r>
          </w:p>
          <w:p w14:paraId="1CF3D839" w14:textId="77777777" w:rsidR="00C819F1" w:rsidRDefault="00C819F1" w:rsidP="00CB6A18">
            <w:pPr>
              <w:pStyle w:val="ListParagraph"/>
              <w:numPr>
                <w:ilvl w:val="0"/>
                <w:numId w:val="20"/>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surface transport decarbonisation and maritime environment protection</w:t>
            </w:r>
          </w:p>
          <w:p w14:paraId="0AEA9D26" w14:textId="77777777" w:rsidR="00C819F1" w:rsidRDefault="00C819F1" w:rsidP="00CB6A18">
            <w:pPr>
              <w:pStyle w:val="ListParagraph"/>
              <w:numPr>
                <w:ilvl w:val="0"/>
                <w:numId w:val="20"/>
              </w:numPr>
              <w:suppressAutoHyphens w:val="0"/>
              <w:spacing w:after="4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national freight and supply chains</w:t>
            </w:r>
          </w:p>
          <w:p w14:paraId="51BAB369" w14:textId="73A7E434" w:rsidR="00F32DF1" w:rsidRDefault="00F32DF1" w:rsidP="00F32DF1">
            <w:pPr>
              <w:pStyle w:val="ListParagraph"/>
              <w:suppressAutoHyphens w:val="0"/>
              <w:spacing w:after="40"/>
              <w:ind w:left="425"/>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C819F1" w14:paraId="54D18382"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hideMark/>
          </w:tcPr>
          <w:p w14:paraId="41D1FCD2" w14:textId="77777777" w:rsidR="00C819F1" w:rsidRDefault="00C819F1" w:rsidP="00F32DF1">
            <w:pPr>
              <w:spacing w:beforeLines="40" w:before="96" w:afterLines="40" w:after="96"/>
              <w:rPr>
                <w:rFonts w:cstheme="minorHAnsi"/>
                <w:bCs w:val="0"/>
                <w:sz w:val="20"/>
                <w:szCs w:val="20"/>
              </w:rPr>
            </w:pPr>
            <w:r>
              <w:rPr>
                <w:rFonts w:cstheme="minorHAnsi"/>
                <w:bCs w:val="0"/>
                <w:sz w:val="20"/>
                <w:szCs w:val="20"/>
              </w:rPr>
              <w:lastRenderedPageBreak/>
              <w:t>2.1</w:t>
            </w:r>
          </w:p>
        </w:tc>
        <w:tc>
          <w:tcPr>
            <w:tcW w:w="997" w:type="dxa"/>
            <w:shd w:val="clear" w:color="auto" w:fill="auto"/>
          </w:tcPr>
          <w:p w14:paraId="2FDCEB05"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992" w:type="dxa"/>
            <w:shd w:val="clear" w:color="auto" w:fill="auto"/>
            <w:hideMark/>
          </w:tcPr>
          <w:p w14:paraId="4930EA6B"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5</w:t>
            </w:r>
          </w:p>
        </w:tc>
        <w:tc>
          <w:tcPr>
            <w:tcW w:w="2547" w:type="dxa"/>
            <w:shd w:val="clear" w:color="auto" w:fill="auto"/>
          </w:tcPr>
          <w:p w14:paraId="749DEF46"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tcPr>
          <w:p w14:paraId="69F1398D"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hideMark/>
          </w:tcPr>
          <w:p w14:paraId="6639D06E"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 xml:space="preserve">Measure: </w:t>
            </w:r>
            <w:r>
              <w:rPr>
                <w:rFonts w:cstheme="minorHAnsi"/>
                <w:sz w:val="20"/>
                <w:szCs w:val="20"/>
              </w:rPr>
              <w:t>Administration of regulatory functions for:</w:t>
            </w:r>
          </w:p>
          <w:p w14:paraId="52FDEF9D" w14:textId="77777777" w:rsidR="00C819F1" w:rsidRDefault="00C819F1" w:rsidP="00CB6A18">
            <w:pPr>
              <w:pStyle w:val="ListParagraph"/>
              <w:numPr>
                <w:ilvl w:val="0"/>
                <w:numId w:val="21"/>
              </w:numPr>
              <w:suppressAutoHyphens w:val="0"/>
              <w:spacing w:line="257" w:lineRule="auto"/>
              <w:ind w:left="425" w:hanging="357"/>
              <w:contextualSpacing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Maritime regulation</w:t>
            </w:r>
          </w:p>
          <w:p w14:paraId="72DE4A33" w14:textId="49E03AEA" w:rsidR="00C819F1" w:rsidRDefault="00C819F1" w:rsidP="00CB6A18">
            <w:pPr>
              <w:pStyle w:val="ListParagraph"/>
              <w:numPr>
                <w:ilvl w:val="0"/>
                <w:numId w:val="21"/>
              </w:numPr>
              <w:suppressAutoHyphens w:val="0"/>
              <w:spacing w:line="257" w:lineRule="auto"/>
              <w:ind w:left="425" w:hanging="357"/>
              <w:contextualSpacing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 xml:space="preserve">New Vehicle </w:t>
            </w:r>
            <w:r w:rsidR="001C75C6">
              <w:rPr>
                <w:rFonts w:cstheme="minorHAnsi"/>
                <w:sz w:val="20"/>
                <w:szCs w:val="20"/>
              </w:rPr>
              <w:t xml:space="preserve">Efficiency </w:t>
            </w:r>
            <w:r>
              <w:rPr>
                <w:rFonts w:cstheme="minorHAnsi"/>
                <w:sz w:val="20"/>
                <w:szCs w:val="20"/>
              </w:rPr>
              <w:t>Standard (NVES) regulator</w:t>
            </w:r>
          </w:p>
        </w:tc>
      </w:tr>
      <w:tr w:rsidR="00C819F1" w14:paraId="1D82E5C1" w14:textId="77777777" w:rsidTr="00F32DF1">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45809B66" w14:textId="77777777" w:rsidR="00C819F1" w:rsidRDefault="00C819F1" w:rsidP="00F32DF1">
            <w:pPr>
              <w:spacing w:beforeLines="40" w:before="96" w:afterLines="40" w:after="96"/>
              <w:rPr>
                <w:rFonts w:cstheme="minorHAnsi"/>
                <w:sz w:val="20"/>
                <w:szCs w:val="20"/>
              </w:rPr>
            </w:pPr>
            <w:r>
              <w:rPr>
                <w:rFonts w:cstheme="minorHAnsi"/>
                <w:sz w:val="20"/>
                <w:szCs w:val="20"/>
              </w:rPr>
              <w:t>2.1</w:t>
            </w:r>
          </w:p>
        </w:tc>
        <w:tc>
          <w:tcPr>
            <w:tcW w:w="997" w:type="dxa"/>
            <w:shd w:val="clear" w:color="auto" w:fill="auto"/>
          </w:tcPr>
          <w:p w14:paraId="4C745D80"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2" w:type="dxa"/>
            <w:shd w:val="clear" w:color="auto" w:fill="auto"/>
          </w:tcPr>
          <w:p w14:paraId="086BD9DF"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6</w:t>
            </w:r>
          </w:p>
        </w:tc>
        <w:tc>
          <w:tcPr>
            <w:tcW w:w="2547" w:type="dxa"/>
            <w:shd w:val="clear" w:color="auto" w:fill="auto"/>
          </w:tcPr>
          <w:p w14:paraId="2C91E40E"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2548" w:type="dxa"/>
            <w:shd w:val="clear" w:color="auto" w:fill="auto"/>
          </w:tcPr>
          <w:p w14:paraId="1EBA79BB"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548" w:type="dxa"/>
            <w:shd w:val="clear" w:color="auto" w:fill="auto"/>
            <w:hideMark/>
          </w:tcPr>
          <w:p w14:paraId="72DCBB12"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 xml:space="preserve">Measure: </w:t>
            </w:r>
            <w:r>
              <w:rPr>
                <w:rFonts w:cstheme="minorHAnsi"/>
                <w:sz w:val="20"/>
                <w:szCs w:val="20"/>
              </w:rPr>
              <w:t>Provide effective administration of surface transport and emissions program functions for:</w:t>
            </w:r>
          </w:p>
          <w:p w14:paraId="19018DF7" w14:textId="77777777" w:rsidR="00C819F1" w:rsidRDefault="00C819F1" w:rsidP="00CB6A18">
            <w:pPr>
              <w:pStyle w:val="ListParagraph"/>
              <w:numPr>
                <w:ilvl w:val="0"/>
                <w:numId w:val="22"/>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Tasmanian Shipping Programs (TFES and BSPVES)</w:t>
            </w:r>
          </w:p>
          <w:p w14:paraId="6BAFE9E9" w14:textId="77777777" w:rsidR="00C819F1" w:rsidRDefault="00C819F1" w:rsidP="00CB6A18">
            <w:pPr>
              <w:pStyle w:val="ListParagraph"/>
              <w:numPr>
                <w:ilvl w:val="0"/>
                <w:numId w:val="22"/>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Heavy Vehicle Safety Initiative</w:t>
            </w:r>
          </w:p>
          <w:p w14:paraId="56AD7DCA" w14:textId="77777777" w:rsidR="00C819F1" w:rsidRDefault="00C819F1" w:rsidP="00CB6A18">
            <w:pPr>
              <w:pStyle w:val="ListParagraph"/>
              <w:numPr>
                <w:ilvl w:val="0"/>
                <w:numId w:val="22"/>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Real World Testing of Vehicle Efficiency</w:t>
            </w:r>
          </w:p>
          <w:p w14:paraId="58BF88D2" w14:textId="77777777" w:rsidR="00C819F1" w:rsidRDefault="00C819F1" w:rsidP="00CB6A18">
            <w:pPr>
              <w:pStyle w:val="ListParagraph"/>
              <w:numPr>
                <w:ilvl w:val="0"/>
                <w:numId w:val="22"/>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Strategic Local Government Asset Assessment Project</w:t>
            </w:r>
          </w:p>
          <w:p w14:paraId="46F0C358" w14:textId="77777777" w:rsidR="00C819F1" w:rsidRDefault="00C819F1" w:rsidP="00CB6A18">
            <w:pPr>
              <w:pStyle w:val="ListParagraph"/>
              <w:numPr>
                <w:ilvl w:val="0"/>
                <w:numId w:val="22"/>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Regional Australia Level Crossing Safety Program</w:t>
            </w:r>
          </w:p>
        </w:tc>
      </w:tr>
      <w:tr w:rsidR="00C819F1" w14:paraId="7190F98E"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7F78A70B" w14:textId="263CD6BA" w:rsidR="00C819F1" w:rsidRDefault="00C819F1" w:rsidP="00F32DF1">
            <w:pPr>
              <w:spacing w:beforeLines="40" w:before="96" w:afterLines="40" w:after="96"/>
              <w:rPr>
                <w:rFonts w:cstheme="minorHAnsi"/>
                <w:sz w:val="20"/>
                <w:szCs w:val="20"/>
              </w:rPr>
            </w:pPr>
            <w:r>
              <w:rPr>
                <w:rFonts w:cstheme="minorHAnsi"/>
                <w:sz w:val="20"/>
                <w:szCs w:val="20"/>
              </w:rPr>
              <w:t>2.2</w:t>
            </w:r>
          </w:p>
        </w:tc>
        <w:tc>
          <w:tcPr>
            <w:tcW w:w="997" w:type="dxa"/>
            <w:shd w:val="clear" w:color="auto" w:fill="auto"/>
          </w:tcPr>
          <w:p w14:paraId="5F27C231"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7</w:t>
            </w:r>
          </w:p>
        </w:tc>
        <w:tc>
          <w:tcPr>
            <w:tcW w:w="992" w:type="dxa"/>
            <w:shd w:val="clear" w:color="auto" w:fill="auto"/>
          </w:tcPr>
          <w:p w14:paraId="424EC06D"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7" w:type="dxa"/>
            <w:shd w:val="clear" w:color="auto" w:fill="auto"/>
          </w:tcPr>
          <w:p w14:paraId="3E9C7DF8" w14:textId="063D0306"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Progress of the implementation of the National Road Safety Strategy 2021– 30</w:t>
            </w:r>
            <w:r w:rsidR="0032704E">
              <w:rPr>
                <w:rFonts w:cstheme="minorHAnsi"/>
                <w:sz w:val="20"/>
                <w:szCs w:val="20"/>
              </w:rPr>
              <w:t xml:space="preserve"> </w:t>
            </w:r>
            <w:r>
              <w:rPr>
                <w:rFonts w:cstheme="minorHAnsi"/>
                <w:sz w:val="20"/>
                <w:szCs w:val="20"/>
              </w:rPr>
              <w:t>(the</w:t>
            </w:r>
            <w:r w:rsidR="0032704E">
              <w:rPr>
                <w:rFonts w:cstheme="minorHAnsi"/>
                <w:sz w:val="20"/>
                <w:szCs w:val="20"/>
              </w:rPr>
              <w:t> </w:t>
            </w:r>
            <w:r>
              <w:rPr>
                <w:rFonts w:cstheme="minorHAnsi"/>
                <w:sz w:val="20"/>
                <w:szCs w:val="20"/>
              </w:rPr>
              <w:t>Strategy) through delivery of the Australian Government’s commitments under the National Road Safety Action Plan 2023–25</w:t>
            </w:r>
          </w:p>
        </w:tc>
        <w:tc>
          <w:tcPr>
            <w:tcW w:w="2548" w:type="dxa"/>
            <w:shd w:val="clear" w:color="auto" w:fill="auto"/>
            <w:hideMark/>
          </w:tcPr>
          <w:p w14:paraId="149974CE" w14:textId="77777777" w:rsidR="00C819F1" w:rsidRDefault="00C819F1" w:rsidP="00F32DF1">
            <w:pPr>
              <w:tabs>
                <w:tab w:val="left" w:pos="1657"/>
              </w:tabs>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Progress of the implementation of the National Road Safety Strategy 2021–30 (the Strategy) through delivery of the Australian Government’s commitments under the National Road Safety Action Plan 2023–25</w:t>
            </w:r>
          </w:p>
        </w:tc>
        <w:tc>
          <w:tcPr>
            <w:tcW w:w="2548" w:type="dxa"/>
            <w:shd w:val="clear" w:color="auto" w:fill="auto"/>
          </w:tcPr>
          <w:p w14:paraId="73E9F60B"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C819F1" w14:paraId="3450676E" w14:textId="77777777" w:rsidTr="00F32DF1">
        <w:trPr>
          <w:trHeight w:val="1017"/>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2E905714" w14:textId="20E12E1E" w:rsidR="00C819F1" w:rsidRDefault="00C819F1" w:rsidP="00F32DF1">
            <w:pPr>
              <w:spacing w:beforeLines="40" w:before="96" w:afterLines="40" w:after="96"/>
              <w:rPr>
                <w:rFonts w:cstheme="minorHAnsi"/>
                <w:sz w:val="20"/>
                <w:szCs w:val="20"/>
              </w:rPr>
            </w:pPr>
            <w:r>
              <w:rPr>
                <w:rFonts w:cstheme="minorHAnsi"/>
                <w:sz w:val="20"/>
                <w:szCs w:val="20"/>
              </w:rPr>
              <w:t>2.2</w:t>
            </w:r>
          </w:p>
        </w:tc>
        <w:tc>
          <w:tcPr>
            <w:tcW w:w="997" w:type="dxa"/>
            <w:shd w:val="clear" w:color="auto" w:fill="auto"/>
          </w:tcPr>
          <w:p w14:paraId="506A5A92"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8</w:t>
            </w:r>
          </w:p>
        </w:tc>
        <w:tc>
          <w:tcPr>
            <w:tcW w:w="992" w:type="dxa"/>
            <w:shd w:val="clear" w:color="auto" w:fill="auto"/>
          </w:tcPr>
          <w:p w14:paraId="6B5DD0CA"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7</w:t>
            </w:r>
          </w:p>
        </w:tc>
        <w:tc>
          <w:tcPr>
            <w:tcW w:w="2547" w:type="dxa"/>
            <w:shd w:val="clear" w:color="auto" w:fill="auto"/>
            <w:hideMark/>
          </w:tcPr>
          <w:p w14:paraId="091FC029"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Administration of the Road Vehicle Standards (RVS) legislation</w:t>
            </w:r>
          </w:p>
        </w:tc>
        <w:tc>
          <w:tcPr>
            <w:tcW w:w="2548" w:type="dxa"/>
            <w:shd w:val="clear" w:color="auto" w:fill="auto"/>
            <w:hideMark/>
          </w:tcPr>
          <w:p w14:paraId="221B923A"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Administration of the Road Vehicle Standards (RVS) legislation</w:t>
            </w:r>
          </w:p>
        </w:tc>
        <w:tc>
          <w:tcPr>
            <w:tcW w:w="2548" w:type="dxa"/>
            <w:shd w:val="clear" w:color="auto" w:fill="auto"/>
            <w:hideMark/>
          </w:tcPr>
          <w:p w14:paraId="16C590CB"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Administration of the Road Vehicle Standards (RVS) legislation</w:t>
            </w:r>
          </w:p>
        </w:tc>
      </w:tr>
      <w:tr w:rsidR="00C819F1" w14:paraId="52078898"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339E5AA0" w14:textId="12B983CE" w:rsidR="00C819F1" w:rsidRDefault="00C819F1" w:rsidP="00F32DF1">
            <w:pPr>
              <w:spacing w:beforeLines="40" w:before="96" w:afterLines="40" w:after="96"/>
              <w:rPr>
                <w:rFonts w:cstheme="minorHAnsi"/>
                <w:sz w:val="20"/>
                <w:szCs w:val="20"/>
              </w:rPr>
            </w:pPr>
            <w:r>
              <w:rPr>
                <w:rFonts w:cstheme="minorHAnsi"/>
                <w:sz w:val="20"/>
                <w:szCs w:val="20"/>
              </w:rPr>
              <w:t>2.2</w:t>
            </w:r>
          </w:p>
        </w:tc>
        <w:tc>
          <w:tcPr>
            <w:tcW w:w="997" w:type="dxa"/>
            <w:shd w:val="clear" w:color="auto" w:fill="auto"/>
          </w:tcPr>
          <w:p w14:paraId="05B39A82"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9</w:t>
            </w:r>
          </w:p>
        </w:tc>
        <w:tc>
          <w:tcPr>
            <w:tcW w:w="992" w:type="dxa"/>
            <w:shd w:val="clear" w:color="auto" w:fill="auto"/>
          </w:tcPr>
          <w:p w14:paraId="35FDA414"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8</w:t>
            </w:r>
          </w:p>
        </w:tc>
        <w:tc>
          <w:tcPr>
            <w:tcW w:w="2547" w:type="dxa"/>
            <w:shd w:val="clear" w:color="auto" w:fill="auto"/>
            <w:hideMark/>
          </w:tcPr>
          <w:p w14:paraId="5E8C744C"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Pr>
                <w:rFonts w:cstheme="minorHAnsi"/>
                <w:b/>
                <w:sz w:val="20"/>
                <w:szCs w:val="20"/>
              </w:rPr>
              <w:t>Measure</w:t>
            </w:r>
            <w:r>
              <w:rPr>
                <w:rFonts w:cstheme="minorHAnsi"/>
                <w:sz w:val="20"/>
                <w:szCs w:val="20"/>
              </w:rPr>
              <w:t>: Delivery of road safety grants programs/projects within budget and achieving the outputs outlined in individual grant agreements</w:t>
            </w:r>
          </w:p>
        </w:tc>
        <w:tc>
          <w:tcPr>
            <w:tcW w:w="2548" w:type="dxa"/>
            <w:shd w:val="clear" w:color="auto" w:fill="auto"/>
            <w:hideMark/>
          </w:tcPr>
          <w:p w14:paraId="4D566A11"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w:t>
            </w:r>
            <w:r>
              <w:rPr>
                <w:rFonts w:cstheme="minorHAnsi"/>
                <w:i/>
                <w:sz w:val="20"/>
                <w:szCs w:val="20"/>
              </w:rPr>
              <w:t>Delivery of non-infrastructure road safety grants programs to support the implementation of the National Road Safety Action Plan 2023–25</w:t>
            </w:r>
          </w:p>
        </w:tc>
        <w:tc>
          <w:tcPr>
            <w:tcW w:w="2548" w:type="dxa"/>
            <w:shd w:val="clear" w:color="auto" w:fill="auto"/>
            <w:hideMark/>
          </w:tcPr>
          <w:p w14:paraId="072FDB95" w14:textId="09D2F669"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Delivery of road safety programs and projects within budget and achieving the outputs outlined in individual project funding agreements and program guidelines </w:t>
            </w:r>
          </w:p>
        </w:tc>
      </w:tr>
      <w:tr w:rsidR="00C819F1" w14:paraId="6F472679" w14:textId="77777777" w:rsidTr="00F32DF1">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36A356FF" w14:textId="06D8CC77" w:rsidR="00C819F1" w:rsidRDefault="00C819F1" w:rsidP="00F32DF1">
            <w:pPr>
              <w:spacing w:beforeLines="40" w:before="96" w:afterLines="40" w:after="96"/>
              <w:rPr>
                <w:rFonts w:cstheme="minorHAnsi"/>
                <w:sz w:val="20"/>
                <w:szCs w:val="20"/>
              </w:rPr>
            </w:pPr>
            <w:r>
              <w:rPr>
                <w:rFonts w:cstheme="minorHAnsi"/>
                <w:sz w:val="20"/>
                <w:szCs w:val="20"/>
              </w:rPr>
              <w:t>2.3</w:t>
            </w:r>
          </w:p>
        </w:tc>
        <w:tc>
          <w:tcPr>
            <w:tcW w:w="997" w:type="dxa"/>
            <w:shd w:val="clear" w:color="auto" w:fill="auto"/>
          </w:tcPr>
          <w:p w14:paraId="3818EC5F"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10</w:t>
            </w:r>
          </w:p>
        </w:tc>
        <w:tc>
          <w:tcPr>
            <w:tcW w:w="992" w:type="dxa"/>
            <w:shd w:val="clear" w:color="auto" w:fill="auto"/>
          </w:tcPr>
          <w:p w14:paraId="7EE5D9A8"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9</w:t>
            </w:r>
          </w:p>
        </w:tc>
        <w:tc>
          <w:tcPr>
            <w:tcW w:w="2547" w:type="dxa"/>
            <w:shd w:val="clear" w:color="auto" w:fill="auto"/>
            <w:hideMark/>
          </w:tcPr>
          <w:p w14:paraId="78E22ACB" w14:textId="080FF85A"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Development and Environmental Assessment of Preliminary Flight Paths for Western Sydney International (Nancy-Bird Walton) Airport (WSI)</w:t>
            </w:r>
          </w:p>
        </w:tc>
        <w:tc>
          <w:tcPr>
            <w:tcW w:w="2548" w:type="dxa"/>
            <w:shd w:val="clear" w:color="auto" w:fill="auto"/>
          </w:tcPr>
          <w:p w14:paraId="25038E4D" w14:textId="070D02E4"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Development and Environmental Assessment of Preliminary Flight Paths for Western Sydney International (Nancy-Bird Walton) Airport</w:t>
            </w:r>
          </w:p>
        </w:tc>
        <w:tc>
          <w:tcPr>
            <w:tcW w:w="2548" w:type="dxa"/>
            <w:shd w:val="clear" w:color="auto" w:fill="auto"/>
          </w:tcPr>
          <w:p w14:paraId="30F62DC8" w14:textId="43C6B0F2"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Development and Environmental Assessment of Preliminary Flight Paths for Western Sydney International (Nancy-Bird Walton) Airport</w:t>
            </w:r>
          </w:p>
        </w:tc>
      </w:tr>
      <w:tr w:rsidR="00C819F1" w14:paraId="2A2BA9B5" w14:textId="77777777" w:rsidTr="00F32DF1">
        <w:trPr>
          <w:cnfStyle w:val="000000100000" w:firstRow="0" w:lastRow="0" w:firstColumn="0" w:lastColumn="0" w:oddVBand="0" w:evenVBand="0" w:oddHBand="1" w:evenHBand="0" w:firstRowFirstColumn="0" w:firstRowLastColumn="0" w:lastRowFirstColumn="0" w:lastRowLastColumn="0"/>
          <w:trHeight w:val="1342"/>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657CF68C" w14:textId="2C0BE249" w:rsidR="00C819F1" w:rsidRDefault="00C819F1" w:rsidP="00481907">
            <w:pPr>
              <w:spacing w:beforeLines="40" w:before="96" w:afterLines="40" w:after="96"/>
              <w:rPr>
                <w:rFonts w:cstheme="minorHAnsi"/>
                <w:sz w:val="20"/>
                <w:szCs w:val="20"/>
              </w:rPr>
            </w:pPr>
            <w:r>
              <w:rPr>
                <w:rFonts w:cstheme="minorHAnsi"/>
                <w:sz w:val="20"/>
                <w:szCs w:val="20"/>
              </w:rPr>
              <w:lastRenderedPageBreak/>
              <w:t>2.3</w:t>
            </w:r>
          </w:p>
        </w:tc>
        <w:tc>
          <w:tcPr>
            <w:tcW w:w="997" w:type="dxa"/>
            <w:shd w:val="clear" w:color="auto" w:fill="auto"/>
          </w:tcPr>
          <w:p w14:paraId="7A4B04AA"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11</w:t>
            </w:r>
          </w:p>
        </w:tc>
        <w:tc>
          <w:tcPr>
            <w:tcW w:w="992" w:type="dxa"/>
            <w:shd w:val="clear" w:color="auto" w:fill="auto"/>
          </w:tcPr>
          <w:p w14:paraId="116BE326"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10</w:t>
            </w:r>
          </w:p>
        </w:tc>
        <w:tc>
          <w:tcPr>
            <w:tcW w:w="2547" w:type="dxa"/>
            <w:shd w:val="clear" w:color="auto" w:fill="auto"/>
            <w:hideMark/>
          </w:tcPr>
          <w:p w14:paraId="72F5E27F"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Percentage of Master Plans and Major Development Plans processed for leased federal airports within statutory timeframes</w:t>
            </w:r>
          </w:p>
        </w:tc>
        <w:tc>
          <w:tcPr>
            <w:tcW w:w="2548" w:type="dxa"/>
            <w:shd w:val="clear" w:color="auto" w:fill="auto"/>
            <w:hideMark/>
          </w:tcPr>
          <w:p w14:paraId="5DFF1D18"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Percentage of Master Plans and Major Development Plans processed for leased federal airports within statutory timeframes</w:t>
            </w:r>
          </w:p>
        </w:tc>
        <w:tc>
          <w:tcPr>
            <w:tcW w:w="2548" w:type="dxa"/>
            <w:shd w:val="clear" w:color="auto" w:fill="auto"/>
            <w:hideMark/>
          </w:tcPr>
          <w:p w14:paraId="1F0BFE68"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Percentage of Master Plans and Major Development Plans processed for leased federal airports within statutory timeframes</w:t>
            </w:r>
          </w:p>
        </w:tc>
      </w:tr>
      <w:tr w:rsidR="00C819F1" w14:paraId="185EF4C2" w14:textId="77777777" w:rsidTr="00F32DF1">
        <w:trPr>
          <w:trHeight w:val="1241"/>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6B609C49" w14:textId="1C74DD46" w:rsidR="00C819F1" w:rsidRDefault="00C819F1" w:rsidP="00F32DF1">
            <w:pPr>
              <w:spacing w:beforeLines="40" w:before="96" w:afterLines="40" w:after="96"/>
              <w:rPr>
                <w:rFonts w:cstheme="minorHAnsi"/>
                <w:sz w:val="20"/>
                <w:szCs w:val="20"/>
              </w:rPr>
            </w:pPr>
            <w:r>
              <w:rPr>
                <w:rFonts w:cstheme="minorHAnsi"/>
                <w:sz w:val="20"/>
                <w:szCs w:val="20"/>
              </w:rPr>
              <w:t>2.3</w:t>
            </w:r>
          </w:p>
        </w:tc>
        <w:tc>
          <w:tcPr>
            <w:tcW w:w="997" w:type="dxa"/>
            <w:shd w:val="clear" w:color="auto" w:fill="auto"/>
          </w:tcPr>
          <w:p w14:paraId="06A0D59C"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12</w:t>
            </w:r>
          </w:p>
        </w:tc>
        <w:tc>
          <w:tcPr>
            <w:tcW w:w="992" w:type="dxa"/>
            <w:shd w:val="clear" w:color="auto" w:fill="auto"/>
          </w:tcPr>
          <w:p w14:paraId="2FAAF919"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11</w:t>
            </w:r>
          </w:p>
        </w:tc>
        <w:tc>
          <w:tcPr>
            <w:tcW w:w="2547" w:type="dxa"/>
            <w:shd w:val="clear" w:color="auto" w:fill="auto"/>
            <w:hideMark/>
          </w:tcPr>
          <w:p w14:paraId="413F4531" w14:textId="2213D23E"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Performance of the</w:t>
            </w:r>
            <w:r w:rsidR="00F32DF1">
              <w:rPr>
                <w:rFonts w:cstheme="minorHAnsi"/>
                <w:sz w:val="20"/>
                <w:szCs w:val="20"/>
              </w:rPr>
              <w:t xml:space="preserve"> </w:t>
            </w:r>
            <w:r>
              <w:rPr>
                <w:rFonts w:cstheme="minorHAnsi"/>
                <w:sz w:val="20"/>
                <w:szCs w:val="20"/>
              </w:rPr>
              <w:t>Regional Airports Program (RAP) and Remote Airstrip Upgrade (RAU) Program</w:t>
            </w:r>
          </w:p>
        </w:tc>
        <w:tc>
          <w:tcPr>
            <w:tcW w:w="2548" w:type="dxa"/>
            <w:shd w:val="clear" w:color="auto" w:fill="auto"/>
            <w:hideMark/>
          </w:tcPr>
          <w:p w14:paraId="334E50F4"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Performance of the Regional Airports Program (RAP) and the Remote Airstrip Upgrade (RAU) Program</w:t>
            </w:r>
          </w:p>
        </w:tc>
        <w:tc>
          <w:tcPr>
            <w:tcW w:w="2548" w:type="dxa"/>
            <w:shd w:val="clear" w:color="auto" w:fill="auto"/>
            <w:hideMark/>
          </w:tcPr>
          <w:p w14:paraId="5E84668C"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Performance of the Regional Airports Program (RAP) and Remote Airstrips Upgrade (RAU) Program</w:t>
            </w:r>
          </w:p>
        </w:tc>
      </w:tr>
      <w:tr w:rsidR="00C819F1" w14:paraId="4D3DEF1D"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498401F6" w14:textId="6D178E8C" w:rsidR="00C819F1" w:rsidRDefault="00C819F1" w:rsidP="00F32DF1">
            <w:pPr>
              <w:spacing w:beforeLines="40" w:before="96" w:afterLines="40" w:after="96"/>
              <w:rPr>
                <w:rFonts w:cstheme="minorHAnsi"/>
                <w:sz w:val="20"/>
                <w:szCs w:val="20"/>
              </w:rPr>
            </w:pPr>
            <w:r>
              <w:rPr>
                <w:rFonts w:cstheme="minorHAnsi"/>
                <w:sz w:val="20"/>
                <w:szCs w:val="20"/>
              </w:rPr>
              <w:t xml:space="preserve">2.3 </w:t>
            </w:r>
          </w:p>
        </w:tc>
        <w:tc>
          <w:tcPr>
            <w:tcW w:w="997" w:type="dxa"/>
            <w:shd w:val="clear" w:color="auto" w:fill="auto"/>
          </w:tcPr>
          <w:p w14:paraId="4CA1250B"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13</w:t>
            </w:r>
          </w:p>
        </w:tc>
        <w:tc>
          <w:tcPr>
            <w:tcW w:w="992" w:type="dxa"/>
            <w:shd w:val="clear" w:color="auto" w:fill="auto"/>
          </w:tcPr>
          <w:p w14:paraId="5D16EAD7"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7" w:type="dxa"/>
            <w:shd w:val="clear" w:color="auto" w:fill="auto"/>
            <w:hideMark/>
          </w:tcPr>
          <w:p w14:paraId="444E8BA5" w14:textId="029EB820"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Remote Air Services</w:t>
            </w:r>
            <w:r w:rsidR="00F32DF1">
              <w:rPr>
                <w:rFonts w:cstheme="minorHAnsi"/>
                <w:sz w:val="20"/>
                <w:szCs w:val="20"/>
              </w:rPr>
              <w:t xml:space="preserve"> </w:t>
            </w:r>
            <w:r>
              <w:rPr>
                <w:rFonts w:cstheme="minorHAnsi"/>
                <w:sz w:val="20"/>
                <w:szCs w:val="20"/>
              </w:rPr>
              <w:t>Subsidy (RASS) Scheme performance is indicated by eligible and approved communities in remote and isolated areas of Australia having access to a regular air transport service for the carriage of passengers and goods</w:t>
            </w:r>
          </w:p>
        </w:tc>
        <w:tc>
          <w:tcPr>
            <w:tcW w:w="2548" w:type="dxa"/>
            <w:shd w:val="clear" w:color="auto" w:fill="auto"/>
            <w:hideMark/>
          </w:tcPr>
          <w:p w14:paraId="14500F90"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Remote Air Services Subsidy (RASS) Scheme performance as indicated by eligible and approved communities in remote and isolated areas of Australia having access to a regular air transport service for the carriage of passengers and goods</w:t>
            </w:r>
          </w:p>
        </w:tc>
        <w:tc>
          <w:tcPr>
            <w:tcW w:w="2548" w:type="dxa"/>
            <w:shd w:val="clear" w:color="auto" w:fill="auto"/>
          </w:tcPr>
          <w:p w14:paraId="177060CA"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C819F1" w14:paraId="1042473C" w14:textId="77777777" w:rsidTr="00F32DF1">
        <w:trPr>
          <w:trHeight w:val="1406"/>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0AAB641F" w14:textId="45C31F99" w:rsidR="00C819F1" w:rsidRDefault="00C819F1" w:rsidP="00F32DF1">
            <w:pPr>
              <w:spacing w:beforeLines="40" w:before="96" w:afterLines="40" w:after="96"/>
              <w:rPr>
                <w:rFonts w:cstheme="minorHAnsi"/>
                <w:sz w:val="20"/>
                <w:szCs w:val="20"/>
              </w:rPr>
            </w:pPr>
            <w:r>
              <w:rPr>
                <w:rFonts w:cstheme="minorHAnsi"/>
                <w:sz w:val="20"/>
                <w:szCs w:val="20"/>
              </w:rPr>
              <w:t>2.3</w:t>
            </w:r>
          </w:p>
        </w:tc>
        <w:tc>
          <w:tcPr>
            <w:tcW w:w="997" w:type="dxa"/>
            <w:shd w:val="clear" w:color="auto" w:fill="auto"/>
          </w:tcPr>
          <w:p w14:paraId="0B0AE7E5"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14</w:t>
            </w:r>
          </w:p>
        </w:tc>
        <w:tc>
          <w:tcPr>
            <w:tcW w:w="992" w:type="dxa"/>
            <w:shd w:val="clear" w:color="auto" w:fill="auto"/>
          </w:tcPr>
          <w:p w14:paraId="0521597D"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12</w:t>
            </w:r>
          </w:p>
        </w:tc>
        <w:tc>
          <w:tcPr>
            <w:tcW w:w="2547" w:type="dxa"/>
            <w:shd w:val="clear" w:color="auto" w:fill="auto"/>
            <w:hideMark/>
          </w:tcPr>
          <w:p w14:paraId="6B72CAA1"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The number of per-fluoroalkyl and poly-fluoroalkyl substances (PFAS) investigations commenced at civilian airports</w:t>
            </w:r>
          </w:p>
        </w:tc>
        <w:tc>
          <w:tcPr>
            <w:tcW w:w="2548" w:type="dxa"/>
            <w:shd w:val="clear" w:color="auto" w:fill="auto"/>
            <w:hideMark/>
          </w:tcPr>
          <w:p w14:paraId="2DD46180"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The number of per-fluoroalkyl and poly-fluoroalkyl substances (PFAS) investigations commenced at civilian airports</w:t>
            </w:r>
          </w:p>
        </w:tc>
        <w:tc>
          <w:tcPr>
            <w:tcW w:w="2548" w:type="dxa"/>
            <w:shd w:val="clear" w:color="auto" w:fill="auto"/>
          </w:tcPr>
          <w:p w14:paraId="59619948" w14:textId="0ED9E4A2"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The number of per-fluoroalkyl and poly-fluoroalkyl substances (PFAS) investigations undertaken at civilian airports</w:t>
            </w:r>
          </w:p>
        </w:tc>
      </w:tr>
      <w:tr w:rsidR="00C819F1" w14:paraId="4777E77D" w14:textId="77777777" w:rsidTr="00F32DF1">
        <w:trPr>
          <w:cnfStyle w:val="000000100000" w:firstRow="0" w:lastRow="0" w:firstColumn="0" w:lastColumn="0" w:oddVBand="0" w:evenVBand="0" w:oddHBand="1"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44D0171B" w14:textId="3597065D" w:rsidR="00C819F1" w:rsidRDefault="00C819F1" w:rsidP="00F32DF1">
            <w:pPr>
              <w:spacing w:beforeLines="40" w:before="96" w:afterLines="40" w:after="96"/>
              <w:rPr>
                <w:rFonts w:cstheme="minorHAnsi"/>
                <w:sz w:val="20"/>
                <w:szCs w:val="20"/>
              </w:rPr>
            </w:pPr>
            <w:r>
              <w:rPr>
                <w:rFonts w:cstheme="minorHAnsi"/>
                <w:sz w:val="20"/>
                <w:szCs w:val="20"/>
              </w:rPr>
              <w:t>2.3</w:t>
            </w:r>
          </w:p>
        </w:tc>
        <w:tc>
          <w:tcPr>
            <w:tcW w:w="997" w:type="dxa"/>
            <w:shd w:val="clear" w:color="auto" w:fill="auto"/>
          </w:tcPr>
          <w:p w14:paraId="44BDA54D"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15</w:t>
            </w:r>
          </w:p>
        </w:tc>
        <w:tc>
          <w:tcPr>
            <w:tcW w:w="992" w:type="dxa"/>
            <w:shd w:val="clear" w:color="auto" w:fill="auto"/>
          </w:tcPr>
          <w:p w14:paraId="2B17E2B7"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13</w:t>
            </w:r>
          </w:p>
        </w:tc>
        <w:tc>
          <w:tcPr>
            <w:tcW w:w="2547" w:type="dxa"/>
            <w:shd w:val="clear" w:color="auto" w:fill="auto"/>
            <w:hideMark/>
          </w:tcPr>
          <w:p w14:paraId="4E615262"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Contribute to a reduction in the number of aviation fatalities per 100,000 people for the current years 10-year average </w:t>
            </w:r>
          </w:p>
        </w:tc>
        <w:tc>
          <w:tcPr>
            <w:tcW w:w="2548" w:type="dxa"/>
            <w:shd w:val="clear" w:color="auto" w:fill="auto"/>
            <w:hideMark/>
          </w:tcPr>
          <w:p w14:paraId="06A25385"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Contribute to a reduction in the number of aviation fatalities per 100,000 people for the current years 10-year average</w:t>
            </w:r>
          </w:p>
        </w:tc>
        <w:tc>
          <w:tcPr>
            <w:tcW w:w="2548" w:type="dxa"/>
            <w:shd w:val="clear" w:color="auto" w:fill="auto"/>
            <w:hideMark/>
          </w:tcPr>
          <w:p w14:paraId="1C6AC799"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Contribute to maintain or reduction the number of aviation fatalities per 100,000 people for the current year’s 10-year average</w:t>
            </w:r>
          </w:p>
        </w:tc>
      </w:tr>
      <w:tr w:rsidR="00C819F1" w14:paraId="4462F754" w14:textId="77777777" w:rsidTr="00F32DF1">
        <w:trPr>
          <w:trHeight w:val="573"/>
        </w:trPr>
        <w:tc>
          <w:tcPr>
            <w:cnfStyle w:val="001000000000" w:firstRow="0" w:lastRow="0" w:firstColumn="1" w:lastColumn="0" w:oddVBand="0" w:evenVBand="0" w:oddHBand="0" w:evenHBand="0" w:firstRowFirstColumn="0" w:firstRowLastColumn="0" w:lastRowFirstColumn="0" w:lastRowLastColumn="0"/>
            <w:tcW w:w="988" w:type="dxa"/>
            <w:shd w:val="clear" w:color="auto" w:fill="auto"/>
            <w:hideMark/>
          </w:tcPr>
          <w:p w14:paraId="5DF87502" w14:textId="77777777" w:rsidR="00C819F1" w:rsidRDefault="00C819F1" w:rsidP="00F32DF1">
            <w:pPr>
              <w:spacing w:beforeLines="40" w:before="96" w:afterLines="40" w:after="96"/>
              <w:rPr>
                <w:rFonts w:cstheme="minorHAnsi"/>
                <w:sz w:val="20"/>
                <w:szCs w:val="20"/>
              </w:rPr>
            </w:pPr>
            <w:r>
              <w:rPr>
                <w:rFonts w:cstheme="minorHAnsi"/>
                <w:sz w:val="20"/>
                <w:szCs w:val="20"/>
              </w:rPr>
              <w:t>2.3</w:t>
            </w:r>
          </w:p>
        </w:tc>
        <w:tc>
          <w:tcPr>
            <w:tcW w:w="997" w:type="dxa"/>
            <w:shd w:val="clear" w:color="auto" w:fill="auto"/>
          </w:tcPr>
          <w:p w14:paraId="1FADBC53"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2" w:type="dxa"/>
            <w:shd w:val="clear" w:color="auto" w:fill="auto"/>
            <w:hideMark/>
          </w:tcPr>
          <w:p w14:paraId="671E7386"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14</w:t>
            </w:r>
          </w:p>
        </w:tc>
        <w:tc>
          <w:tcPr>
            <w:tcW w:w="2547" w:type="dxa"/>
            <w:shd w:val="clear" w:color="auto" w:fill="auto"/>
          </w:tcPr>
          <w:p w14:paraId="1642BE70"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2548" w:type="dxa"/>
            <w:shd w:val="clear" w:color="auto" w:fill="auto"/>
          </w:tcPr>
          <w:p w14:paraId="1990919A"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2548" w:type="dxa"/>
            <w:shd w:val="clear" w:color="auto" w:fill="auto"/>
            <w:hideMark/>
          </w:tcPr>
          <w:p w14:paraId="5A2E7C4A"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 xml:space="preserve">Measure: </w:t>
            </w:r>
            <w:r>
              <w:rPr>
                <w:rFonts w:cstheme="minorHAnsi"/>
                <w:sz w:val="20"/>
                <w:szCs w:val="20"/>
              </w:rPr>
              <w:t>Policy advice supporting aviation safety</w:t>
            </w:r>
          </w:p>
        </w:tc>
      </w:tr>
      <w:tr w:rsidR="00C819F1" w14:paraId="34C8F779"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435AC700" w14:textId="77777777" w:rsidR="00C819F1" w:rsidRDefault="00C819F1" w:rsidP="00F32DF1">
            <w:pPr>
              <w:spacing w:beforeLines="40" w:before="96" w:afterLines="40" w:after="96"/>
              <w:rPr>
                <w:rFonts w:cstheme="minorHAnsi"/>
                <w:sz w:val="20"/>
                <w:szCs w:val="20"/>
              </w:rPr>
            </w:pPr>
            <w:r>
              <w:rPr>
                <w:rFonts w:cstheme="minorHAnsi"/>
                <w:sz w:val="20"/>
                <w:szCs w:val="20"/>
              </w:rPr>
              <w:t>3.1</w:t>
            </w:r>
          </w:p>
        </w:tc>
        <w:tc>
          <w:tcPr>
            <w:tcW w:w="997" w:type="dxa"/>
            <w:shd w:val="clear" w:color="auto" w:fill="auto"/>
          </w:tcPr>
          <w:p w14:paraId="37367E2B"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16</w:t>
            </w:r>
          </w:p>
        </w:tc>
        <w:tc>
          <w:tcPr>
            <w:tcW w:w="992" w:type="dxa"/>
            <w:shd w:val="clear" w:color="auto" w:fill="auto"/>
          </w:tcPr>
          <w:p w14:paraId="611AFB30"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7" w:type="dxa"/>
            <w:shd w:val="clear" w:color="auto" w:fill="auto"/>
            <w:hideMark/>
          </w:tcPr>
          <w:p w14:paraId="63235D1E" w14:textId="6220930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Performance in delivering regional programs indicated through projects contracted, completed and funds expended for: </w:t>
            </w:r>
          </w:p>
          <w:p w14:paraId="5EB82B54" w14:textId="77777777" w:rsidR="00C819F1" w:rsidRDefault="00C819F1" w:rsidP="00CB6A18">
            <w:pPr>
              <w:pStyle w:val="ListParagraph"/>
              <w:numPr>
                <w:ilvl w:val="0"/>
                <w:numId w:val="23"/>
              </w:numPr>
              <w:suppressAutoHyphens w:val="0"/>
              <w:spacing w:beforeLines="40" w:before="96" w:afterLines="40" w:after="96"/>
              <w:contextualSpacing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 xml:space="preserve">Community Development Grants (CDG) </w:t>
            </w:r>
          </w:p>
          <w:p w14:paraId="5A6310C7" w14:textId="77777777" w:rsidR="00C819F1" w:rsidRDefault="00C819F1" w:rsidP="00CB6A18">
            <w:pPr>
              <w:pStyle w:val="ListParagraph"/>
              <w:numPr>
                <w:ilvl w:val="0"/>
                <w:numId w:val="23"/>
              </w:numPr>
              <w:suppressAutoHyphens w:val="0"/>
              <w:spacing w:beforeLines="40" w:before="96" w:afterLines="40" w:after="96"/>
              <w:contextualSpacing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 xml:space="preserve">Stronger Communities Programme (SCP) </w:t>
            </w:r>
          </w:p>
          <w:p w14:paraId="353BED07" w14:textId="77777777" w:rsidR="00C819F1" w:rsidRDefault="00C819F1" w:rsidP="00CB6A18">
            <w:pPr>
              <w:pStyle w:val="ListParagraph"/>
              <w:numPr>
                <w:ilvl w:val="0"/>
                <w:numId w:val="23"/>
              </w:numPr>
              <w:suppressAutoHyphens w:val="0"/>
              <w:spacing w:beforeLines="40" w:before="96" w:afterLines="40" w:after="96"/>
              <w:contextualSpacing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Building Better Regions Fund (BBRF)</w:t>
            </w:r>
          </w:p>
          <w:p w14:paraId="25878546" w14:textId="130EAE28" w:rsidR="0032704E" w:rsidRPr="0032704E" w:rsidRDefault="0032704E" w:rsidP="0032704E">
            <w:pPr>
              <w:suppressAutoHyphens w:val="0"/>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8" w:type="dxa"/>
            <w:shd w:val="clear" w:color="auto" w:fill="auto"/>
          </w:tcPr>
          <w:p w14:paraId="5B10A63F"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tcPr>
          <w:p w14:paraId="28C6943B"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p w14:paraId="65317100"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C819F1" w14:paraId="2EDAB9DC" w14:textId="77777777" w:rsidTr="00F32DF1">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28775A69" w14:textId="77777777" w:rsidR="00C819F1" w:rsidRDefault="00C819F1" w:rsidP="00F32DF1">
            <w:pPr>
              <w:spacing w:beforeLines="40" w:before="96" w:afterLines="40" w:after="96"/>
              <w:rPr>
                <w:rFonts w:cstheme="minorHAnsi"/>
                <w:sz w:val="20"/>
                <w:szCs w:val="20"/>
              </w:rPr>
            </w:pPr>
            <w:r>
              <w:rPr>
                <w:rFonts w:cstheme="minorHAnsi"/>
                <w:sz w:val="20"/>
                <w:szCs w:val="20"/>
              </w:rPr>
              <w:lastRenderedPageBreak/>
              <w:t>3.1</w:t>
            </w:r>
          </w:p>
        </w:tc>
        <w:tc>
          <w:tcPr>
            <w:tcW w:w="997" w:type="dxa"/>
            <w:shd w:val="clear" w:color="auto" w:fill="auto"/>
          </w:tcPr>
          <w:p w14:paraId="3B140925"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17</w:t>
            </w:r>
          </w:p>
        </w:tc>
        <w:tc>
          <w:tcPr>
            <w:tcW w:w="992" w:type="dxa"/>
            <w:shd w:val="clear" w:color="auto" w:fill="auto"/>
          </w:tcPr>
          <w:p w14:paraId="0CB1E589"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15</w:t>
            </w:r>
          </w:p>
        </w:tc>
        <w:tc>
          <w:tcPr>
            <w:tcW w:w="2547" w:type="dxa"/>
            <w:shd w:val="clear" w:color="auto" w:fill="auto"/>
            <w:hideMark/>
          </w:tcPr>
          <w:p w14:paraId="1FBF6AF9"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Establishment and implementation of the regional Precincts and Partnerships Program (</w:t>
            </w:r>
            <w:proofErr w:type="spellStart"/>
            <w:r>
              <w:rPr>
                <w:rFonts w:cstheme="minorHAnsi"/>
                <w:sz w:val="20"/>
                <w:szCs w:val="20"/>
              </w:rPr>
              <w:t>rPPP</w:t>
            </w:r>
            <w:proofErr w:type="spellEnd"/>
            <w:r>
              <w:rPr>
                <w:rFonts w:cstheme="minorHAnsi"/>
                <w:sz w:val="20"/>
                <w:szCs w:val="20"/>
              </w:rPr>
              <w:t>) following consultation on program design, within agreed timeframes</w:t>
            </w:r>
          </w:p>
        </w:tc>
        <w:tc>
          <w:tcPr>
            <w:tcW w:w="2548" w:type="dxa"/>
            <w:shd w:val="clear" w:color="auto" w:fill="auto"/>
            <w:hideMark/>
          </w:tcPr>
          <w:p w14:paraId="0D77A0C3"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w:t>
            </w:r>
            <w:r>
              <w:rPr>
                <w:rFonts w:cstheme="minorHAnsi"/>
                <w:i/>
                <w:sz w:val="20"/>
                <w:szCs w:val="20"/>
              </w:rPr>
              <w:t>Establishment and implementation of the regional Precincts and Partnerships Program (</w:t>
            </w:r>
            <w:proofErr w:type="spellStart"/>
            <w:r>
              <w:rPr>
                <w:rFonts w:cstheme="minorHAnsi"/>
                <w:i/>
                <w:sz w:val="20"/>
                <w:szCs w:val="20"/>
              </w:rPr>
              <w:t>rPPP</w:t>
            </w:r>
            <w:proofErr w:type="spellEnd"/>
            <w:r>
              <w:rPr>
                <w:rFonts w:cstheme="minorHAnsi"/>
                <w:i/>
                <w:sz w:val="20"/>
                <w:szCs w:val="20"/>
              </w:rPr>
              <w:t>) within agreed timeframes</w:t>
            </w:r>
          </w:p>
        </w:tc>
        <w:tc>
          <w:tcPr>
            <w:tcW w:w="2548" w:type="dxa"/>
            <w:shd w:val="clear" w:color="auto" w:fill="auto"/>
          </w:tcPr>
          <w:p w14:paraId="75573D61" w14:textId="2F842ED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Delivery of the regional Precincts and Partnerships Program (</w:t>
            </w:r>
            <w:proofErr w:type="spellStart"/>
            <w:r>
              <w:rPr>
                <w:rFonts w:cstheme="minorHAnsi"/>
                <w:sz w:val="20"/>
                <w:szCs w:val="20"/>
              </w:rPr>
              <w:t>rPPP</w:t>
            </w:r>
            <w:proofErr w:type="spellEnd"/>
            <w:r>
              <w:rPr>
                <w:rFonts w:cstheme="minorHAnsi"/>
                <w:sz w:val="20"/>
                <w:szCs w:val="20"/>
              </w:rPr>
              <w:t>), following consultation on program design, within agreed timeframes</w:t>
            </w:r>
          </w:p>
        </w:tc>
      </w:tr>
      <w:tr w:rsidR="00C819F1" w14:paraId="175D3DBC" w14:textId="77777777" w:rsidTr="00F32DF1">
        <w:trPr>
          <w:cnfStyle w:val="000000100000" w:firstRow="0" w:lastRow="0" w:firstColumn="0" w:lastColumn="0" w:oddVBand="0" w:evenVBand="0" w:oddHBand="1" w:evenHBand="0" w:firstRowFirstColumn="0" w:firstRowLastColumn="0" w:lastRowFirstColumn="0" w:lastRowLastColumn="0"/>
          <w:trHeight w:val="2433"/>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11D7C784" w14:textId="77777777" w:rsidR="00C819F1" w:rsidRDefault="00C819F1" w:rsidP="00F32DF1">
            <w:pPr>
              <w:spacing w:beforeLines="40" w:before="96" w:afterLines="40" w:after="96"/>
              <w:rPr>
                <w:rFonts w:cstheme="minorHAnsi"/>
                <w:sz w:val="20"/>
                <w:szCs w:val="20"/>
              </w:rPr>
            </w:pPr>
            <w:r>
              <w:rPr>
                <w:rFonts w:cstheme="minorHAnsi"/>
                <w:sz w:val="20"/>
                <w:szCs w:val="20"/>
              </w:rPr>
              <w:t>3.1</w:t>
            </w:r>
          </w:p>
        </w:tc>
        <w:tc>
          <w:tcPr>
            <w:tcW w:w="997" w:type="dxa"/>
            <w:shd w:val="clear" w:color="auto" w:fill="auto"/>
          </w:tcPr>
          <w:p w14:paraId="14175DE4"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992" w:type="dxa"/>
            <w:shd w:val="clear" w:color="auto" w:fill="auto"/>
          </w:tcPr>
          <w:p w14:paraId="5AB21A62"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16</w:t>
            </w:r>
          </w:p>
        </w:tc>
        <w:tc>
          <w:tcPr>
            <w:tcW w:w="2547" w:type="dxa"/>
            <w:shd w:val="clear" w:color="auto" w:fill="auto"/>
          </w:tcPr>
          <w:p w14:paraId="7DAB0F5E"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tcPr>
          <w:p w14:paraId="26798D53" w14:textId="77777777" w:rsidR="00C819F1" w:rsidRDefault="00C819F1" w:rsidP="00F32DF1">
            <w:pPr>
              <w:pStyle w:val="ListParagraph"/>
              <w:spacing w:beforeLines="40" w:before="96" w:afterLines="40" w:after="96"/>
              <w:contextualSpacing w:val="0"/>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hideMark/>
          </w:tcPr>
          <w:p w14:paraId="202F6C84"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 xml:space="preserve">Measure: </w:t>
            </w:r>
            <w:r>
              <w:rPr>
                <w:rFonts w:cstheme="minorHAnsi"/>
                <w:sz w:val="20"/>
                <w:szCs w:val="20"/>
              </w:rPr>
              <w:t>Percentage of Regional Development Australia (RDA) Committees achieving agreed outcomes as demonstrated by:</w:t>
            </w:r>
          </w:p>
          <w:p w14:paraId="5662C2BE" w14:textId="77777777" w:rsidR="00C819F1" w:rsidRDefault="00C819F1" w:rsidP="00CB6A18">
            <w:pPr>
              <w:pStyle w:val="ListParagraph"/>
              <w:numPr>
                <w:ilvl w:val="0"/>
                <w:numId w:val="24"/>
              </w:numPr>
              <w:suppressAutoHyphens w:val="0"/>
              <w:spacing w:beforeLines="40" w:before="96" w:afterLines="40" w:after="96"/>
              <w:ind w:left="426"/>
              <w:contextualSpacing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stakeholders satisfied with the performance of their RDA</w:t>
            </w:r>
          </w:p>
          <w:p w14:paraId="25D5D51B" w14:textId="77777777" w:rsidR="00C819F1" w:rsidRDefault="00C819F1" w:rsidP="00CB6A18">
            <w:pPr>
              <w:pStyle w:val="ListParagraph"/>
              <w:numPr>
                <w:ilvl w:val="0"/>
                <w:numId w:val="24"/>
              </w:numPr>
              <w:suppressAutoHyphens w:val="0"/>
              <w:spacing w:beforeLines="40" w:before="96" w:afterLines="40" w:after="96"/>
              <w:ind w:left="426"/>
              <w:contextualSpacing w:val="0"/>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Pr>
                <w:rFonts w:cstheme="minorHAnsi"/>
                <w:sz w:val="20"/>
                <w:szCs w:val="20"/>
              </w:rPr>
              <w:t>departmental review of RDA reporting</w:t>
            </w:r>
          </w:p>
        </w:tc>
      </w:tr>
      <w:tr w:rsidR="00C819F1" w14:paraId="6F78B283" w14:textId="77777777" w:rsidTr="00F32DF1">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248A04DD" w14:textId="43F6E84D" w:rsidR="00C819F1" w:rsidRDefault="00C819F1" w:rsidP="00F32DF1">
            <w:pPr>
              <w:spacing w:beforeLines="40" w:before="96" w:afterLines="40" w:after="96"/>
              <w:rPr>
                <w:rFonts w:cstheme="minorHAnsi"/>
                <w:sz w:val="20"/>
                <w:szCs w:val="20"/>
              </w:rPr>
            </w:pPr>
            <w:r>
              <w:rPr>
                <w:rFonts w:cstheme="minorHAnsi"/>
                <w:sz w:val="20"/>
                <w:szCs w:val="20"/>
              </w:rPr>
              <w:t>3.1</w:t>
            </w:r>
          </w:p>
        </w:tc>
        <w:tc>
          <w:tcPr>
            <w:tcW w:w="997" w:type="dxa"/>
            <w:shd w:val="clear" w:color="auto" w:fill="auto"/>
          </w:tcPr>
          <w:p w14:paraId="09871C7C" w14:textId="6293A33A"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18</w:t>
            </w:r>
          </w:p>
        </w:tc>
        <w:tc>
          <w:tcPr>
            <w:tcW w:w="992" w:type="dxa"/>
            <w:shd w:val="clear" w:color="auto" w:fill="auto"/>
          </w:tcPr>
          <w:p w14:paraId="3AA3F6B2"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547" w:type="dxa"/>
            <w:shd w:val="clear" w:color="auto" w:fill="auto"/>
            <w:hideMark/>
          </w:tcPr>
          <w:p w14:paraId="407A40AE" w14:textId="43587EB8"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Delivery of City and Regional Deal (Deals)</w:t>
            </w:r>
            <w:r w:rsidR="00F32DF1">
              <w:rPr>
                <w:rFonts w:cstheme="minorHAnsi"/>
                <w:sz w:val="20"/>
                <w:szCs w:val="20"/>
              </w:rPr>
              <w:t xml:space="preserve"> </w:t>
            </w:r>
            <w:r>
              <w:rPr>
                <w:rFonts w:cstheme="minorHAnsi"/>
                <w:sz w:val="20"/>
                <w:szCs w:val="20"/>
              </w:rPr>
              <w:t>project components are measured against the objectives and timelines set out in Implementation Plans and funding agreements as reported by Delivery Partners</w:t>
            </w:r>
          </w:p>
        </w:tc>
        <w:tc>
          <w:tcPr>
            <w:tcW w:w="2548" w:type="dxa"/>
            <w:shd w:val="clear" w:color="auto" w:fill="auto"/>
          </w:tcPr>
          <w:p w14:paraId="608BE9A2"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548" w:type="dxa"/>
            <w:shd w:val="clear" w:color="auto" w:fill="auto"/>
          </w:tcPr>
          <w:p w14:paraId="7BDD2F9E"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C819F1" w14:paraId="5D3F858E"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hideMark/>
          </w:tcPr>
          <w:p w14:paraId="04653E02" w14:textId="77777777" w:rsidR="00C819F1" w:rsidRDefault="00C819F1" w:rsidP="00F32DF1">
            <w:pPr>
              <w:spacing w:beforeLines="40" w:before="96" w:afterLines="40" w:after="96"/>
              <w:rPr>
                <w:rFonts w:cstheme="minorHAnsi"/>
                <w:sz w:val="20"/>
                <w:szCs w:val="20"/>
              </w:rPr>
            </w:pPr>
            <w:r>
              <w:rPr>
                <w:rFonts w:cstheme="minorHAnsi"/>
                <w:sz w:val="20"/>
                <w:szCs w:val="20"/>
              </w:rPr>
              <w:t>3.1</w:t>
            </w:r>
          </w:p>
        </w:tc>
        <w:tc>
          <w:tcPr>
            <w:tcW w:w="997" w:type="dxa"/>
            <w:shd w:val="clear" w:color="auto" w:fill="auto"/>
          </w:tcPr>
          <w:p w14:paraId="3B08944A"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992" w:type="dxa"/>
            <w:shd w:val="clear" w:color="auto" w:fill="auto"/>
            <w:hideMark/>
          </w:tcPr>
          <w:p w14:paraId="532DB240"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17</w:t>
            </w:r>
          </w:p>
        </w:tc>
        <w:tc>
          <w:tcPr>
            <w:tcW w:w="2547" w:type="dxa"/>
            <w:shd w:val="clear" w:color="auto" w:fill="auto"/>
          </w:tcPr>
          <w:p w14:paraId="1B1C1326" w14:textId="77777777" w:rsidR="00C819F1" w:rsidRDefault="00C819F1" w:rsidP="00F32DF1">
            <w:pPr>
              <w:pStyle w:val="ListParagraph"/>
              <w:spacing w:beforeLines="40" w:before="96" w:afterLines="40" w:after="96"/>
              <w:contextualSpacing w:val="0"/>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tcPr>
          <w:p w14:paraId="1F1760BD" w14:textId="77777777" w:rsidR="00C819F1" w:rsidRDefault="00C819F1" w:rsidP="00F32DF1">
            <w:pPr>
              <w:pStyle w:val="ListParagraph"/>
              <w:spacing w:beforeLines="40" w:before="96" w:afterLines="40" w:after="96"/>
              <w:contextualSpacing w:val="0"/>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hideMark/>
          </w:tcPr>
          <w:p w14:paraId="5EE6F485"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Policy advice on regional development and local government</w:t>
            </w:r>
          </w:p>
        </w:tc>
      </w:tr>
      <w:tr w:rsidR="00C819F1" w14:paraId="203CA1D2" w14:textId="77777777" w:rsidTr="00F32DF1">
        <w:trPr>
          <w:trHeight w:val="4785"/>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60903937" w14:textId="77777777" w:rsidR="00C819F1" w:rsidRDefault="00C819F1" w:rsidP="00F32DF1">
            <w:pPr>
              <w:spacing w:beforeLines="40" w:before="96" w:afterLines="40" w:after="96"/>
              <w:rPr>
                <w:rFonts w:cstheme="minorHAnsi"/>
                <w:sz w:val="20"/>
                <w:szCs w:val="20"/>
              </w:rPr>
            </w:pPr>
            <w:r>
              <w:rPr>
                <w:rFonts w:cstheme="minorHAnsi"/>
                <w:sz w:val="20"/>
                <w:szCs w:val="20"/>
              </w:rPr>
              <w:t xml:space="preserve">3.2 </w:t>
            </w:r>
          </w:p>
        </w:tc>
        <w:tc>
          <w:tcPr>
            <w:tcW w:w="997" w:type="dxa"/>
            <w:shd w:val="clear" w:color="auto" w:fill="auto"/>
          </w:tcPr>
          <w:p w14:paraId="659CE571"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19</w:t>
            </w:r>
          </w:p>
        </w:tc>
        <w:tc>
          <w:tcPr>
            <w:tcW w:w="992" w:type="dxa"/>
            <w:shd w:val="clear" w:color="auto" w:fill="auto"/>
          </w:tcPr>
          <w:p w14:paraId="5C278C83"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18</w:t>
            </w:r>
          </w:p>
        </w:tc>
        <w:tc>
          <w:tcPr>
            <w:tcW w:w="2547" w:type="dxa"/>
            <w:shd w:val="clear" w:color="auto" w:fill="auto"/>
          </w:tcPr>
          <w:p w14:paraId="7446619E" w14:textId="4040105B"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Financial assistance is provided to local government in accordance with </w:t>
            </w:r>
            <w:r>
              <w:rPr>
                <w:rFonts w:cstheme="minorHAnsi"/>
                <w:i/>
                <w:sz w:val="20"/>
                <w:szCs w:val="20"/>
              </w:rPr>
              <w:t>Local Government (Financial Assistance) Act 1995</w:t>
            </w:r>
            <w:r>
              <w:rPr>
                <w:rFonts w:cstheme="minorHAnsi"/>
                <w:sz w:val="20"/>
                <w:szCs w:val="20"/>
              </w:rPr>
              <w:t> consisting of:</w:t>
            </w:r>
          </w:p>
          <w:p w14:paraId="4B1BD70B" w14:textId="6D73E6BF" w:rsidR="00C819F1" w:rsidRDefault="00C819F1" w:rsidP="00CB6A18">
            <w:pPr>
              <w:ind w:left="460" w:hanging="284"/>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w:t>
            </w:r>
            <w:r w:rsidR="00CB6A18">
              <w:rPr>
                <w:rFonts w:cstheme="minorHAnsi"/>
                <w:sz w:val="20"/>
                <w:szCs w:val="20"/>
              </w:rPr>
              <w:tab/>
            </w:r>
            <w:r>
              <w:rPr>
                <w:rFonts w:cstheme="minorHAnsi"/>
                <w:sz w:val="20"/>
                <w:szCs w:val="20"/>
              </w:rPr>
              <w:t>a general-purpose component which is distributed between the states and territories according to population (i.e. on a per capita basis)</w:t>
            </w:r>
          </w:p>
          <w:p w14:paraId="08153C12" w14:textId="76CDE41D" w:rsidR="00C819F1" w:rsidRDefault="00C819F1" w:rsidP="00CB6A18">
            <w:pPr>
              <w:ind w:left="460" w:hanging="284"/>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w:t>
            </w:r>
            <w:r w:rsidR="00CB6A18">
              <w:rPr>
                <w:rFonts w:cstheme="minorHAnsi"/>
                <w:sz w:val="20"/>
                <w:szCs w:val="20"/>
              </w:rPr>
              <w:tab/>
            </w:r>
            <w:r>
              <w:rPr>
                <w:rFonts w:cstheme="minorHAnsi"/>
                <w:sz w:val="20"/>
                <w:szCs w:val="20"/>
              </w:rPr>
              <w:t>an identified local road component which is distributed between the states and territories according to fixed historical shares</w:t>
            </w:r>
          </w:p>
        </w:tc>
        <w:tc>
          <w:tcPr>
            <w:tcW w:w="2548" w:type="dxa"/>
            <w:shd w:val="clear" w:color="auto" w:fill="auto"/>
            <w:hideMark/>
          </w:tcPr>
          <w:p w14:paraId="31AE2F78"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Financial assistance is provided to local government in accordance with the </w:t>
            </w:r>
            <w:r>
              <w:rPr>
                <w:rFonts w:cstheme="minorHAnsi"/>
                <w:i/>
                <w:sz w:val="20"/>
                <w:szCs w:val="20"/>
              </w:rPr>
              <w:t>Local Government (Financial Assistance) Act 1995</w:t>
            </w:r>
            <w:r>
              <w:rPr>
                <w:rFonts w:cstheme="minorHAnsi"/>
                <w:sz w:val="20"/>
                <w:szCs w:val="20"/>
              </w:rPr>
              <w:t xml:space="preserve"> consisting of: </w:t>
            </w:r>
          </w:p>
          <w:p w14:paraId="025FD987" w14:textId="77777777" w:rsidR="00C819F1" w:rsidRDefault="00C819F1" w:rsidP="00CB6A18">
            <w:pPr>
              <w:pStyle w:val="ListParagraph"/>
              <w:numPr>
                <w:ilvl w:val="0"/>
                <w:numId w:val="25"/>
              </w:numPr>
              <w:suppressAutoHyphens w:val="0"/>
              <w:spacing w:line="257" w:lineRule="auto"/>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a general-purpose component which is distributed between the states and territories according to population (i.e. on a per capita basis)</w:t>
            </w:r>
          </w:p>
          <w:p w14:paraId="3228B5BC" w14:textId="77777777" w:rsidR="00C819F1" w:rsidRDefault="00C819F1" w:rsidP="00CB6A18">
            <w:pPr>
              <w:pStyle w:val="ListParagraph"/>
              <w:numPr>
                <w:ilvl w:val="0"/>
                <w:numId w:val="25"/>
              </w:numPr>
              <w:suppressAutoHyphens w:val="0"/>
              <w:spacing w:line="257" w:lineRule="auto"/>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an identified local road component which is distributed between the states and territories according to fixed historical shares</w:t>
            </w:r>
          </w:p>
        </w:tc>
        <w:tc>
          <w:tcPr>
            <w:tcW w:w="2548" w:type="dxa"/>
            <w:shd w:val="clear" w:color="auto" w:fill="auto"/>
            <w:hideMark/>
          </w:tcPr>
          <w:p w14:paraId="5ED0AEC9"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Financial assistance is provided to local government in accordance with the </w:t>
            </w:r>
            <w:r>
              <w:rPr>
                <w:rFonts w:cstheme="minorHAnsi"/>
                <w:i/>
                <w:sz w:val="20"/>
                <w:szCs w:val="20"/>
              </w:rPr>
              <w:t>Local Government (Financial Assistance) Act 1995</w:t>
            </w:r>
            <w:r>
              <w:rPr>
                <w:rFonts w:cstheme="minorHAnsi"/>
                <w:sz w:val="20"/>
                <w:szCs w:val="20"/>
              </w:rPr>
              <w:t xml:space="preserve"> consisting of: </w:t>
            </w:r>
          </w:p>
          <w:p w14:paraId="06CE3C6D" w14:textId="77777777" w:rsidR="00C819F1" w:rsidRDefault="00C819F1" w:rsidP="00CB6A18">
            <w:pPr>
              <w:pStyle w:val="ListParagraph"/>
              <w:numPr>
                <w:ilvl w:val="0"/>
                <w:numId w:val="30"/>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a general-purpose component which is distributed between the states and territories according to population (i.e. on a per capita basis)</w:t>
            </w:r>
          </w:p>
          <w:p w14:paraId="30F0C830" w14:textId="77777777" w:rsidR="00C819F1" w:rsidRDefault="00C819F1" w:rsidP="00CB6A18">
            <w:pPr>
              <w:pStyle w:val="ListParagraph"/>
              <w:numPr>
                <w:ilvl w:val="0"/>
                <w:numId w:val="30"/>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an identified local road component which is distributed between the states and territories according to fixed historical shares</w:t>
            </w:r>
          </w:p>
        </w:tc>
      </w:tr>
      <w:tr w:rsidR="00C819F1" w14:paraId="49EDBB57" w14:textId="77777777" w:rsidTr="00F32DF1">
        <w:trPr>
          <w:cnfStyle w:val="000000100000" w:firstRow="0" w:lastRow="0" w:firstColumn="0" w:lastColumn="0" w:oddVBand="0" w:evenVBand="0" w:oddHBand="1" w:evenHBand="0" w:firstRowFirstColumn="0" w:firstRowLastColumn="0" w:lastRowFirstColumn="0" w:lastRowLastColumn="0"/>
          <w:trHeight w:val="1143"/>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3CBB5A19" w14:textId="77777777" w:rsidR="00C819F1" w:rsidRDefault="00C819F1" w:rsidP="00F32DF1">
            <w:pPr>
              <w:spacing w:beforeLines="40" w:before="96" w:afterLines="40" w:after="96"/>
              <w:rPr>
                <w:rFonts w:cstheme="minorHAnsi"/>
                <w:sz w:val="20"/>
                <w:szCs w:val="20"/>
              </w:rPr>
            </w:pPr>
            <w:r>
              <w:rPr>
                <w:rFonts w:cstheme="minorHAnsi"/>
                <w:sz w:val="20"/>
                <w:szCs w:val="20"/>
              </w:rPr>
              <w:lastRenderedPageBreak/>
              <w:t>3.3</w:t>
            </w:r>
          </w:p>
        </w:tc>
        <w:tc>
          <w:tcPr>
            <w:tcW w:w="997" w:type="dxa"/>
            <w:shd w:val="clear" w:color="auto" w:fill="auto"/>
          </w:tcPr>
          <w:p w14:paraId="0A0037B1"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992" w:type="dxa"/>
            <w:shd w:val="clear" w:color="auto" w:fill="auto"/>
          </w:tcPr>
          <w:p w14:paraId="557015EE"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19</w:t>
            </w:r>
          </w:p>
        </w:tc>
        <w:tc>
          <w:tcPr>
            <w:tcW w:w="2547" w:type="dxa"/>
            <w:shd w:val="clear" w:color="auto" w:fill="auto"/>
          </w:tcPr>
          <w:p w14:paraId="48063BEE"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hideMark/>
          </w:tcPr>
          <w:p w14:paraId="3235E597"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Pr>
                <w:rFonts w:cstheme="minorHAnsi"/>
                <w:b/>
                <w:sz w:val="20"/>
                <w:szCs w:val="20"/>
              </w:rPr>
              <w:t xml:space="preserve">Measure: </w:t>
            </w:r>
            <w:r>
              <w:rPr>
                <w:rFonts w:cstheme="minorHAnsi"/>
                <w:sz w:val="20"/>
                <w:szCs w:val="20"/>
              </w:rPr>
              <w:t>Provide policy advice on Brisbane 2032 Olympic and Paralympic venue infrastructure projects</w:t>
            </w:r>
            <w:r>
              <w:rPr>
                <w:rFonts w:cstheme="minorHAnsi"/>
                <w:b/>
                <w:sz w:val="20"/>
                <w:szCs w:val="20"/>
              </w:rPr>
              <w:t xml:space="preserve"> </w:t>
            </w:r>
          </w:p>
        </w:tc>
        <w:tc>
          <w:tcPr>
            <w:tcW w:w="2548" w:type="dxa"/>
            <w:shd w:val="clear" w:color="auto" w:fill="auto"/>
            <w:hideMark/>
          </w:tcPr>
          <w:p w14:paraId="58B59A4F"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Pr>
                <w:rFonts w:cstheme="minorHAnsi"/>
                <w:b/>
                <w:sz w:val="20"/>
                <w:szCs w:val="20"/>
              </w:rPr>
              <w:t xml:space="preserve">Measure: </w:t>
            </w:r>
            <w:r>
              <w:rPr>
                <w:rFonts w:cstheme="minorHAnsi"/>
                <w:sz w:val="20"/>
                <w:szCs w:val="20"/>
              </w:rPr>
              <w:t>Policy advice on Brisbane 2032 Olympic and Paralympic venue infrastructure projects</w:t>
            </w:r>
          </w:p>
        </w:tc>
      </w:tr>
      <w:tr w:rsidR="00C819F1" w14:paraId="2BDBAE46" w14:textId="77777777" w:rsidTr="00F32DF1">
        <w:trPr>
          <w:trHeight w:val="1873"/>
        </w:trPr>
        <w:tc>
          <w:tcPr>
            <w:cnfStyle w:val="001000000000" w:firstRow="0" w:lastRow="0" w:firstColumn="1" w:lastColumn="0" w:oddVBand="0" w:evenVBand="0" w:oddHBand="0" w:evenHBand="0" w:firstRowFirstColumn="0" w:firstRowLastColumn="0" w:lastRowFirstColumn="0" w:lastRowLastColumn="0"/>
            <w:tcW w:w="988" w:type="dxa"/>
            <w:shd w:val="clear" w:color="auto" w:fill="auto"/>
            <w:hideMark/>
          </w:tcPr>
          <w:p w14:paraId="4038CF00" w14:textId="77777777" w:rsidR="00C819F1" w:rsidRDefault="00C819F1" w:rsidP="00F32DF1">
            <w:pPr>
              <w:spacing w:beforeLines="40" w:before="96" w:afterLines="40" w:after="96"/>
              <w:rPr>
                <w:rFonts w:cstheme="minorHAnsi"/>
                <w:sz w:val="20"/>
                <w:szCs w:val="20"/>
              </w:rPr>
            </w:pPr>
            <w:r>
              <w:rPr>
                <w:rFonts w:cstheme="minorHAnsi"/>
                <w:sz w:val="20"/>
                <w:szCs w:val="20"/>
              </w:rPr>
              <w:t>3.3</w:t>
            </w:r>
          </w:p>
        </w:tc>
        <w:tc>
          <w:tcPr>
            <w:tcW w:w="997" w:type="dxa"/>
            <w:shd w:val="clear" w:color="auto" w:fill="auto"/>
          </w:tcPr>
          <w:p w14:paraId="5E69F709"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2" w:type="dxa"/>
            <w:shd w:val="clear" w:color="auto" w:fill="auto"/>
            <w:hideMark/>
          </w:tcPr>
          <w:p w14:paraId="2236EB6A"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20</w:t>
            </w:r>
          </w:p>
        </w:tc>
        <w:tc>
          <w:tcPr>
            <w:tcW w:w="2547" w:type="dxa"/>
            <w:shd w:val="clear" w:color="auto" w:fill="auto"/>
          </w:tcPr>
          <w:p w14:paraId="2FF1FE80"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2548" w:type="dxa"/>
            <w:shd w:val="clear" w:color="auto" w:fill="auto"/>
          </w:tcPr>
          <w:p w14:paraId="71BD48CB"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2548" w:type="dxa"/>
            <w:shd w:val="clear" w:color="auto" w:fill="auto"/>
            <w:hideMark/>
          </w:tcPr>
          <w:p w14:paraId="059E7ADA"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Pr>
                <w:rFonts w:cstheme="minorHAnsi"/>
                <w:b/>
                <w:sz w:val="20"/>
                <w:szCs w:val="20"/>
              </w:rPr>
              <w:t xml:space="preserve">Measure: </w:t>
            </w:r>
            <w:bookmarkStart w:id="135" w:name="_Hlk167184126"/>
            <w:r>
              <w:rPr>
                <w:rFonts w:cstheme="minorHAnsi"/>
                <w:sz w:val="20"/>
                <w:szCs w:val="20"/>
              </w:rPr>
              <w:t>Approval of Brisbane 2032 Olympic and Paralympic venue infrastructure project milestones in line with the Federation Funding Agreement (FFA) schedule</w:t>
            </w:r>
            <w:bookmarkEnd w:id="135"/>
          </w:p>
        </w:tc>
      </w:tr>
      <w:tr w:rsidR="00C819F1" w14:paraId="16D42366"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5A48036B" w14:textId="77777777" w:rsidR="00C819F1" w:rsidRDefault="00C819F1" w:rsidP="00F32DF1">
            <w:pPr>
              <w:spacing w:beforeLines="40" w:before="96" w:afterLines="40" w:after="96"/>
              <w:rPr>
                <w:rFonts w:cstheme="minorHAnsi"/>
                <w:sz w:val="20"/>
                <w:szCs w:val="20"/>
              </w:rPr>
            </w:pPr>
            <w:r>
              <w:rPr>
                <w:rFonts w:cstheme="minorHAnsi"/>
                <w:sz w:val="20"/>
                <w:szCs w:val="20"/>
              </w:rPr>
              <w:t>3.3</w:t>
            </w:r>
          </w:p>
        </w:tc>
        <w:tc>
          <w:tcPr>
            <w:tcW w:w="997" w:type="dxa"/>
            <w:shd w:val="clear" w:color="auto" w:fill="auto"/>
          </w:tcPr>
          <w:p w14:paraId="0A29D351"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20</w:t>
            </w:r>
          </w:p>
        </w:tc>
        <w:tc>
          <w:tcPr>
            <w:tcW w:w="992" w:type="dxa"/>
            <w:shd w:val="clear" w:color="auto" w:fill="auto"/>
          </w:tcPr>
          <w:p w14:paraId="6A970419"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21</w:t>
            </w:r>
          </w:p>
        </w:tc>
        <w:tc>
          <w:tcPr>
            <w:tcW w:w="2547" w:type="dxa"/>
            <w:shd w:val="clear" w:color="auto" w:fill="auto"/>
            <w:hideMark/>
          </w:tcPr>
          <w:p w14:paraId="73EBF5A8" w14:textId="60C3FFE3" w:rsidR="00C819F1" w:rsidRDefault="00C819F1" w:rsidP="0032704E">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Establishment and implementation of the urban Precincts and Partnerships Program (</w:t>
            </w:r>
            <w:proofErr w:type="spellStart"/>
            <w:r>
              <w:rPr>
                <w:rFonts w:cstheme="minorHAnsi"/>
                <w:sz w:val="20"/>
                <w:szCs w:val="20"/>
              </w:rPr>
              <w:t>uPPP</w:t>
            </w:r>
            <w:proofErr w:type="spellEnd"/>
            <w:r>
              <w:rPr>
                <w:rFonts w:cstheme="minorHAnsi"/>
                <w:sz w:val="20"/>
                <w:szCs w:val="20"/>
              </w:rPr>
              <w:t>) within agreed timeframes</w:t>
            </w:r>
          </w:p>
        </w:tc>
        <w:tc>
          <w:tcPr>
            <w:tcW w:w="2548" w:type="dxa"/>
            <w:shd w:val="clear" w:color="auto" w:fill="auto"/>
            <w:hideMark/>
          </w:tcPr>
          <w:p w14:paraId="3E3C2E75"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Establishment and implementation of the urban Precincts and Partnerships Program (</w:t>
            </w:r>
            <w:proofErr w:type="spellStart"/>
            <w:r>
              <w:rPr>
                <w:rFonts w:cstheme="minorHAnsi"/>
                <w:sz w:val="20"/>
                <w:szCs w:val="20"/>
              </w:rPr>
              <w:t>uPPP</w:t>
            </w:r>
            <w:proofErr w:type="spellEnd"/>
            <w:r>
              <w:rPr>
                <w:rFonts w:cstheme="minorHAnsi"/>
                <w:sz w:val="20"/>
                <w:szCs w:val="20"/>
              </w:rPr>
              <w:t>) within agreed timeframes</w:t>
            </w:r>
          </w:p>
        </w:tc>
        <w:tc>
          <w:tcPr>
            <w:tcW w:w="2548" w:type="dxa"/>
            <w:shd w:val="clear" w:color="auto" w:fill="auto"/>
            <w:hideMark/>
          </w:tcPr>
          <w:p w14:paraId="25CF253C"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Delivery of the urban Precincts and Partnerships Program (</w:t>
            </w:r>
            <w:proofErr w:type="spellStart"/>
            <w:r>
              <w:rPr>
                <w:rFonts w:cstheme="minorHAnsi"/>
                <w:sz w:val="20"/>
                <w:szCs w:val="20"/>
              </w:rPr>
              <w:t>uPPP</w:t>
            </w:r>
            <w:proofErr w:type="spellEnd"/>
            <w:r>
              <w:rPr>
                <w:rFonts w:cstheme="minorHAnsi"/>
                <w:sz w:val="20"/>
                <w:szCs w:val="20"/>
              </w:rPr>
              <w:t>) within agreed timeframes</w:t>
            </w:r>
          </w:p>
        </w:tc>
      </w:tr>
      <w:tr w:rsidR="00C819F1" w14:paraId="05F9277E" w14:textId="77777777" w:rsidTr="00F32DF1">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7C7B1261" w14:textId="40DC83AE" w:rsidR="00C819F1" w:rsidRDefault="00C819F1" w:rsidP="0032704E">
            <w:pPr>
              <w:spacing w:beforeLines="40" w:before="96" w:afterLines="40" w:after="96"/>
              <w:rPr>
                <w:rFonts w:cstheme="minorHAnsi"/>
                <w:sz w:val="20"/>
                <w:szCs w:val="20"/>
              </w:rPr>
            </w:pPr>
            <w:r>
              <w:rPr>
                <w:rFonts w:cstheme="minorHAnsi"/>
                <w:sz w:val="20"/>
                <w:szCs w:val="20"/>
              </w:rPr>
              <w:t>3.3</w:t>
            </w:r>
          </w:p>
        </w:tc>
        <w:tc>
          <w:tcPr>
            <w:tcW w:w="997" w:type="dxa"/>
            <w:shd w:val="clear" w:color="auto" w:fill="auto"/>
          </w:tcPr>
          <w:p w14:paraId="0EF8837A"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21</w:t>
            </w:r>
          </w:p>
        </w:tc>
        <w:tc>
          <w:tcPr>
            <w:tcW w:w="992" w:type="dxa"/>
            <w:shd w:val="clear" w:color="auto" w:fill="auto"/>
          </w:tcPr>
          <w:p w14:paraId="066D434F"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22</w:t>
            </w:r>
          </w:p>
        </w:tc>
        <w:tc>
          <w:tcPr>
            <w:tcW w:w="2547" w:type="dxa"/>
            <w:shd w:val="clear" w:color="auto" w:fill="auto"/>
            <w:hideMark/>
          </w:tcPr>
          <w:p w14:paraId="1D69B5A3"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Establishment of the Thriving Suburbs program, to complement the existing Growing Regions program to support investment in community infrastructure</w:t>
            </w:r>
          </w:p>
          <w:p w14:paraId="09B967EC" w14:textId="77777777" w:rsidR="00CB6A18" w:rsidRDefault="00CB6A18"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p w14:paraId="28BBEC44" w14:textId="0C3288DE" w:rsidR="00CB6A18" w:rsidRDefault="00CB6A18"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548" w:type="dxa"/>
            <w:shd w:val="clear" w:color="auto" w:fill="auto"/>
            <w:hideMark/>
          </w:tcPr>
          <w:p w14:paraId="4C63B9E1"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w:t>
            </w:r>
            <w:r>
              <w:rPr>
                <w:rFonts w:cstheme="minorHAnsi"/>
                <w:i/>
                <w:sz w:val="20"/>
                <w:szCs w:val="20"/>
              </w:rPr>
              <w:t>Establishment and implementation of the Thriving Suburbs program to support investment in community infrastructure</w:t>
            </w:r>
          </w:p>
        </w:tc>
        <w:tc>
          <w:tcPr>
            <w:tcW w:w="2548" w:type="dxa"/>
            <w:shd w:val="clear" w:color="auto" w:fill="auto"/>
            <w:hideMark/>
          </w:tcPr>
          <w:p w14:paraId="28DECA07"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Delivery of the Thriving Suburbs Program to support investment in community infrastructure</w:t>
            </w:r>
          </w:p>
        </w:tc>
      </w:tr>
      <w:tr w:rsidR="00C819F1" w14:paraId="6FD7D233"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hideMark/>
          </w:tcPr>
          <w:p w14:paraId="426CC20C" w14:textId="77777777" w:rsidR="00C819F1" w:rsidRDefault="00C819F1" w:rsidP="00F32DF1">
            <w:pPr>
              <w:spacing w:beforeLines="40" w:before="96" w:afterLines="40" w:after="96"/>
              <w:rPr>
                <w:rFonts w:cstheme="minorHAnsi"/>
                <w:sz w:val="20"/>
                <w:szCs w:val="20"/>
              </w:rPr>
            </w:pPr>
            <w:r>
              <w:rPr>
                <w:rFonts w:cstheme="minorHAnsi"/>
                <w:sz w:val="20"/>
                <w:szCs w:val="20"/>
              </w:rPr>
              <w:t>3.3</w:t>
            </w:r>
          </w:p>
        </w:tc>
        <w:tc>
          <w:tcPr>
            <w:tcW w:w="997" w:type="dxa"/>
            <w:shd w:val="clear" w:color="auto" w:fill="auto"/>
          </w:tcPr>
          <w:p w14:paraId="615D25D1"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992" w:type="dxa"/>
            <w:shd w:val="clear" w:color="auto" w:fill="auto"/>
            <w:hideMark/>
          </w:tcPr>
          <w:p w14:paraId="4D80AC80"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23</w:t>
            </w:r>
          </w:p>
        </w:tc>
        <w:tc>
          <w:tcPr>
            <w:tcW w:w="2547" w:type="dxa"/>
            <w:shd w:val="clear" w:color="auto" w:fill="auto"/>
          </w:tcPr>
          <w:p w14:paraId="5C6681B7"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tcPr>
          <w:p w14:paraId="638B33CD"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hideMark/>
          </w:tcPr>
          <w:p w14:paraId="6E4F3602"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Pr>
                <w:rFonts w:cstheme="minorHAnsi"/>
                <w:b/>
                <w:sz w:val="20"/>
                <w:szCs w:val="20"/>
              </w:rPr>
              <w:t xml:space="preserve">Measure: </w:t>
            </w:r>
            <w:r>
              <w:rPr>
                <w:rFonts w:cstheme="minorHAnsi"/>
                <w:sz w:val="20"/>
                <w:szCs w:val="20"/>
              </w:rPr>
              <w:t>Advice on Australian cities policy</w:t>
            </w:r>
          </w:p>
        </w:tc>
      </w:tr>
      <w:tr w:rsidR="00C819F1" w14:paraId="4CBD2C4C" w14:textId="77777777" w:rsidTr="00F32DF1">
        <w:trPr>
          <w:trHeight w:val="139"/>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5A1DF753" w14:textId="73F264DF" w:rsidR="00C819F1" w:rsidRDefault="00C819F1" w:rsidP="0032704E">
            <w:pPr>
              <w:spacing w:beforeLines="40" w:before="96" w:afterLines="40" w:after="96"/>
              <w:rPr>
                <w:rFonts w:cstheme="minorHAnsi"/>
                <w:sz w:val="20"/>
                <w:szCs w:val="20"/>
              </w:rPr>
            </w:pPr>
            <w:r>
              <w:rPr>
                <w:rFonts w:cstheme="minorHAnsi"/>
                <w:sz w:val="20"/>
                <w:szCs w:val="20"/>
              </w:rPr>
              <w:t>3.4</w:t>
            </w:r>
          </w:p>
        </w:tc>
        <w:tc>
          <w:tcPr>
            <w:tcW w:w="997" w:type="dxa"/>
            <w:shd w:val="clear" w:color="auto" w:fill="auto"/>
          </w:tcPr>
          <w:p w14:paraId="62B7C0CA"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22</w:t>
            </w:r>
          </w:p>
        </w:tc>
        <w:tc>
          <w:tcPr>
            <w:tcW w:w="992" w:type="dxa"/>
            <w:shd w:val="clear" w:color="auto" w:fill="auto"/>
          </w:tcPr>
          <w:p w14:paraId="503087E6"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24</w:t>
            </w:r>
          </w:p>
        </w:tc>
        <w:tc>
          <w:tcPr>
            <w:tcW w:w="2547" w:type="dxa"/>
            <w:shd w:val="clear" w:color="auto" w:fill="auto"/>
          </w:tcPr>
          <w:p w14:paraId="745E649B" w14:textId="32866416" w:rsidR="00C819F1" w:rsidRDefault="00C819F1" w:rsidP="0032704E">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Percentage of Northern Australia Infrastructure Facility (NAIF) proposal notices processed for Ministerial consideration within statutory timeframes</w:t>
            </w:r>
          </w:p>
        </w:tc>
        <w:tc>
          <w:tcPr>
            <w:tcW w:w="2548" w:type="dxa"/>
            <w:shd w:val="clear" w:color="auto" w:fill="auto"/>
            <w:hideMark/>
          </w:tcPr>
          <w:p w14:paraId="64467782"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w:t>
            </w:r>
            <w:r>
              <w:rPr>
                <w:rFonts w:cstheme="minorHAnsi"/>
                <w:i/>
                <w:sz w:val="20"/>
                <w:szCs w:val="20"/>
              </w:rPr>
              <w:t>Percentage of Northern Australia Infrastructure Facility (NAIF) proposal notices received within the financial year processed for Ministerial consideration within statutory timeframes</w:t>
            </w:r>
          </w:p>
        </w:tc>
        <w:tc>
          <w:tcPr>
            <w:tcW w:w="2548" w:type="dxa"/>
            <w:shd w:val="clear" w:color="auto" w:fill="auto"/>
            <w:hideMark/>
          </w:tcPr>
          <w:p w14:paraId="7E6390F6"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w:t>
            </w:r>
            <w:r>
              <w:rPr>
                <w:rFonts w:cstheme="minorHAnsi"/>
                <w:bCs/>
                <w:iCs/>
                <w:sz w:val="20"/>
                <w:szCs w:val="20"/>
              </w:rPr>
              <w:t>Percentage of Northern Australia Infrastructure Facility (NAIF) proposal notices received within the financial year processed for Ministerial consideration</w:t>
            </w:r>
            <w:r>
              <w:rPr>
                <w:rFonts w:cstheme="minorHAnsi"/>
                <w:b/>
                <w:bCs/>
                <w:iCs/>
                <w:sz w:val="20"/>
                <w:szCs w:val="20"/>
              </w:rPr>
              <w:t xml:space="preserve"> </w:t>
            </w:r>
            <w:r>
              <w:rPr>
                <w:rFonts w:cstheme="minorHAnsi"/>
                <w:bCs/>
                <w:iCs/>
                <w:sz w:val="20"/>
                <w:szCs w:val="20"/>
              </w:rPr>
              <w:t>within statutory timeframes</w:t>
            </w:r>
          </w:p>
        </w:tc>
      </w:tr>
      <w:tr w:rsidR="00C819F1" w14:paraId="10B15786"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25469407" w14:textId="6CB3477B" w:rsidR="00C819F1" w:rsidRDefault="00C819F1" w:rsidP="0032704E">
            <w:pPr>
              <w:spacing w:beforeLines="40" w:before="96" w:afterLines="40" w:after="96"/>
              <w:rPr>
                <w:rFonts w:cstheme="minorHAnsi"/>
                <w:sz w:val="20"/>
                <w:szCs w:val="20"/>
              </w:rPr>
            </w:pPr>
            <w:r>
              <w:rPr>
                <w:rFonts w:cstheme="minorHAnsi"/>
                <w:sz w:val="20"/>
                <w:szCs w:val="20"/>
              </w:rPr>
              <w:t>4.1</w:t>
            </w:r>
          </w:p>
        </w:tc>
        <w:tc>
          <w:tcPr>
            <w:tcW w:w="997" w:type="dxa"/>
            <w:shd w:val="clear" w:color="auto" w:fill="auto"/>
          </w:tcPr>
          <w:p w14:paraId="4898DEB1"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23</w:t>
            </w:r>
          </w:p>
        </w:tc>
        <w:tc>
          <w:tcPr>
            <w:tcW w:w="992" w:type="dxa"/>
            <w:shd w:val="clear" w:color="auto" w:fill="auto"/>
          </w:tcPr>
          <w:p w14:paraId="4D2DB487"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25</w:t>
            </w:r>
          </w:p>
        </w:tc>
        <w:tc>
          <w:tcPr>
            <w:tcW w:w="2547" w:type="dxa"/>
            <w:shd w:val="clear" w:color="auto" w:fill="auto"/>
            <w:hideMark/>
          </w:tcPr>
          <w:p w14:paraId="0879F17F" w14:textId="0C00C210" w:rsidR="00C819F1" w:rsidRDefault="00C819F1" w:rsidP="0032704E">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Evaluation of legal and governance </w:t>
            </w:r>
            <w:r w:rsidR="0032704E">
              <w:rPr>
                <w:rFonts w:cstheme="minorHAnsi"/>
                <w:sz w:val="20"/>
                <w:szCs w:val="20"/>
              </w:rPr>
              <w:t>frameworks in</w:t>
            </w:r>
            <w:r>
              <w:rPr>
                <w:rFonts w:cstheme="minorHAnsi"/>
                <w:sz w:val="20"/>
                <w:szCs w:val="20"/>
              </w:rPr>
              <w:t xml:space="preserve"> the territories to enhance essential service delivery and facilitate social, civic and economic participation</w:t>
            </w:r>
          </w:p>
        </w:tc>
        <w:tc>
          <w:tcPr>
            <w:tcW w:w="2548" w:type="dxa"/>
            <w:shd w:val="clear" w:color="auto" w:fill="auto"/>
          </w:tcPr>
          <w:p w14:paraId="735228E6" w14:textId="1B033F7A" w:rsidR="00C819F1" w:rsidRDefault="00C819F1" w:rsidP="0032704E">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w:t>
            </w:r>
            <w:r>
              <w:rPr>
                <w:rFonts w:cstheme="minorHAnsi"/>
                <w:i/>
                <w:sz w:val="20"/>
                <w:szCs w:val="20"/>
              </w:rPr>
              <w:t>Evaluation of legal and governance arrangements in the territories to continue to administer essential services</w:t>
            </w:r>
          </w:p>
        </w:tc>
        <w:tc>
          <w:tcPr>
            <w:tcW w:w="2548" w:type="dxa"/>
            <w:shd w:val="clear" w:color="auto" w:fill="auto"/>
            <w:hideMark/>
          </w:tcPr>
          <w:p w14:paraId="31F7F651"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Advice on governance and legislative arrangements in Australia’s Territories</w:t>
            </w:r>
          </w:p>
        </w:tc>
      </w:tr>
      <w:tr w:rsidR="00C819F1" w14:paraId="379112BF" w14:textId="77777777" w:rsidTr="00F32DF1">
        <w:trPr>
          <w:trHeight w:val="1574"/>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7AE4BA1B" w14:textId="2626E6E3" w:rsidR="00C819F1" w:rsidRDefault="00C819F1" w:rsidP="0032704E">
            <w:pPr>
              <w:spacing w:beforeLines="40" w:before="96" w:afterLines="40" w:after="96"/>
              <w:rPr>
                <w:rFonts w:cstheme="minorHAnsi"/>
                <w:sz w:val="20"/>
                <w:szCs w:val="20"/>
              </w:rPr>
            </w:pPr>
            <w:r>
              <w:rPr>
                <w:rFonts w:cstheme="minorHAnsi"/>
                <w:sz w:val="20"/>
                <w:szCs w:val="20"/>
              </w:rPr>
              <w:lastRenderedPageBreak/>
              <w:t>4.1</w:t>
            </w:r>
          </w:p>
        </w:tc>
        <w:tc>
          <w:tcPr>
            <w:tcW w:w="997" w:type="dxa"/>
            <w:shd w:val="clear" w:color="auto" w:fill="auto"/>
          </w:tcPr>
          <w:p w14:paraId="16148BB0"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24</w:t>
            </w:r>
          </w:p>
        </w:tc>
        <w:tc>
          <w:tcPr>
            <w:tcW w:w="992" w:type="dxa"/>
            <w:shd w:val="clear" w:color="auto" w:fill="auto"/>
          </w:tcPr>
          <w:p w14:paraId="7D7E800B"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547" w:type="dxa"/>
            <w:shd w:val="clear" w:color="auto" w:fill="auto"/>
            <w:hideMark/>
          </w:tcPr>
          <w:p w14:paraId="3F284820" w14:textId="4FAD1A0E" w:rsidR="00C819F1" w:rsidRDefault="00C819F1" w:rsidP="0032704E">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Communities in the external territories and Jervis Bay Territory have fit-for-purpose health and education services and essential infrastructure</w:t>
            </w:r>
          </w:p>
        </w:tc>
        <w:tc>
          <w:tcPr>
            <w:tcW w:w="2548" w:type="dxa"/>
            <w:shd w:val="clear" w:color="auto" w:fill="auto"/>
            <w:hideMark/>
          </w:tcPr>
          <w:p w14:paraId="0763CD2B"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w:t>
            </w:r>
            <w:r>
              <w:rPr>
                <w:rFonts w:cstheme="minorHAnsi"/>
                <w:i/>
                <w:sz w:val="20"/>
                <w:szCs w:val="20"/>
              </w:rPr>
              <w:t>Advice on delivery of essential infrastructure and services, such as, health and education to non-self-governing territory communities</w:t>
            </w:r>
          </w:p>
        </w:tc>
        <w:tc>
          <w:tcPr>
            <w:tcW w:w="2548" w:type="dxa"/>
            <w:shd w:val="clear" w:color="auto" w:fill="auto"/>
          </w:tcPr>
          <w:p w14:paraId="1AC2A06C"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C819F1" w14:paraId="68C61DE1" w14:textId="77777777" w:rsidTr="00F32DF1">
        <w:trPr>
          <w:cnfStyle w:val="000000100000" w:firstRow="0" w:lastRow="0" w:firstColumn="0" w:lastColumn="0" w:oddVBand="0" w:evenVBand="0" w:oddHBand="1" w:evenHBand="0" w:firstRowFirstColumn="0" w:firstRowLastColumn="0" w:lastRowFirstColumn="0" w:lastRowLastColumn="0"/>
          <w:trHeight w:val="955"/>
        </w:trPr>
        <w:tc>
          <w:tcPr>
            <w:cnfStyle w:val="001000000000" w:firstRow="0" w:lastRow="0" w:firstColumn="1" w:lastColumn="0" w:oddVBand="0" w:evenVBand="0" w:oddHBand="0" w:evenHBand="0" w:firstRowFirstColumn="0" w:firstRowLastColumn="0" w:lastRowFirstColumn="0" w:lastRowLastColumn="0"/>
            <w:tcW w:w="988" w:type="dxa"/>
            <w:shd w:val="clear" w:color="auto" w:fill="auto"/>
            <w:hideMark/>
          </w:tcPr>
          <w:p w14:paraId="5388F61D" w14:textId="77777777" w:rsidR="00C819F1" w:rsidRDefault="00C819F1" w:rsidP="00F32DF1">
            <w:pPr>
              <w:spacing w:beforeLines="40" w:before="96" w:afterLines="40" w:after="96"/>
              <w:rPr>
                <w:rFonts w:cstheme="minorHAnsi"/>
                <w:sz w:val="20"/>
                <w:szCs w:val="20"/>
              </w:rPr>
            </w:pPr>
            <w:r>
              <w:rPr>
                <w:rFonts w:cstheme="minorHAnsi"/>
                <w:sz w:val="20"/>
                <w:szCs w:val="20"/>
              </w:rPr>
              <w:t>4.1</w:t>
            </w:r>
          </w:p>
        </w:tc>
        <w:tc>
          <w:tcPr>
            <w:tcW w:w="997" w:type="dxa"/>
            <w:shd w:val="clear" w:color="auto" w:fill="auto"/>
          </w:tcPr>
          <w:p w14:paraId="48569060"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992" w:type="dxa"/>
            <w:shd w:val="clear" w:color="auto" w:fill="auto"/>
            <w:hideMark/>
          </w:tcPr>
          <w:p w14:paraId="3BED848C"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26</w:t>
            </w:r>
          </w:p>
        </w:tc>
        <w:tc>
          <w:tcPr>
            <w:tcW w:w="2547" w:type="dxa"/>
            <w:shd w:val="clear" w:color="auto" w:fill="auto"/>
          </w:tcPr>
          <w:p w14:paraId="2202C840"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tcPr>
          <w:p w14:paraId="5FC90D79"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hideMark/>
          </w:tcPr>
          <w:p w14:paraId="3F16CD13"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Availability of key services in the non-self-governing Territories</w:t>
            </w:r>
          </w:p>
        </w:tc>
      </w:tr>
      <w:tr w:rsidR="00C819F1" w14:paraId="4106FC3C" w14:textId="77777777" w:rsidTr="00F32DF1">
        <w:trPr>
          <w:trHeight w:val="1401"/>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0C2FA237" w14:textId="34A3208B" w:rsidR="00C819F1" w:rsidRDefault="00C819F1" w:rsidP="0032704E">
            <w:pPr>
              <w:spacing w:beforeLines="40" w:before="96" w:afterLines="40" w:after="96"/>
              <w:rPr>
                <w:rFonts w:cstheme="minorHAnsi"/>
                <w:sz w:val="20"/>
                <w:szCs w:val="20"/>
              </w:rPr>
            </w:pPr>
            <w:r>
              <w:rPr>
                <w:rFonts w:cstheme="minorHAnsi"/>
                <w:sz w:val="20"/>
                <w:szCs w:val="20"/>
              </w:rPr>
              <w:t>5.1</w:t>
            </w:r>
          </w:p>
        </w:tc>
        <w:tc>
          <w:tcPr>
            <w:tcW w:w="997" w:type="dxa"/>
            <w:shd w:val="clear" w:color="auto" w:fill="auto"/>
          </w:tcPr>
          <w:p w14:paraId="285D6F38"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25</w:t>
            </w:r>
          </w:p>
        </w:tc>
        <w:tc>
          <w:tcPr>
            <w:tcW w:w="992" w:type="dxa"/>
            <w:shd w:val="clear" w:color="auto" w:fill="auto"/>
          </w:tcPr>
          <w:p w14:paraId="14ADBC80"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27</w:t>
            </w:r>
          </w:p>
        </w:tc>
        <w:tc>
          <w:tcPr>
            <w:tcW w:w="2547" w:type="dxa"/>
            <w:shd w:val="clear" w:color="auto" w:fill="auto"/>
            <w:hideMark/>
          </w:tcPr>
          <w:p w14:paraId="682543A1"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Total amount of new and improved mobile coverage delivered through the Mobile Black Spot Program and the Peri-Urban Mobile Program </w:t>
            </w:r>
          </w:p>
        </w:tc>
        <w:tc>
          <w:tcPr>
            <w:tcW w:w="2548" w:type="dxa"/>
            <w:shd w:val="clear" w:color="auto" w:fill="auto"/>
            <w:hideMark/>
          </w:tcPr>
          <w:p w14:paraId="78A05C1D"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Total amount of new and improved mobile coverage delivered through the Mobile Black Spot Program and the Peri-Urban Mobile Program</w:t>
            </w:r>
          </w:p>
        </w:tc>
        <w:tc>
          <w:tcPr>
            <w:tcW w:w="2548" w:type="dxa"/>
            <w:shd w:val="clear" w:color="auto" w:fill="auto"/>
            <w:hideMark/>
          </w:tcPr>
          <w:p w14:paraId="3AFAC291"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Total amount of new and improved mobile coverage delivered through the Mobile Black Spot Program and the Peri-Urban Mobile Program</w:t>
            </w:r>
          </w:p>
        </w:tc>
      </w:tr>
      <w:tr w:rsidR="00C819F1" w14:paraId="2744F704" w14:textId="77777777" w:rsidTr="00F32DF1">
        <w:trPr>
          <w:cnfStyle w:val="000000100000" w:firstRow="0" w:lastRow="0" w:firstColumn="0" w:lastColumn="0" w:oddVBand="0" w:evenVBand="0" w:oddHBand="1" w:evenHBand="0" w:firstRowFirstColumn="0" w:firstRowLastColumn="0" w:lastRowFirstColumn="0" w:lastRowLastColumn="0"/>
          <w:trHeight w:val="1401"/>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20B732B5" w14:textId="205C6FDE" w:rsidR="00C819F1" w:rsidRDefault="00C819F1" w:rsidP="0032704E">
            <w:pPr>
              <w:spacing w:beforeLines="40" w:before="96" w:afterLines="40" w:after="96"/>
              <w:rPr>
                <w:rFonts w:cstheme="minorHAnsi"/>
                <w:sz w:val="20"/>
                <w:szCs w:val="20"/>
              </w:rPr>
            </w:pPr>
            <w:r>
              <w:rPr>
                <w:rFonts w:cstheme="minorHAnsi"/>
                <w:sz w:val="20"/>
                <w:szCs w:val="20"/>
              </w:rPr>
              <w:t>5.1</w:t>
            </w:r>
          </w:p>
        </w:tc>
        <w:tc>
          <w:tcPr>
            <w:tcW w:w="997" w:type="dxa"/>
            <w:shd w:val="clear" w:color="auto" w:fill="auto"/>
          </w:tcPr>
          <w:p w14:paraId="1FCD900A"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26</w:t>
            </w:r>
          </w:p>
        </w:tc>
        <w:tc>
          <w:tcPr>
            <w:tcW w:w="992" w:type="dxa"/>
            <w:shd w:val="clear" w:color="auto" w:fill="auto"/>
          </w:tcPr>
          <w:p w14:paraId="380E48FF"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28</w:t>
            </w:r>
          </w:p>
        </w:tc>
        <w:tc>
          <w:tcPr>
            <w:tcW w:w="2547" w:type="dxa"/>
            <w:shd w:val="clear" w:color="auto" w:fill="auto"/>
            <w:hideMark/>
          </w:tcPr>
          <w:p w14:paraId="17133EC6"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 xml:space="preserve">Measure: </w:t>
            </w:r>
            <w:r>
              <w:rPr>
                <w:rFonts w:cstheme="minorHAnsi"/>
                <w:sz w:val="20"/>
                <w:szCs w:val="20"/>
              </w:rPr>
              <w:t>Number of new and improved contracted outcomes delivered through</w:t>
            </w:r>
            <w:r>
              <w:rPr>
                <w:rFonts w:cstheme="minorHAnsi"/>
                <w:b/>
                <w:sz w:val="20"/>
                <w:szCs w:val="20"/>
              </w:rPr>
              <w:t xml:space="preserve"> </w:t>
            </w:r>
            <w:r>
              <w:rPr>
                <w:rFonts w:cstheme="minorHAnsi"/>
                <w:sz w:val="20"/>
                <w:szCs w:val="20"/>
              </w:rPr>
              <w:t>regional communications programs</w:t>
            </w:r>
          </w:p>
        </w:tc>
        <w:tc>
          <w:tcPr>
            <w:tcW w:w="2548" w:type="dxa"/>
            <w:shd w:val="clear" w:color="auto" w:fill="auto"/>
            <w:hideMark/>
          </w:tcPr>
          <w:p w14:paraId="585BE721"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 xml:space="preserve">Measure: </w:t>
            </w:r>
            <w:r>
              <w:rPr>
                <w:rFonts w:cstheme="minorHAnsi"/>
                <w:i/>
                <w:sz w:val="20"/>
                <w:szCs w:val="20"/>
              </w:rPr>
              <w:t>Percentage of new and improved contracted outcomes delivered through the Regional Connectivity Program</w:t>
            </w:r>
          </w:p>
        </w:tc>
        <w:tc>
          <w:tcPr>
            <w:tcW w:w="2548" w:type="dxa"/>
            <w:shd w:val="clear" w:color="auto" w:fill="auto"/>
            <w:hideMark/>
          </w:tcPr>
          <w:p w14:paraId="58BEB57A" w14:textId="05E9C1D3"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Pr>
                <w:rFonts w:cstheme="minorHAnsi"/>
                <w:b/>
                <w:sz w:val="20"/>
                <w:szCs w:val="20"/>
              </w:rPr>
              <w:t xml:space="preserve">Measure: </w:t>
            </w:r>
            <w:r>
              <w:rPr>
                <w:rFonts w:cstheme="minorHAnsi"/>
                <w:sz w:val="20"/>
                <w:szCs w:val="20"/>
              </w:rPr>
              <w:t>Total amount of new or improved contracted outcomes delivered through</w:t>
            </w:r>
            <w:r w:rsidR="004D16FF">
              <w:rPr>
                <w:rFonts w:cstheme="minorHAnsi"/>
                <w:sz w:val="20"/>
                <w:szCs w:val="20"/>
              </w:rPr>
              <w:t xml:space="preserve"> the</w:t>
            </w:r>
            <w:r>
              <w:rPr>
                <w:rFonts w:cstheme="minorHAnsi"/>
                <w:sz w:val="20"/>
                <w:szCs w:val="20"/>
              </w:rPr>
              <w:t xml:space="preserve"> Regional Connectivity Program</w:t>
            </w:r>
          </w:p>
        </w:tc>
      </w:tr>
      <w:tr w:rsidR="00C819F1" w14:paraId="22204DC7" w14:textId="77777777" w:rsidTr="00CB6A18">
        <w:trPr>
          <w:trHeight w:val="863"/>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7CC7B921" w14:textId="3E909561" w:rsidR="00C819F1" w:rsidRDefault="00C819F1" w:rsidP="0032704E">
            <w:pPr>
              <w:spacing w:beforeLines="40" w:before="96" w:afterLines="40" w:after="96"/>
              <w:rPr>
                <w:rFonts w:cstheme="minorHAnsi"/>
                <w:sz w:val="20"/>
                <w:szCs w:val="20"/>
              </w:rPr>
            </w:pPr>
            <w:r>
              <w:rPr>
                <w:rFonts w:cstheme="minorHAnsi"/>
                <w:sz w:val="20"/>
                <w:szCs w:val="20"/>
              </w:rPr>
              <w:t>5.1</w:t>
            </w:r>
          </w:p>
        </w:tc>
        <w:tc>
          <w:tcPr>
            <w:tcW w:w="997" w:type="dxa"/>
            <w:shd w:val="clear" w:color="auto" w:fill="auto"/>
          </w:tcPr>
          <w:p w14:paraId="012FB9F2" w14:textId="2D0CC8D0" w:rsidR="00C819F1" w:rsidRDefault="00C819F1" w:rsidP="0032704E">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27</w:t>
            </w:r>
          </w:p>
        </w:tc>
        <w:tc>
          <w:tcPr>
            <w:tcW w:w="992" w:type="dxa"/>
            <w:shd w:val="clear" w:color="auto" w:fill="auto"/>
          </w:tcPr>
          <w:p w14:paraId="72604134"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547" w:type="dxa"/>
            <w:shd w:val="clear" w:color="auto" w:fill="auto"/>
            <w:hideMark/>
          </w:tcPr>
          <w:p w14:paraId="71B26774"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Provision of the Viewer Access Satellite Television (VAST) services</w:t>
            </w:r>
          </w:p>
        </w:tc>
        <w:tc>
          <w:tcPr>
            <w:tcW w:w="2548" w:type="dxa"/>
            <w:shd w:val="clear" w:color="auto" w:fill="auto"/>
            <w:hideMark/>
          </w:tcPr>
          <w:p w14:paraId="6437C39A"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Provision of the Viewer Access Satellite Television (VAST) services</w:t>
            </w:r>
          </w:p>
        </w:tc>
        <w:tc>
          <w:tcPr>
            <w:tcW w:w="2548" w:type="dxa"/>
            <w:shd w:val="clear" w:color="auto" w:fill="auto"/>
          </w:tcPr>
          <w:p w14:paraId="04BEADDB"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C819F1" w14:paraId="3DDCFB1B"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6C011DC6" w14:textId="406757A4" w:rsidR="00C819F1" w:rsidRDefault="00C819F1" w:rsidP="0032704E">
            <w:pPr>
              <w:spacing w:beforeLines="40" w:before="96" w:afterLines="40" w:after="96"/>
              <w:rPr>
                <w:rFonts w:cstheme="minorHAnsi"/>
                <w:sz w:val="20"/>
                <w:szCs w:val="20"/>
              </w:rPr>
            </w:pPr>
            <w:r>
              <w:rPr>
                <w:rFonts w:cstheme="minorHAnsi"/>
                <w:sz w:val="20"/>
                <w:szCs w:val="20"/>
              </w:rPr>
              <w:t>5.1</w:t>
            </w:r>
          </w:p>
        </w:tc>
        <w:tc>
          <w:tcPr>
            <w:tcW w:w="997" w:type="dxa"/>
            <w:shd w:val="clear" w:color="auto" w:fill="auto"/>
          </w:tcPr>
          <w:p w14:paraId="0ED0E8CB"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28</w:t>
            </w:r>
          </w:p>
        </w:tc>
        <w:tc>
          <w:tcPr>
            <w:tcW w:w="992" w:type="dxa"/>
            <w:shd w:val="clear" w:color="auto" w:fill="auto"/>
          </w:tcPr>
          <w:p w14:paraId="5560019D"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7" w:type="dxa"/>
            <w:shd w:val="clear" w:color="auto" w:fill="auto"/>
            <w:hideMark/>
          </w:tcPr>
          <w:p w14:paraId="78C01E64" w14:textId="68144365" w:rsidR="00C819F1" w:rsidRDefault="00C819F1" w:rsidP="0032704E">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Affordability of telecommunications services (mobile and fixed) on offer</w:t>
            </w:r>
          </w:p>
        </w:tc>
        <w:tc>
          <w:tcPr>
            <w:tcW w:w="2548" w:type="dxa"/>
            <w:shd w:val="clear" w:color="auto" w:fill="auto"/>
          </w:tcPr>
          <w:p w14:paraId="2318C880"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8" w:type="dxa"/>
            <w:shd w:val="clear" w:color="auto" w:fill="auto"/>
          </w:tcPr>
          <w:p w14:paraId="450A7951"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C819F1" w14:paraId="60D847D5" w14:textId="77777777" w:rsidTr="00F32DF1">
        <w:trPr>
          <w:trHeight w:val="834"/>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0BFC0EDC" w14:textId="0122E674" w:rsidR="00C819F1" w:rsidRDefault="00C819F1" w:rsidP="0032704E">
            <w:pPr>
              <w:spacing w:beforeLines="40" w:before="96" w:afterLines="40" w:after="96"/>
              <w:rPr>
                <w:rFonts w:cstheme="minorHAnsi"/>
                <w:sz w:val="20"/>
                <w:szCs w:val="20"/>
              </w:rPr>
            </w:pPr>
            <w:r>
              <w:rPr>
                <w:rFonts w:cstheme="minorHAnsi"/>
                <w:sz w:val="20"/>
                <w:szCs w:val="20"/>
              </w:rPr>
              <w:t>5.1</w:t>
            </w:r>
          </w:p>
        </w:tc>
        <w:tc>
          <w:tcPr>
            <w:tcW w:w="997" w:type="dxa"/>
            <w:shd w:val="clear" w:color="auto" w:fill="auto"/>
          </w:tcPr>
          <w:p w14:paraId="3232C4A9"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29</w:t>
            </w:r>
          </w:p>
        </w:tc>
        <w:tc>
          <w:tcPr>
            <w:tcW w:w="992" w:type="dxa"/>
            <w:shd w:val="clear" w:color="auto" w:fill="auto"/>
          </w:tcPr>
          <w:p w14:paraId="41A55E51"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29</w:t>
            </w:r>
          </w:p>
        </w:tc>
        <w:tc>
          <w:tcPr>
            <w:tcW w:w="2547" w:type="dxa"/>
            <w:shd w:val="clear" w:color="auto" w:fill="auto"/>
            <w:hideMark/>
          </w:tcPr>
          <w:p w14:paraId="00201C13" w14:textId="0D089510"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Access to communications for people with a disability, indicated through:</w:t>
            </w:r>
          </w:p>
          <w:p w14:paraId="6AE1C5CA" w14:textId="7D43DC01" w:rsidR="00C819F1" w:rsidRDefault="00C819F1" w:rsidP="00CB6A18">
            <w:pPr>
              <w:pStyle w:val="ListParagraph"/>
              <w:numPr>
                <w:ilvl w:val="1"/>
                <w:numId w:val="26"/>
              </w:numPr>
              <w:suppressAutoHyphens w:val="0"/>
              <w:ind w:left="476"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 xml:space="preserve">National Relay Service (NRS) performance </w:t>
            </w:r>
          </w:p>
          <w:p w14:paraId="726DBBC2" w14:textId="2F5C111B" w:rsidR="00C819F1" w:rsidRDefault="00C819F1" w:rsidP="00CB6A18">
            <w:pPr>
              <w:pStyle w:val="ListParagraph"/>
              <w:numPr>
                <w:ilvl w:val="1"/>
                <w:numId w:val="26"/>
              </w:numPr>
              <w:suppressAutoHyphens w:val="0"/>
              <w:ind w:left="476"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Audio Description (AD) implementation by the national broadcasters</w:t>
            </w:r>
          </w:p>
          <w:p w14:paraId="76C906EC" w14:textId="19ED1E4D" w:rsidR="00C819F1" w:rsidRDefault="00C819F1" w:rsidP="00CB6A18">
            <w:pPr>
              <w:pStyle w:val="ListParagraph"/>
              <w:numPr>
                <w:ilvl w:val="1"/>
                <w:numId w:val="26"/>
              </w:numPr>
              <w:suppressAutoHyphens w:val="0"/>
              <w:ind w:left="476"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Broadcaster Captioning compliance</w:t>
            </w:r>
          </w:p>
        </w:tc>
        <w:tc>
          <w:tcPr>
            <w:tcW w:w="2548" w:type="dxa"/>
            <w:shd w:val="clear" w:color="auto" w:fill="auto"/>
            <w:hideMark/>
          </w:tcPr>
          <w:p w14:paraId="191B78E8"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i/>
                <w:sz w:val="20"/>
                <w:szCs w:val="20"/>
              </w:rPr>
            </w:pPr>
            <w:r>
              <w:rPr>
                <w:rFonts w:cstheme="minorHAnsi"/>
                <w:b/>
                <w:sz w:val="20"/>
                <w:szCs w:val="20"/>
              </w:rPr>
              <w:t>Measure</w:t>
            </w:r>
            <w:r>
              <w:rPr>
                <w:rFonts w:cstheme="minorHAnsi"/>
                <w:sz w:val="20"/>
                <w:szCs w:val="20"/>
              </w:rPr>
              <w:t xml:space="preserve">: </w:t>
            </w:r>
            <w:r>
              <w:rPr>
                <w:rFonts w:cstheme="minorHAnsi"/>
                <w:i/>
                <w:sz w:val="20"/>
                <w:szCs w:val="20"/>
              </w:rPr>
              <w:t>Access to communications for people with a disability, indicated through:</w:t>
            </w:r>
          </w:p>
          <w:p w14:paraId="4DFA28C8" w14:textId="401BB34D" w:rsidR="00C819F1" w:rsidRDefault="00C819F1" w:rsidP="00CB6A18">
            <w:pPr>
              <w:pStyle w:val="ListParagraph"/>
              <w:numPr>
                <w:ilvl w:val="1"/>
                <w:numId w:val="27"/>
              </w:numPr>
              <w:suppressAutoHyphens w:val="0"/>
              <w:ind w:left="380" w:hanging="357"/>
              <w:contextualSpacing w:val="0"/>
              <w:cnfStyle w:val="000000000000" w:firstRow="0" w:lastRow="0" w:firstColumn="0" w:lastColumn="0" w:oddVBand="0" w:evenVBand="0" w:oddHBand="0" w:evenHBand="0" w:firstRowFirstColumn="0" w:firstRowLastColumn="0" w:lastRowFirstColumn="0" w:lastRowLastColumn="0"/>
              <w:rPr>
                <w:rFonts w:cstheme="minorHAnsi"/>
                <w:i/>
                <w:sz w:val="20"/>
                <w:szCs w:val="20"/>
              </w:rPr>
            </w:pPr>
            <w:r>
              <w:rPr>
                <w:rFonts w:cstheme="minorHAnsi"/>
                <w:i/>
                <w:sz w:val="20"/>
                <w:szCs w:val="20"/>
              </w:rPr>
              <w:t>National Relay Service (NRS) performance</w:t>
            </w:r>
          </w:p>
          <w:p w14:paraId="10FB6BF5" w14:textId="77777777" w:rsidR="00C819F1" w:rsidRDefault="00C819F1" w:rsidP="00CB6A18">
            <w:pPr>
              <w:pStyle w:val="ListParagraph"/>
              <w:numPr>
                <w:ilvl w:val="0"/>
                <w:numId w:val="27"/>
              </w:numPr>
              <w:suppressAutoHyphens w:val="0"/>
              <w:ind w:left="380" w:hanging="357"/>
              <w:contextualSpacing w:val="0"/>
              <w:cnfStyle w:val="000000000000" w:firstRow="0" w:lastRow="0" w:firstColumn="0" w:lastColumn="0" w:oddVBand="0" w:evenVBand="0" w:oddHBand="0" w:evenHBand="0" w:firstRowFirstColumn="0" w:firstRowLastColumn="0" w:lastRowFirstColumn="0" w:lastRowLastColumn="0"/>
              <w:rPr>
                <w:rFonts w:cstheme="minorHAnsi"/>
                <w:i/>
                <w:sz w:val="20"/>
                <w:szCs w:val="20"/>
              </w:rPr>
            </w:pPr>
            <w:r>
              <w:rPr>
                <w:rFonts w:cstheme="minorHAnsi"/>
                <w:i/>
                <w:sz w:val="20"/>
                <w:szCs w:val="20"/>
              </w:rPr>
              <w:t>audio description implementation by the national broadcasters. This is a narrated sound track provided by the ABC and SBS for specific TV shows to provide accessibility to blind or vision impaired people</w:t>
            </w:r>
          </w:p>
          <w:p w14:paraId="18694DAE" w14:textId="77777777" w:rsidR="00C819F1" w:rsidRDefault="00C819F1" w:rsidP="00CB6A18">
            <w:pPr>
              <w:pStyle w:val="ListParagraph"/>
              <w:numPr>
                <w:ilvl w:val="0"/>
                <w:numId w:val="27"/>
              </w:numPr>
              <w:suppressAutoHyphens w:val="0"/>
              <w:ind w:left="380" w:hanging="357"/>
              <w:contextualSpacing w:val="0"/>
              <w:cnfStyle w:val="000000000000" w:firstRow="0" w:lastRow="0" w:firstColumn="0" w:lastColumn="0" w:oddVBand="0" w:evenVBand="0" w:oddHBand="0" w:evenHBand="0" w:firstRowFirstColumn="0" w:firstRowLastColumn="0" w:lastRowFirstColumn="0" w:lastRowLastColumn="0"/>
              <w:rPr>
                <w:rFonts w:cstheme="minorHAnsi"/>
                <w:i/>
                <w:sz w:val="20"/>
                <w:szCs w:val="20"/>
              </w:rPr>
            </w:pPr>
            <w:r>
              <w:rPr>
                <w:rFonts w:cstheme="minorHAnsi"/>
                <w:i/>
                <w:sz w:val="20"/>
                <w:szCs w:val="20"/>
              </w:rPr>
              <w:t xml:space="preserve">broadcaster captioning compliance. This is a legislative requirement for all broadcasters for deaf and hearing-impaired people. There are different </w:t>
            </w:r>
            <w:r>
              <w:rPr>
                <w:rFonts w:cstheme="minorHAnsi"/>
                <w:i/>
                <w:sz w:val="20"/>
                <w:szCs w:val="20"/>
              </w:rPr>
              <w:lastRenderedPageBreak/>
              <w:t xml:space="preserve">obligations for free to air broadcasters and pay TV. The ACMA is the regulator for these obligations and releases compliance data every year </w:t>
            </w:r>
          </w:p>
        </w:tc>
        <w:tc>
          <w:tcPr>
            <w:tcW w:w="2548" w:type="dxa"/>
            <w:shd w:val="clear" w:color="auto" w:fill="auto"/>
          </w:tcPr>
          <w:p w14:paraId="1AD5BE1E"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lastRenderedPageBreak/>
              <w:t>Measure</w:t>
            </w:r>
            <w:r>
              <w:rPr>
                <w:rFonts w:cstheme="minorHAnsi"/>
                <w:sz w:val="20"/>
                <w:szCs w:val="20"/>
              </w:rPr>
              <w:t>: Accessible communication services for Australians, through:</w:t>
            </w:r>
          </w:p>
          <w:p w14:paraId="14EB3754" w14:textId="18D3BD64" w:rsidR="00C819F1" w:rsidRDefault="00C819F1" w:rsidP="00CB6A18">
            <w:pPr>
              <w:pStyle w:val="ListParagraph"/>
              <w:numPr>
                <w:ilvl w:val="1"/>
                <w:numId w:val="28"/>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 xml:space="preserve">National Relay Service (NRS) </w:t>
            </w:r>
          </w:p>
          <w:p w14:paraId="1EB64E5C" w14:textId="77777777" w:rsidR="00C819F1" w:rsidRDefault="00C819F1" w:rsidP="00CB6A18">
            <w:pPr>
              <w:pStyle w:val="ListParagraph"/>
              <w:numPr>
                <w:ilvl w:val="1"/>
                <w:numId w:val="28"/>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Audio Description (AD) services</w:t>
            </w:r>
          </w:p>
          <w:p w14:paraId="52E8E5C7" w14:textId="77777777" w:rsidR="00C819F1" w:rsidRDefault="00C819F1" w:rsidP="00CB6A18">
            <w:pPr>
              <w:pStyle w:val="ListParagraph"/>
              <w:numPr>
                <w:ilvl w:val="1"/>
                <w:numId w:val="28"/>
              </w:numPr>
              <w:suppressAutoHyphens w:val="0"/>
              <w:ind w:left="425" w:hanging="357"/>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Broadcaster Captioning compliance</w:t>
            </w:r>
          </w:p>
          <w:p w14:paraId="23ADE288"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C819F1" w14:paraId="68454A7C" w14:textId="77777777" w:rsidTr="00F32DF1">
        <w:trPr>
          <w:cnfStyle w:val="000000100000" w:firstRow="0" w:lastRow="0" w:firstColumn="0" w:lastColumn="0" w:oddVBand="0" w:evenVBand="0" w:oddHBand="1" w:evenHBand="0" w:firstRowFirstColumn="0" w:firstRowLastColumn="0" w:lastRowFirstColumn="0" w:lastRowLastColumn="0"/>
          <w:trHeight w:val="1775"/>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37C98B9B" w14:textId="116BDFF3" w:rsidR="00C819F1" w:rsidRDefault="00C819F1" w:rsidP="0032704E">
            <w:pPr>
              <w:spacing w:beforeLines="40" w:before="96" w:afterLines="40" w:after="96"/>
              <w:rPr>
                <w:rFonts w:cstheme="minorHAnsi"/>
                <w:sz w:val="20"/>
                <w:szCs w:val="20"/>
              </w:rPr>
            </w:pPr>
            <w:r>
              <w:rPr>
                <w:rFonts w:cstheme="minorHAnsi"/>
                <w:sz w:val="20"/>
                <w:szCs w:val="20"/>
              </w:rPr>
              <w:t>5.1</w:t>
            </w:r>
          </w:p>
        </w:tc>
        <w:tc>
          <w:tcPr>
            <w:tcW w:w="997" w:type="dxa"/>
            <w:shd w:val="clear" w:color="auto" w:fill="auto"/>
          </w:tcPr>
          <w:p w14:paraId="1CE98E2C"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992" w:type="dxa"/>
            <w:shd w:val="clear" w:color="auto" w:fill="auto"/>
          </w:tcPr>
          <w:p w14:paraId="65225360" w14:textId="0B663BEA"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3</w:t>
            </w:r>
            <w:r w:rsidR="00795C09">
              <w:rPr>
                <w:rFonts w:cstheme="minorHAnsi"/>
                <w:sz w:val="20"/>
                <w:szCs w:val="20"/>
              </w:rPr>
              <w:t>0</w:t>
            </w:r>
          </w:p>
        </w:tc>
        <w:tc>
          <w:tcPr>
            <w:tcW w:w="2547" w:type="dxa"/>
            <w:shd w:val="clear" w:color="auto" w:fill="auto"/>
          </w:tcPr>
          <w:p w14:paraId="70E588E0"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tcPr>
          <w:p w14:paraId="30C0F502"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hideMark/>
          </w:tcPr>
          <w:p w14:paraId="75841C79"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
                <w:sz w:val="20"/>
                <w:szCs w:val="20"/>
              </w:rPr>
              <w:t>Measure:</w:t>
            </w:r>
            <w:r>
              <w:rPr>
                <w:rFonts w:cstheme="minorHAnsi"/>
                <w:sz w:val="20"/>
                <w:szCs w:val="20"/>
              </w:rPr>
              <w:t xml:space="preserve"> Policy advice on the regulatory and legislative framework for spectrum management, broadband and other telecommunications matters</w:t>
            </w:r>
          </w:p>
        </w:tc>
      </w:tr>
      <w:tr w:rsidR="00C819F1" w14:paraId="1B35CBF3" w14:textId="77777777" w:rsidTr="00F32DF1">
        <w:trPr>
          <w:trHeight w:val="1067"/>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6115AB2A" w14:textId="77777777" w:rsidR="00C819F1" w:rsidRDefault="00C819F1" w:rsidP="00F32DF1">
            <w:pPr>
              <w:spacing w:beforeLines="40" w:before="96" w:afterLines="40" w:after="96"/>
              <w:rPr>
                <w:rFonts w:cstheme="minorHAnsi"/>
                <w:sz w:val="20"/>
                <w:szCs w:val="20"/>
              </w:rPr>
            </w:pPr>
            <w:r>
              <w:rPr>
                <w:rFonts w:cstheme="minorHAnsi"/>
                <w:sz w:val="20"/>
                <w:szCs w:val="20"/>
              </w:rPr>
              <w:t>5.1</w:t>
            </w:r>
          </w:p>
          <w:p w14:paraId="17544440" w14:textId="77777777" w:rsidR="00C819F1" w:rsidRDefault="00C819F1" w:rsidP="00F32DF1">
            <w:pPr>
              <w:spacing w:beforeLines="40" w:before="96" w:afterLines="40" w:after="96"/>
              <w:rPr>
                <w:rFonts w:cstheme="minorHAnsi"/>
                <w:sz w:val="20"/>
                <w:szCs w:val="20"/>
              </w:rPr>
            </w:pPr>
          </w:p>
        </w:tc>
        <w:tc>
          <w:tcPr>
            <w:tcW w:w="997" w:type="dxa"/>
            <w:shd w:val="clear" w:color="auto" w:fill="auto"/>
          </w:tcPr>
          <w:p w14:paraId="05784D4A" w14:textId="32AE6A1F" w:rsidR="00C819F1" w:rsidRDefault="00795C09"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3</w:t>
            </w:r>
            <w:r w:rsidR="00C819F1">
              <w:rPr>
                <w:rFonts w:cstheme="minorHAnsi"/>
                <w:sz w:val="20"/>
                <w:szCs w:val="20"/>
              </w:rPr>
              <w:t>0</w:t>
            </w:r>
          </w:p>
        </w:tc>
        <w:tc>
          <w:tcPr>
            <w:tcW w:w="992" w:type="dxa"/>
            <w:shd w:val="clear" w:color="auto" w:fill="auto"/>
          </w:tcPr>
          <w:p w14:paraId="7339B87E"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547" w:type="dxa"/>
            <w:shd w:val="clear" w:color="auto" w:fill="auto"/>
            <w:hideMark/>
          </w:tcPr>
          <w:p w14:paraId="0867A4DA"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Effectiveness of the current Australian classification framework</w:t>
            </w:r>
          </w:p>
        </w:tc>
        <w:tc>
          <w:tcPr>
            <w:tcW w:w="2548" w:type="dxa"/>
            <w:shd w:val="clear" w:color="auto" w:fill="auto"/>
            <w:hideMark/>
          </w:tcPr>
          <w:p w14:paraId="0B2BE20A"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w:t>
            </w:r>
            <w:r>
              <w:rPr>
                <w:rFonts w:cstheme="minorHAnsi"/>
                <w:i/>
                <w:sz w:val="20"/>
                <w:szCs w:val="20"/>
              </w:rPr>
              <w:t>Classification decisions are published in line with legislative requirements</w:t>
            </w:r>
            <w:r>
              <w:rPr>
                <w:rFonts w:cstheme="minorHAnsi"/>
                <w:sz w:val="20"/>
                <w:szCs w:val="20"/>
              </w:rPr>
              <w:t xml:space="preserve"> </w:t>
            </w:r>
          </w:p>
        </w:tc>
        <w:tc>
          <w:tcPr>
            <w:tcW w:w="2548" w:type="dxa"/>
            <w:shd w:val="clear" w:color="auto" w:fill="auto"/>
          </w:tcPr>
          <w:p w14:paraId="56C33E31"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C819F1" w14:paraId="65FA1F08"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5FA6D8C0" w14:textId="586B1E52" w:rsidR="00C819F1" w:rsidRDefault="00C819F1" w:rsidP="0032704E">
            <w:pPr>
              <w:spacing w:beforeLines="40" w:before="96" w:afterLines="40" w:after="96"/>
              <w:rPr>
                <w:rFonts w:cstheme="minorHAnsi"/>
                <w:sz w:val="20"/>
                <w:szCs w:val="20"/>
              </w:rPr>
            </w:pPr>
            <w:r>
              <w:rPr>
                <w:rFonts w:cstheme="minorHAnsi"/>
                <w:sz w:val="20"/>
                <w:szCs w:val="20"/>
              </w:rPr>
              <w:t>5.1</w:t>
            </w:r>
          </w:p>
        </w:tc>
        <w:tc>
          <w:tcPr>
            <w:tcW w:w="997" w:type="dxa"/>
            <w:shd w:val="clear" w:color="auto" w:fill="auto"/>
          </w:tcPr>
          <w:p w14:paraId="1AAC3B7B"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992" w:type="dxa"/>
            <w:shd w:val="clear" w:color="auto" w:fill="auto"/>
          </w:tcPr>
          <w:p w14:paraId="349BE805" w14:textId="50509A42"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3</w:t>
            </w:r>
            <w:r w:rsidR="00795C09">
              <w:rPr>
                <w:rFonts w:cstheme="minorHAnsi"/>
                <w:sz w:val="20"/>
                <w:szCs w:val="20"/>
              </w:rPr>
              <w:t>1</w:t>
            </w:r>
          </w:p>
        </w:tc>
        <w:tc>
          <w:tcPr>
            <w:tcW w:w="2547" w:type="dxa"/>
            <w:shd w:val="clear" w:color="auto" w:fill="auto"/>
          </w:tcPr>
          <w:p w14:paraId="5C20E5C6"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8" w:type="dxa"/>
            <w:shd w:val="clear" w:color="auto" w:fill="auto"/>
            <w:hideMark/>
          </w:tcPr>
          <w:p w14:paraId="751BD496"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Provide policy advice about the news, broadcasting and media industry</w:t>
            </w:r>
          </w:p>
        </w:tc>
        <w:tc>
          <w:tcPr>
            <w:tcW w:w="2548" w:type="dxa"/>
            <w:shd w:val="clear" w:color="auto" w:fill="auto"/>
            <w:hideMark/>
          </w:tcPr>
          <w:p w14:paraId="47B781C4"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Policy advice about the news, broadcasting and media industry</w:t>
            </w:r>
          </w:p>
        </w:tc>
      </w:tr>
      <w:tr w:rsidR="00C819F1" w14:paraId="2F22C1FF" w14:textId="77777777" w:rsidTr="00F32DF1">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63AC9D63" w14:textId="77777777" w:rsidR="00C819F1" w:rsidRDefault="00C819F1" w:rsidP="00F32DF1">
            <w:pPr>
              <w:spacing w:beforeLines="40" w:before="96" w:afterLines="40" w:after="96"/>
              <w:rPr>
                <w:rFonts w:cstheme="minorHAnsi"/>
                <w:sz w:val="20"/>
                <w:szCs w:val="20"/>
              </w:rPr>
            </w:pPr>
            <w:r>
              <w:rPr>
                <w:rFonts w:cstheme="minorHAnsi"/>
                <w:sz w:val="20"/>
                <w:szCs w:val="20"/>
              </w:rPr>
              <w:t>5.1</w:t>
            </w:r>
          </w:p>
        </w:tc>
        <w:tc>
          <w:tcPr>
            <w:tcW w:w="997" w:type="dxa"/>
            <w:shd w:val="clear" w:color="auto" w:fill="auto"/>
          </w:tcPr>
          <w:p w14:paraId="6AA3AEF5"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2" w:type="dxa"/>
            <w:shd w:val="clear" w:color="auto" w:fill="auto"/>
          </w:tcPr>
          <w:p w14:paraId="3C9C11BA" w14:textId="61C511A4"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3</w:t>
            </w:r>
            <w:r w:rsidR="00795C09">
              <w:rPr>
                <w:rFonts w:cstheme="minorHAnsi"/>
                <w:sz w:val="20"/>
                <w:szCs w:val="20"/>
              </w:rPr>
              <w:t>2</w:t>
            </w:r>
          </w:p>
        </w:tc>
        <w:tc>
          <w:tcPr>
            <w:tcW w:w="2547" w:type="dxa"/>
            <w:shd w:val="clear" w:color="auto" w:fill="auto"/>
          </w:tcPr>
          <w:p w14:paraId="4A60D9F9" w14:textId="77777777" w:rsidR="00C819F1" w:rsidRDefault="00C819F1" w:rsidP="00F32DF1">
            <w:pPr>
              <w:pStyle w:val="ListParagraph"/>
              <w:spacing w:beforeLines="40" w:before="96" w:afterLines="40" w:after="96"/>
              <w:contextualSpacing w:val="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548" w:type="dxa"/>
            <w:shd w:val="clear" w:color="auto" w:fill="auto"/>
          </w:tcPr>
          <w:p w14:paraId="0096F14A"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2548" w:type="dxa"/>
            <w:shd w:val="clear" w:color="auto" w:fill="auto"/>
            <w:hideMark/>
          </w:tcPr>
          <w:p w14:paraId="39B35077"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 xml:space="preserve">Measure: </w:t>
            </w:r>
            <w:r>
              <w:rPr>
                <w:rFonts w:cstheme="minorHAnsi"/>
                <w:sz w:val="20"/>
                <w:szCs w:val="20"/>
              </w:rPr>
              <w:t>Policy advice about harmful online and digital content and activities</w:t>
            </w:r>
          </w:p>
        </w:tc>
      </w:tr>
      <w:tr w:rsidR="00C819F1" w14:paraId="686DD366" w14:textId="77777777" w:rsidTr="00F32DF1">
        <w:trPr>
          <w:cnfStyle w:val="000000100000" w:firstRow="0" w:lastRow="0" w:firstColumn="0" w:lastColumn="0" w:oddVBand="0" w:evenVBand="0" w:oddHBand="1" w:evenHBand="0" w:firstRowFirstColumn="0" w:firstRowLastColumn="0" w:lastRowFirstColumn="0" w:lastRowLastColumn="0"/>
          <w:trHeight w:val="1051"/>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360CC9F5" w14:textId="77777777" w:rsidR="00C819F1" w:rsidRDefault="00C819F1" w:rsidP="00F32DF1">
            <w:pPr>
              <w:spacing w:beforeLines="40" w:before="96" w:afterLines="40" w:after="96"/>
              <w:rPr>
                <w:rFonts w:cstheme="minorHAnsi"/>
                <w:sz w:val="20"/>
                <w:szCs w:val="20"/>
              </w:rPr>
            </w:pPr>
            <w:r>
              <w:rPr>
                <w:rFonts w:cstheme="minorHAnsi"/>
                <w:sz w:val="20"/>
                <w:szCs w:val="20"/>
              </w:rPr>
              <w:t xml:space="preserve">6.1 </w:t>
            </w:r>
          </w:p>
        </w:tc>
        <w:tc>
          <w:tcPr>
            <w:tcW w:w="997" w:type="dxa"/>
            <w:shd w:val="clear" w:color="auto" w:fill="auto"/>
          </w:tcPr>
          <w:p w14:paraId="2CEF48CF"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31</w:t>
            </w:r>
          </w:p>
        </w:tc>
        <w:tc>
          <w:tcPr>
            <w:tcW w:w="992" w:type="dxa"/>
            <w:shd w:val="clear" w:color="auto" w:fill="auto"/>
          </w:tcPr>
          <w:p w14:paraId="231793B7"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7" w:type="dxa"/>
            <w:shd w:val="clear" w:color="auto" w:fill="auto"/>
            <w:hideMark/>
          </w:tcPr>
          <w:p w14:paraId="5A8A9797"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Effectiveness of the current Australian content frameworks</w:t>
            </w:r>
          </w:p>
        </w:tc>
        <w:tc>
          <w:tcPr>
            <w:tcW w:w="2548" w:type="dxa"/>
            <w:shd w:val="clear" w:color="auto" w:fill="auto"/>
          </w:tcPr>
          <w:p w14:paraId="11E659F8"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8" w:type="dxa"/>
            <w:shd w:val="clear" w:color="auto" w:fill="auto"/>
          </w:tcPr>
          <w:p w14:paraId="4D1637F7"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C819F1" w14:paraId="1AB0AB90" w14:textId="77777777" w:rsidTr="00F32DF1">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22EAD70E" w14:textId="77777777" w:rsidR="00C819F1" w:rsidRDefault="00C819F1" w:rsidP="00F32DF1">
            <w:pPr>
              <w:spacing w:beforeLines="40" w:before="96" w:afterLines="40" w:after="96"/>
              <w:rPr>
                <w:rFonts w:cstheme="minorHAnsi"/>
                <w:sz w:val="20"/>
                <w:szCs w:val="20"/>
              </w:rPr>
            </w:pPr>
            <w:r>
              <w:rPr>
                <w:rFonts w:cstheme="minorHAnsi"/>
                <w:sz w:val="20"/>
                <w:szCs w:val="20"/>
              </w:rPr>
              <w:t>6.1</w:t>
            </w:r>
          </w:p>
        </w:tc>
        <w:tc>
          <w:tcPr>
            <w:tcW w:w="997" w:type="dxa"/>
            <w:shd w:val="clear" w:color="auto" w:fill="auto"/>
          </w:tcPr>
          <w:p w14:paraId="560ACF6E"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32</w:t>
            </w:r>
          </w:p>
        </w:tc>
        <w:tc>
          <w:tcPr>
            <w:tcW w:w="992" w:type="dxa"/>
            <w:shd w:val="clear" w:color="auto" w:fill="auto"/>
          </w:tcPr>
          <w:p w14:paraId="4DC603D8"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547" w:type="dxa"/>
            <w:shd w:val="clear" w:color="auto" w:fill="auto"/>
            <w:hideMark/>
          </w:tcPr>
          <w:p w14:paraId="408E63B0"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Progress against the development, release and implementation of the Arts and Disability Associated Plan</w:t>
            </w:r>
          </w:p>
        </w:tc>
        <w:tc>
          <w:tcPr>
            <w:tcW w:w="2548" w:type="dxa"/>
            <w:shd w:val="clear" w:color="auto" w:fill="auto"/>
          </w:tcPr>
          <w:p w14:paraId="77DFA729"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548" w:type="dxa"/>
            <w:shd w:val="clear" w:color="auto" w:fill="auto"/>
          </w:tcPr>
          <w:p w14:paraId="5A1CB74B"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C819F1" w14:paraId="0E07B236"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084020FA" w14:textId="77777777" w:rsidR="00C819F1" w:rsidRDefault="00C819F1" w:rsidP="00F32DF1">
            <w:pPr>
              <w:spacing w:beforeLines="40" w:before="96" w:afterLines="40" w:after="96"/>
              <w:rPr>
                <w:rFonts w:cstheme="minorHAnsi"/>
                <w:sz w:val="20"/>
                <w:szCs w:val="20"/>
              </w:rPr>
            </w:pPr>
            <w:r>
              <w:rPr>
                <w:rFonts w:cstheme="minorHAnsi"/>
                <w:sz w:val="20"/>
                <w:szCs w:val="20"/>
              </w:rPr>
              <w:t>6.1</w:t>
            </w:r>
          </w:p>
        </w:tc>
        <w:tc>
          <w:tcPr>
            <w:tcW w:w="997" w:type="dxa"/>
            <w:shd w:val="clear" w:color="auto" w:fill="auto"/>
          </w:tcPr>
          <w:p w14:paraId="20A0761F"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33</w:t>
            </w:r>
          </w:p>
        </w:tc>
        <w:tc>
          <w:tcPr>
            <w:tcW w:w="992" w:type="dxa"/>
            <w:shd w:val="clear" w:color="auto" w:fill="auto"/>
          </w:tcPr>
          <w:p w14:paraId="22C060E9"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7" w:type="dxa"/>
            <w:shd w:val="clear" w:color="auto" w:fill="auto"/>
            <w:hideMark/>
          </w:tcPr>
          <w:p w14:paraId="70FC4DF2" w14:textId="42C52330" w:rsidR="00C819F1" w:rsidRDefault="00C819F1" w:rsidP="0032704E">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Number of students completing courses at national performing arts training organisations</w:t>
            </w:r>
          </w:p>
        </w:tc>
        <w:tc>
          <w:tcPr>
            <w:tcW w:w="2548" w:type="dxa"/>
            <w:shd w:val="clear" w:color="auto" w:fill="auto"/>
          </w:tcPr>
          <w:p w14:paraId="1A473DDE"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8" w:type="dxa"/>
            <w:shd w:val="clear" w:color="auto" w:fill="auto"/>
          </w:tcPr>
          <w:p w14:paraId="3A1D385A"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C819F1" w14:paraId="79A1F553" w14:textId="77777777" w:rsidTr="00F32DF1">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06690016" w14:textId="77777777" w:rsidR="00C819F1" w:rsidRDefault="00C819F1" w:rsidP="00F32DF1">
            <w:pPr>
              <w:spacing w:beforeLines="40" w:before="96" w:afterLines="40" w:after="96"/>
              <w:rPr>
                <w:rFonts w:cstheme="minorHAnsi"/>
                <w:sz w:val="20"/>
                <w:szCs w:val="20"/>
              </w:rPr>
            </w:pPr>
            <w:r>
              <w:rPr>
                <w:rFonts w:cstheme="minorHAnsi"/>
                <w:sz w:val="20"/>
                <w:szCs w:val="20"/>
              </w:rPr>
              <w:t>6.1</w:t>
            </w:r>
          </w:p>
        </w:tc>
        <w:tc>
          <w:tcPr>
            <w:tcW w:w="997" w:type="dxa"/>
            <w:shd w:val="clear" w:color="auto" w:fill="auto"/>
          </w:tcPr>
          <w:p w14:paraId="5E3C24A0"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34</w:t>
            </w:r>
          </w:p>
        </w:tc>
        <w:tc>
          <w:tcPr>
            <w:tcW w:w="992" w:type="dxa"/>
            <w:shd w:val="clear" w:color="auto" w:fill="auto"/>
          </w:tcPr>
          <w:p w14:paraId="30882B32"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547" w:type="dxa"/>
            <w:shd w:val="clear" w:color="auto" w:fill="auto"/>
            <w:hideMark/>
          </w:tcPr>
          <w:p w14:paraId="72EDDEE0"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Number of payments made to claimants (including authors, illustrators and publishers) through lending rights</w:t>
            </w:r>
          </w:p>
        </w:tc>
        <w:tc>
          <w:tcPr>
            <w:tcW w:w="2548" w:type="dxa"/>
            <w:shd w:val="clear" w:color="auto" w:fill="auto"/>
          </w:tcPr>
          <w:p w14:paraId="2A8C1CAE"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548" w:type="dxa"/>
            <w:shd w:val="clear" w:color="auto" w:fill="auto"/>
          </w:tcPr>
          <w:p w14:paraId="5C3508DD"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C819F1" w14:paraId="3B1BDC2D"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hideMark/>
          </w:tcPr>
          <w:p w14:paraId="554D78B2" w14:textId="77777777" w:rsidR="00C819F1" w:rsidRDefault="00C819F1" w:rsidP="00F32DF1">
            <w:pPr>
              <w:spacing w:beforeLines="40" w:before="96" w:afterLines="40" w:after="96"/>
              <w:rPr>
                <w:rFonts w:cstheme="minorHAnsi"/>
                <w:bCs w:val="0"/>
                <w:sz w:val="20"/>
                <w:szCs w:val="20"/>
              </w:rPr>
            </w:pPr>
            <w:r>
              <w:rPr>
                <w:rFonts w:cstheme="minorHAnsi"/>
                <w:bCs w:val="0"/>
                <w:sz w:val="20"/>
                <w:szCs w:val="20"/>
              </w:rPr>
              <w:t>6.1</w:t>
            </w:r>
          </w:p>
        </w:tc>
        <w:tc>
          <w:tcPr>
            <w:tcW w:w="997" w:type="dxa"/>
            <w:shd w:val="clear" w:color="auto" w:fill="auto"/>
          </w:tcPr>
          <w:p w14:paraId="181C3522"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992" w:type="dxa"/>
            <w:shd w:val="clear" w:color="auto" w:fill="auto"/>
            <w:hideMark/>
          </w:tcPr>
          <w:p w14:paraId="0D2F257B" w14:textId="0ABD05EF"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3</w:t>
            </w:r>
            <w:r w:rsidR="00795C09">
              <w:rPr>
                <w:rFonts w:cstheme="minorHAnsi"/>
                <w:sz w:val="20"/>
                <w:szCs w:val="20"/>
              </w:rPr>
              <w:t>3</w:t>
            </w:r>
          </w:p>
        </w:tc>
        <w:tc>
          <w:tcPr>
            <w:tcW w:w="2547" w:type="dxa"/>
            <w:shd w:val="clear" w:color="auto" w:fill="auto"/>
          </w:tcPr>
          <w:p w14:paraId="64BDA823"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2548" w:type="dxa"/>
            <w:shd w:val="clear" w:color="auto" w:fill="auto"/>
            <w:hideMark/>
          </w:tcPr>
          <w:p w14:paraId="5AE8395B"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 xml:space="preserve">Contribute to the delivery of actions within </w:t>
            </w:r>
            <w:r>
              <w:rPr>
                <w:rFonts w:cstheme="minorHAnsi"/>
                <w:i/>
                <w:sz w:val="20"/>
                <w:szCs w:val="20"/>
              </w:rPr>
              <w:t>Revive</w:t>
            </w:r>
            <w:r>
              <w:rPr>
                <w:rFonts w:cstheme="minorHAnsi"/>
                <w:sz w:val="20"/>
                <w:szCs w:val="20"/>
              </w:rPr>
              <w:t>, the National Cultural Policy 2023–2027 (</w:t>
            </w:r>
            <w:r w:rsidRPr="000A533A">
              <w:rPr>
                <w:rFonts w:cstheme="minorHAnsi"/>
                <w:i/>
                <w:sz w:val="20"/>
                <w:szCs w:val="20"/>
              </w:rPr>
              <w:t>Revive</w:t>
            </w:r>
            <w:r>
              <w:rPr>
                <w:rFonts w:cstheme="minorHAnsi"/>
                <w:sz w:val="20"/>
                <w:szCs w:val="20"/>
              </w:rPr>
              <w:t>)</w:t>
            </w:r>
          </w:p>
        </w:tc>
        <w:tc>
          <w:tcPr>
            <w:tcW w:w="2548" w:type="dxa"/>
            <w:shd w:val="clear" w:color="auto" w:fill="auto"/>
            <w:hideMark/>
          </w:tcPr>
          <w:p w14:paraId="19ED2E74"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 xml:space="preserve">Contribute to the delivery of actions within </w:t>
            </w:r>
            <w:r>
              <w:rPr>
                <w:rFonts w:cstheme="minorHAnsi"/>
                <w:i/>
                <w:sz w:val="20"/>
                <w:szCs w:val="20"/>
              </w:rPr>
              <w:t>Revive</w:t>
            </w:r>
            <w:r>
              <w:rPr>
                <w:rFonts w:cstheme="minorHAnsi"/>
                <w:sz w:val="20"/>
                <w:szCs w:val="20"/>
              </w:rPr>
              <w:t>, the National Cultural Policy 2023–2027</w:t>
            </w:r>
          </w:p>
        </w:tc>
      </w:tr>
      <w:tr w:rsidR="00C819F1" w14:paraId="33E23B94" w14:textId="77777777" w:rsidTr="00F32DF1">
        <w:tc>
          <w:tcPr>
            <w:cnfStyle w:val="001000000000" w:firstRow="0" w:lastRow="0" w:firstColumn="1" w:lastColumn="0" w:oddVBand="0" w:evenVBand="0" w:oddHBand="0" w:evenHBand="0" w:firstRowFirstColumn="0" w:firstRowLastColumn="0" w:lastRowFirstColumn="0" w:lastRowLastColumn="0"/>
            <w:tcW w:w="988" w:type="dxa"/>
            <w:shd w:val="clear" w:color="auto" w:fill="auto"/>
            <w:hideMark/>
          </w:tcPr>
          <w:p w14:paraId="36DA817D" w14:textId="77777777" w:rsidR="00C819F1" w:rsidRDefault="00C819F1" w:rsidP="00F32DF1">
            <w:pPr>
              <w:spacing w:beforeLines="40" w:before="96" w:afterLines="40" w:after="96"/>
              <w:rPr>
                <w:rFonts w:cstheme="minorHAnsi"/>
                <w:bCs w:val="0"/>
                <w:sz w:val="20"/>
                <w:szCs w:val="20"/>
              </w:rPr>
            </w:pPr>
            <w:r>
              <w:rPr>
                <w:rFonts w:cstheme="minorHAnsi"/>
                <w:sz w:val="20"/>
                <w:szCs w:val="20"/>
              </w:rPr>
              <w:lastRenderedPageBreak/>
              <w:t>6.1</w:t>
            </w:r>
          </w:p>
        </w:tc>
        <w:tc>
          <w:tcPr>
            <w:tcW w:w="997" w:type="dxa"/>
            <w:shd w:val="clear" w:color="auto" w:fill="auto"/>
            <w:hideMark/>
          </w:tcPr>
          <w:p w14:paraId="77A67BC3" w14:textId="2FA048C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2" w:type="dxa"/>
            <w:shd w:val="clear" w:color="auto" w:fill="auto"/>
            <w:hideMark/>
          </w:tcPr>
          <w:p w14:paraId="48E6E27F" w14:textId="62B01483"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3</w:t>
            </w:r>
            <w:r w:rsidR="00795C09">
              <w:rPr>
                <w:rFonts w:cstheme="minorHAnsi"/>
                <w:sz w:val="20"/>
                <w:szCs w:val="20"/>
              </w:rPr>
              <w:t>4</w:t>
            </w:r>
          </w:p>
        </w:tc>
        <w:tc>
          <w:tcPr>
            <w:tcW w:w="2547" w:type="dxa"/>
            <w:shd w:val="clear" w:color="auto" w:fill="auto"/>
          </w:tcPr>
          <w:p w14:paraId="5C8C0950"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2548" w:type="dxa"/>
            <w:shd w:val="clear" w:color="auto" w:fill="auto"/>
            <w:hideMark/>
          </w:tcPr>
          <w:p w14:paraId="034E207A"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 xml:space="preserve">Measure: </w:t>
            </w:r>
            <w:r>
              <w:rPr>
                <w:rFonts w:cstheme="minorHAnsi"/>
                <w:sz w:val="20"/>
                <w:szCs w:val="20"/>
              </w:rPr>
              <w:t>Administered grants are paid within a timely manner</w:t>
            </w:r>
          </w:p>
        </w:tc>
        <w:tc>
          <w:tcPr>
            <w:tcW w:w="2548" w:type="dxa"/>
            <w:shd w:val="clear" w:color="auto" w:fill="auto"/>
            <w:hideMark/>
          </w:tcPr>
          <w:p w14:paraId="674096B3" w14:textId="7A0908E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Administered grants are paid within a timely manner</w:t>
            </w:r>
          </w:p>
        </w:tc>
      </w:tr>
      <w:tr w:rsidR="00C819F1" w14:paraId="53D2D507" w14:textId="77777777" w:rsidTr="00F32DF1">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7078D117" w14:textId="77777777" w:rsidR="00C819F1" w:rsidRDefault="00C819F1" w:rsidP="00F32DF1">
            <w:pPr>
              <w:spacing w:beforeLines="40" w:before="96" w:afterLines="40" w:after="96"/>
              <w:rPr>
                <w:rFonts w:cstheme="minorHAnsi"/>
                <w:sz w:val="20"/>
                <w:szCs w:val="20"/>
              </w:rPr>
            </w:pPr>
            <w:r>
              <w:rPr>
                <w:rFonts w:cstheme="minorHAnsi"/>
                <w:sz w:val="20"/>
                <w:szCs w:val="20"/>
              </w:rPr>
              <w:t>6.1</w:t>
            </w:r>
          </w:p>
        </w:tc>
        <w:tc>
          <w:tcPr>
            <w:tcW w:w="997" w:type="dxa"/>
            <w:shd w:val="clear" w:color="auto" w:fill="auto"/>
          </w:tcPr>
          <w:p w14:paraId="509869A0"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35</w:t>
            </w:r>
          </w:p>
        </w:tc>
        <w:tc>
          <w:tcPr>
            <w:tcW w:w="992" w:type="dxa"/>
            <w:shd w:val="clear" w:color="auto" w:fill="auto"/>
          </w:tcPr>
          <w:p w14:paraId="13560A6E"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7" w:type="dxa"/>
            <w:shd w:val="clear" w:color="auto" w:fill="auto"/>
            <w:hideMark/>
          </w:tcPr>
          <w:p w14:paraId="66DAE54B"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Number of Indigenous Art Centres funded through the Indigenous Visual Arts Industry Support (IVAIS) program</w:t>
            </w:r>
          </w:p>
        </w:tc>
        <w:tc>
          <w:tcPr>
            <w:tcW w:w="2548" w:type="dxa"/>
            <w:shd w:val="clear" w:color="auto" w:fill="auto"/>
          </w:tcPr>
          <w:p w14:paraId="769B5C17"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8" w:type="dxa"/>
            <w:shd w:val="clear" w:color="auto" w:fill="auto"/>
          </w:tcPr>
          <w:p w14:paraId="4128C322"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C819F1" w14:paraId="0016A168" w14:textId="77777777" w:rsidTr="00F32DF1">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64E20C12" w14:textId="77777777" w:rsidR="00C819F1" w:rsidRDefault="00C819F1" w:rsidP="00F32DF1">
            <w:pPr>
              <w:spacing w:beforeLines="40" w:before="96" w:afterLines="40" w:after="96"/>
              <w:rPr>
                <w:rFonts w:cstheme="minorHAnsi"/>
                <w:sz w:val="20"/>
                <w:szCs w:val="20"/>
              </w:rPr>
            </w:pPr>
            <w:r>
              <w:rPr>
                <w:rFonts w:cstheme="minorHAnsi"/>
                <w:sz w:val="20"/>
                <w:szCs w:val="20"/>
              </w:rPr>
              <w:t>6.1</w:t>
            </w:r>
          </w:p>
        </w:tc>
        <w:tc>
          <w:tcPr>
            <w:tcW w:w="997" w:type="dxa"/>
            <w:shd w:val="clear" w:color="auto" w:fill="auto"/>
          </w:tcPr>
          <w:p w14:paraId="4C423301"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36</w:t>
            </w:r>
          </w:p>
        </w:tc>
        <w:tc>
          <w:tcPr>
            <w:tcW w:w="992" w:type="dxa"/>
            <w:shd w:val="clear" w:color="auto" w:fill="auto"/>
          </w:tcPr>
          <w:p w14:paraId="28241670"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547" w:type="dxa"/>
            <w:shd w:val="clear" w:color="auto" w:fill="auto"/>
            <w:hideMark/>
          </w:tcPr>
          <w:p w14:paraId="0B7D8747" w14:textId="6EF7001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xml:space="preserve">: Activities to support the repatriation of Aboriginal and Torres Strait Islander ancestral remains (ancestors) and secret sacred objects (objects): </w:t>
            </w:r>
          </w:p>
          <w:p w14:paraId="69BB784C" w14:textId="47A78CCA" w:rsidR="00C819F1" w:rsidRDefault="00C819F1" w:rsidP="00CB6A18">
            <w:pPr>
              <w:ind w:left="460" w:hanging="284"/>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a.</w:t>
            </w:r>
            <w:r w:rsidR="00CB6A18">
              <w:rPr>
                <w:rFonts w:cstheme="minorHAnsi"/>
                <w:sz w:val="20"/>
                <w:szCs w:val="20"/>
              </w:rPr>
              <w:tab/>
            </w:r>
            <w:r>
              <w:rPr>
                <w:rFonts w:cstheme="minorHAnsi"/>
                <w:sz w:val="20"/>
                <w:szCs w:val="20"/>
              </w:rPr>
              <w:t>number of new agreements to repatriate ancestors from overseas</w:t>
            </w:r>
            <w:r w:rsidR="00712557">
              <w:rPr>
                <w:rFonts w:cstheme="minorHAnsi"/>
                <w:sz w:val="20"/>
                <w:szCs w:val="20"/>
              </w:rPr>
              <w:t xml:space="preserve"> </w:t>
            </w:r>
          </w:p>
          <w:p w14:paraId="5802DCB7" w14:textId="01D0F96D" w:rsidR="00C819F1" w:rsidRDefault="00C819F1" w:rsidP="00CB6A18">
            <w:pPr>
              <w:ind w:left="460" w:hanging="284"/>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b.</w:t>
            </w:r>
            <w:r w:rsidR="00CB6A18">
              <w:rPr>
                <w:rFonts w:cstheme="minorHAnsi"/>
                <w:sz w:val="20"/>
                <w:szCs w:val="20"/>
              </w:rPr>
              <w:tab/>
            </w:r>
            <w:r>
              <w:rPr>
                <w:rFonts w:cstheme="minorHAnsi"/>
                <w:sz w:val="20"/>
                <w:szCs w:val="20"/>
              </w:rPr>
              <w:t xml:space="preserve"> number of ancestors and/or objects repatriated to their community</w:t>
            </w:r>
          </w:p>
          <w:p w14:paraId="00DA41E9" w14:textId="6D8F1561" w:rsidR="00C819F1" w:rsidRDefault="00C819F1" w:rsidP="00CB6A18">
            <w:pPr>
              <w:ind w:left="460" w:hanging="284"/>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c.</w:t>
            </w:r>
            <w:r w:rsidR="00CB6A18">
              <w:rPr>
                <w:rFonts w:cstheme="minorHAnsi"/>
                <w:sz w:val="20"/>
                <w:szCs w:val="20"/>
              </w:rPr>
              <w:tab/>
            </w:r>
            <w:r>
              <w:rPr>
                <w:rFonts w:cstheme="minorHAnsi"/>
                <w:sz w:val="20"/>
                <w:szCs w:val="20"/>
              </w:rPr>
              <w:t>number of ancestors repatriated to Australia with no known community</w:t>
            </w:r>
          </w:p>
        </w:tc>
        <w:tc>
          <w:tcPr>
            <w:tcW w:w="2548" w:type="dxa"/>
            <w:shd w:val="clear" w:color="auto" w:fill="auto"/>
          </w:tcPr>
          <w:p w14:paraId="501F2A8F"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i/>
                <w:sz w:val="20"/>
                <w:szCs w:val="20"/>
                <w:vertAlign w:val="superscript"/>
              </w:rPr>
            </w:pPr>
            <w:r>
              <w:rPr>
                <w:rFonts w:cstheme="minorHAnsi"/>
                <w:b/>
                <w:sz w:val="20"/>
                <w:szCs w:val="20"/>
              </w:rPr>
              <w:t>Measure</w:t>
            </w:r>
            <w:r>
              <w:rPr>
                <w:rFonts w:cstheme="minorHAnsi"/>
                <w:sz w:val="20"/>
                <w:szCs w:val="20"/>
              </w:rPr>
              <w:t xml:space="preserve">: </w:t>
            </w:r>
            <w:r>
              <w:rPr>
                <w:rFonts w:cstheme="minorHAnsi"/>
                <w:i/>
                <w:sz w:val="20"/>
                <w:szCs w:val="20"/>
              </w:rPr>
              <w:t>Support the repatriation of Aboriginal and Torres Strait Islander ancestral remains (ancestors) and secret sacred objects (objects) through:</w:t>
            </w:r>
          </w:p>
          <w:p w14:paraId="56B0A284" w14:textId="26CFF017" w:rsidR="00C819F1" w:rsidRDefault="00C819F1" w:rsidP="00CB6A18">
            <w:pPr>
              <w:ind w:left="460" w:hanging="284"/>
              <w:cnfStyle w:val="000000000000" w:firstRow="0" w:lastRow="0" w:firstColumn="0" w:lastColumn="0" w:oddVBand="0" w:evenVBand="0" w:oddHBand="0" w:evenHBand="0" w:firstRowFirstColumn="0" w:firstRowLastColumn="0" w:lastRowFirstColumn="0" w:lastRowLastColumn="0"/>
              <w:rPr>
                <w:rFonts w:cstheme="minorHAnsi"/>
                <w:i/>
                <w:sz w:val="20"/>
                <w:szCs w:val="20"/>
              </w:rPr>
            </w:pPr>
            <w:r>
              <w:rPr>
                <w:rFonts w:cstheme="minorHAnsi"/>
                <w:i/>
                <w:sz w:val="20"/>
                <w:szCs w:val="20"/>
              </w:rPr>
              <w:t>a.</w:t>
            </w:r>
            <w:r w:rsidR="00CB6A18">
              <w:rPr>
                <w:rFonts w:cstheme="minorHAnsi"/>
                <w:i/>
                <w:sz w:val="20"/>
                <w:szCs w:val="20"/>
              </w:rPr>
              <w:tab/>
            </w:r>
            <w:r>
              <w:rPr>
                <w:rFonts w:cstheme="minorHAnsi"/>
                <w:i/>
                <w:sz w:val="20"/>
                <w:szCs w:val="20"/>
              </w:rPr>
              <w:t xml:space="preserve"> new agreements to repatriate ancestors from overseas </w:t>
            </w:r>
          </w:p>
          <w:p w14:paraId="0CCA752D" w14:textId="77777777" w:rsidR="008245FA" w:rsidRDefault="00C819F1" w:rsidP="00CB6A18">
            <w:pPr>
              <w:ind w:left="460" w:hanging="284"/>
              <w:cnfStyle w:val="000000000000" w:firstRow="0" w:lastRow="0" w:firstColumn="0" w:lastColumn="0" w:oddVBand="0" w:evenVBand="0" w:oddHBand="0" w:evenHBand="0" w:firstRowFirstColumn="0" w:firstRowLastColumn="0" w:lastRowFirstColumn="0" w:lastRowLastColumn="0"/>
              <w:rPr>
                <w:rFonts w:cstheme="minorHAnsi"/>
                <w:i/>
                <w:sz w:val="20"/>
                <w:szCs w:val="20"/>
              </w:rPr>
            </w:pPr>
            <w:r>
              <w:rPr>
                <w:rFonts w:cstheme="minorHAnsi"/>
                <w:i/>
                <w:sz w:val="20"/>
                <w:szCs w:val="20"/>
              </w:rPr>
              <w:t>b.</w:t>
            </w:r>
            <w:r w:rsidR="00CB6A18">
              <w:rPr>
                <w:rFonts w:cstheme="minorHAnsi"/>
                <w:i/>
                <w:sz w:val="20"/>
                <w:szCs w:val="20"/>
              </w:rPr>
              <w:tab/>
            </w:r>
            <w:r>
              <w:rPr>
                <w:rFonts w:cstheme="minorHAnsi"/>
                <w:i/>
                <w:sz w:val="20"/>
                <w:szCs w:val="20"/>
              </w:rPr>
              <w:t xml:space="preserve"> ancestors and/or objects repatriated to their community </w:t>
            </w:r>
          </w:p>
          <w:p w14:paraId="245D2A9C" w14:textId="3A027EE2" w:rsidR="00C819F1" w:rsidRDefault="00C819F1" w:rsidP="00CB6A18">
            <w:pPr>
              <w:ind w:left="460" w:hanging="284"/>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i/>
                <w:sz w:val="20"/>
                <w:szCs w:val="20"/>
              </w:rPr>
              <w:t>c. ancestors repatriated to Australia with no known community</w:t>
            </w:r>
          </w:p>
        </w:tc>
        <w:tc>
          <w:tcPr>
            <w:tcW w:w="2548" w:type="dxa"/>
            <w:shd w:val="clear" w:color="auto" w:fill="auto"/>
          </w:tcPr>
          <w:p w14:paraId="253868BB" w14:textId="77777777" w:rsidR="00C819F1" w:rsidRDefault="00C819F1" w:rsidP="00F32DF1">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C819F1" w14:paraId="4312088E" w14:textId="77777777" w:rsidTr="00F32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tcPr>
          <w:p w14:paraId="0ED44CA2" w14:textId="77777777" w:rsidR="00C819F1" w:rsidRDefault="00C819F1" w:rsidP="00F32DF1">
            <w:pPr>
              <w:spacing w:beforeLines="40" w:before="96" w:afterLines="40" w:after="96"/>
              <w:rPr>
                <w:rFonts w:cstheme="minorHAnsi"/>
                <w:sz w:val="20"/>
                <w:szCs w:val="20"/>
              </w:rPr>
            </w:pPr>
            <w:r>
              <w:rPr>
                <w:rFonts w:cstheme="minorHAnsi"/>
                <w:sz w:val="20"/>
                <w:szCs w:val="20"/>
              </w:rPr>
              <w:t>6.1</w:t>
            </w:r>
          </w:p>
        </w:tc>
        <w:tc>
          <w:tcPr>
            <w:tcW w:w="997" w:type="dxa"/>
            <w:shd w:val="clear" w:color="auto" w:fill="auto"/>
          </w:tcPr>
          <w:p w14:paraId="0ABD5730"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37</w:t>
            </w:r>
          </w:p>
        </w:tc>
        <w:tc>
          <w:tcPr>
            <w:tcW w:w="992" w:type="dxa"/>
            <w:shd w:val="clear" w:color="auto" w:fill="auto"/>
          </w:tcPr>
          <w:p w14:paraId="092E2E44"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7" w:type="dxa"/>
            <w:shd w:val="clear" w:color="auto" w:fill="auto"/>
            <w:hideMark/>
          </w:tcPr>
          <w:p w14:paraId="4BB1A83A" w14:textId="0BA3F009"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b/>
                <w:sz w:val="20"/>
                <w:szCs w:val="20"/>
              </w:rPr>
              <w:t>Measure</w:t>
            </w:r>
            <w:r>
              <w:rPr>
                <w:rFonts w:cstheme="minorHAnsi"/>
                <w:sz w:val="20"/>
                <w:szCs w:val="20"/>
              </w:rPr>
              <w:t>: Reach of Indigenous languages and arts activities (excluding visual arts) that support Aboriginal and Torres Strait Islander people to express, preserve and maintain their cultures:</w:t>
            </w:r>
          </w:p>
          <w:p w14:paraId="798FA022" w14:textId="46D0FA85" w:rsidR="00C819F1" w:rsidRDefault="00C819F1" w:rsidP="009D63CD">
            <w:pPr>
              <w:ind w:left="460" w:hanging="284"/>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a.</w:t>
            </w:r>
            <w:r w:rsidR="00CB6A18">
              <w:rPr>
                <w:rFonts w:cstheme="minorHAnsi"/>
                <w:sz w:val="20"/>
                <w:szCs w:val="20"/>
              </w:rPr>
              <w:tab/>
            </w:r>
            <w:r>
              <w:rPr>
                <w:rFonts w:cstheme="minorHAnsi"/>
                <w:sz w:val="20"/>
                <w:szCs w:val="20"/>
              </w:rPr>
              <w:t xml:space="preserve">Number of people attending an Indigenous language activity delivered through an ILA program-funded Indigenous language centre and </w:t>
            </w:r>
            <w:r>
              <w:rPr>
                <w:rFonts w:cstheme="minorHAnsi"/>
                <w:sz w:val="20"/>
                <w:szCs w:val="20"/>
              </w:rPr>
              <w:lastRenderedPageBreak/>
              <w:t>their level of satisfaction with the experience</w:t>
            </w:r>
          </w:p>
          <w:p w14:paraId="15FF1F75" w14:textId="4A51FD7B" w:rsidR="00C819F1" w:rsidRDefault="00C819F1" w:rsidP="009D63CD">
            <w:pPr>
              <w:ind w:left="460" w:hanging="284"/>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00CB6A18">
              <w:rPr>
                <w:rFonts w:cstheme="minorHAnsi"/>
                <w:sz w:val="20"/>
                <w:szCs w:val="20"/>
              </w:rPr>
              <w:tab/>
            </w:r>
            <w:r>
              <w:rPr>
                <w:rFonts w:cstheme="minorHAnsi"/>
                <w:sz w:val="20"/>
                <w:szCs w:val="20"/>
              </w:rPr>
              <w:t>Effectiveness of an Indigenous arts activity experienced by participants/audience through themes emerging through qualitative data</w:t>
            </w:r>
          </w:p>
        </w:tc>
        <w:tc>
          <w:tcPr>
            <w:tcW w:w="2548" w:type="dxa"/>
            <w:shd w:val="clear" w:color="auto" w:fill="auto"/>
          </w:tcPr>
          <w:p w14:paraId="77667C94"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i/>
                <w:sz w:val="20"/>
                <w:szCs w:val="20"/>
                <w:vertAlign w:val="superscript"/>
              </w:rPr>
            </w:pPr>
            <w:r>
              <w:rPr>
                <w:rFonts w:cstheme="minorHAnsi"/>
                <w:b/>
                <w:sz w:val="20"/>
                <w:szCs w:val="20"/>
              </w:rPr>
              <w:lastRenderedPageBreak/>
              <w:t>Measure</w:t>
            </w:r>
            <w:r>
              <w:rPr>
                <w:rFonts w:cstheme="minorHAnsi"/>
                <w:sz w:val="20"/>
                <w:szCs w:val="20"/>
              </w:rPr>
              <w:t xml:space="preserve">: </w:t>
            </w:r>
            <w:r>
              <w:rPr>
                <w:rFonts w:cstheme="minorHAnsi"/>
                <w:i/>
                <w:sz w:val="20"/>
                <w:szCs w:val="20"/>
              </w:rPr>
              <w:t>Reach of Indigenous Languages and Arts (ILA) activities (excluding visual arts) that support Aboriginal and Torres Strait Islander people to express, preserve and maintain their cultures:</w:t>
            </w:r>
            <w:r>
              <w:rPr>
                <w:rStyle w:val="FootnoteReference"/>
                <w:rFonts w:cstheme="minorHAnsi"/>
                <w:i/>
                <w:sz w:val="20"/>
                <w:szCs w:val="20"/>
              </w:rPr>
              <w:footnoteReference w:id="42"/>
            </w:r>
          </w:p>
          <w:p w14:paraId="31C638FF" w14:textId="77777777" w:rsidR="00C819F1" w:rsidRDefault="00C819F1" w:rsidP="009D63CD">
            <w:pPr>
              <w:pStyle w:val="ListParagraph"/>
              <w:numPr>
                <w:ilvl w:val="0"/>
                <w:numId w:val="29"/>
              </w:numPr>
              <w:suppressAutoHyphens w:val="0"/>
              <w:ind w:left="499" w:hanging="357"/>
              <w:contextualSpacing w:val="0"/>
              <w:cnfStyle w:val="000000100000" w:firstRow="0" w:lastRow="0" w:firstColumn="0" w:lastColumn="0" w:oddVBand="0" w:evenVBand="0" w:oddHBand="1" w:evenHBand="0" w:firstRowFirstColumn="0" w:firstRowLastColumn="0" w:lastRowFirstColumn="0" w:lastRowLastColumn="0"/>
              <w:rPr>
                <w:rFonts w:cstheme="minorHAnsi"/>
                <w:i/>
                <w:sz w:val="20"/>
                <w:szCs w:val="20"/>
              </w:rPr>
            </w:pPr>
            <w:r>
              <w:rPr>
                <w:rFonts w:cstheme="minorHAnsi"/>
                <w:i/>
                <w:sz w:val="20"/>
                <w:szCs w:val="20"/>
              </w:rPr>
              <w:t xml:space="preserve">People attending an Indigenous language activity </w:t>
            </w:r>
          </w:p>
          <w:p w14:paraId="456ADE97" w14:textId="6F623D4E" w:rsidR="00C819F1" w:rsidRDefault="00C819F1" w:rsidP="009D63CD">
            <w:pPr>
              <w:pStyle w:val="ListParagraph"/>
              <w:numPr>
                <w:ilvl w:val="0"/>
                <w:numId w:val="29"/>
              </w:numPr>
              <w:suppressAutoHyphens w:val="0"/>
              <w:ind w:left="499" w:hanging="357"/>
              <w:contextualSpacing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i/>
                <w:sz w:val="20"/>
                <w:szCs w:val="20"/>
              </w:rPr>
              <w:t>People attending an Indigenous arts activity</w:t>
            </w:r>
          </w:p>
        </w:tc>
        <w:tc>
          <w:tcPr>
            <w:tcW w:w="2548" w:type="dxa"/>
            <w:shd w:val="clear" w:color="auto" w:fill="auto"/>
          </w:tcPr>
          <w:p w14:paraId="2FEA1AC7" w14:textId="77777777" w:rsidR="00C819F1" w:rsidRDefault="00C819F1" w:rsidP="00F32DF1">
            <w:pPr>
              <w:spacing w:beforeLines="40" w:before="96" w:afterLines="40" w:after="9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bl>
    <w:p w14:paraId="56A917FB" w14:textId="6CEE1427" w:rsidR="00B247E9" w:rsidRDefault="00B247E9" w:rsidP="00B247E9">
      <w:pPr>
        <w:ind w:left="567" w:hanging="567"/>
        <w:rPr>
          <w:sz w:val="20"/>
        </w:rPr>
      </w:pPr>
      <w:r>
        <w:rPr>
          <w:sz w:val="20"/>
        </w:rPr>
        <w:t>Note:</w:t>
      </w:r>
      <w:r>
        <w:rPr>
          <w:sz w:val="20"/>
        </w:rPr>
        <w:tab/>
        <w:t xml:space="preserve">The department made minor amendments to </w:t>
      </w:r>
      <w:r w:rsidR="009D63CD">
        <w:rPr>
          <w:sz w:val="20"/>
        </w:rPr>
        <w:t>several performance measures published in the</w:t>
      </w:r>
      <w:r w:rsidR="00B13D61">
        <w:rPr>
          <w:sz w:val="20"/>
        </w:rPr>
        <w:br/>
      </w:r>
      <w:r>
        <w:rPr>
          <w:sz w:val="20"/>
        </w:rPr>
        <w:t>2023–24</w:t>
      </w:r>
      <w:r w:rsidR="009D63CD">
        <w:rPr>
          <w:sz w:val="20"/>
        </w:rPr>
        <w:t> </w:t>
      </w:r>
      <w:r>
        <w:rPr>
          <w:sz w:val="20"/>
        </w:rPr>
        <w:t>Corporate</w:t>
      </w:r>
      <w:r w:rsidR="009D63CD">
        <w:rPr>
          <w:sz w:val="20"/>
        </w:rPr>
        <w:t> </w:t>
      </w:r>
      <w:r>
        <w:rPr>
          <w:sz w:val="20"/>
        </w:rPr>
        <w:t xml:space="preserve">Plan </w:t>
      </w:r>
      <w:r w:rsidR="009D63CD">
        <w:rPr>
          <w:sz w:val="20"/>
        </w:rPr>
        <w:t>via</w:t>
      </w:r>
      <w:r>
        <w:rPr>
          <w:sz w:val="20"/>
        </w:rPr>
        <w:t xml:space="preserve"> the </w:t>
      </w:r>
      <w:hyperlink r:id="rId75" w:history="1">
        <w:r w:rsidRPr="00567439">
          <w:rPr>
            <w:rStyle w:val="Hyperlink"/>
            <w:sz w:val="20"/>
          </w:rPr>
          <w:t>2024–25 Portfolio Budget Statements</w:t>
        </w:r>
      </w:hyperlink>
      <w:r w:rsidR="00B13D61">
        <w:rPr>
          <w:sz w:val="20"/>
        </w:rPr>
        <w:t xml:space="preserve">. Amendments were made to the </w:t>
      </w:r>
      <w:r w:rsidR="00B13D61" w:rsidRPr="00B13D61">
        <w:rPr>
          <w:sz w:val="20"/>
        </w:rPr>
        <w:t>current year 2023–24</w:t>
      </w:r>
      <w:r w:rsidR="00B13D61">
        <w:rPr>
          <w:sz w:val="20"/>
        </w:rPr>
        <w:t xml:space="preserve"> component of each amended measure </w:t>
      </w:r>
      <w:r>
        <w:rPr>
          <w:sz w:val="20"/>
        </w:rPr>
        <w:t xml:space="preserve">— these measures are shown in </w:t>
      </w:r>
      <w:r>
        <w:rPr>
          <w:i/>
          <w:sz w:val="20"/>
        </w:rPr>
        <w:t>italics</w:t>
      </w:r>
      <w:r w:rsidR="00B13D61">
        <w:rPr>
          <w:sz w:val="20"/>
        </w:rPr>
        <w:t xml:space="preserve"> in the above table</w:t>
      </w:r>
      <w:r>
        <w:rPr>
          <w:sz w:val="20"/>
        </w:rPr>
        <w:t>.</w:t>
      </w:r>
    </w:p>
    <w:p w14:paraId="60291304" w14:textId="357C175A" w:rsidR="00F35B3D" w:rsidRDefault="009129D5" w:rsidP="006A14FB">
      <w:pPr>
        <w:rPr>
          <w:u w:color="6FC197" w:themeColor="accent6"/>
        </w:rPr>
      </w:pPr>
      <w:r w:rsidRPr="006A14FB">
        <w:rPr>
          <w:u w:color="6FC197" w:themeColor="accent6"/>
        </w:rPr>
        <w:br w:type="page"/>
      </w:r>
    </w:p>
    <w:p w14:paraId="183F467C" w14:textId="5778C059" w:rsidR="00146239" w:rsidRPr="00B03DA2" w:rsidRDefault="00146239" w:rsidP="00B03DA2">
      <w:pPr>
        <w:pStyle w:val="Heading1"/>
      </w:pPr>
      <w:bookmarkStart w:id="136" w:name="_Toc169184220"/>
      <w:bookmarkStart w:id="137" w:name="_Toc175587070"/>
      <w:bookmarkStart w:id="138" w:name="_Toc169173562"/>
      <w:r w:rsidRPr="00960967">
        <w:lastRenderedPageBreak/>
        <w:t>Navigation Aids</w:t>
      </w:r>
      <w:bookmarkEnd w:id="136"/>
      <w:bookmarkEnd w:id="137"/>
    </w:p>
    <w:p w14:paraId="39BC7E8F" w14:textId="64F8BFE3" w:rsidR="00DA1DD5" w:rsidRPr="00CD2B18" w:rsidRDefault="00DA1DD5" w:rsidP="00CE2634">
      <w:bookmarkStart w:id="139" w:name="_Toc175587071"/>
      <w:r>
        <w:t>PGPA Act List of Requirements</w:t>
      </w:r>
      <w:bookmarkEnd w:id="138"/>
      <w:bookmarkEnd w:id="139"/>
    </w:p>
    <w:p w14:paraId="0F50113D" w14:textId="77777777" w:rsidR="00DA1DD5" w:rsidRDefault="00DA1DD5" w:rsidP="00DA1DD5">
      <w:bookmarkStart w:id="140" w:name="_Toc159928001"/>
      <w:r w:rsidRPr="00CF13C5">
        <w:t xml:space="preserve">The corporate plan has been prepared in accordance with the requirements of: </w:t>
      </w:r>
    </w:p>
    <w:p w14:paraId="0DB20A1C" w14:textId="364497DD" w:rsidR="00DA1DD5" w:rsidRDefault="00DA1DD5" w:rsidP="00DA1DD5">
      <w:pPr>
        <w:pStyle w:val="Bullet1"/>
      </w:pPr>
      <w:r w:rsidRPr="00CF13C5">
        <w:t>subsection 35(1) of the PGPA Act</w:t>
      </w:r>
    </w:p>
    <w:p w14:paraId="023A8973" w14:textId="77777777" w:rsidR="00DA1DD5" w:rsidRDefault="00DA1DD5" w:rsidP="00DA1DD5">
      <w:pPr>
        <w:pStyle w:val="Bullet1"/>
      </w:pPr>
      <w:r w:rsidRPr="00CF13C5">
        <w:t>subsection 16E(2) of the Public Governance, Performance and Accountability Rule 2014.</w:t>
      </w:r>
    </w:p>
    <w:p w14:paraId="1AB7B9E0" w14:textId="77777777" w:rsidR="00DA1DD5" w:rsidRDefault="00DA1DD5" w:rsidP="00DA1DD5">
      <w:r w:rsidRPr="00CF13C5">
        <w:t xml:space="preserve">The table below details the requirements met by the Department of Infrastructure, Transport, Regional Development, Communications and the Arts’ corporate plan and the page reference(s) for each requirement. </w:t>
      </w:r>
    </w:p>
    <w:p w14:paraId="15628997" w14:textId="18DDF24F" w:rsidR="00DA1DD5" w:rsidRPr="00DE2D79" w:rsidRDefault="00DA1DD5" w:rsidP="00DA1DD5">
      <w:pPr>
        <w:pStyle w:val="Caption"/>
        <w:keepNext/>
        <w:rPr>
          <w:b w:val="0"/>
          <w:sz w:val="22"/>
          <w:szCs w:val="22"/>
        </w:rPr>
      </w:pPr>
      <w:r w:rsidRPr="00DE2D79">
        <w:rPr>
          <w:sz w:val="22"/>
          <w:szCs w:val="22"/>
        </w:rPr>
        <w:t xml:space="preserve">Table </w:t>
      </w:r>
      <w:r w:rsidR="00DE2D79" w:rsidRPr="00DE2D79">
        <w:rPr>
          <w:sz w:val="22"/>
          <w:szCs w:val="22"/>
        </w:rPr>
        <w:t>4</w:t>
      </w:r>
      <w:r w:rsidRPr="00DE2D79">
        <w:rPr>
          <w:b w:val="0"/>
          <w:sz w:val="22"/>
          <w:szCs w:val="22"/>
        </w:rPr>
        <w:t>: PGPA Act and PGPA Rule requirements</w:t>
      </w:r>
    </w:p>
    <w:tbl>
      <w:tblPr>
        <w:tblStyle w:val="DefaultTable1"/>
        <w:tblW w:w="0" w:type="auto"/>
        <w:tblLook w:val="04E0" w:firstRow="1" w:lastRow="1" w:firstColumn="1" w:lastColumn="0" w:noHBand="0" w:noVBand="1"/>
        <w:tblCaption w:val="Sample table"/>
        <w:tblDescription w:val="Sample table"/>
      </w:tblPr>
      <w:tblGrid>
        <w:gridCol w:w="1701"/>
        <w:gridCol w:w="5812"/>
        <w:gridCol w:w="1843"/>
      </w:tblGrid>
      <w:tr w:rsidR="00DA1DD5" w14:paraId="317567E0" w14:textId="77777777" w:rsidTr="004819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6FC197" w:themeFill="accent6"/>
          </w:tcPr>
          <w:bookmarkEnd w:id="140"/>
          <w:p w14:paraId="00452DB7" w14:textId="77777777" w:rsidR="00DA1DD5" w:rsidRPr="00032235" w:rsidRDefault="00DA1DD5" w:rsidP="000D3D4B">
            <w:pPr>
              <w:rPr>
                <w:color w:val="auto"/>
              </w:rPr>
            </w:pPr>
            <w:r w:rsidRPr="00032235">
              <w:rPr>
                <w:color w:val="auto"/>
              </w:rPr>
              <w:t>Topic</w:t>
            </w:r>
          </w:p>
        </w:tc>
        <w:tc>
          <w:tcPr>
            <w:tcW w:w="5812" w:type="dxa"/>
            <w:shd w:val="clear" w:color="auto" w:fill="6FC197" w:themeFill="accent6"/>
          </w:tcPr>
          <w:p w14:paraId="78F7805F" w14:textId="77777777" w:rsidR="00DA1DD5" w:rsidRPr="00032235" w:rsidRDefault="00DA1DD5" w:rsidP="000D3D4B">
            <w:pPr>
              <w:cnfStyle w:val="100000000000" w:firstRow="1" w:lastRow="0" w:firstColumn="0" w:lastColumn="0" w:oddVBand="0" w:evenVBand="0" w:oddHBand="0" w:evenHBand="0" w:firstRowFirstColumn="0" w:firstRowLastColumn="0" w:lastRowFirstColumn="0" w:lastRowLastColumn="0"/>
              <w:rPr>
                <w:color w:val="auto"/>
              </w:rPr>
            </w:pPr>
            <w:r w:rsidRPr="00032235">
              <w:rPr>
                <w:color w:val="auto"/>
              </w:rPr>
              <w:t>Matters to be included</w:t>
            </w:r>
          </w:p>
        </w:tc>
        <w:tc>
          <w:tcPr>
            <w:tcW w:w="1843" w:type="dxa"/>
            <w:shd w:val="clear" w:color="auto" w:fill="6FC197" w:themeFill="accent6"/>
          </w:tcPr>
          <w:p w14:paraId="4A04B3E0" w14:textId="77777777" w:rsidR="00DA1DD5" w:rsidRPr="00032235" w:rsidRDefault="00DA1DD5" w:rsidP="00967E13">
            <w:pPr>
              <w:jc w:val="right"/>
              <w:cnfStyle w:val="100000000000" w:firstRow="1" w:lastRow="0" w:firstColumn="0" w:lastColumn="0" w:oddVBand="0" w:evenVBand="0" w:oddHBand="0" w:evenHBand="0" w:firstRowFirstColumn="0" w:firstRowLastColumn="0" w:lastRowFirstColumn="0" w:lastRowLastColumn="0"/>
              <w:rPr>
                <w:color w:val="auto"/>
              </w:rPr>
            </w:pPr>
            <w:r w:rsidRPr="00032235">
              <w:rPr>
                <w:color w:val="auto"/>
              </w:rPr>
              <w:t>Page</w:t>
            </w:r>
          </w:p>
        </w:tc>
      </w:tr>
      <w:tr w:rsidR="00DA1DD5" w14:paraId="0260DE5B" w14:textId="77777777" w:rsidTr="00AA5F98">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001ECB81" w14:textId="77777777" w:rsidR="00DA1DD5" w:rsidRPr="00AA5F98" w:rsidRDefault="00DA1DD5" w:rsidP="000D3D4B">
            <w:pPr>
              <w:rPr>
                <w:color w:val="auto"/>
              </w:rPr>
            </w:pPr>
            <w:r w:rsidRPr="00AA5F98">
              <w:rPr>
                <w:color w:val="auto"/>
              </w:rPr>
              <w:t>Introduction</w:t>
            </w:r>
          </w:p>
        </w:tc>
        <w:tc>
          <w:tcPr>
            <w:tcW w:w="5812" w:type="dxa"/>
            <w:shd w:val="clear" w:color="auto" w:fill="auto"/>
          </w:tcPr>
          <w:p w14:paraId="3871C026" w14:textId="77777777" w:rsidR="00DA1DD5" w:rsidRDefault="00DA1DD5" w:rsidP="000D3D4B">
            <w:pPr>
              <w:cnfStyle w:val="000000000000" w:firstRow="0" w:lastRow="0" w:firstColumn="0" w:lastColumn="0" w:oddVBand="0" w:evenVBand="0" w:oddHBand="0" w:evenHBand="0" w:firstRowFirstColumn="0" w:firstRowLastColumn="0" w:lastRowFirstColumn="0" w:lastRowLastColumn="0"/>
            </w:pPr>
            <w:r>
              <w:t>The following:</w:t>
            </w:r>
          </w:p>
          <w:p w14:paraId="7EE532B1" w14:textId="0BFEA4BC" w:rsidR="00DA1DD5" w:rsidRDefault="00DA1DD5" w:rsidP="0087196A">
            <w:pPr>
              <w:tabs>
                <w:tab w:val="left" w:pos="299"/>
              </w:tabs>
              <w:ind w:left="318" w:hanging="318"/>
              <w:cnfStyle w:val="000000000000" w:firstRow="0" w:lastRow="0" w:firstColumn="0" w:lastColumn="0" w:oddVBand="0" w:evenVBand="0" w:oddHBand="0" w:evenHBand="0" w:firstRowFirstColumn="0" w:firstRowLastColumn="0" w:lastRowFirstColumn="0" w:lastRowLastColumn="0"/>
            </w:pPr>
            <w:r>
              <w:t>a</w:t>
            </w:r>
            <w:r w:rsidR="0087196A">
              <w:t>.</w:t>
            </w:r>
            <w:r w:rsidR="0087196A">
              <w:tab/>
            </w:r>
            <w:r>
              <w:t>a statement that the plan is prepared for paragraph 35(1)(b) of the PGPA Act</w:t>
            </w:r>
          </w:p>
          <w:p w14:paraId="39D6A411" w14:textId="12B9838B" w:rsidR="00DA1DD5" w:rsidRDefault="00DA1DD5" w:rsidP="0087196A">
            <w:pPr>
              <w:tabs>
                <w:tab w:val="left" w:pos="299"/>
              </w:tabs>
              <w:ind w:left="318" w:hanging="318"/>
              <w:cnfStyle w:val="000000000000" w:firstRow="0" w:lastRow="0" w:firstColumn="0" w:lastColumn="0" w:oddVBand="0" w:evenVBand="0" w:oddHBand="0" w:evenHBand="0" w:firstRowFirstColumn="0" w:firstRowLastColumn="0" w:lastRowFirstColumn="0" w:lastRowLastColumn="0"/>
            </w:pPr>
            <w:r>
              <w:t>b</w:t>
            </w:r>
            <w:r w:rsidR="0087196A">
              <w:t>.</w:t>
            </w:r>
            <w:r w:rsidR="0087196A">
              <w:tab/>
            </w:r>
            <w:r>
              <w:t>the reporting period for which the plan is prepared</w:t>
            </w:r>
          </w:p>
          <w:p w14:paraId="7A60EC13" w14:textId="2432E2D0" w:rsidR="00DA1DD5" w:rsidRDefault="00DA1DD5" w:rsidP="0087196A">
            <w:pPr>
              <w:tabs>
                <w:tab w:val="left" w:pos="299"/>
              </w:tabs>
              <w:ind w:left="318" w:hanging="318"/>
              <w:cnfStyle w:val="000000000000" w:firstRow="0" w:lastRow="0" w:firstColumn="0" w:lastColumn="0" w:oddVBand="0" w:evenVBand="0" w:oddHBand="0" w:evenHBand="0" w:firstRowFirstColumn="0" w:firstRowLastColumn="0" w:lastRowFirstColumn="0" w:lastRowLastColumn="0"/>
            </w:pPr>
            <w:r>
              <w:t>c</w:t>
            </w:r>
            <w:r w:rsidR="0087196A">
              <w:t>.</w:t>
            </w:r>
            <w:r w:rsidR="0087196A">
              <w:tab/>
            </w:r>
            <w:r>
              <w:t>the reporting periods covered by the plan.</w:t>
            </w:r>
          </w:p>
        </w:tc>
        <w:tc>
          <w:tcPr>
            <w:tcW w:w="1843" w:type="dxa"/>
            <w:shd w:val="clear" w:color="auto" w:fill="auto"/>
          </w:tcPr>
          <w:p w14:paraId="734D952D" w14:textId="4A95E6ED" w:rsidR="00DA1DD5" w:rsidRDefault="00103B86" w:rsidP="00967E13">
            <w:pPr>
              <w:jc w:val="right"/>
              <w:cnfStyle w:val="000000000000" w:firstRow="0" w:lastRow="0" w:firstColumn="0" w:lastColumn="0" w:oddVBand="0" w:evenVBand="0" w:oddHBand="0" w:evenHBand="0" w:firstRowFirstColumn="0" w:firstRowLastColumn="0" w:lastRowFirstColumn="0" w:lastRowLastColumn="0"/>
            </w:pPr>
            <w:hyperlink w:anchor="Statement_pp07" w:history="1">
              <w:r w:rsidR="00967E13" w:rsidRPr="006A0052">
                <w:rPr>
                  <w:rStyle w:val="Hyperlink"/>
                </w:rPr>
                <w:t>7</w:t>
              </w:r>
            </w:hyperlink>
          </w:p>
        </w:tc>
      </w:tr>
      <w:tr w:rsidR="00DA1DD5" w14:paraId="182DDE69" w14:textId="77777777" w:rsidTr="00AA5F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593EF80A" w14:textId="77777777" w:rsidR="00DA1DD5" w:rsidRPr="00AA5F98" w:rsidRDefault="00DA1DD5" w:rsidP="000D3D4B">
            <w:pPr>
              <w:rPr>
                <w:color w:val="auto"/>
              </w:rPr>
            </w:pPr>
            <w:r w:rsidRPr="00AA5F98">
              <w:rPr>
                <w:color w:val="auto"/>
              </w:rPr>
              <w:t>Purpose</w:t>
            </w:r>
          </w:p>
        </w:tc>
        <w:tc>
          <w:tcPr>
            <w:tcW w:w="5812" w:type="dxa"/>
            <w:shd w:val="clear" w:color="auto" w:fill="auto"/>
          </w:tcPr>
          <w:p w14:paraId="5FBE6D34" w14:textId="77777777" w:rsidR="00DA1DD5" w:rsidRDefault="00DA1DD5" w:rsidP="000D3D4B">
            <w:pPr>
              <w:cnfStyle w:val="000000010000" w:firstRow="0" w:lastRow="0" w:firstColumn="0" w:lastColumn="0" w:oddVBand="0" w:evenVBand="0" w:oddHBand="0" w:evenHBand="1" w:firstRowFirstColumn="0" w:firstRowLastColumn="0" w:lastRowFirstColumn="0" w:lastRowLastColumn="0"/>
            </w:pPr>
            <w:r>
              <w:t>The purposes of the entity.</w:t>
            </w:r>
          </w:p>
        </w:tc>
        <w:tc>
          <w:tcPr>
            <w:tcW w:w="1843" w:type="dxa"/>
            <w:shd w:val="clear" w:color="auto" w:fill="auto"/>
          </w:tcPr>
          <w:p w14:paraId="27703F01" w14:textId="3685AB80" w:rsidR="00DA1DD5" w:rsidRPr="00967E13" w:rsidRDefault="00103B86" w:rsidP="00967E13">
            <w:pPr>
              <w:jc w:val="right"/>
              <w:cnfStyle w:val="000000010000" w:firstRow="0" w:lastRow="0" w:firstColumn="0" w:lastColumn="0" w:oddVBand="0" w:evenVBand="0" w:oddHBand="0" w:evenHBand="1" w:firstRowFirstColumn="0" w:firstRowLastColumn="0" w:lastRowFirstColumn="0" w:lastRowLastColumn="0"/>
            </w:pPr>
            <w:hyperlink w:anchor="_Our_Purpose" w:history="1">
              <w:r w:rsidR="006A0052" w:rsidRPr="00901243">
                <w:rPr>
                  <w:rStyle w:val="Hyperlink"/>
                </w:rPr>
                <w:t>10</w:t>
              </w:r>
            </w:hyperlink>
          </w:p>
        </w:tc>
      </w:tr>
      <w:tr w:rsidR="00DA1DD5" w14:paraId="70FC7087" w14:textId="77777777" w:rsidTr="00AA5F98">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32BA1BD7" w14:textId="77777777" w:rsidR="00DA1DD5" w:rsidRPr="00AA5F98" w:rsidRDefault="00DA1DD5" w:rsidP="000D3D4B">
            <w:pPr>
              <w:rPr>
                <w:color w:val="auto"/>
              </w:rPr>
            </w:pPr>
            <w:r w:rsidRPr="00AA5F98">
              <w:rPr>
                <w:color w:val="auto"/>
              </w:rPr>
              <w:t>Operating Context</w:t>
            </w:r>
          </w:p>
        </w:tc>
        <w:tc>
          <w:tcPr>
            <w:tcW w:w="5812" w:type="dxa"/>
            <w:shd w:val="clear" w:color="auto" w:fill="auto"/>
          </w:tcPr>
          <w:p w14:paraId="28CADBB4" w14:textId="77777777" w:rsidR="00DA1DD5" w:rsidRDefault="00DA1DD5" w:rsidP="000D3D4B">
            <w:pPr>
              <w:cnfStyle w:val="000000000000" w:firstRow="0" w:lastRow="0" w:firstColumn="0" w:lastColumn="0" w:oddVBand="0" w:evenVBand="0" w:oddHBand="0" w:evenHBand="0" w:firstRowFirstColumn="0" w:firstRowLastColumn="0" w:lastRowFirstColumn="0" w:lastRowLastColumn="0"/>
            </w:pPr>
            <w:r>
              <w:t>For the entire period covered by the plan, the following:</w:t>
            </w:r>
          </w:p>
          <w:p w14:paraId="095B3EA4" w14:textId="665C8772" w:rsidR="00DA1DD5" w:rsidRDefault="00DA1DD5" w:rsidP="0087196A">
            <w:pPr>
              <w:tabs>
                <w:tab w:val="left" w:pos="299"/>
              </w:tabs>
              <w:ind w:left="318" w:hanging="318"/>
              <w:cnfStyle w:val="000000000000" w:firstRow="0" w:lastRow="0" w:firstColumn="0" w:lastColumn="0" w:oddVBand="0" w:evenVBand="0" w:oddHBand="0" w:evenHBand="0" w:firstRowFirstColumn="0" w:firstRowLastColumn="0" w:lastRowFirstColumn="0" w:lastRowLastColumn="0"/>
            </w:pPr>
            <w:r>
              <w:t>a</w:t>
            </w:r>
            <w:r w:rsidR="0087196A">
              <w:t>.</w:t>
            </w:r>
            <w:r w:rsidR="0087196A">
              <w:tab/>
            </w:r>
            <w:r>
              <w:t>the environment in which the entity will operate</w:t>
            </w:r>
          </w:p>
          <w:p w14:paraId="0C7EE08A" w14:textId="78344FD7" w:rsidR="00DA1DD5" w:rsidRDefault="00DA1DD5" w:rsidP="0087196A">
            <w:pPr>
              <w:tabs>
                <w:tab w:val="left" w:pos="299"/>
              </w:tabs>
              <w:ind w:left="318" w:hanging="318"/>
              <w:cnfStyle w:val="000000000000" w:firstRow="0" w:lastRow="0" w:firstColumn="0" w:lastColumn="0" w:oddVBand="0" w:evenVBand="0" w:oddHBand="0" w:evenHBand="0" w:firstRowFirstColumn="0" w:firstRowLastColumn="0" w:lastRowFirstColumn="0" w:lastRowLastColumn="0"/>
            </w:pPr>
            <w:r>
              <w:t>b</w:t>
            </w:r>
            <w:r w:rsidR="0087196A">
              <w:t>.</w:t>
            </w:r>
            <w:r w:rsidR="0087196A">
              <w:tab/>
            </w:r>
            <w:r>
              <w:t>the strategies and plans the entity will implement to have the capability it needs to undertake its key activities and achieve its purposes</w:t>
            </w:r>
          </w:p>
          <w:p w14:paraId="7A78C221" w14:textId="58E67BF4" w:rsidR="00DA1DD5" w:rsidRDefault="00DA1DD5" w:rsidP="0087196A">
            <w:pPr>
              <w:tabs>
                <w:tab w:val="left" w:pos="299"/>
              </w:tabs>
              <w:ind w:left="318" w:hanging="318"/>
              <w:cnfStyle w:val="000000000000" w:firstRow="0" w:lastRow="0" w:firstColumn="0" w:lastColumn="0" w:oddVBand="0" w:evenVBand="0" w:oddHBand="0" w:evenHBand="0" w:firstRowFirstColumn="0" w:firstRowLastColumn="0" w:lastRowFirstColumn="0" w:lastRowLastColumn="0"/>
            </w:pPr>
            <w:r>
              <w:t>c</w:t>
            </w:r>
            <w:r w:rsidR="0087196A">
              <w:t>.</w:t>
            </w:r>
            <w:r w:rsidR="0087196A">
              <w:tab/>
            </w:r>
            <w:r>
              <w:t>a summary of the risk oversight and management systems of the entity, and the key risks that the entity will manage and how those risks will be managed</w:t>
            </w:r>
          </w:p>
          <w:p w14:paraId="05BC6E71" w14:textId="6D8BA95A" w:rsidR="00DA1DD5" w:rsidRDefault="00DA1DD5" w:rsidP="0087196A">
            <w:pPr>
              <w:tabs>
                <w:tab w:val="left" w:pos="299"/>
              </w:tabs>
              <w:ind w:left="318" w:hanging="318"/>
              <w:cnfStyle w:val="000000000000" w:firstRow="0" w:lastRow="0" w:firstColumn="0" w:lastColumn="0" w:oddVBand="0" w:evenVBand="0" w:oddHBand="0" w:evenHBand="0" w:firstRowFirstColumn="0" w:firstRowLastColumn="0" w:lastRowFirstColumn="0" w:lastRowLastColumn="0"/>
            </w:pPr>
            <w:r>
              <w:t>d</w:t>
            </w:r>
            <w:r w:rsidR="0087196A">
              <w:t>.</w:t>
            </w:r>
            <w:r w:rsidR="0087196A">
              <w:tab/>
            </w:r>
            <w:r>
              <w:t>details of any organisation or body that will make a significant contribution towards achieving the entity’s purposes through cooperation with the entity, including how that cooperation will help achieve those purposes</w:t>
            </w:r>
          </w:p>
          <w:p w14:paraId="28E5A1AB" w14:textId="065E3D41" w:rsidR="00DA1DD5" w:rsidRDefault="00DA1DD5" w:rsidP="0087196A">
            <w:pPr>
              <w:tabs>
                <w:tab w:val="left" w:pos="299"/>
              </w:tabs>
              <w:ind w:left="318" w:hanging="318"/>
              <w:cnfStyle w:val="000000000000" w:firstRow="0" w:lastRow="0" w:firstColumn="0" w:lastColumn="0" w:oddVBand="0" w:evenVBand="0" w:oddHBand="0" w:evenHBand="0" w:firstRowFirstColumn="0" w:firstRowLastColumn="0" w:lastRowFirstColumn="0" w:lastRowLastColumn="0"/>
            </w:pPr>
            <w:r>
              <w:t>e</w:t>
            </w:r>
            <w:r w:rsidR="0087196A">
              <w:t>.</w:t>
            </w:r>
            <w:r w:rsidR="0087196A">
              <w:tab/>
            </w:r>
            <w:r>
              <w:t xml:space="preserve">how any subsidiary of the entity will contribute to achieving the entity’s </w:t>
            </w:r>
            <w:proofErr w:type="spellStart"/>
            <w:proofErr w:type="gramStart"/>
            <w:r>
              <w:t>purposes.</w:t>
            </w:r>
            <w:r w:rsidRPr="009428D1">
              <w:rPr>
                <w:vertAlign w:val="superscript"/>
              </w:rPr>
              <w:t>a</w:t>
            </w:r>
            <w:proofErr w:type="spellEnd"/>
            <w:proofErr w:type="gramEnd"/>
          </w:p>
        </w:tc>
        <w:tc>
          <w:tcPr>
            <w:tcW w:w="1843" w:type="dxa"/>
            <w:shd w:val="clear" w:color="auto" w:fill="auto"/>
          </w:tcPr>
          <w:p w14:paraId="0C77F4F1" w14:textId="3F0B4618" w:rsidR="00967E13" w:rsidRDefault="00103B86" w:rsidP="00967E13">
            <w:pPr>
              <w:jc w:val="right"/>
              <w:cnfStyle w:val="000000000000" w:firstRow="0" w:lastRow="0" w:firstColumn="0" w:lastColumn="0" w:oddVBand="0" w:evenVBand="0" w:oddHBand="0" w:evenHBand="0" w:firstRowFirstColumn="0" w:firstRowLastColumn="0" w:lastRowFirstColumn="0" w:lastRowLastColumn="0"/>
            </w:pPr>
            <w:hyperlink w:anchor="_Our_Operating_Context" w:history="1">
              <w:r w:rsidR="00CE2634">
                <w:rPr>
                  <w:rStyle w:val="Hyperlink"/>
                </w:rPr>
                <w:t>13-39</w:t>
              </w:r>
            </w:hyperlink>
          </w:p>
        </w:tc>
      </w:tr>
      <w:tr w:rsidR="00DA1DD5" w14:paraId="0CC0040F" w14:textId="77777777" w:rsidTr="00AA5F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1F75E6FA" w14:textId="77777777" w:rsidR="00DA1DD5" w:rsidRPr="00AA5F98" w:rsidRDefault="00DA1DD5" w:rsidP="000D3D4B">
            <w:pPr>
              <w:rPr>
                <w:color w:val="auto"/>
              </w:rPr>
            </w:pPr>
            <w:r w:rsidRPr="00AA5F98">
              <w:rPr>
                <w:color w:val="auto"/>
              </w:rPr>
              <w:t>Key Activities</w:t>
            </w:r>
          </w:p>
        </w:tc>
        <w:tc>
          <w:tcPr>
            <w:tcW w:w="5812" w:type="dxa"/>
            <w:shd w:val="clear" w:color="auto" w:fill="auto"/>
          </w:tcPr>
          <w:p w14:paraId="092AC915" w14:textId="77777777" w:rsidR="00DA1DD5" w:rsidRDefault="00DA1DD5" w:rsidP="000D3D4B">
            <w:pPr>
              <w:cnfStyle w:val="000000010000" w:firstRow="0" w:lastRow="0" w:firstColumn="0" w:lastColumn="0" w:oddVBand="0" w:evenVBand="0" w:oddHBand="0" w:evenHBand="1" w:firstRowFirstColumn="0" w:firstRowLastColumn="0" w:lastRowFirstColumn="0" w:lastRowLastColumn="0"/>
            </w:pPr>
            <w:r>
              <w:t>For the entire period covered by the plan, the key activities that the entity will undertake in order to achieve its purposes.</w:t>
            </w:r>
          </w:p>
        </w:tc>
        <w:tc>
          <w:tcPr>
            <w:tcW w:w="1843" w:type="dxa"/>
            <w:shd w:val="clear" w:color="auto" w:fill="auto"/>
          </w:tcPr>
          <w:p w14:paraId="4970F050" w14:textId="0FD70C89" w:rsidR="00967E13" w:rsidRDefault="00103B86" w:rsidP="00967E13">
            <w:pPr>
              <w:jc w:val="right"/>
              <w:cnfStyle w:val="000000010000" w:firstRow="0" w:lastRow="0" w:firstColumn="0" w:lastColumn="0" w:oddVBand="0" w:evenVBand="0" w:oddHBand="0" w:evenHBand="1" w:firstRowFirstColumn="0" w:firstRowLastColumn="0" w:lastRowFirstColumn="0" w:lastRowLastColumn="0"/>
            </w:pPr>
            <w:hyperlink w:anchor="_Our_Outcomes,_Programs" w:history="1">
              <w:r w:rsidR="00CE2634">
                <w:rPr>
                  <w:rStyle w:val="Hyperlink"/>
                </w:rPr>
                <w:t>9-10</w:t>
              </w:r>
            </w:hyperlink>
            <w:r w:rsidR="00967E13">
              <w:rPr>
                <w:color w:val="auto"/>
              </w:rPr>
              <w:t xml:space="preserve">, </w:t>
            </w:r>
            <w:hyperlink w:anchor="KA_1_1" w:history="1">
              <w:r w:rsidR="00CE2634">
                <w:rPr>
                  <w:rStyle w:val="Hyperlink"/>
                </w:rPr>
                <w:t>45</w:t>
              </w:r>
            </w:hyperlink>
            <w:r w:rsidR="00967E13">
              <w:rPr>
                <w:color w:val="auto"/>
              </w:rPr>
              <w:t xml:space="preserve">, </w:t>
            </w:r>
            <w:hyperlink w:anchor="KA_2_1" w:history="1">
              <w:r w:rsidR="00AE6DCC">
                <w:rPr>
                  <w:rStyle w:val="Hyperlink"/>
                </w:rPr>
                <w:t>53</w:t>
              </w:r>
            </w:hyperlink>
            <w:r w:rsidR="00967E13">
              <w:rPr>
                <w:color w:val="auto"/>
              </w:rPr>
              <w:t xml:space="preserve">, </w:t>
            </w:r>
            <w:hyperlink w:anchor="KA_2_2" w:history="1">
              <w:r w:rsidR="00AE6DCC">
                <w:rPr>
                  <w:rStyle w:val="Hyperlink"/>
                </w:rPr>
                <w:t>58</w:t>
              </w:r>
            </w:hyperlink>
            <w:r w:rsidR="00967E13">
              <w:rPr>
                <w:color w:val="auto"/>
              </w:rPr>
              <w:t xml:space="preserve">, </w:t>
            </w:r>
            <w:hyperlink w:anchor="KA_2_3" w:history="1">
              <w:r w:rsidR="00AE6DCC">
                <w:rPr>
                  <w:rStyle w:val="Hyperlink"/>
                </w:rPr>
                <w:t>61</w:t>
              </w:r>
            </w:hyperlink>
            <w:r w:rsidR="00967E13">
              <w:rPr>
                <w:color w:val="auto"/>
              </w:rPr>
              <w:t xml:space="preserve">, </w:t>
            </w:r>
            <w:hyperlink w:anchor="KA_3_1" w:history="1">
              <w:r w:rsidR="00AE6DCC">
                <w:rPr>
                  <w:rStyle w:val="Hyperlink"/>
                </w:rPr>
                <w:t>74</w:t>
              </w:r>
            </w:hyperlink>
            <w:r w:rsidR="00967E13">
              <w:rPr>
                <w:color w:val="auto"/>
              </w:rPr>
              <w:t xml:space="preserve">, </w:t>
            </w:r>
            <w:hyperlink w:anchor="KA_3_2" w:history="1">
              <w:r w:rsidR="00AE6DCC">
                <w:rPr>
                  <w:rStyle w:val="Hyperlink"/>
                </w:rPr>
                <w:t>78</w:t>
              </w:r>
            </w:hyperlink>
            <w:r w:rsidR="00967E13">
              <w:rPr>
                <w:color w:val="auto"/>
              </w:rPr>
              <w:t xml:space="preserve">, </w:t>
            </w:r>
            <w:hyperlink w:anchor="KA_3_3" w:history="1">
              <w:r w:rsidR="00AE6DCC">
                <w:rPr>
                  <w:rStyle w:val="Hyperlink"/>
                </w:rPr>
                <w:t>80</w:t>
              </w:r>
            </w:hyperlink>
            <w:r w:rsidR="00967E13">
              <w:rPr>
                <w:color w:val="auto"/>
              </w:rPr>
              <w:t xml:space="preserve">, </w:t>
            </w:r>
            <w:hyperlink w:anchor="KA_3_4" w:history="1">
              <w:r w:rsidR="00AE6DCC">
                <w:rPr>
                  <w:rStyle w:val="Hyperlink"/>
                </w:rPr>
                <w:t>86</w:t>
              </w:r>
            </w:hyperlink>
            <w:r w:rsidR="00967E13">
              <w:rPr>
                <w:color w:val="auto"/>
              </w:rPr>
              <w:t xml:space="preserve">, </w:t>
            </w:r>
            <w:hyperlink w:anchor="KA_4_1" w:history="1">
              <w:r w:rsidR="00AE6DCC">
                <w:rPr>
                  <w:rStyle w:val="Hyperlink"/>
                </w:rPr>
                <w:t>91</w:t>
              </w:r>
            </w:hyperlink>
            <w:r w:rsidR="00967E13">
              <w:rPr>
                <w:color w:val="auto"/>
              </w:rPr>
              <w:t xml:space="preserve">, </w:t>
            </w:r>
            <w:hyperlink w:anchor="KA_5_1" w:history="1">
              <w:r w:rsidR="00AE6DCC">
                <w:rPr>
                  <w:rStyle w:val="Hyperlink"/>
                </w:rPr>
                <w:t>98</w:t>
              </w:r>
            </w:hyperlink>
            <w:r w:rsidR="00967E13">
              <w:rPr>
                <w:color w:val="auto"/>
              </w:rPr>
              <w:t xml:space="preserve"> and </w:t>
            </w:r>
            <w:hyperlink w:anchor="KA_6_1" w:history="1">
              <w:r w:rsidR="00AE6DCC">
                <w:rPr>
                  <w:rStyle w:val="Hyperlink"/>
                </w:rPr>
                <w:t>111</w:t>
              </w:r>
            </w:hyperlink>
          </w:p>
        </w:tc>
      </w:tr>
      <w:tr w:rsidR="00DA1DD5" w:rsidRPr="005C0102" w14:paraId="551DDEEF" w14:textId="77777777" w:rsidTr="00AA5F98">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3D686281" w14:textId="77777777" w:rsidR="00DA1DD5" w:rsidRPr="00AA5F98" w:rsidRDefault="00DA1DD5" w:rsidP="000D3D4B">
            <w:pPr>
              <w:rPr>
                <w:color w:val="auto"/>
              </w:rPr>
            </w:pPr>
            <w:r w:rsidRPr="00AA5F98">
              <w:rPr>
                <w:color w:val="auto"/>
              </w:rPr>
              <w:t>Performance</w:t>
            </w:r>
          </w:p>
        </w:tc>
        <w:tc>
          <w:tcPr>
            <w:tcW w:w="5812" w:type="dxa"/>
            <w:shd w:val="clear" w:color="auto" w:fill="auto"/>
          </w:tcPr>
          <w:p w14:paraId="6897CB66" w14:textId="77777777" w:rsidR="00DA1DD5" w:rsidRDefault="00DA1DD5" w:rsidP="000D3D4B">
            <w:pPr>
              <w:cnfStyle w:val="010000000000" w:firstRow="0" w:lastRow="1" w:firstColumn="0" w:lastColumn="0" w:oddVBand="0" w:evenVBand="0" w:oddHBand="0" w:evenHBand="0" w:firstRowFirstColumn="0" w:firstRowLastColumn="0" w:lastRowFirstColumn="0" w:lastRowLastColumn="0"/>
            </w:pPr>
            <w:r w:rsidRPr="005C0102">
              <w:rPr>
                <w:b w:val="0"/>
              </w:rPr>
              <w:t>For each reporting period covered by the plan, details of how the entity’s performance in achieving the entity’s purposes will be measured and assessed through:</w:t>
            </w:r>
          </w:p>
          <w:p w14:paraId="2262EE69" w14:textId="471D3AF3" w:rsidR="00DA1DD5" w:rsidRPr="009428D1" w:rsidRDefault="00DA1DD5" w:rsidP="0087196A">
            <w:pPr>
              <w:tabs>
                <w:tab w:val="left" w:pos="299"/>
              </w:tabs>
              <w:ind w:left="318" w:hanging="318"/>
              <w:cnfStyle w:val="010000000000" w:firstRow="0" w:lastRow="1" w:firstColumn="0" w:lastColumn="0" w:oddVBand="0" w:evenVBand="0" w:oddHBand="0" w:evenHBand="0" w:firstRowFirstColumn="0" w:firstRowLastColumn="0" w:lastRowFirstColumn="0" w:lastRowLastColumn="0"/>
              <w:rPr>
                <w:b w:val="0"/>
              </w:rPr>
            </w:pPr>
            <w:r w:rsidRPr="005C0102">
              <w:rPr>
                <w:b w:val="0"/>
              </w:rPr>
              <w:t>a</w:t>
            </w:r>
            <w:r w:rsidR="0087196A">
              <w:rPr>
                <w:b w:val="0"/>
              </w:rPr>
              <w:t>.</w:t>
            </w:r>
            <w:r w:rsidR="0087196A">
              <w:rPr>
                <w:b w:val="0"/>
              </w:rPr>
              <w:tab/>
            </w:r>
            <w:r w:rsidRPr="0087196A">
              <w:rPr>
                <w:b w:val="0"/>
              </w:rPr>
              <w:t>specified performance</w:t>
            </w:r>
            <w:r w:rsidRPr="005C0102">
              <w:rPr>
                <w:b w:val="0"/>
              </w:rPr>
              <w:t xml:space="preserve"> measures for the entity that meet the requirements of section 16EA</w:t>
            </w:r>
            <w:r w:rsidRPr="009428D1">
              <w:rPr>
                <w:b w:val="0"/>
                <w:vertAlign w:val="superscript"/>
              </w:rPr>
              <w:t>b</w:t>
            </w:r>
          </w:p>
          <w:p w14:paraId="4860EA44" w14:textId="0C387FC2" w:rsidR="00DA1DD5" w:rsidRPr="005C0102" w:rsidRDefault="00DA1DD5" w:rsidP="0087196A">
            <w:pPr>
              <w:tabs>
                <w:tab w:val="left" w:pos="299"/>
              </w:tabs>
              <w:ind w:left="318" w:hanging="318"/>
              <w:cnfStyle w:val="010000000000" w:firstRow="0" w:lastRow="1" w:firstColumn="0" w:lastColumn="0" w:oddVBand="0" w:evenVBand="0" w:oddHBand="0" w:evenHBand="0" w:firstRowFirstColumn="0" w:firstRowLastColumn="0" w:lastRowFirstColumn="0" w:lastRowLastColumn="0"/>
              <w:rPr>
                <w:b w:val="0"/>
              </w:rPr>
            </w:pPr>
            <w:r w:rsidRPr="005C0102">
              <w:rPr>
                <w:b w:val="0"/>
              </w:rPr>
              <w:t>b</w:t>
            </w:r>
            <w:r w:rsidR="0087196A">
              <w:rPr>
                <w:b w:val="0"/>
              </w:rPr>
              <w:t>.</w:t>
            </w:r>
            <w:r w:rsidR="0087196A">
              <w:rPr>
                <w:b w:val="0"/>
              </w:rPr>
              <w:tab/>
            </w:r>
            <w:r w:rsidRPr="005C0102">
              <w:rPr>
                <w:b w:val="0"/>
              </w:rPr>
              <w:t>specified targets for each of those performance measures for which it is reasonably practicable to set a target</w:t>
            </w:r>
            <w:r>
              <w:rPr>
                <w:b w:val="0"/>
              </w:rPr>
              <w:t>.</w:t>
            </w:r>
          </w:p>
        </w:tc>
        <w:tc>
          <w:tcPr>
            <w:tcW w:w="1843" w:type="dxa"/>
            <w:shd w:val="clear" w:color="auto" w:fill="auto"/>
          </w:tcPr>
          <w:p w14:paraId="49080E6A" w14:textId="417E47B6" w:rsidR="00967E13" w:rsidRPr="00967E13" w:rsidRDefault="00103B86" w:rsidP="00967E13">
            <w:pPr>
              <w:jc w:val="right"/>
              <w:cnfStyle w:val="010000000000" w:firstRow="0" w:lastRow="1" w:firstColumn="0" w:lastColumn="0" w:oddVBand="0" w:evenVBand="0" w:oddHBand="0" w:evenHBand="0" w:firstRowFirstColumn="0" w:firstRowLastColumn="0" w:lastRowFirstColumn="0" w:lastRowLastColumn="0"/>
              <w:rPr>
                <w:b w:val="0"/>
                <w:color w:val="auto"/>
              </w:rPr>
            </w:pPr>
            <w:hyperlink w:anchor="_Our_Performance" w:history="1">
              <w:r w:rsidR="00AE6DCC">
                <w:rPr>
                  <w:rStyle w:val="Hyperlink"/>
                  <w:b w:val="0"/>
                </w:rPr>
                <w:t>39-123</w:t>
              </w:r>
            </w:hyperlink>
          </w:p>
        </w:tc>
      </w:tr>
    </w:tbl>
    <w:p w14:paraId="75FE5C46" w14:textId="68B1E612" w:rsidR="00DA1DD5" w:rsidRDefault="00DA1DD5" w:rsidP="0087196A">
      <w:pPr>
        <w:pStyle w:val="Sourcenotes"/>
        <w:tabs>
          <w:tab w:val="left" w:pos="709"/>
        </w:tabs>
        <w:ind w:left="567" w:hanging="567"/>
      </w:pPr>
      <w:r>
        <w:t>Note a:</w:t>
      </w:r>
      <w:r w:rsidR="0087196A">
        <w:tab/>
      </w:r>
      <w:r>
        <w:t>The department does not have subsidiary entities.</w:t>
      </w:r>
    </w:p>
    <w:p w14:paraId="3A26E763" w14:textId="1CB4ED3B" w:rsidR="00DA1DD5" w:rsidRPr="005C0102" w:rsidRDefault="00DA1DD5" w:rsidP="0087196A">
      <w:pPr>
        <w:pStyle w:val="Sourcenotes"/>
        <w:tabs>
          <w:tab w:val="left" w:pos="709"/>
        </w:tabs>
        <w:ind w:left="567" w:hanging="567"/>
        <w:rPr>
          <w:lang w:val="en-AU"/>
        </w:rPr>
      </w:pPr>
      <w:r>
        <w:t>Note b:</w:t>
      </w:r>
      <w:r w:rsidR="0087196A">
        <w:tab/>
      </w:r>
      <w:r>
        <w:t xml:space="preserve">16EA of the PGPA Rule states that performance measures must: relate directly to one or more purposes or key activities; use sources of information and methodologies that are reliable and verifiable; and provide an unbiased basis for the measurement and assessment of the entity’s performance; and where reasonably practicable, comprise a mix of qualitative and quantitative measures; and include measures of the </w:t>
      </w:r>
      <w:r>
        <w:lastRenderedPageBreak/>
        <w:t>entity’s outputs, efficiency and effectiveness if those things are appropriate measures of the entity’s performance; and provide a basis for an assessment of the entity’s performance over time</w:t>
      </w:r>
      <w:r>
        <w:rPr>
          <w:lang w:val="en-AU"/>
        </w:rPr>
        <w:t>.</w:t>
      </w:r>
    </w:p>
    <w:p w14:paraId="64981EA1" w14:textId="1615CEDE" w:rsidR="000767F5" w:rsidRDefault="00DA1DD5" w:rsidP="000767F5">
      <w:pPr>
        <w:pStyle w:val="Heading2"/>
        <w:rPr>
          <w:color w:val="auto"/>
        </w:rPr>
      </w:pPr>
      <w:bookmarkStart w:id="141" w:name="_Toc169173563"/>
      <w:bookmarkStart w:id="142" w:name="_Toc175587072"/>
      <w:r>
        <w:lastRenderedPageBreak/>
        <w:t>Glossary</w:t>
      </w:r>
      <w:bookmarkEnd w:id="141"/>
      <w:bookmarkEnd w:id="142"/>
    </w:p>
    <w:tbl>
      <w:tblPr>
        <w:tblStyle w:val="ListTable1Light-Accent1"/>
        <w:tblpPr w:leftFromText="180" w:rightFromText="180" w:vertAnchor="page" w:horzAnchor="margin" w:tblpX="-431" w:tblpY="2258"/>
        <w:tblW w:w="9782" w:type="dxa"/>
        <w:tblBorders>
          <w:insideH w:val="single" w:sz="4" w:space="0" w:color="auto"/>
        </w:tblBorders>
        <w:tblLook w:val="04A0" w:firstRow="1" w:lastRow="0" w:firstColumn="1" w:lastColumn="0" w:noHBand="0" w:noVBand="1"/>
      </w:tblPr>
      <w:tblGrid>
        <w:gridCol w:w="2694"/>
        <w:gridCol w:w="7088"/>
      </w:tblGrid>
      <w:tr w:rsidR="000767F5" w:rsidRPr="000767F5" w14:paraId="38233BE3" w14:textId="77777777" w:rsidTr="000767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4EC6726E" w14:textId="1D277EFD" w:rsidR="000767F5" w:rsidRPr="000767F5" w:rsidRDefault="000767F5" w:rsidP="000767F5">
            <w:pPr>
              <w:spacing w:before="80" w:after="80"/>
              <w:rPr>
                <w:rFonts w:cstheme="minorHAnsi"/>
              </w:rPr>
            </w:pPr>
            <w:r w:rsidRPr="000767F5">
              <w:rPr>
                <w:rFonts w:cstheme="minorHAnsi"/>
              </w:rPr>
              <w:t>Administered item</w:t>
            </w:r>
          </w:p>
        </w:tc>
        <w:tc>
          <w:tcPr>
            <w:tcW w:w="7088" w:type="dxa"/>
            <w:shd w:val="clear" w:color="auto" w:fill="auto"/>
          </w:tcPr>
          <w:p w14:paraId="2E20B742" w14:textId="77777777" w:rsidR="000767F5" w:rsidRPr="00463A18" w:rsidRDefault="000767F5" w:rsidP="000767F5">
            <w:pPr>
              <w:spacing w:before="80" w:after="80"/>
              <w:cnfStyle w:val="100000000000" w:firstRow="1" w:lastRow="0" w:firstColumn="0" w:lastColumn="0" w:oddVBand="0" w:evenVBand="0" w:oddHBand="0" w:evenHBand="0" w:firstRowFirstColumn="0" w:firstRowLastColumn="0" w:lastRowFirstColumn="0" w:lastRowLastColumn="0"/>
              <w:rPr>
                <w:rFonts w:cstheme="minorHAnsi"/>
              </w:rPr>
            </w:pPr>
            <w:r w:rsidRPr="00463A18">
              <w:rPr>
                <w:rFonts w:cstheme="minorHAnsi"/>
              </w:rPr>
              <w:t>A component of an administered program.</w:t>
            </w:r>
          </w:p>
        </w:tc>
      </w:tr>
      <w:tr w:rsidR="000767F5" w:rsidRPr="000767F5" w14:paraId="1ABC7800"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3ABD564C" w14:textId="788D0443" w:rsidR="000767F5" w:rsidRPr="000767F5" w:rsidRDefault="000767F5" w:rsidP="000767F5">
            <w:pPr>
              <w:spacing w:before="80" w:after="80"/>
              <w:rPr>
                <w:rFonts w:cstheme="minorHAnsi"/>
              </w:rPr>
            </w:pPr>
            <w:r w:rsidRPr="000767F5">
              <w:rPr>
                <w:rFonts w:cstheme="minorHAnsi"/>
              </w:rPr>
              <w:t xml:space="preserve">Asset Completion Report </w:t>
            </w:r>
            <w:r w:rsidR="00C4243D">
              <w:rPr>
                <w:rFonts w:cstheme="minorHAnsi"/>
              </w:rPr>
              <w:t>(ACR)</w:t>
            </w:r>
          </w:p>
        </w:tc>
        <w:tc>
          <w:tcPr>
            <w:tcW w:w="7088" w:type="dxa"/>
            <w:shd w:val="clear" w:color="auto" w:fill="auto"/>
          </w:tcPr>
          <w:p w14:paraId="0CA46B7E" w14:textId="05975F45"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 xml:space="preserve">An ACR is submitted by </w:t>
            </w:r>
            <w:r w:rsidR="00636528">
              <w:rPr>
                <w:rFonts w:cstheme="minorHAnsi"/>
              </w:rPr>
              <w:t>R</w:t>
            </w:r>
            <w:r w:rsidRPr="000767F5">
              <w:rPr>
                <w:rFonts w:cstheme="minorHAnsi"/>
              </w:rPr>
              <w:t xml:space="preserve">egional </w:t>
            </w:r>
            <w:r w:rsidR="00636528">
              <w:rPr>
                <w:rFonts w:cstheme="minorHAnsi"/>
              </w:rPr>
              <w:t>C</w:t>
            </w:r>
            <w:r w:rsidRPr="000767F5">
              <w:rPr>
                <w:rFonts w:cstheme="minorHAnsi"/>
              </w:rPr>
              <w:t xml:space="preserve">onnectivity </w:t>
            </w:r>
            <w:r w:rsidR="00636528">
              <w:rPr>
                <w:rFonts w:cstheme="minorHAnsi"/>
              </w:rPr>
              <w:t>P</w:t>
            </w:r>
            <w:r w:rsidRPr="000767F5">
              <w:rPr>
                <w:rFonts w:cstheme="minorHAnsi"/>
              </w:rPr>
              <w:t xml:space="preserve">rogram, </w:t>
            </w:r>
            <w:r w:rsidR="00636528">
              <w:rPr>
                <w:rFonts w:cstheme="minorHAnsi"/>
              </w:rPr>
              <w:t>M</w:t>
            </w:r>
            <w:r w:rsidRPr="000767F5">
              <w:rPr>
                <w:rFonts w:cstheme="minorHAnsi"/>
              </w:rPr>
              <w:t xml:space="preserve">obile </w:t>
            </w:r>
            <w:r w:rsidR="00636528">
              <w:rPr>
                <w:rFonts w:cstheme="minorHAnsi"/>
              </w:rPr>
              <w:t>B</w:t>
            </w:r>
            <w:r w:rsidRPr="000767F5">
              <w:rPr>
                <w:rFonts w:cstheme="minorHAnsi"/>
              </w:rPr>
              <w:t xml:space="preserve">lack </w:t>
            </w:r>
            <w:r w:rsidR="00636528">
              <w:rPr>
                <w:rFonts w:cstheme="minorHAnsi"/>
              </w:rPr>
              <w:t>S</w:t>
            </w:r>
            <w:r w:rsidRPr="000767F5">
              <w:rPr>
                <w:rFonts w:cstheme="minorHAnsi"/>
              </w:rPr>
              <w:t xml:space="preserve">pot </w:t>
            </w:r>
            <w:r w:rsidR="00636528">
              <w:rPr>
                <w:rFonts w:cstheme="minorHAnsi"/>
              </w:rPr>
              <w:t>P</w:t>
            </w:r>
            <w:r w:rsidRPr="000767F5">
              <w:rPr>
                <w:rFonts w:cstheme="minorHAnsi"/>
              </w:rPr>
              <w:t xml:space="preserve">rogram and </w:t>
            </w:r>
            <w:r w:rsidR="00636528">
              <w:rPr>
                <w:rFonts w:cstheme="minorHAnsi"/>
              </w:rPr>
              <w:t>P</w:t>
            </w:r>
            <w:r w:rsidRPr="000767F5">
              <w:rPr>
                <w:rFonts w:cstheme="minorHAnsi"/>
              </w:rPr>
              <w:t>eri-</w:t>
            </w:r>
            <w:r w:rsidR="00F47A4A">
              <w:rPr>
                <w:rFonts w:cstheme="minorHAnsi"/>
              </w:rPr>
              <w:t>U</w:t>
            </w:r>
            <w:r w:rsidRPr="000767F5">
              <w:rPr>
                <w:rFonts w:cstheme="minorHAnsi"/>
              </w:rPr>
              <w:t xml:space="preserve">rban </w:t>
            </w:r>
            <w:r w:rsidR="00F47A4A">
              <w:rPr>
                <w:rFonts w:cstheme="minorHAnsi"/>
              </w:rPr>
              <w:t>M</w:t>
            </w:r>
            <w:r w:rsidRPr="000767F5">
              <w:rPr>
                <w:rFonts w:cstheme="minorHAnsi"/>
              </w:rPr>
              <w:t xml:space="preserve">obile </w:t>
            </w:r>
            <w:r w:rsidR="00F47A4A">
              <w:rPr>
                <w:rFonts w:cstheme="minorHAnsi"/>
              </w:rPr>
              <w:t>P</w:t>
            </w:r>
            <w:r w:rsidRPr="000767F5">
              <w:rPr>
                <w:rFonts w:cstheme="minorHAnsi"/>
              </w:rPr>
              <w:t>rogram funding recipients following completion of each contracted work.</w:t>
            </w:r>
          </w:p>
        </w:tc>
      </w:tr>
      <w:tr w:rsidR="000767F5" w:rsidRPr="000767F5" w14:paraId="3288BE00" w14:textId="77777777" w:rsidTr="000767F5">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3A5F078C" w14:textId="48FD8E7C" w:rsidR="000767F5" w:rsidRPr="000767F5" w:rsidRDefault="000767F5" w:rsidP="000767F5">
            <w:pPr>
              <w:spacing w:before="80" w:after="80"/>
              <w:rPr>
                <w:rFonts w:cstheme="minorHAnsi"/>
                <w:bCs w:val="0"/>
              </w:rPr>
            </w:pPr>
            <w:r w:rsidRPr="000767F5">
              <w:rPr>
                <w:rFonts w:cstheme="minorHAnsi"/>
              </w:rPr>
              <w:t xml:space="preserve">Australian Government Business Enterprise </w:t>
            </w:r>
            <w:r w:rsidR="00C4243D">
              <w:rPr>
                <w:rFonts w:cstheme="minorHAnsi"/>
              </w:rPr>
              <w:t>(GBE)</w:t>
            </w:r>
          </w:p>
        </w:tc>
        <w:tc>
          <w:tcPr>
            <w:tcW w:w="7088" w:type="dxa"/>
            <w:shd w:val="clear" w:color="auto" w:fill="auto"/>
          </w:tcPr>
          <w:p w14:paraId="6AB16551" w14:textId="2EDD7E5F"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A GBE is a Commonwealth entity or Commonwealth company prescribed by the PGPA Rule.</w:t>
            </w:r>
          </w:p>
        </w:tc>
      </w:tr>
      <w:tr w:rsidR="000767F5" w:rsidRPr="000767F5" w14:paraId="21A38D83"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42EDDD37" w14:textId="77777777" w:rsidR="000767F5" w:rsidRPr="000767F5" w:rsidRDefault="000767F5" w:rsidP="000767F5">
            <w:pPr>
              <w:spacing w:before="80" w:after="80"/>
              <w:rPr>
                <w:rFonts w:cstheme="minorHAnsi"/>
              </w:rPr>
            </w:pPr>
            <w:r w:rsidRPr="000767F5">
              <w:rPr>
                <w:rFonts w:cstheme="minorHAnsi"/>
                <w:bCs w:val="0"/>
              </w:rPr>
              <w:t>Australian Transport Safety Bureau</w:t>
            </w:r>
          </w:p>
        </w:tc>
        <w:tc>
          <w:tcPr>
            <w:tcW w:w="7088" w:type="dxa"/>
            <w:shd w:val="clear" w:color="auto" w:fill="auto"/>
          </w:tcPr>
          <w:p w14:paraId="3A4C714E"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An independent Commonwealth Government statutory agency that categorises and codes aviation safety data, and provides the National Aviation Occurrence Database.</w:t>
            </w:r>
          </w:p>
        </w:tc>
      </w:tr>
      <w:tr w:rsidR="000767F5" w:rsidRPr="000767F5" w14:paraId="591CED52" w14:textId="77777777" w:rsidTr="000767F5">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1A789BB5" w14:textId="77777777" w:rsidR="000767F5" w:rsidRPr="000767F5" w:rsidRDefault="000767F5" w:rsidP="000767F5">
            <w:pPr>
              <w:spacing w:before="80" w:after="80"/>
              <w:rPr>
                <w:rFonts w:cstheme="minorHAnsi"/>
              </w:rPr>
            </w:pPr>
            <w:r w:rsidRPr="000767F5">
              <w:rPr>
                <w:rFonts w:cstheme="minorHAnsi"/>
              </w:rPr>
              <w:t>Carrier</w:t>
            </w:r>
          </w:p>
        </w:tc>
        <w:tc>
          <w:tcPr>
            <w:tcW w:w="7088" w:type="dxa"/>
            <w:shd w:val="clear" w:color="auto" w:fill="auto"/>
          </w:tcPr>
          <w:p w14:paraId="1FFA1C50"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Holder of a telecommunications carrier licence.</w:t>
            </w:r>
          </w:p>
        </w:tc>
      </w:tr>
      <w:tr w:rsidR="000767F5" w:rsidRPr="000767F5" w14:paraId="10AED453"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109C5405" w14:textId="77777777" w:rsidR="000767F5" w:rsidRPr="000767F5" w:rsidRDefault="000767F5" w:rsidP="000767F5">
            <w:pPr>
              <w:spacing w:before="80" w:after="80"/>
              <w:rPr>
                <w:rFonts w:cstheme="minorHAnsi"/>
              </w:rPr>
            </w:pPr>
            <w:r w:rsidRPr="000767F5">
              <w:rPr>
                <w:rFonts w:cstheme="minorHAnsi"/>
              </w:rPr>
              <w:t>CO</w:t>
            </w:r>
            <w:r w:rsidRPr="000767F5">
              <w:rPr>
                <w:rFonts w:cstheme="minorHAnsi"/>
                <w:vertAlign w:val="subscript"/>
              </w:rPr>
              <w:t>2</w:t>
            </w:r>
            <w:r w:rsidRPr="000767F5">
              <w:rPr>
                <w:rFonts w:cstheme="minorHAnsi"/>
              </w:rPr>
              <w:t xml:space="preserve"> emissions</w:t>
            </w:r>
          </w:p>
        </w:tc>
        <w:tc>
          <w:tcPr>
            <w:tcW w:w="7088" w:type="dxa"/>
            <w:shd w:val="clear" w:color="auto" w:fill="auto"/>
          </w:tcPr>
          <w:p w14:paraId="585003CE"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Emissions of carbon dioxide, the primary greenhouse gas contributing to climate change. Other greenhouse gases include nitrous oxide and methane. In vehicles, CO</w:t>
            </w:r>
            <w:r w:rsidRPr="000767F5">
              <w:rPr>
                <w:rFonts w:cstheme="minorHAnsi"/>
                <w:vertAlign w:val="subscript"/>
              </w:rPr>
              <w:t>2</w:t>
            </w:r>
            <w:r w:rsidRPr="000767F5">
              <w:rPr>
                <w:rFonts w:cstheme="minorHAnsi"/>
              </w:rPr>
              <w:t xml:space="preserve"> is the principal greenhouse gas emitted.</w:t>
            </w:r>
          </w:p>
        </w:tc>
      </w:tr>
      <w:tr w:rsidR="000767F5" w:rsidRPr="000767F5" w14:paraId="5A70AD0D" w14:textId="77777777" w:rsidTr="000767F5">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1B9F3E2D" w14:textId="77777777" w:rsidR="000767F5" w:rsidRPr="000767F5" w:rsidRDefault="000767F5" w:rsidP="000767F5">
            <w:pPr>
              <w:spacing w:before="80" w:after="80"/>
              <w:rPr>
                <w:rFonts w:cstheme="minorHAnsi"/>
              </w:rPr>
            </w:pPr>
            <w:r w:rsidRPr="000767F5">
              <w:rPr>
                <w:rFonts w:cstheme="minorHAnsi"/>
              </w:rPr>
              <w:t>Division</w:t>
            </w:r>
          </w:p>
        </w:tc>
        <w:tc>
          <w:tcPr>
            <w:tcW w:w="7088" w:type="dxa"/>
            <w:shd w:val="clear" w:color="auto" w:fill="auto"/>
          </w:tcPr>
          <w:p w14:paraId="47211007" w14:textId="424FF441"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 xml:space="preserve">An organisational unit within the department managed by a First Assistant Secretary that reports to the </w:t>
            </w:r>
            <w:r w:rsidR="00F63B29">
              <w:rPr>
                <w:rFonts w:cstheme="minorHAnsi"/>
              </w:rPr>
              <w:t>Executive</w:t>
            </w:r>
            <w:r w:rsidRPr="000767F5">
              <w:rPr>
                <w:rFonts w:cstheme="minorHAnsi"/>
              </w:rPr>
              <w:t>.</w:t>
            </w:r>
          </w:p>
        </w:tc>
      </w:tr>
      <w:tr w:rsidR="000767F5" w:rsidRPr="000767F5" w14:paraId="70298F36"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2FABBF6A" w14:textId="25914B89" w:rsidR="000767F5" w:rsidRPr="000767F5" w:rsidRDefault="000767F5" w:rsidP="000767F5">
            <w:pPr>
              <w:spacing w:before="80" w:after="80"/>
              <w:rPr>
                <w:rFonts w:cstheme="minorHAnsi"/>
              </w:rPr>
            </w:pPr>
            <w:r w:rsidRPr="000767F5">
              <w:rPr>
                <w:rFonts w:cstheme="minorHAnsi"/>
              </w:rPr>
              <w:t>Embodied</w:t>
            </w:r>
            <w:r w:rsidR="00BE6E69">
              <w:rPr>
                <w:rFonts w:cstheme="minorHAnsi"/>
              </w:rPr>
              <w:t>, operational and enabled</w:t>
            </w:r>
            <w:r w:rsidRPr="000767F5">
              <w:rPr>
                <w:rFonts w:cstheme="minorHAnsi"/>
              </w:rPr>
              <w:t xml:space="preserve"> carbon</w:t>
            </w:r>
          </w:p>
        </w:tc>
        <w:tc>
          <w:tcPr>
            <w:tcW w:w="7088" w:type="dxa"/>
            <w:shd w:val="clear" w:color="auto" w:fill="auto"/>
          </w:tcPr>
          <w:p w14:paraId="4E00FA42" w14:textId="77777777" w:rsid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bookmarkStart w:id="143" w:name="_Hlk169077797"/>
            <w:r w:rsidRPr="00BE6E69">
              <w:rPr>
                <w:rFonts w:cstheme="minorHAnsi"/>
                <w:b/>
              </w:rPr>
              <w:t>Embodied carbon</w:t>
            </w:r>
            <w:r w:rsidRPr="000767F5">
              <w:rPr>
                <w:rFonts w:cstheme="minorHAnsi"/>
              </w:rPr>
              <w:t xml:space="preserve"> is the carbon released from buildings and infrastructure throughout the construction process and beyond – from material extraction, to transport, manufacturing, installation and disposal. </w:t>
            </w:r>
            <w:bookmarkEnd w:id="143"/>
          </w:p>
          <w:p w14:paraId="55820CA9" w14:textId="36906219" w:rsidR="00BE6E69" w:rsidRDefault="00BE6E69"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BE6E69">
              <w:rPr>
                <w:rFonts w:cstheme="minorHAnsi"/>
                <w:b/>
              </w:rPr>
              <w:t>Operational carbon</w:t>
            </w:r>
            <w:r>
              <w:rPr>
                <w:rFonts w:cstheme="minorHAnsi"/>
              </w:rPr>
              <w:t xml:space="preserve"> are emissions associated with the operation of assets.</w:t>
            </w:r>
          </w:p>
          <w:p w14:paraId="6ADB0A5D" w14:textId="084B4CC2" w:rsidR="00BE6E69" w:rsidRPr="000767F5" w:rsidRDefault="00BE6E69"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BE6E69">
              <w:rPr>
                <w:rFonts w:cstheme="minorHAnsi"/>
                <w:b/>
              </w:rPr>
              <w:t>Enabled carbon</w:t>
            </w:r>
            <w:r>
              <w:rPr>
                <w:rFonts w:cstheme="minorHAnsi"/>
              </w:rPr>
              <w:t xml:space="preserve"> are emissions associated with activities </w:t>
            </w:r>
            <w:r w:rsidRPr="00BE6E69">
              <w:rPr>
                <w:rFonts w:cstheme="minorHAnsi"/>
                <w:i/>
              </w:rPr>
              <w:t>enabled</w:t>
            </w:r>
            <w:r>
              <w:rPr>
                <w:rFonts w:cstheme="minorHAnsi"/>
              </w:rPr>
              <w:t xml:space="preserve"> by an asset.</w:t>
            </w:r>
          </w:p>
        </w:tc>
      </w:tr>
      <w:tr w:rsidR="000767F5" w:rsidRPr="000767F5" w14:paraId="285E716C" w14:textId="77777777" w:rsidTr="003769ED">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auto"/>
            </w:tcBorders>
            <w:shd w:val="clear" w:color="auto" w:fill="auto"/>
          </w:tcPr>
          <w:p w14:paraId="61C132E4" w14:textId="77777777" w:rsidR="000767F5" w:rsidRPr="000767F5" w:rsidRDefault="000767F5" w:rsidP="000767F5">
            <w:pPr>
              <w:spacing w:before="80" w:after="80"/>
              <w:rPr>
                <w:rFonts w:cstheme="minorHAnsi"/>
              </w:rPr>
            </w:pPr>
            <w:r w:rsidRPr="000767F5">
              <w:rPr>
                <w:rFonts w:cstheme="minorHAnsi"/>
              </w:rPr>
              <w:t>Environmental Impact Statement</w:t>
            </w:r>
          </w:p>
        </w:tc>
        <w:tc>
          <w:tcPr>
            <w:tcW w:w="7088" w:type="dxa"/>
            <w:tcBorders>
              <w:bottom w:val="single" w:sz="4" w:space="0" w:color="auto"/>
            </w:tcBorders>
            <w:shd w:val="clear" w:color="auto" w:fill="auto"/>
          </w:tcPr>
          <w:p w14:paraId="4BCA3BA1"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The environmental impact statement for Western Sydney Airport assesses the noise, social and environmental impacts of WSI preliminary flight paths and contains the Australian Government’s proposed actions to address areas of concern.</w:t>
            </w:r>
          </w:p>
        </w:tc>
      </w:tr>
      <w:tr w:rsidR="000767F5" w:rsidRPr="000767F5" w14:paraId="06BCC025" w14:textId="77777777" w:rsidTr="003769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bottom w:val="single" w:sz="4" w:space="0" w:color="auto"/>
            </w:tcBorders>
            <w:shd w:val="clear" w:color="auto" w:fill="auto"/>
          </w:tcPr>
          <w:p w14:paraId="4A31FF38" w14:textId="77777777" w:rsidR="000767F5" w:rsidRPr="000767F5" w:rsidRDefault="000767F5" w:rsidP="000767F5">
            <w:pPr>
              <w:spacing w:before="80" w:after="80"/>
              <w:rPr>
                <w:rFonts w:cstheme="minorHAnsi"/>
              </w:rPr>
            </w:pPr>
            <w:r w:rsidRPr="000767F5">
              <w:rPr>
                <w:rFonts w:cstheme="minorHAnsi"/>
              </w:rPr>
              <w:t>Federally-leased airport</w:t>
            </w:r>
          </w:p>
        </w:tc>
        <w:tc>
          <w:tcPr>
            <w:tcW w:w="7088" w:type="dxa"/>
            <w:tcBorders>
              <w:top w:val="single" w:sz="4" w:space="0" w:color="auto"/>
              <w:bottom w:val="single" w:sz="4" w:space="0" w:color="auto"/>
            </w:tcBorders>
            <w:shd w:val="clear" w:color="auto" w:fill="auto"/>
          </w:tcPr>
          <w:p w14:paraId="7B18F004"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The leased federal airports in each state and territory which granted long-term leases to private entities between 1997 and 2003.</w:t>
            </w:r>
          </w:p>
        </w:tc>
      </w:tr>
      <w:tr w:rsidR="000767F5" w:rsidRPr="000767F5" w14:paraId="14CCB0FF" w14:textId="77777777" w:rsidTr="003769ED">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tcBorders>
            <w:shd w:val="clear" w:color="auto" w:fill="auto"/>
          </w:tcPr>
          <w:p w14:paraId="085961AB" w14:textId="4AFA728B" w:rsidR="000767F5" w:rsidRPr="000767F5" w:rsidRDefault="000767F5" w:rsidP="000767F5">
            <w:pPr>
              <w:spacing w:before="80" w:after="80"/>
              <w:rPr>
                <w:rFonts w:cstheme="minorHAnsi"/>
              </w:rPr>
            </w:pPr>
            <w:r w:rsidRPr="000767F5">
              <w:rPr>
                <w:rFonts w:cstheme="minorHAnsi"/>
              </w:rPr>
              <w:t>Federation Funding Agreement</w:t>
            </w:r>
          </w:p>
        </w:tc>
        <w:tc>
          <w:tcPr>
            <w:tcW w:w="7088" w:type="dxa"/>
            <w:tcBorders>
              <w:top w:val="single" w:sz="4" w:space="0" w:color="auto"/>
            </w:tcBorders>
            <w:shd w:val="clear" w:color="auto" w:fill="auto"/>
          </w:tcPr>
          <w:p w14:paraId="6804A221"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Outlines the objectives, principles and institutional arrangements governing financial relations between the Commonwealth and the state and territory governments.</w:t>
            </w:r>
          </w:p>
        </w:tc>
      </w:tr>
      <w:tr w:rsidR="000767F5" w:rsidRPr="000767F5" w14:paraId="28E0C6F4"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0BAED46C" w14:textId="77777777" w:rsidR="000767F5" w:rsidRPr="000767F5" w:rsidRDefault="000767F5" w:rsidP="000767F5">
            <w:pPr>
              <w:spacing w:before="80" w:after="80"/>
              <w:rPr>
                <w:rFonts w:cstheme="minorHAnsi"/>
                <w:bCs w:val="0"/>
              </w:rPr>
            </w:pPr>
            <w:r w:rsidRPr="000767F5">
              <w:rPr>
                <w:rFonts w:cstheme="minorHAnsi"/>
              </w:rPr>
              <w:t xml:space="preserve">Federation Funding Agreement Schedule </w:t>
            </w:r>
          </w:p>
        </w:tc>
        <w:tc>
          <w:tcPr>
            <w:tcW w:w="7088" w:type="dxa"/>
            <w:shd w:val="clear" w:color="auto" w:fill="auto"/>
          </w:tcPr>
          <w:p w14:paraId="4D17E609"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 xml:space="preserve">Schedule outlines specific funding by program and other agreement types. </w:t>
            </w:r>
          </w:p>
        </w:tc>
      </w:tr>
      <w:tr w:rsidR="000767F5" w:rsidRPr="000767F5" w14:paraId="34C350F7" w14:textId="77777777" w:rsidTr="000767F5">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523D56C1" w14:textId="77777777" w:rsidR="000767F5" w:rsidRPr="000767F5" w:rsidRDefault="000767F5" w:rsidP="000767F5">
            <w:pPr>
              <w:spacing w:before="80" w:after="80"/>
              <w:rPr>
                <w:rFonts w:cstheme="minorHAnsi"/>
              </w:rPr>
            </w:pPr>
            <w:r w:rsidRPr="000767F5">
              <w:rPr>
                <w:rFonts w:cstheme="minorHAnsi"/>
              </w:rPr>
              <w:t>Financial results</w:t>
            </w:r>
          </w:p>
        </w:tc>
        <w:tc>
          <w:tcPr>
            <w:tcW w:w="7088" w:type="dxa"/>
            <w:shd w:val="clear" w:color="auto" w:fill="auto"/>
          </w:tcPr>
          <w:p w14:paraId="16361B55"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The results shown in the financial statements of an entity.</w:t>
            </w:r>
          </w:p>
        </w:tc>
      </w:tr>
      <w:tr w:rsidR="000767F5" w:rsidRPr="000767F5" w14:paraId="60B18C81"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78BE58B4" w14:textId="77777777" w:rsidR="000767F5" w:rsidRPr="000767F5" w:rsidRDefault="000767F5" w:rsidP="000767F5">
            <w:pPr>
              <w:spacing w:before="80" w:after="80"/>
              <w:rPr>
                <w:rFonts w:cstheme="minorHAnsi"/>
              </w:rPr>
            </w:pPr>
            <w:r w:rsidRPr="000767F5">
              <w:rPr>
                <w:rFonts w:cstheme="minorHAnsi"/>
              </w:rPr>
              <w:t>Free-to-air</w:t>
            </w:r>
          </w:p>
        </w:tc>
        <w:tc>
          <w:tcPr>
            <w:tcW w:w="7088" w:type="dxa"/>
            <w:shd w:val="clear" w:color="auto" w:fill="auto"/>
          </w:tcPr>
          <w:p w14:paraId="395DDB44"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The broadcast services available without a subscription or fee.</w:t>
            </w:r>
          </w:p>
        </w:tc>
      </w:tr>
      <w:tr w:rsidR="000767F5" w:rsidRPr="000767F5" w14:paraId="4D4C5008" w14:textId="77777777" w:rsidTr="000767F5">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166811AC" w14:textId="77777777" w:rsidR="000767F5" w:rsidRPr="000767F5" w:rsidRDefault="000767F5" w:rsidP="000767F5">
            <w:pPr>
              <w:spacing w:before="80" w:after="80"/>
              <w:rPr>
                <w:rFonts w:cstheme="minorHAnsi"/>
              </w:rPr>
            </w:pPr>
            <w:r w:rsidRPr="000767F5">
              <w:rPr>
                <w:rFonts w:cstheme="minorHAnsi"/>
              </w:rPr>
              <w:t>Freight</w:t>
            </w:r>
          </w:p>
        </w:tc>
        <w:tc>
          <w:tcPr>
            <w:tcW w:w="7088" w:type="dxa"/>
            <w:shd w:val="clear" w:color="auto" w:fill="auto"/>
          </w:tcPr>
          <w:p w14:paraId="317AC109"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Goods transported by truck, train, ship or aircraft.</w:t>
            </w:r>
          </w:p>
        </w:tc>
      </w:tr>
      <w:tr w:rsidR="000767F5" w:rsidRPr="000767F5" w14:paraId="2CD4DAD4"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1ABC2231" w14:textId="77777777" w:rsidR="000767F5" w:rsidRPr="000767F5" w:rsidRDefault="000767F5" w:rsidP="000767F5">
            <w:pPr>
              <w:spacing w:before="80" w:after="80"/>
              <w:rPr>
                <w:rFonts w:cstheme="minorHAnsi"/>
                <w:bCs w:val="0"/>
              </w:rPr>
            </w:pPr>
            <w:r w:rsidRPr="000767F5">
              <w:rPr>
                <w:rFonts w:cstheme="minorHAnsi"/>
              </w:rPr>
              <w:t>Grant</w:t>
            </w:r>
          </w:p>
        </w:tc>
        <w:tc>
          <w:tcPr>
            <w:tcW w:w="7088" w:type="dxa"/>
            <w:shd w:val="clear" w:color="auto" w:fill="auto"/>
          </w:tcPr>
          <w:p w14:paraId="3E786C05"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Australian Government financial assistance as defined under the Commonwealth Grants Rules and Guidelines.</w:t>
            </w:r>
          </w:p>
        </w:tc>
      </w:tr>
      <w:tr w:rsidR="000767F5" w:rsidRPr="000767F5" w14:paraId="0DACD0CB" w14:textId="77777777" w:rsidTr="00E035CA">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auto"/>
            </w:tcBorders>
            <w:shd w:val="clear" w:color="auto" w:fill="auto"/>
          </w:tcPr>
          <w:p w14:paraId="6E6D210E" w14:textId="77777777" w:rsidR="000767F5" w:rsidRPr="000767F5" w:rsidRDefault="000767F5" w:rsidP="000767F5">
            <w:pPr>
              <w:spacing w:before="80" w:after="80"/>
              <w:rPr>
                <w:rFonts w:cstheme="minorHAnsi"/>
                <w:bCs w:val="0"/>
              </w:rPr>
            </w:pPr>
            <w:r w:rsidRPr="000767F5">
              <w:rPr>
                <w:rFonts w:cstheme="minorHAnsi"/>
              </w:rPr>
              <w:t>Intermodal terminals</w:t>
            </w:r>
          </w:p>
        </w:tc>
        <w:tc>
          <w:tcPr>
            <w:tcW w:w="7088" w:type="dxa"/>
            <w:tcBorders>
              <w:bottom w:val="single" w:sz="4" w:space="0" w:color="auto"/>
            </w:tcBorders>
            <w:shd w:val="clear" w:color="auto" w:fill="auto"/>
          </w:tcPr>
          <w:p w14:paraId="6B99FDDC"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 xml:space="preserve">Facilities that enable freight containers to be stored and transferred between different modes of transport (e.g. road and rail). </w:t>
            </w:r>
          </w:p>
        </w:tc>
      </w:tr>
      <w:tr w:rsidR="000767F5" w:rsidRPr="000767F5" w14:paraId="5718BEE9" w14:textId="77777777" w:rsidTr="00E035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bottom w:val="single" w:sz="4" w:space="0" w:color="auto"/>
            </w:tcBorders>
            <w:shd w:val="clear" w:color="auto" w:fill="auto"/>
          </w:tcPr>
          <w:p w14:paraId="39D2B691" w14:textId="77777777" w:rsidR="000767F5" w:rsidRPr="000767F5" w:rsidRDefault="000767F5" w:rsidP="000767F5">
            <w:pPr>
              <w:spacing w:before="80" w:after="80"/>
              <w:rPr>
                <w:rFonts w:cstheme="minorHAnsi"/>
                <w:bCs w:val="0"/>
              </w:rPr>
            </w:pPr>
            <w:r w:rsidRPr="000767F5">
              <w:rPr>
                <w:rFonts w:cstheme="minorHAnsi"/>
              </w:rPr>
              <w:lastRenderedPageBreak/>
              <w:t xml:space="preserve">Major Development Plans </w:t>
            </w:r>
          </w:p>
        </w:tc>
        <w:tc>
          <w:tcPr>
            <w:tcW w:w="7088" w:type="dxa"/>
            <w:tcBorders>
              <w:top w:val="single" w:sz="4" w:space="0" w:color="auto"/>
              <w:bottom w:val="single" w:sz="4" w:space="0" w:color="auto"/>
            </w:tcBorders>
            <w:shd w:val="clear" w:color="auto" w:fill="auto"/>
          </w:tcPr>
          <w:p w14:paraId="63B2A2B4"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A proposal for a major development activity.</w:t>
            </w:r>
          </w:p>
        </w:tc>
      </w:tr>
      <w:tr w:rsidR="000767F5" w:rsidRPr="000767F5" w14:paraId="66F9A5AE" w14:textId="77777777" w:rsidTr="00E035CA">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tcBorders>
            <w:shd w:val="clear" w:color="auto" w:fill="auto"/>
          </w:tcPr>
          <w:p w14:paraId="6B60E395" w14:textId="77777777" w:rsidR="000767F5" w:rsidRPr="000767F5" w:rsidRDefault="000767F5" w:rsidP="000767F5">
            <w:pPr>
              <w:spacing w:before="80" w:after="80"/>
              <w:rPr>
                <w:rFonts w:cstheme="minorHAnsi"/>
                <w:bCs w:val="0"/>
              </w:rPr>
            </w:pPr>
            <w:r w:rsidRPr="000767F5">
              <w:rPr>
                <w:rFonts w:cstheme="minorHAnsi"/>
              </w:rPr>
              <w:t>Mobile black spot</w:t>
            </w:r>
          </w:p>
        </w:tc>
        <w:tc>
          <w:tcPr>
            <w:tcW w:w="7088" w:type="dxa"/>
            <w:tcBorders>
              <w:top w:val="single" w:sz="4" w:space="0" w:color="auto"/>
            </w:tcBorders>
            <w:shd w:val="clear" w:color="auto" w:fill="auto"/>
          </w:tcPr>
          <w:p w14:paraId="7F07BD64"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A location with poor or non-existent mobile coverage.</w:t>
            </w:r>
          </w:p>
        </w:tc>
      </w:tr>
      <w:tr w:rsidR="000767F5" w:rsidRPr="000767F5" w14:paraId="2656C18E"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1255E3E6" w14:textId="77777777" w:rsidR="000767F5" w:rsidRPr="000767F5" w:rsidRDefault="000767F5" w:rsidP="000767F5">
            <w:pPr>
              <w:spacing w:before="80" w:after="80"/>
              <w:rPr>
                <w:rFonts w:cstheme="minorHAnsi"/>
              </w:rPr>
            </w:pPr>
            <w:r w:rsidRPr="000767F5">
              <w:rPr>
                <w:rFonts w:cstheme="minorHAnsi"/>
              </w:rPr>
              <w:t>National Arts Training Organisations (ARTS8)</w:t>
            </w:r>
          </w:p>
        </w:tc>
        <w:tc>
          <w:tcPr>
            <w:tcW w:w="7088" w:type="dxa"/>
            <w:shd w:val="clear" w:color="auto" w:fill="auto"/>
          </w:tcPr>
          <w:p w14:paraId="0414A050" w14:textId="1A7325D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 xml:space="preserve">Includes the Australian Ballet School, Australian Film, Television and Radio School, Australian </w:t>
            </w:r>
            <w:r w:rsidR="00D023DE" w:rsidRPr="00D023DE">
              <w:rPr>
                <w:rFonts w:cstheme="minorHAnsi"/>
              </w:rPr>
              <w:t>National Academy of Music</w:t>
            </w:r>
            <w:r w:rsidR="00D023DE">
              <w:rPr>
                <w:rFonts w:cstheme="minorHAnsi"/>
              </w:rPr>
              <w:t xml:space="preserve">, </w:t>
            </w:r>
            <w:r w:rsidRPr="000767F5">
              <w:rPr>
                <w:rFonts w:cstheme="minorHAnsi"/>
              </w:rPr>
              <w:t xml:space="preserve">Australian Youth Orchestra, Flying Fruit Fly Circus, NAISDA Dance College, National Institute of Circus Arts, </w:t>
            </w:r>
            <w:r w:rsidR="00D023DE">
              <w:rPr>
                <w:rFonts w:cstheme="minorHAnsi"/>
              </w:rPr>
              <w:t xml:space="preserve">and the </w:t>
            </w:r>
            <w:r w:rsidRPr="000767F5">
              <w:rPr>
                <w:rFonts w:cstheme="minorHAnsi"/>
              </w:rPr>
              <w:t>National Institute of Dramatic Art</w:t>
            </w:r>
            <w:r w:rsidR="00D023DE">
              <w:rPr>
                <w:rFonts w:cstheme="minorHAnsi"/>
              </w:rPr>
              <w:t>.</w:t>
            </w:r>
            <w:r w:rsidRPr="000767F5">
              <w:rPr>
                <w:rFonts w:cstheme="minorHAnsi"/>
              </w:rPr>
              <w:t>.</w:t>
            </w:r>
          </w:p>
        </w:tc>
      </w:tr>
      <w:tr w:rsidR="000767F5" w:rsidRPr="000767F5" w14:paraId="2EEA75BE" w14:textId="77777777" w:rsidTr="000767F5">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694C29AB" w14:textId="77777777" w:rsidR="000767F5" w:rsidRPr="000767F5" w:rsidRDefault="000767F5" w:rsidP="000767F5">
            <w:pPr>
              <w:spacing w:before="80" w:after="80"/>
              <w:rPr>
                <w:rFonts w:cstheme="minorHAnsi"/>
              </w:rPr>
            </w:pPr>
            <w:r w:rsidRPr="000767F5">
              <w:rPr>
                <w:rFonts w:cstheme="minorHAnsi"/>
              </w:rPr>
              <w:t>National Broadband Network</w:t>
            </w:r>
          </w:p>
        </w:tc>
        <w:tc>
          <w:tcPr>
            <w:tcW w:w="7088" w:type="dxa"/>
            <w:shd w:val="clear" w:color="auto" w:fill="auto"/>
          </w:tcPr>
          <w:p w14:paraId="29E77118"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National Broadband Network is a major upgrade to Australia's national telecommunications infrastructure, and will deliver fast broadband to all Australian homes and businesses.</w:t>
            </w:r>
          </w:p>
        </w:tc>
      </w:tr>
      <w:tr w:rsidR="000767F5" w:rsidRPr="000767F5" w14:paraId="0CA2F963"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043085DA" w14:textId="77777777" w:rsidR="000767F5" w:rsidRPr="000767F5" w:rsidRDefault="000767F5" w:rsidP="000767F5">
            <w:pPr>
              <w:spacing w:before="80" w:after="80"/>
              <w:rPr>
                <w:rFonts w:cstheme="minorHAnsi"/>
              </w:rPr>
            </w:pPr>
            <w:r w:rsidRPr="000767F5">
              <w:rPr>
                <w:rFonts w:cstheme="minorHAnsi"/>
              </w:rPr>
              <w:t>Non-self-governing territories</w:t>
            </w:r>
          </w:p>
        </w:tc>
        <w:tc>
          <w:tcPr>
            <w:tcW w:w="7088" w:type="dxa"/>
            <w:shd w:val="clear" w:color="auto" w:fill="auto"/>
          </w:tcPr>
          <w:p w14:paraId="548BA76E"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Includes the Indian Ocean Territories of Christmas Island and the Cocos (Keeling) Islands, Norfolk Island, the Jervis Bay Territory, the Ashmore and Cartier Islands, and the Coral Sea Islands.</w:t>
            </w:r>
          </w:p>
        </w:tc>
      </w:tr>
      <w:tr w:rsidR="000767F5" w:rsidRPr="000767F5" w14:paraId="05DF5CFA" w14:textId="77777777" w:rsidTr="003769ED">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auto"/>
            </w:tcBorders>
            <w:shd w:val="clear" w:color="auto" w:fill="auto"/>
          </w:tcPr>
          <w:p w14:paraId="2EA72788" w14:textId="77777777" w:rsidR="000767F5" w:rsidRPr="000767F5" w:rsidRDefault="000767F5" w:rsidP="000767F5">
            <w:pPr>
              <w:spacing w:before="80" w:after="80"/>
              <w:rPr>
                <w:rFonts w:cstheme="minorHAnsi"/>
                <w:bCs w:val="0"/>
              </w:rPr>
            </w:pPr>
            <w:r w:rsidRPr="000767F5">
              <w:rPr>
                <w:rFonts w:cstheme="minorHAnsi"/>
              </w:rPr>
              <w:t>Operations</w:t>
            </w:r>
          </w:p>
        </w:tc>
        <w:tc>
          <w:tcPr>
            <w:tcW w:w="7088" w:type="dxa"/>
            <w:tcBorders>
              <w:bottom w:val="single" w:sz="4" w:space="0" w:color="auto"/>
            </w:tcBorders>
            <w:shd w:val="clear" w:color="auto" w:fill="auto"/>
          </w:tcPr>
          <w:p w14:paraId="5DA45F0D"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Functions, services and processes performed in pursuing the objectives or discharging the functions of an entity.</w:t>
            </w:r>
          </w:p>
        </w:tc>
      </w:tr>
      <w:tr w:rsidR="000767F5" w:rsidRPr="000767F5" w14:paraId="549928F4" w14:textId="77777777" w:rsidTr="003769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tcBorders>
            <w:shd w:val="clear" w:color="auto" w:fill="auto"/>
          </w:tcPr>
          <w:p w14:paraId="211DCA50" w14:textId="77777777" w:rsidR="000767F5" w:rsidRPr="000767F5" w:rsidRDefault="000767F5" w:rsidP="000767F5">
            <w:pPr>
              <w:spacing w:before="80" w:after="80"/>
              <w:rPr>
                <w:rFonts w:cstheme="minorHAnsi"/>
                <w:bCs w:val="0"/>
              </w:rPr>
            </w:pPr>
            <w:r w:rsidRPr="000767F5">
              <w:rPr>
                <w:rFonts w:cstheme="minorHAnsi"/>
              </w:rPr>
              <w:t>Outcomes</w:t>
            </w:r>
          </w:p>
        </w:tc>
        <w:tc>
          <w:tcPr>
            <w:tcW w:w="7088" w:type="dxa"/>
            <w:tcBorders>
              <w:top w:val="single" w:sz="4" w:space="0" w:color="auto"/>
            </w:tcBorders>
            <w:shd w:val="clear" w:color="auto" w:fill="auto"/>
          </w:tcPr>
          <w:p w14:paraId="0EE72593"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The results, impacts or consequences of actions by the Australian Government on the Australian community — these should be consistent with those listed in the entity’s Portfolio Budget Statements and Portfolio Additional Estimates Statements.</w:t>
            </w:r>
          </w:p>
        </w:tc>
      </w:tr>
      <w:tr w:rsidR="000767F5" w:rsidRPr="000767F5" w14:paraId="5D45A716" w14:textId="77777777" w:rsidTr="000767F5">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12C50D75" w14:textId="46144108" w:rsidR="000767F5" w:rsidRPr="000767F5" w:rsidRDefault="000767F5" w:rsidP="000767F5">
            <w:pPr>
              <w:spacing w:before="80" w:after="80"/>
              <w:rPr>
                <w:rFonts w:cstheme="minorHAnsi"/>
              </w:rPr>
            </w:pPr>
            <w:r w:rsidRPr="000767F5">
              <w:rPr>
                <w:rFonts w:cstheme="minorHAnsi"/>
              </w:rPr>
              <w:t>Parliamentary Documentary Management System</w:t>
            </w:r>
            <w:r w:rsidR="00C4243D">
              <w:rPr>
                <w:rFonts w:cstheme="minorHAnsi"/>
              </w:rPr>
              <w:t xml:space="preserve"> (PDMS)</w:t>
            </w:r>
          </w:p>
        </w:tc>
        <w:tc>
          <w:tcPr>
            <w:tcW w:w="7088" w:type="dxa"/>
            <w:shd w:val="clear" w:color="auto" w:fill="auto"/>
          </w:tcPr>
          <w:p w14:paraId="2CA1FBCD" w14:textId="105A3DDA"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 xml:space="preserve">The PDMS digital platform supports Ministerial level correspondence, briefings and submissions, parliamentary questions on notice, </w:t>
            </w:r>
            <w:r w:rsidR="00F25F0E">
              <w:rPr>
                <w:rFonts w:cstheme="minorHAnsi"/>
              </w:rPr>
              <w:t>S</w:t>
            </w:r>
            <w:r w:rsidR="00F25F0E" w:rsidRPr="000767F5">
              <w:rPr>
                <w:rFonts w:cstheme="minorHAnsi"/>
              </w:rPr>
              <w:t xml:space="preserve">enate </w:t>
            </w:r>
            <w:r w:rsidRPr="000767F5">
              <w:rPr>
                <w:rFonts w:cstheme="minorHAnsi"/>
              </w:rPr>
              <w:t>estimates briefings and questions on notice, executive level communications, and general communications and media.</w:t>
            </w:r>
          </w:p>
        </w:tc>
      </w:tr>
      <w:tr w:rsidR="000767F5" w:rsidRPr="000767F5" w14:paraId="3A2ADB32"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5427D8FF" w14:textId="7B6CBB75" w:rsidR="000767F5" w:rsidRPr="000767F5" w:rsidRDefault="000767F5" w:rsidP="000767F5">
            <w:pPr>
              <w:spacing w:before="80" w:after="80"/>
              <w:rPr>
                <w:rFonts w:cstheme="minorHAnsi"/>
              </w:rPr>
            </w:pPr>
            <w:r w:rsidRPr="000767F5">
              <w:rPr>
                <w:rFonts w:cstheme="minorHAnsi"/>
                <w:iCs/>
              </w:rPr>
              <w:t>Per- and poly-fluoroalkyl substances</w:t>
            </w:r>
            <w:r w:rsidR="00C4243D">
              <w:rPr>
                <w:rFonts w:cstheme="minorHAnsi"/>
                <w:iCs/>
              </w:rPr>
              <w:t xml:space="preserve"> (PFAS)</w:t>
            </w:r>
          </w:p>
        </w:tc>
        <w:tc>
          <w:tcPr>
            <w:tcW w:w="7088" w:type="dxa"/>
            <w:shd w:val="clear" w:color="auto" w:fill="auto"/>
          </w:tcPr>
          <w:p w14:paraId="17BC9EF5" w14:textId="71039EAC" w:rsidR="000767F5" w:rsidRPr="000767F5" w:rsidRDefault="00F25F0E"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PFAS</w:t>
            </w:r>
            <w:r w:rsidR="000767F5" w:rsidRPr="000767F5">
              <w:rPr>
                <w:rFonts w:cstheme="minorHAnsi"/>
              </w:rPr>
              <w:t xml:space="preserve"> comprise a group of over 4</w:t>
            </w:r>
            <w:r>
              <w:rPr>
                <w:rFonts w:cstheme="minorHAnsi"/>
              </w:rPr>
              <w:t>,</w:t>
            </w:r>
            <w:r w:rsidR="000767F5" w:rsidRPr="000767F5">
              <w:rPr>
                <w:rFonts w:cstheme="minorHAnsi"/>
              </w:rPr>
              <w:t xml:space="preserve">000 chemicals. PFAS do not naturally break down in the environment and are toxic to a range of animals. </w:t>
            </w:r>
          </w:p>
        </w:tc>
      </w:tr>
      <w:tr w:rsidR="000767F5" w:rsidRPr="000767F5" w14:paraId="5CE532FF" w14:textId="77777777" w:rsidTr="000767F5">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1927DDDD" w14:textId="77777777" w:rsidR="000767F5" w:rsidRPr="000767F5" w:rsidRDefault="000767F5" w:rsidP="000767F5">
            <w:pPr>
              <w:spacing w:before="80" w:after="80"/>
              <w:rPr>
                <w:rFonts w:cstheme="minorHAnsi"/>
                <w:bCs w:val="0"/>
              </w:rPr>
            </w:pPr>
            <w:r w:rsidRPr="000767F5">
              <w:rPr>
                <w:rFonts w:cstheme="minorHAnsi"/>
              </w:rPr>
              <w:t>Performance information</w:t>
            </w:r>
          </w:p>
        </w:tc>
        <w:tc>
          <w:tcPr>
            <w:tcW w:w="7088" w:type="dxa"/>
            <w:shd w:val="clear" w:color="auto" w:fill="auto"/>
          </w:tcPr>
          <w:p w14:paraId="297732D1"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 xml:space="preserve">Evidence about performance that is collected and used systematically. It may relate to appropriateness and effectiveness, as well as efficiency and the extent to which an outcome can be attributed to an intervention. </w:t>
            </w:r>
          </w:p>
        </w:tc>
      </w:tr>
      <w:tr w:rsidR="000767F5" w:rsidRPr="000767F5" w14:paraId="37E3AA58"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5FE24DE1" w14:textId="32EB1B74" w:rsidR="000767F5" w:rsidRPr="000767F5" w:rsidRDefault="000767F5" w:rsidP="000767F5">
            <w:pPr>
              <w:spacing w:before="80" w:after="80"/>
              <w:rPr>
                <w:rFonts w:cstheme="minorHAnsi"/>
              </w:rPr>
            </w:pPr>
            <w:r w:rsidRPr="000767F5">
              <w:rPr>
                <w:rFonts w:cstheme="minorHAnsi"/>
              </w:rPr>
              <w:t>Place-based</w:t>
            </w:r>
          </w:p>
        </w:tc>
        <w:tc>
          <w:tcPr>
            <w:tcW w:w="7088" w:type="dxa"/>
            <w:shd w:val="clear" w:color="auto" w:fill="auto"/>
          </w:tcPr>
          <w:p w14:paraId="07D2AA80"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Place-based approaches target the specific circumstances of a place and engage the community and a broad range of local organisations from different sectors as active participants in their development and implementation.</w:t>
            </w:r>
          </w:p>
        </w:tc>
      </w:tr>
      <w:tr w:rsidR="000767F5" w:rsidRPr="000767F5" w14:paraId="3D1F60B8" w14:textId="77777777" w:rsidTr="000767F5">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340AD480" w14:textId="77777777" w:rsidR="000767F5" w:rsidRPr="000767F5" w:rsidRDefault="000767F5" w:rsidP="000767F5">
            <w:pPr>
              <w:spacing w:before="80" w:after="80"/>
              <w:rPr>
                <w:rFonts w:cstheme="minorHAnsi"/>
                <w:bCs w:val="0"/>
              </w:rPr>
            </w:pPr>
            <w:r w:rsidRPr="000767F5">
              <w:rPr>
                <w:rFonts w:cstheme="minorHAnsi"/>
              </w:rPr>
              <w:t>Portfolio Budget Statements</w:t>
            </w:r>
          </w:p>
        </w:tc>
        <w:tc>
          <w:tcPr>
            <w:tcW w:w="7088" w:type="dxa"/>
            <w:shd w:val="clear" w:color="auto" w:fill="auto"/>
          </w:tcPr>
          <w:p w14:paraId="1E8706DF" w14:textId="24885015"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 xml:space="preserve">A </w:t>
            </w:r>
            <w:r w:rsidR="00F25F0E">
              <w:rPr>
                <w:rFonts w:cstheme="minorHAnsi"/>
              </w:rPr>
              <w:t>B</w:t>
            </w:r>
            <w:r w:rsidRPr="000767F5">
              <w:rPr>
                <w:rFonts w:cstheme="minorHAnsi"/>
              </w:rPr>
              <w:t xml:space="preserve">udget-related paper detailing </w:t>
            </w:r>
            <w:r w:rsidR="00F25F0E">
              <w:rPr>
                <w:rFonts w:cstheme="minorHAnsi"/>
              </w:rPr>
              <w:t>B</w:t>
            </w:r>
            <w:r w:rsidRPr="000767F5">
              <w:rPr>
                <w:rFonts w:cstheme="minorHAnsi"/>
              </w:rPr>
              <w:t>udget initiatives and appropriations, by outcome and program, for each entity within a portfolio.</w:t>
            </w:r>
          </w:p>
        </w:tc>
      </w:tr>
      <w:tr w:rsidR="000767F5" w:rsidRPr="000767F5" w14:paraId="5D0EF8DD"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77CE4629" w14:textId="77777777" w:rsidR="000767F5" w:rsidRPr="000767F5" w:rsidRDefault="000767F5" w:rsidP="000767F5">
            <w:pPr>
              <w:spacing w:before="80" w:after="80"/>
              <w:rPr>
                <w:rFonts w:cstheme="minorHAnsi"/>
                <w:bCs w:val="0"/>
              </w:rPr>
            </w:pPr>
            <w:r w:rsidRPr="000767F5">
              <w:rPr>
                <w:rFonts w:cstheme="minorHAnsi"/>
              </w:rPr>
              <w:t>Program</w:t>
            </w:r>
          </w:p>
        </w:tc>
        <w:tc>
          <w:tcPr>
            <w:tcW w:w="7088" w:type="dxa"/>
            <w:shd w:val="clear" w:color="auto" w:fill="auto"/>
          </w:tcPr>
          <w:p w14:paraId="3F66927F"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An activity or group of activities that delivers benefits or services or transfers payments to individuals, industry or the community as a whole.</w:t>
            </w:r>
          </w:p>
        </w:tc>
      </w:tr>
      <w:tr w:rsidR="000767F5" w:rsidRPr="000767F5" w14:paraId="64D64E60" w14:textId="77777777" w:rsidTr="000767F5">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7AC53F43" w14:textId="77777777" w:rsidR="000767F5" w:rsidRPr="000767F5" w:rsidRDefault="000767F5" w:rsidP="000767F5">
            <w:pPr>
              <w:spacing w:before="80" w:after="80"/>
              <w:rPr>
                <w:rFonts w:cstheme="minorHAnsi"/>
                <w:bCs w:val="0"/>
              </w:rPr>
            </w:pPr>
            <w:r w:rsidRPr="000767F5">
              <w:rPr>
                <w:rFonts w:cstheme="minorHAnsi"/>
              </w:rPr>
              <w:t>Purpose</w:t>
            </w:r>
          </w:p>
        </w:tc>
        <w:tc>
          <w:tcPr>
            <w:tcW w:w="7088" w:type="dxa"/>
            <w:shd w:val="clear" w:color="auto" w:fill="auto"/>
          </w:tcPr>
          <w:p w14:paraId="7C18F75B"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The objectives, functions or role of the entity or company. In relation to performance management, purposes are the reasons or ideal state or outcomes, for which the entity or company undertakes its activities.</w:t>
            </w:r>
          </w:p>
        </w:tc>
      </w:tr>
      <w:tr w:rsidR="000767F5" w:rsidRPr="000767F5" w14:paraId="504E69D0" w14:textId="77777777" w:rsidTr="002351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auto"/>
            </w:tcBorders>
            <w:shd w:val="clear" w:color="auto" w:fill="auto"/>
          </w:tcPr>
          <w:p w14:paraId="0C899D82" w14:textId="77777777" w:rsidR="000767F5" w:rsidRPr="000767F5" w:rsidRDefault="000767F5" w:rsidP="000767F5">
            <w:pPr>
              <w:spacing w:before="80" w:after="80"/>
              <w:rPr>
                <w:rFonts w:cstheme="minorHAnsi"/>
              </w:rPr>
            </w:pPr>
            <w:r w:rsidRPr="000767F5">
              <w:rPr>
                <w:rFonts w:cstheme="minorHAnsi"/>
                <w:lang w:val="en-US"/>
              </w:rPr>
              <w:t>Regional Development Inter-Departmental Committee</w:t>
            </w:r>
          </w:p>
        </w:tc>
        <w:tc>
          <w:tcPr>
            <w:tcW w:w="7088" w:type="dxa"/>
            <w:tcBorders>
              <w:bottom w:val="single" w:sz="4" w:space="0" w:color="auto"/>
            </w:tcBorders>
            <w:shd w:val="clear" w:color="auto" w:fill="auto"/>
          </w:tcPr>
          <w:p w14:paraId="166C3588" w14:textId="1C74F64C" w:rsidR="000767F5" w:rsidRPr="000767F5" w:rsidRDefault="00F25F0E"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The RDIDC</w:t>
            </w:r>
            <w:r w:rsidRPr="000767F5">
              <w:rPr>
                <w:rFonts w:cstheme="minorHAnsi"/>
              </w:rPr>
              <w:t xml:space="preserve"> </w:t>
            </w:r>
            <w:r w:rsidR="000767F5" w:rsidRPr="000767F5">
              <w:rPr>
                <w:rFonts w:cstheme="minorHAnsi"/>
              </w:rPr>
              <w:t>was established to ensure investments in regions are complementary and coordinated across agencies, and utilise local data and intelligence on key regional issues.</w:t>
            </w:r>
          </w:p>
        </w:tc>
      </w:tr>
      <w:tr w:rsidR="000767F5" w:rsidRPr="000767F5" w14:paraId="468704AE" w14:textId="77777777" w:rsidTr="00235102">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bottom w:val="single" w:sz="4" w:space="0" w:color="auto"/>
            </w:tcBorders>
            <w:shd w:val="clear" w:color="auto" w:fill="auto"/>
          </w:tcPr>
          <w:p w14:paraId="7539023A" w14:textId="77777777" w:rsidR="000767F5" w:rsidRPr="000767F5" w:rsidRDefault="000767F5" w:rsidP="000767F5">
            <w:pPr>
              <w:spacing w:before="80" w:after="80"/>
              <w:rPr>
                <w:rFonts w:cstheme="minorHAnsi"/>
              </w:rPr>
            </w:pPr>
            <w:r w:rsidRPr="000767F5">
              <w:rPr>
                <w:rFonts w:cstheme="minorHAnsi"/>
                <w:i/>
                <w:iCs/>
              </w:rPr>
              <w:t>Revive</w:t>
            </w:r>
          </w:p>
        </w:tc>
        <w:tc>
          <w:tcPr>
            <w:tcW w:w="7088" w:type="dxa"/>
            <w:tcBorders>
              <w:top w:val="single" w:sz="4" w:space="0" w:color="auto"/>
              <w:bottom w:val="single" w:sz="4" w:space="0" w:color="auto"/>
            </w:tcBorders>
            <w:shd w:val="clear" w:color="auto" w:fill="auto"/>
          </w:tcPr>
          <w:p w14:paraId="27175E3D"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i/>
                <w:iCs/>
              </w:rPr>
              <w:t>Revive</w:t>
            </w:r>
            <w:r w:rsidRPr="000767F5">
              <w:rPr>
                <w:rFonts w:cstheme="minorHAnsi"/>
              </w:rPr>
              <w:t>, Australia’s National Cultural Policy</w:t>
            </w:r>
            <w:r w:rsidRPr="000767F5">
              <w:rPr>
                <w:rFonts w:cstheme="minorHAnsi"/>
                <w:b/>
                <w:bCs/>
              </w:rPr>
              <w:t xml:space="preserve"> </w:t>
            </w:r>
            <w:r w:rsidRPr="000767F5">
              <w:rPr>
                <w:rFonts w:cstheme="minorHAnsi"/>
              </w:rPr>
              <w:t xml:space="preserve">is the Australian Government’s flagship commitment in the Arts and serves as the framework through which commitments are delivered. </w:t>
            </w:r>
          </w:p>
        </w:tc>
      </w:tr>
      <w:tr w:rsidR="000767F5" w:rsidRPr="000767F5" w14:paraId="1455FAD9" w14:textId="77777777" w:rsidTr="002351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tcBorders>
            <w:shd w:val="clear" w:color="auto" w:fill="auto"/>
          </w:tcPr>
          <w:p w14:paraId="44CB5BBB" w14:textId="13178998" w:rsidR="000767F5" w:rsidRPr="000767F5" w:rsidRDefault="000767F5" w:rsidP="000767F5">
            <w:pPr>
              <w:spacing w:before="80" w:after="80"/>
              <w:rPr>
                <w:rFonts w:cstheme="minorHAnsi"/>
              </w:rPr>
            </w:pPr>
            <w:r w:rsidRPr="000767F5">
              <w:rPr>
                <w:rFonts w:cstheme="minorHAnsi"/>
              </w:rPr>
              <w:lastRenderedPageBreak/>
              <w:t>ROVER</w:t>
            </w:r>
          </w:p>
        </w:tc>
        <w:tc>
          <w:tcPr>
            <w:tcW w:w="7088" w:type="dxa"/>
            <w:tcBorders>
              <w:top w:val="single" w:sz="4" w:space="0" w:color="auto"/>
            </w:tcBorders>
            <w:shd w:val="clear" w:color="auto" w:fill="auto"/>
          </w:tcPr>
          <w:p w14:paraId="488AEA94"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ROVER is the department’s RVS support system which contains data for monitoring decision-making timeframes and voluntary recalls.</w:t>
            </w:r>
          </w:p>
        </w:tc>
      </w:tr>
      <w:tr w:rsidR="000767F5" w:rsidRPr="000767F5" w14:paraId="1863CBAF" w14:textId="77777777" w:rsidTr="000767F5">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41850A75" w14:textId="77777777" w:rsidR="000767F5" w:rsidRPr="000767F5" w:rsidRDefault="000767F5" w:rsidP="000767F5">
            <w:pPr>
              <w:spacing w:before="80" w:after="80"/>
              <w:rPr>
                <w:rFonts w:cstheme="minorHAnsi"/>
              </w:rPr>
            </w:pPr>
            <w:r w:rsidRPr="000767F5">
              <w:rPr>
                <w:rFonts w:cstheme="minorHAnsi"/>
              </w:rPr>
              <w:t xml:space="preserve">Spectrum </w:t>
            </w:r>
          </w:p>
        </w:tc>
        <w:tc>
          <w:tcPr>
            <w:tcW w:w="7088" w:type="dxa"/>
            <w:shd w:val="clear" w:color="auto" w:fill="auto"/>
          </w:tcPr>
          <w:p w14:paraId="27EF0A1D"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Spectrum refers to electromagnetic spectrum — the resource which allows wireless signals to be sent.</w:t>
            </w:r>
          </w:p>
        </w:tc>
      </w:tr>
      <w:tr w:rsidR="000767F5" w:rsidRPr="000767F5" w14:paraId="5A9709F4"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4789C78C" w14:textId="77777777" w:rsidR="000767F5" w:rsidRPr="000767F5" w:rsidRDefault="000767F5" w:rsidP="000767F5">
            <w:pPr>
              <w:spacing w:before="80" w:after="80"/>
              <w:rPr>
                <w:rFonts w:cstheme="minorHAnsi"/>
              </w:rPr>
            </w:pPr>
            <w:r w:rsidRPr="000767F5">
              <w:rPr>
                <w:rFonts w:cstheme="minorHAnsi"/>
              </w:rPr>
              <w:t xml:space="preserve">Strategic Local Government Asset Assessment Project </w:t>
            </w:r>
          </w:p>
        </w:tc>
        <w:tc>
          <w:tcPr>
            <w:tcW w:w="7088" w:type="dxa"/>
            <w:shd w:val="clear" w:color="auto" w:fill="auto"/>
          </w:tcPr>
          <w:p w14:paraId="0BB930EF"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Provides funding to the National Heavy Vehicle Regulator (NHVR) to assist local government road managers to undertake capacity assessments of bridges and culverts on key heavy vehicle routes.</w:t>
            </w:r>
          </w:p>
        </w:tc>
      </w:tr>
      <w:tr w:rsidR="000767F5" w:rsidRPr="000767F5" w14:paraId="5A3E8BD8" w14:textId="77777777" w:rsidTr="000767F5">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2329E03D" w14:textId="77777777" w:rsidR="000767F5" w:rsidRPr="000767F5" w:rsidRDefault="000767F5" w:rsidP="000767F5">
            <w:pPr>
              <w:spacing w:before="80" w:after="80"/>
              <w:rPr>
                <w:rFonts w:cstheme="minorHAnsi"/>
                <w:bCs w:val="0"/>
              </w:rPr>
            </w:pPr>
            <w:r w:rsidRPr="000767F5">
              <w:rPr>
                <w:rFonts w:cstheme="minorHAnsi"/>
              </w:rPr>
              <w:t xml:space="preserve">Universal Service Obligation </w:t>
            </w:r>
          </w:p>
        </w:tc>
        <w:tc>
          <w:tcPr>
            <w:tcW w:w="7088" w:type="dxa"/>
            <w:shd w:val="clear" w:color="auto" w:fill="auto"/>
          </w:tcPr>
          <w:p w14:paraId="188C5250"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The obligation placed on universal service providers of telecommunications to ensure that all people in Australia have reasonable access to standard telephone services.</w:t>
            </w:r>
          </w:p>
        </w:tc>
      </w:tr>
      <w:tr w:rsidR="000767F5" w:rsidRPr="000767F5" w14:paraId="5ABBCF22" w14:textId="77777777" w:rsidTr="000767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auto"/>
            </w:tcBorders>
            <w:shd w:val="clear" w:color="auto" w:fill="auto"/>
          </w:tcPr>
          <w:p w14:paraId="2C87D3EF" w14:textId="53F4C152" w:rsidR="000767F5" w:rsidRPr="000767F5" w:rsidRDefault="000767F5" w:rsidP="000767F5">
            <w:pPr>
              <w:spacing w:before="80" w:after="80"/>
              <w:rPr>
                <w:rFonts w:cstheme="minorHAnsi"/>
              </w:rPr>
            </w:pPr>
            <w:r w:rsidRPr="000767F5">
              <w:rPr>
                <w:rFonts w:cstheme="minorHAnsi"/>
              </w:rPr>
              <w:t>Viewer Access Satellite Television</w:t>
            </w:r>
            <w:r w:rsidR="00C4243D">
              <w:rPr>
                <w:rFonts w:cstheme="minorHAnsi"/>
              </w:rPr>
              <w:t xml:space="preserve"> (VAST)</w:t>
            </w:r>
          </w:p>
        </w:tc>
        <w:tc>
          <w:tcPr>
            <w:tcW w:w="7088" w:type="dxa"/>
            <w:tcBorders>
              <w:bottom w:val="single" w:sz="4" w:space="0" w:color="auto"/>
            </w:tcBorders>
            <w:shd w:val="clear" w:color="auto" w:fill="auto"/>
          </w:tcPr>
          <w:p w14:paraId="71DA31F7" w14:textId="77777777" w:rsidR="000767F5" w:rsidRPr="000767F5" w:rsidRDefault="000767F5" w:rsidP="000767F5">
            <w:pPr>
              <w:spacing w:before="80" w:after="80"/>
              <w:cnfStyle w:val="000000100000" w:firstRow="0" w:lastRow="0" w:firstColumn="0" w:lastColumn="0" w:oddVBand="0" w:evenVBand="0" w:oddHBand="1" w:evenHBand="0" w:firstRowFirstColumn="0" w:firstRowLastColumn="0" w:lastRowFirstColumn="0" w:lastRowLastColumn="0"/>
              <w:rPr>
                <w:rFonts w:cstheme="minorHAnsi"/>
              </w:rPr>
            </w:pPr>
            <w:r w:rsidRPr="000767F5">
              <w:rPr>
                <w:rFonts w:cstheme="minorHAnsi"/>
              </w:rPr>
              <w:t xml:space="preserve">VAST provides commercial free-to-air satellite television to those who cannot access terrestrial television. </w:t>
            </w:r>
          </w:p>
        </w:tc>
      </w:tr>
      <w:tr w:rsidR="000767F5" w:rsidRPr="000767F5" w14:paraId="5F2EED71" w14:textId="77777777" w:rsidTr="000767F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bottom w:val="single" w:sz="4" w:space="0" w:color="auto"/>
            </w:tcBorders>
            <w:shd w:val="clear" w:color="auto" w:fill="auto"/>
          </w:tcPr>
          <w:p w14:paraId="720635AC" w14:textId="77777777" w:rsidR="000767F5" w:rsidRPr="000767F5" w:rsidRDefault="000767F5" w:rsidP="000767F5">
            <w:pPr>
              <w:spacing w:before="80" w:after="80"/>
              <w:rPr>
                <w:rFonts w:cstheme="minorHAnsi"/>
              </w:rPr>
            </w:pPr>
            <w:r w:rsidRPr="000767F5">
              <w:rPr>
                <w:rFonts w:cstheme="minorHAnsi"/>
              </w:rPr>
              <w:t>Vision Zero</w:t>
            </w:r>
          </w:p>
        </w:tc>
        <w:tc>
          <w:tcPr>
            <w:tcW w:w="7088" w:type="dxa"/>
            <w:tcBorders>
              <w:top w:val="single" w:sz="4" w:space="0" w:color="auto"/>
              <w:bottom w:val="single" w:sz="4" w:space="0" w:color="auto"/>
            </w:tcBorders>
            <w:shd w:val="clear" w:color="auto" w:fill="auto"/>
          </w:tcPr>
          <w:p w14:paraId="7345FE05" w14:textId="77777777" w:rsidR="000767F5" w:rsidRPr="000767F5" w:rsidRDefault="000767F5" w:rsidP="000767F5">
            <w:pPr>
              <w:spacing w:before="80" w:after="80"/>
              <w:cnfStyle w:val="000000000000" w:firstRow="0" w:lastRow="0" w:firstColumn="0" w:lastColumn="0" w:oddVBand="0" w:evenVBand="0" w:oddHBand="0" w:evenHBand="0" w:firstRowFirstColumn="0" w:firstRowLastColumn="0" w:lastRowFirstColumn="0" w:lastRowLastColumn="0"/>
              <w:rPr>
                <w:rFonts w:cstheme="minorHAnsi"/>
              </w:rPr>
            </w:pPr>
            <w:r w:rsidRPr="000767F5">
              <w:rPr>
                <w:rFonts w:cstheme="minorHAnsi"/>
              </w:rPr>
              <w:t>Australian Government’s goal of zero road crash deaths and serious injuries by 2050.</w:t>
            </w:r>
          </w:p>
        </w:tc>
      </w:tr>
    </w:tbl>
    <w:p w14:paraId="6D12A390" w14:textId="77777777" w:rsidR="00DA1DD5" w:rsidRDefault="00DA1DD5" w:rsidP="00DA1DD5">
      <w:pPr>
        <w:suppressAutoHyphens w:val="0"/>
        <w:rPr>
          <w:color w:val="auto"/>
        </w:rPr>
      </w:pPr>
      <w:r>
        <w:rPr>
          <w:color w:val="auto"/>
        </w:rPr>
        <w:br w:type="page"/>
      </w:r>
    </w:p>
    <w:p w14:paraId="7F19AF1E" w14:textId="77777777" w:rsidR="00DA1DD5" w:rsidRDefault="00DA1DD5" w:rsidP="00146239">
      <w:pPr>
        <w:pStyle w:val="Heading2"/>
      </w:pPr>
      <w:bookmarkStart w:id="144" w:name="_Toc169173564"/>
      <w:bookmarkStart w:id="145" w:name="_Toc175587073"/>
      <w:r>
        <w:lastRenderedPageBreak/>
        <w:t>Abbreviations and Acronyms</w:t>
      </w:r>
      <w:bookmarkEnd w:id="144"/>
      <w:bookmarkEnd w:id="145"/>
    </w:p>
    <w:tbl>
      <w:tblPr>
        <w:tblStyle w:val="ListTable1Light-Accent1"/>
        <w:tblW w:w="9026" w:type="dxa"/>
        <w:tblLook w:val="04A0" w:firstRow="1" w:lastRow="0" w:firstColumn="1" w:lastColumn="0" w:noHBand="0" w:noVBand="1"/>
      </w:tblPr>
      <w:tblGrid>
        <w:gridCol w:w="1560"/>
        <w:gridCol w:w="7466"/>
      </w:tblGrid>
      <w:tr w:rsidR="00784712" w:rsidRPr="00784712" w14:paraId="15B58943" w14:textId="77777777" w:rsidTr="007847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none" w:sz="0" w:space="0" w:color="auto"/>
            </w:tcBorders>
            <w:shd w:val="clear" w:color="auto" w:fill="auto"/>
          </w:tcPr>
          <w:p w14:paraId="054ACA55" w14:textId="77777777" w:rsidR="00784712" w:rsidRDefault="00784712" w:rsidP="00F37D3D">
            <w:pPr>
              <w:tabs>
                <w:tab w:val="left" w:pos="263"/>
              </w:tabs>
              <w:spacing w:before="60" w:after="60"/>
              <w:rPr>
                <w:rFonts w:cstheme="minorHAnsi"/>
                <w:b w:val="0"/>
                <w:bCs w:val="0"/>
              </w:rPr>
            </w:pPr>
            <w:r w:rsidRPr="00784712">
              <w:rPr>
                <w:rFonts w:cstheme="minorHAnsi"/>
              </w:rPr>
              <w:t xml:space="preserve">AAA </w:t>
            </w:r>
          </w:p>
          <w:p w14:paraId="52BC4FC0" w14:textId="4494C395" w:rsidR="00F47A4A" w:rsidRPr="00784712" w:rsidRDefault="00F47A4A" w:rsidP="00F37D3D">
            <w:pPr>
              <w:tabs>
                <w:tab w:val="left" w:pos="263"/>
              </w:tabs>
              <w:spacing w:before="60" w:after="60"/>
              <w:rPr>
                <w:rFonts w:cstheme="minorHAnsi"/>
              </w:rPr>
            </w:pPr>
            <w:r>
              <w:rPr>
                <w:rFonts w:cstheme="minorHAnsi"/>
              </w:rPr>
              <w:t>ABC</w:t>
            </w:r>
          </w:p>
        </w:tc>
        <w:tc>
          <w:tcPr>
            <w:tcW w:w="7466" w:type="dxa"/>
            <w:tcBorders>
              <w:bottom w:val="none" w:sz="0" w:space="0" w:color="auto"/>
            </w:tcBorders>
            <w:shd w:val="clear" w:color="auto" w:fill="auto"/>
          </w:tcPr>
          <w:p w14:paraId="0D3773C5" w14:textId="77777777" w:rsidR="00784712" w:rsidRDefault="00784712" w:rsidP="00F37D3D">
            <w:pPr>
              <w:spacing w:before="60" w:after="60"/>
              <w:cnfStyle w:val="100000000000" w:firstRow="1" w:lastRow="0" w:firstColumn="0" w:lastColumn="0" w:oddVBand="0" w:evenVBand="0" w:oddHBand="0" w:evenHBand="0" w:firstRowFirstColumn="0" w:firstRowLastColumn="0" w:lastRowFirstColumn="0" w:lastRowLastColumn="0"/>
              <w:rPr>
                <w:rFonts w:cstheme="minorHAnsi"/>
                <w:bCs w:val="0"/>
              </w:rPr>
            </w:pPr>
            <w:r w:rsidRPr="00784712">
              <w:rPr>
                <w:rFonts w:cstheme="minorHAnsi"/>
                <w:b w:val="0"/>
              </w:rPr>
              <w:t xml:space="preserve">Australian Automobile Association </w:t>
            </w:r>
          </w:p>
          <w:p w14:paraId="1D4C5DC1" w14:textId="11A24D15" w:rsidR="00F47A4A" w:rsidRPr="00784712" w:rsidRDefault="00F47A4A" w:rsidP="00F37D3D">
            <w:pPr>
              <w:spacing w:before="60" w:after="60"/>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Australian Broadcasting Corporation</w:t>
            </w:r>
          </w:p>
        </w:tc>
      </w:tr>
      <w:tr w:rsidR="00784712" w:rsidRPr="00784712" w14:paraId="19F8EDCA"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74EBB4A2" w14:textId="77777777" w:rsidR="00784712" w:rsidRPr="00784712" w:rsidRDefault="00784712" w:rsidP="00F37D3D">
            <w:pPr>
              <w:tabs>
                <w:tab w:val="left" w:pos="263"/>
              </w:tabs>
              <w:spacing w:before="60" w:after="60"/>
              <w:rPr>
                <w:rFonts w:cstheme="minorHAnsi"/>
                <w:i/>
              </w:rPr>
            </w:pPr>
            <w:r w:rsidRPr="00784712">
              <w:rPr>
                <w:rFonts w:cstheme="minorHAnsi"/>
              </w:rPr>
              <w:t>ABS</w:t>
            </w:r>
          </w:p>
        </w:tc>
        <w:tc>
          <w:tcPr>
            <w:tcW w:w="7466" w:type="dxa"/>
            <w:shd w:val="clear" w:color="auto" w:fill="auto"/>
          </w:tcPr>
          <w:p w14:paraId="117D963A"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Australian Bureau of Statistics</w:t>
            </w:r>
          </w:p>
        </w:tc>
      </w:tr>
      <w:tr w:rsidR="00784712" w:rsidRPr="00784712" w14:paraId="2C4E2990"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7ECD5CDF" w14:textId="77777777" w:rsidR="00784712" w:rsidRPr="00784712" w:rsidRDefault="00784712" w:rsidP="00F37D3D">
            <w:pPr>
              <w:tabs>
                <w:tab w:val="left" w:pos="263"/>
              </w:tabs>
              <w:spacing w:before="60" w:after="60"/>
              <w:rPr>
                <w:rFonts w:cstheme="minorHAnsi"/>
                <w:i/>
              </w:rPr>
            </w:pPr>
            <w:r w:rsidRPr="00784712">
              <w:rPr>
                <w:rFonts w:cstheme="minorHAnsi"/>
              </w:rPr>
              <w:t>ACMA</w:t>
            </w:r>
          </w:p>
        </w:tc>
        <w:tc>
          <w:tcPr>
            <w:tcW w:w="7466" w:type="dxa"/>
            <w:shd w:val="clear" w:color="auto" w:fill="auto"/>
          </w:tcPr>
          <w:p w14:paraId="2770C54F"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Australian Communications and Media Authority</w:t>
            </w:r>
          </w:p>
        </w:tc>
      </w:tr>
      <w:tr w:rsidR="00784712" w:rsidRPr="00784712" w14:paraId="34421269"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D9D4630" w14:textId="77777777" w:rsidR="00784712" w:rsidRPr="00784712" w:rsidRDefault="00784712" w:rsidP="00F37D3D">
            <w:pPr>
              <w:tabs>
                <w:tab w:val="left" w:pos="263"/>
              </w:tabs>
              <w:spacing w:before="60" w:after="60"/>
              <w:rPr>
                <w:rFonts w:cstheme="minorHAnsi"/>
                <w:i/>
              </w:rPr>
            </w:pPr>
            <w:r w:rsidRPr="00784712">
              <w:rPr>
                <w:rFonts w:cstheme="minorHAnsi"/>
              </w:rPr>
              <w:t>ACR</w:t>
            </w:r>
          </w:p>
        </w:tc>
        <w:tc>
          <w:tcPr>
            <w:tcW w:w="7466" w:type="dxa"/>
            <w:shd w:val="clear" w:color="auto" w:fill="auto"/>
          </w:tcPr>
          <w:p w14:paraId="259A8737"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Asset Completion Report</w:t>
            </w:r>
          </w:p>
        </w:tc>
      </w:tr>
      <w:tr w:rsidR="00784712" w:rsidRPr="00784712" w14:paraId="3F795D4C"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5C92048" w14:textId="77777777" w:rsidR="00784712" w:rsidRPr="00784712" w:rsidRDefault="00784712" w:rsidP="00F37D3D">
            <w:pPr>
              <w:tabs>
                <w:tab w:val="left" w:pos="263"/>
              </w:tabs>
              <w:spacing w:before="60" w:after="60"/>
              <w:rPr>
                <w:rFonts w:cstheme="minorHAnsi"/>
                <w:i/>
              </w:rPr>
            </w:pPr>
            <w:r w:rsidRPr="00784712">
              <w:rPr>
                <w:rFonts w:cstheme="minorHAnsi"/>
              </w:rPr>
              <w:t>ACT</w:t>
            </w:r>
          </w:p>
        </w:tc>
        <w:tc>
          <w:tcPr>
            <w:tcW w:w="7466" w:type="dxa"/>
            <w:shd w:val="clear" w:color="auto" w:fill="auto"/>
          </w:tcPr>
          <w:p w14:paraId="6FE857B3"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Australian Capital Territory</w:t>
            </w:r>
          </w:p>
        </w:tc>
      </w:tr>
      <w:tr w:rsidR="00784712" w:rsidRPr="00784712" w14:paraId="41FA71B6"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FA884C7" w14:textId="77777777" w:rsidR="00784712" w:rsidRPr="00784712" w:rsidRDefault="00784712" w:rsidP="00F37D3D">
            <w:pPr>
              <w:tabs>
                <w:tab w:val="left" w:pos="263"/>
              </w:tabs>
              <w:spacing w:before="60" w:after="60"/>
              <w:rPr>
                <w:rFonts w:cstheme="minorHAnsi"/>
              </w:rPr>
            </w:pPr>
            <w:r w:rsidRPr="00784712">
              <w:rPr>
                <w:rFonts w:cstheme="minorHAnsi"/>
              </w:rPr>
              <w:t>ALGA</w:t>
            </w:r>
          </w:p>
        </w:tc>
        <w:tc>
          <w:tcPr>
            <w:tcW w:w="7466" w:type="dxa"/>
            <w:shd w:val="clear" w:color="auto" w:fill="auto"/>
          </w:tcPr>
          <w:p w14:paraId="0EFAAE39"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bCs/>
                <w:lang w:val="en-US"/>
              </w:rPr>
              <w:t>Australian Local Government Association</w:t>
            </w:r>
          </w:p>
        </w:tc>
      </w:tr>
      <w:tr w:rsidR="00784712" w:rsidRPr="00784712" w14:paraId="7CB335C7"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D304EF7" w14:textId="77777777" w:rsidR="00784712" w:rsidRPr="00E035CA" w:rsidRDefault="00784712" w:rsidP="00F37D3D">
            <w:pPr>
              <w:tabs>
                <w:tab w:val="left" w:pos="263"/>
              </w:tabs>
              <w:spacing w:before="60" w:after="60"/>
              <w:rPr>
                <w:rFonts w:cstheme="minorHAnsi"/>
                <w:i/>
              </w:rPr>
            </w:pPr>
            <w:r w:rsidRPr="00E035CA">
              <w:rPr>
                <w:rFonts w:cstheme="minorHAnsi"/>
              </w:rPr>
              <w:t>ANAO</w:t>
            </w:r>
          </w:p>
        </w:tc>
        <w:tc>
          <w:tcPr>
            <w:tcW w:w="7466" w:type="dxa"/>
            <w:shd w:val="clear" w:color="auto" w:fill="auto"/>
          </w:tcPr>
          <w:p w14:paraId="71524879" w14:textId="77777777" w:rsidR="00784712" w:rsidRPr="00E035CA"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E035CA">
              <w:rPr>
                <w:rFonts w:cstheme="minorHAnsi"/>
              </w:rPr>
              <w:t>Australian National Audit Office</w:t>
            </w:r>
          </w:p>
        </w:tc>
      </w:tr>
      <w:tr w:rsidR="006A51F7" w:rsidRPr="00784712" w14:paraId="661CB3E0" w14:textId="77777777" w:rsidTr="00721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D45B97A" w14:textId="37CCA3FD" w:rsidR="006A51F7" w:rsidRPr="00784712" w:rsidRDefault="006A51F7" w:rsidP="00F37D3D">
            <w:pPr>
              <w:tabs>
                <w:tab w:val="left" w:pos="263"/>
              </w:tabs>
              <w:spacing w:before="60" w:after="60"/>
              <w:rPr>
                <w:rFonts w:cstheme="minorHAnsi"/>
              </w:rPr>
            </w:pPr>
            <w:r>
              <w:rPr>
                <w:rFonts w:cstheme="minorHAnsi"/>
              </w:rPr>
              <w:t>APS</w:t>
            </w:r>
          </w:p>
        </w:tc>
        <w:tc>
          <w:tcPr>
            <w:tcW w:w="7466" w:type="dxa"/>
            <w:shd w:val="clear" w:color="auto" w:fill="auto"/>
          </w:tcPr>
          <w:p w14:paraId="26E97AE7" w14:textId="1F46A82E" w:rsidR="006A51F7" w:rsidRPr="00784712" w:rsidRDefault="006A51F7"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Australian Public Service</w:t>
            </w:r>
          </w:p>
        </w:tc>
      </w:tr>
      <w:tr w:rsidR="006A51F7" w:rsidRPr="00784712" w14:paraId="6546DCC2" w14:textId="77777777" w:rsidTr="00721BD5">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A11245D" w14:textId="77777777" w:rsidR="006A51F7" w:rsidRPr="00784712" w:rsidRDefault="006A51F7" w:rsidP="00F37D3D">
            <w:pPr>
              <w:tabs>
                <w:tab w:val="left" w:pos="263"/>
              </w:tabs>
              <w:spacing w:before="60" w:after="60"/>
              <w:rPr>
                <w:rFonts w:cstheme="minorHAnsi"/>
              </w:rPr>
            </w:pPr>
            <w:r>
              <w:rPr>
                <w:rFonts w:cstheme="minorHAnsi"/>
              </w:rPr>
              <w:t>APSC</w:t>
            </w:r>
          </w:p>
        </w:tc>
        <w:tc>
          <w:tcPr>
            <w:tcW w:w="7466" w:type="dxa"/>
            <w:shd w:val="clear" w:color="auto" w:fill="auto"/>
          </w:tcPr>
          <w:p w14:paraId="1EACC679" w14:textId="77777777" w:rsidR="006A51F7" w:rsidRPr="00784712" w:rsidRDefault="006A51F7"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Australian Public Service Commission</w:t>
            </w:r>
          </w:p>
        </w:tc>
      </w:tr>
      <w:tr w:rsidR="00784712" w:rsidRPr="00784712" w14:paraId="7993246D"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4E3A6D7" w14:textId="77777777" w:rsidR="00784712" w:rsidRPr="00E035CA" w:rsidRDefault="00784712" w:rsidP="00F37D3D">
            <w:pPr>
              <w:spacing w:before="60" w:after="60"/>
              <w:rPr>
                <w:rFonts w:cstheme="minorHAnsi"/>
                <w:i/>
              </w:rPr>
            </w:pPr>
            <w:r w:rsidRPr="00E035CA">
              <w:rPr>
                <w:rFonts w:cstheme="minorHAnsi"/>
              </w:rPr>
              <w:t>ARC</w:t>
            </w:r>
          </w:p>
        </w:tc>
        <w:tc>
          <w:tcPr>
            <w:tcW w:w="7466" w:type="dxa"/>
            <w:shd w:val="clear" w:color="auto" w:fill="auto"/>
          </w:tcPr>
          <w:p w14:paraId="7C84468A" w14:textId="77777777" w:rsidR="00784712" w:rsidRPr="00E035CA"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E035CA">
              <w:rPr>
                <w:rFonts w:cstheme="minorHAnsi"/>
              </w:rPr>
              <w:t>Audit and Risk Committee</w:t>
            </w:r>
          </w:p>
        </w:tc>
      </w:tr>
      <w:tr w:rsidR="00784712" w:rsidRPr="00784712" w14:paraId="598D18F0"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CE95306" w14:textId="77777777" w:rsidR="00784712" w:rsidRPr="00784712" w:rsidRDefault="00784712" w:rsidP="00F37D3D">
            <w:pPr>
              <w:spacing w:before="60" w:after="60"/>
              <w:rPr>
                <w:rFonts w:cstheme="minorHAnsi"/>
              </w:rPr>
            </w:pPr>
            <w:r w:rsidRPr="00784712">
              <w:rPr>
                <w:rFonts w:cstheme="minorHAnsi"/>
                <w:lang w:val="en-US"/>
              </w:rPr>
              <w:t>ARTC</w:t>
            </w:r>
          </w:p>
        </w:tc>
        <w:tc>
          <w:tcPr>
            <w:tcW w:w="7466" w:type="dxa"/>
            <w:shd w:val="clear" w:color="auto" w:fill="auto"/>
          </w:tcPr>
          <w:p w14:paraId="3E22D689"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Australian Rail Track Corporation</w:t>
            </w:r>
          </w:p>
        </w:tc>
      </w:tr>
      <w:tr w:rsidR="00784712" w:rsidRPr="00784712" w14:paraId="0EACD79B"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502A0DB" w14:textId="77777777" w:rsidR="00784712" w:rsidRPr="00784712" w:rsidRDefault="00784712" w:rsidP="00F37D3D">
            <w:pPr>
              <w:spacing w:before="60" w:after="60"/>
              <w:rPr>
                <w:rFonts w:cstheme="minorHAnsi"/>
              </w:rPr>
            </w:pPr>
            <w:r w:rsidRPr="00784712">
              <w:rPr>
                <w:rFonts w:cstheme="minorHAnsi"/>
              </w:rPr>
              <w:t>ARTS8</w:t>
            </w:r>
          </w:p>
        </w:tc>
        <w:tc>
          <w:tcPr>
            <w:tcW w:w="7466" w:type="dxa"/>
            <w:shd w:val="clear" w:color="auto" w:fill="auto"/>
          </w:tcPr>
          <w:p w14:paraId="20E1BA17"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National Arts Training Organisations</w:t>
            </w:r>
          </w:p>
        </w:tc>
      </w:tr>
      <w:tr w:rsidR="00784712" w:rsidRPr="00784712" w14:paraId="061F10BD"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7D80138" w14:textId="77777777" w:rsidR="00784712" w:rsidRPr="00784712" w:rsidRDefault="00784712" w:rsidP="00F37D3D">
            <w:pPr>
              <w:spacing w:before="60" w:after="60"/>
              <w:rPr>
                <w:rFonts w:cstheme="minorHAnsi"/>
              </w:rPr>
            </w:pPr>
            <w:r w:rsidRPr="00784712">
              <w:rPr>
                <w:rFonts w:cstheme="minorHAnsi"/>
              </w:rPr>
              <w:t>ATSB</w:t>
            </w:r>
          </w:p>
        </w:tc>
        <w:tc>
          <w:tcPr>
            <w:tcW w:w="7466" w:type="dxa"/>
            <w:shd w:val="clear" w:color="auto" w:fill="auto"/>
          </w:tcPr>
          <w:p w14:paraId="54B385C1"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b/>
              </w:rPr>
            </w:pPr>
            <w:r w:rsidRPr="00784712">
              <w:rPr>
                <w:rFonts w:cstheme="minorHAnsi"/>
                <w:bCs/>
              </w:rPr>
              <w:t>Australian Transport Safety Bureau</w:t>
            </w:r>
          </w:p>
        </w:tc>
      </w:tr>
      <w:tr w:rsidR="00784712" w:rsidRPr="00784712" w14:paraId="4854F266"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4389E5C" w14:textId="77777777" w:rsidR="00784712" w:rsidRPr="00784712" w:rsidRDefault="00784712" w:rsidP="00F37D3D">
            <w:pPr>
              <w:spacing w:before="60" w:after="60"/>
              <w:rPr>
                <w:rFonts w:cstheme="minorHAnsi"/>
                <w:i/>
              </w:rPr>
            </w:pPr>
            <w:r w:rsidRPr="00784712">
              <w:rPr>
                <w:rFonts w:cstheme="minorHAnsi"/>
              </w:rPr>
              <w:t>BSPVES</w:t>
            </w:r>
          </w:p>
        </w:tc>
        <w:tc>
          <w:tcPr>
            <w:tcW w:w="7466" w:type="dxa"/>
            <w:shd w:val="clear" w:color="auto" w:fill="auto"/>
          </w:tcPr>
          <w:p w14:paraId="6B2011BA"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Bass Straight Passenger Vehicle Equalisation Scheme</w:t>
            </w:r>
          </w:p>
        </w:tc>
      </w:tr>
      <w:tr w:rsidR="00784712" w:rsidRPr="00784712" w14:paraId="665B4E22"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7DE40732" w14:textId="77777777" w:rsidR="00784712" w:rsidRPr="00784712" w:rsidRDefault="00784712" w:rsidP="00F37D3D">
            <w:pPr>
              <w:spacing w:before="60" w:after="60"/>
              <w:rPr>
                <w:rFonts w:cstheme="minorHAnsi"/>
                <w:i/>
              </w:rPr>
            </w:pPr>
            <w:r w:rsidRPr="00784712">
              <w:rPr>
                <w:rFonts w:cstheme="minorHAnsi"/>
              </w:rPr>
              <w:t>BITRE</w:t>
            </w:r>
          </w:p>
        </w:tc>
        <w:tc>
          <w:tcPr>
            <w:tcW w:w="7466" w:type="dxa"/>
            <w:shd w:val="clear" w:color="auto" w:fill="auto"/>
          </w:tcPr>
          <w:p w14:paraId="2FF508B1"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Bureau of Infrastructure and Transport Research Economics</w:t>
            </w:r>
          </w:p>
        </w:tc>
      </w:tr>
      <w:tr w:rsidR="00784712" w:rsidRPr="00784712" w14:paraId="3DA3BE74"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359BFE06" w14:textId="77777777" w:rsidR="00784712" w:rsidRPr="00784712" w:rsidRDefault="00784712" w:rsidP="00F37D3D">
            <w:pPr>
              <w:spacing w:before="60" w:after="60"/>
              <w:rPr>
                <w:rFonts w:cstheme="minorHAnsi"/>
                <w:i/>
              </w:rPr>
            </w:pPr>
            <w:r w:rsidRPr="00784712">
              <w:rPr>
                <w:rFonts w:cstheme="minorHAnsi"/>
              </w:rPr>
              <w:t>CAV</w:t>
            </w:r>
          </w:p>
        </w:tc>
        <w:tc>
          <w:tcPr>
            <w:tcW w:w="7466" w:type="dxa"/>
            <w:shd w:val="clear" w:color="auto" w:fill="auto"/>
          </w:tcPr>
          <w:p w14:paraId="3C6D069E"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Connected Automated Vehicles</w:t>
            </w:r>
          </w:p>
        </w:tc>
      </w:tr>
      <w:tr w:rsidR="00784712" w:rsidRPr="00784712" w14:paraId="42E8F6BB"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DCE46ED" w14:textId="77777777" w:rsidR="00784712" w:rsidRPr="00784712" w:rsidRDefault="00784712" w:rsidP="00F37D3D">
            <w:pPr>
              <w:spacing w:before="60" w:after="60"/>
              <w:rPr>
                <w:rFonts w:cstheme="minorHAnsi"/>
                <w:i/>
              </w:rPr>
            </w:pPr>
            <w:r w:rsidRPr="00784712">
              <w:rPr>
                <w:rFonts w:cstheme="minorHAnsi"/>
              </w:rPr>
              <w:t>CBD</w:t>
            </w:r>
          </w:p>
        </w:tc>
        <w:tc>
          <w:tcPr>
            <w:tcW w:w="7466" w:type="dxa"/>
            <w:shd w:val="clear" w:color="auto" w:fill="auto"/>
          </w:tcPr>
          <w:p w14:paraId="7D83C351"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Central Business District</w:t>
            </w:r>
          </w:p>
        </w:tc>
      </w:tr>
      <w:tr w:rsidR="00784712" w:rsidRPr="00784712" w14:paraId="26E62D64"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0DB649F6" w14:textId="77777777" w:rsidR="00784712" w:rsidRPr="00E035CA" w:rsidRDefault="00784712" w:rsidP="00F37D3D">
            <w:pPr>
              <w:spacing w:before="60" w:after="60"/>
              <w:rPr>
                <w:rFonts w:cstheme="minorHAnsi"/>
                <w:i/>
              </w:rPr>
            </w:pPr>
            <w:r w:rsidRPr="00E035CA">
              <w:rPr>
                <w:rFonts w:cstheme="minorHAnsi"/>
              </w:rPr>
              <w:t>DITRDCA</w:t>
            </w:r>
          </w:p>
        </w:tc>
        <w:tc>
          <w:tcPr>
            <w:tcW w:w="7466" w:type="dxa"/>
            <w:shd w:val="clear" w:color="auto" w:fill="auto"/>
          </w:tcPr>
          <w:p w14:paraId="25401805" w14:textId="77777777" w:rsidR="00784712" w:rsidRPr="00E035CA"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E035CA">
              <w:rPr>
                <w:rFonts w:cstheme="minorHAnsi"/>
              </w:rPr>
              <w:t>Department of Infrastructure, Transport, Regional Development, Communications and the Arts</w:t>
            </w:r>
          </w:p>
        </w:tc>
      </w:tr>
      <w:tr w:rsidR="00784712" w:rsidRPr="00784712" w14:paraId="505A34FA"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5EAB334B" w14:textId="77777777" w:rsidR="00784712" w:rsidRPr="00784712" w:rsidRDefault="00784712" w:rsidP="00F37D3D">
            <w:pPr>
              <w:spacing w:before="60" w:after="60"/>
              <w:rPr>
                <w:rFonts w:cstheme="minorHAnsi"/>
              </w:rPr>
            </w:pPr>
            <w:r w:rsidRPr="00784712">
              <w:rPr>
                <w:rFonts w:cstheme="minorHAnsi"/>
              </w:rPr>
              <w:t>EIS</w:t>
            </w:r>
          </w:p>
        </w:tc>
        <w:tc>
          <w:tcPr>
            <w:tcW w:w="7466" w:type="dxa"/>
            <w:shd w:val="clear" w:color="auto" w:fill="auto"/>
          </w:tcPr>
          <w:p w14:paraId="68DBB922"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Environmental Impact Statement</w:t>
            </w:r>
          </w:p>
        </w:tc>
      </w:tr>
      <w:tr w:rsidR="00784712" w:rsidRPr="00784712" w14:paraId="4ECAECDE"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2FAF3CAE" w14:textId="77777777" w:rsidR="00784712" w:rsidRPr="00784712" w:rsidRDefault="00784712" w:rsidP="00F37D3D">
            <w:pPr>
              <w:spacing w:before="60" w:after="60"/>
              <w:rPr>
                <w:rFonts w:cstheme="minorHAnsi"/>
              </w:rPr>
            </w:pPr>
            <w:r w:rsidRPr="00784712">
              <w:rPr>
                <w:rFonts w:cstheme="minorHAnsi"/>
              </w:rPr>
              <w:t>FFA</w:t>
            </w:r>
          </w:p>
        </w:tc>
        <w:tc>
          <w:tcPr>
            <w:tcW w:w="7466" w:type="dxa"/>
            <w:shd w:val="clear" w:color="auto" w:fill="auto"/>
          </w:tcPr>
          <w:p w14:paraId="70B79B3A"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Federation Funding Agreement</w:t>
            </w:r>
          </w:p>
        </w:tc>
      </w:tr>
      <w:tr w:rsidR="00784712" w:rsidRPr="00784712" w14:paraId="23D7C874"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59EDD098" w14:textId="77777777" w:rsidR="00784712" w:rsidRPr="00784712" w:rsidRDefault="00784712" w:rsidP="00F37D3D">
            <w:pPr>
              <w:spacing w:before="60" w:after="60"/>
              <w:rPr>
                <w:rFonts w:cstheme="minorHAnsi"/>
              </w:rPr>
            </w:pPr>
            <w:r w:rsidRPr="00784712">
              <w:rPr>
                <w:rFonts w:cstheme="minorHAnsi"/>
              </w:rPr>
              <w:t>FFAS</w:t>
            </w:r>
          </w:p>
        </w:tc>
        <w:tc>
          <w:tcPr>
            <w:tcW w:w="7466" w:type="dxa"/>
            <w:shd w:val="clear" w:color="auto" w:fill="auto"/>
          </w:tcPr>
          <w:p w14:paraId="13685028"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Federation Funding Agreement Schedule</w:t>
            </w:r>
          </w:p>
        </w:tc>
      </w:tr>
      <w:tr w:rsidR="00784712" w:rsidRPr="00784712" w14:paraId="1F15F08A"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9C5CCF4" w14:textId="77777777" w:rsidR="00784712" w:rsidRPr="00784712" w:rsidRDefault="00784712" w:rsidP="00F37D3D">
            <w:pPr>
              <w:spacing w:before="60" w:after="60"/>
              <w:rPr>
                <w:rFonts w:cstheme="minorHAnsi"/>
                <w:i/>
              </w:rPr>
            </w:pPr>
            <w:r w:rsidRPr="00784712">
              <w:rPr>
                <w:rFonts w:cstheme="minorHAnsi"/>
              </w:rPr>
              <w:t>GBE</w:t>
            </w:r>
          </w:p>
        </w:tc>
        <w:tc>
          <w:tcPr>
            <w:tcW w:w="7466" w:type="dxa"/>
            <w:shd w:val="clear" w:color="auto" w:fill="auto"/>
          </w:tcPr>
          <w:p w14:paraId="6454AA4B"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Government Business Enterprise</w:t>
            </w:r>
          </w:p>
        </w:tc>
      </w:tr>
      <w:tr w:rsidR="00784712" w:rsidRPr="00784712" w14:paraId="00A3B880"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27B9AA30" w14:textId="77777777" w:rsidR="00784712" w:rsidRPr="00784712" w:rsidRDefault="00784712" w:rsidP="00F37D3D">
            <w:pPr>
              <w:spacing w:before="60" w:after="60"/>
              <w:rPr>
                <w:rFonts w:cstheme="minorHAnsi"/>
                <w:i/>
              </w:rPr>
            </w:pPr>
            <w:r w:rsidRPr="00784712">
              <w:rPr>
                <w:rFonts w:cstheme="minorHAnsi"/>
              </w:rPr>
              <w:t>GDP</w:t>
            </w:r>
          </w:p>
        </w:tc>
        <w:tc>
          <w:tcPr>
            <w:tcW w:w="7466" w:type="dxa"/>
            <w:shd w:val="clear" w:color="auto" w:fill="auto"/>
          </w:tcPr>
          <w:p w14:paraId="18C2B4ED"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Gross Domestic Product</w:t>
            </w:r>
          </w:p>
        </w:tc>
      </w:tr>
      <w:tr w:rsidR="00784712" w:rsidRPr="00784712" w14:paraId="6B64E8E9"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57D20473" w14:textId="77777777" w:rsidR="00784712" w:rsidRPr="00784712" w:rsidRDefault="00784712" w:rsidP="00F37D3D">
            <w:pPr>
              <w:spacing w:before="60" w:after="60"/>
              <w:rPr>
                <w:rFonts w:cstheme="minorHAnsi"/>
              </w:rPr>
            </w:pPr>
            <w:r w:rsidRPr="00784712">
              <w:rPr>
                <w:rFonts w:cstheme="minorHAnsi"/>
              </w:rPr>
              <w:t>ICANN</w:t>
            </w:r>
          </w:p>
        </w:tc>
        <w:tc>
          <w:tcPr>
            <w:tcW w:w="7466" w:type="dxa"/>
            <w:shd w:val="clear" w:color="auto" w:fill="auto"/>
          </w:tcPr>
          <w:p w14:paraId="2F01995A"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Internet Corporation for Assigned Names and Numbers</w:t>
            </w:r>
          </w:p>
        </w:tc>
      </w:tr>
      <w:tr w:rsidR="00784712" w:rsidRPr="00784712" w14:paraId="61A7C60C"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9481CF8" w14:textId="77777777" w:rsidR="00784712" w:rsidRPr="00784712" w:rsidRDefault="00784712" w:rsidP="00F37D3D">
            <w:pPr>
              <w:spacing w:before="60" w:after="60"/>
              <w:rPr>
                <w:rFonts w:cstheme="minorHAnsi"/>
              </w:rPr>
            </w:pPr>
            <w:proofErr w:type="spellStart"/>
            <w:r w:rsidRPr="00784712">
              <w:rPr>
                <w:rFonts w:cstheme="minorHAnsi"/>
                <w:lang w:val="en-US"/>
              </w:rPr>
              <w:t>IiOC</w:t>
            </w:r>
            <w:proofErr w:type="spellEnd"/>
          </w:p>
        </w:tc>
        <w:tc>
          <w:tcPr>
            <w:tcW w:w="7466" w:type="dxa"/>
            <w:shd w:val="clear" w:color="auto" w:fill="auto"/>
          </w:tcPr>
          <w:p w14:paraId="7E8C2657"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lang w:val="en-US"/>
              </w:rPr>
              <w:t>Investing in Our Communities</w:t>
            </w:r>
          </w:p>
        </w:tc>
      </w:tr>
      <w:tr w:rsidR="00784712" w:rsidRPr="00784712" w14:paraId="4191BE85"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7C65B0AB" w14:textId="77777777" w:rsidR="00784712" w:rsidRPr="00784712" w:rsidRDefault="00784712" w:rsidP="00F37D3D">
            <w:pPr>
              <w:spacing w:before="60" w:after="60"/>
              <w:rPr>
                <w:rFonts w:cstheme="minorHAnsi"/>
                <w:i/>
              </w:rPr>
            </w:pPr>
            <w:r w:rsidRPr="00784712">
              <w:rPr>
                <w:rFonts w:cstheme="minorHAnsi"/>
              </w:rPr>
              <w:t>IIP</w:t>
            </w:r>
          </w:p>
        </w:tc>
        <w:tc>
          <w:tcPr>
            <w:tcW w:w="7466" w:type="dxa"/>
            <w:shd w:val="clear" w:color="auto" w:fill="auto"/>
          </w:tcPr>
          <w:p w14:paraId="6437890E"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Infrastructure Investment Program</w:t>
            </w:r>
          </w:p>
        </w:tc>
      </w:tr>
      <w:tr w:rsidR="00784712" w:rsidRPr="00784712" w14:paraId="28F72550"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B89D814" w14:textId="77777777" w:rsidR="00784712" w:rsidRPr="00784712" w:rsidRDefault="00784712" w:rsidP="00F37D3D">
            <w:pPr>
              <w:spacing w:before="60" w:after="60"/>
              <w:rPr>
                <w:rFonts w:cstheme="minorHAnsi"/>
                <w:i/>
              </w:rPr>
            </w:pPr>
            <w:r w:rsidRPr="00784712">
              <w:rPr>
                <w:rFonts w:cstheme="minorHAnsi"/>
              </w:rPr>
              <w:t>IPS</w:t>
            </w:r>
          </w:p>
        </w:tc>
        <w:tc>
          <w:tcPr>
            <w:tcW w:w="7466" w:type="dxa"/>
            <w:shd w:val="clear" w:color="auto" w:fill="auto"/>
          </w:tcPr>
          <w:p w14:paraId="223366B0"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 xml:space="preserve">Infrastructure Policy Statement </w:t>
            </w:r>
          </w:p>
        </w:tc>
      </w:tr>
      <w:tr w:rsidR="00784712" w:rsidRPr="00784712" w14:paraId="42FA489A"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8F3E8FD" w14:textId="77777777" w:rsidR="00784712" w:rsidRPr="00784712" w:rsidRDefault="00784712" w:rsidP="00F37D3D">
            <w:pPr>
              <w:spacing w:before="60" w:after="60"/>
              <w:rPr>
                <w:rFonts w:cstheme="minorHAnsi"/>
                <w:i/>
              </w:rPr>
            </w:pPr>
            <w:r w:rsidRPr="00784712">
              <w:rPr>
                <w:rFonts w:cstheme="minorHAnsi"/>
              </w:rPr>
              <w:t>ITU</w:t>
            </w:r>
          </w:p>
        </w:tc>
        <w:tc>
          <w:tcPr>
            <w:tcW w:w="7466" w:type="dxa"/>
            <w:shd w:val="clear" w:color="auto" w:fill="auto"/>
          </w:tcPr>
          <w:p w14:paraId="603DEEAD"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International Telecommunication Union</w:t>
            </w:r>
          </w:p>
        </w:tc>
      </w:tr>
      <w:tr w:rsidR="00784712" w:rsidRPr="00784712" w14:paraId="18AC24F2"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47AB267" w14:textId="77777777" w:rsidR="00784712" w:rsidRPr="00784712" w:rsidRDefault="00784712" w:rsidP="00F37D3D">
            <w:pPr>
              <w:spacing w:before="60" w:after="60"/>
              <w:rPr>
                <w:rFonts w:cstheme="minorHAnsi"/>
              </w:rPr>
            </w:pPr>
            <w:r w:rsidRPr="00784712">
              <w:rPr>
                <w:rFonts w:cstheme="minorHAnsi"/>
              </w:rPr>
              <w:t>MDP</w:t>
            </w:r>
          </w:p>
        </w:tc>
        <w:tc>
          <w:tcPr>
            <w:tcW w:w="7466" w:type="dxa"/>
            <w:shd w:val="clear" w:color="auto" w:fill="auto"/>
          </w:tcPr>
          <w:p w14:paraId="421AC95F"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 xml:space="preserve">Major Development Plan </w:t>
            </w:r>
          </w:p>
        </w:tc>
      </w:tr>
      <w:tr w:rsidR="00784712" w:rsidRPr="00784712" w14:paraId="303E2E50"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F120CD1" w14:textId="77777777" w:rsidR="00784712" w:rsidRPr="00784712" w:rsidRDefault="00784712" w:rsidP="00F37D3D">
            <w:pPr>
              <w:spacing w:before="60" w:after="60"/>
              <w:rPr>
                <w:rFonts w:cstheme="minorHAnsi"/>
              </w:rPr>
            </w:pPr>
            <w:r w:rsidRPr="00784712">
              <w:rPr>
                <w:rFonts w:cstheme="minorHAnsi"/>
              </w:rPr>
              <w:t>MERNAP</w:t>
            </w:r>
          </w:p>
        </w:tc>
        <w:tc>
          <w:tcPr>
            <w:tcW w:w="7466" w:type="dxa"/>
            <w:shd w:val="clear" w:color="auto" w:fill="auto"/>
          </w:tcPr>
          <w:p w14:paraId="12826A8C" w14:textId="470E55C5"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 xml:space="preserve">Maritime Emissions Reduction </w:t>
            </w:r>
            <w:r w:rsidR="00514331">
              <w:rPr>
                <w:rFonts w:cstheme="minorHAnsi"/>
              </w:rPr>
              <w:t xml:space="preserve">National </w:t>
            </w:r>
            <w:r w:rsidRPr="00784712">
              <w:rPr>
                <w:rFonts w:cstheme="minorHAnsi"/>
              </w:rPr>
              <w:t>Action Plan</w:t>
            </w:r>
          </w:p>
        </w:tc>
      </w:tr>
      <w:tr w:rsidR="00784712" w:rsidRPr="00784712" w14:paraId="5B326DD5"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064D718A" w14:textId="77777777" w:rsidR="00784712" w:rsidRPr="00784712" w:rsidRDefault="00784712" w:rsidP="00F37D3D">
            <w:pPr>
              <w:spacing w:before="60" w:after="60"/>
              <w:rPr>
                <w:rFonts w:cstheme="minorHAnsi"/>
                <w:i/>
              </w:rPr>
            </w:pPr>
            <w:r w:rsidRPr="00784712">
              <w:rPr>
                <w:rFonts w:cstheme="minorHAnsi"/>
              </w:rPr>
              <w:t>NAIF</w:t>
            </w:r>
          </w:p>
        </w:tc>
        <w:tc>
          <w:tcPr>
            <w:tcW w:w="7466" w:type="dxa"/>
            <w:shd w:val="clear" w:color="auto" w:fill="auto"/>
          </w:tcPr>
          <w:p w14:paraId="64097DF8"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Northern Australia Infrastructure Facility</w:t>
            </w:r>
          </w:p>
        </w:tc>
      </w:tr>
      <w:tr w:rsidR="00784712" w:rsidRPr="00784712" w14:paraId="27D4D6B4"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38AC5CF2" w14:textId="77777777" w:rsidR="00784712" w:rsidRPr="00784712" w:rsidRDefault="00784712" w:rsidP="00F37D3D">
            <w:pPr>
              <w:spacing w:before="60" w:after="60"/>
              <w:rPr>
                <w:rFonts w:cstheme="minorHAnsi"/>
                <w:i/>
              </w:rPr>
            </w:pPr>
            <w:r w:rsidRPr="00784712">
              <w:rPr>
                <w:rFonts w:cstheme="minorHAnsi"/>
              </w:rPr>
              <w:t>NBN</w:t>
            </w:r>
          </w:p>
        </w:tc>
        <w:tc>
          <w:tcPr>
            <w:tcW w:w="7466" w:type="dxa"/>
            <w:shd w:val="clear" w:color="auto" w:fill="auto"/>
          </w:tcPr>
          <w:p w14:paraId="47767E37"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National Broadband Network</w:t>
            </w:r>
          </w:p>
        </w:tc>
      </w:tr>
      <w:tr w:rsidR="00784712" w:rsidRPr="00784712" w14:paraId="5B846CF8"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27ECF92A" w14:textId="77777777" w:rsidR="00784712" w:rsidRPr="00784712" w:rsidRDefault="00784712" w:rsidP="00F37D3D">
            <w:pPr>
              <w:spacing w:before="60" w:after="60"/>
              <w:rPr>
                <w:rFonts w:cstheme="minorHAnsi"/>
              </w:rPr>
            </w:pPr>
            <w:r w:rsidRPr="00784712">
              <w:rPr>
                <w:rFonts w:cstheme="minorHAnsi"/>
              </w:rPr>
              <w:t>NFSA</w:t>
            </w:r>
          </w:p>
        </w:tc>
        <w:tc>
          <w:tcPr>
            <w:tcW w:w="7466" w:type="dxa"/>
            <w:shd w:val="clear" w:color="auto" w:fill="auto"/>
          </w:tcPr>
          <w:p w14:paraId="491F942D"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National Film and Sound Archive of Australia</w:t>
            </w:r>
          </w:p>
        </w:tc>
      </w:tr>
      <w:tr w:rsidR="00784712" w:rsidRPr="00784712" w14:paraId="79410A61"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12E6AD6" w14:textId="77777777" w:rsidR="00784712" w:rsidRPr="00784712" w:rsidRDefault="00784712" w:rsidP="00F37D3D">
            <w:pPr>
              <w:spacing w:before="60" w:after="60"/>
              <w:rPr>
                <w:rFonts w:cstheme="minorHAnsi"/>
              </w:rPr>
            </w:pPr>
            <w:r w:rsidRPr="00784712">
              <w:rPr>
                <w:rFonts w:cstheme="minorHAnsi"/>
              </w:rPr>
              <w:t>NPA</w:t>
            </w:r>
          </w:p>
        </w:tc>
        <w:tc>
          <w:tcPr>
            <w:tcW w:w="7466" w:type="dxa"/>
            <w:shd w:val="clear" w:color="auto" w:fill="auto"/>
          </w:tcPr>
          <w:p w14:paraId="3CC55455"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National Partnerships Agreement</w:t>
            </w:r>
          </w:p>
        </w:tc>
      </w:tr>
      <w:tr w:rsidR="00784712" w:rsidRPr="00784712" w14:paraId="1AD0828C"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E43C07A" w14:textId="77777777" w:rsidR="00784712" w:rsidRPr="00784712" w:rsidRDefault="00784712" w:rsidP="00F37D3D">
            <w:pPr>
              <w:spacing w:before="60" w:after="60"/>
              <w:rPr>
                <w:rFonts w:cstheme="minorHAnsi"/>
                <w:i/>
              </w:rPr>
            </w:pPr>
            <w:r w:rsidRPr="00784712">
              <w:rPr>
                <w:rFonts w:cstheme="minorHAnsi"/>
              </w:rPr>
              <w:t>NRS</w:t>
            </w:r>
          </w:p>
        </w:tc>
        <w:tc>
          <w:tcPr>
            <w:tcW w:w="7466" w:type="dxa"/>
            <w:shd w:val="clear" w:color="auto" w:fill="auto"/>
          </w:tcPr>
          <w:p w14:paraId="283BD7BF"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National Relay Service</w:t>
            </w:r>
          </w:p>
        </w:tc>
      </w:tr>
      <w:tr w:rsidR="00784712" w:rsidRPr="00784712" w14:paraId="298180E2"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C2CE543" w14:textId="77777777" w:rsidR="00784712" w:rsidRPr="00784712" w:rsidRDefault="00784712" w:rsidP="00F37D3D">
            <w:pPr>
              <w:spacing w:before="60" w:after="60"/>
              <w:rPr>
                <w:rFonts w:cstheme="minorHAnsi"/>
                <w:i/>
              </w:rPr>
            </w:pPr>
            <w:r w:rsidRPr="00784712">
              <w:rPr>
                <w:rFonts w:cstheme="minorHAnsi"/>
              </w:rPr>
              <w:lastRenderedPageBreak/>
              <w:t>NSW</w:t>
            </w:r>
          </w:p>
        </w:tc>
        <w:tc>
          <w:tcPr>
            <w:tcW w:w="7466" w:type="dxa"/>
            <w:shd w:val="clear" w:color="auto" w:fill="auto"/>
          </w:tcPr>
          <w:p w14:paraId="71642237"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New South Wales</w:t>
            </w:r>
          </w:p>
        </w:tc>
      </w:tr>
      <w:tr w:rsidR="00784712" w:rsidRPr="00784712" w14:paraId="05A17D76"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83A1CF7" w14:textId="77777777" w:rsidR="00784712" w:rsidRPr="00784712" w:rsidRDefault="00784712" w:rsidP="00F37D3D">
            <w:pPr>
              <w:spacing w:before="60" w:after="60"/>
              <w:rPr>
                <w:rFonts w:cstheme="minorHAnsi"/>
                <w:i/>
              </w:rPr>
            </w:pPr>
            <w:r w:rsidRPr="00784712">
              <w:rPr>
                <w:rFonts w:cstheme="minorHAnsi"/>
              </w:rPr>
              <w:t>NT</w:t>
            </w:r>
          </w:p>
        </w:tc>
        <w:tc>
          <w:tcPr>
            <w:tcW w:w="7466" w:type="dxa"/>
            <w:shd w:val="clear" w:color="auto" w:fill="auto"/>
          </w:tcPr>
          <w:p w14:paraId="187618C8"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Northern Territory</w:t>
            </w:r>
          </w:p>
        </w:tc>
      </w:tr>
      <w:tr w:rsidR="00784712" w:rsidRPr="00784712" w14:paraId="790123C5"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2DFD172D" w14:textId="77777777" w:rsidR="00784712" w:rsidRPr="00784712" w:rsidRDefault="00784712" w:rsidP="00F37D3D">
            <w:pPr>
              <w:spacing w:before="60" w:after="60"/>
              <w:rPr>
                <w:rFonts w:cstheme="minorHAnsi"/>
              </w:rPr>
            </w:pPr>
            <w:r w:rsidRPr="00784712">
              <w:rPr>
                <w:rFonts w:cstheme="minorHAnsi"/>
              </w:rPr>
              <w:t>NVES</w:t>
            </w:r>
          </w:p>
        </w:tc>
        <w:tc>
          <w:tcPr>
            <w:tcW w:w="7466" w:type="dxa"/>
            <w:shd w:val="clear" w:color="auto" w:fill="auto"/>
          </w:tcPr>
          <w:p w14:paraId="616EF6DB" w14:textId="0BC0467A"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New Vehicle Efficiency Standard</w:t>
            </w:r>
          </w:p>
        </w:tc>
      </w:tr>
      <w:tr w:rsidR="00784712" w:rsidRPr="00784712" w14:paraId="4857B850"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3E69FAA4" w14:textId="77777777" w:rsidR="00784712" w:rsidRPr="00784712" w:rsidRDefault="00784712" w:rsidP="00F37D3D">
            <w:pPr>
              <w:spacing w:before="60" w:after="60"/>
              <w:rPr>
                <w:rFonts w:cstheme="minorHAnsi"/>
              </w:rPr>
            </w:pPr>
            <w:r w:rsidRPr="00784712">
              <w:rPr>
                <w:rFonts w:cstheme="minorHAnsi"/>
              </w:rPr>
              <w:t>ONA</w:t>
            </w:r>
          </w:p>
        </w:tc>
        <w:tc>
          <w:tcPr>
            <w:tcW w:w="7466" w:type="dxa"/>
            <w:shd w:val="clear" w:color="auto" w:fill="auto"/>
          </w:tcPr>
          <w:p w14:paraId="02C12FE9"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Office of Northern Australia</w:t>
            </w:r>
          </w:p>
        </w:tc>
      </w:tr>
      <w:tr w:rsidR="00784712" w:rsidRPr="00784712" w14:paraId="72E174F7"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846B785" w14:textId="77777777" w:rsidR="00784712" w:rsidRPr="00784712" w:rsidRDefault="00784712" w:rsidP="00F37D3D">
            <w:pPr>
              <w:spacing w:before="60" w:after="60"/>
              <w:rPr>
                <w:rFonts w:cstheme="minorHAnsi"/>
              </w:rPr>
            </w:pPr>
            <w:r w:rsidRPr="00784712">
              <w:rPr>
                <w:rFonts w:cstheme="minorHAnsi"/>
              </w:rPr>
              <w:t xml:space="preserve">OSA </w:t>
            </w:r>
          </w:p>
        </w:tc>
        <w:tc>
          <w:tcPr>
            <w:tcW w:w="7466" w:type="dxa"/>
            <w:shd w:val="clear" w:color="auto" w:fill="auto"/>
          </w:tcPr>
          <w:p w14:paraId="7BFB4DB8"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i/>
              </w:rPr>
              <w:t>Online Safety Act 2021</w:t>
            </w:r>
          </w:p>
        </w:tc>
      </w:tr>
      <w:tr w:rsidR="00784712" w:rsidRPr="00481907" w14:paraId="3E5B2325"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E5121F0" w14:textId="77777777" w:rsidR="00784712" w:rsidRPr="00481907" w:rsidRDefault="00784712" w:rsidP="00F37D3D">
            <w:pPr>
              <w:spacing w:before="60" w:after="60"/>
              <w:rPr>
                <w:rFonts w:cstheme="minorHAnsi"/>
              </w:rPr>
            </w:pPr>
            <w:r w:rsidRPr="00481907">
              <w:rPr>
                <w:rFonts w:cstheme="minorHAnsi"/>
              </w:rPr>
              <w:t>PAES</w:t>
            </w:r>
          </w:p>
        </w:tc>
        <w:tc>
          <w:tcPr>
            <w:tcW w:w="7466" w:type="dxa"/>
            <w:shd w:val="clear" w:color="auto" w:fill="auto"/>
          </w:tcPr>
          <w:p w14:paraId="198FD7EB" w14:textId="77777777" w:rsidR="00784712" w:rsidRPr="00481907"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481907">
              <w:rPr>
                <w:rFonts w:cstheme="minorHAnsi"/>
              </w:rPr>
              <w:t xml:space="preserve">Portfolio Additional Estimates Statements </w:t>
            </w:r>
          </w:p>
        </w:tc>
      </w:tr>
      <w:tr w:rsidR="00784712" w:rsidRPr="00784712" w14:paraId="31EF601F"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96014F0" w14:textId="77777777" w:rsidR="00784712" w:rsidRPr="00481907" w:rsidRDefault="00784712" w:rsidP="00F37D3D">
            <w:pPr>
              <w:spacing w:before="60" w:after="60"/>
              <w:rPr>
                <w:rFonts w:cstheme="minorHAnsi"/>
                <w:i/>
              </w:rPr>
            </w:pPr>
            <w:r w:rsidRPr="00481907">
              <w:rPr>
                <w:rFonts w:cstheme="minorHAnsi"/>
              </w:rPr>
              <w:t>PBS</w:t>
            </w:r>
          </w:p>
        </w:tc>
        <w:tc>
          <w:tcPr>
            <w:tcW w:w="7466" w:type="dxa"/>
            <w:shd w:val="clear" w:color="auto" w:fill="auto"/>
          </w:tcPr>
          <w:p w14:paraId="06101482" w14:textId="77777777" w:rsidR="00784712" w:rsidRPr="00481907"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481907">
              <w:rPr>
                <w:rFonts w:cstheme="minorHAnsi"/>
              </w:rPr>
              <w:t>Portfolio Budget Statements</w:t>
            </w:r>
          </w:p>
        </w:tc>
      </w:tr>
      <w:tr w:rsidR="00784712" w:rsidRPr="00784712" w14:paraId="29E566D5"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7475523" w14:textId="77777777" w:rsidR="00784712" w:rsidRPr="00784712" w:rsidRDefault="00784712" w:rsidP="00F37D3D">
            <w:pPr>
              <w:spacing w:before="60" w:after="60"/>
              <w:rPr>
                <w:rFonts w:cstheme="minorHAnsi"/>
              </w:rPr>
            </w:pPr>
            <w:r w:rsidRPr="00784712">
              <w:rPr>
                <w:rFonts w:cstheme="minorHAnsi"/>
              </w:rPr>
              <w:t>PCIP</w:t>
            </w:r>
          </w:p>
        </w:tc>
        <w:tc>
          <w:tcPr>
            <w:tcW w:w="7466" w:type="dxa"/>
            <w:shd w:val="clear" w:color="auto" w:fill="auto"/>
          </w:tcPr>
          <w:p w14:paraId="1699EB52"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Priority Community Infrastructure Programs</w:t>
            </w:r>
          </w:p>
        </w:tc>
      </w:tr>
      <w:tr w:rsidR="00784712" w:rsidRPr="00784712" w14:paraId="64D15584"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0A6BC23" w14:textId="77777777" w:rsidR="00784712" w:rsidRPr="00784712" w:rsidRDefault="00784712" w:rsidP="00F37D3D">
            <w:pPr>
              <w:spacing w:before="60" w:after="60"/>
              <w:rPr>
                <w:rFonts w:cstheme="minorHAnsi"/>
              </w:rPr>
            </w:pPr>
            <w:r w:rsidRPr="00784712">
              <w:rPr>
                <w:rFonts w:cstheme="minorHAnsi"/>
              </w:rPr>
              <w:t>PDMS</w:t>
            </w:r>
          </w:p>
        </w:tc>
        <w:tc>
          <w:tcPr>
            <w:tcW w:w="7466" w:type="dxa"/>
            <w:shd w:val="clear" w:color="auto" w:fill="auto"/>
          </w:tcPr>
          <w:p w14:paraId="778C84D8"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Parliamentary Documentary Management System</w:t>
            </w:r>
          </w:p>
        </w:tc>
      </w:tr>
      <w:tr w:rsidR="00784712" w:rsidRPr="00784712" w14:paraId="76388A8D"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DCA9D51" w14:textId="77777777" w:rsidR="00784712" w:rsidRPr="00481907" w:rsidRDefault="00784712" w:rsidP="00F37D3D">
            <w:pPr>
              <w:spacing w:before="60" w:after="60"/>
              <w:rPr>
                <w:rFonts w:cstheme="minorHAnsi"/>
                <w:i/>
              </w:rPr>
            </w:pPr>
            <w:r w:rsidRPr="00481907">
              <w:rPr>
                <w:rFonts w:cstheme="minorHAnsi"/>
              </w:rPr>
              <w:t>PGPA</w:t>
            </w:r>
          </w:p>
        </w:tc>
        <w:tc>
          <w:tcPr>
            <w:tcW w:w="7466" w:type="dxa"/>
            <w:shd w:val="clear" w:color="auto" w:fill="auto"/>
          </w:tcPr>
          <w:p w14:paraId="710209A2" w14:textId="77777777" w:rsidR="00784712" w:rsidRPr="00481907"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481907">
              <w:rPr>
                <w:rFonts w:cstheme="minorHAnsi"/>
              </w:rPr>
              <w:t>Public Governance, Performance and Accountability</w:t>
            </w:r>
          </w:p>
        </w:tc>
      </w:tr>
      <w:tr w:rsidR="00C4243D" w:rsidRPr="00784712" w14:paraId="159ED5B2"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FBCF6EC" w14:textId="66449B06" w:rsidR="00C4243D" w:rsidRPr="00784712" w:rsidRDefault="00C4243D" w:rsidP="00F37D3D">
            <w:pPr>
              <w:spacing w:before="60" w:after="60"/>
              <w:rPr>
                <w:rFonts w:cstheme="minorHAnsi"/>
              </w:rPr>
            </w:pPr>
            <w:r>
              <w:rPr>
                <w:rFonts w:cstheme="minorHAnsi"/>
              </w:rPr>
              <w:t>QLD</w:t>
            </w:r>
          </w:p>
        </w:tc>
        <w:tc>
          <w:tcPr>
            <w:tcW w:w="7466" w:type="dxa"/>
            <w:shd w:val="clear" w:color="auto" w:fill="auto"/>
          </w:tcPr>
          <w:p w14:paraId="2F597308" w14:textId="763789B1" w:rsidR="00C4243D" w:rsidRPr="00784712" w:rsidRDefault="00C4243D"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Queensland</w:t>
            </w:r>
          </w:p>
        </w:tc>
      </w:tr>
      <w:tr w:rsidR="00784712" w:rsidRPr="00784712" w14:paraId="4206108B"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04D0CF72" w14:textId="77777777" w:rsidR="00784712" w:rsidRPr="00784712" w:rsidRDefault="00784712" w:rsidP="00F37D3D">
            <w:pPr>
              <w:spacing w:before="60" w:after="60"/>
              <w:rPr>
                <w:rFonts w:cstheme="minorHAnsi"/>
                <w:i/>
              </w:rPr>
            </w:pPr>
            <w:r w:rsidRPr="00784712">
              <w:rPr>
                <w:rFonts w:cstheme="minorHAnsi"/>
              </w:rPr>
              <w:t>RAP</w:t>
            </w:r>
          </w:p>
        </w:tc>
        <w:tc>
          <w:tcPr>
            <w:tcW w:w="7466" w:type="dxa"/>
            <w:shd w:val="clear" w:color="auto" w:fill="auto"/>
          </w:tcPr>
          <w:p w14:paraId="59B2F8F7"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Regional Airports Program</w:t>
            </w:r>
          </w:p>
        </w:tc>
      </w:tr>
      <w:tr w:rsidR="00784712" w:rsidRPr="00784712" w14:paraId="2ACBE086"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7DB58526" w14:textId="77777777" w:rsidR="00784712" w:rsidRPr="00784712" w:rsidRDefault="00784712" w:rsidP="00F37D3D">
            <w:pPr>
              <w:spacing w:before="60" w:after="60"/>
              <w:rPr>
                <w:rFonts w:cstheme="minorHAnsi"/>
                <w:i/>
              </w:rPr>
            </w:pPr>
            <w:r w:rsidRPr="00784712">
              <w:rPr>
                <w:rFonts w:cstheme="minorHAnsi"/>
              </w:rPr>
              <w:t>RASS</w:t>
            </w:r>
          </w:p>
        </w:tc>
        <w:tc>
          <w:tcPr>
            <w:tcW w:w="7466" w:type="dxa"/>
            <w:shd w:val="clear" w:color="auto" w:fill="auto"/>
          </w:tcPr>
          <w:p w14:paraId="37C20F25"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Remote Air Services Subsidy</w:t>
            </w:r>
          </w:p>
        </w:tc>
      </w:tr>
      <w:tr w:rsidR="00784712" w:rsidRPr="00784712" w14:paraId="7B432B4F"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A71459A" w14:textId="77777777" w:rsidR="00784712" w:rsidRPr="00784712" w:rsidRDefault="00784712" w:rsidP="00F37D3D">
            <w:pPr>
              <w:spacing w:before="60" w:after="60"/>
              <w:rPr>
                <w:rFonts w:cstheme="minorHAnsi"/>
                <w:i/>
              </w:rPr>
            </w:pPr>
            <w:r w:rsidRPr="00784712">
              <w:rPr>
                <w:rFonts w:cstheme="minorHAnsi"/>
              </w:rPr>
              <w:t>RAU</w:t>
            </w:r>
          </w:p>
        </w:tc>
        <w:tc>
          <w:tcPr>
            <w:tcW w:w="7466" w:type="dxa"/>
            <w:shd w:val="clear" w:color="auto" w:fill="auto"/>
          </w:tcPr>
          <w:p w14:paraId="16880562"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Remote Airstrips Upgrade</w:t>
            </w:r>
          </w:p>
        </w:tc>
      </w:tr>
      <w:tr w:rsidR="00784712" w:rsidRPr="00784712" w14:paraId="143C6380"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F69DABF" w14:textId="77777777" w:rsidR="00784712" w:rsidRPr="00784712" w:rsidRDefault="00784712" w:rsidP="00F37D3D">
            <w:pPr>
              <w:spacing w:before="60" w:after="60"/>
              <w:rPr>
                <w:rFonts w:cstheme="minorHAnsi"/>
              </w:rPr>
            </w:pPr>
            <w:r w:rsidRPr="00784712">
              <w:rPr>
                <w:rFonts w:cstheme="minorHAnsi"/>
              </w:rPr>
              <w:t>RCP</w:t>
            </w:r>
          </w:p>
        </w:tc>
        <w:tc>
          <w:tcPr>
            <w:tcW w:w="7466" w:type="dxa"/>
            <w:shd w:val="clear" w:color="auto" w:fill="auto"/>
          </w:tcPr>
          <w:p w14:paraId="3AF997AC"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Regional Connectivity Program</w:t>
            </w:r>
          </w:p>
        </w:tc>
      </w:tr>
      <w:tr w:rsidR="00784712" w:rsidRPr="00784712" w14:paraId="6C51DBD0"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BC1D9F3" w14:textId="77777777" w:rsidR="00784712" w:rsidRPr="00784712" w:rsidRDefault="00784712" w:rsidP="00F37D3D">
            <w:pPr>
              <w:spacing w:before="60" w:after="60"/>
              <w:rPr>
                <w:rFonts w:cstheme="minorHAnsi"/>
              </w:rPr>
            </w:pPr>
            <w:r w:rsidRPr="00784712">
              <w:rPr>
                <w:rFonts w:cstheme="minorHAnsi"/>
              </w:rPr>
              <w:t xml:space="preserve">RDA </w:t>
            </w:r>
          </w:p>
        </w:tc>
        <w:tc>
          <w:tcPr>
            <w:tcW w:w="7466" w:type="dxa"/>
            <w:shd w:val="clear" w:color="auto" w:fill="auto"/>
          </w:tcPr>
          <w:p w14:paraId="06D31ED1"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Regional Development Australia</w:t>
            </w:r>
          </w:p>
        </w:tc>
      </w:tr>
      <w:tr w:rsidR="00784712" w:rsidRPr="00784712" w14:paraId="3BFF43EA"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729C5D1" w14:textId="77777777" w:rsidR="00784712" w:rsidRPr="00784712" w:rsidRDefault="00784712" w:rsidP="00F37D3D">
            <w:pPr>
              <w:spacing w:before="60" w:after="60"/>
              <w:rPr>
                <w:rFonts w:cstheme="minorHAnsi"/>
                <w:i/>
              </w:rPr>
            </w:pPr>
            <w:r w:rsidRPr="00784712">
              <w:rPr>
                <w:rFonts w:cstheme="minorHAnsi"/>
              </w:rPr>
              <w:t>ROVER</w:t>
            </w:r>
          </w:p>
        </w:tc>
        <w:tc>
          <w:tcPr>
            <w:tcW w:w="7466" w:type="dxa"/>
            <w:shd w:val="clear" w:color="auto" w:fill="auto"/>
          </w:tcPr>
          <w:p w14:paraId="2896CB3A"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Road Vehicle Regulator</w:t>
            </w:r>
          </w:p>
        </w:tc>
      </w:tr>
      <w:tr w:rsidR="00784712" w:rsidRPr="00784712" w14:paraId="4319A4EE"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ADD4BA9" w14:textId="77777777" w:rsidR="00784712" w:rsidRPr="00784712" w:rsidRDefault="00784712" w:rsidP="00F37D3D">
            <w:pPr>
              <w:spacing w:before="60" w:after="60"/>
              <w:rPr>
                <w:rFonts w:cstheme="minorHAnsi"/>
                <w:i/>
              </w:rPr>
            </w:pPr>
            <w:proofErr w:type="spellStart"/>
            <w:r w:rsidRPr="00784712">
              <w:rPr>
                <w:rFonts w:cstheme="minorHAnsi"/>
              </w:rPr>
              <w:t>rPPP</w:t>
            </w:r>
            <w:proofErr w:type="spellEnd"/>
          </w:p>
        </w:tc>
        <w:tc>
          <w:tcPr>
            <w:tcW w:w="7466" w:type="dxa"/>
            <w:shd w:val="clear" w:color="auto" w:fill="auto"/>
          </w:tcPr>
          <w:p w14:paraId="26AC8290"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regional Precincts and Partnerships Program</w:t>
            </w:r>
          </w:p>
        </w:tc>
      </w:tr>
      <w:tr w:rsidR="00784712" w:rsidRPr="00784712" w14:paraId="0F5F83A5"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9D91767" w14:textId="77777777" w:rsidR="00784712" w:rsidRPr="00784712" w:rsidRDefault="00784712" w:rsidP="00F37D3D">
            <w:pPr>
              <w:spacing w:before="60" w:after="60"/>
              <w:rPr>
                <w:rFonts w:cstheme="minorHAnsi"/>
                <w:i/>
              </w:rPr>
            </w:pPr>
            <w:r w:rsidRPr="00784712">
              <w:rPr>
                <w:rFonts w:cstheme="minorHAnsi"/>
              </w:rPr>
              <w:t>RVS</w:t>
            </w:r>
          </w:p>
        </w:tc>
        <w:tc>
          <w:tcPr>
            <w:tcW w:w="7466" w:type="dxa"/>
            <w:shd w:val="clear" w:color="auto" w:fill="auto"/>
          </w:tcPr>
          <w:p w14:paraId="28639533"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Road Vehicle Standards</w:t>
            </w:r>
          </w:p>
        </w:tc>
      </w:tr>
      <w:tr w:rsidR="00C4243D" w:rsidRPr="00784712" w14:paraId="31AF4BF5"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23760E39" w14:textId="77777777" w:rsidR="00C4243D" w:rsidRDefault="00C4243D" w:rsidP="00F37D3D">
            <w:pPr>
              <w:spacing w:before="60" w:after="60"/>
              <w:rPr>
                <w:rFonts w:cstheme="minorHAnsi"/>
                <w:b w:val="0"/>
                <w:bCs w:val="0"/>
              </w:rPr>
            </w:pPr>
            <w:r>
              <w:rPr>
                <w:rFonts w:cstheme="minorHAnsi"/>
              </w:rPr>
              <w:t>SA</w:t>
            </w:r>
          </w:p>
          <w:p w14:paraId="0FCA786E" w14:textId="16B177DC" w:rsidR="00F47A4A" w:rsidRPr="00481907" w:rsidRDefault="00F47A4A" w:rsidP="00F37D3D">
            <w:pPr>
              <w:spacing w:before="60" w:after="60"/>
              <w:rPr>
                <w:rFonts w:cstheme="minorHAnsi"/>
              </w:rPr>
            </w:pPr>
            <w:r>
              <w:rPr>
                <w:rFonts w:cstheme="minorHAnsi"/>
              </w:rPr>
              <w:t>SBS</w:t>
            </w:r>
          </w:p>
        </w:tc>
        <w:tc>
          <w:tcPr>
            <w:tcW w:w="7466" w:type="dxa"/>
            <w:shd w:val="clear" w:color="auto" w:fill="auto"/>
          </w:tcPr>
          <w:p w14:paraId="768E2C43" w14:textId="77777777" w:rsidR="00C4243D" w:rsidRDefault="00C4243D"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South Australia</w:t>
            </w:r>
          </w:p>
          <w:p w14:paraId="657AC39D" w14:textId="6475F71E" w:rsidR="00F47A4A" w:rsidRPr="00481907" w:rsidRDefault="00F47A4A"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Special Broadcasting Service</w:t>
            </w:r>
          </w:p>
        </w:tc>
      </w:tr>
      <w:tr w:rsidR="00784712" w:rsidRPr="00784712" w14:paraId="6A676C2B"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7B61A916" w14:textId="77777777" w:rsidR="00784712" w:rsidRPr="00481907" w:rsidRDefault="00784712" w:rsidP="00F37D3D">
            <w:pPr>
              <w:spacing w:before="60" w:after="60"/>
              <w:rPr>
                <w:rFonts w:cstheme="minorHAnsi"/>
                <w:i/>
              </w:rPr>
            </w:pPr>
            <w:r w:rsidRPr="00481907">
              <w:rPr>
                <w:rFonts w:cstheme="minorHAnsi"/>
              </w:rPr>
              <w:t>SES</w:t>
            </w:r>
          </w:p>
        </w:tc>
        <w:tc>
          <w:tcPr>
            <w:tcW w:w="7466" w:type="dxa"/>
            <w:shd w:val="clear" w:color="auto" w:fill="auto"/>
          </w:tcPr>
          <w:p w14:paraId="6CA0A85A" w14:textId="77777777" w:rsidR="00784712" w:rsidRPr="00481907"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481907">
              <w:rPr>
                <w:rFonts w:cstheme="minorHAnsi"/>
              </w:rPr>
              <w:t>Senior Executive Service</w:t>
            </w:r>
          </w:p>
        </w:tc>
      </w:tr>
      <w:tr w:rsidR="00784712" w:rsidRPr="00784712" w14:paraId="1F0E72A5"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3D0708E8" w14:textId="77777777" w:rsidR="00784712" w:rsidRPr="00784712" w:rsidRDefault="00784712" w:rsidP="00F37D3D">
            <w:pPr>
              <w:spacing w:before="60" w:after="60"/>
              <w:rPr>
                <w:rFonts w:cstheme="minorHAnsi"/>
              </w:rPr>
            </w:pPr>
            <w:r w:rsidRPr="00784712">
              <w:rPr>
                <w:rFonts w:cstheme="minorHAnsi"/>
              </w:rPr>
              <w:t>SLGAAP</w:t>
            </w:r>
          </w:p>
        </w:tc>
        <w:tc>
          <w:tcPr>
            <w:tcW w:w="7466" w:type="dxa"/>
            <w:shd w:val="clear" w:color="auto" w:fill="auto"/>
          </w:tcPr>
          <w:p w14:paraId="51ED7E2D"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Strategic Local Government Asset Assessment Project</w:t>
            </w:r>
          </w:p>
        </w:tc>
      </w:tr>
      <w:tr w:rsidR="00C4243D" w:rsidRPr="00784712" w14:paraId="799F031A"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2E10EAAE" w14:textId="167C21AC" w:rsidR="00C4243D" w:rsidRPr="00784712" w:rsidRDefault="00C4243D" w:rsidP="00F37D3D">
            <w:pPr>
              <w:spacing w:before="60" w:after="60"/>
              <w:rPr>
                <w:rFonts w:cstheme="minorHAnsi"/>
              </w:rPr>
            </w:pPr>
            <w:r>
              <w:rPr>
                <w:rFonts w:cstheme="minorHAnsi"/>
              </w:rPr>
              <w:t>TAS</w:t>
            </w:r>
          </w:p>
        </w:tc>
        <w:tc>
          <w:tcPr>
            <w:tcW w:w="7466" w:type="dxa"/>
            <w:shd w:val="clear" w:color="auto" w:fill="auto"/>
          </w:tcPr>
          <w:p w14:paraId="5A07D5B9" w14:textId="193CE9FF" w:rsidR="00C4243D" w:rsidRPr="00784712" w:rsidRDefault="00C4243D"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Tasmania</w:t>
            </w:r>
          </w:p>
        </w:tc>
      </w:tr>
      <w:tr w:rsidR="00784712" w:rsidRPr="00784712" w14:paraId="5E97B90B"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6D442B1" w14:textId="77777777" w:rsidR="00784712" w:rsidRPr="00784712" w:rsidRDefault="00784712" w:rsidP="00F37D3D">
            <w:pPr>
              <w:spacing w:before="60" w:after="60"/>
              <w:rPr>
                <w:rFonts w:cstheme="minorHAnsi"/>
                <w:i/>
              </w:rPr>
            </w:pPr>
            <w:r w:rsidRPr="00784712">
              <w:rPr>
                <w:rFonts w:cstheme="minorHAnsi"/>
              </w:rPr>
              <w:t>TFES</w:t>
            </w:r>
          </w:p>
        </w:tc>
        <w:tc>
          <w:tcPr>
            <w:tcW w:w="7466" w:type="dxa"/>
            <w:shd w:val="clear" w:color="auto" w:fill="auto"/>
          </w:tcPr>
          <w:p w14:paraId="580F50B3"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 xml:space="preserve">Tasmanian Freight Equalisation Scheme </w:t>
            </w:r>
          </w:p>
        </w:tc>
      </w:tr>
      <w:tr w:rsidR="00314C43" w:rsidRPr="00784712" w14:paraId="098C5A0D"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409BB99" w14:textId="339A6F91" w:rsidR="00314C43" w:rsidRPr="00784712" w:rsidRDefault="00314C43" w:rsidP="00F37D3D">
            <w:pPr>
              <w:spacing w:before="60" w:after="60"/>
              <w:rPr>
                <w:rFonts w:cstheme="minorHAnsi"/>
              </w:rPr>
            </w:pPr>
            <w:r>
              <w:rPr>
                <w:rFonts w:cstheme="minorHAnsi"/>
              </w:rPr>
              <w:t>TBC</w:t>
            </w:r>
          </w:p>
        </w:tc>
        <w:tc>
          <w:tcPr>
            <w:tcW w:w="7466" w:type="dxa"/>
            <w:shd w:val="clear" w:color="auto" w:fill="auto"/>
          </w:tcPr>
          <w:p w14:paraId="646ECBC6" w14:textId="10110EC1" w:rsidR="00314C43" w:rsidRPr="00784712" w:rsidRDefault="00314C43"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To be confirmed</w:t>
            </w:r>
          </w:p>
        </w:tc>
      </w:tr>
      <w:tr w:rsidR="00784712" w:rsidRPr="00784712" w14:paraId="15FAD23C"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000C0B5F" w14:textId="77777777" w:rsidR="00784712" w:rsidRPr="00784712" w:rsidRDefault="00784712" w:rsidP="00F37D3D">
            <w:pPr>
              <w:spacing w:before="60" w:after="60"/>
              <w:rPr>
                <w:rFonts w:cstheme="minorHAnsi"/>
                <w:i/>
              </w:rPr>
            </w:pPr>
            <w:proofErr w:type="spellStart"/>
            <w:r w:rsidRPr="00784712">
              <w:rPr>
                <w:rFonts w:cstheme="minorHAnsi"/>
              </w:rPr>
              <w:t>uPPP</w:t>
            </w:r>
            <w:proofErr w:type="spellEnd"/>
          </w:p>
        </w:tc>
        <w:tc>
          <w:tcPr>
            <w:tcW w:w="7466" w:type="dxa"/>
            <w:shd w:val="clear" w:color="auto" w:fill="auto"/>
          </w:tcPr>
          <w:p w14:paraId="691CEE9C"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urban Precincts and Partnerships Program</w:t>
            </w:r>
          </w:p>
        </w:tc>
      </w:tr>
      <w:tr w:rsidR="00784712" w:rsidRPr="00784712" w14:paraId="70264980"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525FF6B4" w14:textId="77777777" w:rsidR="00784712" w:rsidRPr="00784712" w:rsidRDefault="00784712" w:rsidP="00F37D3D">
            <w:pPr>
              <w:spacing w:before="60" w:after="60"/>
              <w:rPr>
                <w:rFonts w:cstheme="minorHAnsi"/>
                <w:i/>
              </w:rPr>
            </w:pPr>
            <w:r w:rsidRPr="00784712">
              <w:rPr>
                <w:rFonts w:cstheme="minorHAnsi"/>
              </w:rPr>
              <w:t>UPU</w:t>
            </w:r>
          </w:p>
        </w:tc>
        <w:tc>
          <w:tcPr>
            <w:tcW w:w="7466" w:type="dxa"/>
            <w:shd w:val="clear" w:color="auto" w:fill="auto"/>
          </w:tcPr>
          <w:p w14:paraId="468825FE"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Universal Postal Union</w:t>
            </w:r>
          </w:p>
        </w:tc>
      </w:tr>
      <w:tr w:rsidR="00784712" w:rsidRPr="00784712" w14:paraId="52DCDA68"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5FC89A7" w14:textId="77777777" w:rsidR="00784712" w:rsidRPr="00784712" w:rsidRDefault="00784712" w:rsidP="00F37D3D">
            <w:pPr>
              <w:spacing w:before="60" w:after="60"/>
              <w:rPr>
                <w:rFonts w:cstheme="minorHAnsi"/>
                <w:i/>
              </w:rPr>
            </w:pPr>
            <w:r w:rsidRPr="00784712">
              <w:rPr>
                <w:rFonts w:cstheme="minorHAnsi"/>
              </w:rPr>
              <w:t>VAST</w:t>
            </w:r>
          </w:p>
        </w:tc>
        <w:tc>
          <w:tcPr>
            <w:tcW w:w="7466" w:type="dxa"/>
            <w:shd w:val="clear" w:color="auto" w:fill="auto"/>
          </w:tcPr>
          <w:p w14:paraId="2439A788"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Viewer Access Satellite Television</w:t>
            </w:r>
          </w:p>
        </w:tc>
      </w:tr>
      <w:tr w:rsidR="00C4243D" w:rsidRPr="00784712" w14:paraId="16AA11B3"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005BD7BE" w14:textId="0947B066" w:rsidR="00C4243D" w:rsidRPr="00481907" w:rsidRDefault="00C4243D" w:rsidP="00F37D3D">
            <w:pPr>
              <w:spacing w:before="60" w:after="60"/>
              <w:rPr>
                <w:rFonts w:cstheme="minorHAnsi"/>
              </w:rPr>
            </w:pPr>
            <w:r>
              <w:rPr>
                <w:rFonts w:cstheme="minorHAnsi"/>
              </w:rPr>
              <w:t>WA</w:t>
            </w:r>
          </w:p>
        </w:tc>
        <w:tc>
          <w:tcPr>
            <w:tcW w:w="7466" w:type="dxa"/>
            <w:shd w:val="clear" w:color="auto" w:fill="auto"/>
          </w:tcPr>
          <w:p w14:paraId="5E705642" w14:textId="025E842D" w:rsidR="00C4243D" w:rsidRPr="00481907" w:rsidRDefault="00C4243D"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Western Australia</w:t>
            </w:r>
          </w:p>
        </w:tc>
      </w:tr>
      <w:tr w:rsidR="00784712" w:rsidRPr="00784712" w14:paraId="0BF7D617"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5F6D94C6" w14:textId="77777777" w:rsidR="00784712" w:rsidRPr="00481907" w:rsidRDefault="00784712" w:rsidP="00F37D3D">
            <w:pPr>
              <w:spacing w:before="60" w:after="60"/>
              <w:rPr>
                <w:rFonts w:cstheme="minorHAnsi"/>
                <w:i/>
              </w:rPr>
            </w:pPr>
            <w:r w:rsidRPr="00481907">
              <w:rPr>
                <w:rFonts w:cstheme="minorHAnsi"/>
              </w:rPr>
              <w:t>WHS</w:t>
            </w:r>
          </w:p>
        </w:tc>
        <w:tc>
          <w:tcPr>
            <w:tcW w:w="7466" w:type="dxa"/>
            <w:shd w:val="clear" w:color="auto" w:fill="auto"/>
          </w:tcPr>
          <w:p w14:paraId="09F15FE0" w14:textId="77777777" w:rsidR="00784712" w:rsidRPr="00481907"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481907">
              <w:rPr>
                <w:rFonts w:cstheme="minorHAnsi"/>
              </w:rPr>
              <w:t>Work Health and Safety</w:t>
            </w:r>
          </w:p>
        </w:tc>
      </w:tr>
      <w:tr w:rsidR="00784712" w:rsidRPr="00784712" w14:paraId="0977F963" w14:textId="77777777" w:rsidTr="007847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3DDCEF4C" w14:textId="77777777" w:rsidR="00784712" w:rsidRPr="00784712" w:rsidRDefault="00784712" w:rsidP="00F37D3D">
            <w:pPr>
              <w:spacing w:before="60" w:after="60"/>
              <w:rPr>
                <w:rFonts w:cstheme="minorHAnsi"/>
                <w:i/>
              </w:rPr>
            </w:pPr>
            <w:r w:rsidRPr="00784712">
              <w:rPr>
                <w:rFonts w:cstheme="minorHAnsi"/>
              </w:rPr>
              <w:t>WSA</w:t>
            </w:r>
          </w:p>
        </w:tc>
        <w:tc>
          <w:tcPr>
            <w:tcW w:w="7466" w:type="dxa"/>
            <w:shd w:val="clear" w:color="auto" w:fill="auto"/>
          </w:tcPr>
          <w:p w14:paraId="5FD50043" w14:textId="77777777" w:rsidR="00784712" w:rsidRPr="00784712" w:rsidRDefault="00784712" w:rsidP="00F37D3D">
            <w:pPr>
              <w:spacing w:before="60" w:after="60"/>
              <w:cnfStyle w:val="000000100000" w:firstRow="0" w:lastRow="0" w:firstColumn="0" w:lastColumn="0" w:oddVBand="0" w:evenVBand="0" w:oddHBand="1" w:evenHBand="0" w:firstRowFirstColumn="0" w:firstRowLastColumn="0" w:lastRowFirstColumn="0" w:lastRowLastColumn="0"/>
              <w:rPr>
                <w:rFonts w:cstheme="minorHAnsi"/>
              </w:rPr>
            </w:pPr>
            <w:r w:rsidRPr="00784712">
              <w:rPr>
                <w:rFonts w:cstheme="minorHAnsi"/>
              </w:rPr>
              <w:t>Western Sydney Airport Co Limited</w:t>
            </w:r>
          </w:p>
        </w:tc>
      </w:tr>
      <w:tr w:rsidR="00784712" w:rsidRPr="00784712" w14:paraId="0F0F49E3" w14:textId="77777777" w:rsidTr="00784712">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5AA705C8" w14:textId="77777777" w:rsidR="00784712" w:rsidRPr="00784712" w:rsidRDefault="00784712" w:rsidP="00F37D3D">
            <w:pPr>
              <w:spacing w:before="60" w:after="60"/>
              <w:rPr>
                <w:rFonts w:cstheme="minorHAnsi"/>
                <w:i/>
              </w:rPr>
            </w:pPr>
            <w:r w:rsidRPr="00784712">
              <w:rPr>
                <w:rFonts w:cstheme="minorHAnsi"/>
              </w:rPr>
              <w:t>WSI</w:t>
            </w:r>
          </w:p>
        </w:tc>
        <w:tc>
          <w:tcPr>
            <w:tcW w:w="7466" w:type="dxa"/>
            <w:shd w:val="clear" w:color="auto" w:fill="auto"/>
          </w:tcPr>
          <w:p w14:paraId="5495BA0C" w14:textId="77777777" w:rsidR="00784712" w:rsidRPr="00784712" w:rsidRDefault="00784712" w:rsidP="00F37D3D">
            <w:pPr>
              <w:spacing w:before="60" w:after="60"/>
              <w:cnfStyle w:val="000000000000" w:firstRow="0" w:lastRow="0" w:firstColumn="0" w:lastColumn="0" w:oddVBand="0" w:evenVBand="0" w:oddHBand="0" w:evenHBand="0" w:firstRowFirstColumn="0" w:firstRowLastColumn="0" w:lastRowFirstColumn="0" w:lastRowLastColumn="0"/>
              <w:rPr>
                <w:rFonts w:cstheme="minorHAnsi"/>
              </w:rPr>
            </w:pPr>
            <w:r w:rsidRPr="00784712">
              <w:rPr>
                <w:rFonts w:cstheme="minorHAnsi"/>
              </w:rPr>
              <w:t>Western Sydney International (Nancy-Bird Walton) Airport</w:t>
            </w:r>
          </w:p>
        </w:tc>
      </w:tr>
    </w:tbl>
    <w:p w14:paraId="0D6765CB" w14:textId="77777777" w:rsidR="000E7B23" w:rsidRDefault="000E7B23" w:rsidP="000E7B23">
      <w:pPr>
        <w:rPr>
          <w:u w:color="6FC197" w:themeColor="accent6"/>
        </w:rPr>
      </w:pPr>
      <w:r>
        <w:br w:type="page"/>
      </w:r>
    </w:p>
    <w:p w14:paraId="48FAEE60" w14:textId="1E262490" w:rsidR="00CA7A16" w:rsidRDefault="00CA7A16">
      <w:pPr>
        <w:suppressAutoHyphens w:val="0"/>
        <w:rPr>
          <w:color w:val="auto"/>
        </w:rPr>
      </w:pPr>
    </w:p>
    <w:p w14:paraId="3077AD9D" w14:textId="13362FC8" w:rsidR="00756E06" w:rsidRPr="00F353FC" w:rsidRDefault="00756E06" w:rsidP="00F353FC">
      <w:pPr>
        <w:pStyle w:val="Heading2"/>
      </w:pPr>
      <w:bookmarkStart w:id="146" w:name="_Toc175587074"/>
      <w:r w:rsidRPr="00F353FC">
        <w:t>Connections</w:t>
      </w:r>
      <w:bookmarkEnd w:id="146"/>
    </w:p>
    <w:p w14:paraId="0F060C93" w14:textId="77777777" w:rsidR="00756E06" w:rsidRDefault="00756E06" w:rsidP="00756E06">
      <w:pPr>
        <w:pStyle w:val="Heading3"/>
        <w:rPr>
          <w:color w:val="FFFFFF" w:themeColor="background1"/>
        </w:rPr>
        <w:sectPr w:rsidR="00756E06" w:rsidSect="00A3195A">
          <w:type w:val="continuous"/>
          <w:pgSz w:w="11906" w:h="16838" w:code="9"/>
          <w:pgMar w:top="1021" w:right="1021" w:bottom="1021" w:left="1021" w:header="340" w:footer="397" w:gutter="0"/>
          <w:cols w:space="708"/>
          <w:docGrid w:linePitch="360"/>
        </w:sectPr>
      </w:pPr>
    </w:p>
    <w:p w14:paraId="17A3228A" w14:textId="3233F9E1" w:rsidR="00756E06" w:rsidRPr="00F353FC" w:rsidRDefault="00756E06" w:rsidP="00F353FC">
      <w:pPr>
        <w:pStyle w:val="Heading3"/>
      </w:pPr>
      <w:bookmarkStart w:id="147" w:name="_Toc175587075"/>
      <w:r w:rsidRPr="00F353FC">
        <w:t>About the artwork</w:t>
      </w:r>
      <w:bookmarkEnd w:id="147"/>
    </w:p>
    <w:p w14:paraId="6870B709" w14:textId="77777777" w:rsidR="00756E06" w:rsidRPr="00F353FC" w:rsidRDefault="00756E06" w:rsidP="00756E06">
      <w:pPr>
        <w:suppressAutoHyphens w:val="0"/>
        <w:autoSpaceDE w:val="0"/>
        <w:autoSpaceDN w:val="0"/>
        <w:adjustRightInd w:val="0"/>
        <w:spacing w:before="100" w:after="0" w:line="181" w:lineRule="atLeast"/>
        <w:rPr>
          <w:rFonts w:cstheme="minorHAnsi"/>
          <w:color w:val="auto"/>
          <w:sz w:val="20"/>
          <w:szCs w:val="18"/>
        </w:rPr>
      </w:pPr>
      <w:r w:rsidRPr="00F353FC">
        <w:rPr>
          <w:rFonts w:cstheme="minorHAnsi"/>
          <w:color w:val="auto"/>
          <w:sz w:val="20"/>
          <w:szCs w:val="18"/>
        </w:rPr>
        <w:t xml:space="preserve">The artwork, </w:t>
      </w:r>
      <w:r w:rsidRPr="00F353FC">
        <w:rPr>
          <w:rFonts w:cstheme="minorHAnsi"/>
          <w:i/>
          <w:iCs/>
          <w:color w:val="auto"/>
          <w:sz w:val="20"/>
          <w:szCs w:val="18"/>
        </w:rPr>
        <w:t>Connections</w:t>
      </w:r>
      <w:r w:rsidRPr="00F353FC">
        <w:rPr>
          <w:rFonts w:cstheme="minorHAnsi"/>
          <w:color w:val="auto"/>
          <w:sz w:val="20"/>
          <w:szCs w:val="18"/>
        </w:rPr>
        <w:t xml:space="preserve">, acknowledges the journey of the department’s ongoing commitment to creating positive outcomes for First Nations employees and communities across Australia. It tells the story of the cultural objectives that underpin the department’s journey of shared purpose: Embracing Cultures; Yarning with Communities; and Connecting to Countries. </w:t>
      </w:r>
    </w:p>
    <w:p w14:paraId="472AC93C" w14:textId="020C4677" w:rsidR="00756E06" w:rsidRPr="00F353FC" w:rsidRDefault="00756E06" w:rsidP="00756E06">
      <w:pPr>
        <w:suppressAutoHyphens w:val="0"/>
        <w:autoSpaceDE w:val="0"/>
        <w:autoSpaceDN w:val="0"/>
        <w:adjustRightInd w:val="0"/>
        <w:spacing w:before="100" w:after="0" w:line="181" w:lineRule="atLeast"/>
        <w:rPr>
          <w:rFonts w:cstheme="minorHAnsi"/>
          <w:color w:val="auto"/>
          <w:sz w:val="20"/>
          <w:szCs w:val="18"/>
        </w:rPr>
      </w:pPr>
      <w:r w:rsidRPr="00F353FC">
        <w:rPr>
          <w:rFonts w:cstheme="minorHAnsi"/>
          <w:color w:val="auto"/>
          <w:sz w:val="20"/>
          <w:szCs w:val="18"/>
        </w:rPr>
        <w:t xml:space="preserve">The blue rings represent embracing cultures — the department’s values and ongoing commitment to Reconciliation and supporting mob through a united effort, fuelled by curiosity and integrity. </w:t>
      </w:r>
    </w:p>
    <w:p w14:paraId="4F76CB07" w14:textId="77777777" w:rsidR="00756E06" w:rsidRPr="00F353FC" w:rsidRDefault="00756E06" w:rsidP="00756E06">
      <w:pPr>
        <w:suppressAutoHyphens w:val="0"/>
        <w:autoSpaceDE w:val="0"/>
        <w:autoSpaceDN w:val="0"/>
        <w:adjustRightInd w:val="0"/>
        <w:spacing w:before="100" w:after="0" w:line="181" w:lineRule="atLeast"/>
        <w:rPr>
          <w:rFonts w:cstheme="minorHAnsi"/>
          <w:color w:val="auto"/>
          <w:sz w:val="20"/>
          <w:szCs w:val="18"/>
        </w:rPr>
      </w:pPr>
      <w:r w:rsidRPr="00F353FC">
        <w:rPr>
          <w:rFonts w:cstheme="minorHAnsi"/>
          <w:color w:val="auto"/>
          <w:sz w:val="20"/>
          <w:szCs w:val="18"/>
        </w:rPr>
        <w:t xml:space="preserve">The expansive pink circles embody the concept of yarning with communities — we all come together to listen, yarn and learn from each other and build strong connections. </w:t>
      </w:r>
    </w:p>
    <w:p w14:paraId="1B57A948" w14:textId="77777777" w:rsidR="00756E06" w:rsidRPr="00F353FC" w:rsidRDefault="00756E06" w:rsidP="00756E06">
      <w:pPr>
        <w:suppressAutoHyphens w:val="0"/>
        <w:autoSpaceDE w:val="0"/>
        <w:autoSpaceDN w:val="0"/>
        <w:adjustRightInd w:val="0"/>
        <w:spacing w:before="100" w:after="0" w:line="181" w:lineRule="atLeast"/>
        <w:rPr>
          <w:rFonts w:cstheme="minorHAnsi"/>
          <w:color w:val="auto"/>
          <w:sz w:val="20"/>
          <w:szCs w:val="18"/>
        </w:rPr>
      </w:pPr>
      <w:r w:rsidRPr="00F353FC">
        <w:rPr>
          <w:rFonts w:cstheme="minorHAnsi"/>
          <w:color w:val="auto"/>
          <w:sz w:val="20"/>
          <w:szCs w:val="18"/>
        </w:rPr>
        <w:t xml:space="preserve">The intricate green and pink circles represent connecting to Countries — celebrating the many cultures that make up First Nations Australia and symbolising the department’s national footprint. </w:t>
      </w:r>
    </w:p>
    <w:p w14:paraId="0FE79D6B" w14:textId="006B67F4" w:rsidR="00756E06" w:rsidRPr="00F353FC" w:rsidRDefault="00756E06" w:rsidP="00756E06">
      <w:pPr>
        <w:rPr>
          <w:rFonts w:ascii="Muli Light" w:hAnsi="Muli Light" w:cs="Muli Light"/>
          <w:color w:val="auto"/>
          <w:sz w:val="20"/>
          <w:szCs w:val="18"/>
        </w:rPr>
      </w:pPr>
      <w:r w:rsidRPr="00F353FC">
        <w:rPr>
          <w:rFonts w:cstheme="minorHAnsi"/>
          <w:color w:val="auto"/>
          <w:sz w:val="20"/>
          <w:szCs w:val="18"/>
        </w:rPr>
        <w:t>The cultural objectives are supported by the individual voices, experiences, perspectives and unique skills that the First Nations mob, employees and communities bring to the department — as we walk this journey together, celebrating the oldest continuing living cultures in the world, we create positive change</w:t>
      </w:r>
      <w:r w:rsidR="006470BA" w:rsidRPr="00F353FC">
        <w:rPr>
          <w:rFonts w:ascii="Muli Light" w:hAnsi="Muli Light" w:cs="Muli Light"/>
          <w:color w:val="auto"/>
          <w:sz w:val="20"/>
          <w:szCs w:val="18"/>
        </w:rPr>
        <w:t>.</w:t>
      </w:r>
    </w:p>
    <w:p w14:paraId="04C7E680" w14:textId="6DD1AAA6" w:rsidR="00756E06" w:rsidRPr="00F353FC" w:rsidRDefault="00756E06" w:rsidP="00F353FC">
      <w:pPr>
        <w:pStyle w:val="Heading3"/>
      </w:pPr>
      <w:r>
        <w:br w:type="column"/>
      </w:r>
      <w:bookmarkStart w:id="148" w:name="_Toc175587076"/>
      <w:r w:rsidRPr="00F353FC">
        <w:t>About the artist</w:t>
      </w:r>
      <w:bookmarkEnd w:id="148"/>
      <w:r w:rsidRPr="00F353FC">
        <w:t xml:space="preserve"> </w:t>
      </w:r>
    </w:p>
    <w:p w14:paraId="024019FF" w14:textId="2E24B83E" w:rsidR="00CA7A16" w:rsidRPr="00F353FC" w:rsidRDefault="00756E06" w:rsidP="00756E06">
      <w:pPr>
        <w:rPr>
          <w:rFonts w:cstheme="minorHAnsi"/>
          <w:color w:val="auto"/>
          <w:sz w:val="24"/>
        </w:rPr>
      </w:pPr>
      <w:r w:rsidRPr="00F353FC">
        <w:rPr>
          <w:rFonts w:cstheme="minorHAnsi"/>
          <w:color w:val="auto"/>
          <w:sz w:val="20"/>
          <w:szCs w:val="18"/>
        </w:rPr>
        <w:t xml:space="preserve">Mahalia Mabo is a proud </w:t>
      </w:r>
      <w:proofErr w:type="spellStart"/>
      <w:r w:rsidRPr="00F353FC">
        <w:rPr>
          <w:rFonts w:cstheme="minorHAnsi"/>
          <w:color w:val="auto"/>
          <w:sz w:val="20"/>
          <w:szCs w:val="18"/>
        </w:rPr>
        <w:t>Manbarra</w:t>
      </w:r>
      <w:proofErr w:type="spellEnd"/>
      <w:r w:rsidRPr="00F353FC">
        <w:rPr>
          <w:rFonts w:cstheme="minorHAnsi"/>
          <w:color w:val="auto"/>
          <w:sz w:val="20"/>
          <w:szCs w:val="18"/>
        </w:rPr>
        <w:t xml:space="preserve">, </w:t>
      </w:r>
      <w:proofErr w:type="spellStart"/>
      <w:r w:rsidRPr="00F353FC">
        <w:rPr>
          <w:rFonts w:cstheme="minorHAnsi"/>
          <w:color w:val="auto"/>
          <w:sz w:val="20"/>
          <w:szCs w:val="18"/>
        </w:rPr>
        <w:t>Nywaigi</w:t>
      </w:r>
      <w:proofErr w:type="spellEnd"/>
      <w:r w:rsidRPr="00F353FC">
        <w:rPr>
          <w:rFonts w:cstheme="minorHAnsi"/>
          <w:color w:val="auto"/>
          <w:sz w:val="20"/>
          <w:szCs w:val="18"/>
        </w:rPr>
        <w:t xml:space="preserve">, and Meriam woman. She comes from a long line of artists and creatives. Her paternal grandparents, the late </w:t>
      </w:r>
      <w:proofErr w:type="gramStart"/>
      <w:r w:rsidRPr="00F353FC">
        <w:rPr>
          <w:rFonts w:cstheme="minorHAnsi"/>
          <w:color w:val="auto"/>
          <w:sz w:val="20"/>
          <w:szCs w:val="18"/>
        </w:rPr>
        <w:t>activists</w:t>
      </w:r>
      <w:proofErr w:type="gramEnd"/>
      <w:r w:rsidRPr="00F353FC">
        <w:rPr>
          <w:rFonts w:cstheme="minorHAnsi"/>
          <w:color w:val="auto"/>
          <w:sz w:val="20"/>
          <w:szCs w:val="18"/>
        </w:rPr>
        <w:t xml:space="preserve"> Dr Eddie </w:t>
      </w:r>
      <w:proofErr w:type="spellStart"/>
      <w:r w:rsidRPr="00F353FC">
        <w:rPr>
          <w:rFonts w:cstheme="minorHAnsi"/>
          <w:color w:val="auto"/>
          <w:sz w:val="20"/>
          <w:szCs w:val="18"/>
        </w:rPr>
        <w:t>Koiki</w:t>
      </w:r>
      <w:proofErr w:type="spellEnd"/>
      <w:r w:rsidRPr="00F353FC">
        <w:rPr>
          <w:rFonts w:cstheme="minorHAnsi"/>
          <w:color w:val="auto"/>
          <w:sz w:val="20"/>
          <w:szCs w:val="18"/>
        </w:rPr>
        <w:t xml:space="preserve"> Mabo and Dr Bonita Mabo, were both artists and creatives, her father a sculptor, and mother and maternal grandmother painters. Mahalia is an intuitive artist. Her artwork represents her connection to Country, family and her saltwater heritage. Her paternal grandfather connects her to Mer in the Torres Straits and her paternal grandmother connects her to the Great Barrier Reef and its creation story.</w:t>
      </w:r>
    </w:p>
    <w:p w14:paraId="56D81254" w14:textId="77777777" w:rsidR="00756E06" w:rsidRDefault="00756E06">
      <w:pPr>
        <w:suppressAutoHyphens w:val="0"/>
        <w:rPr>
          <w:color w:val="auto"/>
        </w:rPr>
        <w:sectPr w:rsidR="00756E06" w:rsidSect="00756E06">
          <w:type w:val="continuous"/>
          <w:pgSz w:w="11906" w:h="16838" w:code="9"/>
          <w:pgMar w:top="1021" w:right="1021" w:bottom="1021" w:left="1021" w:header="340" w:footer="397" w:gutter="0"/>
          <w:cols w:num="2" w:space="708"/>
          <w:docGrid w:linePitch="360"/>
        </w:sectPr>
      </w:pPr>
    </w:p>
    <w:p w14:paraId="179A123E" w14:textId="761D2317" w:rsidR="00CA7A16" w:rsidRDefault="00CA7A16">
      <w:pPr>
        <w:suppressAutoHyphens w:val="0"/>
        <w:rPr>
          <w:color w:val="auto"/>
        </w:rPr>
      </w:pPr>
      <w:r>
        <w:rPr>
          <w:color w:val="auto"/>
        </w:rPr>
        <w:br w:type="page"/>
      </w:r>
    </w:p>
    <w:p w14:paraId="741B0D16" w14:textId="698D9B63" w:rsidR="006470BA" w:rsidRDefault="00960967" w:rsidP="00872233">
      <w:pPr>
        <w:rPr>
          <w:color w:val="auto"/>
        </w:rPr>
      </w:pPr>
      <w:r>
        <w:rPr>
          <w:noProof/>
        </w:rPr>
        <w:lastRenderedPageBreak/>
        <w:drawing>
          <wp:inline distT="0" distB="0" distL="0" distR="0" wp14:anchorId="788F211E" wp14:editId="4F0D390F">
            <wp:extent cx="6372664" cy="4537983"/>
            <wp:effectExtent l="0" t="0" r="9525" b="0"/>
            <wp:docPr id="24" name="Picture 24" descr="The artwork, Connections, acknowledges the journey of the department’s ongoing commitment to creating positive outcomes for First Nations employees and communities across Australia. It tells the story of the cultural objectives that underpin the department’s journey of shared purpose: Embracing Cultures; Yarning with Communities; and Connecting to Coun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22036" cy="4573141"/>
                    </a:xfrm>
                    <a:prstGeom prst="rect">
                      <a:avLst/>
                    </a:prstGeom>
                  </pic:spPr>
                </pic:pic>
              </a:graphicData>
            </a:graphic>
          </wp:inline>
        </w:drawing>
      </w:r>
    </w:p>
    <w:p w14:paraId="63937449" w14:textId="082B4549" w:rsidR="009129D5" w:rsidRDefault="009129D5" w:rsidP="00872BB0">
      <w:pPr>
        <w:suppressAutoHyphens w:val="0"/>
        <w:rPr>
          <w:color w:val="auto"/>
        </w:rPr>
      </w:pPr>
    </w:p>
    <w:sectPr w:rsidR="009129D5" w:rsidSect="00A3195A">
      <w:type w:val="continuous"/>
      <w:pgSz w:w="11906" w:h="16838" w:code="9"/>
      <w:pgMar w:top="1021" w:right="1021" w:bottom="1021" w:left="1021" w:header="340"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46F1D2" w14:textId="77777777" w:rsidR="00760A20" w:rsidRDefault="00760A20" w:rsidP="008456D5">
      <w:pPr>
        <w:spacing w:before="0" w:after="0"/>
      </w:pPr>
      <w:r>
        <w:separator/>
      </w:r>
    </w:p>
  </w:endnote>
  <w:endnote w:type="continuationSeparator" w:id="0">
    <w:p w14:paraId="5BB657AC" w14:textId="77777777" w:rsidR="00760A20" w:rsidRDefault="00760A20" w:rsidP="008456D5">
      <w:pPr>
        <w:spacing w:before="0" w:after="0"/>
      </w:pPr>
      <w:r>
        <w:continuationSeparator/>
      </w:r>
    </w:p>
  </w:endnote>
  <w:endnote w:type="continuationNotice" w:id="1">
    <w:p w14:paraId="414EA265" w14:textId="77777777" w:rsidR="00760A20" w:rsidRDefault="00760A20">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Muli">
    <w:altName w:val="Calibri"/>
    <w:charset w:val="4D"/>
    <w:family w:val="auto"/>
    <w:pitch w:val="variable"/>
    <w:sig w:usb0="20000007" w:usb1="00000001" w:usb2="00000000" w:usb3="00000000" w:csb0="00000193" w:csb1="00000000"/>
  </w:font>
  <w:font w:name="Muli Light">
    <w:altName w:val="Calibri"/>
    <w:charset w:val="00"/>
    <w:family w:val="auto"/>
    <w:pitch w:val="variable"/>
    <w:sig w:usb0="20000007" w:usb1="00000001" w:usb2="00000000" w:usb3="00000000" w:csb0="00000193" w:csb1="00000000"/>
  </w:font>
  <w:font w:name="Muli Black">
    <w:altName w:val="Calibri"/>
    <w:charset w:val="4D"/>
    <w:family w:val="auto"/>
    <w:pitch w:val="variable"/>
    <w:sig w:usb0="20000007" w:usb1="00000001" w:usb2="00000000" w:usb3="00000000" w:csb0="00000193"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dobe Clean DC">
    <w:altName w:val="Calibri"/>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981578" w14:textId="55E42497" w:rsidR="00760A20" w:rsidRPr="00654E6E" w:rsidRDefault="00760A20" w:rsidP="00FA4993">
    <w:pPr>
      <w:pStyle w:val="Footer"/>
      <w:tabs>
        <w:tab w:val="clear" w:pos="4513"/>
        <w:tab w:val="clear" w:pos="9026"/>
        <w:tab w:val="center" w:pos="4820"/>
        <w:tab w:val="right" w:pos="14742"/>
      </w:tabs>
      <w:spacing w:after="160"/>
      <w:jc w:val="center"/>
      <w:rPr>
        <w:color w:val="auto"/>
      </w:rPr>
    </w:pPr>
    <w:r w:rsidRPr="00654E6E">
      <w:rPr>
        <w:color w:val="auto"/>
        <w:sz w:val="18"/>
        <w:szCs w:val="18"/>
        <w:lang w:val="en-US"/>
      </w:rPr>
      <w:t xml:space="preserve">Page </w:t>
    </w:r>
    <w:r w:rsidRPr="00654E6E">
      <w:rPr>
        <w:color w:val="auto"/>
        <w:sz w:val="18"/>
        <w:szCs w:val="18"/>
        <w:lang w:val="en-US"/>
      </w:rPr>
      <w:fldChar w:fldCharType="begin"/>
    </w:r>
    <w:r w:rsidRPr="00654E6E">
      <w:rPr>
        <w:color w:val="auto"/>
        <w:sz w:val="18"/>
        <w:szCs w:val="18"/>
        <w:lang w:val="en-US"/>
      </w:rPr>
      <w:instrText xml:space="preserve"> PAGE   \* MERGEFORMAT </w:instrText>
    </w:r>
    <w:r w:rsidRPr="00654E6E">
      <w:rPr>
        <w:color w:val="auto"/>
        <w:sz w:val="18"/>
        <w:szCs w:val="18"/>
        <w:lang w:val="en-US"/>
      </w:rPr>
      <w:fldChar w:fldCharType="separate"/>
    </w:r>
    <w:r>
      <w:rPr>
        <w:color w:val="auto"/>
        <w:sz w:val="18"/>
        <w:szCs w:val="18"/>
        <w:lang w:val="en-US"/>
      </w:rPr>
      <w:t>2</w:t>
    </w:r>
    <w:r w:rsidRPr="00654E6E">
      <w:rPr>
        <w:noProof/>
        <w:color w:val="auto"/>
        <w:sz w:val="18"/>
        <w:szCs w:val="18"/>
        <w:lang w:val="en-US"/>
      </w:rPr>
      <w:fldChar w:fldCharType="end"/>
    </w:r>
    <w:r w:rsidRPr="00654E6E">
      <w:rPr>
        <w:noProof/>
        <w:color w:val="auto"/>
        <w:sz w:val="18"/>
        <w:szCs w:val="18"/>
        <w:lang w:val="en-US"/>
      </w:rPr>
      <w:t xml:space="preserve"> of </w:t>
    </w:r>
    <w:r w:rsidRPr="00654E6E">
      <w:rPr>
        <w:noProof/>
        <w:color w:val="auto"/>
        <w:sz w:val="18"/>
        <w:szCs w:val="18"/>
        <w:lang w:val="en-US"/>
      </w:rPr>
      <w:fldChar w:fldCharType="begin"/>
    </w:r>
    <w:r w:rsidRPr="00654E6E">
      <w:rPr>
        <w:noProof/>
        <w:color w:val="auto"/>
        <w:sz w:val="18"/>
        <w:szCs w:val="18"/>
        <w:lang w:val="en-US"/>
      </w:rPr>
      <w:instrText xml:space="preserve"> NUMPAGES   \* MERGEFORMAT </w:instrText>
    </w:r>
    <w:r w:rsidRPr="00654E6E">
      <w:rPr>
        <w:noProof/>
        <w:color w:val="auto"/>
        <w:sz w:val="18"/>
        <w:szCs w:val="18"/>
        <w:lang w:val="en-US"/>
      </w:rPr>
      <w:fldChar w:fldCharType="separate"/>
    </w:r>
    <w:r>
      <w:rPr>
        <w:noProof/>
        <w:color w:val="auto"/>
        <w:sz w:val="18"/>
        <w:szCs w:val="18"/>
        <w:lang w:val="en-US"/>
      </w:rPr>
      <w:t>12</w:t>
    </w:r>
    <w:r w:rsidRPr="00654E6E">
      <w:rPr>
        <w:noProof/>
        <w:color w:val="auto"/>
        <w:sz w:val="18"/>
        <w:szCs w:val="18"/>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04A1E2" w14:textId="77777777" w:rsidR="00760A20" w:rsidRPr="005912BE" w:rsidRDefault="00760A20" w:rsidP="005912BE">
      <w:pPr>
        <w:spacing w:before="300"/>
        <w:rPr>
          <w:color w:val="008089" w:themeColor="accent2"/>
        </w:rPr>
      </w:pPr>
      <w:r w:rsidRPr="004063DE">
        <w:rPr>
          <w:color w:val="004044" w:themeColor="accent2" w:themeShade="80"/>
        </w:rPr>
        <w:t>----------</w:t>
      </w:r>
    </w:p>
  </w:footnote>
  <w:footnote w:type="continuationSeparator" w:id="0">
    <w:p w14:paraId="71DED53C" w14:textId="77777777" w:rsidR="00760A20" w:rsidRDefault="00760A20" w:rsidP="008456D5">
      <w:pPr>
        <w:spacing w:before="0" w:after="0"/>
      </w:pPr>
      <w:r>
        <w:continuationSeparator/>
      </w:r>
    </w:p>
  </w:footnote>
  <w:footnote w:type="continuationNotice" w:id="1">
    <w:p w14:paraId="079906EE" w14:textId="77777777" w:rsidR="00760A20" w:rsidRDefault="00760A20">
      <w:pPr>
        <w:spacing w:before="0" w:after="0"/>
      </w:pPr>
    </w:p>
  </w:footnote>
  <w:footnote w:id="2">
    <w:p w14:paraId="58DBCAE2" w14:textId="04881EFF" w:rsidR="00760A20" w:rsidRPr="00B253FC" w:rsidRDefault="00760A20" w:rsidP="001615E6">
      <w:pPr>
        <w:pStyle w:val="CommentText"/>
        <w:tabs>
          <w:tab w:val="left" w:pos="284"/>
        </w:tabs>
        <w:spacing w:after="0"/>
        <w:ind w:left="284" w:hanging="284"/>
        <w:rPr>
          <w:sz w:val="18"/>
          <w:szCs w:val="18"/>
        </w:rPr>
      </w:pPr>
      <w:r w:rsidRPr="00B253FC">
        <w:rPr>
          <w:rStyle w:val="FootnoteReference"/>
          <w:sz w:val="18"/>
          <w:szCs w:val="18"/>
        </w:rPr>
        <w:footnoteRef/>
      </w:r>
      <w:r w:rsidRPr="00B253FC">
        <w:rPr>
          <w:sz w:val="18"/>
          <w:szCs w:val="18"/>
        </w:rPr>
        <w:tab/>
      </w:r>
      <w:hyperlink r:id="rId1" w:history="1">
        <w:r w:rsidRPr="00B253FC">
          <w:rPr>
            <w:rStyle w:val="Hyperlink"/>
            <w:sz w:val="18"/>
            <w:szCs w:val="18"/>
          </w:rPr>
          <w:t>Cleaner, Cheaper to Run Cars: The Australian New Vehicle Efficiency Standard Consultation Impact Analysis | Department of Infrastructure, Transport, Regional Development, Communications and the Arts (infrastructure.gov.au)</w:t>
        </w:r>
      </w:hyperlink>
      <w:r w:rsidRPr="00B253FC">
        <w:rPr>
          <w:rStyle w:val="Hyperlink"/>
          <w:sz w:val="18"/>
          <w:szCs w:val="18"/>
        </w:rPr>
        <w:t>.</w:t>
      </w:r>
    </w:p>
  </w:footnote>
  <w:footnote w:id="3">
    <w:p w14:paraId="012CB200" w14:textId="7519D5CE" w:rsidR="00760A20" w:rsidRPr="00A40057" w:rsidRDefault="00760A20">
      <w:pPr>
        <w:pStyle w:val="FootnoteText"/>
        <w:rPr>
          <w:sz w:val="16"/>
          <w:szCs w:val="16"/>
        </w:rPr>
      </w:pPr>
      <w:r w:rsidRPr="00A40057">
        <w:rPr>
          <w:rStyle w:val="FootnoteReference"/>
          <w:sz w:val="16"/>
          <w:szCs w:val="16"/>
        </w:rPr>
        <w:footnoteRef/>
      </w:r>
      <w:r w:rsidRPr="00A40057">
        <w:rPr>
          <w:sz w:val="16"/>
          <w:szCs w:val="16"/>
        </w:rPr>
        <w:tab/>
        <w:t xml:space="preserve">The department’s most recent structure chart is available at: </w:t>
      </w:r>
      <w:hyperlink r:id="rId2" w:anchor="org" w:history="1">
        <w:r w:rsidRPr="00AC68E6">
          <w:rPr>
            <w:rStyle w:val="Hyperlink"/>
            <w:sz w:val="16"/>
            <w:szCs w:val="16"/>
          </w:rPr>
          <w:t>www.infrastructure.gov.au/department/our-organisation#org</w:t>
        </w:r>
      </w:hyperlink>
    </w:p>
  </w:footnote>
  <w:footnote w:id="4">
    <w:p w14:paraId="2D1C1F5B" w14:textId="7B2C3060" w:rsidR="00760A20" w:rsidRDefault="00760A20">
      <w:pPr>
        <w:pStyle w:val="FootnoteText"/>
      </w:pPr>
      <w:r>
        <w:rPr>
          <w:rStyle w:val="FootnoteReference"/>
        </w:rPr>
        <w:footnoteRef/>
      </w:r>
      <w:r>
        <w:t xml:space="preserve"> </w:t>
      </w:r>
      <w:r>
        <w:tab/>
        <w:t>Information on linked programs with our portfolio entities other Australian Government entities is included in the</w:t>
      </w:r>
      <w:r>
        <w:br/>
      </w:r>
      <w:hyperlink r:id="rId3" w:history="1">
        <w:r w:rsidRPr="00121A5B">
          <w:rPr>
            <w:rStyle w:val="Hyperlink"/>
            <w:i/>
          </w:rPr>
          <w:t>Infrastructure, Transport, Regional Development, Communications and the Arts</w:t>
        </w:r>
        <w:r>
          <w:rPr>
            <w:rStyle w:val="Hyperlink"/>
            <w:i/>
          </w:rPr>
          <w:t xml:space="preserve"> Portfolio </w:t>
        </w:r>
        <w:r w:rsidRPr="00121A5B">
          <w:rPr>
            <w:rStyle w:val="Hyperlink"/>
            <w:i/>
          </w:rPr>
          <w:t>2024–25 Portfolio Budget Statements</w:t>
        </w:r>
      </w:hyperlink>
    </w:p>
  </w:footnote>
  <w:footnote w:id="5">
    <w:p w14:paraId="2A824FD5" w14:textId="5163BC6B" w:rsidR="00760A20" w:rsidRDefault="00760A20">
      <w:pPr>
        <w:pStyle w:val="FootnoteText"/>
      </w:pPr>
      <w:r>
        <w:rPr>
          <w:rStyle w:val="FootnoteReference"/>
        </w:rPr>
        <w:footnoteRef/>
      </w:r>
      <w:r>
        <w:t xml:space="preserve"> </w:t>
      </w:r>
      <w:r>
        <w:tab/>
        <w:t>The department is undertaking a review of our values, in consultation with staff. The review should be completed in late 2024. Any changes to our values will be published on the department’s website www.infrastructure.gov.au/about-us</w:t>
      </w:r>
    </w:p>
  </w:footnote>
  <w:footnote w:id="6">
    <w:p w14:paraId="0174CDD5" w14:textId="33AF79C3" w:rsidR="00760A20" w:rsidRDefault="00760A20" w:rsidP="00163B9D">
      <w:pPr>
        <w:pStyle w:val="FootnoteText"/>
      </w:pPr>
      <w:r>
        <w:rPr>
          <w:rStyle w:val="FootnoteReference"/>
        </w:rPr>
        <w:footnoteRef/>
      </w:r>
      <w:r>
        <w:t xml:space="preserve"> </w:t>
      </w:r>
      <w:r>
        <w:tab/>
        <w:t xml:space="preserve">For changes to performance information </w:t>
      </w:r>
      <w:r w:rsidRPr="00F7498D">
        <w:t xml:space="preserve">see </w:t>
      </w:r>
      <w:hyperlink w:anchor="_Our_Performance_Measure" w:history="1">
        <w:r>
          <w:rPr>
            <w:rStyle w:val="Hyperlink"/>
          </w:rPr>
          <w:t>Table 3: Changes to Performance Measures</w:t>
        </w:r>
      </w:hyperlink>
      <w:r w:rsidRPr="00F7498D">
        <w:t>.</w:t>
      </w:r>
    </w:p>
  </w:footnote>
  <w:footnote w:id="7">
    <w:p w14:paraId="79091E85" w14:textId="28D98365" w:rsidR="00760A20" w:rsidRPr="002737D4" w:rsidRDefault="00760A20" w:rsidP="00163B9D">
      <w:pPr>
        <w:pStyle w:val="FootnoteText"/>
        <w:rPr>
          <w:color w:val="auto"/>
        </w:rPr>
      </w:pPr>
      <w:r>
        <w:rPr>
          <w:rStyle w:val="FootnoteReference"/>
        </w:rPr>
        <w:footnoteRef/>
      </w:r>
      <w:r>
        <w:t xml:space="preserve"> </w:t>
      </w:r>
      <w:r>
        <w:tab/>
        <w:t xml:space="preserve">The current Administrative Arrangements Order instructs the department and portfolio agencies to deal with 25 high-level matters including for example infrastructure planning, regional development, and classification. Further information can be found at: </w:t>
      </w:r>
      <w:hyperlink r:id="rId4" w:history="1">
        <w:r>
          <w:rPr>
            <w:rStyle w:val="Hyperlink"/>
          </w:rPr>
          <w:t xml:space="preserve">Administrative Arrangements Order </w:t>
        </w:r>
        <w:r>
          <w:rPr>
            <w:rStyle w:val="Hyperlink"/>
            <w:rFonts w:cstheme="minorHAnsi"/>
          </w:rPr>
          <w:t>—</w:t>
        </w:r>
        <w:r>
          <w:rPr>
            <w:rStyle w:val="Hyperlink"/>
          </w:rPr>
          <w:t xml:space="preserve"> 13 October 2022 (as amended on 8 June 2023) | PM&amp;C (pmc.gov.au)</w:t>
        </w:r>
      </w:hyperlink>
      <w:r>
        <w:rPr>
          <w:rStyle w:val="Hyperlink"/>
          <w:color w:val="auto"/>
        </w:rPr>
        <w:t>.</w:t>
      </w:r>
    </w:p>
  </w:footnote>
  <w:footnote w:id="8">
    <w:p w14:paraId="5A573BCC" w14:textId="3B928512" w:rsidR="00760A20" w:rsidRDefault="00760A20" w:rsidP="007B0B9F">
      <w:pPr>
        <w:pStyle w:val="FootnoteText"/>
      </w:pPr>
      <w:r>
        <w:rPr>
          <w:rStyle w:val="FootnoteReference"/>
        </w:rPr>
        <w:footnoteRef/>
      </w:r>
      <w:r>
        <w:t xml:space="preserve"> </w:t>
      </w:r>
      <w:r>
        <w:tab/>
      </w:r>
      <w:hyperlink r:id="rId5" w:history="1">
        <w:r>
          <w:rPr>
            <w:rStyle w:val="Hyperlink"/>
          </w:rPr>
          <w:t>Commonwealth Performance Framework | Department of Finance</w:t>
        </w:r>
      </w:hyperlink>
      <w:r>
        <w:t>.</w:t>
      </w:r>
    </w:p>
  </w:footnote>
  <w:footnote w:id="9">
    <w:p w14:paraId="753802E6" w14:textId="77777777" w:rsidR="00760A20" w:rsidRDefault="00760A20" w:rsidP="007B0B9F">
      <w:pPr>
        <w:pStyle w:val="FootnoteText"/>
      </w:pPr>
      <w:r>
        <w:rPr>
          <w:rStyle w:val="FootnoteReference"/>
        </w:rPr>
        <w:footnoteRef/>
      </w:r>
      <w:r>
        <w:t xml:space="preserve"> </w:t>
      </w:r>
      <w:r>
        <w:tab/>
        <w:t>The Department of Finance administers the Commonwealth Performance Framework.</w:t>
      </w:r>
    </w:p>
  </w:footnote>
  <w:footnote w:id="10">
    <w:p w14:paraId="66AE6371" w14:textId="7F07D309" w:rsidR="00760A20" w:rsidRPr="00B253FC" w:rsidRDefault="00760A20" w:rsidP="004C7282">
      <w:pPr>
        <w:pStyle w:val="FootnoteText"/>
        <w:rPr>
          <w:szCs w:val="18"/>
        </w:rPr>
      </w:pPr>
      <w:r w:rsidRPr="00B253FC">
        <w:rPr>
          <w:rStyle w:val="FootnoteReference"/>
          <w:szCs w:val="18"/>
        </w:rPr>
        <w:footnoteRef/>
      </w:r>
      <w:r w:rsidRPr="00B253FC">
        <w:rPr>
          <w:szCs w:val="18"/>
        </w:rPr>
        <w:tab/>
      </w:r>
      <w:hyperlink r:id="rId6" w:history="1">
        <w:r w:rsidRPr="00B253FC">
          <w:rPr>
            <w:rStyle w:val="Hyperlink"/>
            <w:szCs w:val="18"/>
          </w:rPr>
          <w:t xml:space="preserve">Australia’s emissions projections 2023 | Department of Climate Change, Energy, the Environment and Water (dcceew.gov.au). </w:t>
        </w:r>
      </w:hyperlink>
    </w:p>
  </w:footnote>
  <w:footnote w:id="11">
    <w:p w14:paraId="4B29D8C4" w14:textId="6A37F5C1" w:rsidR="00760A20" w:rsidRPr="004C7282" w:rsidRDefault="00760A20" w:rsidP="004C7282">
      <w:pPr>
        <w:pStyle w:val="FootnoteText"/>
        <w:rPr>
          <w:sz w:val="16"/>
          <w:szCs w:val="16"/>
          <w:lang w:val="en-US"/>
        </w:rPr>
      </w:pPr>
      <w:r w:rsidRPr="00B253FC">
        <w:rPr>
          <w:rStyle w:val="FootnoteReference"/>
          <w:szCs w:val="18"/>
        </w:rPr>
        <w:footnoteRef/>
      </w:r>
      <w:r w:rsidRPr="00B253FC">
        <w:rPr>
          <w:szCs w:val="18"/>
        </w:rPr>
        <w:t xml:space="preserve"> </w:t>
      </w:r>
      <w:r w:rsidRPr="00B253FC">
        <w:rPr>
          <w:szCs w:val="18"/>
        </w:rPr>
        <w:tab/>
        <w:t xml:space="preserve">To read more, see p 69 of </w:t>
      </w:r>
      <w:hyperlink r:id="rId7" w:history="1">
        <w:r w:rsidRPr="00B253FC">
          <w:rPr>
            <w:rStyle w:val="Hyperlink"/>
            <w:szCs w:val="18"/>
          </w:rPr>
          <w:t>Net Zero Transport and Infrastructure Consultation Roadmap | Department of Infrastructure, Transport, Regional Development, Communications and the Arts (infrastructure.gov.au)</w:t>
        </w:r>
      </w:hyperlink>
      <w:r w:rsidRPr="00B253FC">
        <w:rPr>
          <w:szCs w:val="18"/>
        </w:rPr>
        <w:t>.</w:t>
      </w:r>
    </w:p>
  </w:footnote>
  <w:footnote w:id="12">
    <w:p w14:paraId="7756087E" w14:textId="5AD3C58B" w:rsidR="00760A20" w:rsidRPr="000F397D" w:rsidRDefault="00760A20" w:rsidP="004C7282">
      <w:pPr>
        <w:pStyle w:val="FootnoteText"/>
        <w:rPr>
          <w:sz w:val="16"/>
          <w:szCs w:val="16"/>
        </w:rPr>
      </w:pPr>
      <w:r w:rsidRPr="00B253FC">
        <w:rPr>
          <w:rStyle w:val="FootnoteReference"/>
          <w:szCs w:val="16"/>
        </w:rPr>
        <w:footnoteRef/>
      </w:r>
      <w:r w:rsidRPr="00B253FC">
        <w:rPr>
          <w:szCs w:val="16"/>
        </w:rPr>
        <w:tab/>
        <w:t>The key activities under Program 1.1 have been updated and revised from the department’s 2024–25 Portfolio Budget Statements.</w:t>
      </w:r>
    </w:p>
  </w:footnote>
  <w:footnote w:id="13">
    <w:p w14:paraId="34D166DC" w14:textId="7FDBE61E" w:rsidR="00760A20" w:rsidRPr="00B253FC" w:rsidRDefault="00760A20" w:rsidP="00BF275D">
      <w:pPr>
        <w:pStyle w:val="FootnoteText"/>
        <w:rPr>
          <w:rFonts w:cs="Times New Roman"/>
          <w:szCs w:val="16"/>
          <w:lang w:val="en-US"/>
        </w:rPr>
      </w:pPr>
      <w:r w:rsidRPr="00B253FC">
        <w:rPr>
          <w:rStyle w:val="FootnoteReference"/>
          <w:szCs w:val="16"/>
        </w:rPr>
        <w:footnoteRef/>
      </w:r>
      <w:r w:rsidRPr="00B253FC">
        <w:rPr>
          <w:szCs w:val="16"/>
        </w:rPr>
        <w:tab/>
        <w:t xml:space="preserve">To read more on the department’s national road safety priorities see: </w:t>
      </w:r>
      <w:hyperlink r:id="rId8" w:history="1">
        <w:r w:rsidRPr="00B253FC">
          <w:rPr>
            <w:rStyle w:val="Hyperlink"/>
            <w:szCs w:val="16"/>
            <w:lang w:val="en-US"/>
          </w:rPr>
          <w:t>www.roadsafety.gov.au</w:t>
        </w:r>
      </w:hyperlink>
      <w:r w:rsidRPr="00B253FC">
        <w:rPr>
          <w:rStyle w:val="Hyperlink"/>
          <w:szCs w:val="16"/>
          <w:lang w:val="en-US"/>
        </w:rPr>
        <w:t>.</w:t>
      </w:r>
    </w:p>
  </w:footnote>
  <w:footnote w:id="14">
    <w:p w14:paraId="6063D019" w14:textId="32181A84" w:rsidR="00760A20" w:rsidRPr="0036743C" w:rsidRDefault="00760A20" w:rsidP="00BF275D">
      <w:pPr>
        <w:pStyle w:val="FootnoteText"/>
        <w:rPr>
          <w:sz w:val="16"/>
          <w:szCs w:val="16"/>
          <w:lang w:val="en-US"/>
        </w:rPr>
      </w:pPr>
      <w:r w:rsidRPr="00B253FC">
        <w:rPr>
          <w:rStyle w:val="FootnoteReference"/>
          <w:szCs w:val="16"/>
        </w:rPr>
        <w:footnoteRef/>
      </w:r>
      <w:r w:rsidRPr="00B253FC">
        <w:rPr>
          <w:szCs w:val="16"/>
        </w:rPr>
        <w:tab/>
      </w:r>
      <w:hyperlink r:id="rId9" w:history="1">
        <w:r w:rsidRPr="00B253FC">
          <w:rPr>
            <w:rStyle w:val="Hyperlink"/>
            <w:szCs w:val="16"/>
          </w:rPr>
          <w:t>Australia’s emissions projections 2023 | Department of Climate Change, Energy, the Environment and Water (dcceew.gov.au)</w:t>
        </w:r>
      </w:hyperlink>
      <w:r w:rsidRPr="00B253FC">
        <w:rPr>
          <w:rStyle w:val="Hyperlink"/>
          <w:szCs w:val="16"/>
        </w:rPr>
        <w:t>.</w:t>
      </w:r>
    </w:p>
  </w:footnote>
  <w:footnote w:id="15">
    <w:p w14:paraId="1EF1664B" w14:textId="61BDF91E" w:rsidR="00760A20" w:rsidRPr="00B253FC" w:rsidRDefault="00760A20" w:rsidP="004136F1">
      <w:pPr>
        <w:pStyle w:val="CommentText"/>
        <w:tabs>
          <w:tab w:val="left" w:pos="284"/>
        </w:tabs>
        <w:spacing w:after="0"/>
        <w:ind w:left="284" w:hanging="284"/>
        <w:rPr>
          <w:sz w:val="18"/>
          <w:szCs w:val="18"/>
        </w:rPr>
      </w:pPr>
      <w:r w:rsidRPr="00B253FC">
        <w:rPr>
          <w:rStyle w:val="FootnoteReference"/>
          <w:sz w:val="18"/>
          <w:szCs w:val="18"/>
        </w:rPr>
        <w:footnoteRef/>
      </w:r>
      <w:r w:rsidRPr="00B253FC">
        <w:rPr>
          <w:sz w:val="18"/>
          <w:szCs w:val="18"/>
        </w:rPr>
        <w:tab/>
      </w:r>
      <w:hyperlink r:id="rId10" w:history="1">
        <w:r w:rsidRPr="00B253FC">
          <w:rPr>
            <w:rStyle w:val="Hyperlink"/>
            <w:sz w:val="18"/>
            <w:szCs w:val="18"/>
          </w:rPr>
          <w:t>Cleaner, Cheaper to Run Cars: The Australian New Vehicle Efficiency Standard Consultation Impact Analysis | Department of Infrastructure, Transport, Regional Development, Communications and the Arts (infrastructure.gov.au)</w:t>
        </w:r>
      </w:hyperlink>
      <w:r w:rsidRPr="00B253FC">
        <w:rPr>
          <w:rStyle w:val="Hyperlink"/>
          <w:sz w:val="18"/>
          <w:szCs w:val="18"/>
        </w:rPr>
        <w:t>.</w:t>
      </w:r>
    </w:p>
  </w:footnote>
  <w:footnote w:id="16">
    <w:p w14:paraId="029BCBA3" w14:textId="500AD275" w:rsidR="00760A20" w:rsidRPr="00BF275D" w:rsidRDefault="00760A20" w:rsidP="004136F1">
      <w:pPr>
        <w:pStyle w:val="FootnoteText"/>
        <w:tabs>
          <w:tab w:val="left" w:pos="284"/>
        </w:tabs>
        <w:rPr>
          <w:sz w:val="16"/>
          <w:szCs w:val="16"/>
          <w:lang w:val="en-US"/>
        </w:rPr>
      </w:pPr>
      <w:r w:rsidRPr="00B253FC">
        <w:rPr>
          <w:rStyle w:val="FootnoteReference"/>
          <w:szCs w:val="18"/>
        </w:rPr>
        <w:footnoteRef/>
      </w:r>
      <w:r w:rsidRPr="00B253FC">
        <w:rPr>
          <w:szCs w:val="18"/>
        </w:rPr>
        <w:tab/>
      </w:r>
      <w:hyperlink r:id="rId11" w:history="1">
        <w:r w:rsidRPr="00B253FC">
          <w:rPr>
            <w:rStyle w:val="Hyperlink"/>
            <w:szCs w:val="18"/>
          </w:rPr>
          <w:t>Forecasting uptake of driver assistance technologies in Australia | Bureau of Infrastructure and Transport Research Economics (bitre.gov.au)</w:t>
        </w:r>
      </w:hyperlink>
      <w:r w:rsidRPr="00B253FC">
        <w:rPr>
          <w:szCs w:val="18"/>
        </w:rPr>
        <w:t>, see p 12.</w:t>
      </w:r>
    </w:p>
  </w:footnote>
  <w:footnote w:id="17">
    <w:p w14:paraId="7B90B326" w14:textId="469B812D" w:rsidR="00760A20" w:rsidRPr="0036743C" w:rsidRDefault="00760A20" w:rsidP="0036743C">
      <w:pPr>
        <w:pStyle w:val="FootnoteText"/>
        <w:rPr>
          <w:sz w:val="16"/>
          <w:szCs w:val="16"/>
        </w:rPr>
      </w:pPr>
      <w:r w:rsidRPr="00B253FC">
        <w:rPr>
          <w:rStyle w:val="FootnoteReference"/>
          <w:szCs w:val="16"/>
        </w:rPr>
        <w:footnoteRef/>
      </w:r>
      <w:r w:rsidRPr="00B253FC">
        <w:rPr>
          <w:szCs w:val="16"/>
        </w:rPr>
        <w:t xml:space="preserve"> </w:t>
      </w:r>
      <w:r w:rsidRPr="00B253FC">
        <w:rPr>
          <w:szCs w:val="16"/>
        </w:rPr>
        <w:tab/>
        <w:t>The key activities under Program 2.1 have been updated and revised from the department’s 2024–25 Portfolio Budget Statements.</w:t>
      </w:r>
    </w:p>
  </w:footnote>
  <w:footnote w:id="18">
    <w:p w14:paraId="18615052" w14:textId="78DDF140" w:rsidR="00760A20" w:rsidRPr="00291011" w:rsidRDefault="00760A20" w:rsidP="00C62A19">
      <w:pPr>
        <w:pStyle w:val="FootnoteText"/>
        <w:rPr>
          <w:sz w:val="16"/>
          <w:szCs w:val="16"/>
        </w:rPr>
      </w:pPr>
      <w:r w:rsidRPr="00B253FC">
        <w:rPr>
          <w:rStyle w:val="FootnoteReference"/>
          <w:szCs w:val="16"/>
        </w:rPr>
        <w:footnoteRef/>
      </w:r>
      <w:r w:rsidRPr="00B253FC">
        <w:rPr>
          <w:szCs w:val="16"/>
        </w:rPr>
        <w:tab/>
        <w:t>The key activities under Program 2.2 have been updated and revised from the department’s 2024–25 Portfolio Budget Statements.</w:t>
      </w:r>
    </w:p>
  </w:footnote>
  <w:footnote w:id="19">
    <w:p w14:paraId="27584FF5" w14:textId="30448BC7" w:rsidR="00760A20" w:rsidRPr="003804BC" w:rsidRDefault="00760A20" w:rsidP="00291011">
      <w:pPr>
        <w:pStyle w:val="FootnoteText"/>
        <w:rPr>
          <w:sz w:val="16"/>
          <w:szCs w:val="16"/>
        </w:rPr>
      </w:pPr>
      <w:r w:rsidRPr="00B253FC">
        <w:rPr>
          <w:rStyle w:val="FootnoteReference"/>
          <w:szCs w:val="16"/>
        </w:rPr>
        <w:footnoteRef/>
      </w:r>
      <w:r w:rsidRPr="00B253FC">
        <w:rPr>
          <w:szCs w:val="16"/>
        </w:rPr>
        <w:tab/>
        <w:t>The key activities under Program 2.3 have been updated from the department’s 2024–25 Portfolio Budget Statements to include the Aviation White Paper.</w:t>
      </w:r>
    </w:p>
  </w:footnote>
  <w:footnote w:id="20">
    <w:p w14:paraId="5F0CA792" w14:textId="5DA1F82F" w:rsidR="00760A20" w:rsidRDefault="00760A20">
      <w:pPr>
        <w:pStyle w:val="FootnoteText"/>
      </w:pPr>
      <w:r>
        <w:rPr>
          <w:rStyle w:val="FootnoteReference"/>
        </w:rPr>
        <w:footnoteRef/>
      </w:r>
      <w:r>
        <w:t xml:space="preserve"> </w:t>
      </w:r>
      <w:r>
        <w:tab/>
        <w:t>Targets for 2026–27 and 2027–28 to be confirmed and published in a future Corporate Plan.</w:t>
      </w:r>
    </w:p>
  </w:footnote>
  <w:footnote w:id="21">
    <w:p w14:paraId="74429E81" w14:textId="23084AB9" w:rsidR="00760A20" w:rsidRDefault="00760A20">
      <w:pPr>
        <w:pStyle w:val="FootnoteText"/>
      </w:pPr>
      <w:r>
        <w:rPr>
          <w:rStyle w:val="FootnoteReference"/>
        </w:rPr>
        <w:footnoteRef/>
      </w:r>
      <w:r>
        <w:t xml:space="preserve"> </w:t>
      </w:r>
      <w:r>
        <w:tab/>
        <w:t>Target for 2027–28 to be confirmed and published in a future Corporate Plan.</w:t>
      </w:r>
    </w:p>
  </w:footnote>
  <w:footnote w:id="22">
    <w:p w14:paraId="6E9F1591" w14:textId="5303EE9F" w:rsidR="00760A20" w:rsidRDefault="00760A20" w:rsidP="001F5637">
      <w:pPr>
        <w:pStyle w:val="FootnoteText"/>
      </w:pPr>
      <w:r w:rsidRPr="00B33A4A">
        <w:rPr>
          <w:rStyle w:val="FootnoteReference"/>
          <w:szCs w:val="16"/>
        </w:rPr>
        <w:footnoteRef/>
      </w:r>
      <w:r w:rsidRPr="00B33A4A">
        <w:rPr>
          <w:szCs w:val="16"/>
        </w:rPr>
        <w:tab/>
        <w:t xml:space="preserve">Development of a detailed PFAS Management Plan is the final stage of the PFAS </w:t>
      </w:r>
      <w:r>
        <w:rPr>
          <w:szCs w:val="16"/>
        </w:rPr>
        <w:t>i</w:t>
      </w:r>
      <w:r w:rsidRPr="00B33A4A">
        <w:rPr>
          <w:szCs w:val="16"/>
        </w:rPr>
        <w:t>nvestigation process. This Plan summarises the outcomes of the PFAS investigation process, and will identify a range of actions to appropriately monitor and manage PFAS contamination at each airport in future. Finalisation of PFAS Management Plan confirms completion of PFAS investigation process at each airport.</w:t>
      </w:r>
    </w:p>
  </w:footnote>
  <w:footnote w:id="23">
    <w:p w14:paraId="4D432738" w14:textId="4A38B52F" w:rsidR="00760A20" w:rsidRPr="00B33A4A" w:rsidRDefault="00760A20" w:rsidP="000B32C0">
      <w:pPr>
        <w:pStyle w:val="FootnoteText"/>
        <w:rPr>
          <w:szCs w:val="16"/>
        </w:rPr>
      </w:pPr>
      <w:r w:rsidRPr="00B33A4A">
        <w:rPr>
          <w:rStyle w:val="FootnoteReference"/>
          <w:szCs w:val="16"/>
        </w:rPr>
        <w:footnoteRef/>
      </w:r>
      <w:r w:rsidRPr="00B33A4A">
        <w:rPr>
          <w:szCs w:val="16"/>
        </w:rPr>
        <w:tab/>
        <w:t xml:space="preserve">Australian Bureau of Statistics (ABS), Regional Population, Canberra. Figures are as at June of reference year. Population estimates refer to the 26 March 2024 release. </w:t>
      </w:r>
      <w:hyperlink r:id="rId12" w:anchor="data-downloads" w:history="1">
        <w:r w:rsidRPr="00B33A4A">
          <w:rPr>
            <w:rStyle w:val="Hyperlink"/>
            <w:szCs w:val="16"/>
          </w:rPr>
          <w:t>https://www.abs.gov.au/statistics/people/population/regional-population/2022-23#data-downloads</w:t>
        </w:r>
      </w:hyperlink>
      <w:r w:rsidRPr="00B33A4A">
        <w:rPr>
          <w:szCs w:val="16"/>
        </w:rPr>
        <w:t xml:space="preserve"> (</w:t>
      </w:r>
      <w:r w:rsidRPr="00B33A4A">
        <w:rPr>
          <w:i/>
          <w:szCs w:val="16"/>
        </w:rPr>
        <w:t>Population estimates by SA2 and above, 2001 to 2023</w:t>
      </w:r>
      <w:r w:rsidRPr="00B33A4A">
        <w:rPr>
          <w:szCs w:val="16"/>
        </w:rPr>
        <w:t>, Table 4).</w:t>
      </w:r>
    </w:p>
  </w:footnote>
  <w:footnote w:id="24">
    <w:p w14:paraId="24445B66" w14:textId="7C8BAE60" w:rsidR="00760A20" w:rsidRPr="000B32C0" w:rsidRDefault="00760A20" w:rsidP="000B32C0">
      <w:pPr>
        <w:pStyle w:val="FootnoteText"/>
        <w:rPr>
          <w:sz w:val="16"/>
          <w:szCs w:val="16"/>
        </w:rPr>
      </w:pPr>
      <w:r w:rsidRPr="00B33A4A">
        <w:rPr>
          <w:rStyle w:val="FootnoteReference"/>
          <w:szCs w:val="16"/>
        </w:rPr>
        <w:footnoteRef/>
      </w:r>
      <w:r w:rsidRPr="00B33A4A">
        <w:rPr>
          <w:szCs w:val="16"/>
        </w:rPr>
        <w:tab/>
        <w:t xml:space="preserve">ABS, International Trade in Goods, Australia, Canberra. Original monthly values have been used. </w:t>
      </w:r>
      <w:hyperlink r:id="rId13" w:anchor="data-downloads" w:history="1">
        <w:r w:rsidRPr="00B33A4A">
          <w:rPr>
            <w:rStyle w:val="Hyperlink"/>
            <w:szCs w:val="16"/>
          </w:rPr>
          <w:t>https://www.abs.gov.au/statistics/economy/international-trade/international-trade-goods/mar-2024#data-downloads</w:t>
        </w:r>
      </w:hyperlink>
      <w:r w:rsidRPr="00B33A4A">
        <w:rPr>
          <w:szCs w:val="16"/>
        </w:rPr>
        <w:t xml:space="preserve"> (Table</w:t>
      </w:r>
      <w:r>
        <w:rPr>
          <w:szCs w:val="16"/>
        </w:rPr>
        <w:t> </w:t>
      </w:r>
      <w:r w:rsidRPr="00B33A4A">
        <w:rPr>
          <w:szCs w:val="16"/>
        </w:rPr>
        <w:t>32a).</w:t>
      </w:r>
    </w:p>
  </w:footnote>
  <w:footnote w:id="25">
    <w:p w14:paraId="6D73198A" w14:textId="15ADA512" w:rsidR="00760A20" w:rsidRPr="00B33A4A" w:rsidRDefault="00760A20" w:rsidP="001F5637">
      <w:pPr>
        <w:pStyle w:val="FootnoteText"/>
        <w:rPr>
          <w:szCs w:val="16"/>
          <w:lang w:val="en-US"/>
        </w:rPr>
      </w:pPr>
      <w:r w:rsidRPr="00B33A4A">
        <w:rPr>
          <w:rStyle w:val="FootnoteReference"/>
          <w:szCs w:val="16"/>
        </w:rPr>
        <w:footnoteRef/>
      </w:r>
      <w:r w:rsidRPr="00B33A4A">
        <w:rPr>
          <w:szCs w:val="16"/>
        </w:rPr>
        <w:tab/>
        <w:t xml:space="preserve">For more information on our </w:t>
      </w:r>
      <w:r>
        <w:rPr>
          <w:szCs w:val="16"/>
        </w:rPr>
        <w:t>RDA</w:t>
      </w:r>
      <w:r w:rsidRPr="00B33A4A">
        <w:rPr>
          <w:szCs w:val="16"/>
        </w:rPr>
        <w:t xml:space="preserve"> committees see: </w:t>
      </w:r>
      <w:hyperlink r:id="rId14" w:history="1">
        <w:r w:rsidRPr="00B33A4A">
          <w:rPr>
            <w:rStyle w:val="Hyperlink"/>
            <w:szCs w:val="16"/>
          </w:rPr>
          <w:t>rda.gov.au</w:t>
        </w:r>
      </w:hyperlink>
      <w:r w:rsidRPr="00B33A4A">
        <w:rPr>
          <w:rStyle w:val="Hyperlink"/>
          <w:szCs w:val="16"/>
        </w:rPr>
        <w:t>.</w:t>
      </w:r>
    </w:p>
  </w:footnote>
  <w:footnote w:id="26">
    <w:p w14:paraId="73A7B9E4" w14:textId="41A25152" w:rsidR="00760A20" w:rsidRPr="000B32C0" w:rsidRDefault="00760A20" w:rsidP="001F5637">
      <w:pPr>
        <w:pStyle w:val="FootnoteText"/>
        <w:rPr>
          <w:sz w:val="16"/>
          <w:szCs w:val="16"/>
          <w:lang w:val="en-US"/>
        </w:rPr>
      </w:pPr>
      <w:r w:rsidRPr="00B33A4A">
        <w:rPr>
          <w:rStyle w:val="FootnoteReference"/>
          <w:szCs w:val="16"/>
        </w:rPr>
        <w:footnoteRef/>
      </w:r>
      <w:r w:rsidRPr="00B33A4A">
        <w:rPr>
          <w:szCs w:val="16"/>
        </w:rPr>
        <w:tab/>
        <w:t xml:space="preserve">To read more on the State of the Regions reports see: </w:t>
      </w:r>
      <w:hyperlink r:id="rId15" w:history="1">
        <w:r w:rsidRPr="00B33A4A">
          <w:rPr>
            <w:rStyle w:val="Hyperlink"/>
            <w:szCs w:val="16"/>
          </w:rPr>
          <w:t>State of Australia’s Regions Report | Department of Infrastructure, Transport, Regional Development, Communications and the Arts</w:t>
        </w:r>
      </w:hyperlink>
      <w:r w:rsidRPr="00B33A4A">
        <w:rPr>
          <w:rStyle w:val="Hyperlink"/>
          <w:szCs w:val="16"/>
        </w:rPr>
        <w:t>.</w:t>
      </w:r>
    </w:p>
  </w:footnote>
  <w:footnote w:id="27">
    <w:p w14:paraId="24482B1F" w14:textId="7B9D6352" w:rsidR="00760A20" w:rsidRPr="00B33A4A" w:rsidRDefault="00760A20" w:rsidP="000B32C0">
      <w:pPr>
        <w:pStyle w:val="NormalWeb"/>
        <w:tabs>
          <w:tab w:val="left" w:pos="284"/>
        </w:tabs>
        <w:spacing w:before="0" w:beforeAutospacing="0" w:after="0" w:afterAutospacing="0"/>
        <w:ind w:left="284" w:hanging="284"/>
        <w:rPr>
          <w:rFonts w:asciiTheme="minorHAnsi" w:hAnsiTheme="minorHAnsi" w:cstheme="minorHAnsi"/>
          <w:sz w:val="18"/>
          <w:szCs w:val="18"/>
          <w:lang w:val="en-US"/>
        </w:rPr>
      </w:pPr>
      <w:r w:rsidRPr="00B33A4A">
        <w:rPr>
          <w:rStyle w:val="FootnoteReference"/>
          <w:rFonts w:asciiTheme="minorHAnsi" w:hAnsiTheme="minorHAnsi" w:cstheme="minorHAnsi"/>
          <w:sz w:val="18"/>
          <w:szCs w:val="18"/>
        </w:rPr>
        <w:footnoteRef/>
      </w:r>
      <w:r w:rsidRPr="00B33A4A">
        <w:rPr>
          <w:rFonts w:asciiTheme="minorHAnsi" w:hAnsiTheme="minorHAnsi" w:cstheme="minorHAnsi"/>
          <w:sz w:val="18"/>
          <w:szCs w:val="18"/>
        </w:rPr>
        <w:tab/>
        <w:t xml:space="preserve">Analysis of </w:t>
      </w:r>
      <w:r>
        <w:rPr>
          <w:rFonts w:asciiTheme="minorHAnsi" w:hAnsiTheme="minorHAnsi" w:cstheme="minorHAnsi"/>
          <w:sz w:val="18"/>
          <w:szCs w:val="18"/>
        </w:rPr>
        <w:t>ABS</w:t>
      </w:r>
      <w:r w:rsidRPr="00B33A4A">
        <w:rPr>
          <w:rFonts w:asciiTheme="minorHAnsi" w:hAnsiTheme="minorHAnsi" w:cstheme="minorHAnsi"/>
          <w:sz w:val="18"/>
          <w:szCs w:val="18"/>
        </w:rPr>
        <w:t xml:space="preserve"> (2023), </w:t>
      </w:r>
      <w:hyperlink r:id="rId16" w:history="1">
        <w:r w:rsidRPr="00B33A4A">
          <w:rPr>
            <w:rStyle w:val="Hyperlink"/>
            <w:rFonts w:asciiTheme="minorHAnsi" w:hAnsiTheme="minorHAnsi" w:cstheme="minorHAnsi"/>
            <w:color w:val="0352A6"/>
            <w:sz w:val="18"/>
            <w:szCs w:val="18"/>
          </w:rPr>
          <w:t>ASGS2021/LGA (</w:t>
        </w:r>
        <w:proofErr w:type="spellStart"/>
        <w:r w:rsidRPr="00B33A4A">
          <w:rPr>
            <w:rStyle w:val="Hyperlink"/>
            <w:rFonts w:asciiTheme="minorHAnsi" w:hAnsiTheme="minorHAnsi" w:cstheme="minorHAnsi"/>
            <w:color w:val="0352A6"/>
            <w:sz w:val="18"/>
            <w:szCs w:val="18"/>
          </w:rPr>
          <w:t>MapServer</w:t>
        </w:r>
        <w:proofErr w:type="spellEnd"/>
        <w:r w:rsidRPr="00B33A4A">
          <w:rPr>
            <w:rStyle w:val="Hyperlink"/>
            <w:rFonts w:asciiTheme="minorHAnsi" w:hAnsiTheme="minorHAnsi" w:cstheme="minorHAnsi"/>
            <w:color w:val="0352A6"/>
            <w:sz w:val="18"/>
            <w:szCs w:val="18"/>
          </w:rPr>
          <w:t>) (abs.gov.au)</w:t>
        </w:r>
      </w:hyperlink>
      <w:r w:rsidRPr="00B33A4A">
        <w:rPr>
          <w:rFonts w:asciiTheme="minorHAnsi" w:hAnsiTheme="minorHAnsi" w:cstheme="minorHAnsi"/>
          <w:sz w:val="18"/>
          <w:szCs w:val="18"/>
        </w:rPr>
        <w:t xml:space="preserve">; </w:t>
      </w:r>
      <w:r>
        <w:rPr>
          <w:rFonts w:asciiTheme="minorHAnsi" w:hAnsiTheme="minorHAnsi" w:cstheme="minorHAnsi"/>
          <w:iCs/>
          <w:sz w:val="18"/>
          <w:szCs w:val="18"/>
        </w:rPr>
        <w:t>ABS</w:t>
      </w:r>
      <w:r w:rsidRPr="00B33A4A">
        <w:rPr>
          <w:rFonts w:asciiTheme="minorHAnsi" w:hAnsiTheme="minorHAnsi" w:cstheme="minorHAnsi"/>
          <w:i/>
          <w:iCs/>
          <w:sz w:val="18"/>
          <w:szCs w:val="18"/>
        </w:rPr>
        <w:t xml:space="preserve">, </w:t>
      </w:r>
      <w:hyperlink r:id="rId17" w:history="1">
        <w:r w:rsidRPr="00B33A4A">
          <w:rPr>
            <w:rStyle w:val="Hyperlink"/>
            <w:rFonts w:asciiTheme="minorHAnsi" w:hAnsiTheme="minorHAnsi" w:cstheme="minorHAnsi"/>
            <w:sz w:val="18"/>
            <w:szCs w:val="18"/>
          </w:rPr>
          <w:t>Regional population, Australian Bureau of Statistics (abs.gov.au)</w:t>
        </w:r>
      </w:hyperlink>
      <w:r>
        <w:rPr>
          <w:rStyle w:val="Hyperlink"/>
          <w:rFonts w:asciiTheme="minorHAnsi" w:hAnsiTheme="minorHAnsi" w:cstheme="minorHAnsi"/>
          <w:sz w:val="18"/>
          <w:szCs w:val="18"/>
        </w:rPr>
        <w:t>.</w:t>
      </w:r>
    </w:p>
  </w:footnote>
  <w:footnote w:id="28">
    <w:p w14:paraId="7FAB0C7D" w14:textId="37AE0E6F" w:rsidR="00760A20" w:rsidRPr="00B33A4A" w:rsidRDefault="00760A20" w:rsidP="001F5637">
      <w:pPr>
        <w:pStyle w:val="FootnoteText"/>
        <w:rPr>
          <w:rFonts w:cstheme="minorHAnsi"/>
          <w:szCs w:val="18"/>
          <w:lang w:val="en-US"/>
        </w:rPr>
      </w:pPr>
      <w:r w:rsidRPr="00B33A4A">
        <w:rPr>
          <w:rStyle w:val="FootnoteReference"/>
          <w:rFonts w:cstheme="minorHAnsi"/>
          <w:szCs w:val="18"/>
        </w:rPr>
        <w:footnoteRef/>
      </w:r>
      <w:r w:rsidRPr="00B33A4A">
        <w:rPr>
          <w:rFonts w:cstheme="minorHAnsi"/>
          <w:szCs w:val="18"/>
        </w:rPr>
        <w:tab/>
      </w:r>
      <w:r>
        <w:rPr>
          <w:rFonts w:cstheme="minorHAnsi"/>
          <w:szCs w:val="18"/>
        </w:rPr>
        <w:t>ABS</w:t>
      </w:r>
      <w:r w:rsidRPr="00B33A4A">
        <w:rPr>
          <w:rFonts w:cstheme="minorHAnsi"/>
          <w:szCs w:val="18"/>
        </w:rPr>
        <w:t>, Estimates of Aboriginal and Torres Strait Islander Australians, June 2021, 31 August 2023 release (based on SA2s for the mainland and LGAs for Christmas Island and Cocos Islands).</w:t>
      </w:r>
    </w:p>
  </w:footnote>
  <w:footnote w:id="29">
    <w:p w14:paraId="600B1B82" w14:textId="2B6C9550" w:rsidR="00760A20" w:rsidRPr="00B33A4A" w:rsidRDefault="00760A20" w:rsidP="001F5637">
      <w:pPr>
        <w:pStyle w:val="FootnoteText"/>
        <w:rPr>
          <w:rFonts w:cstheme="minorHAnsi"/>
          <w:szCs w:val="18"/>
          <w:lang w:val="en-US"/>
        </w:rPr>
      </w:pPr>
      <w:r w:rsidRPr="00B33A4A">
        <w:rPr>
          <w:rStyle w:val="FootnoteReference"/>
          <w:rFonts w:cstheme="minorHAnsi"/>
          <w:szCs w:val="18"/>
        </w:rPr>
        <w:footnoteRef/>
      </w:r>
      <w:r w:rsidRPr="00B33A4A">
        <w:rPr>
          <w:rFonts w:cstheme="minorHAnsi"/>
          <w:szCs w:val="18"/>
        </w:rPr>
        <w:tab/>
      </w:r>
      <w:r>
        <w:rPr>
          <w:rFonts w:cstheme="minorHAnsi"/>
          <w:szCs w:val="18"/>
        </w:rPr>
        <w:t>ABS</w:t>
      </w:r>
      <w:r w:rsidRPr="00B33A4A">
        <w:rPr>
          <w:rFonts w:cstheme="minorHAnsi"/>
          <w:szCs w:val="18"/>
        </w:rPr>
        <w:t xml:space="preserve"> (2017) in Australian Venture Consultants Pty Ltd, (2020) </w:t>
      </w:r>
      <w:r w:rsidRPr="00B33A4A">
        <w:rPr>
          <w:rFonts w:cstheme="minorHAnsi"/>
          <w:i/>
          <w:szCs w:val="18"/>
        </w:rPr>
        <w:t>A new framework for accelerated development of the Northern Australian Indigenous economy</w:t>
      </w:r>
      <w:r w:rsidRPr="00B33A4A">
        <w:rPr>
          <w:rFonts w:cstheme="minorHAnsi"/>
          <w:szCs w:val="18"/>
        </w:rPr>
        <w:t>, provided. [Accessed 26 October 2022, (p</w:t>
      </w:r>
      <w:r>
        <w:rPr>
          <w:rFonts w:cstheme="minorHAnsi"/>
          <w:szCs w:val="18"/>
        </w:rPr>
        <w:t xml:space="preserve"> </w:t>
      </w:r>
      <w:r w:rsidRPr="00B33A4A">
        <w:rPr>
          <w:rFonts w:cstheme="minorHAnsi"/>
          <w:szCs w:val="18"/>
        </w:rPr>
        <w:t>38)]</w:t>
      </w:r>
      <w:r>
        <w:rPr>
          <w:rFonts w:cstheme="minorHAnsi"/>
          <w:szCs w:val="18"/>
        </w:rPr>
        <w:t>.</w:t>
      </w:r>
    </w:p>
  </w:footnote>
  <w:footnote w:id="30">
    <w:p w14:paraId="252B2D0F" w14:textId="16AD7339" w:rsidR="00760A20" w:rsidRPr="000B32C0" w:rsidRDefault="00760A20" w:rsidP="001F5637">
      <w:pPr>
        <w:pStyle w:val="FootnoteText"/>
        <w:rPr>
          <w:rFonts w:cstheme="minorHAnsi"/>
          <w:sz w:val="16"/>
          <w:szCs w:val="16"/>
          <w:lang w:val="en-US"/>
        </w:rPr>
      </w:pPr>
      <w:r w:rsidRPr="00B33A4A">
        <w:rPr>
          <w:rStyle w:val="FootnoteReference"/>
          <w:rFonts w:cstheme="minorHAnsi"/>
          <w:szCs w:val="18"/>
        </w:rPr>
        <w:footnoteRef/>
      </w:r>
      <w:r w:rsidRPr="00B33A4A">
        <w:rPr>
          <w:rFonts w:cstheme="minorHAnsi"/>
          <w:szCs w:val="18"/>
        </w:rPr>
        <w:tab/>
        <w:t xml:space="preserve">Joint Select Committee on Northern Australia (2014) in Australian Venture Consultants Pty Ltd, (2020) </w:t>
      </w:r>
      <w:r w:rsidRPr="00B33A4A">
        <w:rPr>
          <w:rFonts w:cstheme="minorHAnsi"/>
          <w:i/>
          <w:szCs w:val="18"/>
        </w:rPr>
        <w:t>A new framework for accelerated development of the Northern Australian Indigenous economy</w:t>
      </w:r>
      <w:r w:rsidRPr="00B33A4A">
        <w:rPr>
          <w:rFonts w:cstheme="minorHAnsi"/>
          <w:szCs w:val="18"/>
        </w:rPr>
        <w:t>, provided. [Accessed 26 October 2022, (p</w:t>
      </w:r>
      <w:r>
        <w:rPr>
          <w:rFonts w:cstheme="minorHAnsi"/>
          <w:szCs w:val="18"/>
        </w:rPr>
        <w:t xml:space="preserve"> </w:t>
      </w:r>
      <w:r w:rsidRPr="00B33A4A">
        <w:rPr>
          <w:rFonts w:cstheme="minorHAnsi"/>
          <w:szCs w:val="18"/>
        </w:rPr>
        <w:t>38)]</w:t>
      </w:r>
      <w:r>
        <w:rPr>
          <w:rFonts w:cstheme="minorHAnsi"/>
          <w:szCs w:val="18"/>
        </w:rPr>
        <w:t>.</w:t>
      </w:r>
    </w:p>
  </w:footnote>
  <w:footnote w:id="31">
    <w:p w14:paraId="35D91A69" w14:textId="3055B1E8" w:rsidR="00760A20" w:rsidRPr="00FF3AE2" w:rsidRDefault="00760A20" w:rsidP="00FF3AE2">
      <w:pPr>
        <w:pStyle w:val="FootnoteText"/>
        <w:rPr>
          <w:sz w:val="16"/>
          <w:szCs w:val="16"/>
        </w:rPr>
      </w:pPr>
      <w:r w:rsidRPr="00B33A4A">
        <w:rPr>
          <w:rStyle w:val="FootnoteReference"/>
          <w:szCs w:val="16"/>
        </w:rPr>
        <w:footnoteRef/>
      </w:r>
      <w:r w:rsidRPr="00B33A4A">
        <w:rPr>
          <w:szCs w:val="16"/>
        </w:rPr>
        <w:tab/>
        <w:t>The key activities under Program 3.1 have been updated from the department’s 2024–25 Portfolio Budget Statements.</w:t>
      </w:r>
    </w:p>
  </w:footnote>
  <w:footnote w:id="32">
    <w:p w14:paraId="5793D951" w14:textId="075924A7" w:rsidR="00760A20" w:rsidRDefault="00760A20">
      <w:pPr>
        <w:pStyle w:val="FootnoteText"/>
      </w:pPr>
      <w:r>
        <w:rPr>
          <w:rStyle w:val="FootnoteReference"/>
        </w:rPr>
        <w:footnoteRef/>
      </w:r>
      <w:r>
        <w:t xml:space="preserve"> </w:t>
      </w:r>
      <w:r>
        <w:tab/>
        <w:t>Targets for 2026–27 and 2027–28 to be confirmed and published in a future Corporate Plan.</w:t>
      </w:r>
    </w:p>
  </w:footnote>
  <w:footnote w:id="33">
    <w:p w14:paraId="4D94A050" w14:textId="48CFA425" w:rsidR="00760A20" w:rsidRPr="00B33A4A" w:rsidRDefault="00760A20" w:rsidP="00584330">
      <w:pPr>
        <w:pStyle w:val="FootnoteText"/>
        <w:rPr>
          <w:rFonts w:cstheme="minorHAnsi"/>
          <w:szCs w:val="16"/>
        </w:rPr>
      </w:pPr>
      <w:r w:rsidRPr="00B33A4A">
        <w:rPr>
          <w:rStyle w:val="FootnoteReference"/>
          <w:rFonts w:cstheme="minorHAnsi"/>
          <w:szCs w:val="16"/>
        </w:rPr>
        <w:footnoteRef/>
      </w:r>
      <w:r w:rsidRPr="00B33A4A">
        <w:rPr>
          <w:rFonts w:cstheme="minorHAnsi"/>
          <w:szCs w:val="16"/>
        </w:rPr>
        <w:tab/>
        <w:t>The key activities under Program 3.2 have been updated from the department’s 2024–25 Portfolio Budget Statements.</w:t>
      </w:r>
    </w:p>
  </w:footnote>
  <w:footnote w:id="34">
    <w:p w14:paraId="4A23A22F" w14:textId="5FF83F44" w:rsidR="00760A20" w:rsidRPr="00584330" w:rsidRDefault="00760A20" w:rsidP="00584330">
      <w:pPr>
        <w:pStyle w:val="FootnoteText"/>
        <w:rPr>
          <w:sz w:val="16"/>
          <w:szCs w:val="16"/>
        </w:rPr>
      </w:pPr>
      <w:r w:rsidRPr="00B33A4A">
        <w:rPr>
          <w:rStyle w:val="FootnoteReference"/>
          <w:rFonts w:cstheme="minorHAnsi"/>
          <w:szCs w:val="16"/>
        </w:rPr>
        <w:footnoteRef/>
      </w:r>
      <w:r w:rsidRPr="00B33A4A">
        <w:rPr>
          <w:rFonts w:cstheme="minorHAnsi"/>
          <w:szCs w:val="16"/>
        </w:rPr>
        <w:tab/>
        <w:t xml:space="preserve">For more information on the national principles for the allocation of grants see: </w:t>
      </w:r>
      <w:hyperlink r:id="rId18" w:history="1">
        <w:r w:rsidRPr="00B33A4A">
          <w:rPr>
            <w:rStyle w:val="Hyperlink"/>
            <w:rFonts w:cstheme="minorHAnsi"/>
            <w:szCs w:val="16"/>
          </w:rPr>
          <w:t xml:space="preserve">National principles for the allocation of grants under the </w:t>
        </w:r>
        <w:r w:rsidRPr="00B33A4A">
          <w:rPr>
            <w:rStyle w:val="Hyperlink"/>
            <w:rFonts w:cstheme="minorHAnsi"/>
            <w:i/>
            <w:szCs w:val="16"/>
          </w:rPr>
          <w:t>Local Government (Financial Assistance) Act 1995</w:t>
        </w:r>
        <w:r w:rsidRPr="00B33A4A">
          <w:rPr>
            <w:rStyle w:val="Hyperlink"/>
            <w:rFonts w:cstheme="minorHAnsi"/>
            <w:szCs w:val="16"/>
          </w:rPr>
          <w:t xml:space="preserve"> | Department of Infrastructure, Transport, Regional Development, Communications and the Arts</w:t>
        </w:r>
      </w:hyperlink>
      <w:r w:rsidRPr="00B33A4A">
        <w:rPr>
          <w:rFonts w:cstheme="minorHAnsi"/>
          <w:szCs w:val="16"/>
        </w:rPr>
        <w:t>.</w:t>
      </w:r>
    </w:p>
  </w:footnote>
  <w:footnote w:id="35">
    <w:p w14:paraId="4523EA88" w14:textId="48EA0317" w:rsidR="00760A20" w:rsidRDefault="00760A20">
      <w:pPr>
        <w:pStyle w:val="FootnoteText"/>
      </w:pPr>
      <w:r>
        <w:rPr>
          <w:rStyle w:val="FootnoteReference"/>
        </w:rPr>
        <w:footnoteRef/>
      </w:r>
      <w:r>
        <w:t xml:space="preserve"> </w:t>
      </w:r>
      <w:r>
        <w:tab/>
        <w:t>Target for 2027–28 to be confirmed and published in a future Corporate Plan.</w:t>
      </w:r>
    </w:p>
  </w:footnote>
  <w:footnote w:id="36">
    <w:p w14:paraId="28A59A4F" w14:textId="262C519B" w:rsidR="00760A20" w:rsidRPr="00A41100" w:rsidRDefault="00760A20" w:rsidP="00A41100">
      <w:pPr>
        <w:pStyle w:val="FootnoteText"/>
        <w:rPr>
          <w:sz w:val="16"/>
          <w:szCs w:val="16"/>
        </w:rPr>
      </w:pPr>
      <w:r w:rsidRPr="00B33A4A">
        <w:rPr>
          <w:rStyle w:val="FootnoteReference"/>
          <w:szCs w:val="16"/>
        </w:rPr>
        <w:footnoteRef/>
      </w:r>
      <w:r w:rsidRPr="00B33A4A">
        <w:rPr>
          <w:szCs w:val="16"/>
        </w:rPr>
        <w:tab/>
      </w:r>
      <w:r w:rsidRPr="00B33A4A">
        <w:rPr>
          <w:rFonts w:cstheme="minorHAnsi"/>
          <w:szCs w:val="16"/>
        </w:rPr>
        <w:t>The key activities under Program 4.1 have been updated from the department’s 2024–25 Portfolio Budget Statements.</w:t>
      </w:r>
    </w:p>
  </w:footnote>
  <w:footnote w:id="37">
    <w:p w14:paraId="542400D6" w14:textId="51A004EB" w:rsidR="00760A20" w:rsidRPr="00B33A4A" w:rsidRDefault="00760A20" w:rsidP="00AA2196">
      <w:pPr>
        <w:pStyle w:val="FootnoteText"/>
        <w:rPr>
          <w:szCs w:val="16"/>
        </w:rPr>
      </w:pPr>
      <w:r w:rsidRPr="00B33A4A">
        <w:rPr>
          <w:rStyle w:val="FootnoteReference"/>
          <w:szCs w:val="16"/>
        </w:rPr>
        <w:footnoteRef/>
      </w:r>
      <w:r w:rsidRPr="00B33A4A">
        <w:rPr>
          <w:szCs w:val="16"/>
        </w:rPr>
        <w:tab/>
        <w:t xml:space="preserve">Further information can be found at: </w:t>
      </w:r>
      <w:hyperlink r:id="rId19" w:history="1">
        <w:r w:rsidRPr="00B33A4A">
          <w:rPr>
            <w:rStyle w:val="Hyperlink"/>
            <w:szCs w:val="16"/>
          </w:rPr>
          <w:t>Better Connectivity Plan for Regional and Rural Australia | Department of Infrastructure, Transport, Regional Development, Communications and the Arts</w:t>
        </w:r>
      </w:hyperlink>
      <w:r w:rsidRPr="00B33A4A">
        <w:rPr>
          <w:rStyle w:val="Hyperlink"/>
          <w:szCs w:val="16"/>
        </w:rPr>
        <w:t>.</w:t>
      </w:r>
    </w:p>
  </w:footnote>
  <w:footnote w:id="38">
    <w:p w14:paraId="4CE1DF0A" w14:textId="39E59FF2" w:rsidR="00760A20" w:rsidRPr="00B33A4A" w:rsidRDefault="00760A20" w:rsidP="00AA2196">
      <w:pPr>
        <w:pStyle w:val="FootnoteText"/>
        <w:rPr>
          <w:szCs w:val="16"/>
        </w:rPr>
      </w:pPr>
      <w:r w:rsidRPr="00B33A4A">
        <w:rPr>
          <w:rStyle w:val="FootnoteReference"/>
          <w:szCs w:val="16"/>
        </w:rPr>
        <w:footnoteRef/>
      </w:r>
      <w:r w:rsidRPr="00B33A4A">
        <w:rPr>
          <w:szCs w:val="16"/>
        </w:rPr>
        <w:tab/>
        <w:t xml:space="preserve">The Mobile Black Spot Program and Regional Connectivity Program are funded </w:t>
      </w:r>
      <w:r>
        <w:rPr>
          <w:szCs w:val="16"/>
        </w:rPr>
        <w:t xml:space="preserve">by </w:t>
      </w:r>
      <w:r w:rsidRPr="00B33A4A">
        <w:rPr>
          <w:szCs w:val="16"/>
        </w:rPr>
        <w:t>the Better Connectivity Plan for Regional and Rural Australia.</w:t>
      </w:r>
    </w:p>
  </w:footnote>
  <w:footnote w:id="39">
    <w:p w14:paraId="10364DF0" w14:textId="3CE19491" w:rsidR="00760A20" w:rsidRPr="00AA2196" w:rsidRDefault="00760A20" w:rsidP="00AA2196">
      <w:pPr>
        <w:pStyle w:val="FootnoteText"/>
        <w:rPr>
          <w:sz w:val="16"/>
          <w:szCs w:val="16"/>
        </w:rPr>
      </w:pPr>
      <w:r w:rsidRPr="00B33A4A">
        <w:rPr>
          <w:rStyle w:val="FootnoteReference"/>
          <w:szCs w:val="16"/>
        </w:rPr>
        <w:footnoteRef/>
      </w:r>
      <w:r w:rsidRPr="00B33A4A">
        <w:rPr>
          <w:szCs w:val="16"/>
        </w:rPr>
        <w:tab/>
        <w:t>Spectrum refers to electromagnetic spectrum — the resource that allows us to send wireless signals. Most electronic devices we use today, including smartphones, satellites, tablets, televisions, radio and radars rely on spectrum frequencies to carry information. We advise the Australian Government about how this scarce resource can be managed effectively and efficiently.</w:t>
      </w:r>
    </w:p>
  </w:footnote>
  <w:footnote w:id="40">
    <w:p w14:paraId="5D3649D7" w14:textId="109555A9" w:rsidR="00760A20" w:rsidRPr="00AA2196" w:rsidRDefault="00760A20" w:rsidP="00AA2196">
      <w:pPr>
        <w:pStyle w:val="FootnoteText"/>
        <w:rPr>
          <w:sz w:val="16"/>
          <w:szCs w:val="16"/>
        </w:rPr>
      </w:pPr>
      <w:r w:rsidRPr="00AA2196">
        <w:rPr>
          <w:rStyle w:val="FootnoteReference"/>
          <w:sz w:val="16"/>
          <w:szCs w:val="16"/>
        </w:rPr>
        <w:footnoteRef/>
      </w:r>
      <w:r>
        <w:rPr>
          <w:sz w:val="16"/>
          <w:szCs w:val="16"/>
        </w:rPr>
        <w:tab/>
      </w:r>
      <w:r w:rsidRPr="00AA2196">
        <w:rPr>
          <w:rFonts w:cstheme="minorHAnsi"/>
          <w:sz w:val="16"/>
          <w:szCs w:val="16"/>
        </w:rPr>
        <w:t>The key activities under Program 5.1 have been updated from the department’s 2024–25 Portfolio Budget Statements.</w:t>
      </w:r>
    </w:p>
  </w:footnote>
  <w:footnote w:id="41">
    <w:p w14:paraId="749073A6" w14:textId="32A3CB3E" w:rsidR="00760A20" w:rsidRPr="003054C6" w:rsidRDefault="00760A20" w:rsidP="003054C6">
      <w:pPr>
        <w:pStyle w:val="FootnoteText"/>
        <w:rPr>
          <w:sz w:val="16"/>
          <w:szCs w:val="16"/>
        </w:rPr>
      </w:pPr>
      <w:r w:rsidRPr="00B33A4A">
        <w:rPr>
          <w:rStyle w:val="FootnoteReference"/>
          <w:szCs w:val="16"/>
        </w:rPr>
        <w:footnoteRef/>
      </w:r>
      <w:r w:rsidRPr="00B33A4A">
        <w:rPr>
          <w:szCs w:val="16"/>
        </w:rPr>
        <w:tab/>
      </w:r>
      <w:r w:rsidRPr="00B33A4A">
        <w:rPr>
          <w:rFonts w:cstheme="minorHAnsi"/>
          <w:szCs w:val="16"/>
        </w:rPr>
        <w:t>The key activities under Program 6.1 have been updated from the department’s 2024–25 Portfolio Budget Statements.</w:t>
      </w:r>
    </w:p>
  </w:footnote>
  <w:footnote w:id="42">
    <w:p w14:paraId="75742F0E" w14:textId="7FA8E17F" w:rsidR="00760A20" w:rsidRPr="000A533A" w:rsidRDefault="00760A20" w:rsidP="0032704E">
      <w:pPr>
        <w:tabs>
          <w:tab w:val="left" w:pos="284"/>
        </w:tabs>
        <w:spacing w:after="200" w:line="276" w:lineRule="auto"/>
        <w:ind w:left="284" w:hanging="284"/>
        <w:rPr>
          <w:sz w:val="16"/>
          <w:szCs w:val="16"/>
        </w:rPr>
      </w:pPr>
      <w:r w:rsidRPr="000A533A">
        <w:rPr>
          <w:rStyle w:val="FootnoteReference"/>
          <w:sz w:val="16"/>
          <w:szCs w:val="16"/>
        </w:rPr>
        <w:footnoteRef/>
      </w:r>
      <w:r w:rsidRPr="000A533A">
        <w:rPr>
          <w:sz w:val="16"/>
          <w:szCs w:val="16"/>
        </w:rPr>
        <w:tab/>
      </w:r>
      <w:r w:rsidRPr="000A533A">
        <w:rPr>
          <w:rFonts w:cstheme="minorHAnsi"/>
          <w:sz w:val="16"/>
          <w:szCs w:val="16"/>
        </w:rPr>
        <w:t xml:space="preserve">The department has updated the performance measure from the 2023–24 Corporate Plan to reflect what the department can report based on data provided by the grant funding recipients. The department ran a pilot project with </w:t>
      </w:r>
      <w:r>
        <w:rPr>
          <w:rFonts w:cstheme="minorHAnsi"/>
          <w:sz w:val="16"/>
          <w:szCs w:val="16"/>
        </w:rPr>
        <w:t>2</w:t>
      </w:r>
      <w:r w:rsidRPr="000A533A">
        <w:rPr>
          <w:rFonts w:cstheme="minorHAnsi"/>
          <w:sz w:val="16"/>
          <w:szCs w:val="16"/>
        </w:rPr>
        <w:t xml:space="preserve"> Indigenous Language centres to record the satisfaction of people attending language activities and the effectiveness of art activities funded by the program. Due to the renewed focus on working in partnership with communities and the cultural appropriateness of data collection and sovereignty, the department was not able to record this information in a consistent or meaningful way.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409D4"/>
    <w:multiLevelType w:val="hybridMultilevel"/>
    <w:tmpl w:val="7F9C0034"/>
    <w:lvl w:ilvl="0" w:tplc="1884F01C">
      <w:start w:val="1"/>
      <w:numFmt w:val="lowerLetter"/>
      <w:lvlText w:val="%1."/>
      <w:lvlJc w:val="left"/>
      <w:pPr>
        <w:ind w:left="2345" w:hanging="360"/>
      </w:pPr>
      <w:rPr>
        <w:rFonts w:hint="default"/>
        <w:b w:val="0"/>
      </w:rPr>
    </w:lvl>
    <w:lvl w:ilvl="1" w:tplc="0C090019" w:tentative="1">
      <w:start w:val="1"/>
      <w:numFmt w:val="lowerLetter"/>
      <w:lvlText w:val="%2."/>
      <w:lvlJc w:val="left"/>
      <w:pPr>
        <w:ind w:left="3065" w:hanging="360"/>
      </w:pPr>
    </w:lvl>
    <w:lvl w:ilvl="2" w:tplc="0C09001B" w:tentative="1">
      <w:start w:val="1"/>
      <w:numFmt w:val="lowerRoman"/>
      <w:lvlText w:val="%3."/>
      <w:lvlJc w:val="right"/>
      <w:pPr>
        <w:ind w:left="3785" w:hanging="180"/>
      </w:pPr>
    </w:lvl>
    <w:lvl w:ilvl="3" w:tplc="0C09000F" w:tentative="1">
      <w:start w:val="1"/>
      <w:numFmt w:val="decimal"/>
      <w:lvlText w:val="%4."/>
      <w:lvlJc w:val="left"/>
      <w:pPr>
        <w:ind w:left="4505" w:hanging="360"/>
      </w:pPr>
    </w:lvl>
    <w:lvl w:ilvl="4" w:tplc="0C090019" w:tentative="1">
      <w:start w:val="1"/>
      <w:numFmt w:val="lowerLetter"/>
      <w:lvlText w:val="%5."/>
      <w:lvlJc w:val="left"/>
      <w:pPr>
        <w:ind w:left="5225" w:hanging="360"/>
      </w:pPr>
    </w:lvl>
    <w:lvl w:ilvl="5" w:tplc="0C09001B" w:tentative="1">
      <w:start w:val="1"/>
      <w:numFmt w:val="lowerRoman"/>
      <w:lvlText w:val="%6."/>
      <w:lvlJc w:val="right"/>
      <w:pPr>
        <w:ind w:left="5945" w:hanging="180"/>
      </w:pPr>
    </w:lvl>
    <w:lvl w:ilvl="6" w:tplc="0C09000F" w:tentative="1">
      <w:start w:val="1"/>
      <w:numFmt w:val="decimal"/>
      <w:lvlText w:val="%7."/>
      <w:lvlJc w:val="left"/>
      <w:pPr>
        <w:ind w:left="6665" w:hanging="360"/>
      </w:pPr>
    </w:lvl>
    <w:lvl w:ilvl="7" w:tplc="0C090019" w:tentative="1">
      <w:start w:val="1"/>
      <w:numFmt w:val="lowerLetter"/>
      <w:lvlText w:val="%8."/>
      <w:lvlJc w:val="left"/>
      <w:pPr>
        <w:ind w:left="7385" w:hanging="360"/>
      </w:pPr>
    </w:lvl>
    <w:lvl w:ilvl="8" w:tplc="0C09001B" w:tentative="1">
      <w:start w:val="1"/>
      <w:numFmt w:val="lowerRoman"/>
      <w:lvlText w:val="%9."/>
      <w:lvlJc w:val="right"/>
      <w:pPr>
        <w:ind w:left="8105" w:hanging="180"/>
      </w:pPr>
    </w:lvl>
  </w:abstractNum>
  <w:abstractNum w:abstractNumId="1" w15:restartNumberingAfterBreak="0">
    <w:nsid w:val="04D93B9E"/>
    <w:multiLevelType w:val="hybridMultilevel"/>
    <w:tmpl w:val="C50E3E30"/>
    <w:lvl w:ilvl="0" w:tplc="0D2A7484">
      <w:start w:val="1"/>
      <w:numFmt w:val="lowerLetter"/>
      <w:lvlText w:val="%1."/>
      <w:lvlJc w:val="left"/>
      <w:pPr>
        <w:ind w:left="502" w:hanging="360"/>
      </w:pPr>
      <w:rPr>
        <w:rFonts w:ascii="Arial" w:eastAsia="Calibri" w:hAnsi="Arial" w:cs="Arial"/>
      </w:rPr>
    </w:lvl>
    <w:lvl w:ilvl="1" w:tplc="0C090019">
      <w:start w:val="1"/>
      <w:numFmt w:val="lowerLetter"/>
      <w:lvlText w:val="%2."/>
      <w:lvlJc w:val="left"/>
      <w:pPr>
        <w:ind w:left="1222" w:hanging="360"/>
      </w:pPr>
    </w:lvl>
    <w:lvl w:ilvl="2" w:tplc="0C09001B">
      <w:start w:val="1"/>
      <w:numFmt w:val="lowerRoman"/>
      <w:lvlText w:val="%3."/>
      <w:lvlJc w:val="right"/>
      <w:pPr>
        <w:ind w:left="1942" w:hanging="180"/>
      </w:pPr>
    </w:lvl>
    <w:lvl w:ilvl="3" w:tplc="0C09000F">
      <w:start w:val="1"/>
      <w:numFmt w:val="decimal"/>
      <w:lvlText w:val="%4."/>
      <w:lvlJc w:val="left"/>
      <w:pPr>
        <w:ind w:left="2662" w:hanging="360"/>
      </w:pPr>
    </w:lvl>
    <w:lvl w:ilvl="4" w:tplc="0C090019">
      <w:start w:val="1"/>
      <w:numFmt w:val="lowerLetter"/>
      <w:lvlText w:val="%5."/>
      <w:lvlJc w:val="left"/>
      <w:pPr>
        <w:ind w:left="3382" w:hanging="360"/>
      </w:pPr>
    </w:lvl>
    <w:lvl w:ilvl="5" w:tplc="0C09001B">
      <w:start w:val="1"/>
      <w:numFmt w:val="lowerRoman"/>
      <w:lvlText w:val="%6."/>
      <w:lvlJc w:val="right"/>
      <w:pPr>
        <w:ind w:left="4102" w:hanging="180"/>
      </w:pPr>
    </w:lvl>
    <w:lvl w:ilvl="6" w:tplc="0C09000F">
      <w:start w:val="1"/>
      <w:numFmt w:val="decimal"/>
      <w:lvlText w:val="%7."/>
      <w:lvlJc w:val="left"/>
      <w:pPr>
        <w:ind w:left="4822" w:hanging="360"/>
      </w:pPr>
    </w:lvl>
    <w:lvl w:ilvl="7" w:tplc="0C090019">
      <w:start w:val="1"/>
      <w:numFmt w:val="lowerLetter"/>
      <w:lvlText w:val="%8."/>
      <w:lvlJc w:val="left"/>
      <w:pPr>
        <w:ind w:left="5542" w:hanging="360"/>
      </w:pPr>
    </w:lvl>
    <w:lvl w:ilvl="8" w:tplc="0C09001B">
      <w:start w:val="1"/>
      <w:numFmt w:val="lowerRoman"/>
      <w:lvlText w:val="%9."/>
      <w:lvlJc w:val="right"/>
      <w:pPr>
        <w:ind w:left="6262" w:hanging="180"/>
      </w:pPr>
    </w:lvl>
  </w:abstractNum>
  <w:abstractNum w:abstractNumId="2" w15:restartNumberingAfterBreak="0">
    <w:nsid w:val="04F552B9"/>
    <w:multiLevelType w:val="multilevel"/>
    <w:tmpl w:val="9E1E9102"/>
    <w:styleLink w:val="ListNumbered"/>
    <w:lvl w:ilvl="0">
      <w:start w:val="1"/>
      <w:numFmt w:val="decimal"/>
      <w:pStyle w:val="ListNumbered1"/>
      <w:lvlText w:val="%1."/>
      <w:lvlJc w:val="left"/>
      <w:pPr>
        <w:ind w:left="284" w:hanging="284"/>
      </w:pPr>
      <w:rPr>
        <w:rFonts w:hint="default"/>
      </w:rPr>
    </w:lvl>
    <w:lvl w:ilvl="1">
      <w:start w:val="1"/>
      <w:numFmt w:val="decimal"/>
      <w:pStyle w:val="ListNumbered21"/>
      <w:lvlText w:val="%1.%2"/>
      <w:lvlJc w:val="left"/>
      <w:pPr>
        <w:ind w:left="851" w:hanging="567"/>
      </w:pPr>
      <w:rPr>
        <w:rFonts w:hint="default"/>
      </w:rPr>
    </w:lvl>
    <w:lvl w:ilvl="2">
      <w:start w:val="1"/>
      <w:numFmt w:val="decimal"/>
      <w:pStyle w:val="ListNumbered311"/>
      <w:lvlText w:val="%1.%2.%3"/>
      <w:lvlJc w:val="left"/>
      <w:pPr>
        <w:ind w:left="1701" w:hanging="850"/>
      </w:pPr>
      <w:rPr>
        <w:rFonts w:hint="default"/>
      </w:rPr>
    </w:lvl>
    <w:lvl w:ilvl="3">
      <w:start w:val="1"/>
      <w:numFmt w:val="decimal"/>
      <w:lvlText w:val="%1.%2.%3.%4"/>
      <w:lvlJc w:val="left"/>
      <w:pPr>
        <w:ind w:left="1440" w:hanging="360"/>
      </w:pPr>
      <w:rPr>
        <w:rFonts w:hint="default"/>
      </w:rPr>
    </w:lvl>
    <w:lvl w:ilvl="4">
      <w:start w:val="1"/>
      <w:numFmt w:val="decimal"/>
      <w:lvlText w:val="%1.%2.%3.%4.%5"/>
      <w:lvlJc w:val="left"/>
      <w:pPr>
        <w:ind w:left="2552" w:hanging="851"/>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5EC6FC0"/>
    <w:multiLevelType w:val="hybridMultilevel"/>
    <w:tmpl w:val="D220AD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047C2E"/>
    <w:multiLevelType w:val="hybridMultilevel"/>
    <w:tmpl w:val="7818B17A"/>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 w15:restartNumberingAfterBreak="0">
    <w:nsid w:val="082F13A1"/>
    <w:multiLevelType w:val="hybridMultilevel"/>
    <w:tmpl w:val="5F0CD9F0"/>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6" w15:restartNumberingAfterBreak="0">
    <w:nsid w:val="08AB4643"/>
    <w:multiLevelType w:val="hybridMultilevel"/>
    <w:tmpl w:val="787ED8D2"/>
    <w:lvl w:ilvl="0" w:tplc="0C090019">
      <w:start w:val="1"/>
      <w:numFmt w:val="lowerLetter"/>
      <w:lvlText w:val="%1."/>
      <w:lvlJc w:val="left"/>
      <w:pPr>
        <w:ind w:left="360" w:hanging="360"/>
      </w:pPr>
      <w:rPr>
        <w:b w:val="0"/>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7" w15:restartNumberingAfterBreak="0">
    <w:nsid w:val="09FA002E"/>
    <w:multiLevelType w:val="hybridMultilevel"/>
    <w:tmpl w:val="4A7AAF2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BF022B5"/>
    <w:multiLevelType w:val="hybridMultilevel"/>
    <w:tmpl w:val="453A124C"/>
    <w:lvl w:ilvl="0" w:tplc="0C090019">
      <w:start w:val="1"/>
      <w:numFmt w:val="lowerLetter"/>
      <w:lvlText w:val="%1."/>
      <w:lvlJc w:val="left"/>
      <w:pPr>
        <w:ind w:left="502" w:hanging="360"/>
      </w:p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9" w15:restartNumberingAfterBreak="0">
    <w:nsid w:val="0D621AED"/>
    <w:multiLevelType w:val="multilevel"/>
    <w:tmpl w:val="C2EED61A"/>
    <w:numStyleLink w:val="NumberedHeadings"/>
  </w:abstractNum>
  <w:abstractNum w:abstractNumId="10" w15:restartNumberingAfterBreak="0">
    <w:nsid w:val="0E8234FD"/>
    <w:multiLevelType w:val="hybridMultilevel"/>
    <w:tmpl w:val="1B9231D2"/>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1" w15:restartNumberingAfterBreak="0">
    <w:nsid w:val="0EA91192"/>
    <w:multiLevelType w:val="hybridMultilevel"/>
    <w:tmpl w:val="78BE8C40"/>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 w15:restartNumberingAfterBreak="0">
    <w:nsid w:val="0EBD188A"/>
    <w:multiLevelType w:val="hybridMultilevel"/>
    <w:tmpl w:val="56AEB41E"/>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A917323"/>
    <w:multiLevelType w:val="hybridMultilevel"/>
    <w:tmpl w:val="9FB0933E"/>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4" w15:restartNumberingAfterBreak="0">
    <w:nsid w:val="1B540D9C"/>
    <w:multiLevelType w:val="hybridMultilevel"/>
    <w:tmpl w:val="FE2C9286"/>
    <w:lvl w:ilvl="0" w:tplc="70A02754">
      <w:start w:val="1"/>
      <w:numFmt w:val="bullet"/>
      <w:lvlText w:val=""/>
      <w:lvlJc w:val="left"/>
      <w:pPr>
        <w:tabs>
          <w:tab w:val="num" w:pos="720"/>
        </w:tabs>
        <w:ind w:left="720" w:hanging="360"/>
      </w:pPr>
      <w:rPr>
        <w:rFonts w:ascii="Wingdings" w:hAnsi="Wingdings" w:hint="default"/>
      </w:rPr>
    </w:lvl>
    <w:lvl w:ilvl="1" w:tplc="78A01198">
      <w:start w:val="1"/>
      <w:numFmt w:val="bullet"/>
      <w:lvlText w:val=""/>
      <w:lvlJc w:val="left"/>
      <w:pPr>
        <w:tabs>
          <w:tab w:val="num" w:pos="1440"/>
        </w:tabs>
        <w:ind w:left="1440" w:hanging="360"/>
      </w:pPr>
      <w:rPr>
        <w:rFonts w:ascii="Symbol" w:hAnsi="Symbol" w:hint="default"/>
      </w:rPr>
    </w:lvl>
    <w:lvl w:ilvl="2" w:tplc="7940FB20" w:tentative="1">
      <w:start w:val="1"/>
      <w:numFmt w:val="bullet"/>
      <w:lvlText w:val=""/>
      <w:lvlJc w:val="left"/>
      <w:pPr>
        <w:tabs>
          <w:tab w:val="num" w:pos="2160"/>
        </w:tabs>
        <w:ind w:left="2160" w:hanging="360"/>
      </w:pPr>
      <w:rPr>
        <w:rFonts w:ascii="Wingdings" w:hAnsi="Wingdings" w:hint="default"/>
      </w:rPr>
    </w:lvl>
    <w:lvl w:ilvl="3" w:tplc="8698EE4E" w:tentative="1">
      <w:start w:val="1"/>
      <w:numFmt w:val="bullet"/>
      <w:lvlText w:val=""/>
      <w:lvlJc w:val="left"/>
      <w:pPr>
        <w:tabs>
          <w:tab w:val="num" w:pos="2880"/>
        </w:tabs>
        <w:ind w:left="2880" w:hanging="360"/>
      </w:pPr>
      <w:rPr>
        <w:rFonts w:ascii="Wingdings" w:hAnsi="Wingdings" w:hint="default"/>
      </w:rPr>
    </w:lvl>
    <w:lvl w:ilvl="4" w:tplc="C178A764" w:tentative="1">
      <w:start w:val="1"/>
      <w:numFmt w:val="bullet"/>
      <w:lvlText w:val=""/>
      <w:lvlJc w:val="left"/>
      <w:pPr>
        <w:tabs>
          <w:tab w:val="num" w:pos="3600"/>
        </w:tabs>
        <w:ind w:left="3600" w:hanging="360"/>
      </w:pPr>
      <w:rPr>
        <w:rFonts w:ascii="Wingdings" w:hAnsi="Wingdings" w:hint="default"/>
      </w:rPr>
    </w:lvl>
    <w:lvl w:ilvl="5" w:tplc="375296F4" w:tentative="1">
      <w:start w:val="1"/>
      <w:numFmt w:val="bullet"/>
      <w:lvlText w:val=""/>
      <w:lvlJc w:val="left"/>
      <w:pPr>
        <w:tabs>
          <w:tab w:val="num" w:pos="4320"/>
        </w:tabs>
        <w:ind w:left="4320" w:hanging="360"/>
      </w:pPr>
      <w:rPr>
        <w:rFonts w:ascii="Wingdings" w:hAnsi="Wingdings" w:hint="default"/>
      </w:rPr>
    </w:lvl>
    <w:lvl w:ilvl="6" w:tplc="A8CE837A" w:tentative="1">
      <w:start w:val="1"/>
      <w:numFmt w:val="bullet"/>
      <w:lvlText w:val=""/>
      <w:lvlJc w:val="left"/>
      <w:pPr>
        <w:tabs>
          <w:tab w:val="num" w:pos="5040"/>
        </w:tabs>
        <w:ind w:left="5040" w:hanging="360"/>
      </w:pPr>
      <w:rPr>
        <w:rFonts w:ascii="Wingdings" w:hAnsi="Wingdings" w:hint="default"/>
      </w:rPr>
    </w:lvl>
    <w:lvl w:ilvl="7" w:tplc="6C5A12C2" w:tentative="1">
      <w:start w:val="1"/>
      <w:numFmt w:val="bullet"/>
      <w:lvlText w:val=""/>
      <w:lvlJc w:val="left"/>
      <w:pPr>
        <w:tabs>
          <w:tab w:val="num" w:pos="5760"/>
        </w:tabs>
        <w:ind w:left="5760" w:hanging="360"/>
      </w:pPr>
      <w:rPr>
        <w:rFonts w:ascii="Wingdings" w:hAnsi="Wingdings" w:hint="default"/>
      </w:rPr>
    </w:lvl>
    <w:lvl w:ilvl="8" w:tplc="0E5669CE"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DAC03F3"/>
    <w:multiLevelType w:val="hybridMultilevel"/>
    <w:tmpl w:val="3B242F1C"/>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6" w15:restartNumberingAfterBreak="0">
    <w:nsid w:val="1E683895"/>
    <w:multiLevelType w:val="hybridMultilevel"/>
    <w:tmpl w:val="F7F6223A"/>
    <w:lvl w:ilvl="0" w:tplc="0C090019">
      <w:start w:val="1"/>
      <w:numFmt w:val="lowerLetter"/>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7" w15:restartNumberingAfterBreak="0">
    <w:nsid w:val="1F6D5560"/>
    <w:multiLevelType w:val="hybridMultilevel"/>
    <w:tmpl w:val="5D18CB2C"/>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8" w15:restartNumberingAfterBreak="0">
    <w:nsid w:val="22F60304"/>
    <w:multiLevelType w:val="hybridMultilevel"/>
    <w:tmpl w:val="732A7BA0"/>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9" w15:restartNumberingAfterBreak="0">
    <w:nsid w:val="2B1C0DFA"/>
    <w:multiLevelType w:val="hybridMultilevel"/>
    <w:tmpl w:val="C11278DA"/>
    <w:lvl w:ilvl="0" w:tplc="1884F01C">
      <w:start w:val="1"/>
      <w:numFmt w:val="lowerLetter"/>
      <w:lvlText w:val="%1."/>
      <w:lvlJc w:val="left"/>
      <w:pPr>
        <w:ind w:left="360" w:hanging="360"/>
      </w:pPr>
      <w:rPr>
        <w:b w:val="0"/>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20" w15:restartNumberingAfterBreak="0">
    <w:nsid w:val="2D4A2DAC"/>
    <w:multiLevelType w:val="hybridMultilevel"/>
    <w:tmpl w:val="C11278DA"/>
    <w:lvl w:ilvl="0" w:tplc="1884F01C">
      <w:start w:val="1"/>
      <w:numFmt w:val="lowerLetter"/>
      <w:lvlText w:val="%1."/>
      <w:lvlJc w:val="left"/>
      <w:pPr>
        <w:ind w:left="360" w:hanging="360"/>
      </w:pPr>
      <w:rPr>
        <w:b w:val="0"/>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21" w15:restartNumberingAfterBreak="0">
    <w:nsid w:val="2F160C5E"/>
    <w:multiLevelType w:val="multilevel"/>
    <w:tmpl w:val="298C34E4"/>
    <w:styleLink w:val="AppendixNumbers"/>
    <w:lvl w:ilvl="0">
      <w:start w:val="1"/>
      <w:numFmt w:val="upperLetter"/>
      <w:pStyle w:val="AppendixHeading1"/>
      <w:suff w:val="space"/>
      <w:lvlText w:val="Appendix %1 –"/>
      <w:lvlJc w:val="left"/>
      <w:pPr>
        <w:ind w:left="0" w:firstLine="0"/>
      </w:pPr>
      <w:rPr>
        <w:rFonts w:hint="default"/>
      </w:rPr>
    </w:lvl>
    <w:lvl w:ilvl="1">
      <w:start w:val="1"/>
      <w:numFmt w:val="decimal"/>
      <w:pStyle w:val="Appendix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09B5C61"/>
    <w:multiLevelType w:val="hybridMultilevel"/>
    <w:tmpl w:val="643A9EF2"/>
    <w:lvl w:ilvl="0" w:tplc="0C090019">
      <w:start w:val="1"/>
      <w:numFmt w:val="lowerLetter"/>
      <w:lvlText w:val="%1."/>
      <w:lvlJc w:val="left"/>
      <w:pPr>
        <w:ind w:left="720" w:hanging="360"/>
      </w:pPr>
      <w:rPr>
        <w:rFonts w:hint="default"/>
        <w:b w:val="0"/>
        <w:sz w:val="18"/>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44F7A53"/>
    <w:multiLevelType w:val="hybridMultilevel"/>
    <w:tmpl w:val="380A40F0"/>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4" w15:restartNumberingAfterBreak="0">
    <w:nsid w:val="34C9509F"/>
    <w:multiLevelType w:val="hybridMultilevel"/>
    <w:tmpl w:val="85EEA560"/>
    <w:lvl w:ilvl="0" w:tplc="02E456F6">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7073DDC"/>
    <w:multiLevelType w:val="hybridMultilevel"/>
    <w:tmpl w:val="A5A06034"/>
    <w:lvl w:ilvl="0" w:tplc="DBE442F2">
      <w:start w:val="10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8A85728"/>
    <w:multiLevelType w:val="hybridMultilevel"/>
    <w:tmpl w:val="BC9C637A"/>
    <w:lvl w:ilvl="0" w:tplc="0C090019">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27" w15:restartNumberingAfterBreak="0">
    <w:nsid w:val="38B81C80"/>
    <w:multiLevelType w:val="hybridMultilevel"/>
    <w:tmpl w:val="40489F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A6A265B"/>
    <w:multiLevelType w:val="hybridMultilevel"/>
    <w:tmpl w:val="170EFC02"/>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9" w15:restartNumberingAfterBreak="0">
    <w:nsid w:val="3AA51938"/>
    <w:multiLevelType w:val="multilevel"/>
    <w:tmpl w:val="298C34E4"/>
    <w:numStyleLink w:val="AppendixNumbers"/>
  </w:abstractNum>
  <w:abstractNum w:abstractNumId="30" w15:restartNumberingAfterBreak="0">
    <w:nsid w:val="3C345F07"/>
    <w:multiLevelType w:val="hybridMultilevel"/>
    <w:tmpl w:val="50DC5AAC"/>
    <w:lvl w:ilvl="0" w:tplc="DFC2CAAE">
      <w:start w:val="1"/>
      <w:numFmt w:val="lowerLetter"/>
      <w:lvlText w:val="%1."/>
      <w:lvlJc w:val="left"/>
      <w:pPr>
        <w:ind w:left="720" w:hanging="360"/>
      </w:pPr>
      <w:rPr>
        <w:b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1" w15:restartNumberingAfterBreak="0">
    <w:nsid w:val="3F166873"/>
    <w:multiLevelType w:val="multilevel"/>
    <w:tmpl w:val="C2EED61A"/>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1134" w:hanging="1134"/>
      </w:pPr>
      <w:rPr>
        <w:rFonts w:hint="default"/>
      </w:rPr>
    </w:lvl>
    <w:lvl w:ilvl="3">
      <w:start w:val="1"/>
      <w:numFmt w:val="decimal"/>
      <w:pStyle w:val="Heading4Numbered"/>
      <w:lvlText w:val="%1.%2.%3.%4"/>
      <w:lvlJc w:val="left"/>
      <w:pPr>
        <w:ind w:left="1134" w:hanging="1134"/>
      </w:pPr>
      <w:rPr>
        <w:rFonts w:hint="default"/>
      </w:rPr>
    </w:lvl>
    <w:lvl w:ilvl="4">
      <w:start w:val="1"/>
      <w:numFmt w:val="decimal"/>
      <w:pStyle w:val="Heading5Numbered"/>
      <w:lvlText w:val="%1.%2.%3.%4.%5"/>
      <w:lvlJc w:val="left"/>
      <w:pPr>
        <w:ind w:left="1134" w:hanging="113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40BD5ACF"/>
    <w:multiLevelType w:val="hybridMultilevel"/>
    <w:tmpl w:val="207824CA"/>
    <w:lvl w:ilvl="0" w:tplc="0C090001">
      <w:start w:val="1"/>
      <w:numFmt w:val="bullet"/>
      <w:lvlText w:val=""/>
      <w:lvlJc w:val="left"/>
      <w:pPr>
        <w:ind w:left="720" w:hanging="360"/>
      </w:pPr>
      <w:rPr>
        <w:rFonts w:ascii="Symbol" w:hAnsi="Symbol" w:hint="default"/>
      </w:rPr>
    </w:lvl>
    <w:lvl w:ilvl="1" w:tplc="02E456F6">
      <w:numFmt w:val="bullet"/>
      <w:lvlText w:val="-"/>
      <w:lvlJc w:val="left"/>
      <w:pPr>
        <w:ind w:left="1440" w:hanging="36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173295E"/>
    <w:multiLevelType w:val="multilevel"/>
    <w:tmpl w:val="5B2C35CE"/>
    <w:styleLink w:val="Bullets"/>
    <w:lvl w:ilvl="0">
      <w:start w:val="1"/>
      <w:numFmt w:val="bullet"/>
      <w:pStyle w:val="Bullet1"/>
      <w:lvlText w:val="•"/>
      <w:lvlJc w:val="left"/>
      <w:pPr>
        <w:ind w:left="284" w:hanging="284"/>
      </w:pPr>
      <w:rPr>
        <w:rFonts w:ascii="Calibri" w:hAnsi="Calibri" w:hint="default"/>
        <w:color w:val="auto"/>
      </w:rPr>
    </w:lvl>
    <w:lvl w:ilvl="1">
      <w:start w:val="1"/>
      <w:numFmt w:val="bullet"/>
      <w:pStyle w:val="Bullet2"/>
      <w:lvlText w:val="–"/>
      <w:lvlJc w:val="left"/>
      <w:pPr>
        <w:ind w:left="568" w:hanging="284"/>
      </w:pPr>
      <w:rPr>
        <w:rFonts w:ascii="Calibri" w:hAnsi="Calibri" w:hint="default"/>
        <w:color w:val="auto"/>
      </w:rPr>
    </w:lvl>
    <w:lvl w:ilvl="2">
      <w:start w:val="1"/>
      <w:numFmt w:val="bullet"/>
      <w:pStyle w:val="Bullet3"/>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34" w15:restartNumberingAfterBreak="0">
    <w:nsid w:val="430A27A0"/>
    <w:multiLevelType w:val="hybridMultilevel"/>
    <w:tmpl w:val="C19653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4467034"/>
    <w:multiLevelType w:val="hybridMultilevel"/>
    <w:tmpl w:val="C11278DA"/>
    <w:lvl w:ilvl="0" w:tplc="1884F01C">
      <w:start w:val="1"/>
      <w:numFmt w:val="lowerLetter"/>
      <w:lvlText w:val="%1."/>
      <w:lvlJc w:val="left"/>
      <w:pPr>
        <w:ind w:left="360" w:hanging="360"/>
      </w:pPr>
      <w:rPr>
        <w:b w:val="0"/>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36" w15:restartNumberingAfterBreak="0">
    <w:nsid w:val="47D57707"/>
    <w:multiLevelType w:val="hybridMultilevel"/>
    <w:tmpl w:val="21B0DC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91616EF"/>
    <w:multiLevelType w:val="hybridMultilevel"/>
    <w:tmpl w:val="24DC54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4A0C68E2"/>
    <w:multiLevelType w:val="hybridMultilevel"/>
    <w:tmpl w:val="E30E5614"/>
    <w:lvl w:ilvl="0" w:tplc="D8E66E56">
      <w:start w:val="1"/>
      <w:numFmt w:val="bullet"/>
      <w:lvlText w:val=""/>
      <w:lvlJc w:val="left"/>
      <w:pPr>
        <w:ind w:left="720" w:hanging="360"/>
      </w:pPr>
      <w:rPr>
        <w:rFonts w:ascii="Symbol" w:hAnsi="Symbol" w:hint="default"/>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C912B40"/>
    <w:multiLevelType w:val="hybridMultilevel"/>
    <w:tmpl w:val="D092F312"/>
    <w:lvl w:ilvl="0" w:tplc="2F7C0254">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4F9F4F3B"/>
    <w:multiLevelType w:val="hybridMultilevel"/>
    <w:tmpl w:val="948E99D0"/>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5C7C5C3D"/>
    <w:multiLevelType w:val="multilevel"/>
    <w:tmpl w:val="4B5A47B2"/>
    <w:styleLink w:val="AttachmentNumbers"/>
    <w:lvl w:ilvl="0">
      <w:start w:val="1"/>
      <w:numFmt w:val="upperLetter"/>
      <w:pStyle w:val="AttachmentHeading1"/>
      <w:suff w:val="space"/>
      <w:lvlText w:val="Attachment %1 –"/>
      <w:lvlJc w:val="left"/>
      <w:pPr>
        <w:ind w:left="0" w:firstLine="0"/>
      </w:pPr>
      <w:rPr>
        <w:rFonts w:hint="default"/>
      </w:rPr>
    </w:lvl>
    <w:lvl w:ilvl="1">
      <w:start w:val="1"/>
      <w:numFmt w:val="decimal"/>
      <w:pStyle w:val="Attachment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60E7485E"/>
    <w:multiLevelType w:val="multilevel"/>
    <w:tmpl w:val="D69832D4"/>
    <w:styleLink w:val="BoxedBullets"/>
    <w:lvl w:ilvl="0">
      <w:start w:val="1"/>
      <w:numFmt w:val="bullet"/>
      <w:pStyle w:val="Box1Bullet1"/>
      <w:lvlText w:val=""/>
      <w:lvlJc w:val="left"/>
      <w:pPr>
        <w:ind w:left="567" w:hanging="283"/>
      </w:pPr>
      <w:rPr>
        <w:rFonts w:ascii="Symbol" w:hAnsi="Symbol" w:hint="default"/>
        <w:color w:val="auto"/>
      </w:rPr>
    </w:lvl>
    <w:lvl w:ilvl="1">
      <w:start w:val="1"/>
      <w:numFmt w:val="bullet"/>
      <w:pStyle w:val="Box2Bullet1"/>
      <w:lvlText w:val=""/>
      <w:lvlJc w:val="left"/>
      <w:pPr>
        <w:ind w:left="567" w:hanging="283"/>
      </w:pPr>
      <w:rPr>
        <w:rFonts w:ascii="Symbol" w:hAnsi="Symbol" w:hint="default"/>
        <w:color w:val="auto"/>
      </w:rPr>
    </w:lvl>
    <w:lvl w:ilvl="2">
      <w:start w:val="1"/>
      <w:numFmt w:val="bullet"/>
      <w:pStyle w:val="Box2Checklis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67B42219"/>
    <w:multiLevelType w:val="hybridMultilevel"/>
    <w:tmpl w:val="AD0E61B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4" w15:restartNumberingAfterBreak="0">
    <w:nsid w:val="680C4F0C"/>
    <w:multiLevelType w:val="hybridMultilevel"/>
    <w:tmpl w:val="99B0799A"/>
    <w:lvl w:ilvl="0" w:tplc="A1FA65A4">
      <w:start w:val="1"/>
      <w:numFmt w:val="lowerLetter"/>
      <w:lvlText w:val="%1."/>
      <w:lvlJc w:val="left"/>
      <w:pPr>
        <w:ind w:left="1080" w:hanging="72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6C1123AE"/>
    <w:multiLevelType w:val="hybridMultilevel"/>
    <w:tmpl w:val="0C6E312E"/>
    <w:lvl w:ilvl="0" w:tplc="0C090019">
      <w:start w:val="1"/>
      <w:numFmt w:val="lowerLetter"/>
      <w:lvlText w:val="%1."/>
      <w:lvlJc w:val="left"/>
      <w:pPr>
        <w:ind w:left="720" w:hanging="360"/>
      </w:pPr>
      <w:rPr>
        <w:b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6" w15:restartNumberingAfterBreak="0">
    <w:nsid w:val="6F9868FC"/>
    <w:multiLevelType w:val="hybridMultilevel"/>
    <w:tmpl w:val="958E145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72992683"/>
    <w:multiLevelType w:val="hybridMultilevel"/>
    <w:tmpl w:val="BC9C637A"/>
    <w:lvl w:ilvl="0" w:tplc="0C090019">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48" w15:restartNumberingAfterBreak="0">
    <w:nsid w:val="74CB5A6B"/>
    <w:multiLevelType w:val="hybridMultilevel"/>
    <w:tmpl w:val="0EA0657A"/>
    <w:lvl w:ilvl="0" w:tplc="0C090005">
      <w:start w:val="1"/>
      <w:numFmt w:val="bullet"/>
      <w:lvlText w:val=""/>
      <w:lvlJc w:val="left"/>
      <w:pPr>
        <w:ind w:left="720" w:hanging="360"/>
      </w:pPr>
      <w:rPr>
        <w:rFonts w:ascii="Wingdings" w:hAnsi="Wingdings" w:hint="default"/>
      </w:rPr>
    </w:lvl>
    <w:lvl w:ilvl="1" w:tplc="02E456F6">
      <w:numFmt w:val="bullet"/>
      <w:lvlText w:val="-"/>
      <w:lvlJc w:val="left"/>
      <w:pPr>
        <w:ind w:left="1440" w:hanging="36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A1125A6"/>
    <w:multiLevelType w:val="hybridMultilevel"/>
    <w:tmpl w:val="170EFC02"/>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0" w15:restartNumberingAfterBreak="0">
    <w:nsid w:val="7D9515BE"/>
    <w:multiLevelType w:val="hybridMultilevel"/>
    <w:tmpl w:val="89D09C5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7E554E84"/>
    <w:multiLevelType w:val="multilevel"/>
    <w:tmpl w:val="8FCE6D18"/>
    <w:styleLink w:val="ListLegal"/>
    <w:lvl w:ilvl="0">
      <w:start w:val="1"/>
      <w:numFmt w:val="decimal"/>
      <w:pStyle w:val="ListLegal1"/>
      <w:lvlText w:val="%1."/>
      <w:lvlJc w:val="left"/>
      <w:pPr>
        <w:ind w:left="284" w:hanging="284"/>
      </w:pPr>
      <w:rPr>
        <w:rFonts w:hint="default"/>
      </w:rPr>
    </w:lvl>
    <w:lvl w:ilvl="1">
      <w:start w:val="1"/>
      <w:numFmt w:val="lowerLetter"/>
      <w:pStyle w:val="ListLegal2"/>
      <w:lvlText w:val="%2."/>
      <w:lvlJc w:val="left"/>
      <w:pPr>
        <w:ind w:left="568" w:hanging="284"/>
      </w:pPr>
      <w:rPr>
        <w:rFonts w:hint="default"/>
      </w:rPr>
    </w:lvl>
    <w:lvl w:ilvl="2">
      <w:start w:val="1"/>
      <w:numFmt w:val="lowerRoman"/>
      <w:pStyle w:val="ListLegal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abstractNumId w:val="33"/>
  </w:num>
  <w:num w:numId="2">
    <w:abstractNumId w:val="51"/>
  </w:num>
  <w:num w:numId="3">
    <w:abstractNumId w:val="2"/>
  </w:num>
  <w:num w:numId="4">
    <w:abstractNumId w:val="31"/>
  </w:num>
  <w:num w:numId="5">
    <w:abstractNumId w:val="9"/>
  </w:num>
  <w:num w:numId="6">
    <w:abstractNumId w:val="21"/>
  </w:num>
  <w:num w:numId="7">
    <w:abstractNumId w:val="29"/>
  </w:num>
  <w:num w:numId="8">
    <w:abstractNumId w:val="41"/>
  </w:num>
  <w:num w:numId="9">
    <w:abstractNumId w:val="42"/>
  </w:num>
  <w:num w:numId="10">
    <w:abstractNumId w:val="42"/>
  </w:num>
  <w:num w:numId="11">
    <w:abstractNumId w:val="37"/>
  </w:num>
  <w:num w:numId="12">
    <w:abstractNumId w:val="14"/>
  </w:num>
  <w:num w:numId="13">
    <w:abstractNumId w:val="38"/>
  </w:num>
  <w:num w:numId="14">
    <w:abstractNumId w:val="7"/>
  </w:num>
  <w:num w:numId="1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7"/>
  </w:num>
  <w:num w:numId="31">
    <w:abstractNumId w:val="12"/>
  </w:num>
  <w:num w:numId="32">
    <w:abstractNumId w:val="22"/>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0"/>
  </w:num>
  <w:num w:numId="37">
    <w:abstractNumId w:val="8"/>
  </w:num>
  <w:num w:numId="38">
    <w:abstractNumId w:val="25"/>
  </w:num>
  <w:num w:numId="39">
    <w:abstractNumId w:val="27"/>
  </w:num>
  <w:num w:numId="40">
    <w:abstractNumId w:val="3"/>
  </w:num>
  <w:num w:numId="41">
    <w:abstractNumId w:val="15"/>
  </w:num>
  <w:num w:numId="42">
    <w:abstractNumId w:val="40"/>
  </w:num>
  <w:num w:numId="43">
    <w:abstractNumId w:val="39"/>
  </w:num>
  <w:num w:numId="44">
    <w:abstractNumId w:val="46"/>
  </w:num>
  <w:num w:numId="45">
    <w:abstractNumId w:val="44"/>
  </w:num>
  <w:num w:numId="46">
    <w:abstractNumId w:val="50"/>
  </w:num>
  <w:num w:numId="47">
    <w:abstractNumId w:val="36"/>
  </w:num>
  <w:num w:numId="48">
    <w:abstractNumId w:val="5"/>
  </w:num>
  <w:num w:numId="49">
    <w:abstractNumId w:val="43"/>
  </w:num>
  <w:num w:numId="50">
    <w:abstractNumId w:val="34"/>
  </w:num>
  <w:num w:numId="51">
    <w:abstractNumId w:val="24"/>
  </w:num>
  <w:num w:numId="52">
    <w:abstractNumId w:val="32"/>
  </w:num>
  <w:num w:numId="53">
    <w:abstractNumId w:val="4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trackedChanges"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16EA"/>
    <w:rsid w:val="00000B0F"/>
    <w:rsid w:val="00001A00"/>
    <w:rsid w:val="00002688"/>
    <w:rsid w:val="00003141"/>
    <w:rsid w:val="00003F1F"/>
    <w:rsid w:val="000049BD"/>
    <w:rsid w:val="00006322"/>
    <w:rsid w:val="000075AC"/>
    <w:rsid w:val="0000780C"/>
    <w:rsid w:val="0001040C"/>
    <w:rsid w:val="00010ED4"/>
    <w:rsid w:val="0001321A"/>
    <w:rsid w:val="0001430B"/>
    <w:rsid w:val="0001477F"/>
    <w:rsid w:val="00014AB7"/>
    <w:rsid w:val="00014D0E"/>
    <w:rsid w:val="0001581E"/>
    <w:rsid w:val="000216B5"/>
    <w:rsid w:val="00021BCC"/>
    <w:rsid w:val="00027630"/>
    <w:rsid w:val="0003132A"/>
    <w:rsid w:val="00031FE3"/>
    <w:rsid w:val="00032235"/>
    <w:rsid w:val="00032E96"/>
    <w:rsid w:val="000347AC"/>
    <w:rsid w:val="0003743F"/>
    <w:rsid w:val="00041240"/>
    <w:rsid w:val="00041940"/>
    <w:rsid w:val="000439E6"/>
    <w:rsid w:val="00045078"/>
    <w:rsid w:val="00053898"/>
    <w:rsid w:val="000551BE"/>
    <w:rsid w:val="00065E66"/>
    <w:rsid w:val="0007394D"/>
    <w:rsid w:val="00073F69"/>
    <w:rsid w:val="000749C1"/>
    <w:rsid w:val="000767F5"/>
    <w:rsid w:val="00076ED8"/>
    <w:rsid w:val="000807CE"/>
    <w:rsid w:val="00080950"/>
    <w:rsid w:val="00081281"/>
    <w:rsid w:val="00083B77"/>
    <w:rsid w:val="00085622"/>
    <w:rsid w:val="000861C8"/>
    <w:rsid w:val="000903E4"/>
    <w:rsid w:val="00090556"/>
    <w:rsid w:val="00090669"/>
    <w:rsid w:val="00096175"/>
    <w:rsid w:val="000A01DF"/>
    <w:rsid w:val="000A1EBC"/>
    <w:rsid w:val="000A2414"/>
    <w:rsid w:val="000A2B4C"/>
    <w:rsid w:val="000A4730"/>
    <w:rsid w:val="000A533A"/>
    <w:rsid w:val="000A6BA9"/>
    <w:rsid w:val="000B32C0"/>
    <w:rsid w:val="000B3AF5"/>
    <w:rsid w:val="000B43BD"/>
    <w:rsid w:val="000B4C54"/>
    <w:rsid w:val="000B530F"/>
    <w:rsid w:val="000B6CD6"/>
    <w:rsid w:val="000C3D4D"/>
    <w:rsid w:val="000D0804"/>
    <w:rsid w:val="000D1DE6"/>
    <w:rsid w:val="000D28A2"/>
    <w:rsid w:val="000D3C9E"/>
    <w:rsid w:val="000D3D4B"/>
    <w:rsid w:val="000D591D"/>
    <w:rsid w:val="000D6384"/>
    <w:rsid w:val="000E08E9"/>
    <w:rsid w:val="000E24BA"/>
    <w:rsid w:val="000E5674"/>
    <w:rsid w:val="000E7B23"/>
    <w:rsid w:val="000F138F"/>
    <w:rsid w:val="000F397D"/>
    <w:rsid w:val="000F3CE5"/>
    <w:rsid w:val="000F651E"/>
    <w:rsid w:val="00100F70"/>
    <w:rsid w:val="001029D1"/>
    <w:rsid w:val="00103B86"/>
    <w:rsid w:val="00103CCF"/>
    <w:rsid w:val="001041F2"/>
    <w:rsid w:val="00104842"/>
    <w:rsid w:val="001051FF"/>
    <w:rsid w:val="0010786D"/>
    <w:rsid w:val="00111772"/>
    <w:rsid w:val="00113736"/>
    <w:rsid w:val="00113F5C"/>
    <w:rsid w:val="001154C3"/>
    <w:rsid w:val="00121A5B"/>
    <w:rsid w:val="00122052"/>
    <w:rsid w:val="001246CD"/>
    <w:rsid w:val="001260D0"/>
    <w:rsid w:val="0013348B"/>
    <w:rsid w:val="001345D0"/>
    <w:rsid w:val="001349C6"/>
    <w:rsid w:val="00135D7B"/>
    <w:rsid w:val="00140F62"/>
    <w:rsid w:val="00146239"/>
    <w:rsid w:val="0014718F"/>
    <w:rsid w:val="00151E21"/>
    <w:rsid w:val="001522B9"/>
    <w:rsid w:val="0015298D"/>
    <w:rsid w:val="0015683C"/>
    <w:rsid w:val="00156DC8"/>
    <w:rsid w:val="0015727E"/>
    <w:rsid w:val="00157CCD"/>
    <w:rsid w:val="001615E6"/>
    <w:rsid w:val="00161B7D"/>
    <w:rsid w:val="00163B9D"/>
    <w:rsid w:val="00166B3B"/>
    <w:rsid w:val="00167080"/>
    <w:rsid w:val="00167738"/>
    <w:rsid w:val="00167C92"/>
    <w:rsid w:val="00167F22"/>
    <w:rsid w:val="00171C62"/>
    <w:rsid w:val="00175390"/>
    <w:rsid w:val="0017644F"/>
    <w:rsid w:val="00176512"/>
    <w:rsid w:val="001803B6"/>
    <w:rsid w:val="001803E3"/>
    <w:rsid w:val="00183157"/>
    <w:rsid w:val="001832D5"/>
    <w:rsid w:val="001909D5"/>
    <w:rsid w:val="00190CD0"/>
    <w:rsid w:val="00190FBF"/>
    <w:rsid w:val="00192124"/>
    <w:rsid w:val="0019601D"/>
    <w:rsid w:val="0019674B"/>
    <w:rsid w:val="0019674F"/>
    <w:rsid w:val="001A1012"/>
    <w:rsid w:val="001A1F9A"/>
    <w:rsid w:val="001A61BD"/>
    <w:rsid w:val="001B116D"/>
    <w:rsid w:val="001B1758"/>
    <w:rsid w:val="001B43EC"/>
    <w:rsid w:val="001B4B97"/>
    <w:rsid w:val="001B6533"/>
    <w:rsid w:val="001B7DC5"/>
    <w:rsid w:val="001C09D9"/>
    <w:rsid w:val="001C21F5"/>
    <w:rsid w:val="001C6C36"/>
    <w:rsid w:val="001C75C6"/>
    <w:rsid w:val="001D110C"/>
    <w:rsid w:val="001D4917"/>
    <w:rsid w:val="001D63E5"/>
    <w:rsid w:val="001E25BA"/>
    <w:rsid w:val="001E3B04"/>
    <w:rsid w:val="001E3FE6"/>
    <w:rsid w:val="001E4E24"/>
    <w:rsid w:val="001E6361"/>
    <w:rsid w:val="001E791B"/>
    <w:rsid w:val="001F1D6D"/>
    <w:rsid w:val="001F2911"/>
    <w:rsid w:val="001F5637"/>
    <w:rsid w:val="00203B39"/>
    <w:rsid w:val="002042AF"/>
    <w:rsid w:val="0020682E"/>
    <w:rsid w:val="00206DF0"/>
    <w:rsid w:val="0021019B"/>
    <w:rsid w:val="00210BD5"/>
    <w:rsid w:val="00211358"/>
    <w:rsid w:val="00213B18"/>
    <w:rsid w:val="00214946"/>
    <w:rsid w:val="00216AED"/>
    <w:rsid w:val="002177AB"/>
    <w:rsid w:val="0022017E"/>
    <w:rsid w:val="00220BEC"/>
    <w:rsid w:val="002234CB"/>
    <w:rsid w:val="00224247"/>
    <w:rsid w:val="00224918"/>
    <w:rsid w:val="002254D5"/>
    <w:rsid w:val="0022611D"/>
    <w:rsid w:val="00231F18"/>
    <w:rsid w:val="00233B04"/>
    <w:rsid w:val="00235102"/>
    <w:rsid w:val="00235F63"/>
    <w:rsid w:val="0024497C"/>
    <w:rsid w:val="0025060E"/>
    <w:rsid w:val="00252606"/>
    <w:rsid w:val="00253392"/>
    <w:rsid w:val="002553F2"/>
    <w:rsid w:val="002556FA"/>
    <w:rsid w:val="00263CE1"/>
    <w:rsid w:val="00276935"/>
    <w:rsid w:val="00277675"/>
    <w:rsid w:val="00277ECD"/>
    <w:rsid w:val="00280AED"/>
    <w:rsid w:val="00280D99"/>
    <w:rsid w:val="00280F1A"/>
    <w:rsid w:val="0028158D"/>
    <w:rsid w:val="002818DC"/>
    <w:rsid w:val="00282133"/>
    <w:rsid w:val="00284164"/>
    <w:rsid w:val="0028598E"/>
    <w:rsid w:val="00287594"/>
    <w:rsid w:val="00290028"/>
    <w:rsid w:val="00290439"/>
    <w:rsid w:val="00291011"/>
    <w:rsid w:val="00291050"/>
    <w:rsid w:val="00292F4B"/>
    <w:rsid w:val="00296F95"/>
    <w:rsid w:val="002A0B7E"/>
    <w:rsid w:val="002A36F0"/>
    <w:rsid w:val="002A515E"/>
    <w:rsid w:val="002A5DF5"/>
    <w:rsid w:val="002A6F7A"/>
    <w:rsid w:val="002B0CCE"/>
    <w:rsid w:val="002B3569"/>
    <w:rsid w:val="002B429D"/>
    <w:rsid w:val="002B55FE"/>
    <w:rsid w:val="002B5833"/>
    <w:rsid w:val="002B7197"/>
    <w:rsid w:val="002C21C9"/>
    <w:rsid w:val="002C2B36"/>
    <w:rsid w:val="002C4256"/>
    <w:rsid w:val="002C4CD7"/>
    <w:rsid w:val="002C6B3B"/>
    <w:rsid w:val="002D01AA"/>
    <w:rsid w:val="002D2A08"/>
    <w:rsid w:val="002D2BFF"/>
    <w:rsid w:val="002D4555"/>
    <w:rsid w:val="002D5B6A"/>
    <w:rsid w:val="002D6504"/>
    <w:rsid w:val="002D6979"/>
    <w:rsid w:val="002D7D75"/>
    <w:rsid w:val="002E1ADA"/>
    <w:rsid w:val="002E5656"/>
    <w:rsid w:val="002E79BA"/>
    <w:rsid w:val="002E7E76"/>
    <w:rsid w:val="002F35C5"/>
    <w:rsid w:val="002F398A"/>
    <w:rsid w:val="00302183"/>
    <w:rsid w:val="00302DCE"/>
    <w:rsid w:val="0030426A"/>
    <w:rsid w:val="003054C6"/>
    <w:rsid w:val="00305E20"/>
    <w:rsid w:val="00307687"/>
    <w:rsid w:val="003124DB"/>
    <w:rsid w:val="003129E5"/>
    <w:rsid w:val="00313066"/>
    <w:rsid w:val="0031388B"/>
    <w:rsid w:val="00314C43"/>
    <w:rsid w:val="003174FF"/>
    <w:rsid w:val="00320DCE"/>
    <w:rsid w:val="00321150"/>
    <w:rsid w:val="00321E23"/>
    <w:rsid w:val="00323A56"/>
    <w:rsid w:val="003261CF"/>
    <w:rsid w:val="0032636A"/>
    <w:rsid w:val="0032704E"/>
    <w:rsid w:val="003349AD"/>
    <w:rsid w:val="003352F9"/>
    <w:rsid w:val="00340589"/>
    <w:rsid w:val="00340ECA"/>
    <w:rsid w:val="00341C7E"/>
    <w:rsid w:val="00347A6F"/>
    <w:rsid w:val="003503D5"/>
    <w:rsid w:val="00350994"/>
    <w:rsid w:val="00352589"/>
    <w:rsid w:val="00354805"/>
    <w:rsid w:val="003556C3"/>
    <w:rsid w:val="00355F21"/>
    <w:rsid w:val="003616E2"/>
    <w:rsid w:val="00361AC9"/>
    <w:rsid w:val="0036418E"/>
    <w:rsid w:val="0036466E"/>
    <w:rsid w:val="00365445"/>
    <w:rsid w:val="00365F9E"/>
    <w:rsid w:val="00366717"/>
    <w:rsid w:val="0036743C"/>
    <w:rsid w:val="003720E9"/>
    <w:rsid w:val="00373626"/>
    <w:rsid w:val="00373B27"/>
    <w:rsid w:val="003743FB"/>
    <w:rsid w:val="003769ED"/>
    <w:rsid w:val="003804BC"/>
    <w:rsid w:val="00380645"/>
    <w:rsid w:val="00384B83"/>
    <w:rsid w:val="00390700"/>
    <w:rsid w:val="0039127B"/>
    <w:rsid w:val="00395AAB"/>
    <w:rsid w:val="00396F10"/>
    <w:rsid w:val="003A0FB5"/>
    <w:rsid w:val="003A2059"/>
    <w:rsid w:val="003A250D"/>
    <w:rsid w:val="003A4DE2"/>
    <w:rsid w:val="003A56F8"/>
    <w:rsid w:val="003A6857"/>
    <w:rsid w:val="003A77A5"/>
    <w:rsid w:val="003A7CD9"/>
    <w:rsid w:val="003B1A5B"/>
    <w:rsid w:val="003B1D8C"/>
    <w:rsid w:val="003B5556"/>
    <w:rsid w:val="003B622B"/>
    <w:rsid w:val="003C20D9"/>
    <w:rsid w:val="003C25F0"/>
    <w:rsid w:val="003C625A"/>
    <w:rsid w:val="003D1D64"/>
    <w:rsid w:val="003D36F5"/>
    <w:rsid w:val="003D3B9B"/>
    <w:rsid w:val="003D4418"/>
    <w:rsid w:val="003D68A5"/>
    <w:rsid w:val="003E28AB"/>
    <w:rsid w:val="003E6E4F"/>
    <w:rsid w:val="003F0E96"/>
    <w:rsid w:val="003F140E"/>
    <w:rsid w:val="003F2B47"/>
    <w:rsid w:val="003F775D"/>
    <w:rsid w:val="004035A8"/>
    <w:rsid w:val="004050D6"/>
    <w:rsid w:val="0040618A"/>
    <w:rsid w:val="004063DE"/>
    <w:rsid w:val="0040661C"/>
    <w:rsid w:val="004075F2"/>
    <w:rsid w:val="00410A35"/>
    <w:rsid w:val="00412CDC"/>
    <w:rsid w:val="004136F1"/>
    <w:rsid w:val="004178C5"/>
    <w:rsid w:val="00420F04"/>
    <w:rsid w:val="0042172A"/>
    <w:rsid w:val="00422C8A"/>
    <w:rsid w:val="0042391F"/>
    <w:rsid w:val="004254DB"/>
    <w:rsid w:val="00425572"/>
    <w:rsid w:val="00431EF3"/>
    <w:rsid w:val="004368D9"/>
    <w:rsid w:val="00441CD9"/>
    <w:rsid w:val="00444565"/>
    <w:rsid w:val="0044492C"/>
    <w:rsid w:val="004524C6"/>
    <w:rsid w:val="004526F5"/>
    <w:rsid w:val="00460865"/>
    <w:rsid w:val="00460E54"/>
    <w:rsid w:val="004615B9"/>
    <w:rsid w:val="00463A18"/>
    <w:rsid w:val="00464B8E"/>
    <w:rsid w:val="00464D5A"/>
    <w:rsid w:val="004650EF"/>
    <w:rsid w:val="00465F8B"/>
    <w:rsid w:val="00471B5A"/>
    <w:rsid w:val="004735F1"/>
    <w:rsid w:val="00473D15"/>
    <w:rsid w:val="00476069"/>
    <w:rsid w:val="00477E77"/>
    <w:rsid w:val="00481907"/>
    <w:rsid w:val="00482F27"/>
    <w:rsid w:val="0048680A"/>
    <w:rsid w:val="004903B6"/>
    <w:rsid w:val="00493A42"/>
    <w:rsid w:val="004A188A"/>
    <w:rsid w:val="004A3726"/>
    <w:rsid w:val="004A4CF5"/>
    <w:rsid w:val="004A5F31"/>
    <w:rsid w:val="004B16EA"/>
    <w:rsid w:val="004B2EAD"/>
    <w:rsid w:val="004B4BFA"/>
    <w:rsid w:val="004B4D15"/>
    <w:rsid w:val="004B50F1"/>
    <w:rsid w:val="004B5805"/>
    <w:rsid w:val="004B5D43"/>
    <w:rsid w:val="004B7485"/>
    <w:rsid w:val="004C1925"/>
    <w:rsid w:val="004C2231"/>
    <w:rsid w:val="004C4085"/>
    <w:rsid w:val="004C4589"/>
    <w:rsid w:val="004C5D16"/>
    <w:rsid w:val="004C6203"/>
    <w:rsid w:val="004C7282"/>
    <w:rsid w:val="004D002E"/>
    <w:rsid w:val="004D0822"/>
    <w:rsid w:val="004D16FF"/>
    <w:rsid w:val="004D2BC4"/>
    <w:rsid w:val="004D3061"/>
    <w:rsid w:val="004D4D67"/>
    <w:rsid w:val="004D5EB7"/>
    <w:rsid w:val="004D5EFD"/>
    <w:rsid w:val="004D74B0"/>
    <w:rsid w:val="004E0BFD"/>
    <w:rsid w:val="004E3373"/>
    <w:rsid w:val="004E7029"/>
    <w:rsid w:val="004E70BF"/>
    <w:rsid w:val="004F3A84"/>
    <w:rsid w:val="004F3D87"/>
    <w:rsid w:val="005037F1"/>
    <w:rsid w:val="00506205"/>
    <w:rsid w:val="00506F24"/>
    <w:rsid w:val="00514331"/>
    <w:rsid w:val="00515A81"/>
    <w:rsid w:val="00515DBD"/>
    <w:rsid w:val="00520C74"/>
    <w:rsid w:val="005226A4"/>
    <w:rsid w:val="005230F7"/>
    <w:rsid w:val="0052393D"/>
    <w:rsid w:val="0052669A"/>
    <w:rsid w:val="005278B9"/>
    <w:rsid w:val="00527E40"/>
    <w:rsid w:val="00530E92"/>
    <w:rsid w:val="0053203B"/>
    <w:rsid w:val="00532D02"/>
    <w:rsid w:val="00535938"/>
    <w:rsid w:val="00535F96"/>
    <w:rsid w:val="00536AEF"/>
    <w:rsid w:val="00536D90"/>
    <w:rsid w:val="00541213"/>
    <w:rsid w:val="00543BD8"/>
    <w:rsid w:val="0054556C"/>
    <w:rsid w:val="00546218"/>
    <w:rsid w:val="0055114B"/>
    <w:rsid w:val="005536A5"/>
    <w:rsid w:val="00556A4C"/>
    <w:rsid w:val="0056097D"/>
    <w:rsid w:val="005618CF"/>
    <w:rsid w:val="0056371B"/>
    <w:rsid w:val="0056456F"/>
    <w:rsid w:val="00566542"/>
    <w:rsid w:val="00567439"/>
    <w:rsid w:val="00567D57"/>
    <w:rsid w:val="0057502D"/>
    <w:rsid w:val="005827E1"/>
    <w:rsid w:val="00583BD1"/>
    <w:rsid w:val="00584330"/>
    <w:rsid w:val="0058588F"/>
    <w:rsid w:val="00590379"/>
    <w:rsid w:val="005904F8"/>
    <w:rsid w:val="005912BE"/>
    <w:rsid w:val="005921BB"/>
    <w:rsid w:val="00592A21"/>
    <w:rsid w:val="00593374"/>
    <w:rsid w:val="00596236"/>
    <w:rsid w:val="00596BFE"/>
    <w:rsid w:val="005A4094"/>
    <w:rsid w:val="005A50F5"/>
    <w:rsid w:val="005A5A2D"/>
    <w:rsid w:val="005A60E9"/>
    <w:rsid w:val="005A6352"/>
    <w:rsid w:val="005A67AD"/>
    <w:rsid w:val="005A6DAA"/>
    <w:rsid w:val="005B116E"/>
    <w:rsid w:val="005B1D4C"/>
    <w:rsid w:val="005B2BFC"/>
    <w:rsid w:val="005B54F6"/>
    <w:rsid w:val="005B68C2"/>
    <w:rsid w:val="005C0102"/>
    <w:rsid w:val="005C0763"/>
    <w:rsid w:val="005C0F98"/>
    <w:rsid w:val="005C14E6"/>
    <w:rsid w:val="005C5023"/>
    <w:rsid w:val="005C7E7F"/>
    <w:rsid w:val="005D4980"/>
    <w:rsid w:val="005D5829"/>
    <w:rsid w:val="005E1DD2"/>
    <w:rsid w:val="005E3014"/>
    <w:rsid w:val="005E32C9"/>
    <w:rsid w:val="005E663B"/>
    <w:rsid w:val="005F469F"/>
    <w:rsid w:val="005F794B"/>
    <w:rsid w:val="00603E22"/>
    <w:rsid w:val="00607ED8"/>
    <w:rsid w:val="00610B5B"/>
    <w:rsid w:val="0061401C"/>
    <w:rsid w:val="00623EEC"/>
    <w:rsid w:val="00626520"/>
    <w:rsid w:val="00631294"/>
    <w:rsid w:val="00631A5D"/>
    <w:rsid w:val="00636528"/>
    <w:rsid w:val="00641439"/>
    <w:rsid w:val="00641CA3"/>
    <w:rsid w:val="0064240F"/>
    <w:rsid w:val="006430D5"/>
    <w:rsid w:val="0064482F"/>
    <w:rsid w:val="00646420"/>
    <w:rsid w:val="006468DD"/>
    <w:rsid w:val="006470BA"/>
    <w:rsid w:val="006473DB"/>
    <w:rsid w:val="0065277D"/>
    <w:rsid w:val="00654E5D"/>
    <w:rsid w:val="0065762E"/>
    <w:rsid w:val="0066104D"/>
    <w:rsid w:val="00661226"/>
    <w:rsid w:val="00662538"/>
    <w:rsid w:val="00662818"/>
    <w:rsid w:val="006628CB"/>
    <w:rsid w:val="00663E06"/>
    <w:rsid w:val="0066613B"/>
    <w:rsid w:val="00666D51"/>
    <w:rsid w:val="00666DF8"/>
    <w:rsid w:val="006712B0"/>
    <w:rsid w:val="00672EE4"/>
    <w:rsid w:val="006752BB"/>
    <w:rsid w:val="00676586"/>
    <w:rsid w:val="00677492"/>
    <w:rsid w:val="00687776"/>
    <w:rsid w:val="0069507B"/>
    <w:rsid w:val="00697DEC"/>
    <w:rsid w:val="006A0052"/>
    <w:rsid w:val="006A0216"/>
    <w:rsid w:val="006A14FB"/>
    <w:rsid w:val="006A1840"/>
    <w:rsid w:val="006A2A99"/>
    <w:rsid w:val="006A51F7"/>
    <w:rsid w:val="006C12A8"/>
    <w:rsid w:val="006C46E0"/>
    <w:rsid w:val="006D2834"/>
    <w:rsid w:val="006D4A64"/>
    <w:rsid w:val="006D5F56"/>
    <w:rsid w:val="006D61C3"/>
    <w:rsid w:val="006E11C5"/>
    <w:rsid w:val="006E1ECA"/>
    <w:rsid w:val="006E2299"/>
    <w:rsid w:val="006E24F8"/>
    <w:rsid w:val="006E30DC"/>
    <w:rsid w:val="006E57CC"/>
    <w:rsid w:val="006F1B8D"/>
    <w:rsid w:val="006F7891"/>
    <w:rsid w:val="00701000"/>
    <w:rsid w:val="00704C4A"/>
    <w:rsid w:val="0071096E"/>
    <w:rsid w:val="00711717"/>
    <w:rsid w:val="00711BB0"/>
    <w:rsid w:val="00712557"/>
    <w:rsid w:val="00714AF5"/>
    <w:rsid w:val="00720167"/>
    <w:rsid w:val="00721458"/>
    <w:rsid w:val="007214D4"/>
    <w:rsid w:val="00721BD5"/>
    <w:rsid w:val="0072641B"/>
    <w:rsid w:val="00727617"/>
    <w:rsid w:val="00727BA6"/>
    <w:rsid w:val="00727F64"/>
    <w:rsid w:val="0073372A"/>
    <w:rsid w:val="00734E3A"/>
    <w:rsid w:val="007364B1"/>
    <w:rsid w:val="00740289"/>
    <w:rsid w:val="007419A5"/>
    <w:rsid w:val="00744850"/>
    <w:rsid w:val="00745821"/>
    <w:rsid w:val="00745AED"/>
    <w:rsid w:val="00747FD0"/>
    <w:rsid w:val="00750E6B"/>
    <w:rsid w:val="00751857"/>
    <w:rsid w:val="00754B14"/>
    <w:rsid w:val="00756E06"/>
    <w:rsid w:val="0075777A"/>
    <w:rsid w:val="00760A20"/>
    <w:rsid w:val="007653CD"/>
    <w:rsid w:val="00765E0E"/>
    <w:rsid w:val="00765F69"/>
    <w:rsid w:val="00766965"/>
    <w:rsid w:val="0077113B"/>
    <w:rsid w:val="00771F5D"/>
    <w:rsid w:val="007724D4"/>
    <w:rsid w:val="0078039F"/>
    <w:rsid w:val="00781460"/>
    <w:rsid w:val="007818CF"/>
    <w:rsid w:val="00784712"/>
    <w:rsid w:val="00785D27"/>
    <w:rsid w:val="007862F3"/>
    <w:rsid w:val="00787857"/>
    <w:rsid w:val="00790335"/>
    <w:rsid w:val="0079297D"/>
    <w:rsid w:val="00795133"/>
    <w:rsid w:val="00795C09"/>
    <w:rsid w:val="00796EA5"/>
    <w:rsid w:val="007A05BE"/>
    <w:rsid w:val="007A08A2"/>
    <w:rsid w:val="007A472B"/>
    <w:rsid w:val="007B0B9F"/>
    <w:rsid w:val="007B4BD5"/>
    <w:rsid w:val="007B6084"/>
    <w:rsid w:val="007B65EB"/>
    <w:rsid w:val="007B7ACE"/>
    <w:rsid w:val="007C30C0"/>
    <w:rsid w:val="007C3198"/>
    <w:rsid w:val="007C5B6E"/>
    <w:rsid w:val="007C7201"/>
    <w:rsid w:val="007D4DD7"/>
    <w:rsid w:val="007D4E5B"/>
    <w:rsid w:val="007E011C"/>
    <w:rsid w:val="007E176D"/>
    <w:rsid w:val="007E262F"/>
    <w:rsid w:val="007E5376"/>
    <w:rsid w:val="007F04F1"/>
    <w:rsid w:val="007F0E37"/>
    <w:rsid w:val="007F0EFA"/>
    <w:rsid w:val="007F2016"/>
    <w:rsid w:val="007F2582"/>
    <w:rsid w:val="007F56AE"/>
    <w:rsid w:val="007F68FC"/>
    <w:rsid w:val="00802112"/>
    <w:rsid w:val="00803E7C"/>
    <w:rsid w:val="008067A1"/>
    <w:rsid w:val="00806A80"/>
    <w:rsid w:val="0081084F"/>
    <w:rsid w:val="008126BC"/>
    <w:rsid w:val="008128A3"/>
    <w:rsid w:val="008138FB"/>
    <w:rsid w:val="00815E6C"/>
    <w:rsid w:val="00820E39"/>
    <w:rsid w:val="008245FA"/>
    <w:rsid w:val="00824F71"/>
    <w:rsid w:val="00827492"/>
    <w:rsid w:val="0083127E"/>
    <w:rsid w:val="00833A13"/>
    <w:rsid w:val="0083520A"/>
    <w:rsid w:val="0084160B"/>
    <w:rsid w:val="0084162E"/>
    <w:rsid w:val="008434AE"/>
    <w:rsid w:val="008456D5"/>
    <w:rsid w:val="00845AEE"/>
    <w:rsid w:val="00845C59"/>
    <w:rsid w:val="0084634B"/>
    <w:rsid w:val="00846800"/>
    <w:rsid w:val="008520B3"/>
    <w:rsid w:val="00854909"/>
    <w:rsid w:val="00857FB2"/>
    <w:rsid w:val="00864294"/>
    <w:rsid w:val="00864FF7"/>
    <w:rsid w:val="00865977"/>
    <w:rsid w:val="0087196A"/>
    <w:rsid w:val="00872233"/>
    <w:rsid w:val="00872BB0"/>
    <w:rsid w:val="00876C55"/>
    <w:rsid w:val="0088150B"/>
    <w:rsid w:val="00882F10"/>
    <w:rsid w:val="008844D2"/>
    <w:rsid w:val="00885116"/>
    <w:rsid w:val="00885B27"/>
    <w:rsid w:val="00894EFE"/>
    <w:rsid w:val="00896807"/>
    <w:rsid w:val="008A0104"/>
    <w:rsid w:val="008A1887"/>
    <w:rsid w:val="008A268A"/>
    <w:rsid w:val="008A39D7"/>
    <w:rsid w:val="008A52F9"/>
    <w:rsid w:val="008A5EBA"/>
    <w:rsid w:val="008A6FD4"/>
    <w:rsid w:val="008B005F"/>
    <w:rsid w:val="008B0910"/>
    <w:rsid w:val="008B1F9D"/>
    <w:rsid w:val="008B2D01"/>
    <w:rsid w:val="008B6A81"/>
    <w:rsid w:val="008C58C6"/>
    <w:rsid w:val="008C59F3"/>
    <w:rsid w:val="008D3BBD"/>
    <w:rsid w:val="008D687D"/>
    <w:rsid w:val="008D7A73"/>
    <w:rsid w:val="008E2A0D"/>
    <w:rsid w:val="008E510D"/>
    <w:rsid w:val="008E61DC"/>
    <w:rsid w:val="008E705F"/>
    <w:rsid w:val="008E7775"/>
    <w:rsid w:val="008F1284"/>
    <w:rsid w:val="008F1595"/>
    <w:rsid w:val="008F47E0"/>
    <w:rsid w:val="008F6F2B"/>
    <w:rsid w:val="00901243"/>
    <w:rsid w:val="00903373"/>
    <w:rsid w:val="00904DD6"/>
    <w:rsid w:val="00906349"/>
    <w:rsid w:val="00906D67"/>
    <w:rsid w:val="009101DB"/>
    <w:rsid w:val="00911B7F"/>
    <w:rsid w:val="009129D5"/>
    <w:rsid w:val="00916A94"/>
    <w:rsid w:val="00916D88"/>
    <w:rsid w:val="009209DA"/>
    <w:rsid w:val="00920B26"/>
    <w:rsid w:val="0092215B"/>
    <w:rsid w:val="00924317"/>
    <w:rsid w:val="00925A4B"/>
    <w:rsid w:val="00927649"/>
    <w:rsid w:val="00933609"/>
    <w:rsid w:val="0093408A"/>
    <w:rsid w:val="00934F75"/>
    <w:rsid w:val="009428D1"/>
    <w:rsid w:val="00942F19"/>
    <w:rsid w:val="0094411A"/>
    <w:rsid w:val="00944761"/>
    <w:rsid w:val="0094785F"/>
    <w:rsid w:val="00950B64"/>
    <w:rsid w:val="00952EAB"/>
    <w:rsid w:val="00952ED5"/>
    <w:rsid w:val="0095469B"/>
    <w:rsid w:val="0095717D"/>
    <w:rsid w:val="009600D5"/>
    <w:rsid w:val="00960748"/>
    <w:rsid w:val="00960967"/>
    <w:rsid w:val="00964E83"/>
    <w:rsid w:val="00965189"/>
    <w:rsid w:val="00965B8B"/>
    <w:rsid w:val="00966ED3"/>
    <w:rsid w:val="00967E13"/>
    <w:rsid w:val="009724F8"/>
    <w:rsid w:val="00976922"/>
    <w:rsid w:val="00980A23"/>
    <w:rsid w:val="00980B84"/>
    <w:rsid w:val="0098577A"/>
    <w:rsid w:val="009866AF"/>
    <w:rsid w:val="0098736D"/>
    <w:rsid w:val="00992711"/>
    <w:rsid w:val="009927E1"/>
    <w:rsid w:val="0099363A"/>
    <w:rsid w:val="0099435A"/>
    <w:rsid w:val="009953D2"/>
    <w:rsid w:val="0099622E"/>
    <w:rsid w:val="0099684F"/>
    <w:rsid w:val="00997C7F"/>
    <w:rsid w:val="009A3505"/>
    <w:rsid w:val="009A4E18"/>
    <w:rsid w:val="009B00F2"/>
    <w:rsid w:val="009B1255"/>
    <w:rsid w:val="009B3F3F"/>
    <w:rsid w:val="009B4485"/>
    <w:rsid w:val="009C568C"/>
    <w:rsid w:val="009D467A"/>
    <w:rsid w:val="009D5486"/>
    <w:rsid w:val="009D63CD"/>
    <w:rsid w:val="009D76E8"/>
    <w:rsid w:val="009D7CCE"/>
    <w:rsid w:val="009E1638"/>
    <w:rsid w:val="009E4028"/>
    <w:rsid w:val="009E6622"/>
    <w:rsid w:val="009E675F"/>
    <w:rsid w:val="009E6E83"/>
    <w:rsid w:val="009F0D70"/>
    <w:rsid w:val="009F17DF"/>
    <w:rsid w:val="009F1CE6"/>
    <w:rsid w:val="009F385D"/>
    <w:rsid w:val="009F572E"/>
    <w:rsid w:val="009F5F22"/>
    <w:rsid w:val="009F7806"/>
    <w:rsid w:val="00A01E16"/>
    <w:rsid w:val="00A02447"/>
    <w:rsid w:val="00A0379A"/>
    <w:rsid w:val="00A070A2"/>
    <w:rsid w:val="00A10951"/>
    <w:rsid w:val="00A137C3"/>
    <w:rsid w:val="00A15745"/>
    <w:rsid w:val="00A15A77"/>
    <w:rsid w:val="00A160A5"/>
    <w:rsid w:val="00A174C6"/>
    <w:rsid w:val="00A22772"/>
    <w:rsid w:val="00A25600"/>
    <w:rsid w:val="00A3195A"/>
    <w:rsid w:val="00A32E49"/>
    <w:rsid w:val="00A3668D"/>
    <w:rsid w:val="00A40057"/>
    <w:rsid w:val="00A407A4"/>
    <w:rsid w:val="00A41100"/>
    <w:rsid w:val="00A416B9"/>
    <w:rsid w:val="00A41930"/>
    <w:rsid w:val="00A41C88"/>
    <w:rsid w:val="00A44A71"/>
    <w:rsid w:val="00A55E34"/>
    <w:rsid w:val="00A605D5"/>
    <w:rsid w:val="00A64737"/>
    <w:rsid w:val="00A6521F"/>
    <w:rsid w:val="00A6690C"/>
    <w:rsid w:val="00A72526"/>
    <w:rsid w:val="00A72C84"/>
    <w:rsid w:val="00A73B2F"/>
    <w:rsid w:val="00A75D07"/>
    <w:rsid w:val="00A76DBB"/>
    <w:rsid w:val="00A80C10"/>
    <w:rsid w:val="00A86651"/>
    <w:rsid w:val="00A86A1F"/>
    <w:rsid w:val="00A9027E"/>
    <w:rsid w:val="00A9196B"/>
    <w:rsid w:val="00A91C62"/>
    <w:rsid w:val="00A92D48"/>
    <w:rsid w:val="00A95970"/>
    <w:rsid w:val="00A97195"/>
    <w:rsid w:val="00A97AFD"/>
    <w:rsid w:val="00AA2196"/>
    <w:rsid w:val="00AA4D2A"/>
    <w:rsid w:val="00AA567F"/>
    <w:rsid w:val="00AA5F98"/>
    <w:rsid w:val="00AA67F2"/>
    <w:rsid w:val="00AA71DF"/>
    <w:rsid w:val="00AC1302"/>
    <w:rsid w:val="00AC2127"/>
    <w:rsid w:val="00AC39BB"/>
    <w:rsid w:val="00AC54EE"/>
    <w:rsid w:val="00AC7108"/>
    <w:rsid w:val="00AD4F45"/>
    <w:rsid w:val="00AD7703"/>
    <w:rsid w:val="00AE0C26"/>
    <w:rsid w:val="00AE216B"/>
    <w:rsid w:val="00AE2EB4"/>
    <w:rsid w:val="00AE3A5A"/>
    <w:rsid w:val="00AE6DCC"/>
    <w:rsid w:val="00AE7253"/>
    <w:rsid w:val="00AF2A79"/>
    <w:rsid w:val="00AF2B7E"/>
    <w:rsid w:val="00AF2D2A"/>
    <w:rsid w:val="00AF3B97"/>
    <w:rsid w:val="00AF46CB"/>
    <w:rsid w:val="00AF53D3"/>
    <w:rsid w:val="00AF6003"/>
    <w:rsid w:val="00AF79E4"/>
    <w:rsid w:val="00B004AD"/>
    <w:rsid w:val="00B03DA2"/>
    <w:rsid w:val="00B041E4"/>
    <w:rsid w:val="00B048B6"/>
    <w:rsid w:val="00B04C57"/>
    <w:rsid w:val="00B06D96"/>
    <w:rsid w:val="00B131C6"/>
    <w:rsid w:val="00B13AED"/>
    <w:rsid w:val="00B13D61"/>
    <w:rsid w:val="00B15035"/>
    <w:rsid w:val="00B17F54"/>
    <w:rsid w:val="00B21DD9"/>
    <w:rsid w:val="00B247E9"/>
    <w:rsid w:val="00B253FC"/>
    <w:rsid w:val="00B25B4A"/>
    <w:rsid w:val="00B26CB7"/>
    <w:rsid w:val="00B26D3C"/>
    <w:rsid w:val="00B274C6"/>
    <w:rsid w:val="00B31099"/>
    <w:rsid w:val="00B3162D"/>
    <w:rsid w:val="00B33A4A"/>
    <w:rsid w:val="00B42728"/>
    <w:rsid w:val="00B42AC2"/>
    <w:rsid w:val="00B503F3"/>
    <w:rsid w:val="00B5462A"/>
    <w:rsid w:val="00B54E13"/>
    <w:rsid w:val="00B568EB"/>
    <w:rsid w:val="00B62227"/>
    <w:rsid w:val="00B63016"/>
    <w:rsid w:val="00B651A3"/>
    <w:rsid w:val="00B7038F"/>
    <w:rsid w:val="00B705D0"/>
    <w:rsid w:val="00B76FA9"/>
    <w:rsid w:val="00B776BD"/>
    <w:rsid w:val="00B779B0"/>
    <w:rsid w:val="00B82A79"/>
    <w:rsid w:val="00B86AC4"/>
    <w:rsid w:val="00B966FE"/>
    <w:rsid w:val="00BA0EE3"/>
    <w:rsid w:val="00BA1207"/>
    <w:rsid w:val="00BA1A5E"/>
    <w:rsid w:val="00BA24FB"/>
    <w:rsid w:val="00BA574B"/>
    <w:rsid w:val="00BA5834"/>
    <w:rsid w:val="00BB1BC1"/>
    <w:rsid w:val="00BB292F"/>
    <w:rsid w:val="00BB3AAC"/>
    <w:rsid w:val="00BB5A42"/>
    <w:rsid w:val="00BB7478"/>
    <w:rsid w:val="00BC006A"/>
    <w:rsid w:val="00BC2696"/>
    <w:rsid w:val="00BC27FE"/>
    <w:rsid w:val="00BC313F"/>
    <w:rsid w:val="00BC558F"/>
    <w:rsid w:val="00BC6A94"/>
    <w:rsid w:val="00BC724D"/>
    <w:rsid w:val="00BD277C"/>
    <w:rsid w:val="00BD2BA1"/>
    <w:rsid w:val="00BD2D18"/>
    <w:rsid w:val="00BD332B"/>
    <w:rsid w:val="00BD4AF9"/>
    <w:rsid w:val="00BD5431"/>
    <w:rsid w:val="00BD6270"/>
    <w:rsid w:val="00BD6E0F"/>
    <w:rsid w:val="00BD7D0B"/>
    <w:rsid w:val="00BE1542"/>
    <w:rsid w:val="00BE46A4"/>
    <w:rsid w:val="00BE6CFD"/>
    <w:rsid w:val="00BE6E69"/>
    <w:rsid w:val="00BE7375"/>
    <w:rsid w:val="00BF0205"/>
    <w:rsid w:val="00BF275D"/>
    <w:rsid w:val="00BF36B8"/>
    <w:rsid w:val="00BF4FD0"/>
    <w:rsid w:val="00C0425E"/>
    <w:rsid w:val="00C050BF"/>
    <w:rsid w:val="00C06352"/>
    <w:rsid w:val="00C10E67"/>
    <w:rsid w:val="00C13D76"/>
    <w:rsid w:val="00C151F4"/>
    <w:rsid w:val="00C151F5"/>
    <w:rsid w:val="00C2045D"/>
    <w:rsid w:val="00C21841"/>
    <w:rsid w:val="00C22245"/>
    <w:rsid w:val="00C231E3"/>
    <w:rsid w:val="00C238F5"/>
    <w:rsid w:val="00C25154"/>
    <w:rsid w:val="00C3007A"/>
    <w:rsid w:val="00C303C1"/>
    <w:rsid w:val="00C366ED"/>
    <w:rsid w:val="00C3694E"/>
    <w:rsid w:val="00C373A8"/>
    <w:rsid w:val="00C41CE4"/>
    <w:rsid w:val="00C4243D"/>
    <w:rsid w:val="00C434FE"/>
    <w:rsid w:val="00C451E4"/>
    <w:rsid w:val="00C53709"/>
    <w:rsid w:val="00C5392C"/>
    <w:rsid w:val="00C61FE6"/>
    <w:rsid w:val="00C62A19"/>
    <w:rsid w:val="00C6432A"/>
    <w:rsid w:val="00C64EC1"/>
    <w:rsid w:val="00C65B2C"/>
    <w:rsid w:val="00C70E31"/>
    <w:rsid w:val="00C72FC9"/>
    <w:rsid w:val="00C738E7"/>
    <w:rsid w:val="00C7494E"/>
    <w:rsid w:val="00C74CFB"/>
    <w:rsid w:val="00C819F1"/>
    <w:rsid w:val="00C81D07"/>
    <w:rsid w:val="00C82CBF"/>
    <w:rsid w:val="00C83B88"/>
    <w:rsid w:val="00C857DD"/>
    <w:rsid w:val="00C85CF8"/>
    <w:rsid w:val="00C900C3"/>
    <w:rsid w:val="00C90A83"/>
    <w:rsid w:val="00C9781D"/>
    <w:rsid w:val="00CA0181"/>
    <w:rsid w:val="00CA5443"/>
    <w:rsid w:val="00CA6AB9"/>
    <w:rsid w:val="00CA7A16"/>
    <w:rsid w:val="00CB266C"/>
    <w:rsid w:val="00CB4D3D"/>
    <w:rsid w:val="00CB4FE0"/>
    <w:rsid w:val="00CB5516"/>
    <w:rsid w:val="00CB5538"/>
    <w:rsid w:val="00CB6A18"/>
    <w:rsid w:val="00CB7AA8"/>
    <w:rsid w:val="00CB7DDD"/>
    <w:rsid w:val="00CC019C"/>
    <w:rsid w:val="00CC6688"/>
    <w:rsid w:val="00CD233E"/>
    <w:rsid w:val="00CD2B18"/>
    <w:rsid w:val="00CD55B1"/>
    <w:rsid w:val="00CD5601"/>
    <w:rsid w:val="00CD6C24"/>
    <w:rsid w:val="00CD715A"/>
    <w:rsid w:val="00CE01C6"/>
    <w:rsid w:val="00CE1468"/>
    <w:rsid w:val="00CE1F0B"/>
    <w:rsid w:val="00CE2634"/>
    <w:rsid w:val="00CE4DAF"/>
    <w:rsid w:val="00CE6F55"/>
    <w:rsid w:val="00CF13C5"/>
    <w:rsid w:val="00CF69B6"/>
    <w:rsid w:val="00CF6CFD"/>
    <w:rsid w:val="00D018F4"/>
    <w:rsid w:val="00D023DE"/>
    <w:rsid w:val="00D07876"/>
    <w:rsid w:val="00D11139"/>
    <w:rsid w:val="00D11838"/>
    <w:rsid w:val="00D130C6"/>
    <w:rsid w:val="00D22271"/>
    <w:rsid w:val="00D22EA5"/>
    <w:rsid w:val="00D27CE9"/>
    <w:rsid w:val="00D35CE7"/>
    <w:rsid w:val="00D3639A"/>
    <w:rsid w:val="00D40CA4"/>
    <w:rsid w:val="00D43080"/>
    <w:rsid w:val="00D44064"/>
    <w:rsid w:val="00D5079D"/>
    <w:rsid w:val="00D50C73"/>
    <w:rsid w:val="00D52B71"/>
    <w:rsid w:val="00D539DA"/>
    <w:rsid w:val="00D55F2E"/>
    <w:rsid w:val="00D5655E"/>
    <w:rsid w:val="00D61E23"/>
    <w:rsid w:val="00D71EB5"/>
    <w:rsid w:val="00D761B7"/>
    <w:rsid w:val="00D86E40"/>
    <w:rsid w:val="00D872F1"/>
    <w:rsid w:val="00D8795D"/>
    <w:rsid w:val="00D87AD8"/>
    <w:rsid w:val="00D92EDC"/>
    <w:rsid w:val="00D940DD"/>
    <w:rsid w:val="00D97BDD"/>
    <w:rsid w:val="00DA15F4"/>
    <w:rsid w:val="00DA1CD9"/>
    <w:rsid w:val="00DA1DD5"/>
    <w:rsid w:val="00DA26A7"/>
    <w:rsid w:val="00DA5FD0"/>
    <w:rsid w:val="00DA7115"/>
    <w:rsid w:val="00DA750F"/>
    <w:rsid w:val="00DA75FA"/>
    <w:rsid w:val="00DB35D1"/>
    <w:rsid w:val="00DC0C3E"/>
    <w:rsid w:val="00DC0DCE"/>
    <w:rsid w:val="00DC377F"/>
    <w:rsid w:val="00DC4C7A"/>
    <w:rsid w:val="00DC5960"/>
    <w:rsid w:val="00DD031A"/>
    <w:rsid w:val="00DD2DEE"/>
    <w:rsid w:val="00DD3117"/>
    <w:rsid w:val="00DD412E"/>
    <w:rsid w:val="00DD441D"/>
    <w:rsid w:val="00DD6A8B"/>
    <w:rsid w:val="00DE0281"/>
    <w:rsid w:val="00DE03BA"/>
    <w:rsid w:val="00DE1285"/>
    <w:rsid w:val="00DE261F"/>
    <w:rsid w:val="00DE2D79"/>
    <w:rsid w:val="00DE4362"/>
    <w:rsid w:val="00DE4FE2"/>
    <w:rsid w:val="00DE51C8"/>
    <w:rsid w:val="00DE560A"/>
    <w:rsid w:val="00DE5807"/>
    <w:rsid w:val="00DF068C"/>
    <w:rsid w:val="00DF0CED"/>
    <w:rsid w:val="00DF4688"/>
    <w:rsid w:val="00DF5356"/>
    <w:rsid w:val="00E009BF"/>
    <w:rsid w:val="00E01F02"/>
    <w:rsid w:val="00E035CA"/>
    <w:rsid w:val="00E04908"/>
    <w:rsid w:val="00E06622"/>
    <w:rsid w:val="00E06BDD"/>
    <w:rsid w:val="00E1023E"/>
    <w:rsid w:val="00E11783"/>
    <w:rsid w:val="00E1273F"/>
    <w:rsid w:val="00E149AA"/>
    <w:rsid w:val="00E23718"/>
    <w:rsid w:val="00E24F82"/>
    <w:rsid w:val="00E25502"/>
    <w:rsid w:val="00E261A7"/>
    <w:rsid w:val="00E26A5C"/>
    <w:rsid w:val="00E31AA4"/>
    <w:rsid w:val="00E32098"/>
    <w:rsid w:val="00E3751E"/>
    <w:rsid w:val="00E37B45"/>
    <w:rsid w:val="00E4123B"/>
    <w:rsid w:val="00E43B74"/>
    <w:rsid w:val="00E445A3"/>
    <w:rsid w:val="00E44D50"/>
    <w:rsid w:val="00E50D64"/>
    <w:rsid w:val="00E51C78"/>
    <w:rsid w:val="00E5311D"/>
    <w:rsid w:val="00E543D1"/>
    <w:rsid w:val="00E54858"/>
    <w:rsid w:val="00E5776D"/>
    <w:rsid w:val="00E57DFB"/>
    <w:rsid w:val="00E57E15"/>
    <w:rsid w:val="00E6045C"/>
    <w:rsid w:val="00E63527"/>
    <w:rsid w:val="00E65CA0"/>
    <w:rsid w:val="00E70480"/>
    <w:rsid w:val="00E72201"/>
    <w:rsid w:val="00E743C5"/>
    <w:rsid w:val="00E83CC4"/>
    <w:rsid w:val="00E85B99"/>
    <w:rsid w:val="00E867E5"/>
    <w:rsid w:val="00E92076"/>
    <w:rsid w:val="00E94308"/>
    <w:rsid w:val="00E959ED"/>
    <w:rsid w:val="00E9692E"/>
    <w:rsid w:val="00E976BD"/>
    <w:rsid w:val="00EA087D"/>
    <w:rsid w:val="00EA1AC9"/>
    <w:rsid w:val="00EA2644"/>
    <w:rsid w:val="00EA41F3"/>
    <w:rsid w:val="00EA633C"/>
    <w:rsid w:val="00EB0AC1"/>
    <w:rsid w:val="00EB4A7D"/>
    <w:rsid w:val="00EB7339"/>
    <w:rsid w:val="00EC017A"/>
    <w:rsid w:val="00EC0DE9"/>
    <w:rsid w:val="00EC16AB"/>
    <w:rsid w:val="00EC44DE"/>
    <w:rsid w:val="00EC4B94"/>
    <w:rsid w:val="00ED5279"/>
    <w:rsid w:val="00ED5426"/>
    <w:rsid w:val="00EE1923"/>
    <w:rsid w:val="00EE378E"/>
    <w:rsid w:val="00EF0BBC"/>
    <w:rsid w:val="00EF20A5"/>
    <w:rsid w:val="00EF4F21"/>
    <w:rsid w:val="00EF519F"/>
    <w:rsid w:val="00EF5357"/>
    <w:rsid w:val="00EF701B"/>
    <w:rsid w:val="00F00BB1"/>
    <w:rsid w:val="00F00BED"/>
    <w:rsid w:val="00F00F0C"/>
    <w:rsid w:val="00F1381A"/>
    <w:rsid w:val="00F1428D"/>
    <w:rsid w:val="00F16B2B"/>
    <w:rsid w:val="00F17EDD"/>
    <w:rsid w:val="00F2151C"/>
    <w:rsid w:val="00F22E32"/>
    <w:rsid w:val="00F25F0E"/>
    <w:rsid w:val="00F2640D"/>
    <w:rsid w:val="00F26DB1"/>
    <w:rsid w:val="00F26EDD"/>
    <w:rsid w:val="00F30863"/>
    <w:rsid w:val="00F31864"/>
    <w:rsid w:val="00F32DF1"/>
    <w:rsid w:val="00F32FCA"/>
    <w:rsid w:val="00F33EF2"/>
    <w:rsid w:val="00F353FC"/>
    <w:rsid w:val="00F35B3D"/>
    <w:rsid w:val="00F35DB2"/>
    <w:rsid w:val="00F36A0D"/>
    <w:rsid w:val="00F36A33"/>
    <w:rsid w:val="00F37D3D"/>
    <w:rsid w:val="00F40D5F"/>
    <w:rsid w:val="00F42749"/>
    <w:rsid w:val="00F460AF"/>
    <w:rsid w:val="00F47A4A"/>
    <w:rsid w:val="00F50175"/>
    <w:rsid w:val="00F5122C"/>
    <w:rsid w:val="00F532F0"/>
    <w:rsid w:val="00F535A2"/>
    <w:rsid w:val="00F53A57"/>
    <w:rsid w:val="00F546ED"/>
    <w:rsid w:val="00F5493C"/>
    <w:rsid w:val="00F55B93"/>
    <w:rsid w:val="00F619F6"/>
    <w:rsid w:val="00F632FF"/>
    <w:rsid w:val="00F63529"/>
    <w:rsid w:val="00F63B29"/>
    <w:rsid w:val="00F6701B"/>
    <w:rsid w:val="00F67CDB"/>
    <w:rsid w:val="00F67D28"/>
    <w:rsid w:val="00F720FD"/>
    <w:rsid w:val="00F73054"/>
    <w:rsid w:val="00F7498D"/>
    <w:rsid w:val="00F75C00"/>
    <w:rsid w:val="00F84914"/>
    <w:rsid w:val="00F85AC0"/>
    <w:rsid w:val="00F90420"/>
    <w:rsid w:val="00F94B9A"/>
    <w:rsid w:val="00F97F6C"/>
    <w:rsid w:val="00FA0026"/>
    <w:rsid w:val="00FA4993"/>
    <w:rsid w:val="00FA4A32"/>
    <w:rsid w:val="00FA51B6"/>
    <w:rsid w:val="00FA5748"/>
    <w:rsid w:val="00FA7E09"/>
    <w:rsid w:val="00FC23E3"/>
    <w:rsid w:val="00FC32B2"/>
    <w:rsid w:val="00FC34AF"/>
    <w:rsid w:val="00FC572D"/>
    <w:rsid w:val="00FC710C"/>
    <w:rsid w:val="00FC7BF4"/>
    <w:rsid w:val="00FD08ED"/>
    <w:rsid w:val="00FD595D"/>
    <w:rsid w:val="00FD7BBB"/>
    <w:rsid w:val="00FE06A2"/>
    <w:rsid w:val="00FE1B76"/>
    <w:rsid w:val="00FE47E6"/>
    <w:rsid w:val="00FE5F00"/>
    <w:rsid w:val="00FE63AD"/>
    <w:rsid w:val="00FF388B"/>
    <w:rsid w:val="00FF3AE2"/>
    <w:rsid w:val="00FF42C0"/>
    <w:rsid w:val="00FF605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07E213"/>
  <w15:chartTrackingRefBased/>
  <w15:docId w15:val="{DFBDFA55-A4BF-DC4B-8003-B20E3EFD8C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000000" w:themeColor="text1"/>
        <w:sz w:val="22"/>
        <w:szCs w:val="22"/>
        <w:lang w:val="en-AU" w:eastAsia="en-US" w:bidi="ar-SA"/>
      </w:rPr>
    </w:rPrDefault>
    <w:pPrDefault>
      <w:pPr>
        <w:spacing w:before="160" w:after="8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7"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8"/>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063DE"/>
    <w:pPr>
      <w:suppressAutoHyphens/>
    </w:pPr>
  </w:style>
  <w:style w:type="paragraph" w:styleId="Heading1">
    <w:name w:val="heading 1"/>
    <w:basedOn w:val="Normal"/>
    <w:next w:val="Normal"/>
    <w:link w:val="Heading1Char"/>
    <w:uiPriority w:val="9"/>
    <w:qFormat/>
    <w:rsid w:val="005827E1"/>
    <w:pPr>
      <w:keepNext/>
      <w:keepLines/>
      <w:spacing w:before="0" w:after="160"/>
      <w:contextualSpacing/>
      <w:outlineLvl w:val="0"/>
    </w:pPr>
    <w:rPr>
      <w:rFonts w:asciiTheme="majorHAnsi" w:eastAsiaTheme="majorEastAsia" w:hAnsiTheme="majorHAnsi" w:cstheme="majorBidi"/>
      <w:color w:val="081E3E" w:themeColor="text2"/>
      <w:sz w:val="44"/>
      <w:szCs w:val="32"/>
      <w:u w:val="single" w:color="6FC197" w:themeColor="accent6"/>
    </w:rPr>
  </w:style>
  <w:style w:type="paragraph" w:styleId="Heading2">
    <w:name w:val="heading 2"/>
    <w:basedOn w:val="Normal"/>
    <w:next w:val="Normal"/>
    <w:link w:val="Heading2Char"/>
    <w:uiPriority w:val="9"/>
    <w:unhideWhenUsed/>
    <w:qFormat/>
    <w:rsid w:val="005827E1"/>
    <w:pPr>
      <w:keepNext/>
      <w:keepLines/>
      <w:spacing w:before="320" w:after="160"/>
      <w:outlineLvl w:val="1"/>
    </w:pPr>
    <w:rPr>
      <w:rFonts w:asciiTheme="majorHAnsi" w:eastAsiaTheme="majorEastAsia" w:hAnsiTheme="majorHAnsi" w:cstheme="majorBidi"/>
      <w:color w:val="081E3E" w:themeColor="text2"/>
      <w:sz w:val="36"/>
      <w:szCs w:val="26"/>
      <w:u w:val="single" w:color="6FC197" w:themeColor="accent6"/>
    </w:rPr>
  </w:style>
  <w:style w:type="paragraph" w:styleId="Heading3">
    <w:name w:val="heading 3"/>
    <w:basedOn w:val="Normal"/>
    <w:next w:val="Normal"/>
    <w:link w:val="Heading3Char"/>
    <w:uiPriority w:val="9"/>
    <w:unhideWhenUsed/>
    <w:qFormat/>
    <w:rsid w:val="005827E1"/>
    <w:pPr>
      <w:keepNext/>
      <w:keepLines/>
      <w:spacing w:before="240" w:after="160"/>
      <w:outlineLvl w:val="2"/>
    </w:pPr>
    <w:rPr>
      <w:rFonts w:asciiTheme="majorHAnsi" w:eastAsiaTheme="majorEastAsia" w:hAnsiTheme="majorHAnsi" w:cstheme="majorBidi"/>
      <w:b/>
      <w:color w:val="081E3E" w:themeColor="accent1"/>
      <w:sz w:val="32"/>
      <w:szCs w:val="24"/>
      <w:u w:val="single" w:color="6FC197" w:themeColor="accent6"/>
    </w:rPr>
  </w:style>
  <w:style w:type="paragraph" w:styleId="Heading4">
    <w:name w:val="heading 4"/>
    <w:basedOn w:val="Normal"/>
    <w:next w:val="Normal"/>
    <w:link w:val="Heading4Char"/>
    <w:uiPriority w:val="9"/>
    <w:unhideWhenUsed/>
    <w:rsid w:val="004063DE"/>
    <w:pPr>
      <w:keepNext/>
      <w:keepLines/>
      <w:spacing w:before="240" w:after="160"/>
      <w:outlineLvl w:val="3"/>
    </w:pPr>
    <w:rPr>
      <w:rFonts w:asciiTheme="majorHAnsi" w:eastAsiaTheme="majorEastAsia" w:hAnsiTheme="majorHAnsi" w:cstheme="majorBidi"/>
      <w:b/>
      <w:iCs/>
      <w:color w:val="49515C" w:themeColor="accent4" w:themeShade="80"/>
      <w:sz w:val="26"/>
    </w:rPr>
  </w:style>
  <w:style w:type="paragraph" w:styleId="Heading5">
    <w:name w:val="heading 5"/>
    <w:basedOn w:val="Normal"/>
    <w:next w:val="Normal"/>
    <w:link w:val="Heading5Char"/>
    <w:uiPriority w:val="9"/>
    <w:unhideWhenUsed/>
    <w:rsid w:val="005F794B"/>
    <w:pPr>
      <w:keepNext/>
      <w:keepLines/>
      <w:spacing w:before="240" w:after="160"/>
      <w:outlineLvl w:val="4"/>
    </w:pPr>
    <w:rPr>
      <w:rFonts w:asciiTheme="majorHAnsi" w:eastAsiaTheme="majorEastAsia" w:hAnsiTheme="majorHAnsi" w:cstheme="majorBidi"/>
      <w:b/>
      <w:color w:val="081E3E" w:themeColor="text2"/>
    </w:rPr>
  </w:style>
  <w:style w:type="paragraph" w:styleId="Heading6">
    <w:name w:val="heading 6"/>
    <w:basedOn w:val="Normal"/>
    <w:next w:val="Normal"/>
    <w:link w:val="Heading6Char"/>
    <w:uiPriority w:val="9"/>
    <w:semiHidden/>
    <w:unhideWhenUsed/>
    <w:rsid w:val="005F794B"/>
    <w:pPr>
      <w:keepNext/>
      <w:keepLines/>
      <w:spacing w:before="240" w:after="160"/>
      <w:outlineLvl w:val="5"/>
    </w:pPr>
    <w:rPr>
      <w:rFonts w:asciiTheme="majorHAnsi" w:eastAsiaTheme="majorEastAsia" w:hAnsiTheme="majorHAnsi" w:cstheme="majorBidi"/>
      <w:i/>
      <w:color w:val="081E3E"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4FE2"/>
    <w:rPr>
      <w:color w:val="808080"/>
    </w:rPr>
  </w:style>
  <w:style w:type="paragraph" w:styleId="Title">
    <w:name w:val="Title"/>
    <w:basedOn w:val="Normal"/>
    <w:next w:val="Normal"/>
    <w:link w:val="TitleChar"/>
    <w:uiPriority w:val="17"/>
    <w:qFormat/>
    <w:rsid w:val="003261CF"/>
    <w:pPr>
      <w:spacing w:before="1680" w:after="480"/>
    </w:pPr>
    <w:rPr>
      <w:rFonts w:asciiTheme="majorHAnsi" w:eastAsiaTheme="majorEastAsia" w:hAnsiTheme="majorHAnsi" w:cstheme="majorBidi"/>
      <w:b/>
      <w:sz w:val="60"/>
      <w:szCs w:val="56"/>
    </w:rPr>
  </w:style>
  <w:style w:type="character" w:customStyle="1" w:styleId="TitleChar">
    <w:name w:val="Title Char"/>
    <w:basedOn w:val="DefaultParagraphFont"/>
    <w:link w:val="Title"/>
    <w:uiPriority w:val="17"/>
    <w:rsid w:val="003261CF"/>
    <w:rPr>
      <w:rFonts w:asciiTheme="majorHAnsi" w:eastAsiaTheme="majorEastAsia" w:hAnsiTheme="majorHAnsi" w:cstheme="majorBidi"/>
      <w:b/>
      <w:kern w:val="12"/>
      <w:sz w:val="60"/>
      <w:szCs w:val="56"/>
    </w:rPr>
  </w:style>
  <w:style w:type="paragraph" w:styleId="Subtitle">
    <w:name w:val="Subtitle"/>
    <w:basedOn w:val="Normal"/>
    <w:next w:val="Normal"/>
    <w:link w:val="SubtitleChar"/>
    <w:uiPriority w:val="18"/>
    <w:qFormat/>
    <w:rsid w:val="003261CF"/>
    <w:pPr>
      <w:numPr>
        <w:ilvl w:val="1"/>
      </w:numPr>
      <w:spacing w:before="480" w:after="160"/>
    </w:pPr>
    <w:rPr>
      <w:rFonts w:asciiTheme="majorHAnsi" w:eastAsiaTheme="minorEastAsia" w:hAnsiTheme="majorHAnsi"/>
      <w:color w:val="377B88"/>
      <w:sz w:val="44"/>
    </w:rPr>
  </w:style>
  <w:style w:type="character" w:customStyle="1" w:styleId="SubtitleChar">
    <w:name w:val="Subtitle Char"/>
    <w:basedOn w:val="DefaultParagraphFont"/>
    <w:link w:val="Subtitle"/>
    <w:uiPriority w:val="18"/>
    <w:rsid w:val="003261CF"/>
    <w:rPr>
      <w:rFonts w:asciiTheme="majorHAnsi" w:eastAsiaTheme="minorEastAsia" w:hAnsiTheme="majorHAnsi"/>
      <w:color w:val="377B88"/>
      <w:kern w:val="12"/>
      <w:sz w:val="44"/>
      <w:szCs w:val="22"/>
    </w:rPr>
  </w:style>
  <w:style w:type="paragraph" w:customStyle="1" w:styleId="CoverDate">
    <w:name w:val="Cover Date"/>
    <w:basedOn w:val="Normal"/>
    <w:uiPriority w:val="19"/>
    <w:qFormat/>
    <w:rsid w:val="003261CF"/>
    <w:rPr>
      <w:b/>
    </w:rPr>
  </w:style>
  <w:style w:type="paragraph" w:styleId="Header">
    <w:name w:val="header"/>
    <w:basedOn w:val="Normal"/>
    <w:link w:val="HeaderChar"/>
    <w:uiPriority w:val="99"/>
    <w:unhideWhenUsed/>
    <w:rsid w:val="005912BE"/>
    <w:pPr>
      <w:tabs>
        <w:tab w:val="center" w:pos="4513"/>
        <w:tab w:val="right" w:pos="9026"/>
      </w:tabs>
      <w:spacing w:before="0" w:after="0"/>
      <w:jc w:val="right"/>
    </w:pPr>
    <w:rPr>
      <w:sz w:val="16"/>
    </w:rPr>
  </w:style>
  <w:style w:type="character" w:customStyle="1" w:styleId="HeaderChar">
    <w:name w:val="Header Char"/>
    <w:basedOn w:val="DefaultParagraphFont"/>
    <w:link w:val="Header"/>
    <w:uiPriority w:val="99"/>
    <w:rsid w:val="005912BE"/>
    <w:rPr>
      <w:kern w:val="12"/>
      <w:sz w:val="16"/>
    </w:rPr>
  </w:style>
  <w:style w:type="paragraph" w:styleId="Footer">
    <w:name w:val="footer"/>
    <w:basedOn w:val="Normal"/>
    <w:link w:val="FooterChar"/>
    <w:uiPriority w:val="99"/>
    <w:unhideWhenUsed/>
    <w:rsid w:val="007A05BE"/>
    <w:pPr>
      <w:tabs>
        <w:tab w:val="center" w:pos="4513"/>
        <w:tab w:val="right" w:pos="9026"/>
      </w:tabs>
      <w:spacing w:before="0" w:after="0"/>
    </w:pPr>
    <w:rPr>
      <w:sz w:val="16"/>
    </w:rPr>
  </w:style>
  <w:style w:type="character" w:customStyle="1" w:styleId="FooterChar">
    <w:name w:val="Footer Char"/>
    <w:basedOn w:val="DefaultParagraphFont"/>
    <w:link w:val="Footer"/>
    <w:uiPriority w:val="99"/>
    <w:rsid w:val="007A05BE"/>
    <w:rPr>
      <w:kern w:val="12"/>
      <w:sz w:val="16"/>
    </w:rPr>
  </w:style>
  <w:style w:type="character" w:styleId="PageNumber">
    <w:name w:val="page number"/>
    <w:basedOn w:val="DefaultParagraphFont"/>
    <w:uiPriority w:val="99"/>
    <w:semiHidden/>
    <w:rsid w:val="007A05BE"/>
    <w:rPr>
      <w:b/>
      <w:sz w:val="20"/>
    </w:rPr>
  </w:style>
  <w:style w:type="paragraph" w:customStyle="1" w:styleId="CoverPhoto">
    <w:name w:val="Cover Photo"/>
    <w:basedOn w:val="Normal"/>
    <w:uiPriority w:val="19"/>
    <w:qFormat/>
    <w:rsid w:val="0022611D"/>
    <w:pPr>
      <w:spacing w:before="1240" w:after="160"/>
    </w:pPr>
  </w:style>
  <w:style w:type="paragraph" w:styleId="NoSpacing">
    <w:name w:val="No Spacing"/>
    <w:uiPriority w:val="1"/>
    <w:qFormat/>
    <w:rsid w:val="000E5674"/>
    <w:pPr>
      <w:suppressAutoHyphens/>
      <w:contextualSpacing/>
    </w:pPr>
    <w:rPr>
      <w:kern w:val="12"/>
    </w:rPr>
  </w:style>
  <w:style w:type="paragraph" w:customStyle="1" w:styleId="ImprintHeading">
    <w:name w:val="Imprint Heading"/>
    <w:basedOn w:val="Normal"/>
    <w:uiPriority w:val="12"/>
    <w:rsid w:val="000E5674"/>
    <w:pPr>
      <w:spacing w:before="240" w:after="160"/>
      <w:outlineLvl w:val="1"/>
    </w:pPr>
    <w:rPr>
      <w:b/>
      <w:lang w:val="x-none"/>
    </w:rPr>
  </w:style>
  <w:style w:type="character" w:styleId="Hyperlink">
    <w:name w:val="Hyperlink"/>
    <w:basedOn w:val="DefaultParagraphFont"/>
    <w:uiPriority w:val="99"/>
    <w:unhideWhenUsed/>
    <w:rsid w:val="000E5674"/>
    <w:rPr>
      <w:color w:val="0046FF" w:themeColor="hyperlink"/>
      <w:u w:val="single"/>
    </w:rPr>
  </w:style>
  <w:style w:type="table" w:styleId="TableGrid">
    <w:name w:val="Table Grid"/>
    <w:basedOn w:val="TableNormal"/>
    <w:uiPriority w:val="39"/>
    <w:rsid w:val="005F794B"/>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rsid w:val="005912BE"/>
    <w:pPr>
      <w:spacing w:before="0" w:after="0"/>
      <w:ind w:left="284" w:hanging="284"/>
    </w:pPr>
    <w:rPr>
      <w:sz w:val="18"/>
    </w:rPr>
  </w:style>
  <w:style w:type="character" w:customStyle="1" w:styleId="FootnoteTextChar">
    <w:name w:val="Footnote Text Char"/>
    <w:basedOn w:val="DefaultParagraphFont"/>
    <w:link w:val="FootnoteText"/>
    <w:uiPriority w:val="99"/>
    <w:rsid w:val="005912BE"/>
    <w:rPr>
      <w:kern w:val="12"/>
      <w:sz w:val="18"/>
    </w:rPr>
  </w:style>
  <w:style w:type="character" w:styleId="FootnoteReference">
    <w:name w:val="footnote reference"/>
    <w:basedOn w:val="DefaultParagraphFont"/>
    <w:uiPriority w:val="99"/>
    <w:semiHidden/>
    <w:unhideWhenUsed/>
    <w:rsid w:val="005F794B"/>
    <w:rPr>
      <w:vertAlign w:val="superscript"/>
    </w:rPr>
  </w:style>
  <w:style w:type="character" w:customStyle="1" w:styleId="Heading1Char">
    <w:name w:val="Heading 1 Char"/>
    <w:basedOn w:val="DefaultParagraphFont"/>
    <w:link w:val="Heading1"/>
    <w:uiPriority w:val="9"/>
    <w:rsid w:val="005827E1"/>
    <w:rPr>
      <w:rFonts w:asciiTheme="majorHAnsi" w:eastAsiaTheme="majorEastAsia" w:hAnsiTheme="majorHAnsi" w:cstheme="majorBidi"/>
      <w:color w:val="081E3E" w:themeColor="text2"/>
      <w:sz w:val="44"/>
      <w:szCs w:val="32"/>
      <w:u w:val="single" w:color="6FC197" w:themeColor="accent6"/>
    </w:rPr>
  </w:style>
  <w:style w:type="character" w:customStyle="1" w:styleId="Heading2Char">
    <w:name w:val="Heading 2 Char"/>
    <w:basedOn w:val="DefaultParagraphFont"/>
    <w:link w:val="Heading2"/>
    <w:uiPriority w:val="9"/>
    <w:rsid w:val="005827E1"/>
    <w:rPr>
      <w:rFonts w:asciiTheme="majorHAnsi" w:eastAsiaTheme="majorEastAsia" w:hAnsiTheme="majorHAnsi" w:cstheme="majorBidi"/>
      <w:color w:val="081E3E" w:themeColor="text2"/>
      <w:sz w:val="36"/>
      <w:szCs w:val="26"/>
      <w:u w:val="single" w:color="6FC197" w:themeColor="accent6"/>
    </w:rPr>
  </w:style>
  <w:style w:type="paragraph" w:customStyle="1" w:styleId="Introduction">
    <w:name w:val="Introduction"/>
    <w:basedOn w:val="Normal"/>
    <w:uiPriority w:val="2"/>
    <w:qFormat/>
    <w:rsid w:val="003261CF"/>
    <w:pPr>
      <w:spacing w:before="240" w:after="240"/>
    </w:pPr>
    <w:rPr>
      <w:color w:val="377B88"/>
      <w:sz w:val="26"/>
      <w:lang w:val="x-none"/>
    </w:rPr>
  </w:style>
  <w:style w:type="character" w:customStyle="1" w:styleId="Heading3Char">
    <w:name w:val="Heading 3 Char"/>
    <w:basedOn w:val="DefaultParagraphFont"/>
    <w:link w:val="Heading3"/>
    <w:uiPriority w:val="9"/>
    <w:rsid w:val="005827E1"/>
    <w:rPr>
      <w:rFonts w:asciiTheme="majorHAnsi" w:eastAsiaTheme="majorEastAsia" w:hAnsiTheme="majorHAnsi" w:cstheme="majorBidi"/>
      <w:b/>
      <w:color w:val="081E3E" w:themeColor="accent1"/>
      <w:sz w:val="32"/>
      <w:szCs w:val="24"/>
      <w:u w:val="single" w:color="6FC197" w:themeColor="accent6"/>
    </w:rPr>
  </w:style>
  <w:style w:type="character" w:customStyle="1" w:styleId="Heading4Char">
    <w:name w:val="Heading 4 Char"/>
    <w:basedOn w:val="DefaultParagraphFont"/>
    <w:link w:val="Heading4"/>
    <w:uiPriority w:val="9"/>
    <w:rsid w:val="004063DE"/>
    <w:rPr>
      <w:rFonts w:asciiTheme="majorHAnsi" w:eastAsiaTheme="majorEastAsia" w:hAnsiTheme="majorHAnsi" w:cstheme="majorBidi"/>
      <w:b/>
      <w:iCs/>
      <w:color w:val="49515C" w:themeColor="accent4" w:themeShade="80"/>
      <w:sz w:val="26"/>
    </w:rPr>
  </w:style>
  <w:style w:type="character" w:customStyle="1" w:styleId="Heading5Char">
    <w:name w:val="Heading 5 Char"/>
    <w:basedOn w:val="DefaultParagraphFont"/>
    <w:link w:val="Heading5"/>
    <w:uiPriority w:val="9"/>
    <w:rsid w:val="005F794B"/>
    <w:rPr>
      <w:rFonts w:asciiTheme="majorHAnsi" w:eastAsiaTheme="majorEastAsia" w:hAnsiTheme="majorHAnsi" w:cstheme="majorBidi"/>
      <w:b/>
      <w:color w:val="081E3E" w:themeColor="text2"/>
      <w:kern w:val="12"/>
      <w:sz w:val="22"/>
    </w:rPr>
  </w:style>
  <w:style w:type="character" w:customStyle="1" w:styleId="Heading6Char">
    <w:name w:val="Heading 6 Char"/>
    <w:basedOn w:val="DefaultParagraphFont"/>
    <w:link w:val="Heading6"/>
    <w:uiPriority w:val="9"/>
    <w:semiHidden/>
    <w:rsid w:val="005F794B"/>
    <w:rPr>
      <w:rFonts w:asciiTheme="majorHAnsi" w:eastAsiaTheme="majorEastAsia" w:hAnsiTheme="majorHAnsi" w:cstheme="majorBidi"/>
      <w:i/>
      <w:color w:val="081E3E" w:themeColor="text2"/>
      <w:kern w:val="12"/>
      <w:sz w:val="22"/>
    </w:rPr>
  </w:style>
  <w:style w:type="paragraph" w:styleId="Caption">
    <w:name w:val="caption"/>
    <w:basedOn w:val="Normal"/>
    <w:next w:val="Normal"/>
    <w:uiPriority w:val="35"/>
    <w:qFormat/>
    <w:rsid w:val="00745AED"/>
    <w:pPr>
      <w:spacing w:before="240" w:after="160"/>
    </w:pPr>
    <w:rPr>
      <w:b/>
      <w:iCs/>
      <w:sz w:val="20"/>
      <w:szCs w:val="18"/>
    </w:rPr>
  </w:style>
  <w:style w:type="table" w:customStyle="1" w:styleId="DefaultTable1">
    <w:name w:val="Default Table 1"/>
    <w:basedOn w:val="TableNormal"/>
    <w:uiPriority w:val="99"/>
    <w:rsid w:val="00D5655E"/>
    <w:pPr>
      <w:spacing w:before="80"/>
    </w:pPr>
    <w:tblPr>
      <w:tblStyleRowBandSize w:val="1"/>
      <w:tblStyleColBandSize w:val="1"/>
      <w:tblBorders>
        <w:top w:val="single" w:sz="4" w:space="0" w:color="008089" w:themeColor="accent2"/>
        <w:bottom w:val="single" w:sz="4" w:space="0" w:color="008089" w:themeColor="accent2"/>
        <w:insideH w:val="single" w:sz="4" w:space="0" w:color="008089" w:themeColor="accent2"/>
      </w:tblBorders>
    </w:tblPr>
    <w:tblStylePr w:type="firstRow">
      <w:rPr>
        <w:b/>
        <w:color w:val="FFFFFF" w:themeColor="background1"/>
      </w:rPr>
      <w:tblPr/>
      <w:trPr>
        <w:tblHeader/>
      </w:trPr>
      <w:tcPr>
        <w:tcBorders>
          <w:top w:val="nil"/>
          <w:bottom w:val="nil"/>
        </w:tcBorders>
        <w:shd w:val="clear" w:color="auto" w:fill="081E3E" w:themeFill="accent1"/>
      </w:tcPr>
    </w:tblStylePr>
    <w:tblStylePr w:type="lastRow">
      <w:rPr>
        <w:b/>
      </w:rPr>
      <w:tblPr/>
      <w:tcPr>
        <w:shd w:val="clear" w:color="auto" w:fill="F2F6E8" w:themeFill="accent5" w:themeFillTint="33"/>
      </w:tcPr>
    </w:tblStylePr>
    <w:tblStylePr w:type="firstCol">
      <w:rPr>
        <w:b/>
      </w:r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Sourcenotes">
    <w:name w:val="Source notes"/>
    <w:basedOn w:val="Normal"/>
    <w:uiPriority w:val="15"/>
    <w:qFormat/>
    <w:rsid w:val="001349C6"/>
    <w:pPr>
      <w:spacing w:before="120"/>
    </w:pPr>
    <w:rPr>
      <w:sz w:val="16"/>
      <w:lang w:val="x-none"/>
    </w:rPr>
  </w:style>
  <w:style w:type="paragraph" w:customStyle="1" w:styleId="Sourcenotesnumbered">
    <w:name w:val="Source notes numbered"/>
    <w:basedOn w:val="Sourcenotes"/>
    <w:uiPriority w:val="15"/>
    <w:qFormat/>
    <w:rsid w:val="001349C6"/>
    <w:pPr>
      <w:spacing w:before="80"/>
    </w:pPr>
  </w:style>
  <w:style w:type="paragraph" w:customStyle="1" w:styleId="ListLegal1">
    <w:name w:val="List Legal 1"/>
    <w:basedOn w:val="Normal"/>
    <w:uiPriority w:val="3"/>
    <w:qFormat/>
    <w:rsid w:val="00FC32B2"/>
    <w:pPr>
      <w:numPr>
        <w:numId w:val="2"/>
      </w:numPr>
      <w:spacing w:before="80"/>
    </w:pPr>
    <w:rPr>
      <w:lang w:val="x-none"/>
    </w:rPr>
  </w:style>
  <w:style w:type="paragraph" w:customStyle="1" w:styleId="ListLegal2">
    <w:name w:val="List Legal 2"/>
    <w:basedOn w:val="ListLegal1"/>
    <w:uiPriority w:val="3"/>
    <w:rsid w:val="00FC32B2"/>
    <w:pPr>
      <w:numPr>
        <w:ilvl w:val="1"/>
      </w:numPr>
    </w:pPr>
  </w:style>
  <w:style w:type="paragraph" w:customStyle="1" w:styleId="ListLegal3">
    <w:name w:val="List Legal 3"/>
    <w:basedOn w:val="ListLegal2"/>
    <w:uiPriority w:val="3"/>
    <w:rsid w:val="00FC32B2"/>
    <w:pPr>
      <w:numPr>
        <w:ilvl w:val="2"/>
      </w:numPr>
    </w:pPr>
  </w:style>
  <w:style w:type="paragraph" w:customStyle="1" w:styleId="ListNumbered1">
    <w:name w:val="List Numbered 1"/>
    <w:basedOn w:val="Normal"/>
    <w:uiPriority w:val="3"/>
    <w:qFormat/>
    <w:rsid w:val="00FC32B2"/>
    <w:pPr>
      <w:numPr>
        <w:numId w:val="3"/>
      </w:numPr>
      <w:spacing w:before="80"/>
    </w:pPr>
    <w:rPr>
      <w:lang w:val="x-none"/>
    </w:rPr>
  </w:style>
  <w:style w:type="paragraph" w:customStyle="1" w:styleId="ListNumbered21">
    <w:name w:val="List Numbered 2.1"/>
    <w:basedOn w:val="ListNumbered1"/>
    <w:uiPriority w:val="3"/>
    <w:rsid w:val="00FC32B2"/>
    <w:pPr>
      <w:numPr>
        <w:ilvl w:val="1"/>
      </w:numPr>
    </w:pPr>
  </w:style>
  <w:style w:type="paragraph" w:customStyle="1" w:styleId="ListNumbered311">
    <w:name w:val="List Numbered 3.1.1"/>
    <w:basedOn w:val="ListNumbered21"/>
    <w:uiPriority w:val="3"/>
    <w:rsid w:val="00FC32B2"/>
    <w:pPr>
      <w:numPr>
        <w:ilvl w:val="2"/>
      </w:numPr>
    </w:pPr>
  </w:style>
  <w:style w:type="paragraph" w:customStyle="1" w:styleId="Bullet1">
    <w:name w:val="Bullet 1"/>
    <w:basedOn w:val="Normal"/>
    <w:uiPriority w:val="3"/>
    <w:qFormat/>
    <w:rsid w:val="00CF6CFD"/>
    <w:pPr>
      <w:numPr>
        <w:numId w:val="1"/>
      </w:numPr>
      <w:spacing w:before="80"/>
    </w:pPr>
    <w:rPr>
      <w:lang w:val="x-none"/>
    </w:rPr>
  </w:style>
  <w:style w:type="paragraph" w:customStyle="1" w:styleId="Bullet2">
    <w:name w:val="Bullet 2"/>
    <w:basedOn w:val="Bullet1"/>
    <w:uiPriority w:val="3"/>
    <w:rsid w:val="00CF6CFD"/>
    <w:pPr>
      <w:numPr>
        <w:ilvl w:val="1"/>
      </w:numPr>
    </w:pPr>
  </w:style>
  <w:style w:type="paragraph" w:customStyle="1" w:styleId="Bullet3">
    <w:name w:val="Bullet 3"/>
    <w:basedOn w:val="Bullet2"/>
    <w:uiPriority w:val="3"/>
    <w:rsid w:val="00CF6CFD"/>
    <w:pPr>
      <w:numPr>
        <w:ilvl w:val="2"/>
      </w:numPr>
    </w:pPr>
  </w:style>
  <w:style w:type="paragraph" w:styleId="TOCHeading">
    <w:name w:val="TOC Heading"/>
    <w:basedOn w:val="Heading1"/>
    <w:next w:val="Normal"/>
    <w:uiPriority w:val="38"/>
    <w:rsid w:val="00CF6CFD"/>
  </w:style>
  <w:style w:type="paragraph" w:customStyle="1" w:styleId="Box1Text">
    <w:name w:val="Box 1 Text"/>
    <w:basedOn w:val="Normal"/>
    <w:uiPriority w:val="23"/>
    <w:qFormat/>
    <w:rsid w:val="00CF6CFD"/>
    <w:pPr>
      <w:pBdr>
        <w:top w:val="single" w:sz="4" w:space="14" w:color="008089" w:themeColor="accent2"/>
        <w:left w:val="single" w:sz="4" w:space="14" w:color="008089" w:themeColor="accent2"/>
        <w:bottom w:val="single" w:sz="4" w:space="14" w:color="008089" w:themeColor="accent2"/>
        <w:right w:val="single" w:sz="4" w:space="14" w:color="008089" w:themeColor="accent2"/>
      </w:pBdr>
      <w:ind w:left="284" w:right="284"/>
    </w:pPr>
    <w:rPr>
      <w:lang w:val="x-none"/>
    </w:rPr>
  </w:style>
  <w:style w:type="paragraph" w:customStyle="1" w:styleId="Box1Heading">
    <w:name w:val="Box 1 Heading"/>
    <w:basedOn w:val="Box1Text"/>
    <w:uiPriority w:val="23"/>
    <w:qFormat/>
    <w:rsid w:val="00CF6CFD"/>
    <w:rPr>
      <w:b/>
    </w:rPr>
  </w:style>
  <w:style w:type="paragraph" w:customStyle="1" w:styleId="Box1Bullet1">
    <w:name w:val="Box 1 Bullet 1"/>
    <w:basedOn w:val="Box1Text"/>
    <w:uiPriority w:val="24"/>
    <w:qFormat/>
    <w:rsid w:val="009D7CCE"/>
    <w:pPr>
      <w:numPr>
        <w:numId w:val="10"/>
      </w:numPr>
      <w:spacing w:before="80"/>
    </w:pPr>
    <w:rPr>
      <w:kern w:val="12"/>
      <w:sz w:val="20"/>
      <w:szCs w:val="20"/>
    </w:rPr>
  </w:style>
  <w:style w:type="paragraph" w:customStyle="1" w:styleId="Box2Text">
    <w:name w:val="Box 2 Text"/>
    <w:basedOn w:val="Normal"/>
    <w:uiPriority w:val="24"/>
    <w:qFormat/>
    <w:rsid w:val="009D7CCE"/>
    <w:pPr>
      <w:pBdr>
        <w:top w:val="single" w:sz="4" w:space="14" w:color="F2F6E8" w:themeColor="accent5" w:themeTint="33"/>
        <w:left w:val="single" w:sz="4" w:space="14" w:color="F2F6E8" w:themeColor="accent5" w:themeTint="33"/>
        <w:bottom w:val="single" w:sz="4" w:space="14" w:color="F2F6E8" w:themeColor="accent5" w:themeTint="33"/>
        <w:right w:val="single" w:sz="4" w:space="14" w:color="F2F6E8" w:themeColor="accent5" w:themeTint="33"/>
      </w:pBdr>
      <w:shd w:val="clear" w:color="auto" w:fill="F2F6E8" w:themeFill="accent5" w:themeFillTint="33"/>
      <w:ind w:left="284" w:right="284"/>
    </w:pPr>
    <w:rPr>
      <w:lang w:val="x-none"/>
    </w:rPr>
  </w:style>
  <w:style w:type="paragraph" w:customStyle="1" w:styleId="Box2Heading">
    <w:name w:val="Box 2 Heading"/>
    <w:basedOn w:val="Box2Text"/>
    <w:uiPriority w:val="24"/>
    <w:qFormat/>
    <w:rsid w:val="00541213"/>
    <w:rPr>
      <w:b/>
    </w:rPr>
  </w:style>
  <w:style w:type="paragraph" w:customStyle="1" w:styleId="Box2Bullet1">
    <w:name w:val="Box 2 Bullet 1"/>
    <w:basedOn w:val="Box2Text"/>
    <w:uiPriority w:val="25"/>
    <w:qFormat/>
    <w:rsid w:val="009D7CCE"/>
    <w:pPr>
      <w:numPr>
        <w:ilvl w:val="1"/>
        <w:numId w:val="10"/>
      </w:numPr>
      <w:spacing w:before="80"/>
    </w:pPr>
    <w:rPr>
      <w:kern w:val="12"/>
      <w:sz w:val="20"/>
      <w:szCs w:val="20"/>
    </w:rPr>
  </w:style>
  <w:style w:type="table" w:customStyle="1" w:styleId="IconBoxTable">
    <w:name w:val="Icon Box Table"/>
    <w:basedOn w:val="TableNormal"/>
    <w:uiPriority w:val="99"/>
    <w:rsid w:val="00D5655E"/>
    <w:pPr>
      <w:spacing w:before="80"/>
    </w:pPr>
    <w:tblPr>
      <w:tblCellMar>
        <w:top w:w="57" w:type="dxa"/>
        <w:left w:w="170" w:type="dxa"/>
        <w:bottom w:w="57" w:type="dxa"/>
        <w:right w:w="170" w:type="dxa"/>
      </w:tblCellMar>
    </w:tblPr>
    <w:tcPr>
      <w:shd w:val="clear" w:color="auto" w:fill="F2F2F2" w:themeFill="background1" w:themeFillShade="F2"/>
    </w:tcPr>
    <w:tblStylePr w:type="firstRow">
      <w:tblPr/>
      <w:trPr>
        <w:tblHeader/>
      </w:trPr>
    </w:tblStylePr>
    <w:tblStylePr w:type="firstCol">
      <w:tblPr>
        <w:tblCellMar>
          <w:top w:w="57" w:type="dxa"/>
          <w:left w:w="170" w:type="dxa"/>
          <w:bottom w:w="57" w:type="dxa"/>
          <w:right w:w="6" w:type="dxa"/>
        </w:tblCellMar>
      </w:tblPr>
      <w:tcPr>
        <w:tcMar>
          <w:top w:w="0" w:type="nil"/>
          <w:left w:w="170" w:type="dxa"/>
          <w:bottom w:w="0" w:type="nil"/>
          <w:right w:w="6" w:type="dxa"/>
        </w:tcMar>
      </w:tcPr>
    </w:tblStylePr>
  </w:style>
  <w:style w:type="numbering" w:customStyle="1" w:styleId="Bullets">
    <w:name w:val="Bullets"/>
    <w:uiPriority w:val="99"/>
    <w:rsid w:val="009B00F2"/>
    <w:pPr>
      <w:numPr>
        <w:numId w:val="1"/>
      </w:numPr>
    </w:pPr>
  </w:style>
  <w:style w:type="numbering" w:customStyle="1" w:styleId="ListLegal">
    <w:name w:val="List Legal"/>
    <w:uiPriority w:val="99"/>
    <w:rsid w:val="00477E77"/>
    <w:pPr>
      <w:numPr>
        <w:numId w:val="2"/>
      </w:numPr>
    </w:pPr>
  </w:style>
  <w:style w:type="numbering" w:customStyle="1" w:styleId="ListNumbered">
    <w:name w:val="List Numbered"/>
    <w:uiPriority w:val="99"/>
    <w:rsid w:val="00477E77"/>
    <w:pPr>
      <w:numPr>
        <w:numId w:val="3"/>
      </w:numPr>
    </w:pPr>
  </w:style>
  <w:style w:type="paragraph" w:customStyle="1" w:styleId="Heading1Numbered">
    <w:name w:val="Heading 1 Numbered"/>
    <w:basedOn w:val="Heading1"/>
    <w:uiPriority w:val="10"/>
    <w:rsid w:val="003F775D"/>
    <w:pPr>
      <w:numPr>
        <w:numId w:val="5"/>
      </w:numPr>
    </w:pPr>
  </w:style>
  <w:style w:type="paragraph" w:customStyle="1" w:styleId="Heading2Numbered">
    <w:name w:val="Heading 2 Numbered"/>
    <w:basedOn w:val="Heading2"/>
    <w:uiPriority w:val="10"/>
    <w:rsid w:val="003F775D"/>
    <w:pPr>
      <w:numPr>
        <w:ilvl w:val="1"/>
        <w:numId w:val="5"/>
      </w:numPr>
    </w:pPr>
  </w:style>
  <w:style w:type="paragraph" w:customStyle="1" w:styleId="Heading3Numbered">
    <w:name w:val="Heading 3 Numbered"/>
    <w:basedOn w:val="Heading3"/>
    <w:uiPriority w:val="10"/>
    <w:rsid w:val="003F775D"/>
    <w:pPr>
      <w:numPr>
        <w:ilvl w:val="2"/>
        <w:numId w:val="5"/>
      </w:numPr>
    </w:pPr>
  </w:style>
  <w:style w:type="paragraph" w:customStyle="1" w:styleId="Heading4Numbered">
    <w:name w:val="Heading 4 Numbered"/>
    <w:basedOn w:val="Heading4"/>
    <w:uiPriority w:val="10"/>
    <w:rsid w:val="003F775D"/>
    <w:pPr>
      <w:numPr>
        <w:ilvl w:val="3"/>
        <w:numId w:val="5"/>
      </w:numPr>
    </w:pPr>
  </w:style>
  <w:style w:type="paragraph" w:customStyle="1" w:styleId="Heading5Numbered">
    <w:name w:val="Heading 5 Numbered"/>
    <w:basedOn w:val="Heading5"/>
    <w:uiPriority w:val="10"/>
    <w:rsid w:val="003F775D"/>
    <w:pPr>
      <w:numPr>
        <w:ilvl w:val="4"/>
        <w:numId w:val="5"/>
      </w:numPr>
    </w:pPr>
  </w:style>
  <w:style w:type="numbering" w:customStyle="1" w:styleId="NumberedHeadings">
    <w:name w:val="Numbered Headings"/>
    <w:uiPriority w:val="99"/>
    <w:rsid w:val="003F775D"/>
    <w:pPr>
      <w:numPr>
        <w:numId w:val="4"/>
      </w:numPr>
    </w:pPr>
  </w:style>
  <w:style w:type="paragraph" w:customStyle="1" w:styleId="AppendixHeading1">
    <w:name w:val="Appendix Heading 1"/>
    <w:basedOn w:val="Heading1"/>
    <w:uiPriority w:val="11"/>
    <w:qFormat/>
    <w:rsid w:val="0001430B"/>
    <w:pPr>
      <w:numPr>
        <w:numId w:val="7"/>
      </w:numPr>
    </w:pPr>
  </w:style>
  <w:style w:type="paragraph" w:customStyle="1" w:styleId="AppendixHeading2">
    <w:name w:val="Appendix Heading 2"/>
    <w:basedOn w:val="Heading2"/>
    <w:uiPriority w:val="11"/>
    <w:rsid w:val="0001430B"/>
    <w:pPr>
      <w:numPr>
        <w:ilvl w:val="1"/>
        <w:numId w:val="7"/>
      </w:numPr>
    </w:pPr>
  </w:style>
  <w:style w:type="paragraph" w:customStyle="1" w:styleId="AttachmentHeading1">
    <w:name w:val="Attachment Heading 1"/>
    <w:basedOn w:val="Heading1"/>
    <w:uiPriority w:val="11"/>
    <w:qFormat/>
    <w:rsid w:val="0001430B"/>
    <w:pPr>
      <w:numPr>
        <w:numId w:val="8"/>
      </w:numPr>
    </w:pPr>
  </w:style>
  <w:style w:type="paragraph" w:customStyle="1" w:styleId="AttachmentHeading2">
    <w:name w:val="Attachment Heading 2"/>
    <w:basedOn w:val="Heading2"/>
    <w:uiPriority w:val="11"/>
    <w:rsid w:val="0001430B"/>
    <w:pPr>
      <w:numPr>
        <w:ilvl w:val="1"/>
        <w:numId w:val="8"/>
      </w:numPr>
    </w:pPr>
  </w:style>
  <w:style w:type="numbering" w:customStyle="1" w:styleId="AppendixNumbers">
    <w:name w:val="Appendix Numbers"/>
    <w:uiPriority w:val="99"/>
    <w:rsid w:val="0001430B"/>
    <w:pPr>
      <w:numPr>
        <w:numId w:val="6"/>
      </w:numPr>
    </w:pPr>
  </w:style>
  <w:style w:type="numbering" w:customStyle="1" w:styleId="AttachmentNumbers">
    <w:name w:val="Attachment Numbers"/>
    <w:uiPriority w:val="99"/>
    <w:rsid w:val="0001430B"/>
    <w:pPr>
      <w:numPr>
        <w:numId w:val="8"/>
      </w:numPr>
    </w:pPr>
  </w:style>
  <w:style w:type="paragraph" w:styleId="Quote">
    <w:name w:val="Quote"/>
    <w:basedOn w:val="Normal"/>
    <w:next w:val="Normal"/>
    <w:link w:val="QuoteChar"/>
    <w:uiPriority w:val="29"/>
    <w:qFormat/>
    <w:rsid w:val="00B06D96"/>
    <w:pPr>
      <w:pBdr>
        <w:left w:val="single" w:sz="48" w:space="22" w:color="4BB3B5"/>
      </w:pBdr>
      <w:spacing w:after="160"/>
      <w:ind w:left="567" w:right="567"/>
    </w:pPr>
    <w:rPr>
      <w:b/>
      <w:iCs/>
      <w:color w:val="404040" w:themeColor="text1" w:themeTint="BF"/>
    </w:rPr>
  </w:style>
  <w:style w:type="character" w:customStyle="1" w:styleId="QuoteChar">
    <w:name w:val="Quote Char"/>
    <w:basedOn w:val="DefaultParagraphFont"/>
    <w:link w:val="Quote"/>
    <w:uiPriority w:val="29"/>
    <w:rsid w:val="00B06D96"/>
    <w:rPr>
      <w:b/>
      <w:iCs/>
      <w:color w:val="404040" w:themeColor="text1" w:themeTint="BF"/>
    </w:rPr>
  </w:style>
  <w:style w:type="paragraph" w:styleId="TOC1">
    <w:name w:val="toc 1"/>
    <w:basedOn w:val="Normal"/>
    <w:next w:val="Normal"/>
    <w:autoRedefine/>
    <w:uiPriority w:val="39"/>
    <w:rsid w:val="00291050"/>
    <w:pPr>
      <w:keepLines/>
      <w:tabs>
        <w:tab w:val="right" w:pos="9854"/>
      </w:tabs>
      <w:ind w:left="567" w:hanging="567"/>
    </w:pPr>
    <w:rPr>
      <w:b/>
      <w:sz w:val="24"/>
      <w:u w:val="single" w:color="008089" w:themeColor="accent2"/>
    </w:rPr>
  </w:style>
  <w:style w:type="paragraph" w:styleId="TOC2">
    <w:name w:val="toc 2"/>
    <w:basedOn w:val="Normal"/>
    <w:next w:val="Normal"/>
    <w:autoRedefine/>
    <w:uiPriority w:val="39"/>
    <w:rsid w:val="00A95970"/>
    <w:pPr>
      <w:keepLines/>
      <w:spacing w:before="80"/>
      <w:ind w:left="567" w:hanging="567"/>
    </w:pPr>
  </w:style>
  <w:style w:type="paragraph" w:styleId="TOC3">
    <w:name w:val="toc 3"/>
    <w:basedOn w:val="Normal"/>
    <w:next w:val="Normal"/>
    <w:autoRedefine/>
    <w:uiPriority w:val="39"/>
    <w:rsid w:val="007B65EB"/>
    <w:pPr>
      <w:tabs>
        <w:tab w:val="right" w:pos="9854"/>
      </w:tabs>
      <w:spacing w:before="80"/>
      <w:ind w:left="1134" w:hanging="567"/>
    </w:pPr>
  </w:style>
  <w:style w:type="paragraph" w:styleId="TableofFigures">
    <w:name w:val="table of figures"/>
    <w:basedOn w:val="Normal"/>
    <w:next w:val="Normal"/>
    <w:uiPriority w:val="99"/>
    <w:unhideWhenUsed/>
    <w:rsid w:val="006E1ECA"/>
    <w:pPr>
      <w:spacing w:before="80"/>
    </w:pPr>
  </w:style>
  <w:style w:type="paragraph" w:customStyle="1" w:styleId="AreaHeading">
    <w:name w:val="Area Heading"/>
    <w:basedOn w:val="Normal"/>
    <w:qFormat/>
    <w:rsid w:val="004063DE"/>
    <w:pPr>
      <w:spacing w:before="0"/>
      <w:ind w:left="-1020" w:firstLine="1020"/>
    </w:pPr>
    <w:rPr>
      <w:rFonts w:cs="Times New Roman (Body CS)"/>
      <w:caps/>
      <w:color w:val="49515C" w:themeColor="accent4" w:themeShade="80"/>
    </w:rPr>
  </w:style>
  <w:style w:type="paragraph" w:customStyle="1" w:styleId="Box2Checklist">
    <w:name w:val="Box 2 Checklist"/>
    <w:basedOn w:val="Box2Text"/>
    <w:uiPriority w:val="26"/>
    <w:qFormat/>
    <w:rsid w:val="009D7CCE"/>
    <w:pPr>
      <w:numPr>
        <w:ilvl w:val="2"/>
        <w:numId w:val="10"/>
      </w:numPr>
    </w:pPr>
    <w:rPr>
      <w:kern w:val="12"/>
      <w:sz w:val="20"/>
      <w:szCs w:val="20"/>
    </w:rPr>
  </w:style>
  <w:style w:type="numbering" w:customStyle="1" w:styleId="BoxedBullets">
    <w:name w:val="Boxed Bullets"/>
    <w:uiPriority w:val="99"/>
    <w:rsid w:val="009D7CCE"/>
    <w:pPr>
      <w:numPr>
        <w:numId w:val="9"/>
      </w:numPr>
    </w:pPr>
  </w:style>
  <w:style w:type="paragraph" w:customStyle="1" w:styleId="SecurityMarker">
    <w:name w:val="Security Marker"/>
    <w:basedOn w:val="Normal"/>
    <w:qFormat/>
    <w:rsid w:val="00827492"/>
    <w:pPr>
      <w:spacing w:before="60" w:after="60"/>
      <w:ind w:left="-1247"/>
      <w:jc w:val="center"/>
    </w:pPr>
    <w:rPr>
      <w:b/>
      <w:bCs/>
      <w:caps/>
      <w:color w:val="E10000"/>
      <w:sz w:val="28"/>
      <w:szCs w:val="28"/>
    </w:rPr>
  </w:style>
  <w:style w:type="character" w:styleId="FollowedHyperlink">
    <w:name w:val="FollowedHyperlink"/>
    <w:basedOn w:val="DefaultParagraphFont"/>
    <w:uiPriority w:val="99"/>
    <w:semiHidden/>
    <w:unhideWhenUsed/>
    <w:rsid w:val="00216AED"/>
    <w:rPr>
      <w:color w:val="0046FF" w:themeColor="followedHyperlink"/>
      <w:u w:val="single"/>
    </w:rPr>
  </w:style>
  <w:style w:type="character" w:styleId="CommentReference">
    <w:name w:val="annotation reference"/>
    <w:basedOn w:val="DefaultParagraphFont"/>
    <w:uiPriority w:val="99"/>
    <w:semiHidden/>
    <w:unhideWhenUsed/>
    <w:rsid w:val="00666D51"/>
    <w:rPr>
      <w:sz w:val="16"/>
      <w:szCs w:val="16"/>
    </w:rPr>
  </w:style>
  <w:style w:type="paragraph" w:styleId="CommentText">
    <w:name w:val="annotation text"/>
    <w:basedOn w:val="Normal"/>
    <w:link w:val="CommentTextChar"/>
    <w:uiPriority w:val="99"/>
    <w:unhideWhenUsed/>
    <w:rsid w:val="00666D51"/>
    <w:rPr>
      <w:sz w:val="20"/>
      <w:szCs w:val="20"/>
    </w:rPr>
  </w:style>
  <w:style w:type="character" w:customStyle="1" w:styleId="CommentTextChar">
    <w:name w:val="Comment Text Char"/>
    <w:basedOn w:val="DefaultParagraphFont"/>
    <w:link w:val="CommentText"/>
    <w:uiPriority w:val="99"/>
    <w:rsid w:val="00666D51"/>
    <w:rPr>
      <w:sz w:val="20"/>
      <w:szCs w:val="20"/>
    </w:rPr>
  </w:style>
  <w:style w:type="paragraph" w:styleId="CommentSubject">
    <w:name w:val="annotation subject"/>
    <w:basedOn w:val="CommentText"/>
    <w:next w:val="CommentText"/>
    <w:link w:val="CommentSubjectChar"/>
    <w:uiPriority w:val="99"/>
    <w:semiHidden/>
    <w:unhideWhenUsed/>
    <w:rsid w:val="00666D51"/>
    <w:rPr>
      <w:b/>
      <w:bCs/>
    </w:rPr>
  </w:style>
  <w:style w:type="character" w:customStyle="1" w:styleId="CommentSubjectChar">
    <w:name w:val="Comment Subject Char"/>
    <w:basedOn w:val="CommentTextChar"/>
    <w:link w:val="CommentSubject"/>
    <w:uiPriority w:val="99"/>
    <w:semiHidden/>
    <w:rsid w:val="00666D51"/>
    <w:rPr>
      <w:b/>
      <w:bCs/>
      <w:sz w:val="20"/>
      <w:szCs w:val="20"/>
    </w:rPr>
  </w:style>
  <w:style w:type="paragraph" w:styleId="BalloonText">
    <w:name w:val="Balloon Text"/>
    <w:basedOn w:val="Normal"/>
    <w:link w:val="BalloonTextChar"/>
    <w:uiPriority w:val="99"/>
    <w:semiHidden/>
    <w:unhideWhenUsed/>
    <w:rsid w:val="00666D51"/>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6D51"/>
    <w:rPr>
      <w:rFonts w:ascii="Segoe UI" w:hAnsi="Segoe UI" w:cs="Segoe UI"/>
      <w:sz w:val="18"/>
      <w:szCs w:val="18"/>
    </w:rPr>
  </w:style>
  <w:style w:type="paragraph" w:styleId="ListParagraph">
    <w:name w:val="List Paragraph"/>
    <w:aliases w:val="NFP GP Bulleted List,List Paragraph1,Recommendation,bullet point list,FooterText,Bullet List,numbered,Paragraphe de liste1,Bulletr List Paragraph,列出段落,列出段落1,List Paragraph2,List Paragraph21,Listeafsnit1,Parágrafo da Lista1,numbered a,c,L"/>
    <w:basedOn w:val="Normal"/>
    <w:link w:val="ListParagraphChar"/>
    <w:uiPriority w:val="99"/>
    <w:unhideWhenUsed/>
    <w:qFormat/>
    <w:rsid w:val="000075AC"/>
    <w:pPr>
      <w:ind w:left="720"/>
      <w:contextualSpacing/>
    </w:pPr>
  </w:style>
  <w:style w:type="paragraph" w:customStyle="1" w:styleId="TitleH3Headingstyles">
    <w:name w:val="Title H3 (Heading styles)"/>
    <w:basedOn w:val="Normal"/>
    <w:uiPriority w:val="99"/>
    <w:rsid w:val="00373B27"/>
    <w:pPr>
      <w:autoSpaceDE w:val="0"/>
      <w:autoSpaceDN w:val="0"/>
      <w:adjustRightInd w:val="0"/>
      <w:spacing w:before="340" w:after="170" w:line="320" w:lineRule="atLeast"/>
      <w:textAlignment w:val="center"/>
    </w:pPr>
    <w:rPr>
      <w:rFonts w:ascii="Muli" w:hAnsi="Muli" w:cs="Muli"/>
      <w:b/>
      <w:bCs/>
      <w:color w:val="000000"/>
      <w:u w:val="thick" w:color="BFDC92"/>
      <w:lang w:val="en-US"/>
    </w:rPr>
  </w:style>
  <w:style w:type="paragraph" w:customStyle="1" w:styleId="TitleH1Headingstyles">
    <w:name w:val="Title H1 (Heading styles)"/>
    <w:basedOn w:val="Normal"/>
    <w:uiPriority w:val="99"/>
    <w:rsid w:val="00373B27"/>
    <w:pPr>
      <w:keepNext/>
      <w:autoSpaceDE w:val="0"/>
      <w:autoSpaceDN w:val="0"/>
      <w:adjustRightInd w:val="0"/>
      <w:spacing w:before="117" w:after="227" w:line="880" w:lineRule="atLeast"/>
      <w:textAlignment w:val="center"/>
    </w:pPr>
    <w:rPr>
      <w:rFonts w:ascii="Muli Light" w:hAnsi="Muli Light" w:cs="Muli Light"/>
      <w:b/>
      <w:bCs/>
      <w:color w:val="071D3E"/>
      <w:sz w:val="32"/>
      <w:szCs w:val="32"/>
      <w:lang w:val="en-US"/>
    </w:rPr>
  </w:style>
  <w:style w:type="paragraph" w:customStyle="1" w:styleId="TitleH2Headingstyles">
    <w:name w:val="Title H2 (Heading styles)"/>
    <w:basedOn w:val="Normal"/>
    <w:uiPriority w:val="99"/>
    <w:rsid w:val="00373B27"/>
    <w:pPr>
      <w:keepNext/>
      <w:autoSpaceDE w:val="0"/>
      <w:autoSpaceDN w:val="0"/>
      <w:adjustRightInd w:val="0"/>
      <w:spacing w:before="117" w:after="227" w:line="700" w:lineRule="atLeast"/>
      <w:textAlignment w:val="center"/>
    </w:pPr>
    <w:rPr>
      <w:rFonts w:ascii="Muli Black" w:hAnsi="Muli Black" w:cs="Muli Black"/>
      <w:b/>
      <w:bCs/>
      <w:color w:val="071D3E"/>
      <w:sz w:val="76"/>
      <w:szCs w:val="76"/>
      <w:lang w:val="en-US"/>
    </w:rPr>
  </w:style>
  <w:style w:type="paragraph" w:styleId="NormalWeb">
    <w:name w:val="Normal (Web)"/>
    <w:basedOn w:val="Normal"/>
    <w:uiPriority w:val="99"/>
    <w:unhideWhenUsed/>
    <w:rsid w:val="00C72FC9"/>
    <w:pPr>
      <w:suppressAutoHyphens w:val="0"/>
      <w:spacing w:before="100" w:beforeAutospacing="1" w:after="100" w:afterAutospacing="1"/>
    </w:pPr>
    <w:rPr>
      <w:rFonts w:ascii="Times New Roman" w:eastAsia="Times New Roman" w:hAnsi="Times New Roman" w:cs="Times New Roman"/>
      <w:color w:val="auto"/>
      <w:sz w:val="24"/>
      <w:szCs w:val="24"/>
      <w:lang w:eastAsia="en-AU"/>
    </w:rPr>
  </w:style>
  <w:style w:type="character" w:styleId="UnresolvedMention">
    <w:name w:val="Unresolved Mention"/>
    <w:basedOn w:val="DefaultParagraphFont"/>
    <w:uiPriority w:val="99"/>
    <w:semiHidden/>
    <w:unhideWhenUsed/>
    <w:rsid w:val="000439E6"/>
    <w:rPr>
      <w:color w:val="605E5C"/>
      <w:shd w:val="clear" w:color="auto" w:fill="E1DFDD"/>
    </w:rPr>
  </w:style>
  <w:style w:type="character" w:customStyle="1" w:styleId="A5">
    <w:name w:val="A5"/>
    <w:uiPriority w:val="99"/>
    <w:rsid w:val="008D3BBD"/>
    <w:rPr>
      <w:rFonts w:cs="Muli Light"/>
      <w:color w:val="000000"/>
      <w:sz w:val="20"/>
      <w:szCs w:val="20"/>
    </w:rPr>
  </w:style>
  <w:style w:type="character" w:customStyle="1" w:styleId="ListParagraphChar">
    <w:name w:val="List Paragraph Char"/>
    <w:aliases w:val="NFP GP Bulleted List Char,List Paragraph1 Char,Recommendation Char,bullet point list Char,FooterText Char,Bullet List Char,numbered Char,Paragraphe de liste1 Char,Bulletr List Paragraph Char,列出段落 Char,列出段落1 Char,List Paragraph2 Char"/>
    <w:basedOn w:val="DefaultParagraphFont"/>
    <w:link w:val="ListParagraph"/>
    <w:uiPriority w:val="99"/>
    <w:qFormat/>
    <w:locked/>
    <w:rsid w:val="008D3BBD"/>
  </w:style>
  <w:style w:type="character" w:customStyle="1" w:styleId="A17">
    <w:name w:val="A17"/>
    <w:uiPriority w:val="99"/>
    <w:rsid w:val="008D3BBD"/>
    <w:rPr>
      <w:rFonts w:cs="Muli Light"/>
      <w:color w:val="211E1F"/>
      <w:sz w:val="16"/>
      <w:szCs w:val="16"/>
    </w:rPr>
  </w:style>
  <w:style w:type="paragraph" w:customStyle="1" w:styleId="Pa6">
    <w:name w:val="Pa6"/>
    <w:basedOn w:val="Normal"/>
    <w:next w:val="Normal"/>
    <w:uiPriority w:val="99"/>
    <w:rsid w:val="00CD715A"/>
    <w:pPr>
      <w:suppressAutoHyphens w:val="0"/>
      <w:autoSpaceDE w:val="0"/>
      <w:autoSpaceDN w:val="0"/>
      <w:adjustRightInd w:val="0"/>
      <w:spacing w:before="0" w:after="0" w:line="181" w:lineRule="atLeast"/>
    </w:pPr>
    <w:rPr>
      <w:rFonts w:ascii="Muli" w:hAnsi="Muli"/>
      <w:sz w:val="24"/>
      <w:szCs w:val="24"/>
    </w:rPr>
  </w:style>
  <w:style w:type="paragraph" w:customStyle="1" w:styleId="Default">
    <w:name w:val="Default"/>
    <w:rsid w:val="00CD715A"/>
    <w:pPr>
      <w:autoSpaceDE w:val="0"/>
      <w:autoSpaceDN w:val="0"/>
      <w:adjustRightInd w:val="0"/>
      <w:spacing w:before="0" w:after="0"/>
    </w:pPr>
    <w:rPr>
      <w:rFonts w:ascii="Muli" w:hAnsi="Muli" w:cs="Muli"/>
      <w:color w:val="000000"/>
      <w:sz w:val="24"/>
      <w:szCs w:val="24"/>
    </w:rPr>
  </w:style>
  <w:style w:type="character" w:customStyle="1" w:styleId="A20">
    <w:name w:val="A20"/>
    <w:uiPriority w:val="99"/>
    <w:rsid w:val="00CD715A"/>
    <w:rPr>
      <w:rFonts w:ascii="Muli" w:hAnsi="Muli" w:cs="Muli" w:hint="default"/>
      <w:i/>
      <w:iCs/>
      <w:color w:val="000000"/>
      <w:sz w:val="23"/>
      <w:szCs w:val="23"/>
    </w:rPr>
  </w:style>
  <w:style w:type="table" w:styleId="PlainTable2">
    <w:name w:val="Plain Table 2"/>
    <w:basedOn w:val="TableNormal"/>
    <w:uiPriority w:val="42"/>
    <w:rsid w:val="00CD715A"/>
    <w:pPr>
      <w:spacing w:after="0"/>
    </w:p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
    <w:name w:val="Table Grid1"/>
    <w:basedOn w:val="TableNormal"/>
    <w:next w:val="TableGrid"/>
    <w:uiPriority w:val="39"/>
    <w:rsid w:val="00C21841"/>
    <w:pPr>
      <w:spacing w:before="0" w:after="0"/>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1">
    <w:name w:val="Grid Table 5 Dark - Accent 61"/>
    <w:basedOn w:val="TableNormal"/>
    <w:next w:val="GridTable5Dark-Accent6"/>
    <w:uiPriority w:val="50"/>
    <w:rsid w:val="009129D5"/>
    <w:pPr>
      <w:spacing w:before="0" w:after="0"/>
    </w:pPr>
    <w:rPr>
      <w:color w:val="aut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2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FC19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FC19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FC19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FC197" w:themeFill="accent6"/>
      </w:tcPr>
    </w:tblStylePr>
    <w:tblStylePr w:type="band1Vert">
      <w:tblPr/>
      <w:tcPr>
        <w:shd w:val="clear" w:color="auto" w:fill="C5E6D5" w:themeFill="accent6" w:themeFillTint="66"/>
      </w:tcPr>
    </w:tblStylePr>
    <w:tblStylePr w:type="band1Horz">
      <w:tblPr/>
      <w:tcPr>
        <w:shd w:val="clear" w:color="auto" w:fill="C5E6D5" w:themeFill="accent6" w:themeFillTint="66"/>
      </w:tcPr>
    </w:tblStylePr>
  </w:style>
  <w:style w:type="table" w:styleId="GridTable5Dark-Accent6">
    <w:name w:val="Grid Table 5 Dark Accent 6"/>
    <w:basedOn w:val="TableNormal"/>
    <w:uiPriority w:val="50"/>
    <w:rsid w:val="009129D5"/>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2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FC19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FC19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FC19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FC197" w:themeFill="accent6"/>
      </w:tcPr>
    </w:tblStylePr>
    <w:tblStylePr w:type="band1Vert">
      <w:tblPr/>
      <w:tcPr>
        <w:shd w:val="clear" w:color="auto" w:fill="C5E6D5" w:themeFill="accent6" w:themeFillTint="66"/>
      </w:tcPr>
    </w:tblStylePr>
    <w:tblStylePr w:type="band1Horz">
      <w:tblPr/>
      <w:tcPr>
        <w:shd w:val="clear" w:color="auto" w:fill="C5E6D5" w:themeFill="accent6" w:themeFillTint="66"/>
      </w:tcPr>
    </w:tblStylePr>
  </w:style>
  <w:style w:type="table" w:styleId="PlainTable5">
    <w:name w:val="Plain Table 5"/>
    <w:basedOn w:val="TableNormal"/>
    <w:uiPriority w:val="45"/>
    <w:rsid w:val="00DA1DD5"/>
    <w:pPr>
      <w:spacing w:before="0" w:after="0"/>
    </w:pPr>
    <w:rPr>
      <w:color w:val="auto"/>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4-Accent1">
    <w:name w:val="Grid Table 4 Accent 1"/>
    <w:basedOn w:val="TableNormal"/>
    <w:uiPriority w:val="49"/>
    <w:rsid w:val="00C819F1"/>
    <w:pPr>
      <w:spacing w:before="0" w:after="0"/>
    </w:pPr>
    <w:rPr>
      <w:color w:val="auto"/>
    </w:rPr>
    <w:tblPr>
      <w:tblStyleRowBandSize w:val="1"/>
      <w:tblStyleColBandSize w:val="1"/>
      <w:tblInd w:w="0" w:type="nil"/>
      <w:tblBorders>
        <w:top w:val="single" w:sz="4" w:space="0" w:color="1C68D9" w:themeColor="accent1" w:themeTint="99"/>
        <w:left w:val="single" w:sz="4" w:space="0" w:color="1C68D9" w:themeColor="accent1" w:themeTint="99"/>
        <w:bottom w:val="single" w:sz="4" w:space="0" w:color="1C68D9" w:themeColor="accent1" w:themeTint="99"/>
        <w:right w:val="single" w:sz="4" w:space="0" w:color="1C68D9" w:themeColor="accent1" w:themeTint="99"/>
        <w:insideH w:val="single" w:sz="4" w:space="0" w:color="1C68D9" w:themeColor="accent1" w:themeTint="99"/>
        <w:insideV w:val="single" w:sz="4" w:space="0" w:color="1C68D9" w:themeColor="accent1" w:themeTint="99"/>
      </w:tblBorders>
    </w:tblPr>
    <w:tblStylePr w:type="firstRow">
      <w:rPr>
        <w:b/>
        <w:bCs/>
        <w:color w:val="FFFFFF" w:themeColor="background1"/>
      </w:rPr>
      <w:tblPr/>
      <w:tcPr>
        <w:tcBorders>
          <w:top w:val="single" w:sz="4" w:space="0" w:color="081E3E" w:themeColor="accent1"/>
          <w:left w:val="single" w:sz="4" w:space="0" w:color="081E3E" w:themeColor="accent1"/>
          <w:bottom w:val="single" w:sz="4" w:space="0" w:color="081E3E" w:themeColor="accent1"/>
          <w:right w:val="single" w:sz="4" w:space="0" w:color="081E3E" w:themeColor="accent1"/>
          <w:insideH w:val="nil"/>
          <w:insideV w:val="nil"/>
        </w:tcBorders>
        <w:shd w:val="clear" w:color="auto" w:fill="081E3E" w:themeFill="accent1"/>
      </w:tcPr>
    </w:tblStylePr>
    <w:tblStylePr w:type="lastRow">
      <w:rPr>
        <w:b/>
        <w:bCs/>
      </w:rPr>
      <w:tblPr/>
      <w:tcPr>
        <w:tcBorders>
          <w:top w:val="double" w:sz="4" w:space="0" w:color="081E3E" w:themeColor="accent1"/>
        </w:tcBorders>
      </w:tcPr>
    </w:tblStylePr>
    <w:tblStylePr w:type="firstCol">
      <w:rPr>
        <w:b/>
        <w:bCs/>
      </w:rPr>
    </w:tblStylePr>
    <w:tblStylePr w:type="lastCol">
      <w:rPr>
        <w:b/>
        <w:bCs/>
      </w:rPr>
    </w:tblStylePr>
    <w:tblStylePr w:type="band1Vert">
      <w:tblPr/>
      <w:tcPr>
        <w:shd w:val="clear" w:color="auto" w:fill="B1CCF5" w:themeFill="accent1" w:themeFillTint="33"/>
      </w:tcPr>
    </w:tblStylePr>
    <w:tblStylePr w:type="band1Horz">
      <w:tblPr/>
      <w:tcPr>
        <w:shd w:val="clear" w:color="auto" w:fill="B1CCF5" w:themeFill="accent1" w:themeFillTint="33"/>
      </w:tcPr>
    </w:tblStylePr>
  </w:style>
  <w:style w:type="table" w:styleId="ListTable1Light-Accent1">
    <w:name w:val="List Table 1 Light Accent 1"/>
    <w:basedOn w:val="TableNormal"/>
    <w:uiPriority w:val="46"/>
    <w:rsid w:val="000767F5"/>
    <w:pPr>
      <w:spacing w:before="0" w:after="0"/>
    </w:pPr>
    <w:rPr>
      <w:color w:val="auto"/>
    </w:rPr>
    <w:tblPr>
      <w:tblStyleRowBandSize w:val="1"/>
      <w:tblStyleColBandSize w:val="1"/>
    </w:tblPr>
    <w:tblStylePr w:type="firstRow">
      <w:rPr>
        <w:b/>
        <w:bCs/>
      </w:rPr>
      <w:tblPr/>
      <w:tcPr>
        <w:tcBorders>
          <w:bottom w:val="single" w:sz="4" w:space="0" w:color="1C68D9" w:themeColor="accent1" w:themeTint="99"/>
        </w:tcBorders>
      </w:tcPr>
    </w:tblStylePr>
    <w:tblStylePr w:type="lastRow">
      <w:rPr>
        <w:b/>
        <w:bCs/>
      </w:rPr>
      <w:tblPr/>
      <w:tcPr>
        <w:tcBorders>
          <w:top w:val="single" w:sz="4" w:space="0" w:color="1C68D9" w:themeColor="accent1" w:themeTint="99"/>
        </w:tcBorders>
      </w:tcPr>
    </w:tblStylePr>
    <w:tblStylePr w:type="firstCol">
      <w:rPr>
        <w:b/>
        <w:bCs/>
      </w:rPr>
    </w:tblStylePr>
    <w:tblStylePr w:type="lastCol">
      <w:rPr>
        <w:b/>
        <w:bCs/>
      </w:rPr>
    </w:tblStylePr>
    <w:tblStylePr w:type="band1Vert">
      <w:tblPr/>
      <w:tcPr>
        <w:shd w:val="clear" w:color="auto" w:fill="B1CCF5" w:themeFill="accent1" w:themeFillTint="33"/>
      </w:tcPr>
    </w:tblStylePr>
    <w:tblStylePr w:type="band1Horz">
      <w:tblPr/>
      <w:tcPr>
        <w:shd w:val="clear" w:color="auto" w:fill="B1CCF5" w:themeFill="accent1" w:themeFillTint="33"/>
      </w:tcPr>
    </w:tblStylePr>
  </w:style>
  <w:style w:type="paragraph" w:customStyle="1" w:styleId="TableParagraph">
    <w:name w:val="Table Paragraph"/>
    <w:basedOn w:val="Normal"/>
    <w:uiPriority w:val="1"/>
    <w:qFormat/>
    <w:rsid w:val="0071096E"/>
    <w:pPr>
      <w:widowControl w:val="0"/>
      <w:suppressAutoHyphens w:val="0"/>
      <w:autoSpaceDE w:val="0"/>
      <w:autoSpaceDN w:val="0"/>
      <w:spacing w:before="0" w:after="0"/>
      <w:ind w:left="110"/>
    </w:pPr>
    <w:rPr>
      <w:rFonts w:ascii="Calibri" w:eastAsia="Calibri" w:hAnsi="Calibri" w:cs="Calibri"/>
      <w:color w:val="auto"/>
      <w:lang w:val="en-US"/>
    </w:rPr>
  </w:style>
  <w:style w:type="character" w:styleId="Strong">
    <w:name w:val="Strong"/>
    <w:basedOn w:val="DefaultParagraphFont"/>
    <w:uiPriority w:val="22"/>
    <w:qFormat/>
    <w:rsid w:val="000B43BD"/>
    <w:rPr>
      <w:b/>
      <w:bCs/>
    </w:rPr>
  </w:style>
  <w:style w:type="paragraph" w:styleId="Revision">
    <w:name w:val="Revision"/>
    <w:hidden/>
    <w:uiPriority w:val="99"/>
    <w:semiHidden/>
    <w:rsid w:val="002C4256"/>
    <w:pPr>
      <w:spacing w:before="0" w:after="0"/>
    </w:pPr>
  </w:style>
  <w:style w:type="character" w:styleId="IntenseEmphasis">
    <w:name w:val="Intense Emphasis"/>
    <w:basedOn w:val="DefaultParagraphFont"/>
    <w:uiPriority w:val="21"/>
    <w:qFormat/>
    <w:rsid w:val="001615E6"/>
    <w:rPr>
      <w:i/>
      <w:iCs/>
      <w:color w:val="081E3E" w:themeColor="accent1"/>
    </w:rPr>
  </w:style>
  <w:style w:type="character" w:customStyle="1" w:styleId="A10">
    <w:name w:val="A10"/>
    <w:uiPriority w:val="99"/>
    <w:rsid w:val="00756E06"/>
    <w:rPr>
      <w:rFonts w:cs="Muli"/>
      <w:i/>
      <w:iCs/>
      <w:color w:val="FFFFFF"/>
      <w:sz w:val="36"/>
      <w:szCs w:val="36"/>
      <w:u w:val="single"/>
    </w:rPr>
  </w:style>
  <w:style w:type="paragraph" w:customStyle="1" w:styleId="Pa7">
    <w:name w:val="Pa7"/>
    <w:basedOn w:val="Default"/>
    <w:next w:val="Default"/>
    <w:uiPriority w:val="99"/>
    <w:rsid w:val="00756E06"/>
    <w:pPr>
      <w:spacing w:line="181" w:lineRule="atLeast"/>
    </w:pPr>
    <w:rPr>
      <w:rFonts w:ascii="Muli Light" w:hAnsi="Muli Light" w:cstheme="minorBidi"/>
      <w:color w:val="000000" w:themeColor="text1"/>
    </w:rPr>
  </w:style>
  <w:style w:type="character" w:customStyle="1" w:styleId="A11">
    <w:name w:val="A11"/>
    <w:uiPriority w:val="99"/>
    <w:rsid w:val="00756E06"/>
    <w:rPr>
      <w:rFonts w:cs="Muli"/>
      <w:b/>
      <w:bCs/>
      <w:color w:val="FFFFFF"/>
      <w:sz w:val="30"/>
      <w:szCs w:val="30"/>
      <w:u w:val="single"/>
    </w:rPr>
  </w:style>
  <w:style w:type="paragraph" w:customStyle="1" w:styleId="Pa16">
    <w:name w:val="Pa16"/>
    <w:basedOn w:val="Default"/>
    <w:next w:val="Default"/>
    <w:uiPriority w:val="99"/>
    <w:rsid w:val="00756E06"/>
    <w:pPr>
      <w:spacing w:line="301" w:lineRule="atLeast"/>
    </w:pPr>
    <w:rPr>
      <w:rFonts w:cstheme="minorBidi"/>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043920">
      <w:bodyDiv w:val="1"/>
      <w:marLeft w:val="0"/>
      <w:marRight w:val="0"/>
      <w:marTop w:val="0"/>
      <w:marBottom w:val="0"/>
      <w:divBdr>
        <w:top w:val="none" w:sz="0" w:space="0" w:color="auto"/>
        <w:left w:val="none" w:sz="0" w:space="0" w:color="auto"/>
        <w:bottom w:val="none" w:sz="0" w:space="0" w:color="auto"/>
        <w:right w:val="none" w:sz="0" w:space="0" w:color="auto"/>
      </w:divBdr>
    </w:div>
    <w:div w:id="265626722">
      <w:bodyDiv w:val="1"/>
      <w:marLeft w:val="0"/>
      <w:marRight w:val="0"/>
      <w:marTop w:val="0"/>
      <w:marBottom w:val="0"/>
      <w:divBdr>
        <w:top w:val="none" w:sz="0" w:space="0" w:color="auto"/>
        <w:left w:val="none" w:sz="0" w:space="0" w:color="auto"/>
        <w:bottom w:val="none" w:sz="0" w:space="0" w:color="auto"/>
        <w:right w:val="none" w:sz="0" w:space="0" w:color="auto"/>
      </w:divBdr>
    </w:div>
    <w:div w:id="531965769">
      <w:bodyDiv w:val="1"/>
      <w:marLeft w:val="0"/>
      <w:marRight w:val="0"/>
      <w:marTop w:val="0"/>
      <w:marBottom w:val="0"/>
      <w:divBdr>
        <w:top w:val="none" w:sz="0" w:space="0" w:color="auto"/>
        <w:left w:val="none" w:sz="0" w:space="0" w:color="auto"/>
        <w:bottom w:val="none" w:sz="0" w:space="0" w:color="auto"/>
        <w:right w:val="none" w:sz="0" w:space="0" w:color="auto"/>
      </w:divBdr>
    </w:div>
    <w:div w:id="573970370">
      <w:bodyDiv w:val="1"/>
      <w:marLeft w:val="0"/>
      <w:marRight w:val="0"/>
      <w:marTop w:val="0"/>
      <w:marBottom w:val="0"/>
      <w:divBdr>
        <w:top w:val="none" w:sz="0" w:space="0" w:color="auto"/>
        <w:left w:val="none" w:sz="0" w:space="0" w:color="auto"/>
        <w:bottom w:val="none" w:sz="0" w:space="0" w:color="auto"/>
        <w:right w:val="none" w:sz="0" w:space="0" w:color="auto"/>
      </w:divBdr>
    </w:div>
    <w:div w:id="675158103">
      <w:bodyDiv w:val="1"/>
      <w:marLeft w:val="0"/>
      <w:marRight w:val="0"/>
      <w:marTop w:val="0"/>
      <w:marBottom w:val="0"/>
      <w:divBdr>
        <w:top w:val="none" w:sz="0" w:space="0" w:color="auto"/>
        <w:left w:val="none" w:sz="0" w:space="0" w:color="auto"/>
        <w:bottom w:val="none" w:sz="0" w:space="0" w:color="auto"/>
        <w:right w:val="none" w:sz="0" w:space="0" w:color="auto"/>
      </w:divBdr>
    </w:div>
    <w:div w:id="680471978">
      <w:bodyDiv w:val="1"/>
      <w:marLeft w:val="0"/>
      <w:marRight w:val="0"/>
      <w:marTop w:val="0"/>
      <w:marBottom w:val="0"/>
      <w:divBdr>
        <w:top w:val="none" w:sz="0" w:space="0" w:color="auto"/>
        <w:left w:val="none" w:sz="0" w:space="0" w:color="auto"/>
        <w:bottom w:val="none" w:sz="0" w:space="0" w:color="auto"/>
        <w:right w:val="none" w:sz="0" w:space="0" w:color="auto"/>
      </w:divBdr>
    </w:div>
    <w:div w:id="891695796">
      <w:bodyDiv w:val="1"/>
      <w:marLeft w:val="0"/>
      <w:marRight w:val="0"/>
      <w:marTop w:val="0"/>
      <w:marBottom w:val="0"/>
      <w:divBdr>
        <w:top w:val="none" w:sz="0" w:space="0" w:color="auto"/>
        <w:left w:val="none" w:sz="0" w:space="0" w:color="auto"/>
        <w:bottom w:val="none" w:sz="0" w:space="0" w:color="auto"/>
        <w:right w:val="none" w:sz="0" w:space="0" w:color="auto"/>
      </w:divBdr>
    </w:div>
    <w:div w:id="896937659">
      <w:bodyDiv w:val="1"/>
      <w:marLeft w:val="0"/>
      <w:marRight w:val="0"/>
      <w:marTop w:val="0"/>
      <w:marBottom w:val="0"/>
      <w:divBdr>
        <w:top w:val="none" w:sz="0" w:space="0" w:color="auto"/>
        <w:left w:val="none" w:sz="0" w:space="0" w:color="auto"/>
        <w:bottom w:val="none" w:sz="0" w:space="0" w:color="auto"/>
        <w:right w:val="none" w:sz="0" w:space="0" w:color="auto"/>
      </w:divBdr>
    </w:div>
    <w:div w:id="968509443">
      <w:bodyDiv w:val="1"/>
      <w:marLeft w:val="0"/>
      <w:marRight w:val="0"/>
      <w:marTop w:val="0"/>
      <w:marBottom w:val="0"/>
      <w:divBdr>
        <w:top w:val="none" w:sz="0" w:space="0" w:color="auto"/>
        <w:left w:val="none" w:sz="0" w:space="0" w:color="auto"/>
        <w:bottom w:val="none" w:sz="0" w:space="0" w:color="auto"/>
        <w:right w:val="none" w:sz="0" w:space="0" w:color="auto"/>
      </w:divBdr>
    </w:div>
    <w:div w:id="1061054207">
      <w:bodyDiv w:val="1"/>
      <w:marLeft w:val="0"/>
      <w:marRight w:val="0"/>
      <w:marTop w:val="0"/>
      <w:marBottom w:val="0"/>
      <w:divBdr>
        <w:top w:val="none" w:sz="0" w:space="0" w:color="auto"/>
        <w:left w:val="none" w:sz="0" w:space="0" w:color="auto"/>
        <w:bottom w:val="none" w:sz="0" w:space="0" w:color="auto"/>
        <w:right w:val="none" w:sz="0" w:space="0" w:color="auto"/>
      </w:divBdr>
    </w:div>
    <w:div w:id="1097015713">
      <w:bodyDiv w:val="1"/>
      <w:marLeft w:val="0"/>
      <w:marRight w:val="0"/>
      <w:marTop w:val="0"/>
      <w:marBottom w:val="0"/>
      <w:divBdr>
        <w:top w:val="none" w:sz="0" w:space="0" w:color="auto"/>
        <w:left w:val="none" w:sz="0" w:space="0" w:color="auto"/>
        <w:bottom w:val="none" w:sz="0" w:space="0" w:color="auto"/>
        <w:right w:val="none" w:sz="0" w:space="0" w:color="auto"/>
      </w:divBdr>
    </w:div>
    <w:div w:id="1216040893">
      <w:bodyDiv w:val="1"/>
      <w:marLeft w:val="0"/>
      <w:marRight w:val="0"/>
      <w:marTop w:val="0"/>
      <w:marBottom w:val="0"/>
      <w:divBdr>
        <w:top w:val="none" w:sz="0" w:space="0" w:color="auto"/>
        <w:left w:val="none" w:sz="0" w:space="0" w:color="auto"/>
        <w:bottom w:val="none" w:sz="0" w:space="0" w:color="auto"/>
        <w:right w:val="none" w:sz="0" w:space="0" w:color="auto"/>
      </w:divBdr>
    </w:div>
    <w:div w:id="1321545654">
      <w:bodyDiv w:val="1"/>
      <w:marLeft w:val="0"/>
      <w:marRight w:val="0"/>
      <w:marTop w:val="0"/>
      <w:marBottom w:val="0"/>
      <w:divBdr>
        <w:top w:val="none" w:sz="0" w:space="0" w:color="auto"/>
        <w:left w:val="none" w:sz="0" w:space="0" w:color="auto"/>
        <w:bottom w:val="none" w:sz="0" w:space="0" w:color="auto"/>
        <w:right w:val="none" w:sz="0" w:space="0" w:color="auto"/>
      </w:divBdr>
    </w:div>
    <w:div w:id="1341422839">
      <w:bodyDiv w:val="1"/>
      <w:marLeft w:val="0"/>
      <w:marRight w:val="0"/>
      <w:marTop w:val="0"/>
      <w:marBottom w:val="0"/>
      <w:divBdr>
        <w:top w:val="none" w:sz="0" w:space="0" w:color="auto"/>
        <w:left w:val="none" w:sz="0" w:space="0" w:color="auto"/>
        <w:bottom w:val="none" w:sz="0" w:space="0" w:color="auto"/>
        <w:right w:val="none" w:sz="0" w:space="0" w:color="auto"/>
      </w:divBdr>
    </w:div>
    <w:div w:id="1395545427">
      <w:bodyDiv w:val="1"/>
      <w:marLeft w:val="0"/>
      <w:marRight w:val="0"/>
      <w:marTop w:val="0"/>
      <w:marBottom w:val="0"/>
      <w:divBdr>
        <w:top w:val="none" w:sz="0" w:space="0" w:color="auto"/>
        <w:left w:val="none" w:sz="0" w:space="0" w:color="auto"/>
        <w:bottom w:val="none" w:sz="0" w:space="0" w:color="auto"/>
        <w:right w:val="none" w:sz="0" w:space="0" w:color="auto"/>
      </w:divBdr>
    </w:div>
    <w:div w:id="1396977099">
      <w:bodyDiv w:val="1"/>
      <w:marLeft w:val="0"/>
      <w:marRight w:val="0"/>
      <w:marTop w:val="0"/>
      <w:marBottom w:val="0"/>
      <w:divBdr>
        <w:top w:val="none" w:sz="0" w:space="0" w:color="auto"/>
        <w:left w:val="none" w:sz="0" w:space="0" w:color="auto"/>
        <w:bottom w:val="none" w:sz="0" w:space="0" w:color="auto"/>
        <w:right w:val="none" w:sz="0" w:space="0" w:color="auto"/>
      </w:divBdr>
    </w:div>
    <w:div w:id="1475417112">
      <w:bodyDiv w:val="1"/>
      <w:marLeft w:val="0"/>
      <w:marRight w:val="0"/>
      <w:marTop w:val="0"/>
      <w:marBottom w:val="0"/>
      <w:divBdr>
        <w:top w:val="none" w:sz="0" w:space="0" w:color="auto"/>
        <w:left w:val="none" w:sz="0" w:space="0" w:color="auto"/>
        <w:bottom w:val="none" w:sz="0" w:space="0" w:color="auto"/>
        <w:right w:val="none" w:sz="0" w:space="0" w:color="auto"/>
      </w:divBdr>
    </w:div>
    <w:div w:id="1530873313">
      <w:bodyDiv w:val="1"/>
      <w:marLeft w:val="0"/>
      <w:marRight w:val="0"/>
      <w:marTop w:val="0"/>
      <w:marBottom w:val="0"/>
      <w:divBdr>
        <w:top w:val="none" w:sz="0" w:space="0" w:color="auto"/>
        <w:left w:val="none" w:sz="0" w:space="0" w:color="auto"/>
        <w:bottom w:val="none" w:sz="0" w:space="0" w:color="auto"/>
        <w:right w:val="none" w:sz="0" w:space="0" w:color="auto"/>
      </w:divBdr>
    </w:div>
    <w:div w:id="1754351936">
      <w:bodyDiv w:val="1"/>
      <w:marLeft w:val="0"/>
      <w:marRight w:val="0"/>
      <w:marTop w:val="0"/>
      <w:marBottom w:val="0"/>
      <w:divBdr>
        <w:top w:val="none" w:sz="0" w:space="0" w:color="auto"/>
        <w:left w:val="none" w:sz="0" w:space="0" w:color="auto"/>
        <w:bottom w:val="none" w:sz="0" w:space="0" w:color="auto"/>
        <w:right w:val="none" w:sz="0" w:space="0" w:color="auto"/>
      </w:divBdr>
    </w:div>
    <w:div w:id="1791126208">
      <w:bodyDiv w:val="1"/>
      <w:marLeft w:val="0"/>
      <w:marRight w:val="0"/>
      <w:marTop w:val="0"/>
      <w:marBottom w:val="0"/>
      <w:divBdr>
        <w:top w:val="none" w:sz="0" w:space="0" w:color="auto"/>
        <w:left w:val="none" w:sz="0" w:space="0" w:color="auto"/>
        <w:bottom w:val="none" w:sz="0" w:space="0" w:color="auto"/>
        <w:right w:val="none" w:sz="0" w:space="0" w:color="auto"/>
      </w:divBdr>
    </w:div>
    <w:div w:id="1835216834">
      <w:bodyDiv w:val="1"/>
      <w:marLeft w:val="0"/>
      <w:marRight w:val="0"/>
      <w:marTop w:val="0"/>
      <w:marBottom w:val="0"/>
      <w:divBdr>
        <w:top w:val="none" w:sz="0" w:space="0" w:color="auto"/>
        <w:left w:val="none" w:sz="0" w:space="0" w:color="auto"/>
        <w:bottom w:val="none" w:sz="0" w:space="0" w:color="auto"/>
        <w:right w:val="none" w:sz="0" w:space="0" w:color="auto"/>
      </w:divBdr>
    </w:div>
    <w:div w:id="1946035345">
      <w:bodyDiv w:val="1"/>
      <w:marLeft w:val="0"/>
      <w:marRight w:val="0"/>
      <w:marTop w:val="0"/>
      <w:marBottom w:val="0"/>
      <w:divBdr>
        <w:top w:val="none" w:sz="0" w:space="0" w:color="auto"/>
        <w:left w:val="none" w:sz="0" w:space="0" w:color="auto"/>
        <w:bottom w:val="none" w:sz="0" w:space="0" w:color="auto"/>
        <w:right w:val="none" w:sz="0" w:space="0" w:color="auto"/>
      </w:divBdr>
    </w:div>
    <w:div w:id="2123915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image" Target="media/image10.jpg"/><Relationship Id="rId39" Type="http://schemas.openxmlformats.org/officeDocument/2006/relationships/hyperlink" Target="https://www.finance.gov.au/government/managing-commonwealth-resources/regulator-performance-rmg-128/guidance-note" TargetMode="External"/><Relationship Id="rId21" Type="http://schemas.openxmlformats.org/officeDocument/2006/relationships/image" Target="media/image7.jpeg"/><Relationship Id="rId34" Type="http://schemas.openxmlformats.org/officeDocument/2006/relationships/image" Target="media/image15.emf"/><Relationship Id="rId42" Type="http://schemas.openxmlformats.org/officeDocument/2006/relationships/image" Target="media/image17.png"/><Relationship Id="rId47" Type="http://schemas.openxmlformats.org/officeDocument/2006/relationships/hyperlink" Target="https://www.infrastructure.gov.au/infrastructure-transport-vehicles/transport-strategy-policy/freight-supply-chains/national-freight-supply-chain-strategy" TargetMode="External"/><Relationship Id="rId50" Type="http://schemas.openxmlformats.org/officeDocument/2006/relationships/image" Target="media/image19.emf"/><Relationship Id="rId55" Type="http://schemas.openxmlformats.org/officeDocument/2006/relationships/hyperlink" Target="https://www.infrastructure.gov.au/department/media/publications/regional-investment-framework-australian-governments-approach-supporting-strong-and-sustainable" TargetMode="External"/><Relationship Id="rId63" Type="http://schemas.openxmlformats.org/officeDocument/2006/relationships/image" Target="media/image26.png"/><Relationship Id="rId68" Type="http://schemas.openxmlformats.org/officeDocument/2006/relationships/hyperlink" Target="https://www.arts.gov.au/what-we-do/national-cultural-policy/progress-under-revive-place-every-story-story-every-place" TargetMode="External"/><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s://www.disabilitygateway.gov.au/sites/default/files/documents/2021-11/1786-australias-disability.pdf" TargetMode="External"/><Relationship Id="rId2" Type="http://schemas.openxmlformats.org/officeDocument/2006/relationships/customXml" Target="../customXml/item2.xml"/><Relationship Id="rId16" Type="http://schemas.openxmlformats.org/officeDocument/2006/relationships/hyperlink" Target="https://www.infrastructure.gov.au/contact-us" TargetMode="External"/><Relationship Id="rId29" Type="http://schemas.openxmlformats.org/officeDocument/2006/relationships/image" Target="media/image12.png"/><Relationship Id="rId11" Type="http://schemas.openxmlformats.org/officeDocument/2006/relationships/image" Target="media/image1.png"/><Relationship Id="rId24" Type="http://schemas.openxmlformats.org/officeDocument/2006/relationships/hyperlink" Target="https://www.apsc.gov.au/initiatives-and-programs/workforce-information/research-analysis-and-publications/capability-review-program/capability-review-department-infrastructure-transport-regional-development-communications-and-arts" TargetMode="External"/><Relationship Id="rId32" Type="http://schemas.openxmlformats.org/officeDocument/2006/relationships/image" Target="media/image13.png"/><Relationship Id="rId37" Type="http://schemas.openxmlformats.org/officeDocument/2006/relationships/image" Target="media/image16.jpg"/><Relationship Id="rId40" Type="http://schemas.openxmlformats.org/officeDocument/2006/relationships/hyperlink" Target="https://www.infrastructure.gov.au/infrastructure-transport-vehicles/transport-strategy-policy/regulation-department" TargetMode="External"/><Relationship Id="rId45" Type="http://schemas.openxmlformats.org/officeDocument/2006/relationships/hyperlink" Target="https://www.infrastructure.gov.au/department/media/publications/final-report-independent-review-national-partnership-agreement-land-transport-infrastructure" TargetMode="External"/><Relationship Id="rId53" Type="http://schemas.openxmlformats.org/officeDocument/2006/relationships/hyperlink" Target="https://www.roadsafety.gov.au/action-plan/national-road-safety-action-plan-2023-25" TargetMode="External"/><Relationship Id="rId58" Type="http://schemas.openxmlformats.org/officeDocument/2006/relationships/image" Target="media/image23.emf"/><Relationship Id="rId66" Type="http://schemas.openxmlformats.org/officeDocument/2006/relationships/image" Target="media/image29.emf"/><Relationship Id="rId74" Type="http://schemas.openxmlformats.org/officeDocument/2006/relationships/hyperlink" Target="https://www.arts.gov.au/what-we-do/national-cultural-policy/progress-under-revive-place-every-story-story-every-place" TargetMode="External"/><Relationship Id="rId5" Type="http://schemas.openxmlformats.org/officeDocument/2006/relationships/numbering" Target="numbering.xml"/><Relationship Id="rId15" Type="http://schemas.openxmlformats.org/officeDocument/2006/relationships/hyperlink" Target="mailto:planningreporting@infrastructure.gov.au" TargetMode="External"/><Relationship Id="rId23" Type="http://schemas.openxmlformats.org/officeDocument/2006/relationships/image" Target="media/image8.png"/><Relationship Id="rId28" Type="http://schemas.openxmlformats.org/officeDocument/2006/relationships/hyperlink" Target="https://www.apsc.gov.au/working-aps/diversity-and-inclusion/first-nations-employment/commonwealth-aboriginal-and-torres-strait-islander-workforce-strategy-2020-2024-overview" TargetMode="External"/><Relationship Id="rId36" Type="http://schemas.openxmlformats.org/officeDocument/2006/relationships/hyperlink" Target="https://www.apsc.gov.au/initiatives-and-programs/workforce-information/research-analysis-and-publications/capability-review-program/capability-review-department-infrastructure-transport-regional-development-communications-and-arts" TargetMode="External"/><Relationship Id="rId49" Type="http://schemas.openxmlformats.org/officeDocument/2006/relationships/hyperlink" Target="https://www.infrastructure.gov.au/infrastructure-transport-vehicles/transport-strategy-policy/freight-supply-chains/national-freight-supply-chain-strategy" TargetMode="External"/><Relationship Id="rId57" Type="http://schemas.openxmlformats.org/officeDocument/2006/relationships/image" Target="media/image22.emf"/><Relationship Id="rId61" Type="http://schemas.openxmlformats.org/officeDocument/2006/relationships/image" Target="media/image25.emf"/><Relationship Id="rId10" Type="http://schemas.openxmlformats.org/officeDocument/2006/relationships/endnotes" Target="endnotes.xml"/><Relationship Id="rId19" Type="http://schemas.openxmlformats.org/officeDocument/2006/relationships/image" Target="media/image5.jpg"/><Relationship Id="rId31" Type="http://schemas.openxmlformats.org/officeDocument/2006/relationships/hyperlink" Target="mailto:fraudcontrol@infrastructure.gov.au" TargetMode="External"/><Relationship Id="rId44" Type="http://schemas.openxmlformats.org/officeDocument/2006/relationships/hyperlink" Target="https://www.infrastructure.gov.au/department/media/publications/independent-strategic-review-infrastructure-investment-program-executive-summary" TargetMode="External"/><Relationship Id="rId52" Type="http://schemas.openxmlformats.org/officeDocument/2006/relationships/image" Target="media/image20.emf"/><Relationship Id="rId60" Type="http://schemas.openxmlformats.org/officeDocument/2006/relationships/image" Target="media/image24.emf"/><Relationship Id="rId65" Type="http://schemas.openxmlformats.org/officeDocument/2006/relationships/image" Target="media/image28.emf"/><Relationship Id="rId73" Type="http://schemas.openxmlformats.org/officeDocument/2006/relationships/hyperlink" Target="https://www.arts.gov.au/what-we-do/national-cultural-policy/progress-under-revive-place-every-story-story-every-plac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pmc.gov.au/" TargetMode="External"/><Relationship Id="rId22" Type="http://schemas.openxmlformats.org/officeDocument/2006/relationships/hyperlink" Target="https://www.apsc.gov.au/initiatives-and-programs/workforce-information/research-analysis-and-publications/capability-review-program/capability-review-department-infrastructure-transport-regional-development-communications-and-arts" TargetMode="External"/><Relationship Id="rId27" Type="http://schemas.openxmlformats.org/officeDocument/2006/relationships/image" Target="media/image11.jpeg"/><Relationship Id="rId30" Type="http://schemas.openxmlformats.org/officeDocument/2006/relationships/hyperlink" Target="https://www.counterfraud.gov.au/library/framework-2024" TargetMode="External"/><Relationship Id="rId35" Type="http://schemas.openxmlformats.org/officeDocument/2006/relationships/hyperlink" Target="https://www.infrastructure.gov.au/about-us/corporate-reporting/budgets/budget-2024-25/portfolio-budget-statements-2024-25" TargetMode="External"/><Relationship Id="rId43" Type="http://schemas.openxmlformats.org/officeDocument/2006/relationships/hyperlink" Target="https://www.infrastructure.gov.au/department/media/publications/infrastructure-policy-statement" TargetMode="External"/><Relationship Id="rId48" Type="http://schemas.openxmlformats.org/officeDocument/2006/relationships/image" Target="media/image18.emf"/><Relationship Id="rId56" Type="http://schemas.openxmlformats.org/officeDocument/2006/relationships/hyperlink" Target="https://www.infrastructure.gov.au/have-your-say/national-urban-policy-australia" TargetMode="External"/><Relationship Id="rId64" Type="http://schemas.openxmlformats.org/officeDocument/2006/relationships/image" Target="media/image27.emf"/><Relationship Id="rId69" Type="http://schemas.openxmlformats.org/officeDocument/2006/relationships/hyperlink" Target="https://www.aftrs.edu.au/wp-content/uploads/2022/08/AFTRS-Corporate-Plan-2022-23.pdf" TargetMode="Externa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www.infrastructure.gov.au/infrastructure-transport-vehicles/maritime/maritime-business/coastal-trading/coastal-trading-licensing-reporting-and-publications" TargetMode="External"/><Relationship Id="rId72" Type="http://schemas.openxmlformats.org/officeDocument/2006/relationships/image" Target="media/image30.emf"/><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9.jpg"/><Relationship Id="rId33" Type="http://schemas.openxmlformats.org/officeDocument/2006/relationships/image" Target="media/image14.png"/><Relationship Id="rId38" Type="http://schemas.openxmlformats.org/officeDocument/2006/relationships/hyperlink" Target="https://www.apsc.gov.au/initiatives-and-programs/workforce-information/research-analysis-and-publications/capability-review-program/capability-review-department-infrastructure-transport-regional-development-communications-and-arts" TargetMode="External"/><Relationship Id="rId46" Type="http://schemas.openxmlformats.org/officeDocument/2006/relationships/hyperlink" Target="https://www.infrastructure.gov.au/have-your-say/independent-review-infrastructure-australia" TargetMode="External"/><Relationship Id="rId59" Type="http://schemas.openxmlformats.org/officeDocument/2006/relationships/hyperlink" Target="https://www.legislation.gov.au/C2004A04936/latest/text" TargetMode="External"/><Relationship Id="rId67" Type="http://schemas.openxmlformats.org/officeDocument/2006/relationships/hyperlink" Target="https://www.arts.gov.au/publications/national-cultural-policy-revive-place-every-story-story-every-place" TargetMode="External"/><Relationship Id="rId20" Type="http://schemas.openxmlformats.org/officeDocument/2006/relationships/image" Target="media/image6.jpg"/><Relationship Id="rId41" Type="http://schemas.openxmlformats.org/officeDocument/2006/relationships/hyperlink" Target="https://www.infrastructure.gov.au/infrastructure-transport-vehicles/transport-strategy-policy/regulation-department" TargetMode="External"/><Relationship Id="rId54" Type="http://schemas.openxmlformats.org/officeDocument/2006/relationships/image" Target="media/image21.emf"/><Relationship Id="rId62" Type="http://schemas.openxmlformats.org/officeDocument/2006/relationships/hyperlink" Target="https://www.legislation.gov.au/C2016A00041/latest/text" TargetMode="External"/><Relationship Id="rId70" Type="http://schemas.openxmlformats.org/officeDocument/2006/relationships/hyperlink" Target="https://www.screenaustralia.gov.au/" TargetMode="External"/><Relationship Id="rId75" Type="http://schemas.openxmlformats.org/officeDocument/2006/relationships/hyperlink" Target="https://www.infrastructure.gov.au/about-us/corporate-reporting/budgets/budget-2024-25/portfolio-budget-statements-2024-25" TargetMode="Externa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www.roadsafety.gov.au" TargetMode="External"/><Relationship Id="rId13" Type="http://schemas.openxmlformats.org/officeDocument/2006/relationships/hyperlink" Target="https://www.abs.gov.au/statistics/economy/international-trade/international-trade-goods/mar-2024" TargetMode="External"/><Relationship Id="rId18" Type="http://schemas.openxmlformats.org/officeDocument/2006/relationships/hyperlink" Target="https://www.infrastructure.gov.au/territories-regions-cities/local-government/financial-assistance-grant-local-government/national-principles-allocation-grants" TargetMode="External"/><Relationship Id="rId3" Type="http://schemas.openxmlformats.org/officeDocument/2006/relationships/hyperlink" Target="https://www.infrastructure.gov.au/about-us/corporate-reporting/budgets/budget-2024-25/portfolio-budget-statements-2024-25" TargetMode="External"/><Relationship Id="rId7" Type="http://schemas.openxmlformats.org/officeDocument/2006/relationships/hyperlink" Target="https://www.infrastructure.gov.au/department/media/publications/transport-and-infrastructure-net-zero-consultation-roadmap" TargetMode="External"/><Relationship Id="rId12" Type="http://schemas.openxmlformats.org/officeDocument/2006/relationships/hyperlink" Target="https://www.abs.gov.au/statistics/people/population/regional-population/2022-23" TargetMode="External"/><Relationship Id="rId17" Type="http://schemas.openxmlformats.org/officeDocument/2006/relationships/hyperlink" Target="https://www.abs.gov.au/statistics/people/population/regional-population/latest-release" TargetMode="External"/><Relationship Id="rId2" Type="http://schemas.openxmlformats.org/officeDocument/2006/relationships/hyperlink" Target="http://www.infrastructure.gov.au/department/our-organisation" TargetMode="External"/><Relationship Id="rId16" Type="http://schemas.openxmlformats.org/officeDocument/2006/relationships/hyperlink" Target="https://geo.abs.gov.au/arcgis/rest/services/ASGS2021/LGA/MapServer" TargetMode="External"/><Relationship Id="rId1" Type="http://schemas.openxmlformats.org/officeDocument/2006/relationships/hyperlink" Target="https://www.infrastructure.gov.au/sites/default/files/documents/cleaner-cheaper-to-run-cars-the-australian-new-vehicle-efficiency-standard-consultation-impact-analysis-february2024.pdf" TargetMode="External"/><Relationship Id="rId6" Type="http://schemas.openxmlformats.org/officeDocument/2006/relationships/hyperlink" Target="https://www.dcceew.gov.au/sites/default/files/documents/australias-emissions-projections-2023.pdf" TargetMode="External"/><Relationship Id="rId11" Type="http://schemas.openxmlformats.org/officeDocument/2006/relationships/hyperlink" Target="https://www.bitre.gov.au/sites/default/files/documents/research-report-153.pdf" TargetMode="External"/><Relationship Id="rId5" Type="http://schemas.openxmlformats.org/officeDocument/2006/relationships/hyperlink" Target="https://www.finance.gov.au/government/managing-commonwealth-resources/planning-and-reporting/commonwealth-performance-framework" TargetMode="External"/><Relationship Id="rId15" Type="http://schemas.openxmlformats.org/officeDocument/2006/relationships/hyperlink" Target="https://www.infrastructure.gov.au/territories-regions-cities/regional-australia/state-australias-regions-report" TargetMode="External"/><Relationship Id="rId10" Type="http://schemas.openxmlformats.org/officeDocument/2006/relationships/hyperlink" Target="https://www.infrastructure.gov.au/sites/default/files/documents/cleaner-cheaper-to-run-cars-the-australian-new-vehicle-efficiency-standard-consultation-impact-analysis-february2024.pdf" TargetMode="External"/><Relationship Id="rId19" Type="http://schemas.openxmlformats.org/officeDocument/2006/relationships/hyperlink" Target="https://www.infrastructure.gov.au/media-communications-arts/better-connectivity-plan-regional-and-rural-australia" TargetMode="External"/><Relationship Id="rId4" Type="http://schemas.openxmlformats.org/officeDocument/2006/relationships/hyperlink" Target="https://www.pmc.gov.au/resources/administrative-arrangements-order-13-october-2022" TargetMode="External"/><Relationship Id="rId9" Type="http://schemas.openxmlformats.org/officeDocument/2006/relationships/hyperlink" Target="https://www.dcceew.gov.au/sites/default/files/documents/australias-emissions-projections-2023.pdf" TargetMode="External"/><Relationship Id="rId14" Type="http://schemas.openxmlformats.org/officeDocument/2006/relationships/hyperlink" Target="http://www.rda.gov.au/" TargetMode="External"/></Relationships>
</file>

<file path=word/theme/theme1.xml><?xml version="1.0" encoding="utf-8"?>
<a:theme xmlns:a="http://schemas.openxmlformats.org/drawingml/2006/main" name="Office Theme">
  <a:themeElements>
    <a:clrScheme name="INFRA 2022">
      <a:dk1>
        <a:srgbClr val="000000"/>
      </a:dk1>
      <a:lt1>
        <a:srgbClr val="FFFFFF"/>
      </a:lt1>
      <a:dk2>
        <a:srgbClr val="081E3E"/>
      </a:dk2>
      <a:lt2>
        <a:srgbClr val="E7E7E7"/>
      </a:lt2>
      <a:accent1>
        <a:srgbClr val="081E3E"/>
      </a:accent1>
      <a:accent2>
        <a:srgbClr val="008089"/>
      </a:accent2>
      <a:accent3>
        <a:srgbClr val="77D1F4"/>
      </a:accent3>
      <a:accent4>
        <a:srgbClr val="9AA3AF"/>
      </a:accent4>
      <a:accent5>
        <a:srgbClr val="C0D48F"/>
      </a:accent5>
      <a:accent6>
        <a:srgbClr val="6FC197"/>
      </a:accent6>
      <a:hlink>
        <a:srgbClr val="0046FF"/>
      </a:hlink>
      <a:folHlink>
        <a:srgbClr val="0046FF"/>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2024-03-04T00:00:00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FAB73A0DBB68D468004F3617B107855" ma:contentTypeVersion="5" ma:contentTypeDescription="Create a new document." ma:contentTypeScope="" ma:versionID="cf5e9182825e49bb03b52cb2e6d46617">
  <xsd:schema xmlns:xsd="http://www.w3.org/2001/XMLSchema" xmlns:xs="http://www.w3.org/2001/XMLSchema" xmlns:p="http://schemas.microsoft.com/office/2006/metadata/properties" xmlns:ns2="1d72c7e6-ccbf-491e-a27c-ceefe4506c81" targetNamespace="http://schemas.microsoft.com/office/2006/metadata/properties" ma:root="true" ma:fieldsID="6dadfdb878898de375b401aa2c986102" ns2:_="">
    <xsd:import namespace="1d72c7e6-ccbf-491e-a27c-ceefe4506c81"/>
    <xsd:element name="properties">
      <xsd:complexType>
        <xsd:sequence>
          <xsd:element name="documentManagement">
            <xsd:complexType>
              <xsd:all>
                <xsd:element ref="ns2:RecordNumber" minOccurs="0"/>
                <xsd:element ref="ns2:bd430d3050f44e8f992d63acd954a388" minOccurs="0"/>
                <xsd:element ref="ns2:TaxCatchAll" minOccurs="0"/>
                <xsd:element ref="ns2:TaxCatchAllLabel" minOccurs="0"/>
                <xsd:element ref="ns2:e4377e57200f4aec844b5b0e726cc903" minOccurs="0"/>
                <xsd:element ref="ns2:Destroy Item46" minOccurs="0"/>
                <xsd:element ref="ns2:Justification for Destruction47" minOccurs="0"/>
                <xsd:element ref="ns2:Document_x0020_SP_x0020_Type"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72c7e6-ccbf-491e-a27c-ceefe4506c81" elementFormDefault="qualified">
    <xsd:import namespace="http://schemas.microsoft.com/office/2006/documentManagement/types"/>
    <xsd:import namespace="http://schemas.microsoft.com/office/infopath/2007/PartnerControls"/>
    <xsd:element name="RecordNumber" ma:index="8" nillable="true" ma:displayName="Record Number" ma:internalName="RecordNumber">
      <xsd:simpleType>
        <xsd:restriction base="dms:Text"/>
      </xsd:simpleType>
    </xsd:element>
    <xsd:element name="bd430d3050f44e8f992d63acd954a388" ma:index="9" ma:taxonomy="true" ma:internalName="bd430d3050f44e8f992d63acd954a388" ma:taxonomyFieldName="Security_x0020_Classification" ma:displayName="Security Classification" ma:readOnly="false" ma:default="1;#OFFICIAL|66ee57a8-59d0-46bc-a5fc-78440ee0cf81" ma:fieldId="{bd430d30-50f4-4e8f-992d-63acd954a388}" ma:sspId="0483e4a5-f0f6-4ded-b0bb-00a90fd4cf8b" ma:termSetId="d697d180-c653-44a1-a6e2-69709aabde2a"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e28b5efc-b09d-4e90-8683-6eca835785f7}" ma:internalName="TaxCatchAll" ma:showField="CatchAllData" ma:web="1d72c7e6-ccbf-491e-a27c-ceefe4506c81">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onomy Catch All Column1" ma:hidden="true" ma:list="{e28b5efc-b09d-4e90-8683-6eca835785f7}" ma:internalName="TaxCatchAllLabel" ma:readOnly="true" ma:showField="CatchAllDataLabel" ma:web="1d72c7e6-ccbf-491e-a27c-ceefe4506c81">
      <xsd:complexType>
        <xsd:complexContent>
          <xsd:extension base="dms:MultiChoiceLookup">
            <xsd:sequence>
              <xsd:element name="Value" type="dms:Lookup" maxOccurs="unbounded" minOccurs="0" nillable="true"/>
            </xsd:sequence>
          </xsd:extension>
        </xsd:complexContent>
      </xsd:complexType>
    </xsd:element>
    <xsd:element name="e4377e57200f4aec844b5b0e726cc903" ma:index="13" nillable="true" ma:taxonomy="true" ma:internalName="e4377e57200f4aec844b5b0e726cc903" ma:taxonomyFieldName="Information_x0020_Management_x0020_Marker" ma:displayName="Information Management Marker" ma:default="10;#Official|5d99e1ff-9b78-43b9-a090-132a44adab6a" ma:fieldId="{e4377e57-200f-4aec-844b-5b0e726cc903}" ma:sspId="0483e4a5-f0f6-4ded-b0bb-00a90fd4cf8b" ma:termSetId="44e0cffd-acf4-44de-87a1-d4e578541bbf" ma:anchorId="00000000-0000-0000-0000-000000000000" ma:open="false" ma:isKeyword="false">
      <xsd:complexType>
        <xsd:sequence>
          <xsd:element ref="pc:Terms" minOccurs="0" maxOccurs="1"/>
        </xsd:sequence>
      </xsd:complexType>
    </xsd:element>
    <xsd:element name="Destroy Item46" ma:index="15" nillable="true" ma:displayName="Destroy Item" ma:internalName="Destroy_x0020_Item46">
      <xsd:simpleType>
        <xsd:restriction base="dms:Boolean"/>
      </xsd:simpleType>
    </xsd:element>
    <xsd:element name="Justification for Destruction47" ma:index="16" nillable="true" ma:displayName="Justification for Destruction" ma:internalName="Justification_x0020_for_x0020_Destruction47">
      <xsd:simpleType>
        <xsd:restriction base="dms:Text"/>
      </xsd:simpleType>
    </xsd:element>
    <xsd:element name="Document_x0020_SP_x0020_Type" ma:index="17" nillable="true" ma:displayName="Document SP Type" ma:default="Document" ma:hidden="true" ma:internalName="Document_x0020_SP_x0020_Type" ma:readOnly="false">
      <xsd:simpleType>
        <xsd:restriction base="dms:Text">
          <xsd:maxLength value="255"/>
        </xsd:restriction>
      </xsd:simple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1C9BB2B-4515-4C2E-8488-8FD69A15DB81}">
  <ds:schemaRefs>
    <ds:schemaRef ds:uri="http://schemas.microsoft.com/sharepoint/v3/contenttype/forms"/>
  </ds:schemaRefs>
</ds:datastoreItem>
</file>

<file path=customXml/itemProps3.xml><?xml version="1.0" encoding="utf-8"?>
<ds:datastoreItem xmlns:ds="http://schemas.openxmlformats.org/officeDocument/2006/customXml" ds:itemID="{8B9D278D-EA3C-4E57-8775-4EEAA935C3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d72c7e6-ccbf-491e-a27c-ceefe4506c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4C9ACA0-4EC3-4140-8290-9A9BE68392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998</TotalTime>
  <Pages>132</Pages>
  <Words>39158</Words>
  <Characters>223207</Characters>
  <Application>Microsoft Office Word</Application>
  <DocSecurity>0</DocSecurity>
  <Lines>1860</Lines>
  <Paragraphs>523</Paragraphs>
  <ScaleCrop>false</ScaleCrop>
  <HeadingPairs>
    <vt:vector size="2" baseType="variant">
      <vt:variant>
        <vt:lpstr>Title</vt:lpstr>
      </vt:variant>
      <vt:variant>
        <vt:i4>1</vt:i4>
      </vt:variant>
    </vt:vector>
  </HeadingPairs>
  <TitlesOfParts>
    <vt:vector size="1" baseType="lpstr">
      <vt:lpstr/>
    </vt:vector>
  </TitlesOfParts>
  <Company>Department of Infrastructure &amp; Regional Development</Company>
  <LinksUpToDate>false</LinksUpToDate>
  <CharactersWithSpaces>261842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Linda LYLE</cp:lastModifiedBy>
  <cp:revision>27</cp:revision>
  <cp:lastPrinted>2024-08-26T04:52:00Z</cp:lastPrinted>
  <dcterms:created xsi:type="dcterms:W3CDTF">2024-08-26T06:26:00Z</dcterms:created>
  <dcterms:modified xsi:type="dcterms:W3CDTF">2024-09-02T23:17:00Z</dcterms:modified>
  <cp:contentStatus>OFFICIAL / OFFICIAL: SENSITIVE / PROTECTEDSELECT THE CLASSIFICATION MARKER ABOVE THAT APPLIES TO YOUR DOCUMENT, THEN DELETE THE OTHERS AND THIS TEXT&gt;</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0x010100EFAB73A0DBB68D468004F3617B107855</vt:lpwstr>
  </property>
</Properties>
</file>