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DAF" w:rsidRDefault="00733C89" w:rsidP="00772C27">
      <w:pPr>
        <w:spacing w:after="0"/>
        <w:sectPr w:rsidR="00A82DAF" w:rsidSect="00733C89">
          <w:headerReference w:type="even" r:id="rId8"/>
          <w:headerReference w:type="default" r:id="rId9"/>
          <w:footerReference w:type="even" r:id="rId10"/>
          <w:footerReference w:type="default" r:id="rId11"/>
          <w:headerReference w:type="first" r:id="rId12"/>
          <w:footerReference w:type="first" r:id="rId13"/>
          <w:pgSz w:w="11906" w:h="16838"/>
          <w:pgMar w:top="851" w:right="991" w:bottom="1440" w:left="1440" w:header="0" w:footer="0" w:gutter="0"/>
          <w:cols w:space="708"/>
          <w:docGrid w:linePitch="360"/>
        </w:sectPr>
      </w:pPr>
      <w:r>
        <w:rPr>
          <w:noProof/>
          <w:lang w:eastAsia="en-AU"/>
        </w:rPr>
        <w:drawing>
          <wp:inline distT="0" distB="0" distL="0" distR="0" wp14:anchorId="20F27423" wp14:editId="20F27424">
            <wp:extent cx="3327990" cy="904875"/>
            <wp:effectExtent l="0" t="0" r="0" b="0"/>
            <wp:docPr id="13" name="Picture 13" descr="Logo: Australian Government, 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neave\AppData\Local\Microsoft\Windows\INetCache\Content.Word\ditrdc-logo.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 r="-4976" b="-34071"/>
                    <a:stretch/>
                  </pic:blipFill>
                  <pic:spPr bwMode="auto">
                    <a:xfrm>
                      <a:off x="0" y="0"/>
                      <a:ext cx="3327990" cy="9048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20F27425" wp14:editId="20F27426">
            <wp:extent cx="2462480" cy="1196340"/>
            <wp:effectExtent l="0" t="0" r="0" b="0"/>
            <wp:docPr id="14" name="Picture 14" descr="Logo: Australian Government, Department of Communications and the Arts.&#10;&#10;Logo: Bureau of Communications Research.&#10;&#10;www.communications.gov.au/BCAR&#10;#CommsAuB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car-and-department-logos--stacked.png"/>
                    <pic:cNvPicPr/>
                  </pic:nvPicPr>
                  <pic:blipFill rotWithShape="1">
                    <a:blip r:embed="rId15" cstate="print">
                      <a:extLst>
                        <a:ext uri="{28A0092B-C50C-407E-A947-70E740481C1C}">
                          <a14:useLocalDpi xmlns:a14="http://schemas.microsoft.com/office/drawing/2010/main" val="0"/>
                        </a:ext>
                      </a:extLst>
                    </a:blip>
                    <a:srcRect t="-1618" r="-2783"/>
                    <a:stretch/>
                  </pic:blipFill>
                  <pic:spPr bwMode="auto">
                    <a:xfrm>
                      <a:off x="0" y="0"/>
                      <a:ext cx="2462480" cy="1196340"/>
                    </a:xfrm>
                    <a:prstGeom prst="rect">
                      <a:avLst/>
                    </a:prstGeom>
                    <a:ln>
                      <a:noFill/>
                    </a:ln>
                    <a:extLst>
                      <a:ext uri="{53640926-AAD7-44D8-BBD7-CCE9431645EC}">
                        <a14:shadowObscured xmlns:a14="http://schemas.microsoft.com/office/drawing/2010/main"/>
                      </a:ext>
                    </a:extLst>
                  </pic:spPr>
                </pic:pic>
              </a:graphicData>
            </a:graphic>
          </wp:inline>
        </w:drawing>
      </w:r>
    </w:p>
    <w:p w:rsidR="00733C89" w:rsidRPr="00733C89" w:rsidRDefault="0008493E" w:rsidP="00733C89">
      <w:pPr>
        <w:pStyle w:val="Heading1"/>
        <w:shd w:val="clear" w:color="auto" w:fill="auto"/>
        <w:rPr>
          <w:color w:val="113652"/>
        </w:rPr>
      </w:pPr>
      <w:r w:rsidRPr="0008493E">
        <w:rPr>
          <w:color w:val="113652"/>
        </w:rPr>
        <w:t>Demand for fixed-line broadband in Australia, 2018</w:t>
      </w:r>
      <w:r w:rsidR="00395DD6">
        <w:rPr>
          <w:color w:val="113652"/>
        </w:rPr>
        <w:t>–</w:t>
      </w:r>
      <w:r w:rsidRPr="0008493E">
        <w:rPr>
          <w:color w:val="113652"/>
        </w:rPr>
        <w:t>2028</w:t>
      </w:r>
    </w:p>
    <w:p w:rsidR="00733C89" w:rsidRDefault="00703029" w:rsidP="00733C89">
      <w:r>
        <w:t>July</w:t>
      </w:r>
      <w:r w:rsidR="0008493E">
        <w:t xml:space="preserve"> 2020</w:t>
      </w:r>
    </w:p>
    <w:p w:rsidR="003C55CE" w:rsidRDefault="00733C89" w:rsidP="00733C89">
      <w:pPr>
        <w:spacing w:before="480" w:after="120"/>
        <w:rPr>
          <w:b/>
          <w:color w:val="0066AB"/>
          <w:sz w:val="28"/>
          <w:szCs w:val="28"/>
        </w:rPr>
      </w:pPr>
      <w:r w:rsidRPr="00734DE1">
        <w:rPr>
          <w:b/>
          <w:color w:val="0066AB"/>
          <w:sz w:val="28"/>
          <w:szCs w:val="28"/>
        </w:rPr>
        <w:t>Working paper</w:t>
      </w:r>
    </w:p>
    <w:p w:rsidR="00D67305" w:rsidRPr="00D67305" w:rsidRDefault="00D67305" w:rsidP="00733C89">
      <w:pPr>
        <w:spacing w:before="480" w:after="120"/>
        <w:rPr>
          <w:b/>
          <w:color w:val="0066AB"/>
          <w:sz w:val="28"/>
          <w:szCs w:val="28"/>
        </w:rPr>
      </w:pPr>
    </w:p>
    <w:p w:rsidR="00E7227D" w:rsidRDefault="00E7227D" w:rsidP="002F1A23">
      <w:pPr>
        <w:spacing w:after="120" w:line="259" w:lineRule="auto"/>
      </w:pPr>
      <w:r>
        <w:lastRenderedPageBreak/>
        <w:t>© Commonwealth of Australia 2020</w:t>
      </w:r>
      <w:r>
        <w:br/>
      </w:r>
      <w:r w:rsidR="009B0F89">
        <w:t>July 2020 / INFRASTRUCTURE</w:t>
      </w:r>
    </w:p>
    <w:p w:rsidR="00E7227D" w:rsidRDefault="00E7227D" w:rsidP="00E7227D">
      <w:pPr>
        <w:pStyle w:val="Heading2notshowing"/>
      </w:pPr>
      <w:r>
        <w:t>Ownership of intellectual property rights in this publication</w:t>
      </w:r>
    </w:p>
    <w:p w:rsidR="00E7227D" w:rsidRPr="00E7227D" w:rsidRDefault="00E7227D" w:rsidP="00E7227D">
      <w:pPr>
        <w:pStyle w:val="Normaldisclaimerpage"/>
      </w:pPr>
      <w:r w:rsidRPr="00E7227D">
        <w:t>Unless otherwise noted, copyright (and any other intellectual property rights, if any) in this publication is owned by the Commonwealth of Australia (referred to below as the Commonwealth).</w:t>
      </w:r>
    </w:p>
    <w:p w:rsidR="00E7227D" w:rsidRDefault="00E7227D" w:rsidP="00E7227D">
      <w:pPr>
        <w:pStyle w:val="Heading2notshowing"/>
      </w:pPr>
      <w:r>
        <w:t>Disclaimer</w:t>
      </w:r>
    </w:p>
    <w:p w:rsidR="00E7227D" w:rsidRDefault="00E7227D" w:rsidP="00E7227D">
      <w:pPr>
        <w:pStyle w:val="Normaldisclaimerpage"/>
      </w:pPr>
      <w:r>
        <w:t>The material contained in this publication is made available on the understanding that the Commonwealth is not providing professional advice, and that users exercise their own skill and care with respect to its use, and seek independent advice if necessary.</w:t>
      </w:r>
    </w:p>
    <w:p w:rsidR="00E7227D" w:rsidRDefault="00E7227D" w:rsidP="00E7227D">
      <w:pPr>
        <w:pStyle w:val="Normaldisclaimerpage"/>
      </w:pPr>
      <w: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rsidR="00E7227D" w:rsidRDefault="00E7227D" w:rsidP="00E7227D">
      <w:pPr>
        <w:pStyle w:val="Heading2notshowing"/>
      </w:pPr>
      <w:r>
        <w:t>Creative Commons licence</w:t>
      </w:r>
    </w:p>
    <w:p w:rsidR="00E7227D" w:rsidRDefault="00E7227D" w:rsidP="00E7227D">
      <w:pPr>
        <w:pStyle w:val="Normaldisclaimerpage"/>
      </w:pPr>
      <w:r>
        <w:t>With the exception of (a) the Coat of Arms; (b) the Department of Infrastructure, Transport, Regional Development and Communications photos and graphics; and (c) [OTHER], copyright in this publication is licensed under a Creative Commons Attribution 4.0 Australia Licence.</w:t>
      </w:r>
    </w:p>
    <w:p w:rsidR="00E7227D" w:rsidRDefault="00E7227D" w:rsidP="00E7227D">
      <w:pPr>
        <w:pStyle w:val="Normaldisclaimerpage"/>
      </w:pPr>
      <w:r>
        <w:t>Creative Commons Attribution 4.0 Australia Licence is a standard form licence agreement that allows you to copy, communicate and adapt this publication provided that you attribute the work to the Commonwealth and abide by the other licence terms.</w:t>
      </w:r>
    </w:p>
    <w:p w:rsidR="00E7227D" w:rsidRDefault="00E7227D" w:rsidP="00E7227D">
      <w:pPr>
        <w:pStyle w:val="Normaldisclaimerpage"/>
      </w:pPr>
      <w:r>
        <w:t xml:space="preserve">Further information on the licence terms is available from </w:t>
      </w:r>
      <w:hyperlink r:id="rId16" w:history="1">
        <w:r w:rsidR="002F1A23" w:rsidRPr="00AB127C">
          <w:rPr>
            <w:rStyle w:val="Hyperlink"/>
          </w:rPr>
          <w:t>https://creativecommons.org/licenses/by/4.0/</w:t>
        </w:r>
      </w:hyperlink>
      <w:r w:rsidR="002F1A23">
        <w:t>.</w:t>
      </w:r>
      <w:r w:rsidR="002F1A23">
        <w:br/>
      </w:r>
      <w:r>
        <w:t xml:space="preserve">This publication should be attributed in the following way: © Commonwealth of Australia </w:t>
      </w:r>
      <w:r w:rsidR="002F1A23">
        <w:t>2020</w:t>
      </w:r>
      <w:r>
        <w:t>.</w:t>
      </w:r>
    </w:p>
    <w:p w:rsidR="00E7227D" w:rsidRDefault="00E7227D" w:rsidP="00E7227D">
      <w:pPr>
        <w:pStyle w:val="Heading2notshowing"/>
      </w:pPr>
      <w:r>
        <w:t>Use of the Coat of Arms</w:t>
      </w:r>
    </w:p>
    <w:p w:rsidR="00E7227D" w:rsidRDefault="00E7227D" w:rsidP="00E7227D">
      <w:pPr>
        <w:pStyle w:val="Normaldisclaimerpage"/>
      </w:pPr>
      <w:r>
        <w:t>The Department of the Prime Minister and Cabinet sets the terms under which the Coat of Arms is used. Please refer to the Commonwealth Coat of Arms</w:t>
      </w:r>
      <w:r w:rsidR="009B0F89">
        <w:t>—</w:t>
      </w:r>
      <w:r>
        <w:t xml:space="preserve">Information and Guidelines publication available at </w:t>
      </w:r>
      <w:hyperlink r:id="rId17" w:history="1">
        <w:r w:rsidRPr="00AB127C">
          <w:rPr>
            <w:rStyle w:val="Hyperlink"/>
          </w:rPr>
          <w:t>www.pmc.gov.au</w:t>
        </w:r>
      </w:hyperlink>
      <w:r>
        <w:t>.</w:t>
      </w:r>
    </w:p>
    <w:p w:rsidR="00E7227D" w:rsidRDefault="00E7227D" w:rsidP="00E7227D">
      <w:pPr>
        <w:pStyle w:val="Heading2notshowing"/>
      </w:pPr>
      <w:r>
        <w:t>Contact us</w:t>
      </w:r>
    </w:p>
    <w:p w:rsidR="00E7227D" w:rsidRDefault="00E7227D" w:rsidP="00E7227D">
      <w:pPr>
        <w:pStyle w:val="Normaldisclaimerpage"/>
      </w:pPr>
      <w:r>
        <w:t>This publication is available in hard copy or PDF format. All other rights are reserved, including in relation to any Departmental logos or trade marks which may exist. For enquiries regarding the licence and any use of this publication, please contact:</w:t>
      </w:r>
    </w:p>
    <w:p w:rsidR="00E7227D" w:rsidRDefault="00E7227D" w:rsidP="00E7227D">
      <w:pPr>
        <w:pStyle w:val="Normaldisclaimerpage"/>
        <w:ind w:left="567"/>
      </w:pPr>
      <w:r>
        <w:t>Director—Publishing and Communications</w:t>
      </w:r>
      <w:r>
        <w:br/>
        <w:t>Communication Branch</w:t>
      </w:r>
      <w:r>
        <w:br/>
        <w:t>Department of Infrastructure, Transport, Regional Development and Communications</w:t>
      </w:r>
      <w:r>
        <w:br/>
        <w:t>GPO Box 594</w:t>
      </w:r>
      <w:r w:rsidR="002F1A23">
        <w:br/>
      </w:r>
      <w:r>
        <w:t>Canberra ACT 2601</w:t>
      </w:r>
      <w:r>
        <w:br/>
        <w:t>Australia</w:t>
      </w:r>
    </w:p>
    <w:p w:rsidR="00E7227D" w:rsidRDefault="00E7227D" w:rsidP="00E7227D">
      <w:pPr>
        <w:pStyle w:val="Normaldisclaimerpage"/>
        <w:ind w:left="567"/>
      </w:pPr>
      <w:r>
        <w:t xml:space="preserve">Email: </w:t>
      </w:r>
      <w:hyperlink r:id="rId18" w:history="1">
        <w:r w:rsidRPr="00AB127C">
          <w:rPr>
            <w:rStyle w:val="Hyperlink"/>
          </w:rPr>
          <w:t>publishing@communications.gov.au</w:t>
        </w:r>
      </w:hyperlink>
    </w:p>
    <w:p w:rsidR="00A82DAF" w:rsidRDefault="00E7227D" w:rsidP="002F1A23">
      <w:pPr>
        <w:pStyle w:val="Normaldisclaimerpage"/>
        <w:ind w:left="567"/>
      </w:pPr>
      <w:r>
        <w:t xml:space="preserve">Websites: </w:t>
      </w:r>
      <w:hyperlink r:id="rId19" w:history="1">
        <w:r w:rsidRPr="00AB127C">
          <w:rPr>
            <w:rStyle w:val="Hyperlink"/>
          </w:rPr>
          <w:t>www.infrastructure.gov.au</w:t>
        </w:r>
      </w:hyperlink>
      <w:r>
        <w:t xml:space="preserve"> | </w:t>
      </w:r>
      <w:hyperlink r:id="rId20" w:history="1">
        <w:r w:rsidRPr="00AB127C">
          <w:rPr>
            <w:rStyle w:val="Hyperlink"/>
          </w:rPr>
          <w:t>www.communications.gov.au</w:t>
        </w:r>
      </w:hyperlink>
      <w:r>
        <w:t xml:space="preserve"> | </w:t>
      </w:r>
      <w:hyperlink r:id="rId21" w:history="1">
        <w:r w:rsidRPr="00AB127C">
          <w:rPr>
            <w:rStyle w:val="Hyperlink"/>
          </w:rPr>
          <w:t>www.arts.gov.au</w:t>
        </w:r>
      </w:hyperlink>
      <w:r w:rsidR="002F1A23">
        <w:t>.</w:t>
      </w:r>
      <w:r w:rsidR="00A82DAF">
        <w:br w:type="page"/>
      </w:r>
    </w:p>
    <w:p w:rsidR="00A82DAF" w:rsidRPr="006903D3" w:rsidRDefault="00A82DAF" w:rsidP="00A82DAF">
      <w:pPr>
        <w:pStyle w:val="Heading2notshowing"/>
      </w:pPr>
      <w:r w:rsidRPr="006903D3">
        <w:lastRenderedPageBreak/>
        <w:t>Contents</w:t>
      </w:r>
    </w:p>
    <w:p w:rsidR="007F535D" w:rsidRDefault="00A82DAF">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45288204" w:history="1">
        <w:r w:rsidR="007F535D" w:rsidRPr="00BD1C4F">
          <w:rPr>
            <w:rStyle w:val="Hyperlink"/>
            <w:noProof/>
          </w:rPr>
          <w:t>Glossary</w:t>
        </w:r>
        <w:r w:rsidR="007F535D">
          <w:rPr>
            <w:noProof/>
            <w:webHidden/>
          </w:rPr>
          <w:tab/>
        </w:r>
        <w:r w:rsidR="007F535D">
          <w:rPr>
            <w:noProof/>
            <w:webHidden/>
          </w:rPr>
          <w:fldChar w:fldCharType="begin"/>
        </w:r>
        <w:r w:rsidR="007F535D">
          <w:rPr>
            <w:noProof/>
            <w:webHidden/>
          </w:rPr>
          <w:instrText xml:space="preserve"> PAGEREF _Toc45288204 \h </w:instrText>
        </w:r>
        <w:r w:rsidR="007F535D">
          <w:rPr>
            <w:noProof/>
            <w:webHidden/>
          </w:rPr>
        </w:r>
        <w:r w:rsidR="007F535D">
          <w:rPr>
            <w:noProof/>
            <w:webHidden/>
          </w:rPr>
          <w:fldChar w:fldCharType="separate"/>
        </w:r>
        <w:r w:rsidR="007F535D">
          <w:rPr>
            <w:noProof/>
            <w:webHidden/>
          </w:rPr>
          <w:t>7</w:t>
        </w:r>
        <w:r w:rsidR="007F535D">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05" w:history="1">
        <w:r w:rsidRPr="00BD1C4F">
          <w:rPr>
            <w:rStyle w:val="Hyperlink"/>
            <w:noProof/>
          </w:rPr>
          <w:t>Executive summary</w:t>
        </w:r>
        <w:r>
          <w:rPr>
            <w:noProof/>
            <w:webHidden/>
          </w:rPr>
          <w:tab/>
        </w:r>
        <w:r>
          <w:rPr>
            <w:noProof/>
            <w:webHidden/>
          </w:rPr>
          <w:fldChar w:fldCharType="begin"/>
        </w:r>
        <w:r>
          <w:rPr>
            <w:noProof/>
            <w:webHidden/>
          </w:rPr>
          <w:instrText xml:space="preserve"> PAGEREF _Toc45288205 \h </w:instrText>
        </w:r>
        <w:r>
          <w:rPr>
            <w:noProof/>
            <w:webHidden/>
          </w:rPr>
        </w:r>
        <w:r>
          <w:rPr>
            <w:noProof/>
            <w:webHidden/>
          </w:rPr>
          <w:fldChar w:fldCharType="separate"/>
        </w:r>
        <w:r>
          <w:rPr>
            <w:noProof/>
            <w:webHidden/>
          </w:rPr>
          <w:t>9</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06" w:history="1">
        <w:r w:rsidRPr="00BD1C4F">
          <w:rPr>
            <w:rStyle w:val="Hyperlink"/>
            <w:noProof/>
          </w:rPr>
          <w:t>Households</w:t>
        </w:r>
        <w:r>
          <w:rPr>
            <w:noProof/>
            <w:webHidden/>
          </w:rPr>
          <w:tab/>
        </w:r>
        <w:r>
          <w:rPr>
            <w:noProof/>
            <w:webHidden/>
          </w:rPr>
          <w:fldChar w:fldCharType="begin"/>
        </w:r>
        <w:r>
          <w:rPr>
            <w:noProof/>
            <w:webHidden/>
          </w:rPr>
          <w:instrText xml:space="preserve"> PAGEREF _Toc45288206 \h </w:instrText>
        </w:r>
        <w:r>
          <w:rPr>
            <w:noProof/>
            <w:webHidden/>
          </w:rPr>
        </w:r>
        <w:r>
          <w:rPr>
            <w:noProof/>
            <w:webHidden/>
          </w:rPr>
          <w:fldChar w:fldCharType="separate"/>
        </w:r>
        <w:r>
          <w:rPr>
            <w:noProof/>
            <w:webHidden/>
          </w:rPr>
          <w:t>9</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07" w:history="1">
        <w:r w:rsidRPr="00BD1C4F">
          <w:rPr>
            <w:rStyle w:val="Hyperlink"/>
            <w:noProof/>
          </w:rPr>
          <w:t>Small businesses</w:t>
        </w:r>
        <w:r>
          <w:rPr>
            <w:noProof/>
            <w:webHidden/>
          </w:rPr>
          <w:tab/>
        </w:r>
        <w:r>
          <w:rPr>
            <w:noProof/>
            <w:webHidden/>
          </w:rPr>
          <w:fldChar w:fldCharType="begin"/>
        </w:r>
        <w:r>
          <w:rPr>
            <w:noProof/>
            <w:webHidden/>
          </w:rPr>
          <w:instrText xml:space="preserve"> PAGEREF _Toc45288207 \h </w:instrText>
        </w:r>
        <w:r>
          <w:rPr>
            <w:noProof/>
            <w:webHidden/>
          </w:rPr>
        </w:r>
        <w:r>
          <w:rPr>
            <w:noProof/>
            <w:webHidden/>
          </w:rPr>
          <w:fldChar w:fldCharType="separate"/>
        </w:r>
        <w:r>
          <w:rPr>
            <w:noProof/>
            <w:webHidden/>
          </w:rPr>
          <w:t>9</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08" w:history="1">
        <w:r w:rsidRPr="00BD1C4F">
          <w:rPr>
            <w:rStyle w:val="Hyperlink"/>
            <w:noProof/>
          </w:rPr>
          <w:t>Methodology and approach</w:t>
        </w:r>
        <w:r>
          <w:rPr>
            <w:noProof/>
            <w:webHidden/>
          </w:rPr>
          <w:tab/>
        </w:r>
        <w:r>
          <w:rPr>
            <w:noProof/>
            <w:webHidden/>
          </w:rPr>
          <w:fldChar w:fldCharType="begin"/>
        </w:r>
        <w:r>
          <w:rPr>
            <w:noProof/>
            <w:webHidden/>
          </w:rPr>
          <w:instrText xml:space="preserve"> PAGEREF _Toc45288208 \h </w:instrText>
        </w:r>
        <w:r>
          <w:rPr>
            <w:noProof/>
            <w:webHidden/>
          </w:rPr>
        </w:r>
        <w:r>
          <w:rPr>
            <w:noProof/>
            <w:webHidden/>
          </w:rPr>
          <w:fldChar w:fldCharType="separate"/>
        </w:r>
        <w:r>
          <w:rPr>
            <w:noProof/>
            <w:webHidden/>
          </w:rPr>
          <w:t>10</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09" w:history="1">
        <w:r w:rsidRPr="00BD1C4F">
          <w:rPr>
            <w:rStyle w:val="Hyperlink"/>
            <w:noProof/>
          </w:rPr>
          <w:t>Structure of the paper</w:t>
        </w:r>
        <w:r>
          <w:rPr>
            <w:noProof/>
            <w:webHidden/>
          </w:rPr>
          <w:tab/>
        </w:r>
        <w:r>
          <w:rPr>
            <w:noProof/>
            <w:webHidden/>
          </w:rPr>
          <w:fldChar w:fldCharType="begin"/>
        </w:r>
        <w:r>
          <w:rPr>
            <w:noProof/>
            <w:webHidden/>
          </w:rPr>
          <w:instrText xml:space="preserve"> PAGEREF _Toc45288209 \h </w:instrText>
        </w:r>
        <w:r>
          <w:rPr>
            <w:noProof/>
            <w:webHidden/>
          </w:rPr>
        </w:r>
        <w:r>
          <w:rPr>
            <w:noProof/>
            <w:webHidden/>
          </w:rPr>
          <w:fldChar w:fldCharType="separate"/>
        </w:r>
        <w:r>
          <w:rPr>
            <w:noProof/>
            <w:webHidden/>
          </w:rPr>
          <w:t>10</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10" w:history="1">
        <w:r w:rsidRPr="00BD1C4F">
          <w:rPr>
            <w:rStyle w:val="Hyperlink"/>
            <w:noProof/>
          </w:rPr>
          <w:t>Caveats</w:t>
        </w:r>
        <w:r>
          <w:rPr>
            <w:noProof/>
            <w:webHidden/>
          </w:rPr>
          <w:tab/>
        </w:r>
        <w:r>
          <w:rPr>
            <w:noProof/>
            <w:webHidden/>
          </w:rPr>
          <w:fldChar w:fldCharType="begin"/>
        </w:r>
        <w:r>
          <w:rPr>
            <w:noProof/>
            <w:webHidden/>
          </w:rPr>
          <w:instrText xml:space="preserve"> PAGEREF _Toc45288210 \h </w:instrText>
        </w:r>
        <w:r>
          <w:rPr>
            <w:noProof/>
            <w:webHidden/>
          </w:rPr>
        </w:r>
        <w:r>
          <w:rPr>
            <w:noProof/>
            <w:webHidden/>
          </w:rPr>
          <w:fldChar w:fldCharType="separate"/>
        </w:r>
        <w:r>
          <w:rPr>
            <w:noProof/>
            <w:webHidden/>
          </w:rPr>
          <w:t>10</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11" w:history="1">
        <w:r w:rsidRPr="00BD1C4F">
          <w:rPr>
            <w:rStyle w:val="Hyperlink"/>
            <w:noProof/>
          </w:rPr>
          <w:t>Framework for analysis</w:t>
        </w:r>
        <w:r>
          <w:rPr>
            <w:noProof/>
            <w:webHidden/>
          </w:rPr>
          <w:tab/>
        </w:r>
        <w:r>
          <w:rPr>
            <w:noProof/>
            <w:webHidden/>
          </w:rPr>
          <w:fldChar w:fldCharType="begin"/>
        </w:r>
        <w:r>
          <w:rPr>
            <w:noProof/>
            <w:webHidden/>
          </w:rPr>
          <w:instrText xml:space="preserve"> PAGEREF _Toc45288211 \h </w:instrText>
        </w:r>
        <w:r>
          <w:rPr>
            <w:noProof/>
            <w:webHidden/>
          </w:rPr>
        </w:r>
        <w:r>
          <w:rPr>
            <w:noProof/>
            <w:webHidden/>
          </w:rPr>
          <w:fldChar w:fldCharType="separate"/>
        </w:r>
        <w:r>
          <w:rPr>
            <w:noProof/>
            <w:webHidden/>
          </w:rPr>
          <w:t>12</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12" w:history="1">
        <w:r w:rsidRPr="00BD1C4F">
          <w:rPr>
            <w:rStyle w:val="Hyperlink"/>
            <w:noProof/>
          </w:rPr>
          <w:t>Drivers of bandwidth and data demand</w:t>
        </w:r>
        <w:r>
          <w:rPr>
            <w:noProof/>
            <w:webHidden/>
          </w:rPr>
          <w:tab/>
        </w:r>
        <w:r>
          <w:rPr>
            <w:noProof/>
            <w:webHidden/>
          </w:rPr>
          <w:fldChar w:fldCharType="begin"/>
        </w:r>
        <w:r>
          <w:rPr>
            <w:noProof/>
            <w:webHidden/>
          </w:rPr>
          <w:instrText xml:space="preserve"> PAGEREF _Toc45288212 \h </w:instrText>
        </w:r>
        <w:r>
          <w:rPr>
            <w:noProof/>
            <w:webHidden/>
          </w:rPr>
        </w:r>
        <w:r>
          <w:rPr>
            <w:noProof/>
            <w:webHidden/>
          </w:rPr>
          <w:fldChar w:fldCharType="separate"/>
        </w:r>
        <w:r>
          <w:rPr>
            <w:noProof/>
            <w:webHidden/>
          </w:rPr>
          <w:t>13</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13" w:history="1">
        <w:r w:rsidRPr="00BD1C4F">
          <w:rPr>
            <w:rStyle w:val="Hyperlink"/>
            <w:noProof/>
          </w:rPr>
          <w:t>Australian households are typically small</w:t>
        </w:r>
        <w:r>
          <w:rPr>
            <w:noProof/>
            <w:webHidden/>
          </w:rPr>
          <w:tab/>
        </w:r>
        <w:r>
          <w:rPr>
            <w:noProof/>
            <w:webHidden/>
          </w:rPr>
          <w:fldChar w:fldCharType="begin"/>
        </w:r>
        <w:r>
          <w:rPr>
            <w:noProof/>
            <w:webHidden/>
          </w:rPr>
          <w:instrText xml:space="preserve"> PAGEREF _Toc45288213 \h </w:instrText>
        </w:r>
        <w:r>
          <w:rPr>
            <w:noProof/>
            <w:webHidden/>
          </w:rPr>
        </w:r>
        <w:r>
          <w:rPr>
            <w:noProof/>
            <w:webHidden/>
          </w:rPr>
          <w:fldChar w:fldCharType="separate"/>
        </w:r>
        <w:r>
          <w:rPr>
            <w:noProof/>
            <w:webHidden/>
          </w:rPr>
          <w:t>14</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14" w:history="1">
        <w:r w:rsidRPr="00BD1C4F">
          <w:rPr>
            <w:rStyle w:val="Hyperlink"/>
            <w:noProof/>
          </w:rPr>
          <w:t>Small businesses tend to employ few workers</w:t>
        </w:r>
        <w:r>
          <w:rPr>
            <w:noProof/>
            <w:webHidden/>
          </w:rPr>
          <w:tab/>
        </w:r>
        <w:r>
          <w:rPr>
            <w:noProof/>
            <w:webHidden/>
          </w:rPr>
          <w:fldChar w:fldCharType="begin"/>
        </w:r>
        <w:r>
          <w:rPr>
            <w:noProof/>
            <w:webHidden/>
          </w:rPr>
          <w:instrText xml:space="preserve"> PAGEREF _Toc45288214 \h </w:instrText>
        </w:r>
        <w:r>
          <w:rPr>
            <w:noProof/>
            <w:webHidden/>
          </w:rPr>
        </w:r>
        <w:r>
          <w:rPr>
            <w:noProof/>
            <w:webHidden/>
          </w:rPr>
          <w:fldChar w:fldCharType="separate"/>
        </w:r>
        <w:r>
          <w:rPr>
            <w:noProof/>
            <w:webHidden/>
          </w:rPr>
          <w:t>15</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15" w:history="1">
        <w:r w:rsidRPr="00BD1C4F">
          <w:rPr>
            <w:rStyle w:val="Hyperlink"/>
            <w:noProof/>
          </w:rPr>
          <w:t>Application usage varies across industries</w:t>
        </w:r>
        <w:r>
          <w:rPr>
            <w:noProof/>
            <w:webHidden/>
          </w:rPr>
          <w:tab/>
        </w:r>
        <w:r>
          <w:rPr>
            <w:noProof/>
            <w:webHidden/>
          </w:rPr>
          <w:fldChar w:fldCharType="begin"/>
        </w:r>
        <w:r>
          <w:rPr>
            <w:noProof/>
            <w:webHidden/>
          </w:rPr>
          <w:instrText xml:space="preserve"> PAGEREF _Toc45288215 \h </w:instrText>
        </w:r>
        <w:r>
          <w:rPr>
            <w:noProof/>
            <w:webHidden/>
          </w:rPr>
        </w:r>
        <w:r>
          <w:rPr>
            <w:noProof/>
            <w:webHidden/>
          </w:rPr>
          <w:fldChar w:fldCharType="separate"/>
        </w:r>
        <w:r>
          <w:rPr>
            <w:noProof/>
            <w:webHidden/>
          </w:rPr>
          <w:t>16</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16" w:history="1">
        <w:r w:rsidRPr="00BD1C4F">
          <w:rPr>
            <w:rStyle w:val="Hyperlink"/>
            <w:noProof/>
          </w:rPr>
          <w:t>People are spending more time online</w:t>
        </w:r>
        <w:r>
          <w:rPr>
            <w:noProof/>
            <w:webHidden/>
          </w:rPr>
          <w:tab/>
        </w:r>
        <w:r>
          <w:rPr>
            <w:noProof/>
            <w:webHidden/>
          </w:rPr>
          <w:fldChar w:fldCharType="begin"/>
        </w:r>
        <w:r>
          <w:rPr>
            <w:noProof/>
            <w:webHidden/>
          </w:rPr>
          <w:instrText xml:space="preserve"> PAGEREF _Toc45288216 \h </w:instrText>
        </w:r>
        <w:r>
          <w:rPr>
            <w:noProof/>
            <w:webHidden/>
          </w:rPr>
        </w:r>
        <w:r>
          <w:rPr>
            <w:noProof/>
            <w:webHidden/>
          </w:rPr>
          <w:fldChar w:fldCharType="separate"/>
        </w:r>
        <w:r>
          <w:rPr>
            <w:noProof/>
            <w:webHidden/>
          </w:rPr>
          <w:t>16</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17" w:history="1">
        <w:r w:rsidRPr="00BD1C4F">
          <w:rPr>
            <w:rStyle w:val="Hyperlink"/>
            <w:noProof/>
          </w:rPr>
          <w:t>Technological change affects bandwidth and data demand</w:t>
        </w:r>
        <w:r>
          <w:rPr>
            <w:noProof/>
            <w:webHidden/>
          </w:rPr>
          <w:tab/>
        </w:r>
        <w:r>
          <w:rPr>
            <w:noProof/>
            <w:webHidden/>
          </w:rPr>
          <w:fldChar w:fldCharType="begin"/>
        </w:r>
        <w:r>
          <w:rPr>
            <w:noProof/>
            <w:webHidden/>
          </w:rPr>
          <w:instrText xml:space="preserve"> PAGEREF _Toc45288217 \h </w:instrText>
        </w:r>
        <w:r>
          <w:rPr>
            <w:noProof/>
            <w:webHidden/>
          </w:rPr>
        </w:r>
        <w:r>
          <w:rPr>
            <w:noProof/>
            <w:webHidden/>
          </w:rPr>
          <w:fldChar w:fldCharType="separate"/>
        </w:r>
        <w:r>
          <w:rPr>
            <w:noProof/>
            <w:webHidden/>
          </w:rPr>
          <w:t>18</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18" w:history="1">
        <w:r w:rsidRPr="00BD1C4F">
          <w:rPr>
            <w:rStyle w:val="Hyperlink"/>
            <w:noProof/>
          </w:rPr>
          <w:t>Compression</w:t>
        </w:r>
        <w:r>
          <w:rPr>
            <w:noProof/>
            <w:webHidden/>
          </w:rPr>
          <w:tab/>
        </w:r>
        <w:r>
          <w:rPr>
            <w:noProof/>
            <w:webHidden/>
          </w:rPr>
          <w:fldChar w:fldCharType="begin"/>
        </w:r>
        <w:r>
          <w:rPr>
            <w:noProof/>
            <w:webHidden/>
          </w:rPr>
          <w:instrText xml:space="preserve"> PAGEREF _Toc45288218 \h </w:instrText>
        </w:r>
        <w:r>
          <w:rPr>
            <w:noProof/>
            <w:webHidden/>
          </w:rPr>
        </w:r>
        <w:r>
          <w:rPr>
            <w:noProof/>
            <w:webHidden/>
          </w:rPr>
          <w:fldChar w:fldCharType="separate"/>
        </w:r>
        <w:r>
          <w:rPr>
            <w:noProof/>
            <w:webHidden/>
          </w:rPr>
          <w:t>18</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19" w:history="1">
        <w:r w:rsidRPr="00BD1C4F">
          <w:rPr>
            <w:rStyle w:val="Hyperlink"/>
            <w:noProof/>
          </w:rPr>
          <w:t>Overlapping applications drive peak bandwidth demand</w:t>
        </w:r>
        <w:r>
          <w:rPr>
            <w:noProof/>
            <w:webHidden/>
          </w:rPr>
          <w:tab/>
        </w:r>
        <w:r>
          <w:rPr>
            <w:noProof/>
            <w:webHidden/>
          </w:rPr>
          <w:fldChar w:fldCharType="begin"/>
        </w:r>
        <w:r>
          <w:rPr>
            <w:noProof/>
            <w:webHidden/>
          </w:rPr>
          <w:instrText xml:space="preserve"> PAGEREF _Toc45288219 \h </w:instrText>
        </w:r>
        <w:r>
          <w:rPr>
            <w:noProof/>
            <w:webHidden/>
          </w:rPr>
        </w:r>
        <w:r>
          <w:rPr>
            <w:noProof/>
            <w:webHidden/>
          </w:rPr>
          <w:fldChar w:fldCharType="separate"/>
        </w:r>
        <w:r>
          <w:rPr>
            <w:noProof/>
            <w:webHidden/>
          </w:rPr>
          <w:t>19</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20" w:history="1">
        <w:r w:rsidRPr="00BD1C4F">
          <w:rPr>
            <w:rStyle w:val="Hyperlink"/>
            <w:noProof/>
          </w:rPr>
          <w:t>Households and small businesses use many different applications</w:t>
        </w:r>
        <w:r>
          <w:rPr>
            <w:noProof/>
            <w:webHidden/>
          </w:rPr>
          <w:tab/>
        </w:r>
        <w:r>
          <w:rPr>
            <w:noProof/>
            <w:webHidden/>
          </w:rPr>
          <w:fldChar w:fldCharType="begin"/>
        </w:r>
        <w:r>
          <w:rPr>
            <w:noProof/>
            <w:webHidden/>
          </w:rPr>
          <w:instrText xml:space="preserve"> PAGEREF _Toc45288220 \h </w:instrText>
        </w:r>
        <w:r>
          <w:rPr>
            <w:noProof/>
            <w:webHidden/>
          </w:rPr>
        </w:r>
        <w:r>
          <w:rPr>
            <w:noProof/>
            <w:webHidden/>
          </w:rPr>
          <w:fldChar w:fldCharType="separate"/>
        </w:r>
        <w:r>
          <w:rPr>
            <w:noProof/>
            <w:webHidden/>
          </w:rPr>
          <w:t>20</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21" w:history="1">
        <w:r w:rsidRPr="00BD1C4F">
          <w:rPr>
            <w:rStyle w:val="Hyperlink"/>
            <w:noProof/>
          </w:rPr>
          <w:t>Household applications</w:t>
        </w:r>
        <w:r>
          <w:rPr>
            <w:noProof/>
            <w:webHidden/>
          </w:rPr>
          <w:tab/>
        </w:r>
        <w:r>
          <w:rPr>
            <w:noProof/>
            <w:webHidden/>
          </w:rPr>
          <w:fldChar w:fldCharType="begin"/>
        </w:r>
        <w:r>
          <w:rPr>
            <w:noProof/>
            <w:webHidden/>
          </w:rPr>
          <w:instrText xml:space="preserve"> PAGEREF _Toc45288221 \h </w:instrText>
        </w:r>
        <w:r>
          <w:rPr>
            <w:noProof/>
            <w:webHidden/>
          </w:rPr>
        </w:r>
        <w:r>
          <w:rPr>
            <w:noProof/>
            <w:webHidden/>
          </w:rPr>
          <w:fldChar w:fldCharType="separate"/>
        </w:r>
        <w:r>
          <w:rPr>
            <w:noProof/>
            <w:webHidden/>
          </w:rPr>
          <w:t>21</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22" w:history="1">
        <w:r w:rsidRPr="00BD1C4F">
          <w:rPr>
            <w:rStyle w:val="Hyperlink"/>
            <w:noProof/>
          </w:rPr>
          <w:t>Small business applications</w:t>
        </w:r>
        <w:r>
          <w:rPr>
            <w:noProof/>
            <w:webHidden/>
          </w:rPr>
          <w:tab/>
        </w:r>
        <w:r>
          <w:rPr>
            <w:noProof/>
            <w:webHidden/>
          </w:rPr>
          <w:fldChar w:fldCharType="begin"/>
        </w:r>
        <w:r>
          <w:rPr>
            <w:noProof/>
            <w:webHidden/>
          </w:rPr>
          <w:instrText xml:space="preserve"> PAGEREF _Toc45288222 \h </w:instrText>
        </w:r>
        <w:r>
          <w:rPr>
            <w:noProof/>
            <w:webHidden/>
          </w:rPr>
        </w:r>
        <w:r>
          <w:rPr>
            <w:noProof/>
            <w:webHidden/>
          </w:rPr>
          <w:fldChar w:fldCharType="separate"/>
        </w:r>
        <w:r>
          <w:rPr>
            <w:noProof/>
            <w:webHidden/>
          </w:rPr>
          <w:t>22</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23" w:history="1">
        <w:r w:rsidRPr="00BD1C4F">
          <w:rPr>
            <w:rStyle w:val="Hyperlink"/>
            <w:noProof/>
          </w:rPr>
          <w:t>Peak household bandwidth demand</w:t>
        </w:r>
        <w:r>
          <w:rPr>
            <w:noProof/>
            <w:webHidden/>
          </w:rPr>
          <w:tab/>
        </w:r>
        <w:r>
          <w:rPr>
            <w:noProof/>
            <w:webHidden/>
          </w:rPr>
          <w:fldChar w:fldCharType="begin"/>
        </w:r>
        <w:r>
          <w:rPr>
            <w:noProof/>
            <w:webHidden/>
          </w:rPr>
          <w:instrText xml:space="preserve"> PAGEREF _Toc45288223 \h </w:instrText>
        </w:r>
        <w:r>
          <w:rPr>
            <w:noProof/>
            <w:webHidden/>
          </w:rPr>
        </w:r>
        <w:r>
          <w:rPr>
            <w:noProof/>
            <w:webHidden/>
          </w:rPr>
          <w:fldChar w:fldCharType="separate"/>
        </w:r>
        <w:r>
          <w:rPr>
            <w:noProof/>
            <w:webHidden/>
          </w:rPr>
          <w:t>23</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24" w:history="1">
        <w:r w:rsidRPr="00BD1C4F">
          <w:rPr>
            <w:rStyle w:val="Hyperlink"/>
            <w:noProof/>
          </w:rPr>
          <w:t>Bandwidth demand is driven by internet usage, household size and higher video resolution</w:t>
        </w:r>
        <w:r>
          <w:rPr>
            <w:noProof/>
            <w:webHidden/>
          </w:rPr>
          <w:tab/>
        </w:r>
        <w:r>
          <w:rPr>
            <w:noProof/>
            <w:webHidden/>
          </w:rPr>
          <w:fldChar w:fldCharType="begin"/>
        </w:r>
        <w:r>
          <w:rPr>
            <w:noProof/>
            <w:webHidden/>
          </w:rPr>
          <w:instrText xml:space="preserve"> PAGEREF _Toc45288224 \h </w:instrText>
        </w:r>
        <w:r>
          <w:rPr>
            <w:noProof/>
            <w:webHidden/>
          </w:rPr>
        </w:r>
        <w:r>
          <w:rPr>
            <w:noProof/>
            <w:webHidden/>
          </w:rPr>
          <w:fldChar w:fldCharType="separate"/>
        </w:r>
        <w:r>
          <w:rPr>
            <w:noProof/>
            <w:webHidden/>
          </w:rPr>
          <w:t>27</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25" w:history="1">
        <w:r w:rsidRPr="00BD1C4F">
          <w:rPr>
            <w:rStyle w:val="Hyperlink"/>
            <w:noProof/>
          </w:rPr>
          <w:t>Peak small business bandwidth demand</w:t>
        </w:r>
        <w:r>
          <w:rPr>
            <w:noProof/>
            <w:webHidden/>
          </w:rPr>
          <w:tab/>
        </w:r>
        <w:r>
          <w:rPr>
            <w:noProof/>
            <w:webHidden/>
          </w:rPr>
          <w:fldChar w:fldCharType="begin"/>
        </w:r>
        <w:r>
          <w:rPr>
            <w:noProof/>
            <w:webHidden/>
          </w:rPr>
          <w:instrText xml:space="preserve"> PAGEREF _Toc45288225 \h </w:instrText>
        </w:r>
        <w:r>
          <w:rPr>
            <w:noProof/>
            <w:webHidden/>
          </w:rPr>
        </w:r>
        <w:r>
          <w:rPr>
            <w:noProof/>
            <w:webHidden/>
          </w:rPr>
          <w:fldChar w:fldCharType="separate"/>
        </w:r>
        <w:r>
          <w:rPr>
            <w:noProof/>
            <w:webHidden/>
          </w:rPr>
          <w:t>31</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26" w:history="1">
        <w:r w:rsidRPr="00BD1C4F">
          <w:rPr>
            <w:rStyle w:val="Hyperlink"/>
            <w:noProof/>
          </w:rPr>
          <w:t>Bandwidth demand is driven by overlapping applications and large downloads</w:t>
        </w:r>
        <w:r>
          <w:rPr>
            <w:noProof/>
            <w:webHidden/>
          </w:rPr>
          <w:tab/>
        </w:r>
        <w:r>
          <w:rPr>
            <w:noProof/>
            <w:webHidden/>
          </w:rPr>
          <w:fldChar w:fldCharType="begin"/>
        </w:r>
        <w:r>
          <w:rPr>
            <w:noProof/>
            <w:webHidden/>
          </w:rPr>
          <w:instrText xml:space="preserve"> PAGEREF _Toc45288226 \h </w:instrText>
        </w:r>
        <w:r>
          <w:rPr>
            <w:noProof/>
            <w:webHidden/>
          </w:rPr>
        </w:r>
        <w:r>
          <w:rPr>
            <w:noProof/>
            <w:webHidden/>
          </w:rPr>
          <w:fldChar w:fldCharType="separate"/>
        </w:r>
        <w:r>
          <w:rPr>
            <w:noProof/>
            <w:webHidden/>
          </w:rPr>
          <w:t>33</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27" w:history="1">
        <w:r w:rsidRPr="00BD1C4F">
          <w:rPr>
            <w:rStyle w:val="Hyperlink"/>
            <w:noProof/>
          </w:rPr>
          <w:t>Bandwidth demand varies by industry</w:t>
        </w:r>
        <w:r>
          <w:rPr>
            <w:noProof/>
            <w:webHidden/>
          </w:rPr>
          <w:tab/>
        </w:r>
        <w:r>
          <w:rPr>
            <w:noProof/>
            <w:webHidden/>
          </w:rPr>
          <w:fldChar w:fldCharType="begin"/>
        </w:r>
        <w:r>
          <w:rPr>
            <w:noProof/>
            <w:webHidden/>
          </w:rPr>
          <w:instrText xml:space="preserve"> PAGEREF _Toc45288227 \h </w:instrText>
        </w:r>
        <w:r>
          <w:rPr>
            <w:noProof/>
            <w:webHidden/>
          </w:rPr>
        </w:r>
        <w:r>
          <w:rPr>
            <w:noProof/>
            <w:webHidden/>
          </w:rPr>
          <w:fldChar w:fldCharType="separate"/>
        </w:r>
        <w:r>
          <w:rPr>
            <w:noProof/>
            <w:webHidden/>
          </w:rPr>
          <w:t>34</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28" w:history="1">
        <w:r w:rsidRPr="00BD1C4F">
          <w:rPr>
            <w:rStyle w:val="Hyperlink"/>
            <w:noProof/>
          </w:rPr>
          <w:t>Data demand is increasing</w:t>
        </w:r>
        <w:r>
          <w:rPr>
            <w:noProof/>
            <w:webHidden/>
          </w:rPr>
          <w:tab/>
        </w:r>
        <w:r>
          <w:rPr>
            <w:noProof/>
            <w:webHidden/>
          </w:rPr>
          <w:fldChar w:fldCharType="begin"/>
        </w:r>
        <w:r>
          <w:rPr>
            <w:noProof/>
            <w:webHidden/>
          </w:rPr>
          <w:instrText xml:space="preserve"> PAGEREF _Toc45288228 \h </w:instrText>
        </w:r>
        <w:r>
          <w:rPr>
            <w:noProof/>
            <w:webHidden/>
          </w:rPr>
        </w:r>
        <w:r>
          <w:rPr>
            <w:noProof/>
            <w:webHidden/>
          </w:rPr>
          <w:fldChar w:fldCharType="separate"/>
        </w:r>
        <w:r>
          <w:rPr>
            <w:noProof/>
            <w:webHidden/>
          </w:rPr>
          <w:t>36</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29" w:history="1">
        <w:r w:rsidRPr="00BD1C4F">
          <w:rPr>
            <w:rStyle w:val="Hyperlink"/>
            <w:noProof/>
          </w:rPr>
          <w:t>Appendix A: Modelling bandwidth demand</w:t>
        </w:r>
        <w:r>
          <w:rPr>
            <w:noProof/>
            <w:webHidden/>
          </w:rPr>
          <w:tab/>
        </w:r>
        <w:r>
          <w:rPr>
            <w:noProof/>
            <w:webHidden/>
          </w:rPr>
          <w:fldChar w:fldCharType="begin"/>
        </w:r>
        <w:r>
          <w:rPr>
            <w:noProof/>
            <w:webHidden/>
          </w:rPr>
          <w:instrText xml:space="preserve"> PAGEREF _Toc45288229 \h </w:instrText>
        </w:r>
        <w:r>
          <w:rPr>
            <w:noProof/>
            <w:webHidden/>
          </w:rPr>
        </w:r>
        <w:r>
          <w:rPr>
            <w:noProof/>
            <w:webHidden/>
          </w:rPr>
          <w:fldChar w:fldCharType="separate"/>
        </w:r>
        <w:r>
          <w:rPr>
            <w:noProof/>
            <w:webHidden/>
          </w:rPr>
          <w:t>38</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30" w:history="1">
        <w:r w:rsidRPr="00BD1C4F">
          <w:rPr>
            <w:rStyle w:val="Hyperlink"/>
            <w:noProof/>
          </w:rPr>
          <w:t>Probability analysis</w:t>
        </w:r>
        <w:r>
          <w:rPr>
            <w:noProof/>
            <w:webHidden/>
          </w:rPr>
          <w:tab/>
        </w:r>
        <w:r>
          <w:rPr>
            <w:noProof/>
            <w:webHidden/>
          </w:rPr>
          <w:fldChar w:fldCharType="begin"/>
        </w:r>
        <w:r>
          <w:rPr>
            <w:noProof/>
            <w:webHidden/>
          </w:rPr>
          <w:instrText xml:space="preserve"> PAGEREF _Toc45288230 \h </w:instrText>
        </w:r>
        <w:r>
          <w:rPr>
            <w:noProof/>
            <w:webHidden/>
          </w:rPr>
        </w:r>
        <w:r>
          <w:rPr>
            <w:noProof/>
            <w:webHidden/>
          </w:rPr>
          <w:fldChar w:fldCharType="separate"/>
        </w:r>
        <w:r>
          <w:rPr>
            <w:noProof/>
            <w:webHidden/>
          </w:rPr>
          <w:t>38</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31" w:history="1">
        <w:r w:rsidRPr="00BD1C4F">
          <w:rPr>
            <w:rStyle w:val="Hyperlink"/>
            <w:noProof/>
          </w:rPr>
          <w:t>Box A1: Developments since the last BCAR working paper</w:t>
        </w:r>
        <w:r>
          <w:rPr>
            <w:noProof/>
            <w:webHidden/>
          </w:rPr>
          <w:tab/>
        </w:r>
        <w:r>
          <w:rPr>
            <w:noProof/>
            <w:webHidden/>
          </w:rPr>
          <w:fldChar w:fldCharType="begin"/>
        </w:r>
        <w:r>
          <w:rPr>
            <w:noProof/>
            <w:webHidden/>
          </w:rPr>
          <w:instrText xml:space="preserve"> PAGEREF _Toc45288231 \h </w:instrText>
        </w:r>
        <w:r>
          <w:rPr>
            <w:noProof/>
            <w:webHidden/>
          </w:rPr>
        </w:r>
        <w:r>
          <w:rPr>
            <w:noProof/>
            <w:webHidden/>
          </w:rPr>
          <w:fldChar w:fldCharType="separate"/>
        </w:r>
        <w:r>
          <w:rPr>
            <w:noProof/>
            <w:webHidden/>
          </w:rPr>
          <w:t>39</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32" w:history="1">
        <w:r w:rsidRPr="00BD1C4F">
          <w:rPr>
            <w:rStyle w:val="Hyperlink"/>
            <w:noProof/>
          </w:rPr>
          <w:t>Model validation</w:t>
        </w:r>
        <w:r>
          <w:rPr>
            <w:noProof/>
            <w:webHidden/>
          </w:rPr>
          <w:tab/>
        </w:r>
        <w:r>
          <w:rPr>
            <w:noProof/>
            <w:webHidden/>
          </w:rPr>
          <w:fldChar w:fldCharType="begin"/>
        </w:r>
        <w:r>
          <w:rPr>
            <w:noProof/>
            <w:webHidden/>
          </w:rPr>
          <w:instrText xml:space="preserve"> PAGEREF _Toc45288232 \h </w:instrText>
        </w:r>
        <w:r>
          <w:rPr>
            <w:noProof/>
            <w:webHidden/>
          </w:rPr>
        </w:r>
        <w:r>
          <w:rPr>
            <w:noProof/>
            <w:webHidden/>
          </w:rPr>
          <w:fldChar w:fldCharType="separate"/>
        </w:r>
        <w:r>
          <w:rPr>
            <w:noProof/>
            <w:webHidden/>
          </w:rPr>
          <w:t>39</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33" w:history="1">
        <w:r w:rsidRPr="00BD1C4F">
          <w:rPr>
            <w:rStyle w:val="Hyperlink"/>
            <w:noProof/>
          </w:rPr>
          <w:t>Appendix B: Busy period</w:t>
        </w:r>
        <w:r>
          <w:rPr>
            <w:noProof/>
            <w:webHidden/>
          </w:rPr>
          <w:tab/>
        </w:r>
        <w:r>
          <w:rPr>
            <w:noProof/>
            <w:webHidden/>
          </w:rPr>
          <w:fldChar w:fldCharType="begin"/>
        </w:r>
        <w:r>
          <w:rPr>
            <w:noProof/>
            <w:webHidden/>
          </w:rPr>
          <w:instrText xml:space="preserve"> PAGEREF _Toc45288233 \h </w:instrText>
        </w:r>
        <w:r>
          <w:rPr>
            <w:noProof/>
            <w:webHidden/>
          </w:rPr>
        </w:r>
        <w:r>
          <w:rPr>
            <w:noProof/>
            <w:webHidden/>
          </w:rPr>
          <w:fldChar w:fldCharType="separate"/>
        </w:r>
        <w:r>
          <w:rPr>
            <w:noProof/>
            <w:webHidden/>
          </w:rPr>
          <w:t>41</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34" w:history="1">
        <w:r w:rsidRPr="00BD1C4F">
          <w:rPr>
            <w:rStyle w:val="Hyperlink"/>
            <w:noProof/>
          </w:rPr>
          <w:t>Premises and network busy period</w:t>
        </w:r>
        <w:r>
          <w:rPr>
            <w:noProof/>
            <w:webHidden/>
          </w:rPr>
          <w:tab/>
        </w:r>
        <w:r>
          <w:rPr>
            <w:noProof/>
            <w:webHidden/>
          </w:rPr>
          <w:fldChar w:fldCharType="begin"/>
        </w:r>
        <w:r>
          <w:rPr>
            <w:noProof/>
            <w:webHidden/>
          </w:rPr>
          <w:instrText xml:space="preserve"> PAGEREF _Toc45288234 \h </w:instrText>
        </w:r>
        <w:r>
          <w:rPr>
            <w:noProof/>
            <w:webHidden/>
          </w:rPr>
        </w:r>
        <w:r>
          <w:rPr>
            <w:noProof/>
            <w:webHidden/>
          </w:rPr>
          <w:fldChar w:fldCharType="separate"/>
        </w:r>
        <w:r>
          <w:rPr>
            <w:noProof/>
            <w:webHidden/>
          </w:rPr>
          <w:t>41</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35" w:history="1">
        <w:r w:rsidRPr="00BD1C4F">
          <w:rPr>
            <w:rStyle w:val="Hyperlink"/>
            <w:noProof/>
          </w:rPr>
          <w:t>Appendix C: Household types</w:t>
        </w:r>
        <w:r>
          <w:rPr>
            <w:noProof/>
            <w:webHidden/>
          </w:rPr>
          <w:tab/>
        </w:r>
        <w:r>
          <w:rPr>
            <w:noProof/>
            <w:webHidden/>
          </w:rPr>
          <w:fldChar w:fldCharType="begin"/>
        </w:r>
        <w:r>
          <w:rPr>
            <w:noProof/>
            <w:webHidden/>
          </w:rPr>
          <w:instrText xml:space="preserve"> PAGEREF _Toc45288235 \h </w:instrText>
        </w:r>
        <w:r>
          <w:rPr>
            <w:noProof/>
            <w:webHidden/>
          </w:rPr>
        </w:r>
        <w:r>
          <w:rPr>
            <w:noProof/>
            <w:webHidden/>
          </w:rPr>
          <w:fldChar w:fldCharType="separate"/>
        </w:r>
        <w:r>
          <w:rPr>
            <w:noProof/>
            <w:webHidden/>
          </w:rPr>
          <w:t>43</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36" w:history="1">
        <w:r w:rsidRPr="00BD1C4F">
          <w:rPr>
            <w:rStyle w:val="Hyperlink"/>
            <w:noProof/>
          </w:rPr>
          <w:t>Household composition</w:t>
        </w:r>
        <w:r>
          <w:rPr>
            <w:noProof/>
            <w:webHidden/>
          </w:rPr>
          <w:tab/>
        </w:r>
        <w:r>
          <w:rPr>
            <w:noProof/>
            <w:webHidden/>
          </w:rPr>
          <w:fldChar w:fldCharType="begin"/>
        </w:r>
        <w:r>
          <w:rPr>
            <w:noProof/>
            <w:webHidden/>
          </w:rPr>
          <w:instrText xml:space="preserve"> PAGEREF _Toc45288236 \h </w:instrText>
        </w:r>
        <w:r>
          <w:rPr>
            <w:noProof/>
            <w:webHidden/>
          </w:rPr>
        </w:r>
        <w:r>
          <w:rPr>
            <w:noProof/>
            <w:webHidden/>
          </w:rPr>
          <w:fldChar w:fldCharType="separate"/>
        </w:r>
        <w:r>
          <w:rPr>
            <w:noProof/>
            <w:webHidden/>
          </w:rPr>
          <w:t>43</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37" w:history="1">
        <w:r w:rsidRPr="00BD1C4F">
          <w:rPr>
            <w:rStyle w:val="Hyperlink"/>
            <w:noProof/>
          </w:rPr>
          <w:t>Video resolution type</w:t>
        </w:r>
        <w:r>
          <w:rPr>
            <w:noProof/>
            <w:webHidden/>
          </w:rPr>
          <w:tab/>
        </w:r>
        <w:r>
          <w:rPr>
            <w:noProof/>
            <w:webHidden/>
          </w:rPr>
          <w:fldChar w:fldCharType="begin"/>
        </w:r>
        <w:r>
          <w:rPr>
            <w:noProof/>
            <w:webHidden/>
          </w:rPr>
          <w:instrText xml:space="preserve"> PAGEREF _Toc45288237 \h </w:instrText>
        </w:r>
        <w:r>
          <w:rPr>
            <w:noProof/>
            <w:webHidden/>
          </w:rPr>
        </w:r>
        <w:r>
          <w:rPr>
            <w:noProof/>
            <w:webHidden/>
          </w:rPr>
          <w:fldChar w:fldCharType="separate"/>
        </w:r>
        <w:r>
          <w:rPr>
            <w:noProof/>
            <w:webHidden/>
          </w:rPr>
          <w:t>44</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38" w:history="1">
        <w:r w:rsidRPr="00BD1C4F">
          <w:rPr>
            <w:rStyle w:val="Hyperlink"/>
            <w:noProof/>
          </w:rPr>
          <w:t>Internet usage type</w:t>
        </w:r>
        <w:r>
          <w:rPr>
            <w:noProof/>
            <w:webHidden/>
          </w:rPr>
          <w:tab/>
        </w:r>
        <w:r>
          <w:rPr>
            <w:noProof/>
            <w:webHidden/>
          </w:rPr>
          <w:fldChar w:fldCharType="begin"/>
        </w:r>
        <w:r>
          <w:rPr>
            <w:noProof/>
            <w:webHidden/>
          </w:rPr>
          <w:instrText xml:space="preserve"> PAGEREF _Toc45288238 \h </w:instrText>
        </w:r>
        <w:r>
          <w:rPr>
            <w:noProof/>
            <w:webHidden/>
          </w:rPr>
        </w:r>
        <w:r>
          <w:rPr>
            <w:noProof/>
            <w:webHidden/>
          </w:rPr>
          <w:fldChar w:fldCharType="separate"/>
        </w:r>
        <w:r>
          <w:rPr>
            <w:noProof/>
            <w:webHidden/>
          </w:rPr>
          <w:t>44</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39" w:history="1">
        <w:r w:rsidRPr="00BD1C4F">
          <w:rPr>
            <w:rStyle w:val="Hyperlink"/>
            <w:noProof/>
          </w:rPr>
          <w:t>Appendix D: Small business characteristics</w:t>
        </w:r>
        <w:r>
          <w:rPr>
            <w:noProof/>
            <w:webHidden/>
          </w:rPr>
          <w:tab/>
        </w:r>
        <w:r>
          <w:rPr>
            <w:noProof/>
            <w:webHidden/>
          </w:rPr>
          <w:fldChar w:fldCharType="begin"/>
        </w:r>
        <w:r>
          <w:rPr>
            <w:noProof/>
            <w:webHidden/>
          </w:rPr>
          <w:instrText xml:space="preserve"> PAGEREF _Toc45288239 \h </w:instrText>
        </w:r>
        <w:r>
          <w:rPr>
            <w:noProof/>
            <w:webHidden/>
          </w:rPr>
        </w:r>
        <w:r>
          <w:rPr>
            <w:noProof/>
            <w:webHidden/>
          </w:rPr>
          <w:fldChar w:fldCharType="separate"/>
        </w:r>
        <w:r>
          <w:rPr>
            <w:noProof/>
            <w:webHidden/>
          </w:rPr>
          <w:t>45</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40" w:history="1">
        <w:r w:rsidRPr="00BD1C4F">
          <w:rPr>
            <w:rStyle w:val="Hyperlink"/>
            <w:noProof/>
          </w:rPr>
          <w:t>Business counts modelling</w:t>
        </w:r>
        <w:r>
          <w:rPr>
            <w:noProof/>
            <w:webHidden/>
          </w:rPr>
          <w:tab/>
        </w:r>
        <w:r>
          <w:rPr>
            <w:noProof/>
            <w:webHidden/>
          </w:rPr>
          <w:fldChar w:fldCharType="begin"/>
        </w:r>
        <w:r>
          <w:rPr>
            <w:noProof/>
            <w:webHidden/>
          </w:rPr>
          <w:instrText xml:space="preserve"> PAGEREF _Toc45288240 \h </w:instrText>
        </w:r>
        <w:r>
          <w:rPr>
            <w:noProof/>
            <w:webHidden/>
          </w:rPr>
        </w:r>
        <w:r>
          <w:rPr>
            <w:noProof/>
            <w:webHidden/>
          </w:rPr>
          <w:fldChar w:fldCharType="separate"/>
        </w:r>
        <w:r>
          <w:rPr>
            <w:noProof/>
            <w:webHidden/>
          </w:rPr>
          <w:t>45</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41" w:history="1">
        <w:r w:rsidRPr="00BD1C4F">
          <w:rPr>
            <w:rStyle w:val="Hyperlink"/>
            <w:noProof/>
          </w:rPr>
          <w:t>Employee characteristics</w:t>
        </w:r>
        <w:r>
          <w:rPr>
            <w:noProof/>
            <w:webHidden/>
          </w:rPr>
          <w:tab/>
        </w:r>
        <w:r>
          <w:rPr>
            <w:noProof/>
            <w:webHidden/>
          </w:rPr>
          <w:fldChar w:fldCharType="begin"/>
        </w:r>
        <w:r>
          <w:rPr>
            <w:noProof/>
            <w:webHidden/>
          </w:rPr>
          <w:instrText xml:space="preserve"> PAGEREF _Toc45288241 \h </w:instrText>
        </w:r>
        <w:r>
          <w:rPr>
            <w:noProof/>
            <w:webHidden/>
          </w:rPr>
        </w:r>
        <w:r>
          <w:rPr>
            <w:noProof/>
            <w:webHidden/>
          </w:rPr>
          <w:fldChar w:fldCharType="separate"/>
        </w:r>
        <w:r>
          <w:rPr>
            <w:noProof/>
            <w:webHidden/>
          </w:rPr>
          <w:t>46</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42" w:history="1">
        <w:r w:rsidRPr="00BD1C4F">
          <w:rPr>
            <w:rStyle w:val="Hyperlink"/>
            <w:noProof/>
          </w:rPr>
          <w:t>Modelling business usage profiles</w:t>
        </w:r>
        <w:r>
          <w:rPr>
            <w:noProof/>
            <w:webHidden/>
          </w:rPr>
          <w:tab/>
        </w:r>
        <w:r>
          <w:rPr>
            <w:noProof/>
            <w:webHidden/>
          </w:rPr>
          <w:fldChar w:fldCharType="begin"/>
        </w:r>
        <w:r>
          <w:rPr>
            <w:noProof/>
            <w:webHidden/>
          </w:rPr>
          <w:instrText xml:space="preserve"> PAGEREF _Toc45288242 \h </w:instrText>
        </w:r>
        <w:r>
          <w:rPr>
            <w:noProof/>
            <w:webHidden/>
          </w:rPr>
        </w:r>
        <w:r>
          <w:rPr>
            <w:noProof/>
            <w:webHidden/>
          </w:rPr>
          <w:fldChar w:fldCharType="separate"/>
        </w:r>
        <w:r>
          <w:rPr>
            <w:noProof/>
            <w:webHidden/>
          </w:rPr>
          <w:t>48</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43" w:history="1">
        <w:r w:rsidRPr="00BD1C4F">
          <w:rPr>
            <w:rStyle w:val="Hyperlink"/>
            <w:noProof/>
          </w:rPr>
          <w:t>Appendix E: Applications</w:t>
        </w:r>
        <w:r>
          <w:rPr>
            <w:noProof/>
            <w:webHidden/>
          </w:rPr>
          <w:tab/>
        </w:r>
        <w:r>
          <w:rPr>
            <w:noProof/>
            <w:webHidden/>
          </w:rPr>
          <w:fldChar w:fldCharType="begin"/>
        </w:r>
        <w:r>
          <w:rPr>
            <w:noProof/>
            <w:webHidden/>
          </w:rPr>
          <w:instrText xml:space="preserve"> PAGEREF _Toc45288243 \h </w:instrText>
        </w:r>
        <w:r>
          <w:rPr>
            <w:noProof/>
            <w:webHidden/>
          </w:rPr>
        </w:r>
        <w:r>
          <w:rPr>
            <w:noProof/>
            <w:webHidden/>
          </w:rPr>
          <w:fldChar w:fldCharType="separate"/>
        </w:r>
        <w:r>
          <w:rPr>
            <w:noProof/>
            <w:webHidden/>
          </w:rPr>
          <w:t>49</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44" w:history="1">
        <w:r w:rsidRPr="00BD1C4F">
          <w:rPr>
            <w:rStyle w:val="Hyperlink"/>
            <w:noProof/>
          </w:rPr>
          <w:t>Forecasting applications</w:t>
        </w:r>
        <w:r>
          <w:rPr>
            <w:noProof/>
            <w:webHidden/>
          </w:rPr>
          <w:tab/>
        </w:r>
        <w:r>
          <w:rPr>
            <w:noProof/>
            <w:webHidden/>
          </w:rPr>
          <w:fldChar w:fldCharType="begin"/>
        </w:r>
        <w:r>
          <w:rPr>
            <w:noProof/>
            <w:webHidden/>
          </w:rPr>
          <w:instrText xml:space="preserve"> PAGEREF _Toc45288244 \h </w:instrText>
        </w:r>
        <w:r>
          <w:rPr>
            <w:noProof/>
            <w:webHidden/>
          </w:rPr>
        </w:r>
        <w:r>
          <w:rPr>
            <w:noProof/>
            <w:webHidden/>
          </w:rPr>
          <w:fldChar w:fldCharType="separate"/>
        </w:r>
        <w:r>
          <w:rPr>
            <w:noProof/>
            <w:webHidden/>
          </w:rPr>
          <w:t>49</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45" w:history="1">
        <w:r w:rsidRPr="00BD1C4F">
          <w:rPr>
            <w:rStyle w:val="Hyperlink"/>
            <w:noProof/>
          </w:rPr>
          <w:t>Households</w:t>
        </w:r>
        <w:r>
          <w:rPr>
            <w:noProof/>
            <w:webHidden/>
          </w:rPr>
          <w:tab/>
        </w:r>
        <w:r>
          <w:rPr>
            <w:noProof/>
            <w:webHidden/>
          </w:rPr>
          <w:fldChar w:fldCharType="begin"/>
        </w:r>
        <w:r>
          <w:rPr>
            <w:noProof/>
            <w:webHidden/>
          </w:rPr>
          <w:instrText xml:space="preserve"> PAGEREF _Toc45288245 \h </w:instrText>
        </w:r>
        <w:r>
          <w:rPr>
            <w:noProof/>
            <w:webHidden/>
          </w:rPr>
        </w:r>
        <w:r>
          <w:rPr>
            <w:noProof/>
            <w:webHidden/>
          </w:rPr>
          <w:fldChar w:fldCharType="separate"/>
        </w:r>
        <w:r>
          <w:rPr>
            <w:noProof/>
            <w:webHidden/>
          </w:rPr>
          <w:t>50</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46" w:history="1">
        <w:r w:rsidRPr="00BD1C4F">
          <w:rPr>
            <w:rStyle w:val="Hyperlink"/>
            <w:noProof/>
          </w:rPr>
          <w:t>Streamed video</w:t>
        </w:r>
        <w:r>
          <w:rPr>
            <w:noProof/>
            <w:webHidden/>
          </w:rPr>
          <w:tab/>
        </w:r>
        <w:r>
          <w:rPr>
            <w:noProof/>
            <w:webHidden/>
          </w:rPr>
          <w:fldChar w:fldCharType="begin"/>
        </w:r>
        <w:r>
          <w:rPr>
            <w:noProof/>
            <w:webHidden/>
          </w:rPr>
          <w:instrText xml:space="preserve"> PAGEREF _Toc45288246 \h </w:instrText>
        </w:r>
        <w:r>
          <w:rPr>
            <w:noProof/>
            <w:webHidden/>
          </w:rPr>
        </w:r>
        <w:r>
          <w:rPr>
            <w:noProof/>
            <w:webHidden/>
          </w:rPr>
          <w:fldChar w:fldCharType="separate"/>
        </w:r>
        <w:r>
          <w:rPr>
            <w:noProof/>
            <w:webHidden/>
          </w:rPr>
          <w:t>50</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47" w:history="1">
        <w:r w:rsidRPr="00BD1C4F">
          <w:rPr>
            <w:rStyle w:val="Hyperlink"/>
            <w:noProof/>
          </w:rPr>
          <w:t>Streamed gaming</w:t>
        </w:r>
        <w:r>
          <w:rPr>
            <w:noProof/>
            <w:webHidden/>
          </w:rPr>
          <w:tab/>
        </w:r>
        <w:r>
          <w:rPr>
            <w:noProof/>
            <w:webHidden/>
          </w:rPr>
          <w:fldChar w:fldCharType="begin"/>
        </w:r>
        <w:r>
          <w:rPr>
            <w:noProof/>
            <w:webHidden/>
          </w:rPr>
          <w:instrText xml:space="preserve"> PAGEREF _Toc45288247 \h </w:instrText>
        </w:r>
        <w:r>
          <w:rPr>
            <w:noProof/>
            <w:webHidden/>
          </w:rPr>
        </w:r>
        <w:r>
          <w:rPr>
            <w:noProof/>
            <w:webHidden/>
          </w:rPr>
          <w:fldChar w:fldCharType="separate"/>
        </w:r>
        <w:r>
          <w:rPr>
            <w:noProof/>
            <w:webHidden/>
          </w:rPr>
          <w:t>53</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48" w:history="1">
        <w:r w:rsidRPr="00BD1C4F">
          <w:rPr>
            <w:rStyle w:val="Hyperlink"/>
            <w:noProof/>
          </w:rPr>
          <w:t>Streamed virtual reality</w:t>
        </w:r>
        <w:r>
          <w:rPr>
            <w:noProof/>
            <w:webHidden/>
          </w:rPr>
          <w:tab/>
        </w:r>
        <w:r>
          <w:rPr>
            <w:noProof/>
            <w:webHidden/>
          </w:rPr>
          <w:fldChar w:fldCharType="begin"/>
        </w:r>
        <w:r>
          <w:rPr>
            <w:noProof/>
            <w:webHidden/>
          </w:rPr>
          <w:instrText xml:space="preserve"> PAGEREF _Toc45288248 \h </w:instrText>
        </w:r>
        <w:r>
          <w:rPr>
            <w:noProof/>
            <w:webHidden/>
          </w:rPr>
        </w:r>
        <w:r>
          <w:rPr>
            <w:noProof/>
            <w:webHidden/>
          </w:rPr>
          <w:fldChar w:fldCharType="separate"/>
        </w:r>
        <w:r>
          <w:rPr>
            <w:noProof/>
            <w:webHidden/>
          </w:rPr>
          <w:t>54</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49" w:history="1">
        <w:r w:rsidRPr="00BD1C4F">
          <w:rPr>
            <w:rStyle w:val="Hyperlink"/>
            <w:noProof/>
          </w:rPr>
          <w:t>Cloud storage</w:t>
        </w:r>
        <w:r>
          <w:rPr>
            <w:noProof/>
            <w:webHidden/>
          </w:rPr>
          <w:tab/>
        </w:r>
        <w:r>
          <w:rPr>
            <w:noProof/>
            <w:webHidden/>
          </w:rPr>
          <w:fldChar w:fldCharType="begin"/>
        </w:r>
        <w:r>
          <w:rPr>
            <w:noProof/>
            <w:webHidden/>
          </w:rPr>
          <w:instrText xml:space="preserve"> PAGEREF _Toc45288249 \h </w:instrText>
        </w:r>
        <w:r>
          <w:rPr>
            <w:noProof/>
            <w:webHidden/>
          </w:rPr>
        </w:r>
        <w:r>
          <w:rPr>
            <w:noProof/>
            <w:webHidden/>
          </w:rPr>
          <w:fldChar w:fldCharType="separate"/>
        </w:r>
        <w:r>
          <w:rPr>
            <w:noProof/>
            <w:webHidden/>
          </w:rPr>
          <w:t>54</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50" w:history="1">
        <w:r w:rsidRPr="00BD1C4F">
          <w:rPr>
            <w:rStyle w:val="Hyperlink"/>
            <w:noProof/>
          </w:rPr>
          <w:t>Content downloads</w:t>
        </w:r>
        <w:r>
          <w:rPr>
            <w:noProof/>
            <w:webHidden/>
          </w:rPr>
          <w:tab/>
        </w:r>
        <w:r>
          <w:rPr>
            <w:noProof/>
            <w:webHidden/>
          </w:rPr>
          <w:fldChar w:fldCharType="begin"/>
        </w:r>
        <w:r>
          <w:rPr>
            <w:noProof/>
            <w:webHidden/>
          </w:rPr>
          <w:instrText xml:space="preserve"> PAGEREF _Toc45288250 \h </w:instrText>
        </w:r>
        <w:r>
          <w:rPr>
            <w:noProof/>
            <w:webHidden/>
          </w:rPr>
        </w:r>
        <w:r>
          <w:rPr>
            <w:noProof/>
            <w:webHidden/>
          </w:rPr>
          <w:fldChar w:fldCharType="separate"/>
        </w:r>
        <w:r>
          <w:rPr>
            <w:noProof/>
            <w:webHidden/>
          </w:rPr>
          <w:t>55</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51" w:history="1">
        <w:r w:rsidRPr="00BD1C4F">
          <w:rPr>
            <w:rStyle w:val="Hyperlink"/>
            <w:noProof/>
          </w:rPr>
          <w:t>Mobile applications and software downloads</w:t>
        </w:r>
        <w:r>
          <w:rPr>
            <w:noProof/>
            <w:webHidden/>
          </w:rPr>
          <w:tab/>
        </w:r>
        <w:r>
          <w:rPr>
            <w:noProof/>
            <w:webHidden/>
          </w:rPr>
          <w:fldChar w:fldCharType="begin"/>
        </w:r>
        <w:r>
          <w:rPr>
            <w:noProof/>
            <w:webHidden/>
          </w:rPr>
          <w:instrText xml:space="preserve"> PAGEREF _Toc45288251 \h </w:instrText>
        </w:r>
        <w:r>
          <w:rPr>
            <w:noProof/>
            <w:webHidden/>
          </w:rPr>
        </w:r>
        <w:r>
          <w:rPr>
            <w:noProof/>
            <w:webHidden/>
          </w:rPr>
          <w:fldChar w:fldCharType="separate"/>
        </w:r>
        <w:r>
          <w:rPr>
            <w:noProof/>
            <w:webHidden/>
          </w:rPr>
          <w:t>55</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52" w:history="1">
        <w:r w:rsidRPr="00BD1C4F">
          <w:rPr>
            <w:rStyle w:val="Hyperlink"/>
            <w:noProof/>
          </w:rPr>
          <w:t>Peer-to-peer file sharing</w:t>
        </w:r>
        <w:r>
          <w:rPr>
            <w:noProof/>
            <w:webHidden/>
          </w:rPr>
          <w:tab/>
        </w:r>
        <w:r>
          <w:rPr>
            <w:noProof/>
            <w:webHidden/>
          </w:rPr>
          <w:fldChar w:fldCharType="begin"/>
        </w:r>
        <w:r>
          <w:rPr>
            <w:noProof/>
            <w:webHidden/>
          </w:rPr>
          <w:instrText xml:space="preserve"> PAGEREF _Toc45288252 \h </w:instrText>
        </w:r>
        <w:r>
          <w:rPr>
            <w:noProof/>
            <w:webHidden/>
          </w:rPr>
        </w:r>
        <w:r>
          <w:rPr>
            <w:noProof/>
            <w:webHidden/>
          </w:rPr>
          <w:fldChar w:fldCharType="separate"/>
        </w:r>
        <w:r>
          <w:rPr>
            <w:noProof/>
            <w:webHidden/>
          </w:rPr>
          <w:t>56</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53" w:history="1">
        <w:r w:rsidRPr="00BD1C4F">
          <w:rPr>
            <w:rStyle w:val="Hyperlink"/>
            <w:noProof/>
          </w:rPr>
          <w:t>Video calls</w:t>
        </w:r>
        <w:r>
          <w:rPr>
            <w:noProof/>
            <w:webHidden/>
          </w:rPr>
          <w:tab/>
        </w:r>
        <w:r>
          <w:rPr>
            <w:noProof/>
            <w:webHidden/>
          </w:rPr>
          <w:fldChar w:fldCharType="begin"/>
        </w:r>
        <w:r>
          <w:rPr>
            <w:noProof/>
            <w:webHidden/>
          </w:rPr>
          <w:instrText xml:space="preserve"> PAGEREF _Toc45288253 \h </w:instrText>
        </w:r>
        <w:r>
          <w:rPr>
            <w:noProof/>
            <w:webHidden/>
          </w:rPr>
        </w:r>
        <w:r>
          <w:rPr>
            <w:noProof/>
            <w:webHidden/>
          </w:rPr>
          <w:fldChar w:fldCharType="separate"/>
        </w:r>
        <w:r>
          <w:rPr>
            <w:noProof/>
            <w:webHidden/>
          </w:rPr>
          <w:t>56</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54" w:history="1">
        <w:r w:rsidRPr="00BD1C4F">
          <w:rPr>
            <w:rStyle w:val="Hyperlink"/>
            <w:noProof/>
          </w:rPr>
          <w:t>Game downloads</w:t>
        </w:r>
        <w:r>
          <w:rPr>
            <w:noProof/>
            <w:webHidden/>
          </w:rPr>
          <w:tab/>
        </w:r>
        <w:r>
          <w:rPr>
            <w:noProof/>
            <w:webHidden/>
          </w:rPr>
          <w:fldChar w:fldCharType="begin"/>
        </w:r>
        <w:r>
          <w:rPr>
            <w:noProof/>
            <w:webHidden/>
          </w:rPr>
          <w:instrText xml:space="preserve"> PAGEREF _Toc45288254 \h </w:instrText>
        </w:r>
        <w:r>
          <w:rPr>
            <w:noProof/>
            <w:webHidden/>
          </w:rPr>
        </w:r>
        <w:r>
          <w:rPr>
            <w:noProof/>
            <w:webHidden/>
          </w:rPr>
          <w:fldChar w:fldCharType="separate"/>
        </w:r>
        <w:r>
          <w:rPr>
            <w:noProof/>
            <w:webHidden/>
          </w:rPr>
          <w:t>57</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55" w:history="1">
        <w:r w:rsidRPr="00BD1C4F">
          <w:rPr>
            <w:rStyle w:val="Hyperlink"/>
            <w:noProof/>
          </w:rPr>
          <w:t>Software downloads</w:t>
        </w:r>
        <w:r>
          <w:rPr>
            <w:noProof/>
            <w:webHidden/>
          </w:rPr>
          <w:tab/>
        </w:r>
        <w:r>
          <w:rPr>
            <w:noProof/>
            <w:webHidden/>
          </w:rPr>
          <w:fldChar w:fldCharType="begin"/>
        </w:r>
        <w:r>
          <w:rPr>
            <w:noProof/>
            <w:webHidden/>
          </w:rPr>
          <w:instrText xml:space="preserve"> PAGEREF _Toc45288255 \h </w:instrText>
        </w:r>
        <w:r>
          <w:rPr>
            <w:noProof/>
            <w:webHidden/>
          </w:rPr>
        </w:r>
        <w:r>
          <w:rPr>
            <w:noProof/>
            <w:webHidden/>
          </w:rPr>
          <w:fldChar w:fldCharType="separate"/>
        </w:r>
        <w:r>
          <w:rPr>
            <w:noProof/>
            <w:webHidden/>
          </w:rPr>
          <w:t>58</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56" w:history="1">
        <w:r w:rsidRPr="00BD1C4F">
          <w:rPr>
            <w:rStyle w:val="Hyperlink"/>
            <w:noProof/>
          </w:rPr>
          <w:t>Web browsing</w:t>
        </w:r>
        <w:r>
          <w:rPr>
            <w:noProof/>
            <w:webHidden/>
          </w:rPr>
          <w:tab/>
        </w:r>
        <w:r>
          <w:rPr>
            <w:noProof/>
            <w:webHidden/>
          </w:rPr>
          <w:fldChar w:fldCharType="begin"/>
        </w:r>
        <w:r>
          <w:rPr>
            <w:noProof/>
            <w:webHidden/>
          </w:rPr>
          <w:instrText xml:space="preserve"> PAGEREF _Toc45288256 \h </w:instrText>
        </w:r>
        <w:r>
          <w:rPr>
            <w:noProof/>
            <w:webHidden/>
          </w:rPr>
        </w:r>
        <w:r>
          <w:rPr>
            <w:noProof/>
            <w:webHidden/>
          </w:rPr>
          <w:fldChar w:fldCharType="separate"/>
        </w:r>
        <w:r>
          <w:rPr>
            <w:noProof/>
            <w:webHidden/>
          </w:rPr>
          <w:t>58</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57" w:history="1">
        <w:r w:rsidRPr="00BD1C4F">
          <w:rPr>
            <w:rStyle w:val="Hyperlink"/>
            <w:noProof/>
          </w:rPr>
          <w:t>Low bandwidth applications</w:t>
        </w:r>
        <w:r>
          <w:rPr>
            <w:noProof/>
            <w:webHidden/>
          </w:rPr>
          <w:tab/>
        </w:r>
        <w:r>
          <w:rPr>
            <w:noProof/>
            <w:webHidden/>
          </w:rPr>
          <w:fldChar w:fldCharType="begin"/>
        </w:r>
        <w:r>
          <w:rPr>
            <w:noProof/>
            <w:webHidden/>
          </w:rPr>
          <w:instrText xml:space="preserve"> PAGEREF _Toc45288257 \h </w:instrText>
        </w:r>
        <w:r>
          <w:rPr>
            <w:noProof/>
            <w:webHidden/>
          </w:rPr>
        </w:r>
        <w:r>
          <w:rPr>
            <w:noProof/>
            <w:webHidden/>
          </w:rPr>
          <w:fldChar w:fldCharType="separate"/>
        </w:r>
        <w:r>
          <w:rPr>
            <w:noProof/>
            <w:webHidden/>
          </w:rPr>
          <w:t>59</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58" w:history="1">
        <w:r w:rsidRPr="00BD1C4F">
          <w:rPr>
            <w:rStyle w:val="Hyperlink"/>
            <w:noProof/>
          </w:rPr>
          <w:t>Excluded applications</w:t>
        </w:r>
        <w:r>
          <w:rPr>
            <w:noProof/>
            <w:webHidden/>
          </w:rPr>
          <w:tab/>
        </w:r>
        <w:r>
          <w:rPr>
            <w:noProof/>
            <w:webHidden/>
          </w:rPr>
          <w:fldChar w:fldCharType="begin"/>
        </w:r>
        <w:r>
          <w:rPr>
            <w:noProof/>
            <w:webHidden/>
          </w:rPr>
          <w:instrText xml:space="preserve"> PAGEREF _Toc45288258 \h </w:instrText>
        </w:r>
        <w:r>
          <w:rPr>
            <w:noProof/>
            <w:webHidden/>
          </w:rPr>
        </w:r>
        <w:r>
          <w:rPr>
            <w:noProof/>
            <w:webHidden/>
          </w:rPr>
          <w:fldChar w:fldCharType="separate"/>
        </w:r>
        <w:r>
          <w:rPr>
            <w:noProof/>
            <w:webHidden/>
          </w:rPr>
          <w:t>60</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59" w:history="1">
        <w:r w:rsidRPr="00BD1C4F">
          <w:rPr>
            <w:rStyle w:val="Hyperlink"/>
            <w:noProof/>
          </w:rPr>
          <w:t>Small businesses</w:t>
        </w:r>
        <w:r>
          <w:rPr>
            <w:noProof/>
            <w:webHidden/>
          </w:rPr>
          <w:tab/>
        </w:r>
        <w:r>
          <w:rPr>
            <w:noProof/>
            <w:webHidden/>
          </w:rPr>
          <w:fldChar w:fldCharType="begin"/>
        </w:r>
        <w:r>
          <w:rPr>
            <w:noProof/>
            <w:webHidden/>
          </w:rPr>
          <w:instrText xml:space="preserve"> PAGEREF _Toc45288259 \h </w:instrText>
        </w:r>
        <w:r>
          <w:rPr>
            <w:noProof/>
            <w:webHidden/>
          </w:rPr>
        </w:r>
        <w:r>
          <w:rPr>
            <w:noProof/>
            <w:webHidden/>
          </w:rPr>
          <w:fldChar w:fldCharType="separate"/>
        </w:r>
        <w:r>
          <w:rPr>
            <w:noProof/>
            <w:webHidden/>
          </w:rPr>
          <w:t>60</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60" w:history="1">
        <w:r w:rsidRPr="00BD1C4F">
          <w:rPr>
            <w:rStyle w:val="Hyperlink"/>
            <w:noProof/>
          </w:rPr>
          <w:t>Email</w:t>
        </w:r>
        <w:r>
          <w:rPr>
            <w:noProof/>
            <w:webHidden/>
          </w:rPr>
          <w:tab/>
        </w:r>
        <w:r>
          <w:rPr>
            <w:noProof/>
            <w:webHidden/>
          </w:rPr>
          <w:fldChar w:fldCharType="begin"/>
        </w:r>
        <w:r>
          <w:rPr>
            <w:noProof/>
            <w:webHidden/>
          </w:rPr>
          <w:instrText xml:space="preserve"> PAGEREF _Toc45288260 \h </w:instrText>
        </w:r>
        <w:r>
          <w:rPr>
            <w:noProof/>
            <w:webHidden/>
          </w:rPr>
        </w:r>
        <w:r>
          <w:rPr>
            <w:noProof/>
            <w:webHidden/>
          </w:rPr>
          <w:fldChar w:fldCharType="separate"/>
        </w:r>
        <w:r>
          <w:rPr>
            <w:noProof/>
            <w:webHidden/>
          </w:rPr>
          <w:t>60</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61" w:history="1">
        <w:r w:rsidRPr="00BD1C4F">
          <w:rPr>
            <w:rStyle w:val="Hyperlink"/>
            <w:noProof/>
          </w:rPr>
          <w:t>Web browsing</w:t>
        </w:r>
        <w:r>
          <w:rPr>
            <w:noProof/>
            <w:webHidden/>
          </w:rPr>
          <w:tab/>
        </w:r>
        <w:r>
          <w:rPr>
            <w:noProof/>
            <w:webHidden/>
          </w:rPr>
          <w:fldChar w:fldCharType="begin"/>
        </w:r>
        <w:r>
          <w:rPr>
            <w:noProof/>
            <w:webHidden/>
          </w:rPr>
          <w:instrText xml:space="preserve"> PAGEREF _Toc45288261 \h </w:instrText>
        </w:r>
        <w:r>
          <w:rPr>
            <w:noProof/>
            <w:webHidden/>
          </w:rPr>
        </w:r>
        <w:r>
          <w:rPr>
            <w:noProof/>
            <w:webHidden/>
          </w:rPr>
          <w:fldChar w:fldCharType="separate"/>
        </w:r>
        <w:r>
          <w:rPr>
            <w:noProof/>
            <w:webHidden/>
          </w:rPr>
          <w:t>61</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62" w:history="1">
        <w:r w:rsidRPr="00BD1C4F">
          <w:rPr>
            <w:rStyle w:val="Hyperlink"/>
            <w:noProof/>
          </w:rPr>
          <w:t>Cloud storage</w:t>
        </w:r>
        <w:r>
          <w:rPr>
            <w:noProof/>
            <w:webHidden/>
          </w:rPr>
          <w:tab/>
        </w:r>
        <w:r>
          <w:rPr>
            <w:noProof/>
            <w:webHidden/>
          </w:rPr>
          <w:fldChar w:fldCharType="begin"/>
        </w:r>
        <w:r>
          <w:rPr>
            <w:noProof/>
            <w:webHidden/>
          </w:rPr>
          <w:instrText xml:space="preserve"> PAGEREF _Toc45288262 \h </w:instrText>
        </w:r>
        <w:r>
          <w:rPr>
            <w:noProof/>
            <w:webHidden/>
          </w:rPr>
        </w:r>
        <w:r>
          <w:rPr>
            <w:noProof/>
            <w:webHidden/>
          </w:rPr>
          <w:fldChar w:fldCharType="separate"/>
        </w:r>
        <w:r>
          <w:rPr>
            <w:noProof/>
            <w:webHidden/>
          </w:rPr>
          <w:t>61</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63" w:history="1">
        <w:r w:rsidRPr="00BD1C4F">
          <w:rPr>
            <w:rStyle w:val="Hyperlink"/>
            <w:noProof/>
          </w:rPr>
          <w:t>Video calls</w:t>
        </w:r>
        <w:r>
          <w:rPr>
            <w:noProof/>
            <w:webHidden/>
          </w:rPr>
          <w:tab/>
        </w:r>
        <w:r>
          <w:rPr>
            <w:noProof/>
            <w:webHidden/>
          </w:rPr>
          <w:fldChar w:fldCharType="begin"/>
        </w:r>
        <w:r>
          <w:rPr>
            <w:noProof/>
            <w:webHidden/>
          </w:rPr>
          <w:instrText xml:space="preserve"> PAGEREF _Toc45288263 \h </w:instrText>
        </w:r>
        <w:r>
          <w:rPr>
            <w:noProof/>
            <w:webHidden/>
          </w:rPr>
        </w:r>
        <w:r>
          <w:rPr>
            <w:noProof/>
            <w:webHidden/>
          </w:rPr>
          <w:fldChar w:fldCharType="separate"/>
        </w:r>
        <w:r>
          <w:rPr>
            <w:noProof/>
            <w:webHidden/>
          </w:rPr>
          <w:t>62</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64" w:history="1">
        <w:r w:rsidRPr="00BD1C4F">
          <w:rPr>
            <w:rStyle w:val="Hyperlink"/>
            <w:noProof/>
          </w:rPr>
          <w:t>Streamed video</w:t>
        </w:r>
        <w:r>
          <w:rPr>
            <w:noProof/>
            <w:webHidden/>
          </w:rPr>
          <w:tab/>
        </w:r>
        <w:r>
          <w:rPr>
            <w:noProof/>
            <w:webHidden/>
          </w:rPr>
          <w:fldChar w:fldCharType="begin"/>
        </w:r>
        <w:r>
          <w:rPr>
            <w:noProof/>
            <w:webHidden/>
          </w:rPr>
          <w:instrText xml:space="preserve"> PAGEREF _Toc45288264 \h </w:instrText>
        </w:r>
        <w:r>
          <w:rPr>
            <w:noProof/>
            <w:webHidden/>
          </w:rPr>
        </w:r>
        <w:r>
          <w:rPr>
            <w:noProof/>
            <w:webHidden/>
          </w:rPr>
          <w:fldChar w:fldCharType="separate"/>
        </w:r>
        <w:r>
          <w:rPr>
            <w:noProof/>
            <w:webHidden/>
          </w:rPr>
          <w:t>62</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65" w:history="1">
        <w:r w:rsidRPr="00BD1C4F">
          <w:rPr>
            <w:rStyle w:val="Hyperlink"/>
            <w:noProof/>
          </w:rPr>
          <w:t>File transfers</w:t>
        </w:r>
        <w:r>
          <w:rPr>
            <w:noProof/>
            <w:webHidden/>
          </w:rPr>
          <w:tab/>
        </w:r>
        <w:r>
          <w:rPr>
            <w:noProof/>
            <w:webHidden/>
          </w:rPr>
          <w:fldChar w:fldCharType="begin"/>
        </w:r>
        <w:r>
          <w:rPr>
            <w:noProof/>
            <w:webHidden/>
          </w:rPr>
          <w:instrText xml:space="preserve"> PAGEREF _Toc45288265 \h </w:instrText>
        </w:r>
        <w:r>
          <w:rPr>
            <w:noProof/>
            <w:webHidden/>
          </w:rPr>
        </w:r>
        <w:r>
          <w:rPr>
            <w:noProof/>
            <w:webHidden/>
          </w:rPr>
          <w:fldChar w:fldCharType="separate"/>
        </w:r>
        <w:r>
          <w:rPr>
            <w:noProof/>
            <w:webHidden/>
          </w:rPr>
          <w:t>62</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66" w:history="1">
        <w:r w:rsidRPr="00BD1C4F">
          <w:rPr>
            <w:rStyle w:val="Hyperlink"/>
            <w:noProof/>
          </w:rPr>
          <w:t>Low bandwidth applications</w:t>
        </w:r>
        <w:r>
          <w:rPr>
            <w:noProof/>
            <w:webHidden/>
          </w:rPr>
          <w:tab/>
        </w:r>
        <w:r>
          <w:rPr>
            <w:noProof/>
            <w:webHidden/>
          </w:rPr>
          <w:fldChar w:fldCharType="begin"/>
        </w:r>
        <w:r>
          <w:rPr>
            <w:noProof/>
            <w:webHidden/>
          </w:rPr>
          <w:instrText xml:space="preserve"> PAGEREF _Toc45288266 \h </w:instrText>
        </w:r>
        <w:r>
          <w:rPr>
            <w:noProof/>
            <w:webHidden/>
          </w:rPr>
        </w:r>
        <w:r>
          <w:rPr>
            <w:noProof/>
            <w:webHidden/>
          </w:rPr>
          <w:fldChar w:fldCharType="separate"/>
        </w:r>
        <w:r>
          <w:rPr>
            <w:noProof/>
            <w:webHidden/>
          </w:rPr>
          <w:t>63</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67" w:history="1">
        <w:r w:rsidRPr="00BD1C4F">
          <w:rPr>
            <w:rStyle w:val="Hyperlink"/>
            <w:noProof/>
          </w:rPr>
          <w:t>Guest WiFi</w:t>
        </w:r>
        <w:r>
          <w:rPr>
            <w:noProof/>
            <w:webHidden/>
          </w:rPr>
          <w:tab/>
        </w:r>
        <w:r>
          <w:rPr>
            <w:noProof/>
            <w:webHidden/>
          </w:rPr>
          <w:fldChar w:fldCharType="begin"/>
        </w:r>
        <w:r>
          <w:rPr>
            <w:noProof/>
            <w:webHidden/>
          </w:rPr>
          <w:instrText xml:space="preserve"> PAGEREF _Toc45288267 \h </w:instrText>
        </w:r>
        <w:r>
          <w:rPr>
            <w:noProof/>
            <w:webHidden/>
          </w:rPr>
        </w:r>
        <w:r>
          <w:rPr>
            <w:noProof/>
            <w:webHidden/>
          </w:rPr>
          <w:fldChar w:fldCharType="separate"/>
        </w:r>
        <w:r>
          <w:rPr>
            <w:noProof/>
            <w:webHidden/>
          </w:rPr>
          <w:t>63</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68" w:history="1">
        <w:r w:rsidRPr="00BD1C4F">
          <w:rPr>
            <w:rStyle w:val="Hyperlink"/>
            <w:noProof/>
          </w:rPr>
          <w:t>Excluded applications</w:t>
        </w:r>
        <w:r>
          <w:rPr>
            <w:noProof/>
            <w:webHidden/>
          </w:rPr>
          <w:tab/>
        </w:r>
        <w:r>
          <w:rPr>
            <w:noProof/>
            <w:webHidden/>
          </w:rPr>
          <w:fldChar w:fldCharType="begin"/>
        </w:r>
        <w:r>
          <w:rPr>
            <w:noProof/>
            <w:webHidden/>
          </w:rPr>
          <w:instrText xml:space="preserve"> PAGEREF _Toc45288268 \h </w:instrText>
        </w:r>
        <w:r>
          <w:rPr>
            <w:noProof/>
            <w:webHidden/>
          </w:rPr>
        </w:r>
        <w:r>
          <w:rPr>
            <w:noProof/>
            <w:webHidden/>
          </w:rPr>
          <w:fldChar w:fldCharType="separate"/>
        </w:r>
        <w:r>
          <w:rPr>
            <w:noProof/>
            <w:webHidden/>
          </w:rPr>
          <w:t>65</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69" w:history="1">
        <w:r w:rsidRPr="00BD1C4F">
          <w:rPr>
            <w:rStyle w:val="Hyperlink"/>
            <w:noProof/>
          </w:rPr>
          <w:t>Appendix F: Caveats to the analysis</w:t>
        </w:r>
        <w:r>
          <w:rPr>
            <w:noProof/>
            <w:webHidden/>
          </w:rPr>
          <w:tab/>
        </w:r>
        <w:r>
          <w:rPr>
            <w:noProof/>
            <w:webHidden/>
          </w:rPr>
          <w:fldChar w:fldCharType="begin"/>
        </w:r>
        <w:r>
          <w:rPr>
            <w:noProof/>
            <w:webHidden/>
          </w:rPr>
          <w:instrText xml:space="preserve"> PAGEREF _Toc45288269 \h </w:instrText>
        </w:r>
        <w:r>
          <w:rPr>
            <w:noProof/>
            <w:webHidden/>
          </w:rPr>
        </w:r>
        <w:r>
          <w:rPr>
            <w:noProof/>
            <w:webHidden/>
          </w:rPr>
          <w:fldChar w:fldCharType="separate"/>
        </w:r>
        <w:r>
          <w:rPr>
            <w:noProof/>
            <w:webHidden/>
          </w:rPr>
          <w:t>66</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70" w:history="1">
        <w:r w:rsidRPr="00BD1C4F">
          <w:rPr>
            <w:rStyle w:val="Hyperlink"/>
            <w:noProof/>
          </w:rPr>
          <w:t>These estimates may overstate real-world demand</w:t>
        </w:r>
        <w:r>
          <w:rPr>
            <w:noProof/>
            <w:webHidden/>
          </w:rPr>
          <w:tab/>
        </w:r>
        <w:r>
          <w:rPr>
            <w:noProof/>
            <w:webHidden/>
          </w:rPr>
          <w:fldChar w:fldCharType="begin"/>
        </w:r>
        <w:r>
          <w:rPr>
            <w:noProof/>
            <w:webHidden/>
          </w:rPr>
          <w:instrText xml:space="preserve"> PAGEREF _Toc45288270 \h </w:instrText>
        </w:r>
        <w:r>
          <w:rPr>
            <w:noProof/>
            <w:webHidden/>
          </w:rPr>
        </w:r>
        <w:r>
          <w:rPr>
            <w:noProof/>
            <w:webHidden/>
          </w:rPr>
          <w:fldChar w:fldCharType="separate"/>
        </w:r>
        <w:r>
          <w:rPr>
            <w:noProof/>
            <w:webHidden/>
          </w:rPr>
          <w:t>66</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71" w:history="1">
        <w:r w:rsidRPr="00BD1C4F">
          <w:rPr>
            <w:rStyle w:val="Hyperlink"/>
            <w:noProof/>
          </w:rPr>
          <w:t>Considerations</w:t>
        </w:r>
        <w:r>
          <w:rPr>
            <w:noProof/>
            <w:webHidden/>
          </w:rPr>
          <w:tab/>
        </w:r>
        <w:r>
          <w:rPr>
            <w:noProof/>
            <w:webHidden/>
          </w:rPr>
          <w:fldChar w:fldCharType="begin"/>
        </w:r>
        <w:r>
          <w:rPr>
            <w:noProof/>
            <w:webHidden/>
          </w:rPr>
          <w:instrText xml:space="preserve"> PAGEREF _Toc45288271 \h </w:instrText>
        </w:r>
        <w:r>
          <w:rPr>
            <w:noProof/>
            <w:webHidden/>
          </w:rPr>
        </w:r>
        <w:r>
          <w:rPr>
            <w:noProof/>
            <w:webHidden/>
          </w:rPr>
          <w:fldChar w:fldCharType="separate"/>
        </w:r>
        <w:r>
          <w:rPr>
            <w:noProof/>
            <w:webHidden/>
          </w:rPr>
          <w:t>67</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72" w:history="1">
        <w:r w:rsidRPr="00BD1C4F">
          <w:rPr>
            <w:rStyle w:val="Hyperlink"/>
            <w:noProof/>
          </w:rPr>
          <w:t>Consumer experience</w:t>
        </w:r>
        <w:r>
          <w:rPr>
            <w:noProof/>
            <w:webHidden/>
          </w:rPr>
          <w:tab/>
        </w:r>
        <w:r>
          <w:rPr>
            <w:noProof/>
            <w:webHidden/>
          </w:rPr>
          <w:fldChar w:fldCharType="begin"/>
        </w:r>
        <w:r>
          <w:rPr>
            <w:noProof/>
            <w:webHidden/>
          </w:rPr>
          <w:instrText xml:space="preserve"> PAGEREF _Toc45288272 \h </w:instrText>
        </w:r>
        <w:r>
          <w:rPr>
            <w:noProof/>
            <w:webHidden/>
          </w:rPr>
        </w:r>
        <w:r>
          <w:rPr>
            <w:noProof/>
            <w:webHidden/>
          </w:rPr>
          <w:fldChar w:fldCharType="separate"/>
        </w:r>
        <w:r>
          <w:rPr>
            <w:noProof/>
            <w:webHidden/>
          </w:rPr>
          <w:t>67</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73" w:history="1">
        <w:r w:rsidRPr="00BD1C4F">
          <w:rPr>
            <w:rStyle w:val="Hyperlink"/>
            <w:noProof/>
          </w:rPr>
          <w:t>Willingness to pay</w:t>
        </w:r>
        <w:r>
          <w:rPr>
            <w:noProof/>
            <w:webHidden/>
          </w:rPr>
          <w:tab/>
        </w:r>
        <w:r>
          <w:rPr>
            <w:noProof/>
            <w:webHidden/>
          </w:rPr>
          <w:fldChar w:fldCharType="begin"/>
        </w:r>
        <w:r>
          <w:rPr>
            <w:noProof/>
            <w:webHidden/>
          </w:rPr>
          <w:instrText xml:space="preserve"> PAGEREF _Toc45288273 \h </w:instrText>
        </w:r>
        <w:r>
          <w:rPr>
            <w:noProof/>
            <w:webHidden/>
          </w:rPr>
        </w:r>
        <w:r>
          <w:rPr>
            <w:noProof/>
            <w:webHidden/>
          </w:rPr>
          <w:fldChar w:fldCharType="separate"/>
        </w:r>
        <w:r>
          <w:rPr>
            <w:noProof/>
            <w:webHidden/>
          </w:rPr>
          <w:t>67</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74" w:history="1">
        <w:r w:rsidRPr="00BD1C4F">
          <w:rPr>
            <w:rStyle w:val="Hyperlink"/>
            <w:noProof/>
          </w:rPr>
          <w:t>Number of devices</w:t>
        </w:r>
        <w:r>
          <w:rPr>
            <w:noProof/>
            <w:webHidden/>
          </w:rPr>
          <w:tab/>
        </w:r>
        <w:r>
          <w:rPr>
            <w:noProof/>
            <w:webHidden/>
          </w:rPr>
          <w:fldChar w:fldCharType="begin"/>
        </w:r>
        <w:r>
          <w:rPr>
            <w:noProof/>
            <w:webHidden/>
          </w:rPr>
          <w:instrText xml:space="preserve"> PAGEREF _Toc45288274 \h </w:instrText>
        </w:r>
        <w:r>
          <w:rPr>
            <w:noProof/>
            <w:webHidden/>
          </w:rPr>
        </w:r>
        <w:r>
          <w:rPr>
            <w:noProof/>
            <w:webHidden/>
          </w:rPr>
          <w:fldChar w:fldCharType="separate"/>
        </w:r>
        <w:r>
          <w:rPr>
            <w:noProof/>
            <w:webHidden/>
          </w:rPr>
          <w:t>67</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75" w:history="1">
        <w:r w:rsidRPr="00BD1C4F">
          <w:rPr>
            <w:rStyle w:val="Hyperlink"/>
            <w:noProof/>
          </w:rPr>
          <w:t>Sustained bandwidth</w:t>
        </w:r>
        <w:r>
          <w:rPr>
            <w:noProof/>
            <w:webHidden/>
          </w:rPr>
          <w:tab/>
        </w:r>
        <w:r>
          <w:rPr>
            <w:noProof/>
            <w:webHidden/>
          </w:rPr>
          <w:fldChar w:fldCharType="begin"/>
        </w:r>
        <w:r>
          <w:rPr>
            <w:noProof/>
            <w:webHidden/>
          </w:rPr>
          <w:instrText xml:space="preserve"> PAGEREF _Toc45288275 \h </w:instrText>
        </w:r>
        <w:r>
          <w:rPr>
            <w:noProof/>
            <w:webHidden/>
          </w:rPr>
        </w:r>
        <w:r>
          <w:rPr>
            <w:noProof/>
            <w:webHidden/>
          </w:rPr>
          <w:fldChar w:fldCharType="separate"/>
        </w:r>
        <w:r>
          <w:rPr>
            <w:noProof/>
            <w:webHidden/>
          </w:rPr>
          <w:t>67</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76" w:history="1">
        <w:r w:rsidRPr="00BD1C4F">
          <w:rPr>
            <w:rStyle w:val="Hyperlink"/>
            <w:noProof/>
          </w:rPr>
          <w:t>Server and application limits</w:t>
        </w:r>
        <w:r>
          <w:rPr>
            <w:noProof/>
            <w:webHidden/>
          </w:rPr>
          <w:tab/>
        </w:r>
        <w:r>
          <w:rPr>
            <w:noProof/>
            <w:webHidden/>
          </w:rPr>
          <w:fldChar w:fldCharType="begin"/>
        </w:r>
        <w:r>
          <w:rPr>
            <w:noProof/>
            <w:webHidden/>
          </w:rPr>
          <w:instrText xml:space="preserve"> PAGEREF _Toc45288276 \h </w:instrText>
        </w:r>
        <w:r>
          <w:rPr>
            <w:noProof/>
            <w:webHidden/>
          </w:rPr>
        </w:r>
        <w:r>
          <w:rPr>
            <w:noProof/>
            <w:webHidden/>
          </w:rPr>
          <w:fldChar w:fldCharType="separate"/>
        </w:r>
        <w:r>
          <w:rPr>
            <w:noProof/>
            <w:webHidden/>
          </w:rPr>
          <w:t>68</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77" w:history="1">
        <w:r w:rsidRPr="00BD1C4F">
          <w:rPr>
            <w:rStyle w:val="Hyperlink"/>
            <w:noProof/>
          </w:rPr>
          <w:t>Submissive applications</w:t>
        </w:r>
        <w:r>
          <w:rPr>
            <w:noProof/>
            <w:webHidden/>
          </w:rPr>
          <w:tab/>
        </w:r>
        <w:r>
          <w:rPr>
            <w:noProof/>
            <w:webHidden/>
          </w:rPr>
          <w:fldChar w:fldCharType="begin"/>
        </w:r>
        <w:r>
          <w:rPr>
            <w:noProof/>
            <w:webHidden/>
          </w:rPr>
          <w:instrText xml:space="preserve"> PAGEREF _Toc45288277 \h </w:instrText>
        </w:r>
        <w:r>
          <w:rPr>
            <w:noProof/>
            <w:webHidden/>
          </w:rPr>
        </w:r>
        <w:r>
          <w:rPr>
            <w:noProof/>
            <w:webHidden/>
          </w:rPr>
          <w:fldChar w:fldCharType="separate"/>
        </w:r>
        <w:r>
          <w:rPr>
            <w:noProof/>
            <w:webHidden/>
          </w:rPr>
          <w:t>68</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78" w:history="1">
        <w:r w:rsidRPr="00BD1C4F">
          <w:rPr>
            <w:rStyle w:val="Hyperlink"/>
            <w:noProof/>
          </w:rPr>
          <w:t>Traffic prioritisation</w:t>
        </w:r>
        <w:r>
          <w:rPr>
            <w:noProof/>
            <w:webHidden/>
          </w:rPr>
          <w:tab/>
        </w:r>
        <w:r>
          <w:rPr>
            <w:noProof/>
            <w:webHidden/>
          </w:rPr>
          <w:fldChar w:fldCharType="begin"/>
        </w:r>
        <w:r>
          <w:rPr>
            <w:noProof/>
            <w:webHidden/>
          </w:rPr>
          <w:instrText xml:space="preserve"> PAGEREF _Toc45288278 \h </w:instrText>
        </w:r>
        <w:r>
          <w:rPr>
            <w:noProof/>
            <w:webHidden/>
          </w:rPr>
        </w:r>
        <w:r>
          <w:rPr>
            <w:noProof/>
            <w:webHidden/>
          </w:rPr>
          <w:fldChar w:fldCharType="separate"/>
        </w:r>
        <w:r>
          <w:rPr>
            <w:noProof/>
            <w:webHidden/>
          </w:rPr>
          <w:t>68</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79" w:history="1">
        <w:r w:rsidRPr="00BD1C4F">
          <w:rPr>
            <w:rStyle w:val="Hyperlink"/>
            <w:noProof/>
          </w:rPr>
          <w:t>Multiple connections per premises or shared connections across premises</w:t>
        </w:r>
        <w:r>
          <w:rPr>
            <w:noProof/>
            <w:webHidden/>
          </w:rPr>
          <w:tab/>
        </w:r>
        <w:r>
          <w:rPr>
            <w:noProof/>
            <w:webHidden/>
          </w:rPr>
          <w:fldChar w:fldCharType="begin"/>
        </w:r>
        <w:r>
          <w:rPr>
            <w:noProof/>
            <w:webHidden/>
          </w:rPr>
          <w:instrText xml:space="preserve"> PAGEREF _Toc45288279 \h </w:instrText>
        </w:r>
        <w:r>
          <w:rPr>
            <w:noProof/>
            <w:webHidden/>
          </w:rPr>
        </w:r>
        <w:r>
          <w:rPr>
            <w:noProof/>
            <w:webHidden/>
          </w:rPr>
          <w:fldChar w:fldCharType="separate"/>
        </w:r>
        <w:r>
          <w:rPr>
            <w:noProof/>
            <w:webHidden/>
          </w:rPr>
          <w:t>68</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80" w:history="1">
        <w:r w:rsidRPr="00BD1C4F">
          <w:rPr>
            <w:rStyle w:val="Hyperlink"/>
            <w:noProof/>
          </w:rPr>
          <w:t>Mobile broadband</w:t>
        </w:r>
        <w:r>
          <w:rPr>
            <w:noProof/>
            <w:webHidden/>
          </w:rPr>
          <w:tab/>
        </w:r>
        <w:r>
          <w:rPr>
            <w:noProof/>
            <w:webHidden/>
          </w:rPr>
          <w:fldChar w:fldCharType="begin"/>
        </w:r>
        <w:r>
          <w:rPr>
            <w:noProof/>
            <w:webHidden/>
          </w:rPr>
          <w:instrText xml:space="preserve"> PAGEREF _Toc45288280 \h </w:instrText>
        </w:r>
        <w:r>
          <w:rPr>
            <w:noProof/>
            <w:webHidden/>
          </w:rPr>
        </w:r>
        <w:r>
          <w:rPr>
            <w:noProof/>
            <w:webHidden/>
          </w:rPr>
          <w:fldChar w:fldCharType="separate"/>
        </w:r>
        <w:r>
          <w:rPr>
            <w:noProof/>
            <w:webHidden/>
          </w:rPr>
          <w:t>68</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81" w:history="1">
        <w:r w:rsidRPr="00BD1C4F">
          <w:rPr>
            <w:rStyle w:val="Hyperlink"/>
            <w:noProof/>
          </w:rPr>
          <w:t>Upload analysis</w:t>
        </w:r>
        <w:r>
          <w:rPr>
            <w:noProof/>
            <w:webHidden/>
          </w:rPr>
          <w:tab/>
        </w:r>
        <w:r>
          <w:rPr>
            <w:noProof/>
            <w:webHidden/>
          </w:rPr>
          <w:fldChar w:fldCharType="begin"/>
        </w:r>
        <w:r>
          <w:rPr>
            <w:noProof/>
            <w:webHidden/>
          </w:rPr>
          <w:instrText xml:space="preserve"> PAGEREF _Toc45288281 \h </w:instrText>
        </w:r>
        <w:r>
          <w:rPr>
            <w:noProof/>
            <w:webHidden/>
          </w:rPr>
        </w:r>
        <w:r>
          <w:rPr>
            <w:noProof/>
            <w:webHidden/>
          </w:rPr>
          <w:fldChar w:fldCharType="separate"/>
        </w:r>
        <w:r>
          <w:rPr>
            <w:noProof/>
            <w:webHidden/>
          </w:rPr>
          <w:t>69</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82" w:history="1">
        <w:r w:rsidRPr="00BD1C4F">
          <w:rPr>
            <w:rStyle w:val="Hyperlink"/>
            <w:noProof/>
          </w:rPr>
          <w:t>Other internet characteristics</w:t>
        </w:r>
        <w:r>
          <w:rPr>
            <w:noProof/>
            <w:webHidden/>
          </w:rPr>
          <w:tab/>
        </w:r>
        <w:r>
          <w:rPr>
            <w:noProof/>
            <w:webHidden/>
          </w:rPr>
          <w:fldChar w:fldCharType="begin"/>
        </w:r>
        <w:r>
          <w:rPr>
            <w:noProof/>
            <w:webHidden/>
          </w:rPr>
          <w:instrText xml:space="preserve"> PAGEREF _Toc45288282 \h </w:instrText>
        </w:r>
        <w:r>
          <w:rPr>
            <w:noProof/>
            <w:webHidden/>
          </w:rPr>
        </w:r>
        <w:r>
          <w:rPr>
            <w:noProof/>
            <w:webHidden/>
          </w:rPr>
          <w:fldChar w:fldCharType="separate"/>
        </w:r>
        <w:r>
          <w:rPr>
            <w:noProof/>
            <w:webHidden/>
          </w:rPr>
          <w:t>69</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283" w:history="1">
        <w:r w:rsidRPr="00BD1C4F">
          <w:rPr>
            <w:rStyle w:val="Hyperlink"/>
            <w:noProof/>
          </w:rPr>
          <w:t>Appendix G: Sensitivity analysis</w:t>
        </w:r>
        <w:r>
          <w:rPr>
            <w:noProof/>
            <w:webHidden/>
          </w:rPr>
          <w:tab/>
        </w:r>
        <w:r>
          <w:rPr>
            <w:noProof/>
            <w:webHidden/>
          </w:rPr>
          <w:fldChar w:fldCharType="begin"/>
        </w:r>
        <w:r>
          <w:rPr>
            <w:noProof/>
            <w:webHidden/>
          </w:rPr>
          <w:instrText xml:space="preserve"> PAGEREF _Toc45288283 \h </w:instrText>
        </w:r>
        <w:r>
          <w:rPr>
            <w:noProof/>
            <w:webHidden/>
          </w:rPr>
        </w:r>
        <w:r>
          <w:rPr>
            <w:noProof/>
            <w:webHidden/>
          </w:rPr>
          <w:fldChar w:fldCharType="separate"/>
        </w:r>
        <w:r>
          <w:rPr>
            <w:noProof/>
            <w:webHidden/>
          </w:rPr>
          <w:t>71</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84" w:history="1">
        <w:r w:rsidRPr="00BD1C4F">
          <w:rPr>
            <w:rStyle w:val="Hyperlink"/>
            <w:noProof/>
          </w:rPr>
          <w:t>Household</w:t>
        </w:r>
        <w:r>
          <w:rPr>
            <w:noProof/>
            <w:webHidden/>
          </w:rPr>
          <w:tab/>
        </w:r>
        <w:r>
          <w:rPr>
            <w:noProof/>
            <w:webHidden/>
          </w:rPr>
          <w:fldChar w:fldCharType="begin"/>
        </w:r>
        <w:r>
          <w:rPr>
            <w:noProof/>
            <w:webHidden/>
          </w:rPr>
          <w:instrText xml:space="preserve"> PAGEREF _Toc45288284 \h </w:instrText>
        </w:r>
        <w:r>
          <w:rPr>
            <w:noProof/>
            <w:webHidden/>
          </w:rPr>
        </w:r>
        <w:r>
          <w:rPr>
            <w:noProof/>
            <w:webHidden/>
          </w:rPr>
          <w:fldChar w:fldCharType="separate"/>
        </w:r>
        <w:r>
          <w:rPr>
            <w:noProof/>
            <w:webHidden/>
          </w:rPr>
          <w:t>71</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85" w:history="1">
        <w:r w:rsidRPr="00BD1C4F">
          <w:rPr>
            <w:rStyle w:val="Hyperlink"/>
            <w:noProof/>
          </w:rPr>
          <w:t>Base case</w:t>
        </w:r>
        <w:r>
          <w:rPr>
            <w:noProof/>
            <w:webHidden/>
          </w:rPr>
          <w:tab/>
        </w:r>
        <w:r>
          <w:rPr>
            <w:noProof/>
            <w:webHidden/>
          </w:rPr>
          <w:fldChar w:fldCharType="begin"/>
        </w:r>
        <w:r>
          <w:rPr>
            <w:noProof/>
            <w:webHidden/>
          </w:rPr>
          <w:instrText xml:space="preserve"> PAGEREF _Toc45288285 \h </w:instrText>
        </w:r>
        <w:r>
          <w:rPr>
            <w:noProof/>
            <w:webHidden/>
          </w:rPr>
        </w:r>
        <w:r>
          <w:rPr>
            <w:noProof/>
            <w:webHidden/>
          </w:rPr>
          <w:fldChar w:fldCharType="separate"/>
        </w:r>
        <w:r>
          <w:rPr>
            <w:noProof/>
            <w:webHidden/>
          </w:rPr>
          <w:t>71</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86" w:history="1">
        <w:r w:rsidRPr="00BD1C4F">
          <w:rPr>
            <w:rStyle w:val="Hyperlink"/>
            <w:noProof/>
          </w:rPr>
          <w:t>Sensitivity analysis summary</w:t>
        </w:r>
        <w:r>
          <w:rPr>
            <w:noProof/>
            <w:webHidden/>
          </w:rPr>
          <w:tab/>
        </w:r>
        <w:r>
          <w:rPr>
            <w:noProof/>
            <w:webHidden/>
          </w:rPr>
          <w:fldChar w:fldCharType="begin"/>
        </w:r>
        <w:r>
          <w:rPr>
            <w:noProof/>
            <w:webHidden/>
          </w:rPr>
          <w:instrText xml:space="preserve"> PAGEREF _Toc45288286 \h </w:instrText>
        </w:r>
        <w:r>
          <w:rPr>
            <w:noProof/>
            <w:webHidden/>
          </w:rPr>
        </w:r>
        <w:r>
          <w:rPr>
            <w:noProof/>
            <w:webHidden/>
          </w:rPr>
          <w:fldChar w:fldCharType="separate"/>
        </w:r>
        <w:r>
          <w:rPr>
            <w:noProof/>
            <w:webHidden/>
          </w:rPr>
          <w:t>71</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87" w:history="1">
        <w:r w:rsidRPr="00BD1C4F">
          <w:rPr>
            <w:rStyle w:val="Hyperlink"/>
            <w:noProof/>
          </w:rPr>
          <w:t>Minutes excluded</w:t>
        </w:r>
        <w:r>
          <w:rPr>
            <w:noProof/>
            <w:webHidden/>
          </w:rPr>
          <w:tab/>
        </w:r>
        <w:r>
          <w:rPr>
            <w:noProof/>
            <w:webHidden/>
          </w:rPr>
          <w:fldChar w:fldCharType="begin"/>
        </w:r>
        <w:r>
          <w:rPr>
            <w:noProof/>
            <w:webHidden/>
          </w:rPr>
          <w:instrText xml:space="preserve"> PAGEREF _Toc45288287 \h </w:instrText>
        </w:r>
        <w:r>
          <w:rPr>
            <w:noProof/>
            <w:webHidden/>
          </w:rPr>
        </w:r>
        <w:r>
          <w:rPr>
            <w:noProof/>
            <w:webHidden/>
          </w:rPr>
          <w:fldChar w:fldCharType="separate"/>
        </w:r>
        <w:r>
          <w:rPr>
            <w:noProof/>
            <w:webHidden/>
          </w:rPr>
          <w:t>72</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88" w:history="1">
        <w:r w:rsidRPr="00BD1C4F">
          <w:rPr>
            <w:rStyle w:val="Hyperlink"/>
            <w:noProof/>
          </w:rPr>
          <w:t>Compression rate</w:t>
        </w:r>
        <w:r>
          <w:rPr>
            <w:noProof/>
            <w:webHidden/>
          </w:rPr>
          <w:tab/>
        </w:r>
        <w:r>
          <w:rPr>
            <w:noProof/>
            <w:webHidden/>
          </w:rPr>
          <w:fldChar w:fldCharType="begin"/>
        </w:r>
        <w:r>
          <w:rPr>
            <w:noProof/>
            <w:webHidden/>
          </w:rPr>
          <w:instrText xml:space="preserve"> PAGEREF _Toc45288288 \h </w:instrText>
        </w:r>
        <w:r>
          <w:rPr>
            <w:noProof/>
            <w:webHidden/>
          </w:rPr>
        </w:r>
        <w:r>
          <w:rPr>
            <w:noProof/>
            <w:webHidden/>
          </w:rPr>
          <w:fldChar w:fldCharType="separate"/>
        </w:r>
        <w:r>
          <w:rPr>
            <w:noProof/>
            <w:webHidden/>
          </w:rPr>
          <w:t>74</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89" w:history="1">
        <w:r w:rsidRPr="00BD1C4F">
          <w:rPr>
            <w:rStyle w:val="Hyperlink"/>
            <w:noProof/>
          </w:rPr>
          <w:t>Forecast growth rate</w:t>
        </w:r>
        <w:r>
          <w:rPr>
            <w:noProof/>
            <w:webHidden/>
          </w:rPr>
          <w:tab/>
        </w:r>
        <w:r>
          <w:rPr>
            <w:noProof/>
            <w:webHidden/>
          </w:rPr>
          <w:fldChar w:fldCharType="begin"/>
        </w:r>
        <w:r>
          <w:rPr>
            <w:noProof/>
            <w:webHidden/>
          </w:rPr>
          <w:instrText xml:space="preserve"> PAGEREF _Toc45288289 \h </w:instrText>
        </w:r>
        <w:r>
          <w:rPr>
            <w:noProof/>
            <w:webHidden/>
          </w:rPr>
        </w:r>
        <w:r>
          <w:rPr>
            <w:noProof/>
            <w:webHidden/>
          </w:rPr>
          <w:fldChar w:fldCharType="separate"/>
        </w:r>
        <w:r>
          <w:rPr>
            <w:noProof/>
            <w:webHidden/>
          </w:rPr>
          <w:t>75</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90" w:history="1">
        <w:r w:rsidRPr="00BD1C4F">
          <w:rPr>
            <w:rStyle w:val="Hyperlink"/>
            <w:noProof/>
          </w:rPr>
          <w:t>Busy period</w:t>
        </w:r>
        <w:r>
          <w:rPr>
            <w:noProof/>
            <w:webHidden/>
          </w:rPr>
          <w:tab/>
        </w:r>
        <w:r>
          <w:rPr>
            <w:noProof/>
            <w:webHidden/>
          </w:rPr>
          <w:fldChar w:fldCharType="begin"/>
        </w:r>
        <w:r>
          <w:rPr>
            <w:noProof/>
            <w:webHidden/>
          </w:rPr>
          <w:instrText xml:space="preserve"> PAGEREF _Toc45288290 \h </w:instrText>
        </w:r>
        <w:r>
          <w:rPr>
            <w:noProof/>
            <w:webHidden/>
          </w:rPr>
        </w:r>
        <w:r>
          <w:rPr>
            <w:noProof/>
            <w:webHidden/>
          </w:rPr>
          <w:fldChar w:fldCharType="separate"/>
        </w:r>
        <w:r>
          <w:rPr>
            <w:noProof/>
            <w:webHidden/>
          </w:rPr>
          <w:t>75</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91" w:history="1">
        <w:r w:rsidRPr="00BD1C4F">
          <w:rPr>
            <w:rStyle w:val="Hyperlink"/>
            <w:noProof/>
          </w:rPr>
          <w:t>Usage mix</w:t>
        </w:r>
        <w:r>
          <w:rPr>
            <w:noProof/>
            <w:webHidden/>
          </w:rPr>
          <w:tab/>
        </w:r>
        <w:r>
          <w:rPr>
            <w:noProof/>
            <w:webHidden/>
          </w:rPr>
          <w:fldChar w:fldCharType="begin"/>
        </w:r>
        <w:r>
          <w:rPr>
            <w:noProof/>
            <w:webHidden/>
          </w:rPr>
          <w:instrText xml:space="preserve"> PAGEREF _Toc45288291 \h </w:instrText>
        </w:r>
        <w:r>
          <w:rPr>
            <w:noProof/>
            <w:webHidden/>
          </w:rPr>
        </w:r>
        <w:r>
          <w:rPr>
            <w:noProof/>
            <w:webHidden/>
          </w:rPr>
          <w:fldChar w:fldCharType="separate"/>
        </w:r>
        <w:r>
          <w:rPr>
            <w:noProof/>
            <w:webHidden/>
          </w:rPr>
          <w:t>76</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92" w:history="1">
        <w:r w:rsidRPr="00BD1C4F">
          <w:rPr>
            <w:rStyle w:val="Hyperlink"/>
            <w:noProof/>
          </w:rPr>
          <w:t>Willingness to wait</w:t>
        </w:r>
        <w:r>
          <w:rPr>
            <w:noProof/>
            <w:webHidden/>
          </w:rPr>
          <w:tab/>
        </w:r>
        <w:r>
          <w:rPr>
            <w:noProof/>
            <w:webHidden/>
          </w:rPr>
          <w:fldChar w:fldCharType="begin"/>
        </w:r>
        <w:r>
          <w:rPr>
            <w:noProof/>
            <w:webHidden/>
          </w:rPr>
          <w:instrText xml:space="preserve"> PAGEREF _Toc45288292 \h </w:instrText>
        </w:r>
        <w:r>
          <w:rPr>
            <w:noProof/>
            <w:webHidden/>
          </w:rPr>
        </w:r>
        <w:r>
          <w:rPr>
            <w:noProof/>
            <w:webHidden/>
          </w:rPr>
          <w:fldChar w:fldCharType="separate"/>
        </w:r>
        <w:r>
          <w:rPr>
            <w:noProof/>
            <w:webHidden/>
          </w:rPr>
          <w:t>77</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93" w:history="1">
        <w:r w:rsidRPr="00BD1C4F">
          <w:rPr>
            <w:rStyle w:val="Hyperlink"/>
            <w:noProof/>
          </w:rPr>
          <w:t>Higher bandwidth requirements for 4K content</w:t>
        </w:r>
        <w:r>
          <w:rPr>
            <w:noProof/>
            <w:webHidden/>
          </w:rPr>
          <w:tab/>
        </w:r>
        <w:r>
          <w:rPr>
            <w:noProof/>
            <w:webHidden/>
          </w:rPr>
          <w:fldChar w:fldCharType="begin"/>
        </w:r>
        <w:r>
          <w:rPr>
            <w:noProof/>
            <w:webHidden/>
          </w:rPr>
          <w:instrText xml:space="preserve"> PAGEREF _Toc45288293 \h </w:instrText>
        </w:r>
        <w:r>
          <w:rPr>
            <w:noProof/>
            <w:webHidden/>
          </w:rPr>
        </w:r>
        <w:r>
          <w:rPr>
            <w:noProof/>
            <w:webHidden/>
          </w:rPr>
          <w:fldChar w:fldCharType="separate"/>
        </w:r>
        <w:r>
          <w:rPr>
            <w:noProof/>
            <w:webHidden/>
          </w:rPr>
          <w:t>78</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294" w:history="1">
        <w:r w:rsidRPr="00BD1C4F">
          <w:rPr>
            <w:rStyle w:val="Hyperlink"/>
            <w:noProof/>
          </w:rPr>
          <w:t>Small business</w:t>
        </w:r>
        <w:r>
          <w:rPr>
            <w:noProof/>
            <w:webHidden/>
          </w:rPr>
          <w:tab/>
        </w:r>
        <w:r>
          <w:rPr>
            <w:noProof/>
            <w:webHidden/>
          </w:rPr>
          <w:fldChar w:fldCharType="begin"/>
        </w:r>
        <w:r>
          <w:rPr>
            <w:noProof/>
            <w:webHidden/>
          </w:rPr>
          <w:instrText xml:space="preserve"> PAGEREF _Toc45288294 \h </w:instrText>
        </w:r>
        <w:r>
          <w:rPr>
            <w:noProof/>
            <w:webHidden/>
          </w:rPr>
        </w:r>
        <w:r>
          <w:rPr>
            <w:noProof/>
            <w:webHidden/>
          </w:rPr>
          <w:fldChar w:fldCharType="separate"/>
        </w:r>
        <w:r>
          <w:rPr>
            <w:noProof/>
            <w:webHidden/>
          </w:rPr>
          <w:t>79</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95" w:history="1">
        <w:r w:rsidRPr="00BD1C4F">
          <w:rPr>
            <w:rStyle w:val="Hyperlink"/>
            <w:noProof/>
          </w:rPr>
          <w:t>Base case</w:t>
        </w:r>
        <w:r>
          <w:rPr>
            <w:noProof/>
            <w:webHidden/>
          </w:rPr>
          <w:tab/>
        </w:r>
        <w:r>
          <w:rPr>
            <w:noProof/>
            <w:webHidden/>
          </w:rPr>
          <w:fldChar w:fldCharType="begin"/>
        </w:r>
        <w:r>
          <w:rPr>
            <w:noProof/>
            <w:webHidden/>
          </w:rPr>
          <w:instrText xml:space="preserve"> PAGEREF _Toc45288295 \h </w:instrText>
        </w:r>
        <w:r>
          <w:rPr>
            <w:noProof/>
            <w:webHidden/>
          </w:rPr>
        </w:r>
        <w:r>
          <w:rPr>
            <w:noProof/>
            <w:webHidden/>
          </w:rPr>
          <w:fldChar w:fldCharType="separate"/>
        </w:r>
        <w:r>
          <w:rPr>
            <w:noProof/>
            <w:webHidden/>
          </w:rPr>
          <w:t>79</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96" w:history="1">
        <w:r w:rsidRPr="00BD1C4F">
          <w:rPr>
            <w:rStyle w:val="Hyperlink"/>
            <w:noProof/>
          </w:rPr>
          <w:t>Sensitivity analysis summary</w:t>
        </w:r>
        <w:r>
          <w:rPr>
            <w:noProof/>
            <w:webHidden/>
          </w:rPr>
          <w:tab/>
        </w:r>
        <w:r>
          <w:rPr>
            <w:noProof/>
            <w:webHidden/>
          </w:rPr>
          <w:fldChar w:fldCharType="begin"/>
        </w:r>
        <w:r>
          <w:rPr>
            <w:noProof/>
            <w:webHidden/>
          </w:rPr>
          <w:instrText xml:space="preserve"> PAGEREF _Toc45288296 \h </w:instrText>
        </w:r>
        <w:r>
          <w:rPr>
            <w:noProof/>
            <w:webHidden/>
          </w:rPr>
        </w:r>
        <w:r>
          <w:rPr>
            <w:noProof/>
            <w:webHidden/>
          </w:rPr>
          <w:fldChar w:fldCharType="separate"/>
        </w:r>
        <w:r>
          <w:rPr>
            <w:noProof/>
            <w:webHidden/>
          </w:rPr>
          <w:t>79</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97" w:history="1">
        <w:r w:rsidRPr="00BD1C4F">
          <w:rPr>
            <w:rStyle w:val="Hyperlink"/>
            <w:noProof/>
          </w:rPr>
          <w:t>Minutes excluded</w:t>
        </w:r>
        <w:r>
          <w:rPr>
            <w:noProof/>
            <w:webHidden/>
          </w:rPr>
          <w:tab/>
        </w:r>
        <w:r>
          <w:rPr>
            <w:noProof/>
            <w:webHidden/>
          </w:rPr>
          <w:fldChar w:fldCharType="begin"/>
        </w:r>
        <w:r>
          <w:rPr>
            <w:noProof/>
            <w:webHidden/>
          </w:rPr>
          <w:instrText xml:space="preserve"> PAGEREF _Toc45288297 \h </w:instrText>
        </w:r>
        <w:r>
          <w:rPr>
            <w:noProof/>
            <w:webHidden/>
          </w:rPr>
        </w:r>
        <w:r>
          <w:rPr>
            <w:noProof/>
            <w:webHidden/>
          </w:rPr>
          <w:fldChar w:fldCharType="separate"/>
        </w:r>
        <w:r>
          <w:rPr>
            <w:noProof/>
            <w:webHidden/>
          </w:rPr>
          <w:t>80</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98" w:history="1">
        <w:r w:rsidRPr="00BD1C4F">
          <w:rPr>
            <w:rStyle w:val="Hyperlink"/>
            <w:noProof/>
          </w:rPr>
          <w:t>Forecast growth rate</w:t>
        </w:r>
        <w:r>
          <w:rPr>
            <w:noProof/>
            <w:webHidden/>
          </w:rPr>
          <w:tab/>
        </w:r>
        <w:r>
          <w:rPr>
            <w:noProof/>
            <w:webHidden/>
          </w:rPr>
          <w:fldChar w:fldCharType="begin"/>
        </w:r>
        <w:r>
          <w:rPr>
            <w:noProof/>
            <w:webHidden/>
          </w:rPr>
          <w:instrText xml:space="preserve"> PAGEREF _Toc45288298 \h </w:instrText>
        </w:r>
        <w:r>
          <w:rPr>
            <w:noProof/>
            <w:webHidden/>
          </w:rPr>
        </w:r>
        <w:r>
          <w:rPr>
            <w:noProof/>
            <w:webHidden/>
          </w:rPr>
          <w:fldChar w:fldCharType="separate"/>
        </w:r>
        <w:r>
          <w:rPr>
            <w:noProof/>
            <w:webHidden/>
          </w:rPr>
          <w:t>81</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299" w:history="1">
        <w:r w:rsidRPr="00BD1C4F">
          <w:rPr>
            <w:rStyle w:val="Hyperlink"/>
            <w:noProof/>
          </w:rPr>
          <w:t>Busy period</w:t>
        </w:r>
        <w:r>
          <w:rPr>
            <w:noProof/>
            <w:webHidden/>
          </w:rPr>
          <w:tab/>
        </w:r>
        <w:r>
          <w:rPr>
            <w:noProof/>
            <w:webHidden/>
          </w:rPr>
          <w:fldChar w:fldCharType="begin"/>
        </w:r>
        <w:r>
          <w:rPr>
            <w:noProof/>
            <w:webHidden/>
          </w:rPr>
          <w:instrText xml:space="preserve"> PAGEREF _Toc45288299 \h </w:instrText>
        </w:r>
        <w:r>
          <w:rPr>
            <w:noProof/>
            <w:webHidden/>
          </w:rPr>
        </w:r>
        <w:r>
          <w:rPr>
            <w:noProof/>
            <w:webHidden/>
          </w:rPr>
          <w:fldChar w:fldCharType="separate"/>
        </w:r>
        <w:r>
          <w:rPr>
            <w:noProof/>
            <w:webHidden/>
          </w:rPr>
          <w:t>81</w:t>
        </w:r>
        <w:r>
          <w:rPr>
            <w:noProof/>
            <w:webHidden/>
          </w:rPr>
          <w:fldChar w:fldCharType="end"/>
        </w:r>
      </w:hyperlink>
    </w:p>
    <w:p w:rsidR="007F535D" w:rsidRDefault="007F535D">
      <w:pPr>
        <w:pStyle w:val="TOC3"/>
        <w:rPr>
          <w:rFonts w:asciiTheme="minorHAnsi" w:eastAsiaTheme="minorEastAsia" w:hAnsiTheme="minorHAnsi"/>
          <w:noProof/>
          <w:sz w:val="22"/>
          <w:lang w:eastAsia="en-AU"/>
        </w:rPr>
      </w:pPr>
      <w:hyperlink w:anchor="_Toc45288300" w:history="1">
        <w:r w:rsidRPr="00BD1C4F">
          <w:rPr>
            <w:rStyle w:val="Hyperlink"/>
            <w:noProof/>
          </w:rPr>
          <w:t>Usage mix</w:t>
        </w:r>
        <w:r>
          <w:rPr>
            <w:noProof/>
            <w:webHidden/>
          </w:rPr>
          <w:tab/>
        </w:r>
        <w:r>
          <w:rPr>
            <w:noProof/>
            <w:webHidden/>
          </w:rPr>
          <w:fldChar w:fldCharType="begin"/>
        </w:r>
        <w:r>
          <w:rPr>
            <w:noProof/>
            <w:webHidden/>
          </w:rPr>
          <w:instrText xml:space="preserve"> PAGEREF _Toc45288300 \h </w:instrText>
        </w:r>
        <w:r>
          <w:rPr>
            <w:noProof/>
            <w:webHidden/>
          </w:rPr>
        </w:r>
        <w:r>
          <w:rPr>
            <w:noProof/>
            <w:webHidden/>
          </w:rPr>
          <w:fldChar w:fldCharType="separate"/>
        </w:r>
        <w:r>
          <w:rPr>
            <w:noProof/>
            <w:webHidden/>
          </w:rPr>
          <w:t>82</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301" w:history="1">
        <w:r w:rsidRPr="00BD1C4F">
          <w:rPr>
            <w:rStyle w:val="Hyperlink"/>
            <w:noProof/>
          </w:rPr>
          <w:t>Appendix H: Assumptions tables</w:t>
        </w:r>
        <w:r>
          <w:rPr>
            <w:noProof/>
            <w:webHidden/>
          </w:rPr>
          <w:tab/>
        </w:r>
        <w:r>
          <w:rPr>
            <w:noProof/>
            <w:webHidden/>
          </w:rPr>
          <w:fldChar w:fldCharType="begin"/>
        </w:r>
        <w:r>
          <w:rPr>
            <w:noProof/>
            <w:webHidden/>
          </w:rPr>
          <w:instrText xml:space="preserve"> PAGEREF _Toc45288301 \h </w:instrText>
        </w:r>
        <w:r>
          <w:rPr>
            <w:noProof/>
            <w:webHidden/>
          </w:rPr>
        </w:r>
        <w:r>
          <w:rPr>
            <w:noProof/>
            <w:webHidden/>
          </w:rPr>
          <w:fldChar w:fldCharType="separate"/>
        </w:r>
        <w:r>
          <w:rPr>
            <w:noProof/>
            <w:webHidden/>
          </w:rPr>
          <w:t>83</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302" w:history="1">
        <w:r w:rsidRPr="00BD1C4F">
          <w:rPr>
            <w:rStyle w:val="Hyperlink"/>
            <w:noProof/>
          </w:rPr>
          <w:t>Households</w:t>
        </w:r>
        <w:r>
          <w:rPr>
            <w:noProof/>
            <w:webHidden/>
          </w:rPr>
          <w:tab/>
        </w:r>
        <w:r>
          <w:rPr>
            <w:noProof/>
            <w:webHidden/>
          </w:rPr>
          <w:fldChar w:fldCharType="begin"/>
        </w:r>
        <w:r>
          <w:rPr>
            <w:noProof/>
            <w:webHidden/>
          </w:rPr>
          <w:instrText xml:space="preserve"> PAGEREF _Toc45288302 \h </w:instrText>
        </w:r>
        <w:r>
          <w:rPr>
            <w:noProof/>
            <w:webHidden/>
          </w:rPr>
        </w:r>
        <w:r>
          <w:rPr>
            <w:noProof/>
            <w:webHidden/>
          </w:rPr>
          <w:fldChar w:fldCharType="separate"/>
        </w:r>
        <w:r>
          <w:rPr>
            <w:noProof/>
            <w:webHidden/>
          </w:rPr>
          <w:t>83</w:t>
        </w:r>
        <w:r>
          <w:rPr>
            <w:noProof/>
            <w:webHidden/>
          </w:rPr>
          <w:fldChar w:fldCharType="end"/>
        </w:r>
      </w:hyperlink>
    </w:p>
    <w:p w:rsidR="007F535D" w:rsidRDefault="007F535D">
      <w:pPr>
        <w:pStyle w:val="TOC2"/>
        <w:rPr>
          <w:rFonts w:asciiTheme="minorHAnsi" w:eastAsiaTheme="minorEastAsia" w:hAnsiTheme="minorHAnsi"/>
          <w:noProof/>
          <w:sz w:val="22"/>
          <w:lang w:eastAsia="en-AU"/>
        </w:rPr>
      </w:pPr>
      <w:hyperlink w:anchor="_Toc45288303" w:history="1">
        <w:r w:rsidRPr="00BD1C4F">
          <w:rPr>
            <w:rStyle w:val="Hyperlink"/>
            <w:noProof/>
          </w:rPr>
          <w:t>Small business</w:t>
        </w:r>
        <w:r>
          <w:rPr>
            <w:noProof/>
            <w:webHidden/>
          </w:rPr>
          <w:tab/>
        </w:r>
        <w:r>
          <w:rPr>
            <w:noProof/>
            <w:webHidden/>
          </w:rPr>
          <w:fldChar w:fldCharType="begin"/>
        </w:r>
        <w:r>
          <w:rPr>
            <w:noProof/>
            <w:webHidden/>
          </w:rPr>
          <w:instrText xml:space="preserve"> PAGEREF _Toc45288303 \h </w:instrText>
        </w:r>
        <w:r>
          <w:rPr>
            <w:noProof/>
            <w:webHidden/>
          </w:rPr>
        </w:r>
        <w:r>
          <w:rPr>
            <w:noProof/>
            <w:webHidden/>
          </w:rPr>
          <w:fldChar w:fldCharType="separate"/>
        </w:r>
        <w:r>
          <w:rPr>
            <w:noProof/>
            <w:webHidden/>
          </w:rPr>
          <w:t>85</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304" w:history="1">
        <w:r w:rsidRPr="00BD1C4F">
          <w:rPr>
            <w:rStyle w:val="Hyperlink"/>
            <w:noProof/>
          </w:rPr>
          <w:t>Appendix I: Occupation list</w:t>
        </w:r>
        <w:r>
          <w:rPr>
            <w:noProof/>
            <w:webHidden/>
          </w:rPr>
          <w:tab/>
        </w:r>
        <w:r>
          <w:rPr>
            <w:noProof/>
            <w:webHidden/>
          </w:rPr>
          <w:fldChar w:fldCharType="begin"/>
        </w:r>
        <w:r>
          <w:rPr>
            <w:noProof/>
            <w:webHidden/>
          </w:rPr>
          <w:instrText xml:space="preserve"> PAGEREF _Toc45288304 \h </w:instrText>
        </w:r>
        <w:r>
          <w:rPr>
            <w:noProof/>
            <w:webHidden/>
          </w:rPr>
        </w:r>
        <w:r>
          <w:rPr>
            <w:noProof/>
            <w:webHidden/>
          </w:rPr>
          <w:fldChar w:fldCharType="separate"/>
        </w:r>
        <w:r>
          <w:rPr>
            <w:noProof/>
            <w:webHidden/>
          </w:rPr>
          <w:t>87</w:t>
        </w:r>
        <w:r>
          <w:rPr>
            <w:noProof/>
            <w:webHidden/>
          </w:rPr>
          <w:fldChar w:fldCharType="end"/>
        </w:r>
      </w:hyperlink>
    </w:p>
    <w:p w:rsidR="007F535D" w:rsidRDefault="007F535D">
      <w:pPr>
        <w:pStyle w:val="TOC1"/>
        <w:rPr>
          <w:rFonts w:asciiTheme="minorHAnsi" w:eastAsiaTheme="minorEastAsia" w:hAnsiTheme="minorHAnsi"/>
          <w:b w:val="0"/>
          <w:noProof/>
          <w:color w:val="auto"/>
          <w:sz w:val="22"/>
          <w:lang w:eastAsia="en-AU"/>
        </w:rPr>
      </w:pPr>
      <w:hyperlink w:anchor="_Toc45288305" w:history="1">
        <w:r w:rsidRPr="00BD1C4F">
          <w:rPr>
            <w:rStyle w:val="Hyperlink"/>
            <w:noProof/>
          </w:rPr>
          <w:t>References</w:t>
        </w:r>
        <w:r>
          <w:rPr>
            <w:noProof/>
            <w:webHidden/>
          </w:rPr>
          <w:tab/>
        </w:r>
        <w:r>
          <w:rPr>
            <w:noProof/>
            <w:webHidden/>
          </w:rPr>
          <w:fldChar w:fldCharType="begin"/>
        </w:r>
        <w:r>
          <w:rPr>
            <w:noProof/>
            <w:webHidden/>
          </w:rPr>
          <w:instrText xml:space="preserve"> PAGEREF _Toc45288305 \h </w:instrText>
        </w:r>
        <w:r>
          <w:rPr>
            <w:noProof/>
            <w:webHidden/>
          </w:rPr>
        </w:r>
        <w:r>
          <w:rPr>
            <w:noProof/>
            <w:webHidden/>
          </w:rPr>
          <w:fldChar w:fldCharType="separate"/>
        </w:r>
        <w:r>
          <w:rPr>
            <w:noProof/>
            <w:webHidden/>
          </w:rPr>
          <w:t>99</w:t>
        </w:r>
        <w:r>
          <w:rPr>
            <w:noProof/>
            <w:webHidden/>
          </w:rPr>
          <w:fldChar w:fldCharType="end"/>
        </w:r>
      </w:hyperlink>
    </w:p>
    <w:p w:rsidR="00A82DAF" w:rsidRDefault="00A82DAF" w:rsidP="00A82DAF">
      <w:r>
        <w:fldChar w:fldCharType="end"/>
      </w:r>
    </w:p>
    <w:p w:rsidR="00A82DAF" w:rsidRPr="005113AA" w:rsidRDefault="00A82DAF" w:rsidP="00A82DAF">
      <w:pPr>
        <w:pStyle w:val="Heading2notshowing"/>
      </w:pPr>
      <w:r w:rsidRPr="005113AA">
        <w:t>Tables / images</w:t>
      </w:r>
    </w:p>
    <w:bookmarkStart w:id="0" w:name="_GoBack"/>
    <w:bookmarkEnd w:id="0"/>
    <w:p w:rsidR="007F535D" w:rsidRDefault="00A82DAF">
      <w:pPr>
        <w:pStyle w:val="TOC4"/>
        <w:rPr>
          <w:rFonts w:asciiTheme="minorHAnsi" w:eastAsiaTheme="minorEastAsia" w:hAnsiTheme="minorHAnsi"/>
          <w:noProof/>
          <w:sz w:val="22"/>
          <w:lang w:eastAsia="en-AU"/>
        </w:rPr>
      </w:pPr>
      <w:r w:rsidRPr="005113AA">
        <w:rPr>
          <w:rFonts w:ascii="Calibri" w:eastAsia="PMingLiU" w:hAnsi="Calibri" w:cs="Mangal"/>
        </w:rPr>
        <w:fldChar w:fldCharType="begin"/>
      </w:r>
      <w:r w:rsidRPr="005113AA">
        <w:rPr>
          <w:rFonts w:ascii="Calibri" w:eastAsia="PMingLiU" w:hAnsi="Calibri" w:cs="Mangal"/>
        </w:rPr>
        <w:instrText xml:space="preserve"> TOC \h \z \t "Table/figure heading,4,Table heading,4" </w:instrText>
      </w:r>
      <w:r w:rsidRPr="005113AA">
        <w:rPr>
          <w:rFonts w:ascii="Calibri" w:eastAsia="PMingLiU" w:hAnsi="Calibri" w:cs="Mangal"/>
        </w:rPr>
        <w:fldChar w:fldCharType="separate"/>
      </w:r>
      <w:hyperlink w:anchor="_Toc45288306" w:history="1">
        <w:r w:rsidR="007F535D" w:rsidRPr="00942988">
          <w:rPr>
            <w:rStyle w:val="Hyperlink"/>
            <w:noProof/>
          </w:rPr>
          <w:t>Figure 1. Drivers of data and bandwidth demand</w:t>
        </w:r>
        <w:r w:rsidR="007F535D">
          <w:rPr>
            <w:noProof/>
            <w:webHidden/>
          </w:rPr>
          <w:tab/>
        </w:r>
        <w:r w:rsidR="007F535D">
          <w:rPr>
            <w:noProof/>
            <w:webHidden/>
          </w:rPr>
          <w:fldChar w:fldCharType="begin"/>
        </w:r>
        <w:r w:rsidR="007F535D">
          <w:rPr>
            <w:noProof/>
            <w:webHidden/>
          </w:rPr>
          <w:instrText xml:space="preserve"> PAGEREF _Toc45288306 \h </w:instrText>
        </w:r>
        <w:r w:rsidR="007F535D">
          <w:rPr>
            <w:noProof/>
            <w:webHidden/>
          </w:rPr>
        </w:r>
        <w:r w:rsidR="007F535D">
          <w:rPr>
            <w:noProof/>
            <w:webHidden/>
          </w:rPr>
          <w:fldChar w:fldCharType="separate"/>
        </w:r>
        <w:r w:rsidR="007F535D">
          <w:rPr>
            <w:noProof/>
            <w:webHidden/>
          </w:rPr>
          <w:t>14</w:t>
        </w:r>
        <w:r w:rsidR="007F535D">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07" w:history="1">
        <w:r w:rsidRPr="00942988">
          <w:rPr>
            <w:rStyle w:val="Hyperlink"/>
            <w:noProof/>
          </w:rPr>
          <w:t>Figure 2. Household composition</w:t>
        </w:r>
        <w:r>
          <w:rPr>
            <w:noProof/>
            <w:webHidden/>
          </w:rPr>
          <w:tab/>
        </w:r>
        <w:r>
          <w:rPr>
            <w:noProof/>
            <w:webHidden/>
          </w:rPr>
          <w:fldChar w:fldCharType="begin"/>
        </w:r>
        <w:r>
          <w:rPr>
            <w:noProof/>
            <w:webHidden/>
          </w:rPr>
          <w:instrText xml:space="preserve"> PAGEREF _Toc45288307 \h </w:instrText>
        </w:r>
        <w:r>
          <w:rPr>
            <w:noProof/>
            <w:webHidden/>
          </w:rPr>
        </w:r>
        <w:r>
          <w:rPr>
            <w:noProof/>
            <w:webHidden/>
          </w:rPr>
          <w:fldChar w:fldCharType="separate"/>
        </w:r>
        <w:r>
          <w:rPr>
            <w:noProof/>
            <w:webHidden/>
          </w:rPr>
          <w:t>14</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08" w:history="1">
        <w:r w:rsidRPr="00942988">
          <w:rPr>
            <w:rStyle w:val="Hyperlink"/>
            <w:noProof/>
          </w:rPr>
          <w:t>Figure 3. Small businesses by the number of employees</w:t>
        </w:r>
        <w:r>
          <w:rPr>
            <w:noProof/>
            <w:webHidden/>
          </w:rPr>
          <w:tab/>
        </w:r>
        <w:r>
          <w:rPr>
            <w:noProof/>
            <w:webHidden/>
          </w:rPr>
          <w:fldChar w:fldCharType="begin"/>
        </w:r>
        <w:r>
          <w:rPr>
            <w:noProof/>
            <w:webHidden/>
          </w:rPr>
          <w:instrText xml:space="preserve"> PAGEREF _Toc45288308 \h </w:instrText>
        </w:r>
        <w:r>
          <w:rPr>
            <w:noProof/>
            <w:webHidden/>
          </w:rPr>
        </w:r>
        <w:r>
          <w:rPr>
            <w:noProof/>
            <w:webHidden/>
          </w:rPr>
          <w:fldChar w:fldCharType="separate"/>
        </w:r>
        <w:r>
          <w:rPr>
            <w:noProof/>
            <w:webHidden/>
          </w:rPr>
          <w:t>16</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09" w:history="1">
        <w:r w:rsidRPr="00942988">
          <w:rPr>
            <w:rStyle w:val="Hyperlink"/>
            <w:noProof/>
          </w:rPr>
          <w:t>Figure 4. Active internet use at home per adult per day</w:t>
        </w:r>
        <w:r>
          <w:rPr>
            <w:noProof/>
            <w:webHidden/>
          </w:rPr>
          <w:tab/>
        </w:r>
        <w:r>
          <w:rPr>
            <w:noProof/>
            <w:webHidden/>
          </w:rPr>
          <w:fldChar w:fldCharType="begin"/>
        </w:r>
        <w:r>
          <w:rPr>
            <w:noProof/>
            <w:webHidden/>
          </w:rPr>
          <w:instrText xml:space="preserve"> PAGEREF _Toc45288309 \h </w:instrText>
        </w:r>
        <w:r>
          <w:rPr>
            <w:noProof/>
            <w:webHidden/>
          </w:rPr>
        </w:r>
        <w:r>
          <w:rPr>
            <w:noProof/>
            <w:webHidden/>
          </w:rPr>
          <w:fldChar w:fldCharType="separate"/>
        </w:r>
        <w:r>
          <w:rPr>
            <w:noProof/>
            <w:webHidden/>
          </w:rPr>
          <w:t>17</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10" w:history="1">
        <w:r w:rsidRPr="00942988">
          <w:rPr>
            <w:rStyle w:val="Hyperlink"/>
            <w:noProof/>
          </w:rPr>
          <w:t>Figure 5. Average day download behaviour</w:t>
        </w:r>
        <w:r>
          <w:rPr>
            <w:noProof/>
            <w:webHidden/>
          </w:rPr>
          <w:tab/>
        </w:r>
        <w:r>
          <w:rPr>
            <w:noProof/>
            <w:webHidden/>
          </w:rPr>
          <w:fldChar w:fldCharType="begin"/>
        </w:r>
        <w:r>
          <w:rPr>
            <w:noProof/>
            <w:webHidden/>
          </w:rPr>
          <w:instrText xml:space="preserve"> PAGEREF _Toc45288310 \h </w:instrText>
        </w:r>
        <w:r>
          <w:rPr>
            <w:noProof/>
            <w:webHidden/>
          </w:rPr>
        </w:r>
        <w:r>
          <w:rPr>
            <w:noProof/>
            <w:webHidden/>
          </w:rPr>
          <w:fldChar w:fldCharType="separate"/>
        </w:r>
        <w:r>
          <w:rPr>
            <w:noProof/>
            <w:webHidden/>
          </w:rPr>
          <w:t>19</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11" w:history="1">
        <w:r w:rsidRPr="00942988">
          <w:rPr>
            <w:rStyle w:val="Hyperlink"/>
            <w:noProof/>
          </w:rPr>
          <w:t>Figure 6. Illustration of a household’s bandwidth requirements</w:t>
        </w:r>
        <w:r>
          <w:rPr>
            <w:noProof/>
            <w:webHidden/>
          </w:rPr>
          <w:tab/>
        </w:r>
        <w:r>
          <w:rPr>
            <w:noProof/>
            <w:webHidden/>
          </w:rPr>
          <w:fldChar w:fldCharType="begin"/>
        </w:r>
        <w:r>
          <w:rPr>
            <w:noProof/>
            <w:webHidden/>
          </w:rPr>
          <w:instrText xml:space="preserve"> PAGEREF _Toc45288311 \h </w:instrText>
        </w:r>
        <w:r>
          <w:rPr>
            <w:noProof/>
            <w:webHidden/>
          </w:rPr>
        </w:r>
        <w:r>
          <w:rPr>
            <w:noProof/>
            <w:webHidden/>
          </w:rPr>
          <w:fldChar w:fldCharType="separate"/>
        </w:r>
        <w:r>
          <w:rPr>
            <w:noProof/>
            <w:webHidden/>
          </w:rPr>
          <w:t>20</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12" w:history="1">
        <w:r w:rsidRPr="00942988">
          <w:rPr>
            <w:rStyle w:val="Hyperlink"/>
            <w:noProof/>
          </w:rPr>
          <w:t>Figure 7. Household applications</w:t>
        </w:r>
        <w:r>
          <w:rPr>
            <w:noProof/>
            <w:webHidden/>
          </w:rPr>
          <w:tab/>
        </w:r>
        <w:r>
          <w:rPr>
            <w:noProof/>
            <w:webHidden/>
          </w:rPr>
          <w:fldChar w:fldCharType="begin"/>
        </w:r>
        <w:r>
          <w:rPr>
            <w:noProof/>
            <w:webHidden/>
          </w:rPr>
          <w:instrText xml:space="preserve"> PAGEREF _Toc45288312 \h </w:instrText>
        </w:r>
        <w:r>
          <w:rPr>
            <w:noProof/>
            <w:webHidden/>
          </w:rPr>
        </w:r>
        <w:r>
          <w:rPr>
            <w:noProof/>
            <w:webHidden/>
          </w:rPr>
          <w:fldChar w:fldCharType="separate"/>
        </w:r>
        <w:r>
          <w:rPr>
            <w:noProof/>
            <w:webHidden/>
          </w:rPr>
          <w:t>21</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13" w:history="1">
        <w:r w:rsidRPr="00942988">
          <w:rPr>
            <w:rStyle w:val="Hyperlink"/>
            <w:noProof/>
          </w:rPr>
          <w:t>Figure 8. Small business applications</w:t>
        </w:r>
        <w:r>
          <w:rPr>
            <w:noProof/>
            <w:webHidden/>
          </w:rPr>
          <w:tab/>
        </w:r>
        <w:r>
          <w:rPr>
            <w:noProof/>
            <w:webHidden/>
          </w:rPr>
          <w:fldChar w:fldCharType="begin"/>
        </w:r>
        <w:r>
          <w:rPr>
            <w:noProof/>
            <w:webHidden/>
          </w:rPr>
          <w:instrText xml:space="preserve"> PAGEREF _Toc45288313 \h </w:instrText>
        </w:r>
        <w:r>
          <w:rPr>
            <w:noProof/>
            <w:webHidden/>
          </w:rPr>
        </w:r>
        <w:r>
          <w:rPr>
            <w:noProof/>
            <w:webHidden/>
          </w:rPr>
          <w:fldChar w:fldCharType="separate"/>
        </w:r>
        <w:r>
          <w:rPr>
            <w:noProof/>
            <w:webHidden/>
          </w:rPr>
          <w:t>22</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14" w:history="1">
        <w:r w:rsidRPr="00942988">
          <w:rPr>
            <w:rStyle w:val="Hyperlink"/>
            <w:noProof/>
          </w:rPr>
          <w:t>Figure 9. Distribution of household peak bandwidth demand</w:t>
        </w:r>
        <w:r>
          <w:rPr>
            <w:noProof/>
            <w:webHidden/>
          </w:rPr>
          <w:tab/>
        </w:r>
        <w:r>
          <w:rPr>
            <w:noProof/>
            <w:webHidden/>
          </w:rPr>
          <w:fldChar w:fldCharType="begin"/>
        </w:r>
        <w:r>
          <w:rPr>
            <w:noProof/>
            <w:webHidden/>
          </w:rPr>
          <w:instrText xml:space="preserve"> PAGEREF _Toc45288314 \h </w:instrText>
        </w:r>
        <w:r>
          <w:rPr>
            <w:noProof/>
            <w:webHidden/>
          </w:rPr>
        </w:r>
        <w:r>
          <w:rPr>
            <w:noProof/>
            <w:webHidden/>
          </w:rPr>
          <w:fldChar w:fldCharType="separate"/>
        </w:r>
        <w:r>
          <w:rPr>
            <w:noProof/>
            <w:webHidden/>
          </w:rPr>
          <w:t>23</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15" w:history="1">
        <w:r w:rsidRPr="00942988">
          <w:rPr>
            <w:rStyle w:val="Hyperlink"/>
            <w:noProof/>
          </w:rPr>
          <w:t>Table 1. Household peak bandwidth demand</w:t>
        </w:r>
        <w:r>
          <w:rPr>
            <w:noProof/>
            <w:webHidden/>
          </w:rPr>
          <w:tab/>
        </w:r>
        <w:r>
          <w:rPr>
            <w:noProof/>
            <w:webHidden/>
          </w:rPr>
          <w:fldChar w:fldCharType="begin"/>
        </w:r>
        <w:r>
          <w:rPr>
            <w:noProof/>
            <w:webHidden/>
          </w:rPr>
          <w:instrText xml:space="preserve"> PAGEREF _Toc45288315 \h </w:instrText>
        </w:r>
        <w:r>
          <w:rPr>
            <w:noProof/>
            <w:webHidden/>
          </w:rPr>
        </w:r>
        <w:r>
          <w:rPr>
            <w:noProof/>
            <w:webHidden/>
          </w:rPr>
          <w:fldChar w:fldCharType="separate"/>
        </w:r>
        <w:r>
          <w:rPr>
            <w:noProof/>
            <w:webHidden/>
          </w:rPr>
          <w:t>24</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16" w:history="1">
        <w:r w:rsidRPr="00942988">
          <w:rPr>
            <w:rStyle w:val="Hyperlink"/>
            <w:noProof/>
          </w:rPr>
          <w:t>Figure 10. Household peak bandwidth demand</w:t>
        </w:r>
        <w:r>
          <w:rPr>
            <w:noProof/>
            <w:webHidden/>
          </w:rPr>
          <w:tab/>
        </w:r>
        <w:r>
          <w:rPr>
            <w:noProof/>
            <w:webHidden/>
          </w:rPr>
          <w:fldChar w:fldCharType="begin"/>
        </w:r>
        <w:r>
          <w:rPr>
            <w:noProof/>
            <w:webHidden/>
          </w:rPr>
          <w:instrText xml:space="preserve"> PAGEREF _Toc45288316 \h </w:instrText>
        </w:r>
        <w:r>
          <w:rPr>
            <w:noProof/>
            <w:webHidden/>
          </w:rPr>
        </w:r>
        <w:r>
          <w:rPr>
            <w:noProof/>
            <w:webHidden/>
          </w:rPr>
          <w:fldChar w:fldCharType="separate"/>
        </w:r>
        <w:r>
          <w:rPr>
            <w:noProof/>
            <w:webHidden/>
          </w:rPr>
          <w:t>25</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17" w:history="1">
        <w:r w:rsidRPr="00942988">
          <w:rPr>
            <w:rStyle w:val="Hyperlink"/>
            <w:noProof/>
          </w:rPr>
          <w:t>Figure 11. Additional bandwidth demand by higher bandwidth usage households</w:t>
        </w:r>
        <w:r>
          <w:rPr>
            <w:noProof/>
            <w:webHidden/>
          </w:rPr>
          <w:tab/>
        </w:r>
        <w:r>
          <w:rPr>
            <w:noProof/>
            <w:webHidden/>
          </w:rPr>
          <w:fldChar w:fldCharType="begin"/>
        </w:r>
        <w:r>
          <w:rPr>
            <w:noProof/>
            <w:webHidden/>
          </w:rPr>
          <w:instrText xml:space="preserve"> PAGEREF _Toc45288317 \h </w:instrText>
        </w:r>
        <w:r>
          <w:rPr>
            <w:noProof/>
            <w:webHidden/>
          </w:rPr>
        </w:r>
        <w:r>
          <w:rPr>
            <w:noProof/>
            <w:webHidden/>
          </w:rPr>
          <w:fldChar w:fldCharType="separate"/>
        </w:r>
        <w:r>
          <w:rPr>
            <w:noProof/>
            <w:webHidden/>
          </w:rPr>
          <w:t>25</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18" w:history="1">
        <w:r w:rsidRPr="00942988">
          <w:rPr>
            <w:rStyle w:val="Hyperlink"/>
            <w:noProof/>
          </w:rPr>
          <w:t>Figure 12. Example household bandwidth demand scenarios</w:t>
        </w:r>
        <w:r>
          <w:rPr>
            <w:noProof/>
            <w:webHidden/>
          </w:rPr>
          <w:tab/>
        </w:r>
        <w:r>
          <w:rPr>
            <w:noProof/>
            <w:webHidden/>
          </w:rPr>
          <w:fldChar w:fldCharType="begin"/>
        </w:r>
        <w:r>
          <w:rPr>
            <w:noProof/>
            <w:webHidden/>
          </w:rPr>
          <w:instrText xml:space="preserve"> PAGEREF _Toc45288318 \h </w:instrText>
        </w:r>
        <w:r>
          <w:rPr>
            <w:noProof/>
            <w:webHidden/>
          </w:rPr>
        </w:r>
        <w:r>
          <w:rPr>
            <w:noProof/>
            <w:webHidden/>
          </w:rPr>
          <w:fldChar w:fldCharType="separate"/>
        </w:r>
        <w:r>
          <w:rPr>
            <w:noProof/>
            <w:webHidden/>
          </w:rPr>
          <w:t>27</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19" w:history="1">
        <w:r w:rsidRPr="00942988">
          <w:rPr>
            <w:rStyle w:val="Hyperlink"/>
            <w:noProof/>
          </w:rPr>
          <w:t>Table 2. Household types by size and internet usage</w:t>
        </w:r>
        <w:r>
          <w:rPr>
            <w:noProof/>
            <w:webHidden/>
          </w:rPr>
          <w:tab/>
        </w:r>
        <w:r>
          <w:rPr>
            <w:noProof/>
            <w:webHidden/>
          </w:rPr>
          <w:fldChar w:fldCharType="begin"/>
        </w:r>
        <w:r>
          <w:rPr>
            <w:noProof/>
            <w:webHidden/>
          </w:rPr>
          <w:instrText xml:space="preserve"> PAGEREF _Toc45288319 \h </w:instrText>
        </w:r>
        <w:r>
          <w:rPr>
            <w:noProof/>
            <w:webHidden/>
          </w:rPr>
        </w:r>
        <w:r>
          <w:rPr>
            <w:noProof/>
            <w:webHidden/>
          </w:rPr>
          <w:fldChar w:fldCharType="separate"/>
        </w:r>
        <w:r>
          <w:rPr>
            <w:noProof/>
            <w:webHidden/>
          </w:rPr>
          <w:t>28</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20" w:history="1">
        <w:r w:rsidRPr="00942988">
          <w:rPr>
            <w:rStyle w:val="Hyperlink"/>
            <w:noProof/>
          </w:rPr>
          <w:t>Figure 13. Peak bandwidth demand by household type in 2018</w:t>
        </w:r>
        <w:r>
          <w:rPr>
            <w:noProof/>
            <w:webHidden/>
          </w:rPr>
          <w:tab/>
        </w:r>
        <w:r>
          <w:rPr>
            <w:noProof/>
            <w:webHidden/>
          </w:rPr>
          <w:fldChar w:fldCharType="begin"/>
        </w:r>
        <w:r>
          <w:rPr>
            <w:noProof/>
            <w:webHidden/>
          </w:rPr>
          <w:instrText xml:space="preserve"> PAGEREF _Toc45288320 \h </w:instrText>
        </w:r>
        <w:r>
          <w:rPr>
            <w:noProof/>
            <w:webHidden/>
          </w:rPr>
        </w:r>
        <w:r>
          <w:rPr>
            <w:noProof/>
            <w:webHidden/>
          </w:rPr>
          <w:fldChar w:fldCharType="separate"/>
        </w:r>
        <w:r>
          <w:rPr>
            <w:noProof/>
            <w:webHidden/>
          </w:rPr>
          <w:t>29</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21" w:history="1">
        <w:r w:rsidRPr="00942988">
          <w:rPr>
            <w:rStyle w:val="Hyperlink"/>
            <w:noProof/>
          </w:rPr>
          <w:t>Figure 14. Peak bandwidth demand by household type in 2028</w:t>
        </w:r>
        <w:r>
          <w:rPr>
            <w:noProof/>
            <w:webHidden/>
          </w:rPr>
          <w:tab/>
        </w:r>
        <w:r>
          <w:rPr>
            <w:noProof/>
            <w:webHidden/>
          </w:rPr>
          <w:fldChar w:fldCharType="begin"/>
        </w:r>
        <w:r>
          <w:rPr>
            <w:noProof/>
            <w:webHidden/>
          </w:rPr>
          <w:instrText xml:space="preserve"> PAGEREF _Toc45288321 \h </w:instrText>
        </w:r>
        <w:r>
          <w:rPr>
            <w:noProof/>
            <w:webHidden/>
          </w:rPr>
        </w:r>
        <w:r>
          <w:rPr>
            <w:noProof/>
            <w:webHidden/>
          </w:rPr>
          <w:fldChar w:fldCharType="separate"/>
        </w:r>
        <w:r>
          <w:rPr>
            <w:noProof/>
            <w:webHidden/>
          </w:rPr>
          <w:t>30</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22" w:history="1">
        <w:r w:rsidRPr="00942988">
          <w:rPr>
            <w:rStyle w:val="Hyperlink"/>
            <w:noProof/>
          </w:rPr>
          <w:t>Figure 15. Distribution of small business peak bandwidth demand</w:t>
        </w:r>
        <w:r>
          <w:rPr>
            <w:noProof/>
            <w:webHidden/>
          </w:rPr>
          <w:tab/>
        </w:r>
        <w:r>
          <w:rPr>
            <w:noProof/>
            <w:webHidden/>
          </w:rPr>
          <w:fldChar w:fldCharType="begin"/>
        </w:r>
        <w:r>
          <w:rPr>
            <w:noProof/>
            <w:webHidden/>
          </w:rPr>
          <w:instrText xml:space="preserve"> PAGEREF _Toc45288322 \h </w:instrText>
        </w:r>
        <w:r>
          <w:rPr>
            <w:noProof/>
            <w:webHidden/>
          </w:rPr>
        </w:r>
        <w:r>
          <w:rPr>
            <w:noProof/>
            <w:webHidden/>
          </w:rPr>
          <w:fldChar w:fldCharType="separate"/>
        </w:r>
        <w:r>
          <w:rPr>
            <w:noProof/>
            <w:webHidden/>
          </w:rPr>
          <w:t>31</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23" w:history="1">
        <w:r w:rsidRPr="00942988">
          <w:rPr>
            <w:rStyle w:val="Hyperlink"/>
            <w:noProof/>
          </w:rPr>
          <w:t>Table 3. Small business peak bandwidth demand</w:t>
        </w:r>
        <w:r>
          <w:rPr>
            <w:noProof/>
            <w:webHidden/>
          </w:rPr>
          <w:tab/>
        </w:r>
        <w:r>
          <w:rPr>
            <w:noProof/>
            <w:webHidden/>
          </w:rPr>
          <w:fldChar w:fldCharType="begin"/>
        </w:r>
        <w:r>
          <w:rPr>
            <w:noProof/>
            <w:webHidden/>
          </w:rPr>
          <w:instrText xml:space="preserve"> PAGEREF _Toc45288323 \h </w:instrText>
        </w:r>
        <w:r>
          <w:rPr>
            <w:noProof/>
            <w:webHidden/>
          </w:rPr>
        </w:r>
        <w:r>
          <w:rPr>
            <w:noProof/>
            <w:webHidden/>
          </w:rPr>
          <w:fldChar w:fldCharType="separate"/>
        </w:r>
        <w:r>
          <w:rPr>
            <w:noProof/>
            <w:webHidden/>
          </w:rPr>
          <w:t>32</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24" w:history="1">
        <w:r w:rsidRPr="00942988">
          <w:rPr>
            <w:rStyle w:val="Hyperlink"/>
            <w:noProof/>
          </w:rPr>
          <w:t>Figure 16. Small business peak bandwidth demand</w:t>
        </w:r>
        <w:r>
          <w:rPr>
            <w:noProof/>
            <w:webHidden/>
          </w:rPr>
          <w:tab/>
        </w:r>
        <w:r>
          <w:rPr>
            <w:noProof/>
            <w:webHidden/>
          </w:rPr>
          <w:fldChar w:fldCharType="begin"/>
        </w:r>
        <w:r>
          <w:rPr>
            <w:noProof/>
            <w:webHidden/>
          </w:rPr>
          <w:instrText xml:space="preserve"> PAGEREF _Toc45288324 \h </w:instrText>
        </w:r>
        <w:r>
          <w:rPr>
            <w:noProof/>
            <w:webHidden/>
          </w:rPr>
        </w:r>
        <w:r>
          <w:rPr>
            <w:noProof/>
            <w:webHidden/>
          </w:rPr>
          <w:fldChar w:fldCharType="separate"/>
        </w:r>
        <w:r>
          <w:rPr>
            <w:noProof/>
            <w:webHidden/>
          </w:rPr>
          <w:t>32</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25" w:history="1">
        <w:r w:rsidRPr="00942988">
          <w:rPr>
            <w:rStyle w:val="Hyperlink"/>
            <w:noProof/>
          </w:rPr>
          <w:t>Table 4. Small business bandwidth demand including and excluding significant drivers</w:t>
        </w:r>
        <w:r>
          <w:rPr>
            <w:noProof/>
            <w:webHidden/>
          </w:rPr>
          <w:tab/>
        </w:r>
        <w:r>
          <w:rPr>
            <w:noProof/>
            <w:webHidden/>
          </w:rPr>
          <w:fldChar w:fldCharType="begin"/>
        </w:r>
        <w:r>
          <w:rPr>
            <w:noProof/>
            <w:webHidden/>
          </w:rPr>
          <w:instrText xml:space="preserve"> PAGEREF _Toc45288325 \h </w:instrText>
        </w:r>
        <w:r>
          <w:rPr>
            <w:noProof/>
            <w:webHidden/>
          </w:rPr>
        </w:r>
        <w:r>
          <w:rPr>
            <w:noProof/>
            <w:webHidden/>
          </w:rPr>
          <w:fldChar w:fldCharType="separate"/>
        </w:r>
        <w:r>
          <w:rPr>
            <w:noProof/>
            <w:webHidden/>
          </w:rPr>
          <w:t>33</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26" w:history="1">
        <w:r w:rsidRPr="00942988">
          <w:rPr>
            <w:rStyle w:val="Hyperlink"/>
            <w:noProof/>
          </w:rPr>
          <w:t>Figure 17. High bandwidth demand industries</w:t>
        </w:r>
        <w:r>
          <w:rPr>
            <w:noProof/>
            <w:webHidden/>
          </w:rPr>
          <w:tab/>
        </w:r>
        <w:r>
          <w:rPr>
            <w:noProof/>
            <w:webHidden/>
          </w:rPr>
          <w:fldChar w:fldCharType="begin"/>
        </w:r>
        <w:r>
          <w:rPr>
            <w:noProof/>
            <w:webHidden/>
          </w:rPr>
          <w:instrText xml:space="preserve"> PAGEREF _Toc45288326 \h </w:instrText>
        </w:r>
        <w:r>
          <w:rPr>
            <w:noProof/>
            <w:webHidden/>
          </w:rPr>
        </w:r>
        <w:r>
          <w:rPr>
            <w:noProof/>
            <w:webHidden/>
          </w:rPr>
          <w:fldChar w:fldCharType="separate"/>
        </w:r>
        <w:r>
          <w:rPr>
            <w:noProof/>
            <w:webHidden/>
          </w:rPr>
          <w:t>34</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27" w:history="1">
        <w:r w:rsidRPr="00942988">
          <w:rPr>
            <w:rStyle w:val="Hyperlink"/>
            <w:noProof/>
          </w:rPr>
          <w:t>Figure 18. Low bandwidth demand industries</w:t>
        </w:r>
        <w:r>
          <w:rPr>
            <w:noProof/>
            <w:webHidden/>
          </w:rPr>
          <w:tab/>
        </w:r>
        <w:r>
          <w:rPr>
            <w:noProof/>
            <w:webHidden/>
          </w:rPr>
          <w:fldChar w:fldCharType="begin"/>
        </w:r>
        <w:r>
          <w:rPr>
            <w:noProof/>
            <w:webHidden/>
          </w:rPr>
          <w:instrText xml:space="preserve"> PAGEREF _Toc45288327 \h </w:instrText>
        </w:r>
        <w:r>
          <w:rPr>
            <w:noProof/>
            <w:webHidden/>
          </w:rPr>
        </w:r>
        <w:r>
          <w:rPr>
            <w:noProof/>
            <w:webHidden/>
          </w:rPr>
          <w:fldChar w:fldCharType="separate"/>
        </w:r>
        <w:r>
          <w:rPr>
            <w:noProof/>
            <w:webHidden/>
          </w:rPr>
          <w:t>35</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28" w:history="1">
        <w:r w:rsidRPr="00942988">
          <w:rPr>
            <w:rStyle w:val="Hyperlink"/>
            <w:noProof/>
          </w:rPr>
          <w:t>Figure 19. Fixed-line data downloads per household</w:t>
        </w:r>
        <w:r>
          <w:rPr>
            <w:noProof/>
            <w:webHidden/>
          </w:rPr>
          <w:tab/>
        </w:r>
        <w:r>
          <w:rPr>
            <w:noProof/>
            <w:webHidden/>
          </w:rPr>
          <w:fldChar w:fldCharType="begin"/>
        </w:r>
        <w:r>
          <w:rPr>
            <w:noProof/>
            <w:webHidden/>
          </w:rPr>
          <w:instrText xml:space="preserve"> PAGEREF _Toc45288328 \h </w:instrText>
        </w:r>
        <w:r>
          <w:rPr>
            <w:noProof/>
            <w:webHidden/>
          </w:rPr>
        </w:r>
        <w:r>
          <w:rPr>
            <w:noProof/>
            <w:webHidden/>
          </w:rPr>
          <w:fldChar w:fldCharType="separate"/>
        </w:r>
        <w:r>
          <w:rPr>
            <w:noProof/>
            <w:webHidden/>
          </w:rPr>
          <w:t>36</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29" w:history="1">
        <w:r w:rsidRPr="00942988">
          <w:rPr>
            <w:rStyle w:val="Hyperlink"/>
            <w:noProof/>
          </w:rPr>
          <w:t>Figure 20. Annual growth in fixed-line data downloads per household</w:t>
        </w:r>
        <w:r>
          <w:rPr>
            <w:noProof/>
            <w:webHidden/>
          </w:rPr>
          <w:tab/>
        </w:r>
        <w:r>
          <w:rPr>
            <w:noProof/>
            <w:webHidden/>
          </w:rPr>
          <w:fldChar w:fldCharType="begin"/>
        </w:r>
        <w:r>
          <w:rPr>
            <w:noProof/>
            <w:webHidden/>
          </w:rPr>
          <w:instrText xml:space="preserve"> PAGEREF _Toc45288329 \h </w:instrText>
        </w:r>
        <w:r>
          <w:rPr>
            <w:noProof/>
            <w:webHidden/>
          </w:rPr>
        </w:r>
        <w:r>
          <w:rPr>
            <w:noProof/>
            <w:webHidden/>
          </w:rPr>
          <w:fldChar w:fldCharType="separate"/>
        </w:r>
        <w:r>
          <w:rPr>
            <w:noProof/>
            <w:webHidden/>
          </w:rPr>
          <w:t>37</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30" w:history="1">
        <w:r w:rsidRPr="00942988">
          <w:rPr>
            <w:rStyle w:val="Hyperlink"/>
            <w:noProof/>
          </w:rPr>
          <w:t>Figure 21. Probability analysis</w:t>
        </w:r>
        <w:r>
          <w:rPr>
            <w:noProof/>
            <w:webHidden/>
          </w:rPr>
          <w:tab/>
        </w:r>
        <w:r>
          <w:rPr>
            <w:noProof/>
            <w:webHidden/>
          </w:rPr>
          <w:fldChar w:fldCharType="begin"/>
        </w:r>
        <w:r>
          <w:rPr>
            <w:noProof/>
            <w:webHidden/>
          </w:rPr>
          <w:instrText xml:space="preserve"> PAGEREF _Toc45288330 \h </w:instrText>
        </w:r>
        <w:r>
          <w:rPr>
            <w:noProof/>
            <w:webHidden/>
          </w:rPr>
        </w:r>
        <w:r>
          <w:rPr>
            <w:noProof/>
            <w:webHidden/>
          </w:rPr>
          <w:fldChar w:fldCharType="separate"/>
        </w:r>
        <w:r>
          <w:rPr>
            <w:noProof/>
            <w:webHidden/>
          </w:rPr>
          <w:t>38</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31" w:history="1">
        <w:r w:rsidRPr="00942988">
          <w:rPr>
            <w:rStyle w:val="Hyperlink"/>
            <w:noProof/>
          </w:rPr>
          <w:t>Figure 22. Fixed-line data downloads per household</w:t>
        </w:r>
        <w:r>
          <w:rPr>
            <w:noProof/>
            <w:webHidden/>
          </w:rPr>
          <w:tab/>
        </w:r>
        <w:r>
          <w:rPr>
            <w:noProof/>
            <w:webHidden/>
          </w:rPr>
          <w:fldChar w:fldCharType="begin"/>
        </w:r>
        <w:r>
          <w:rPr>
            <w:noProof/>
            <w:webHidden/>
          </w:rPr>
          <w:instrText xml:space="preserve"> PAGEREF _Toc45288331 \h </w:instrText>
        </w:r>
        <w:r>
          <w:rPr>
            <w:noProof/>
            <w:webHidden/>
          </w:rPr>
        </w:r>
        <w:r>
          <w:rPr>
            <w:noProof/>
            <w:webHidden/>
          </w:rPr>
          <w:fldChar w:fldCharType="separate"/>
        </w:r>
        <w:r>
          <w:rPr>
            <w:noProof/>
            <w:webHidden/>
          </w:rPr>
          <w:t>40</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32" w:history="1">
        <w:r w:rsidRPr="00942988">
          <w:rPr>
            <w:rStyle w:val="Hyperlink"/>
            <w:noProof/>
          </w:rPr>
          <w:t>Figure 23. Stylised example of the difference between household and network busy periods</w:t>
        </w:r>
        <w:r>
          <w:rPr>
            <w:noProof/>
            <w:webHidden/>
          </w:rPr>
          <w:tab/>
        </w:r>
        <w:r>
          <w:rPr>
            <w:noProof/>
            <w:webHidden/>
          </w:rPr>
          <w:fldChar w:fldCharType="begin"/>
        </w:r>
        <w:r>
          <w:rPr>
            <w:noProof/>
            <w:webHidden/>
          </w:rPr>
          <w:instrText xml:space="preserve"> PAGEREF _Toc45288332 \h </w:instrText>
        </w:r>
        <w:r>
          <w:rPr>
            <w:noProof/>
            <w:webHidden/>
          </w:rPr>
        </w:r>
        <w:r>
          <w:rPr>
            <w:noProof/>
            <w:webHidden/>
          </w:rPr>
          <w:fldChar w:fldCharType="separate"/>
        </w:r>
        <w:r>
          <w:rPr>
            <w:noProof/>
            <w:webHidden/>
          </w:rPr>
          <w:t>42</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33" w:history="1">
        <w:r w:rsidRPr="00942988">
          <w:rPr>
            <w:rStyle w:val="Hyperlink"/>
            <w:noProof/>
          </w:rPr>
          <w:t>Figure 24. Household types</w:t>
        </w:r>
        <w:r>
          <w:rPr>
            <w:noProof/>
            <w:webHidden/>
          </w:rPr>
          <w:tab/>
        </w:r>
        <w:r>
          <w:rPr>
            <w:noProof/>
            <w:webHidden/>
          </w:rPr>
          <w:fldChar w:fldCharType="begin"/>
        </w:r>
        <w:r>
          <w:rPr>
            <w:noProof/>
            <w:webHidden/>
          </w:rPr>
          <w:instrText xml:space="preserve"> PAGEREF _Toc45288333 \h </w:instrText>
        </w:r>
        <w:r>
          <w:rPr>
            <w:noProof/>
            <w:webHidden/>
          </w:rPr>
        </w:r>
        <w:r>
          <w:rPr>
            <w:noProof/>
            <w:webHidden/>
          </w:rPr>
          <w:fldChar w:fldCharType="separate"/>
        </w:r>
        <w:r>
          <w:rPr>
            <w:noProof/>
            <w:webHidden/>
          </w:rPr>
          <w:t>43</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34" w:history="1">
        <w:r w:rsidRPr="00942988">
          <w:rPr>
            <w:rStyle w:val="Hyperlink"/>
            <w:noProof/>
          </w:rPr>
          <w:t>Table 5. Household composition</w:t>
        </w:r>
        <w:r>
          <w:rPr>
            <w:noProof/>
            <w:webHidden/>
          </w:rPr>
          <w:tab/>
        </w:r>
        <w:r>
          <w:rPr>
            <w:noProof/>
            <w:webHidden/>
          </w:rPr>
          <w:fldChar w:fldCharType="begin"/>
        </w:r>
        <w:r>
          <w:rPr>
            <w:noProof/>
            <w:webHidden/>
          </w:rPr>
          <w:instrText xml:space="preserve"> PAGEREF _Toc45288334 \h </w:instrText>
        </w:r>
        <w:r>
          <w:rPr>
            <w:noProof/>
            <w:webHidden/>
          </w:rPr>
        </w:r>
        <w:r>
          <w:rPr>
            <w:noProof/>
            <w:webHidden/>
          </w:rPr>
          <w:fldChar w:fldCharType="separate"/>
        </w:r>
        <w:r>
          <w:rPr>
            <w:noProof/>
            <w:webHidden/>
          </w:rPr>
          <w:t>43</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35" w:history="1">
        <w:r w:rsidRPr="00942988">
          <w:rPr>
            <w:rStyle w:val="Hyperlink"/>
            <w:noProof/>
          </w:rPr>
          <w:t>Figure 25. Business counts formulae</w:t>
        </w:r>
        <w:r>
          <w:rPr>
            <w:noProof/>
            <w:webHidden/>
          </w:rPr>
          <w:tab/>
        </w:r>
        <w:r>
          <w:rPr>
            <w:noProof/>
            <w:webHidden/>
          </w:rPr>
          <w:fldChar w:fldCharType="begin"/>
        </w:r>
        <w:r>
          <w:rPr>
            <w:noProof/>
            <w:webHidden/>
          </w:rPr>
          <w:instrText xml:space="preserve"> PAGEREF _Toc45288335 \h </w:instrText>
        </w:r>
        <w:r>
          <w:rPr>
            <w:noProof/>
            <w:webHidden/>
          </w:rPr>
        </w:r>
        <w:r>
          <w:rPr>
            <w:noProof/>
            <w:webHidden/>
          </w:rPr>
          <w:fldChar w:fldCharType="separate"/>
        </w:r>
        <w:r>
          <w:rPr>
            <w:noProof/>
            <w:webHidden/>
          </w:rPr>
          <w:t>45</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36" w:history="1">
        <w:r w:rsidRPr="00942988">
          <w:rPr>
            <w:rStyle w:val="Hyperlink"/>
            <w:noProof/>
          </w:rPr>
          <w:t>Figure 26. Internet usage mix</w:t>
        </w:r>
        <w:r>
          <w:rPr>
            <w:noProof/>
            <w:webHidden/>
          </w:rPr>
          <w:tab/>
        </w:r>
        <w:r>
          <w:rPr>
            <w:noProof/>
            <w:webHidden/>
          </w:rPr>
          <w:fldChar w:fldCharType="begin"/>
        </w:r>
        <w:r>
          <w:rPr>
            <w:noProof/>
            <w:webHidden/>
          </w:rPr>
          <w:instrText xml:space="preserve"> PAGEREF _Toc45288336 \h </w:instrText>
        </w:r>
        <w:r>
          <w:rPr>
            <w:noProof/>
            <w:webHidden/>
          </w:rPr>
        </w:r>
        <w:r>
          <w:rPr>
            <w:noProof/>
            <w:webHidden/>
          </w:rPr>
          <w:fldChar w:fldCharType="separate"/>
        </w:r>
        <w:r>
          <w:rPr>
            <w:noProof/>
            <w:webHidden/>
          </w:rPr>
          <w:t>47</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37" w:history="1">
        <w:r w:rsidRPr="00942988">
          <w:rPr>
            <w:rStyle w:val="Hyperlink"/>
            <w:noProof/>
          </w:rPr>
          <w:t>Figure 27. Internet usage mix by industries with highest and lowest share of bandwidth intensive users</w:t>
        </w:r>
        <w:r>
          <w:rPr>
            <w:noProof/>
            <w:webHidden/>
          </w:rPr>
          <w:tab/>
        </w:r>
        <w:r>
          <w:rPr>
            <w:noProof/>
            <w:webHidden/>
          </w:rPr>
          <w:fldChar w:fldCharType="begin"/>
        </w:r>
        <w:r>
          <w:rPr>
            <w:noProof/>
            <w:webHidden/>
          </w:rPr>
          <w:instrText xml:space="preserve"> PAGEREF _Toc45288337 \h </w:instrText>
        </w:r>
        <w:r>
          <w:rPr>
            <w:noProof/>
            <w:webHidden/>
          </w:rPr>
        </w:r>
        <w:r>
          <w:rPr>
            <w:noProof/>
            <w:webHidden/>
          </w:rPr>
          <w:fldChar w:fldCharType="separate"/>
        </w:r>
        <w:r>
          <w:rPr>
            <w:noProof/>
            <w:webHidden/>
          </w:rPr>
          <w:t>48</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38" w:history="1">
        <w:r w:rsidRPr="00942988">
          <w:rPr>
            <w:rStyle w:val="Hyperlink"/>
            <w:noProof/>
          </w:rPr>
          <w:t>Figure 28. Average time spent watching streamed video per day</w:t>
        </w:r>
        <w:r>
          <w:rPr>
            <w:noProof/>
            <w:webHidden/>
          </w:rPr>
          <w:tab/>
        </w:r>
        <w:r>
          <w:rPr>
            <w:noProof/>
            <w:webHidden/>
          </w:rPr>
          <w:fldChar w:fldCharType="begin"/>
        </w:r>
        <w:r>
          <w:rPr>
            <w:noProof/>
            <w:webHidden/>
          </w:rPr>
          <w:instrText xml:space="preserve"> PAGEREF _Toc45288338 \h </w:instrText>
        </w:r>
        <w:r>
          <w:rPr>
            <w:noProof/>
            <w:webHidden/>
          </w:rPr>
        </w:r>
        <w:r>
          <w:rPr>
            <w:noProof/>
            <w:webHidden/>
          </w:rPr>
          <w:fldChar w:fldCharType="separate"/>
        </w:r>
        <w:r>
          <w:rPr>
            <w:noProof/>
            <w:webHidden/>
          </w:rPr>
          <w:t>51</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39" w:history="1">
        <w:r w:rsidRPr="00942988">
          <w:rPr>
            <w:rStyle w:val="Hyperlink"/>
            <w:noProof/>
          </w:rPr>
          <w:t>Figure 29. Software downloads</w:t>
        </w:r>
        <w:r>
          <w:rPr>
            <w:noProof/>
            <w:webHidden/>
          </w:rPr>
          <w:tab/>
        </w:r>
        <w:r>
          <w:rPr>
            <w:noProof/>
            <w:webHidden/>
          </w:rPr>
          <w:fldChar w:fldCharType="begin"/>
        </w:r>
        <w:r>
          <w:rPr>
            <w:noProof/>
            <w:webHidden/>
          </w:rPr>
          <w:instrText xml:space="preserve"> PAGEREF _Toc45288339 \h </w:instrText>
        </w:r>
        <w:r>
          <w:rPr>
            <w:noProof/>
            <w:webHidden/>
          </w:rPr>
        </w:r>
        <w:r>
          <w:rPr>
            <w:noProof/>
            <w:webHidden/>
          </w:rPr>
          <w:fldChar w:fldCharType="separate"/>
        </w:r>
        <w:r>
          <w:rPr>
            <w:noProof/>
            <w:webHidden/>
          </w:rPr>
          <w:t>58</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40" w:history="1">
        <w:r w:rsidRPr="00942988">
          <w:rPr>
            <w:rStyle w:val="Hyperlink"/>
            <w:noProof/>
          </w:rPr>
          <w:t>Figure 30. Guest WiFi industries</w:t>
        </w:r>
        <w:r>
          <w:rPr>
            <w:noProof/>
            <w:webHidden/>
          </w:rPr>
          <w:tab/>
        </w:r>
        <w:r>
          <w:rPr>
            <w:noProof/>
            <w:webHidden/>
          </w:rPr>
          <w:fldChar w:fldCharType="begin"/>
        </w:r>
        <w:r>
          <w:rPr>
            <w:noProof/>
            <w:webHidden/>
          </w:rPr>
          <w:instrText xml:space="preserve"> PAGEREF _Toc45288340 \h </w:instrText>
        </w:r>
        <w:r>
          <w:rPr>
            <w:noProof/>
            <w:webHidden/>
          </w:rPr>
        </w:r>
        <w:r>
          <w:rPr>
            <w:noProof/>
            <w:webHidden/>
          </w:rPr>
          <w:fldChar w:fldCharType="separate"/>
        </w:r>
        <w:r>
          <w:rPr>
            <w:noProof/>
            <w:webHidden/>
          </w:rPr>
          <w:t>64</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41" w:history="1">
        <w:r w:rsidRPr="00942988">
          <w:rPr>
            <w:rStyle w:val="Hyperlink"/>
            <w:noProof/>
          </w:rPr>
          <w:t>Table 6. Household bandwidth demand</w:t>
        </w:r>
        <w:r>
          <w:rPr>
            <w:noProof/>
            <w:webHidden/>
          </w:rPr>
          <w:tab/>
        </w:r>
        <w:r>
          <w:rPr>
            <w:noProof/>
            <w:webHidden/>
          </w:rPr>
          <w:fldChar w:fldCharType="begin"/>
        </w:r>
        <w:r>
          <w:rPr>
            <w:noProof/>
            <w:webHidden/>
          </w:rPr>
          <w:instrText xml:space="preserve"> PAGEREF _Toc45288341 \h </w:instrText>
        </w:r>
        <w:r>
          <w:rPr>
            <w:noProof/>
            <w:webHidden/>
          </w:rPr>
        </w:r>
        <w:r>
          <w:rPr>
            <w:noProof/>
            <w:webHidden/>
          </w:rPr>
          <w:fldChar w:fldCharType="separate"/>
        </w:r>
        <w:r>
          <w:rPr>
            <w:noProof/>
            <w:webHidden/>
          </w:rPr>
          <w:t>71</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42" w:history="1">
        <w:r w:rsidRPr="00942988">
          <w:rPr>
            <w:rStyle w:val="Hyperlink"/>
            <w:noProof/>
          </w:rPr>
          <w:t>Table 7. Household sensitivity analysis summary</w:t>
        </w:r>
        <w:r>
          <w:rPr>
            <w:noProof/>
            <w:webHidden/>
          </w:rPr>
          <w:tab/>
        </w:r>
        <w:r>
          <w:rPr>
            <w:noProof/>
            <w:webHidden/>
          </w:rPr>
          <w:fldChar w:fldCharType="begin"/>
        </w:r>
        <w:r>
          <w:rPr>
            <w:noProof/>
            <w:webHidden/>
          </w:rPr>
          <w:instrText xml:space="preserve"> PAGEREF _Toc45288342 \h </w:instrText>
        </w:r>
        <w:r>
          <w:rPr>
            <w:noProof/>
            <w:webHidden/>
          </w:rPr>
        </w:r>
        <w:r>
          <w:rPr>
            <w:noProof/>
            <w:webHidden/>
          </w:rPr>
          <w:fldChar w:fldCharType="separate"/>
        </w:r>
        <w:r>
          <w:rPr>
            <w:noProof/>
            <w:webHidden/>
          </w:rPr>
          <w:t>71</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43" w:history="1">
        <w:r w:rsidRPr="00942988">
          <w:rPr>
            <w:rStyle w:val="Hyperlink"/>
            <w:noProof/>
          </w:rPr>
          <w:t>Figure 31. Household bandwidth demand distribution in 2028 by differing minutes excluded</w:t>
        </w:r>
        <w:r>
          <w:rPr>
            <w:noProof/>
            <w:webHidden/>
          </w:rPr>
          <w:tab/>
        </w:r>
        <w:r>
          <w:rPr>
            <w:noProof/>
            <w:webHidden/>
          </w:rPr>
          <w:fldChar w:fldCharType="begin"/>
        </w:r>
        <w:r>
          <w:rPr>
            <w:noProof/>
            <w:webHidden/>
          </w:rPr>
          <w:instrText xml:space="preserve"> PAGEREF _Toc45288343 \h </w:instrText>
        </w:r>
        <w:r>
          <w:rPr>
            <w:noProof/>
            <w:webHidden/>
          </w:rPr>
        </w:r>
        <w:r>
          <w:rPr>
            <w:noProof/>
            <w:webHidden/>
          </w:rPr>
          <w:fldChar w:fldCharType="separate"/>
        </w:r>
        <w:r>
          <w:rPr>
            <w:noProof/>
            <w:webHidden/>
          </w:rPr>
          <w:t>73</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44" w:history="1">
        <w:r w:rsidRPr="00942988">
          <w:rPr>
            <w:rStyle w:val="Hyperlink"/>
            <w:noProof/>
          </w:rPr>
          <w:t>Table 8. Household bandwidth demand in 2028 by differing minutes excluded</w:t>
        </w:r>
        <w:r>
          <w:rPr>
            <w:noProof/>
            <w:webHidden/>
          </w:rPr>
          <w:tab/>
        </w:r>
        <w:r>
          <w:rPr>
            <w:noProof/>
            <w:webHidden/>
          </w:rPr>
          <w:fldChar w:fldCharType="begin"/>
        </w:r>
        <w:r>
          <w:rPr>
            <w:noProof/>
            <w:webHidden/>
          </w:rPr>
          <w:instrText xml:space="preserve"> PAGEREF _Toc45288344 \h </w:instrText>
        </w:r>
        <w:r>
          <w:rPr>
            <w:noProof/>
            <w:webHidden/>
          </w:rPr>
        </w:r>
        <w:r>
          <w:rPr>
            <w:noProof/>
            <w:webHidden/>
          </w:rPr>
          <w:fldChar w:fldCharType="separate"/>
        </w:r>
        <w:r>
          <w:rPr>
            <w:noProof/>
            <w:webHidden/>
          </w:rPr>
          <w:t>73</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45" w:history="1">
        <w:r w:rsidRPr="00942988">
          <w:rPr>
            <w:rStyle w:val="Hyperlink"/>
            <w:noProof/>
          </w:rPr>
          <w:t>Table 9. Household bandwidth demand by different compression rates</w:t>
        </w:r>
        <w:r>
          <w:rPr>
            <w:noProof/>
            <w:webHidden/>
          </w:rPr>
          <w:tab/>
        </w:r>
        <w:r>
          <w:rPr>
            <w:noProof/>
            <w:webHidden/>
          </w:rPr>
          <w:fldChar w:fldCharType="begin"/>
        </w:r>
        <w:r>
          <w:rPr>
            <w:noProof/>
            <w:webHidden/>
          </w:rPr>
          <w:instrText xml:space="preserve"> PAGEREF _Toc45288345 \h </w:instrText>
        </w:r>
        <w:r>
          <w:rPr>
            <w:noProof/>
            <w:webHidden/>
          </w:rPr>
        </w:r>
        <w:r>
          <w:rPr>
            <w:noProof/>
            <w:webHidden/>
          </w:rPr>
          <w:fldChar w:fldCharType="separate"/>
        </w:r>
        <w:r>
          <w:rPr>
            <w:noProof/>
            <w:webHidden/>
          </w:rPr>
          <w:t>74</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46" w:history="1">
        <w:r w:rsidRPr="00942988">
          <w:rPr>
            <w:rStyle w:val="Hyperlink"/>
            <w:noProof/>
          </w:rPr>
          <w:t>Table 10. Household bandwidth demand by different forecast annual growth rates</w:t>
        </w:r>
        <w:r>
          <w:rPr>
            <w:noProof/>
            <w:webHidden/>
          </w:rPr>
          <w:tab/>
        </w:r>
        <w:r>
          <w:rPr>
            <w:noProof/>
            <w:webHidden/>
          </w:rPr>
          <w:fldChar w:fldCharType="begin"/>
        </w:r>
        <w:r>
          <w:rPr>
            <w:noProof/>
            <w:webHidden/>
          </w:rPr>
          <w:instrText xml:space="preserve"> PAGEREF _Toc45288346 \h </w:instrText>
        </w:r>
        <w:r>
          <w:rPr>
            <w:noProof/>
            <w:webHidden/>
          </w:rPr>
        </w:r>
        <w:r>
          <w:rPr>
            <w:noProof/>
            <w:webHidden/>
          </w:rPr>
          <w:fldChar w:fldCharType="separate"/>
        </w:r>
        <w:r>
          <w:rPr>
            <w:noProof/>
            <w:webHidden/>
          </w:rPr>
          <w:t>75</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47" w:history="1">
        <w:r w:rsidRPr="00942988">
          <w:rPr>
            <w:rStyle w:val="Hyperlink"/>
            <w:noProof/>
          </w:rPr>
          <w:t>Table 11. Household bandwidth demand by varied proportions of usage during the busy period</w:t>
        </w:r>
        <w:r>
          <w:rPr>
            <w:noProof/>
            <w:webHidden/>
          </w:rPr>
          <w:tab/>
        </w:r>
        <w:r>
          <w:rPr>
            <w:noProof/>
            <w:webHidden/>
          </w:rPr>
          <w:fldChar w:fldCharType="begin"/>
        </w:r>
        <w:r>
          <w:rPr>
            <w:noProof/>
            <w:webHidden/>
          </w:rPr>
          <w:instrText xml:space="preserve"> PAGEREF _Toc45288347 \h </w:instrText>
        </w:r>
        <w:r>
          <w:rPr>
            <w:noProof/>
            <w:webHidden/>
          </w:rPr>
        </w:r>
        <w:r>
          <w:rPr>
            <w:noProof/>
            <w:webHidden/>
          </w:rPr>
          <w:fldChar w:fldCharType="separate"/>
        </w:r>
        <w:r>
          <w:rPr>
            <w:noProof/>
            <w:webHidden/>
          </w:rPr>
          <w:t>76</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48" w:history="1">
        <w:r w:rsidRPr="00942988">
          <w:rPr>
            <w:rStyle w:val="Hyperlink"/>
            <w:noProof/>
          </w:rPr>
          <w:t>Table 12. Mix of households by user types and their application usage</w:t>
        </w:r>
        <w:r>
          <w:rPr>
            <w:noProof/>
            <w:webHidden/>
          </w:rPr>
          <w:tab/>
        </w:r>
        <w:r>
          <w:rPr>
            <w:noProof/>
            <w:webHidden/>
          </w:rPr>
          <w:fldChar w:fldCharType="begin"/>
        </w:r>
        <w:r>
          <w:rPr>
            <w:noProof/>
            <w:webHidden/>
          </w:rPr>
          <w:instrText xml:space="preserve"> PAGEREF _Toc45288348 \h </w:instrText>
        </w:r>
        <w:r>
          <w:rPr>
            <w:noProof/>
            <w:webHidden/>
          </w:rPr>
        </w:r>
        <w:r>
          <w:rPr>
            <w:noProof/>
            <w:webHidden/>
          </w:rPr>
          <w:fldChar w:fldCharType="separate"/>
        </w:r>
        <w:r>
          <w:rPr>
            <w:noProof/>
            <w:webHidden/>
          </w:rPr>
          <w:t>76</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49" w:history="1">
        <w:r w:rsidRPr="00942988">
          <w:rPr>
            <w:rStyle w:val="Hyperlink"/>
            <w:noProof/>
          </w:rPr>
          <w:t>Table 13. Low users have 25 per cent of average usage</w:t>
        </w:r>
        <w:r>
          <w:rPr>
            <w:noProof/>
            <w:webHidden/>
          </w:rPr>
          <w:tab/>
        </w:r>
        <w:r>
          <w:rPr>
            <w:noProof/>
            <w:webHidden/>
          </w:rPr>
          <w:fldChar w:fldCharType="begin"/>
        </w:r>
        <w:r>
          <w:rPr>
            <w:noProof/>
            <w:webHidden/>
          </w:rPr>
          <w:instrText xml:space="preserve"> PAGEREF _Toc45288349 \h </w:instrText>
        </w:r>
        <w:r>
          <w:rPr>
            <w:noProof/>
            <w:webHidden/>
          </w:rPr>
        </w:r>
        <w:r>
          <w:rPr>
            <w:noProof/>
            <w:webHidden/>
          </w:rPr>
          <w:fldChar w:fldCharType="separate"/>
        </w:r>
        <w:r>
          <w:rPr>
            <w:noProof/>
            <w:webHidden/>
          </w:rPr>
          <w:t>77</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50" w:history="1">
        <w:r w:rsidRPr="00942988">
          <w:rPr>
            <w:rStyle w:val="Hyperlink"/>
            <w:noProof/>
          </w:rPr>
          <w:t>Table 14. High usage individuals are 30 per cent of all users</w:t>
        </w:r>
        <w:r>
          <w:rPr>
            <w:noProof/>
            <w:webHidden/>
          </w:rPr>
          <w:tab/>
        </w:r>
        <w:r>
          <w:rPr>
            <w:noProof/>
            <w:webHidden/>
          </w:rPr>
          <w:fldChar w:fldCharType="begin"/>
        </w:r>
        <w:r>
          <w:rPr>
            <w:noProof/>
            <w:webHidden/>
          </w:rPr>
          <w:instrText xml:space="preserve"> PAGEREF _Toc45288350 \h </w:instrText>
        </w:r>
        <w:r>
          <w:rPr>
            <w:noProof/>
            <w:webHidden/>
          </w:rPr>
        </w:r>
        <w:r>
          <w:rPr>
            <w:noProof/>
            <w:webHidden/>
          </w:rPr>
          <w:fldChar w:fldCharType="separate"/>
        </w:r>
        <w:r>
          <w:rPr>
            <w:noProof/>
            <w:webHidden/>
          </w:rPr>
          <w:t>77</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51" w:history="1">
        <w:r w:rsidRPr="00942988">
          <w:rPr>
            <w:rStyle w:val="Hyperlink"/>
            <w:noProof/>
          </w:rPr>
          <w:t>Table 15. Tolerances for game downloads</w:t>
        </w:r>
        <w:r>
          <w:rPr>
            <w:noProof/>
            <w:webHidden/>
          </w:rPr>
          <w:tab/>
        </w:r>
        <w:r>
          <w:rPr>
            <w:noProof/>
            <w:webHidden/>
          </w:rPr>
          <w:fldChar w:fldCharType="begin"/>
        </w:r>
        <w:r>
          <w:rPr>
            <w:noProof/>
            <w:webHidden/>
          </w:rPr>
          <w:instrText xml:space="preserve"> PAGEREF _Toc45288351 \h </w:instrText>
        </w:r>
        <w:r>
          <w:rPr>
            <w:noProof/>
            <w:webHidden/>
          </w:rPr>
        </w:r>
        <w:r>
          <w:rPr>
            <w:noProof/>
            <w:webHidden/>
          </w:rPr>
          <w:fldChar w:fldCharType="separate"/>
        </w:r>
        <w:r>
          <w:rPr>
            <w:noProof/>
            <w:webHidden/>
          </w:rPr>
          <w:t>78</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52" w:history="1">
        <w:r w:rsidRPr="00942988">
          <w:rPr>
            <w:rStyle w:val="Hyperlink"/>
            <w:noProof/>
          </w:rPr>
          <w:t>Table 16. 4K content bandwidth requirements</w:t>
        </w:r>
        <w:r>
          <w:rPr>
            <w:noProof/>
            <w:webHidden/>
          </w:rPr>
          <w:tab/>
        </w:r>
        <w:r>
          <w:rPr>
            <w:noProof/>
            <w:webHidden/>
          </w:rPr>
          <w:fldChar w:fldCharType="begin"/>
        </w:r>
        <w:r>
          <w:rPr>
            <w:noProof/>
            <w:webHidden/>
          </w:rPr>
          <w:instrText xml:space="preserve"> PAGEREF _Toc45288352 \h </w:instrText>
        </w:r>
        <w:r>
          <w:rPr>
            <w:noProof/>
            <w:webHidden/>
          </w:rPr>
        </w:r>
        <w:r>
          <w:rPr>
            <w:noProof/>
            <w:webHidden/>
          </w:rPr>
          <w:fldChar w:fldCharType="separate"/>
        </w:r>
        <w:r>
          <w:rPr>
            <w:noProof/>
            <w:webHidden/>
          </w:rPr>
          <w:t>79</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53" w:history="1">
        <w:r w:rsidRPr="00942988">
          <w:rPr>
            <w:rStyle w:val="Hyperlink"/>
            <w:noProof/>
          </w:rPr>
          <w:t>Table 17. Small business peak bandwidth demand base case</w:t>
        </w:r>
        <w:r>
          <w:rPr>
            <w:noProof/>
            <w:webHidden/>
          </w:rPr>
          <w:tab/>
        </w:r>
        <w:r>
          <w:rPr>
            <w:noProof/>
            <w:webHidden/>
          </w:rPr>
          <w:fldChar w:fldCharType="begin"/>
        </w:r>
        <w:r>
          <w:rPr>
            <w:noProof/>
            <w:webHidden/>
          </w:rPr>
          <w:instrText xml:space="preserve"> PAGEREF _Toc45288353 \h </w:instrText>
        </w:r>
        <w:r>
          <w:rPr>
            <w:noProof/>
            <w:webHidden/>
          </w:rPr>
        </w:r>
        <w:r>
          <w:rPr>
            <w:noProof/>
            <w:webHidden/>
          </w:rPr>
          <w:fldChar w:fldCharType="separate"/>
        </w:r>
        <w:r>
          <w:rPr>
            <w:noProof/>
            <w:webHidden/>
          </w:rPr>
          <w:t>79</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54" w:history="1">
        <w:r w:rsidRPr="00942988">
          <w:rPr>
            <w:rStyle w:val="Hyperlink"/>
            <w:noProof/>
          </w:rPr>
          <w:t>Table 18. Summary of sensitivity tests</w:t>
        </w:r>
        <w:r>
          <w:rPr>
            <w:noProof/>
            <w:webHidden/>
          </w:rPr>
          <w:tab/>
        </w:r>
        <w:r>
          <w:rPr>
            <w:noProof/>
            <w:webHidden/>
          </w:rPr>
          <w:fldChar w:fldCharType="begin"/>
        </w:r>
        <w:r>
          <w:rPr>
            <w:noProof/>
            <w:webHidden/>
          </w:rPr>
          <w:instrText xml:space="preserve"> PAGEREF _Toc45288354 \h </w:instrText>
        </w:r>
        <w:r>
          <w:rPr>
            <w:noProof/>
            <w:webHidden/>
          </w:rPr>
        </w:r>
        <w:r>
          <w:rPr>
            <w:noProof/>
            <w:webHidden/>
          </w:rPr>
          <w:fldChar w:fldCharType="separate"/>
        </w:r>
        <w:r>
          <w:rPr>
            <w:noProof/>
            <w:webHidden/>
          </w:rPr>
          <w:t>80</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55" w:history="1">
        <w:r w:rsidRPr="00942988">
          <w:rPr>
            <w:rStyle w:val="Hyperlink"/>
            <w:noProof/>
          </w:rPr>
          <w:t>Figure 32. Small business demand distribution in 2028 by differing minutes excluded</w:t>
        </w:r>
        <w:r>
          <w:rPr>
            <w:noProof/>
            <w:webHidden/>
          </w:rPr>
          <w:tab/>
        </w:r>
        <w:r>
          <w:rPr>
            <w:noProof/>
            <w:webHidden/>
          </w:rPr>
          <w:fldChar w:fldCharType="begin"/>
        </w:r>
        <w:r>
          <w:rPr>
            <w:noProof/>
            <w:webHidden/>
          </w:rPr>
          <w:instrText xml:space="preserve"> PAGEREF _Toc45288355 \h </w:instrText>
        </w:r>
        <w:r>
          <w:rPr>
            <w:noProof/>
            <w:webHidden/>
          </w:rPr>
        </w:r>
        <w:r>
          <w:rPr>
            <w:noProof/>
            <w:webHidden/>
          </w:rPr>
          <w:fldChar w:fldCharType="separate"/>
        </w:r>
        <w:r>
          <w:rPr>
            <w:noProof/>
            <w:webHidden/>
          </w:rPr>
          <w:t>80</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56" w:history="1">
        <w:r w:rsidRPr="00942988">
          <w:rPr>
            <w:rStyle w:val="Hyperlink"/>
            <w:noProof/>
          </w:rPr>
          <w:t>Table 19. Small business bandwidth demand in 2028 by differing minutes excluded</w:t>
        </w:r>
        <w:r>
          <w:rPr>
            <w:noProof/>
            <w:webHidden/>
          </w:rPr>
          <w:tab/>
        </w:r>
        <w:r>
          <w:rPr>
            <w:noProof/>
            <w:webHidden/>
          </w:rPr>
          <w:fldChar w:fldCharType="begin"/>
        </w:r>
        <w:r>
          <w:rPr>
            <w:noProof/>
            <w:webHidden/>
          </w:rPr>
          <w:instrText xml:space="preserve"> PAGEREF _Toc45288356 \h </w:instrText>
        </w:r>
        <w:r>
          <w:rPr>
            <w:noProof/>
            <w:webHidden/>
          </w:rPr>
        </w:r>
        <w:r>
          <w:rPr>
            <w:noProof/>
            <w:webHidden/>
          </w:rPr>
          <w:fldChar w:fldCharType="separate"/>
        </w:r>
        <w:r>
          <w:rPr>
            <w:noProof/>
            <w:webHidden/>
          </w:rPr>
          <w:t>80</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57" w:history="1">
        <w:r w:rsidRPr="00942988">
          <w:rPr>
            <w:rStyle w:val="Hyperlink"/>
            <w:noProof/>
          </w:rPr>
          <w:t>Table 20. Small business bandwidth demand by different forecast annual growth rates</w:t>
        </w:r>
        <w:r>
          <w:rPr>
            <w:noProof/>
            <w:webHidden/>
          </w:rPr>
          <w:tab/>
        </w:r>
        <w:r>
          <w:rPr>
            <w:noProof/>
            <w:webHidden/>
          </w:rPr>
          <w:fldChar w:fldCharType="begin"/>
        </w:r>
        <w:r>
          <w:rPr>
            <w:noProof/>
            <w:webHidden/>
          </w:rPr>
          <w:instrText xml:space="preserve"> PAGEREF _Toc45288357 \h </w:instrText>
        </w:r>
        <w:r>
          <w:rPr>
            <w:noProof/>
            <w:webHidden/>
          </w:rPr>
        </w:r>
        <w:r>
          <w:rPr>
            <w:noProof/>
            <w:webHidden/>
          </w:rPr>
          <w:fldChar w:fldCharType="separate"/>
        </w:r>
        <w:r>
          <w:rPr>
            <w:noProof/>
            <w:webHidden/>
          </w:rPr>
          <w:t>81</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58" w:history="1">
        <w:r w:rsidRPr="00942988">
          <w:rPr>
            <w:rStyle w:val="Hyperlink"/>
            <w:noProof/>
          </w:rPr>
          <w:t>Table 21. Bandwidth demand by different proportions of usage occurring during the busy period</w:t>
        </w:r>
        <w:r>
          <w:rPr>
            <w:noProof/>
            <w:webHidden/>
          </w:rPr>
          <w:tab/>
        </w:r>
        <w:r>
          <w:rPr>
            <w:noProof/>
            <w:webHidden/>
          </w:rPr>
          <w:fldChar w:fldCharType="begin"/>
        </w:r>
        <w:r>
          <w:rPr>
            <w:noProof/>
            <w:webHidden/>
          </w:rPr>
          <w:instrText xml:space="preserve"> PAGEREF _Toc45288358 \h </w:instrText>
        </w:r>
        <w:r>
          <w:rPr>
            <w:noProof/>
            <w:webHidden/>
          </w:rPr>
        </w:r>
        <w:r>
          <w:rPr>
            <w:noProof/>
            <w:webHidden/>
          </w:rPr>
          <w:fldChar w:fldCharType="separate"/>
        </w:r>
        <w:r>
          <w:rPr>
            <w:noProof/>
            <w:webHidden/>
          </w:rPr>
          <w:t>81</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59" w:history="1">
        <w:r w:rsidRPr="00942988">
          <w:rPr>
            <w:rStyle w:val="Hyperlink"/>
            <w:noProof/>
          </w:rPr>
          <w:t>Table 22. Low users have 50 per cent usage relative to the medium (or average) user</w:t>
        </w:r>
        <w:r>
          <w:rPr>
            <w:noProof/>
            <w:webHidden/>
          </w:rPr>
          <w:tab/>
        </w:r>
        <w:r>
          <w:rPr>
            <w:noProof/>
            <w:webHidden/>
          </w:rPr>
          <w:fldChar w:fldCharType="begin"/>
        </w:r>
        <w:r>
          <w:rPr>
            <w:noProof/>
            <w:webHidden/>
          </w:rPr>
          <w:instrText xml:space="preserve"> PAGEREF _Toc45288359 \h </w:instrText>
        </w:r>
        <w:r>
          <w:rPr>
            <w:noProof/>
            <w:webHidden/>
          </w:rPr>
        </w:r>
        <w:r>
          <w:rPr>
            <w:noProof/>
            <w:webHidden/>
          </w:rPr>
          <w:fldChar w:fldCharType="separate"/>
        </w:r>
        <w:r>
          <w:rPr>
            <w:noProof/>
            <w:webHidden/>
          </w:rPr>
          <w:t>82</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60" w:history="1">
        <w:r w:rsidRPr="00942988">
          <w:rPr>
            <w:rStyle w:val="Hyperlink"/>
            <w:noProof/>
          </w:rPr>
          <w:t>Table 23. Household key assumptions</w:t>
        </w:r>
        <w:r>
          <w:rPr>
            <w:noProof/>
            <w:webHidden/>
          </w:rPr>
          <w:tab/>
        </w:r>
        <w:r>
          <w:rPr>
            <w:noProof/>
            <w:webHidden/>
          </w:rPr>
          <w:fldChar w:fldCharType="begin"/>
        </w:r>
        <w:r>
          <w:rPr>
            <w:noProof/>
            <w:webHidden/>
          </w:rPr>
          <w:instrText xml:space="preserve"> PAGEREF _Toc45288360 \h </w:instrText>
        </w:r>
        <w:r>
          <w:rPr>
            <w:noProof/>
            <w:webHidden/>
          </w:rPr>
        </w:r>
        <w:r>
          <w:rPr>
            <w:noProof/>
            <w:webHidden/>
          </w:rPr>
          <w:fldChar w:fldCharType="separate"/>
        </w:r>
        <w:r>
          <w:rPr>
            <w:noProof/>
            <w:webHidden/>
          </w:rPr>
          <w:t>83</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61" w:history="1">
        <w:r w:rsidRPr="00942988">
          <w:rPr>
            <w:rStyle w:val="Hyperlink"/>
            <w:noProof/>
          </w:rPr>
          <w:t>Table 24. Household usage variation</w:t>
        </w:r>
        <w:r>
          <w:rPr>
            <w:noProof/>
            <w:webHidden/>
          </w:rPr>
          <w:tab/>
        </w:r>
        <w:r>
          <w:rPr>
            <w:noProof/>
            <w:webHidden/>
          </w:rPr>
          <w:fldChar w:fldCharType="begin"/>
        </w:r>
        <w:r>
          <w:rPr>
            <w:noProof/>
            <w:webHidden/>
          </w:rPr>
          <w:instrText xml:space="preserve"> PAGEREF _Toc45288361 \h </w:instrText>
        </w:r>
        <w:r>
          <w:rPr>
            <w:noProof/>
            <w:webHidden/>
          </w:rPr>
        </w:r>
        <w:r>
          <w:rPr>
            <w:noProof/>
            <w:webHidden/>
          </w:rPr>
          <w:fldChar w:fldCharType="separate"/>
        </w:r>
        <w:r>
          <w:rPr>
            <w:noProof/>
            <w:webHidden/>
          </w:rPr>
          <w:t>83</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62" w:history="1">
        <w:r w:rsidRPr="00942988">
          <w:rPr>
            <w:rStyle w:val="Hyperlink"/>
            <w:noProof/>
          </w:rPr>
          <w:t>Table 25. Household application assumptions</w:t>
        </w:r>
        <w:r>
          <w:rPr>
            <w:noProof/>
            <w:webHidden/>
          </w:rPr>
          <w:tab/>
        </w:r>
        <w:r>
          <w:rPr>
            <w:noProof/>
            <w:webHidden/>
          </w:rPr>
          <w:fldChar w:fldCharType="begin"/>
        </w:r>
        <w:r>
          <w:rPr>
            <w:noProof/>
            <w:webHidden/>
          </w:rPr>
          <w:instrText xml:space="preserve"> PAGEREF _Toc45288362 \h </w:instrText>
        </w:r>
        <w:r>
          <w:rPr>
            <w:noProof/>
            <w:webHidden/>
          </w:rPr>
        </w:r>
        <w:r>
          <w:rPr>
            <w:noProof/>
            <w:webHidden/>
          </w:rPr>
          <w:fldChar w:fldCharType="separate"/>
        </w:r>
        <w:r>
          <w:rPr>
            <w:noProof/>
            <w:webHidden/>
          </w:rPr>
          <w:t>83</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63" w:history="1">
        <w:r w:rsidRPr="00942988">
          <w:rPr>
            <w:rStyle w:val="Hyperlink"/>
            <w:noProof/>
          </w:rPr>
          <w:t>Table 26. Households by usage type in 2018</w:t>
        </w:r>
        <w:r>
          <w:rPr>
            <w:noProof/>
            <w:webHidden/>
          </w:rPr>
          <w:tab/>
        </w:r>
        <w:r>
          <w:rPr>
            <w:noProof/>
            <w:webHidden/>
          </w:rPr>
          <w:fldChar w:fldCharType="begin"/>
        </w:r>
        <w:r>
          <w:rPr>
            <w:noProof/>
            <w:webHidden/>
          </w:rPr>
          <w:instrText xml:space="preserve"> PAGEREF _Toc45288363 \h </w:instrText>
        </w:r>
        <w:r>
          <w:rPr>
            <w:noProof/>
            <w:webHidden/>
          </w:rPr>
        </w:r>
        <w:r>
          <w:rPr>
            <w:noProof/>
            <w:webHidden/>
          </w:rPr>
          <w:fldChar w:fldCharType="separate"/>
        </w:r>
        <w:r>
          <w:rPr>
            <w:noProof/>
            <w:webHidden/>
          </w:rPr>
          <w:t>84</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64" w:history="1">
        <w:r w:rsidRPr="00942988">
          <w:rPr>
            <w:rStyle w:val="Hyperlink"/>
            <w:noProof/>
          </w:rPr>
          <w:t>Table 27. Households by usage type in 2028</w:t>
        </w:r>
        <w:r>
          <w:rPr>
            <w:noProof/>
            <w:webHidden/>
          </w:rPr>
          <w:tab/>
        </w:r>
        <w:r>
          <w:rPr>
            <w:noProof/>
            <w:webHidden/>
          </w:rPr>
          <w:fldChar w:fldCharType="begin"/>
        </w:r>
        <w:r>
          <w:rPr>
            <w:noProof/>
            <w:webHidden/>
          </w:rPr>
          <w:instrText xml:space="preserve"> PAGEREF _Toc45288364 \h </w:instrText>
        </w:r>
        <w:r>
          <w:rPr>
            <w:noProof/>
            <w:webHidden/>
          </w:rPr>
        </w:r>
        <w:r>
          <w:rPr>
            <w:noProof/>
            <w:webHidden/>
          </w:rPr>
          <w:fldChar w:fldCharType="separate"/>
        </w:r>
        <w:r>
          <w:rPr>
            <w:noProof/>
            <w:webHidden/>
          </w:rPr>
          <w:t>85</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65" w:history="1">
        <w:r w:rsidRPr="00942988">
          <w:rPr>
            <w:rStyle w:val="Hyperlink"/>
            <w:noProof/>
          </w:rPr>
          <w:t>Table 28. Small business key assumptions</w:t>
        </w:r>
        <w:r>
          <w:rPr>
            <w:noProof/>
            <w:webHidden/>
          </w:rPr>
          <w:tab/>
        </w:r>
        <w:r>
          <w:rPr>
            <w:noProof/>
            <w:webHidden/>
          </w:rPr>
          <w:fldChar w:fldCharType="begin"/>
        </w:r>
        <w:r>
          <w:rPr>
            <w:noProof/>
            <w:webHidden/>
          </w:rPr>
          <w:instrText xml:space="preserve"> PAGEREF _Toc45288365 \h </w:instrText>
        </w:r>
        <w:r>
          <w:rPr>
            <w:noProof/>
            <w:webHidden/>
          </w:rPr>
        </w:r>
        <w:r>
          <w:rPr>
            <w:noProof/>
            <w:webHidden/>
          </w:rPr>
          <w:fldChar w:fldCharType="separate"/>
        </w:r>
        <w:r>
          <w:rPr>
            <w:noProof/>
            <w:webHidden/>
          </w:rPr>
          <w:t>85</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66" w:history="1">
        <w:r w:rsidRPr="00942988">
          <w:rPr>
            <w:rStyle w:val="Hyperlink"/>
            <w:noProof/>
          </w:rPr>
          <w:t>Table 29. Small business employee application assumptions</w:t>
        </w:r>
        <w:r>
          <w:rPr>
            <w:noProof/>
            <w:webHidden/>
          </w:rPr>
          <w:tab/>
        </w:r>
        <w:r>
          <w:rPr>
            <w:noProof/>
            <w:webHidden/>
          </w:rPr>
          <w:fldChar w:fldCharType="begin"/>
        </w:r>
        <w:r>
          <w:rPr>
            <w:noProof/>
            <w:webHidden/>
          </w:rPr>
          <w:instrText xml:space="preserve"> PAGEREF _Toc45288366 \h </w:instrText>
        </w:r>
        <w:r>
          <w:rPr>
            <w:noProof/>
            <w:webHidden/>
          </w:rPr>
        </w:r>
        <w:r>
          <w:rPr>
            <w:noProof/>
            <w:webHidden/>
          </w:rPr>
          <w:fldChar w:fldCharType="separate"/>
        </w:r>
        <w:r>
          <w:rPr>
            <w:noProof/>
            <w:webHidden/>
          </w:rPr>
          <w:t>86</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67" w:history="1">
        <w:r w:rsidRPr="00942988">
          <w:rPr>
            <w:rStyle w:val="Hyperlink"/>
            <w:noProof/>
          </w:rPr>
          <w:t>Table 30. Small business non-employee application assumptions</w:t>
        </w:r>
        <w:r>
          <w:rPr>
            <w:noProof/>
            <w:webHidden/>
          </w:rPr>
          <w:tab/>
        </w:r>
        <w:r>
          <w:rPr>
            <w:noProof/>
            <w:webHidden/>
          </w:rPr>
          <w:fldChar w:fldCharType="begin"/>
        </w:r>
        <w:r>
          <w:rPr>
            <w:noProof/>
            <w:webHidden/>
          </w:rPr>
          <w:instrText xml:space="preserve"> PAGEREF _Toc45288367 \h </w:instrText>
        </w:r>
        <w:r>
          <w:rPr>
            <w:noProof/>
            <w:webHidden/>
          </w:rPr>
        </w:r>
        <w:r>
          <w:rPr>
            <w:noProof/>
            <w:webHidden/>
          </w:rPr>
          <w:fldChar w:fldCharType="separate"/>
        </w:r>
        <w:r>
          <w:rPr>
            <w:noProof/>
            <w:webHidden/>
          </w:rPr>
          <w:t>86</w:t>
        </w:r>
        <w:r>
          <w:rPr>
            <w:noProof/>
            <w:webHidden/>
          </w:rPr>
          <w:fldChar w:fldCharType="end"/>
        </w:r>
      </w:hyperlink>
    </w:p>
    <w:p w:rsidR="007F535D" w:rsidRDefault="007F535D">
      <w:pPr>
        <w:pStyle w:val="TOC4"/>
        <w:rPr>
          <w:rFonts w:asciiTheme="minorHAnsi" w:eastAsiaTheme="minorEastAsia" w:hAnsiTheme="minorHAnsi"/>
          <w:noProof/>
          <w:sz w:val="22"/>
          <w:lang w:eastAsia="en-AU"/>
        </w:rPr>
      </w:pPr>
      <w:hyperlink w:anchor="_Toc45288368" w:history="1">
        <w:r w:rsidRPr="00942988">
          <w:rPr>
            <w:rStyle w:val="Hyperlink"/>
            <w:noProof/>
          </w:rPr>
          <w:t>Table 31. Occupation by fixed-line bandwidth requirement</w:t>
        </w:r>
        <w:r>
          <w:rPr>
            <w:noProof/>
            <w:webHidden/>
          </w:rPr>
          <w:tab/>
        </w:r>
        <w:r>
          <w:rPr>
            <w:noProof/>
            <w:webHidden/>
          </w:rPr>
          <w:fldChar w:fldCharType="begin"/>
        </w:r>
        <w:r>
          <w:rPr>
            <w:noProof/>
            <w:webHidden/>
          </w:rPr>
          <w:instrText xml:space="preserve"> PAGEREF _Toc45288368 \h </w:instrText>
        </w:r>
        <w:r>
          <w:rPr>
            <w:noProof/>
            <w:webHidden/>
          </w:rPr>
        </w:r>
        <w:r>
          <w:rPr>
            <w:noProof/>
            <w:webHidden/>
          </w:rPr>
          <w:fldChar w:fldCharType="separate"/>
        </w:r>
        <w:r>
          <w:rPr>
            <w:noProof/>
            <w:webHidden/>
          </w:rPr>
          <w:t>87</w:t>
        </w:r>
        <w:r>
          <w:rPr>
            <w:noProof/>
            <w:webHidden/>
          </w:rPr>
          <w:fldChar w:fldCharType="end"/>
        </w:r>
      </w:hyperlink>
    </w:p>
    <w:p w:rsidR="00733C89" w:rsidRDefault="00A82DAF" w:rsidP="00A82DAF">
      <w:r w:rsidRPr="005113AA">
        <w:fldChar w:fldCharType="end"/>
      </w:r>
    </w:p>
    <w:p w:rsidR="002F1A23" w:rsidRDefault="002F1A23" w:rsidP="00E7227D">
      <w:pPr>
        <w:pStyle w:val="Normaldisclaimerpage"/>
        <w:ind w:left="567"/>
        <w:sectPr w:rsidR="002F1A23" w:rsidSect="002F1A23">
          <w:headerReference w:type="default" r:id="rId22"/>
          <w:footerReference w:type="default" r:id="rId23"/>
          <w:type w:val="continuous"/>
          <w:pgSz w:w="11906" w:h="16838"/>
          <w:pgMar w:top="2268" w:right="991" w:bottom="1276" w:left="1440" w:header="0" w:footer="397" w:gutter="0"/>
          <w:cols w:space="708"/>
          <w:docGrid w:linePitch="360"/>
        </w:sectPr>
      </w:pPr>
    </w:p>
    <w:p w:rsidR="006D7279" w:rsidRDefault="006D7279" w:rsidP="006D7279">
      <w:pPr>
        <w:pStyle w:val="Heading2"/>
      </w:pPr>
      <w:bookmarkStart w:id="1" w:name="_Toc512941853"/>
      <w:bookmarkStart w:id="2" w:name="_Toc38296554"/>
      <w:bookmarkStart w:id="3" w:name="_Toc38296762"/>
      <w:bookmarkStart w:id="4" w:name="_Toc38358393"/>
      <w:bookmarkStart w:id="5" w:name="_Toc39066160"/>
      <w:bookmarkStart w:id="6" w:name="_Toc39070056"/>
      <w:bookmarkStart w:id="7" w:name="_Toc39070723"/>
      <w:bookmarkStart w:id="8" w:name="_Toc39072578"/>
      <w:bookmarkStart w:id="9" w:name="_Toc39156802"/>
      <w:bookmarkStart w:id="10" w:name="_Toc39159662"/>
      <w:bookmarkStart w:id="11" w:name="_Toc39835983"/>
      <w:bookmarkStart w:id="12" w:name="_Toc39835786"/>
      <w:bookmarkStart w:id="13" w:name="_Toc39837872"/>
      <w:bookmarkStart w:id="14" w:name="_Toc40092357"/>
      <w:bookmarkStart w:id="15" w:name="_Toc45288204"/>
      <w:r>
        <w:lastRenderedPageBreak/>
        <w:t>Glossary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6D7279" w:rsidRDefault="006D7279" w:rsidP="006D7279">
      <w:r>
        <w:t xml:space="preserve">This glossary provides a general guide to terms used in the </w:t>
      </w:r>
      <w:r w:rsidR="001361F4">
        <w:t>paper</w:t>
      </w:r>
      <w:r>
        <w:t>.</w:t>
      </w:r>
    </w:p>
    <w:p w:rsidR="0008493E" w:rsidRDefault="0008493E" w:rsidP="0008493E">
      <w:r w:rsidRPr="002E4934">
        <w:rPr>
          <w:b/>
        </w:rPr>
        <w:t xml:space="preserve">4K </w:t>
      </w:r>
      <w:r w:rsidR="00C8499E">
        <w:rPr>
          <w:b/>
        </w:rPr>
        <w:t>video</w:t>
      </w:r>
      <w:r w:rsidR="009B0F89">
        <w:t>—</w:t>
      </w:r>
      <w:r w:rsidRPr="00681FA5">
        <w:t xml:space="preserve">A </w:t>
      </w:r>
      <w:r>
        <w:t>display</w:t>
      </w:r>
      <w:r w:rsidRPr="00681FA5">
        <w:t xml:space="preserve"> with at least 8 million active pixels. For televisions, th</w:t>
      </w:r>
      <w:r w:rsidR="006450C2">
        <w:t>e</w:t>
      </w:r>
      <w:r w:rsidRPr="00681FA5">
        <w:t xml:space="preserve"> s</w:t>
      </w:r>
      <w:r w:rsidR="006B43B3">
        <w:t>tandard</w:t>
      </w:r>
      <w:r w:rsidRPr="00681FA5">
        <w:t xml:space="preserve"> resolution </w:t>
      </w:r>
      <w:r w:rsidR="006450C2">
        <w:t>is</w:t>
      </w:r>
      <w:r w:rsidRPr="00681FA5">
        <w:t xml:space="preserve"> 3,840 </w:t>
      </w:r>
      <w:r w:rsidR="006B43B3">
        <w:t xml:space="preserve">horizontal pixels </w:t>
      </w:r>
      <w:r w:rsidRPr="00681FA5">
        <w:t>by 2,160</w:t>
      </w:r>
      <w:r w:rsidR="006450C2">
        <w:t xml:space="preserve"> </w:t>
      </w:r>
      <w:r w:rsidR="006B43B3">
        <w:t xml:space="preserve">vertical </w:t>
      </w:r>
      <w:r w:rsidR="006450C2">
        <w:t>pixels</w:t>
      </w:r>
      <w:r w:rsidRPr="00681FA5">
        <w:t>.</w:t>
      </w:r>
      <w:r>
        <w:rPr>
          <w:rStyle w:val="EndnoteReference"/>
        </w:rPr>
        <w:endnoteReference w:id="2"/>
      </w:r>
    </w:p>
    <w:p w:rsidR="0008493E" w:rsidRDefault="0008493E" w:rsidP="0008493E">
      <w:r w:rsidRPr="00552FFD">
        <w:rPr>
          <w:b/>
        </w:rPr>
        <w:t xml:space="preserve">8K </w:t>
      </w:r>
      <w:r w:rsidR="00C8499E">
        <w:rPr>
          <w:b/>
        </w:rPr>
        <w:t>video</w:t>
      </w:r>
      <w:r w:rsidR="009B0F89">
        <w:t>—</w:t>
      </w:r>
      <w:r>
        <w:t>A</w:t>
      </w:r>
      <w:r w:rsidRPr="004765B4">
        <w:t xml:space="preserve"> </w:t>
      </w:r>
      <w:r>
        <w:t>display</w:t>
      </w:r>
      <w:r w:rsidRPr="004765B4">
        <w:t xml:space="preserve"> with a much higher resolution than </w:t>
      </w:r>
      <w:r>
        <w:t xml:space="preserve">4K </w:t>
      </w:r>
      <w:r w:rsidR="00C8499E">
        <w:t>video</w:t>
      </w:r>
      <w:r w:rsidRPr="004765B4">
        <w:t xml:space="preserve">, typically </w:t>
      </w:r>
      <w:r w:rsidRPr="00A90C17">
        <w:t>7,680</w:t>
      </w:r>
      <w:r>
        <w:t xml:space="preserve"> </w:t>
      </w:r>
      <w:r w:rsidRPr="004765B4">
        <w:t>horizontal pixels</w:t>
      </w:r>
      <w:r>
        <w:t> by </w:t>
      </w:r>
      <w:r w:rsidRPr="00A90C17">
        <w:t>4,320</w:t>
      </w:r>
      <w:r>
        <w:t xml:space="preserve"> vertical pixels.</w:t>
      </w:r>
      <w:r>
        <w:rPr>
          <w:rStyle w:val="EndnoteReference"/>
        </w:rPr>
        <w:endnoteReference w:id="3"/>
      </w:r>
    </w:p>
    <w:p w:rsidR="0008493E" w:rsidRDefault="0008493E" w:rsidP="0008493E">
      <w:r w:rsidRPr="003B7D3F">
        <w:rPr>
          <w:b/>
        </w:rPr>
        <w:t>Application</w:t>
      </w:r>
      <w:r w:rsidR="009B0F89">
        <w:t>—</w:t>
      </w:r>
      <w:r w:rsidR="006450C2">
        <w:t>A program</w:t>
      </w:r>
      <w:r>
        <w:t xml:space="preserve"> that enable</w:t>
      </w:r>
      <w:r w:rsidR="006450C2">
        <w:t>s</w:t>
      </w:r>
      <w:r>
        <w:t xml:space="preserve"> end users to perform online tasks on digital devices.</w:t>
      </w:r>
      <w:r w:rsidRPr="003B7D3F">
        <w:rPr>
          <w:rStyle w:val="EndnoteReference"/>
        </w:rPr>
        <w:endnoteReference w:id="4"/>
      </w:r>
    </w:p>
    <w:p w:rsidR="0008493E" w:rsidRDefault="0008493E" w:rsidP="0008493E">
      <w:r w:rsidRPr="00426EBB">
        <w:rPr>
          <w:b/>
        </w:rPr>
        <w:t>‘Above the fold’</w:t>
      </w:r>
      <w:r w:rsidR="009B0F89">
        <w:t>—</w:t>
      </w:r>
      <w:r>
        <w:t>The content that can be viewed on a web</w:t>
      </w:r>
      <w:r w:rsidRPr="00426EBB">
        <w:t xml:space="preserve">page when </w:t>
      </w:r>
      <w:r>
        <w:t>the webpage is first loaded. In contrast, ‘below the fold’ refers to webpage content that is not displayed on the screen when the webpage is first loaded</w:t>
      </w:r>
      <w:r w:rsidR="000B0355">
        <w:t xml:space="preserve"> but can be accessed by scrolling</w:t>
      </w:r>
      <w:r>
        <w:t>.</w:t>
      </w:r>
      <w:r w:rsidR="006450C2">
        <w:rPr>
          <w:rStyle w:val="EndnoteReference"/>
        </w:rPr>
        <w:endnoteReference w:id="5"/>
      </w:r>
    </w:p>
    <w:p w:rsidR="0008493E" w:rsidRDefault="0008493E" w:rsidP="0008493E">
      <w:r w:rsidRPr="005A6829">
        <w:rPr>
          <w:b/>
        </w:rPr>
        <w:t>Bandwidth</w:t>
      </w:r>
      <w:r w:rsidR="009B0F89">
        <w:t>—</w:t>
      </w:r>
      <w:r>
        <w:t>A measure of the rate of</w:t>
      </w:r>
      <w:r w:rsidRPr="00426EBB">
        <w:t xml:space="preserve"> data</w:t>
      </w:r>
      <w:r>
        <w:t xml:space="preserve"> transfer, typically in megabits per second. </w:t>
      </w:r>
      <w:r w:rsidR="00CF3744">
        <w:t>Bandwidth c</w:t>
      </w:r>
      <w:r>
        <w:t>an be used to describe the capacity of a connection, or the requirement of an application</w:t>
      </w:r>
      <w:r w:rsidRPr="00426EBB">
        <w:t>.</w:t>
      </w:r>
      <w:r>
        <w:rPr>
          <w:rStyle w:val="EndnoteReference"/>
        </w:rPr>
        <w:endnoteReference w:id="6"/>
      </w:r>
    </w:p>
    <w:p w:rsidR="0008493E" w:rsidRDefault="0008493E" w:rsidP="0008493E">
      <w:r w:rsidRPr="00591AEC">
        <w:rPr>
          <w:b/>
        </w:rPr>
        <w:t>Busy period</w:t>
      </w:r>
      <w:r w:rsidR="009B0F89">
        <w:t>—</w:t>
      </w:r>
      <w:r>
        <w:t>The period during the day when (multiple) people are more likely to be using (multiple) applications at a premises.</w:t>
      </w:r>
    </w:p>
    <w:p w:rsidR="0008493E" w:rsidRDefault="0008493E" w:rsidP="0008493E">
      <w:r w:rsidRPr="00552FFD">
        <w:rPr>
          <w:b/>
        </w:rPr>
        <w:t>Bit</w:t>
      </w:r>
      <w:r w:rsidR="009B0F89">
        <w:t>—</w:t>
      </w:r>
      <w:r>
        <w:t>Short for binary digit, bits are the smallest form of measurement used to quantify computer data. It contains a single binary value of 0 or 1.</w:t>
      </w:r>
      <w:r>
        <w:rPr>
          <w:rStyle w:val="EndnoteReference"/>
        </w:rPr>
        <w:endnoteReference w:id="7"/>
      </w:r>
    </w:p>
    <w:p w:rsidR="0008493E" w:rsidRDefault="0008493E" w:rsidP="0008493E">
      <w:r w:rsidRPr="00552FFD">
        <w:rPr>
          <w:b/>
        </w:rPr>
        <w:t>Byte</w:t>
      </w:r>
      <w:r w:rsidR="009B0F89">
        <w:t>—</w:t>
      </w:r>
      <w:r>
        <w:t xml:space="preserve">A data measurement unit that contains </w:t>
      </w:r>
      <w:r w:rsidR="00E15571">
        <w:t>8</w:t>
      </w:r>
      <w:r>
        <w:t xml:space="preserve"> bits.</w:t>
      </w:r>
      <w:r>
        <w:rPr>
          <w:rStyle w:val="EndnoteReference"/>
        </w:rPr>
        <w:endnoteReference w:id="8"/>
      </w:r>
    </w:p>
    <w:p w:rsidR="0008493E" w:rsidRDefault="0008493E" w:rsidP="0008493E">
      <w:r w:rsidRPr="002C537D">
        <w:rPr>
          <w:b/>
        </w:rPr>
        <w:t>Caching</w:t>
      </w:r>
      <w:r w:rsidR="009B0F89">
        <w:t>—</w:t>
      </w:r>
      <w:r w:rsidR="004847F5">
        <w:t>A</w:t>
      </w:r>
      <w:r>
        <w:t xml:space="preserve"> store of recently downloaded information kept on a local hard drive to provide faster access in the event the information is required again.</w:t>
      </w:r>
      <w:r>
        <w:rPr>
          <w:rStyle w:val="EndnoteReference"/>
        </w:rPr>
        <w:endnoteReference w:id="9"/>
      </w:r>
    </w:p>
    <w:p w:rsidR="0008493E" w:rsidRDefault="0008493E" w:rsidP="0008493E">
      <w:pPr>
        <w:rPr>
          <w:b/>
        </w:rPr>
      </w:pPr>
      <w:r>
        <w:rPr>
          <w:b/>
        </w:rPr>
        <w:t>Codec</w:t>
      </w:r>
      <w:r w:rsidR="009B0F89">
        <w:t>—</w:t>
      </w:r>
      <w:r>
        <w:t xml:space="preserve">A computer program that </w:t>
      </w:r>
      <w:r w:rsidRPr="00AF5368">
        <w:t>encodes</w:t>
      </w:r>
      <w:r>
        <w:t xml:space="preserve"> video files</w:t>
      </w:r>
      <w:r w:rsidRPr="00AF5368">
        <w:t xml:space="preserve">, compressing the data for storage or sending, then decompresses </w:t>
      </w:r>
      <w:r>
        <w:t xml:space="preserve">them </w:t>
      </w:r>
      <w:r w:rsidRPr="00AF5368">
        <w:t>for playback or editing</w:t>
      </w:r>
      <w:r>
        <w:t>.</w:t>
      </w:r>
      <w:r>
        <w:rPr>
          <w:rStyle w:val="EndnoteReference"/>
        </w:rPr>
        <w:endnoteReference w:id="10"/>
      </w:r>
    </w:p>
    <w:p w:rsidR="0008493E" w:rsidRDefault="0008493E" w:rsidP="0008493E">
      <w:r w:rsidRPr="00291881">
        <w:rPr>
          <w:b/>
        </w:rPr>
        <w:t>Data</w:t>
      </w:r>
      <w:r w:rsidR="009B0F89">
        <w:t>—</w:t>
      </w:r>
      <w:r w:rsidR="004847F5">
        <w:t xml:space="preserve">The </w:t>
      </w:r>
      <w:r>
        <w:t>collection of numbers, represented as bytes, that are in turn composed of bits.</w:t>
      </w:r>
      <w:r>
        <w:rPr>
          <w:rStyle w:val="EndnoteReference"/>
        </w:rPr>
        <w:endnoteReference w:id="11"/>
      </w:r>
    </w:p>
    <w:p w:rsidR="0008493E" w:rsidRDefault="0008493E" w:rsidP="0008493E">
      <w:r w:rsidRPr="00291881">
        <w:rPr>
          <w:b/>
        </w:rPr>
        <w:t>Download</w:t>
      </w:r>
      <w:r w:rsidR="009B0F89">
        <w:t>—</w:t>
      </w:r>
      <w:r w:rsidR="004847F5">
        <w:t>D</w:t>
      </w:r>
      <w:r>
        <w:t>ata from the internet that is requested by the user to be saved onto a device.</w:t>
      </w:r>
      <w:r>
        <w:rPr>
          <w:rStyle w:val="EndnoteReference"/>
        </w:rPr>
        <w:endnoteReference w:id="12"/>
      </w:r>
    </w:p>
    <w:p w:rsidR="0008493E" w:rsidRDefault="0008493E" w:rsidP="0008493E">
      <w:r w:rsidRPr="00AE65BF">
        <w:rPr>
          <w:b/>
        </w:rPr>
        <w:t>GB</w:t>
      </w:r>
      <w:r w:rsidR="009B0F89">
        <w:t>—</w:t>
      </w:r>
      <w:r>
        <w:t xml:space="preserve">Gigabyte, a unit of data which equals 8 </w:t>
      </w:r>
      <w:r w:rsidR="00C8499E">
        <w:t>g</w:t>
      </w:r>
      <w:r>
        <w:t xml:space="preserve">igabits and 1000 </w:t>
      </w:r>
      <w:r w:rsidR="00C8499E">
        <w:t>m</w:t>
      </w:r>
      <w:r>
        <w:t>egabytes (MB).</w:t>
      </w:r>
    </w:p>
    <w:p w:rsidR="0008493E" w:rsidRDefault="0008493E" w:rsidP="0008493E">
      <w:r w:rsidRPr="00300586">
        <w:rPr>
          <w:b/>
        </w:rPr>
        <w:t>H</w:t>
      </w:r>
      <w:r w:rsidR="00E3505D">
        <w:rPr>
          <w:b/>
        </w:rPr>
        <w:t xml:space="preserve">igh </w:t>
      </w:r>
      <w:r w:rsidR="00C8499E">
        <w:rPr>
          <w:b/>
        </w:rPr>
        <w:t>definition video</w:t>
      </w:r>
      <w:r w:rsidR="009B0F89">
        <w:t>—</w:t>
      </w:r>
      <w:r w:rsidR="00C8499E">
        <w:t>High definition</w:t>
      </w:r>
      <w:r w:rsidR="00E3505D">
        <w:t xml:space="preserve"> (</w:t>
      </w:r>
      <w:r>
        <w:t>HD</w:t>
      </w:r>
      <w:r w:rsidR="00E3505D">
        <w:t>)</w:t>
      </w:r>
      <w:r>
        <w:t xml:space="preserve"> </w:t>
      </w:r>
      <w:r w:rsidR="00C8499E">
        <w:t>video d</w:t>
      </w:r>
      <w:r>
        <w:t>isplays horizo</w:t>
      </w:r>
      <w:r w:rsidR="00804609">
        <w:t>ntal resolutions of 720 or 1080 </w:t>
      </w:r>
      <w:r>
        <w:t>pixels</w:t>
      </w:r>
      <w:r w:rsidRPr="00C11FFA">
        <w:t>. In 720p</w:t>
      </w:r>
      <w:r>
        <w:t>, the pixels are arranged 1280 by</w:t>
      </w:r>
      <w:r w:rsidRPr="00C11FFA">
        <w:t xml:space="preserve"> 720.</w:t>
      </w:r>
      <w:r>
        <w:t xml:space="preserve"> In</w:t>
      </w:r>
      <w:r w:rsidRPr="00C11FFA">
        <w:t xml:space="preserve"> 1080p, the pixels are arranged 1920 </w:t>
      </w:r>
      <w:r w:rsidR="00084DA5">
        <w:t>by</w:t>
      </w:r>
      <w:r w:rsidRPr="00C11FFA">
        <w:t xml:space="preserve"> 1080. The higher number of pixels in 1080 results in a better picture, known as </w:t>
      </w:r>
      <w:r w:rsidR="004847F5">
        <w:t>‘</w:t>
      </w:r>
      <w:r w:rsidRPr="00C11FFA">
        <w:t>Full HD</w:t>
      </w:r>
      <w:r w:rsidR="004847F5">
        <w:t>’</w:t>
      </w:r>
      <w:r w:rsidRPr="00C11FFA">
        <w:t>.</w:t>
      </w:r>
      <w:r>
        <w:rPr>
          <w:rStyle w:val="EndnoteReference"/>
        </w:rPr>
        <w:endnoteReference w:id="13"/>
      </w:r>
    </w:p>
    <w:p w:rsidR="006F6539" w:rsidRDefault="006F6539" w:rsidP="0008493E">
      <w:r w:rsidRPr="002977C5">
        <w:rPr>
          <w:b/>
        </w:rPr>
        <w:t>Household</w:t>
      </w:r>
      <w:r w:rsidR="009B0F89">
        <w:t>—</w:t>
      </w:r>
      <w:r w:rsidRPr="006F6539">
        <w:t xml:space="preserve">A </w:t>
      </w:r>
      <w:r w:rsidR="006F6B74" w:rsidRPr="006F6539">
        <w:t xml:space="preserve">private dwelling </w:t>
      </w:r>
      <w:r w:rsidR="006F6B74">
        <w:t>that includes</w:t>
      </w:r>
      <w:r w:rsidRPr="006F6539">
        <w:t xml:space="preserve"> </w:t>
      </w:r>
      <w:r w:rsidR="00B07719">
        <w:t>1</w:t>
      </w:r>
      <w:r w:rsidRPr="006F6539">
        <w:t xml:space="preserve"> or more persons</w:t>
      </w:r>
      <w:r w:rsidR="006F6B74">
        <w:t xml:space="preserve"> usually resident</w:t>
      </w:r>
      <w:r w:rsidRPr="006F6539">
        <w:t xml:space="preserve">, at least </w:t>
      </w:r>
      <w:r w:rsidR="00B07719">
        <w:t>1</w:t>
      </w:r>
      <w:r w:rsidRPr="006F6539">
        <w:t xml:space="preserve"> of whom is at least 15 years of age.</w:t>
      </w:r>
      <w:r>
        <w:rPr>
          <w:rStyle w:val="EndnoteReference"/>
        </w:rPr>
        <w:endnoteReference w:id="14"/>
      </w:r>
    </w:p>
    <w:p w:rsidR="0008493E" w:rsidRDefault="0008493E" w:rsidP="0008493E">
      <w:r w:rsidRPr="00552FFD">
        <w:rPr>
          <w:b/>
        </w:rPr>
        <w:t>I</w:t>
      </w:r>
      <w:r w:rsidR="00C8499E">
        <w:rPr>
          <w:b/>
        </w:rPr>
        <w:t xml:space="preserve">nternet </w:t>
      </w:r>
      <w:r w:rsidRPr="00552FFD">
        <w:rPr>
          <w:b/>
        </w:rPr>
        <w:t>o</w:t>
      </w:r>
      <w:r w:rsidR="00C8499E">
        <w:rPr>
          <w:b/>
        </w:rPr>
        <w:t>f things</w:t>
      </w:r>
      <w:r w:rsidR="009B0F89">
        <w:t>—</w:t>
      </w:r>
      <w:r w:rsidRPr="003212A4">
        <w:t xml:space="preserve">The </w:t>
      </w:r>
      <w:r>
        <w:t>i</w:t>
      </w:r>
      <w:r w:rsidRPr="003212A4">
        <w:t xml:space="preserve">nternet of </w:t>
      </w:r>
      <w:r>
        <w:t>t</w:t>
      </w:r>
      <w:r w:rsidRPr="003212A4">
        <w:t xml:space="preserve">hings </w:t>
      </w:r>
      <w:r>
        <w:t xml:space="preserve">(IoT) refers to all devices and </w:t>
      </w:r>
      <w:r w:rsidRPr="003212A4">
        <w:t xml:space="preserve">objects </w:t>
      </w:r>
      <w:r>
        <w:t>whose state can be altered via</w:t>
      </w:r>
      <w:r w:rsidRPr="003212A4">
        <w:t xml:space="preserve"> the internet</w:t>
      </w:r>
      <w:r>
        <w:t xml:space="preserve">, </w:t>
      </w:r>
      <w:r w:rsidR="00AB679D">
        <w:t xml:space="preserve">with or </w:t>
      </w:r>
      <w:r>
        <w:t xml:space="preserve">without </w:t>
      </w:r>
      <w:r w:rsidR="00AB679D">
        <w:t xml:space="preserve">active </w:t>
      </w:r>
      <w:r w:rsidR="000962B0">
        <w:t>human</w:t>
      </w:r>
      <w:r>
        <w:t xml:space="preserve"> involvement</w:t>
      </w:r>
      <w:r w:rsidRPr="003212A4">
        <w:t>.</w:t>
      </w:r>
      <w:r>
        <w:rPr>
          <w:rStyle w:val="EndnoteReference"/>
        </w:rPr>
        <w:endnoteReference w:id="15"/>
      </w:r>
    </w:p>
    <w:p w:rsidR="0008493E" w:rsidRDefault="0008493E" w:rsidP="0008493E">
      <w:r w:rsidRPr="00AE65BF">
        <w:rPr>
          <w:b/>
        </w:rPr>
        <w:t>Kb</w:t>
      </w:r>
      <w:r w:rsidR="009B0F89">
        <w:t>—</w:t>
      </w:r>
      <w:r>
        <w:t>Kilobit, a unit of data equal to 1,000 bits.</w:t>
      </w:r>
    </w:p>
    <w:p w:rsidR="0008493E" w:rsidRDefault="0008493E" w:rsidP="0008493E">
      <w:r w:rsidRPr="00AE65BF">
        <w:rPr>
          <w:b/>
        </w:rPr>
        <w:t>Kbps</w:t>
      </w:r>
      <w:r w:rsidR="009B0F89">
        <w:t>—</w:t>
      </w:r>
      <w:r>
        <w:t>A measure of bandwidth in kilobits (Kb) per second or 1,000 bits per second.</w:t>
      </w:r>
    </w:p>
    <w:p w:rsidR="0008493E" w:rsidRDefault="0008493E" w:rsidP="0008493E">
      <w:r w:rsidRPr="00AE65BF">
        <w:rPr>
          <w:b/>
        </w:rPr>
        <w:t>MB</w:t>
      </w:r>
      <w:r w:rsidR="009B0F89">
        <w:t>—</w:t>
      </w:r>
      <w:r>
        <w:t>Megabyte, a unit of data which equals 8 megabits (Mb), 1,000 kilobytes (KB) and 8,000 kilobits (Kb).</w:t>
      </w:r>
    </w:p>
    <w:p w:rsidR="0008493E" w:rsidRDefault="0008493E" w:rsidP="0008493E">
      <w:r w:rsidRPr="00AE65BF">
        <w:rPr>
          <w:b/>
        </w:rPr>
        <w:lastRenderedPageBreak/>
        <w:t>Mb</w:t>
      </w:r>
      <w:r w:rsidR="009B0F89">
        <w:t>—</w:t>
      </w:r>
      <w:r>
        <w:t>Megabit, a unit of data which is 1/8th of a megabyte (MB) or 1,000 kilobits (Kb).</w:t>
      </w:r>
    </w:p>
    <w:p w:rsidR="0008493E" w:rsidRDefault="0008493E" w:rsidP="0008493E">
      <w:r w:rsidRPr="00AE65BF">
        <w:rPr>
          <w:b/>
        </w:rPr>
        <w:t>Mbps</w:t>
      </w:r>
      <w:r w:rsidR="009B0F89">
        <w:t>—</w:t>
      </w:r>
      <w:r>
        <w:t>A measure of bandwidth in megabits (Mb) per second or 1,000 kilobits per second.</w:t>
      </w:r>
    </w:p>
    <w:p w:rsidR="0008493E" w:rsidRDefault="0008493E" w:rsidP="0008493E">
      <w:r w:rsidRPr="00716D87">
        <w:rPr>
          <w:b/>
        </w:rPr>
        <w:t>O</w:t>
      </w:r>
      <w:r>
        <w:rPr>
          <w:b/>
        </w:rPr>
        <w:t>perating system</w:t>
      </w:r>
      <w:r w:rsidR="009B0F89">
        <w:t>—</w:t>
      </w:r>
      <w:r w:rsidR="00C8499E">
        <w:t>The o</w:t>
      </w:r>
      <w:r>
        <w:t>perating system</w:t>
      </w:r>
      <w:r w:rsidR="00C8499E">
        <w:t xml:space="preserve"> (OS) is</w:t>
      </w:r>
      <w:r>
        <w:t xml:space="preserve"> the software that </w:t>
      </w:r>
      <w:r w:rsidRPr="00716D87">
        <w:t xml:space="preserve">communicates with the </w:t>
      </w:r>
      <w:r>
        <w:t xml:space="preserve">hardware and </w:t>
      </w:r>
      <w:r w:rsidRPr="00716D87">
        <w:t xml:space="preserve">allows </w:t>
      </w:r>
      <w:r>
        <w:t xml:space="preserve">other </w:t>
      </w:r>
      <w:r w:rsidRPr="00716D87">
        <w:t xml:space="preserve">programs to run. </w:t>
      </w:r>
      <w:r>
        <w:t>It i</w:t>
      </w:r>
      <w:r w:rsidR="002E4FEB">
        <w:t>nclude</w:t>
      </w:r>
      <w:r>
        <w:t xml:space="preserve">s </w:t>
      </w:r>
      <w:r w:rsidRPr="00716D87">
        <w:t>fundamental files your</w:t>
      </w:r>
      <w:r w:rsidDel="007529E8">
        <w:t xml:space="preserve"> computer</w:t>
      </w:r>
      <w:r w:rsidRPr="00716D87">
        <w:t xml:space="preserve"> needs to boot up and function. </w:t>
      </w:r>
      <w:r w:rsidR="0087452C">
        <w:t>C</w:t>
      </w:r>
      <w:r w:rsidRPr="00716D87">
        <w:t>omputer</w:t>
      </w:r>
      <w:r w:rsidR="0087452C">
        <w:t>s</w:t>
      </w:r>
      <w:r w:rsidRPr="00716D87">
        <w:t>, tablet</w:t>
      </w:r>
      <w:r w:rsidR="0087452C">
        <w:t>s</w:t>
      </w:r>
      <w:r w:rsidRPr="00716D87">
        <w:t xml:space="preserve"> and smartphone</w:t>
      </w:r>
      <w:r w:rsidR="0087452C">
        <w:t>s include</w:t>
      </w:r>
      <w:r w:rsidRPr="00716D87">
        <w:t xml:space="preserve"> an operating system that provides basic functionality.</w:t>
      </w:r>
      <w:r>
        <w:rPr>
          <w:rStyle w:val="EndnoteReference"/>
        </w:rPr>
        <w:endnoteReference w:id="16"/>
      </w:r>
    </w:p>
    <w:p w:rsidR="003C60A8" w:rsidRDefault="003C60A8" w:rsidP="003C60A8">
      <w:r>
        <w:rPr>
          <w:b/>
        </w:rPr>
        <w:t>Peer-to-peer</w:t>
      </w:r>
      <w:r w:rsidR="009B0F89">
        <w:t>—</w:t>
      </w:r>
      <w:r>
        <w:t>A network where f</w:t>
      </w:r>
      <w:r w:rsidRPr="002362D2">
        <w:t xml:space="preserve">iles can be shared directly between systems on the network without the need of a </w:t>
      </w:r>
      <w:r>
        <w:t>central server. E</w:t>
      </w:r>
      <w:r w:rsidRPr="002362D2">
        <w:t xml:space="preserve">ach computer on a </w:t>
      </w:r>
      <w:r>
        <w:t>peer-to-peer</w:t>
      </w:r>
      <w:r w:rsidRPr="002362D2">
        <w:t xml:space="preserve"> network </w:t>
      </w:r>
      <w:r>
        <w:t>can act as</w:t>
      </w:r>
      <w:r w:rsidRPr="002362D2">
        <w:t xml:space="preserve"> a file server as well as a client.</w:t>
      </w:r>
      <w:r>
        <w:rPr>
          <w:rStyle w:val="EndnoteReference"/>
        </w:rPr>
        <w:endnoteReference w:id="17"/>
      </w:r>
    </w:p>
    <w:p w:rsidR="0008493E" w:rsidRDefault="0008493E" w:rsidP="0008493E">
      <w:r w:rsidRPr="00716D87">
        <w:rPr>
          <w:b/>
        </w:rPr>
        <w:t>Primary applications</w:t>
      </w:r>
      <w:r w:rsidR="009B0F89">
        <w:t>—</w:t>
      </w:r>
      <w:r w:rsidRPr="00716D87">
        <w:t>Applications such as streamed video, streamed gaming and virtual reality that would</w:t>
      </w:r>
      <w:r>
        <w:t xml:space="preserve"> </w:t>
      </w:r>
      <w:r w:rsidRPr="00716D87">
        <w:t>n</w:t>
      </w:r>
      <w:r>
        <w:t>o</w:t>
      </w:r>
      <w:r w:rsidRPr="00716D87">
        <w:t>t usually be used simultaneously</w:t>
      </w:r>
      <w:r>
        <w:t xml:space="preserve"> by an individual.</w:t>
      </w:r>
    </w:p>
    <w:p w:rsidR="006F6539" w:rsidRDefault="006F6539" w:rsidP="0008493E">
      <w:r w:rsidRPr="002977C5">
        <w:rPr>
          <w:b/>
        </w:rPr>
        <w:t>Small business</w:t>
      </w:r>
      <w:r w:rsidR="009B0F89">
        <w:t>—</w:t>
      </w:r>
      <w:r w:rsidR="006F6B74">
        <w:t>A</w:t>
      </w:r>
      <w:r w:rsidR="00DB50C6">
        <w:t>ny businesses with fewer than 20 employees, using the definition from the Australian Bureau of Statistics.</w:t>
      </w:r>
      <w:r w:rsidR="00DB50C6">
        <w:rPr>
          <w:rStyle w:val="EndnoteReference"/>
        </w:rPr>
        <w:endnoteReference w:id="18"/>
      </w:r>
      <w:r w:rsidR="00DB50C6">
        <w:t xml:space="preserve"> In developing bandwidth estimates, the BCAR has focused only on employing small businesses (1</w:t>
      </w:r>
      <w:r w:rsidR="00395DD6">
        <w:t>–</w:t>
      </w:r>
      <w:r w:rsidR="00DB50C6">
        <w:t>19 employees), which therefore excludes non</w:t>
      </w:r>
      <w:r w:rsidR="00DB50C6">
        <w:noBreakHyphen/>
        <w:t>employing businesses.</w:t>
      </w:r>
    </w:p>
    <w:p w:rsidR="0008493E" w:rsidRDefault="0008493E" w:rsidP="0008493E">
      <w:r w:rsidRPr="00132305">
        <w:rPr>
          <w:b/>
        </w:rPr>
        <w:t>S</w:t>
      </w:r>
      <w:r>
        <w:rPr>
          <w:b/>
        </w:rPr>
        <w:t xml:space="preserve">tandard </w:t>
      </w:r>
      <w:r w:rsidR="00C8499E">
        <w:rPr>
          <w:b/>
        </w:rPr>
        <w:t>d</w:t>
      </w:r>
      <w:r>
        <w:rPr>
          <w:b/>
        </w:rPr>
        <w:t>efinition</w:t>
      </w:r>
      <w:r w:rsidRPr="00132305">
        <w:rPr>
          <w:b/>
        </w:rPr>
        <w:t xml:space="preserve"> </w:t>
      </w:r>
      <w:r w:rsidR="00C8499E">
        <w:rPr>
          <w:b/>
        </w:rPr>
        <w:t>video</w:t>
      </w:r>
      <w:r w:rsidR="009B0F89">
        <w:t>—</w:t>
      </w:r>
      <w:r w:rsidR="00C8499E">
        <w:t>Standard definition</w:t>
      </w:r>
      <w:r>
        <w:t xml:space="preserve"> </w:t>
      </w:r>
      <w:r w:rsidR="00E3505D">
        <w:t>(SD)</w:t>
      </w:r>
      <w:r>
        <w:t xml:space="preserve"> </w:t>
      </w:r>
      <w:r w:rsidR="002E4FEB">
        <w:t>video</w:t>
      </w:r>
      <w:r w:rsidR="00C8499E">
        <w:t xml:space="preserve"> d</w:t>
      </w:r>
      <w:r w:rsidRPr="00132305">
        <w:t>isplays</w:t>
      </w:r>
      <w:r>
        <w:t xml:space="preserve"> vertical</w:t>
      </w:r>
      <w:r w:rsidRPr="00132305">
        <w:t xml:space="preserve"> resolutions of 480 pixels. In these resolutions, the pixels are arranged 640 by 480. With this minimal number of pixels, imag</w:t>
      </w:r>
      <w:r>
        <w:t xml:space="preserve">es are less defined and </w:t>
      </w:r>
      <w:r w:rsidR="002E4FEB">
        <w:t xml:space="preserve">can </w:t>
      </w:r>
      <w:r>
        <w:t>appear ‘</w:t>
      </w:r>
      <w:r w:rsidRPr="00132305">
        <w:t>pixelated</w:t>
      </w:r>
      <w:r>
        <w:t>’</w:t>
      </w:r>
      <w:r w:rsidRPr="00132305">
        <w:t xml:space="preserve"> (meaning </w:t>
      </w:r>
      <w:r>
        <w:t>that</w:t>
      </w:r>
      <w:r w:rsidRPr="00132305">
        <w:t xml:space="preserve"> individual pixels</w:t>
      </w:r>
      <w:r>
        <w:t xml:space="preserve"> can be seen when</w:t>
      </w:r>
      <w:r w:rsidRPr="00132305">
        <w:t xml:space="preserve"> close to the TV</w:t>
      </w:r>
      <w:r>
        <w:t>)</w:t>
      </w:r>
      <w:r w:rsidRPr="00132305">
        <w:t>.</w:t>
      </w:r>
      <w:r>
        <w:rPr>
          <w:rStyle w:val="EndnoteReference"/>
        </w:rPr>
        <w:endnoteReference w:id="19"/>
      </w:r>
    </w:p>
    <w:p w:rsidR="0008493E" w:rsidRDefault="0008493E" w:rsidP="0008493E">
      <w:r w:rsidRPr="00716D87">
        <w:rPr>
          <w:b/>
        </w:rPr>
        <w:t>Secondary applications</w:t>
      </w:r>
      <w:r w:rsidR="009B0F89">
        <w:t>—</w:t>
      </w:r>
      <w:r w:rsidRPr="00716D87">
        <w:t xml:space="preserve">applications such as cloud storage, </w:t>
      </w:r>
      <w:r>
        <w:t>peer-to-peer</w:t>
      </w:r>
      <w:r w:rsidRPr="00716D87">
        <w:t xml:space="preserve"> file sharing and software downloads that can could be generally </w:t>
      </w:r>
      <w:r>
        <w:t xml:space="preserve">used </w:t>
      </w:r>
      <w:r w:rsidRPr="00716D87">
        <w:t>at the same time.</w:t>
      </w:r>
    </w:p>
    <w:p w:rsidR="0008493E" w:rsidRDefault="0008493E" w:rsidP="0008493E">
      <w:r w:rsidRPr="00552FFD">
        <w:rPr>
          <w:b/>
        </w:rPr>
        <w:t>Streamed video</w:t>
      </w:r>
      <w:r w:rsidR="009B0F89">
        <w:t>—</w:t>
      </w:r>
      <w:r>
        <w:t>Television or video content distributed in real time over the internet (rather than broadcast networks, or video downloaded for viewing later).</w:t>
      </w:r>
      <w:r w:rsidR="00EB2E51">
        <w:rPr>
          <w:rStyle w:val="EndnoteReference"/>
        </w:rPr>
        <w:endnoteReference w:id="20"/>
      </w:r>
    </w:p>
    <w:p w:rsidR="0008493E" w:rsidRDefault="0008493E" w:rsidP="0008493E">
      <w:r w:rsidRPr="000D68C6">
        <w:rPr>
          <w:b/>
        </w:rPr>
        <w:t>Traffic</w:t>
      </w:r>
      <w:r w:rsidR="009B0F89">
        <w:t>—</w:t>
      </w:r>
      <w:r>
        <w:t>T</w:t>
      </w:r>
      <w:r w:rsidRPr="000D68C6">
        <w:t xml:space="preserve">he amount of data </w:t>
      </w:r>
      <w:r>
        <w:t xml:space="preserve">(downloaded and uploaded) </w:t>
      </w:r>
      <w:r w:rsidRPr="000D68C6">
        <w:t>moving across a network at any given point in</w:t>
      </w:r>
      <w:r>
        <w:t xml:space="preserve"> time.</w:t>
      </w:r>
      <w:r>
        <w:rPr>
          <w:rStyle w:val="EndnoteReference"/>
        </w:rPr>
        <w:endnoteReference w:id="21"/>
      </w:r>
      <w:r>
        <w:t xml:space="preserve"> </w:t>
      </w:r>
      <w:r w:rsidR="00CF3744">
        <w:t>Traffic c</w:t>
      </w:r>
      <w:r>
        <w:t>an also refer to the total amount of data transmitted over a period of time.</w:t>
      </w:r>
    </w:p>
    <w:p w:rsidR="0008493E" w:rsidRDefault="0008493E" w:rsidP="0008493E">
      <w:pPr>
        <w:rPr>
          <w:b/>
        </w:rPr>
      </w:pPr>
      <w:r>
        <w:rPr>
          <w:b/>
        </w:rPr>
        <w:t>Upload</w:t>
      </w:r>
      <w:r w:rsidR="009B0F89">
        <w:t>—</w:t>
      </w:r>
      <w:r>
        <w:t>D</w:t>
      </w:r>
      <w:r w:rsidRPr="000E1FD0">
        <w:t>ata</w:t>
      </w:r>
      <w:r>
        <w:rPr>
          <w:b/>
        </w:rPr>
        <w:t xml:space="preserve"> </w:t>
      </w:r>
      <w:r w:rsidRPr="00E21CBB">
        <w:t>that i</w:t>
      </w:r>
      <w:r>
        <w:t>s sent from the user to the cloud or internet.</w:t>
      </w:r>
      <w:r>
        <w:rPr>
          <w:rStyle w:val="EndnoteReference"/>
        </w:rPr>
        <w:endnoteReference w:id="22"/>
      </w:r>
    </w:p>
    <w:p w:rsidR="0008493E" w:rsidRDefault="0008493E" w:rsidP="0008493E">
      <w:r>
        <w:rPr>
          <w:b/>
        </w:rPr>
        <w:t>Video calling</w:t>
      </w:r>
      <w:r w:rsidR="009B0F89">
        <w:t>—</w:t>
      </w:r>
      <w:r>
        <w:t xml:space="preserve">Video calling (VC) is a call made between </w:t>
      </w:r>
      <w:r w:rsidR="00B07719">
        <w:t>2</w:t>
      </w:r>
      <w:r>
        <w:t xml:space="preserve"> or more users including live pictures and sound of the participants.</w:t>
      </w:r>
      <w:r>
        <w:rPr>
          <w:rStyle w:val="EndnoteReference"/>
        </w:rPr>
        <w:endnoteReference w:id="23"/>
      </w:r>
    </w:p>
    <w:p w:rsidR="0008493E" w:rsidRDefault="0008493E" w:rsidP="0008493E">
      <w:r w:rsidRPr="00B95A3B">
        <w:rPr>
          <w:b/>
        </w:rPr>
        <w:t>Virtual reality</w:t>
      </w:r>
      <w:r w:rsidR="009B0F89">
        <w:t>—</w:t>
      </w:r>
      <w:r>
        <w:t>Virtual reality (VR) is the digital creation of a fabricated immersive world, typically via a headset technology.</w:t>
      </w:r>
      <w:r>
        <w:rPr>
          <w:rStyle w:val="EndnoteReference"/>
        </w:rPr>
        <w:endnoteReference w:id="24"/>
      </w:r>
    </w:p>
    <w:p w:rsidR="006D7279" w:rsidRPr="00A92D8A" w:rsidRDefault="0008493E" w:rsidP="0008493E">
      <w:r w:rsidRPr="000D68C6">
        <w:rPr>
          <w:b/>
        </w:rPr>
        <w:t>‘x</w:t>
      </w:r>
      <w:r w:rsidR="00EB2E51">
        <w:rPr>
          <w:b/>
        </w:rPr>
        <w:t>’ minutes excluded</w:t>
      </w:r>
      <w:r w:rsidR="009B0F89">
        <w:t>—</w:t>
      </w:r>
      <w:r w:rsidRPr="000D68C6">
        <w:t>A</w:t>
      </w:r>
      <w:r>
        <w:t xml:space="preserve"> metric used to measure the bandwidth required to serve all but the ‘x’ busiest minutes in the month for a given household or small business, where ‘x’ is a variable that can be adjusted</w:t>
      </w:r>
      <w:r w:rsidR="006F6539">
        <w:t xml:space="preserve"> (e.g. if ‘x’ is 30 then it is the 30 busiest minutes per month)</w:t>
      </w:r>
      <w:r>
        <w:t>.</w:t>
      </w:r>
    </w:p>
    <w:p w:rsidR="006D7279" w:rsidRDefault="006D7279" w:rsidP="006D7279">
      <w:pPr>
        <w:pStyle w:val="Heading2"/>
      </w:pPr>
      <w:bookmarkStart w:id="16" w:name="_Toc512941854"/>
      <w:bookmarkStart w:id="17" w:name="_Toc38296555"/>
      <w:bookmarkStart w:id="18" w:name="_Toc38296763"/>
      <w:bookmarkStart w:id="19" w:name="_Toc38358394"/>
      <w:bookmarkStart w:id="20" w:name="_Toc39066161"/>
      <w:bookmarkStart w:id="21" w:name="_Toc39070057"/>
      <w:bookmarkStart w:id="22" w:name="_Toc39070724"/>
      <w:bookmarkStart w:id="23" w:name="_Toc39072579"/>
      <w:bookmarkStart w:id="24" w:name="_Toc39156803"/>
      <w:bookmarkStart w:id="25" w:name="_Toc39159663"/>
      <w:bookmarkStart w:id="26" w:name="_Toc39835984"/>
      <w:bookmarkStart w:id="27" w:name="_Toc39835787"/>
      <w:bookmarkStart w:id="28" w:name="_Toc39837873"/>
      <w:bookmarkStart w:id="29" w:name="_Toc40092358"/>
      <w:bookmarkStart w:id="30" w:name="_Toc45288205"/>
      <w:r>
        <w:lastRenderedPageBreak/>
        <w:t>Executive summary</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08493E" w:rsidRDefault="0008493E" w:rsidP="00C62782">
      <w:r>
        <w:t xml:space="preserve">Most Australians access the internet daily, with almost three quarters going online </w:t>
      </w:r>
      <w:r w:rsidR="00B37321">
        <w:t>3</w:t>
      </w:r>
      <w:r>
        <w:t xml:space="preserve"> or more times a day.</w:t>
      </w:r>
      <w:r>
        <w:rPr>
          <w:rStyle w:val="EndnoteReference"/>
        </w:rPr>
        <w:endnoteReference w:id="25"/>
      </w:r>
      <w:r>
        <w:t xml:space="preserve"> An increasing number of devices and applications are being used to engage with online content, especially video.</w:t>
      </w:r>
      <w:r>
        <w:rPr>
          <w:rStyle w:val="EndnoteReference"/>
        </w:rPr>
        <w:endnoteReference w:id="26"/>
      </w:r>
      <w:r>
        <w:t xml:space="preserve"> The importance of video can be seen from its rise as a proportion of internet traffic from </w:t>
      </w:r>
      <w:r w:rsidR="00BE6D37">
        <w:t>66 per cent in 2013,</w:t>
      </w:r>
      <w:r w:rsidR="00BE6D37">
        <w:rPr>
          <w:rStyle w:val="EndnoteReference"/>
        </w:rPr>
        <w:endnoteReference w:id="27"/>
      </w:r>
      <w:r w:rsidR="00BE6D37">
        <w:t xml:space="preserve"> to 75 per cent in 2017.</w:t>
      </w:r>
      <w:r w:rsidR="00BE6D37">
        <w:rPr>
          <w:rStyle w:val="EndnoteReference"/>
        </w:rPr>
        <w:endnoteReference w:id="28"/>
      </w:r>
      <w:r w:rsidR="00BE6D37">
        <w:t xml:space="preserve"> </w:t>
      </w:r>
      <w:r>
        <w:t>This proportion is expected to reach 82</w:t>
      </w:r>
      <w:r w:rsidR="00C71DEF">
        <w:t> per cent</w:t>
      </w:r>
      <w:r>
        <w:t xml:space="preserve"> in the world by 2022.</w:t>
      </w:r>
      <w:r>
        <w:rPr>
          <w:rStyle w:val="EndnoteReference"/>
        </w:rPr>
        <w:endnoteReference w:id="29"/>
      </w:r>
    </w:p>
    <w:p w:rsidR="0008493E" w:rsidRDefault="0008493E" w:rsidP="00C62782">
      <w:r>
        <w:t>Continued growth in demand for streamed content</w:t>
      </w:r>
      <w:r w:rsidR="00646266">
        <w:t xml:space="preserve"> viewed in</w:t>
      </w:r>
      <w:r>
        <w:t xml:space="preserve"> high screen resolution</w:t>
      </w:r>
      <w:r w:rsidR="00646266">
        <w:t>s</w:t>
      </w:r>
      <w:r>
        <w:t xml:space="preserve"> and the emergence of virtual reality and streamed gaming will likely generate significant increases in data downloads and demand for higher bandwidth</w:t>
      </w:r>
      <w:r w:rsidR="009B0F89">
        <w:t>—</w:t>
      </w:r>
      <w:r>
        <w:t>the rate at which data is transferred.</w:t>
      </w:r>
    </w:p>
    <w:p w:rsidR="0008493E" w:rsidRDefault="0008493E" w:rsidP="00C62782">
      <w:r>
        <w:t>In this paper, the Bureau of Communications and Arts Research (BCAR) seeks to estimate bandwidth demand for premises in Australia based on how people use the internet. This can help to inform how Australia’s broadband infrastructure is meeting current demand and future bandwidth requirements.</w:t>
      </w:r>
    </w:p>
    <w:p w:rsidR="0008493E" w:rsidRDefault="0008493E" w:rsidP="00C62782">
      <w:r>
        <w:t xml:space="preserve">The paper provides estimates of the peak bandwidth requirements (also known as broadband speeds) for households and small businesses for 2018 and out to 2028. Peak bandwidth is the maximum speed households and businesses are likely to need for their internet-based applications and is required for only short periods. </w:t>
      </w:r>
      <w:r w:rsidRPr="00C45246">
        <w:t xml:space="preserve">The BCAR focuses on peak bandwidth demand because if this can be met then </w:t>
      </w:r>
      <w:r w:rsidRPr="00C45246" w:rsidDel="00263442">
        <w:t xml:space="preserve">the </w:t>
      </w:r>
      <w:r>
        <w:t xml:space="preserve">connection </w:t>
      </w:r>
      <w:r w:rsidRPr="00C45246">
        <w:t xml:space="preserve">is </w:t>
      </w:r>
      <w:r>
        <w:t xml:space="preserve">also </w:t>
      </w:r>
      <w:r w:rsidRPr="00C45246">
        <w:t xml:space="preserve">capable of satisfying </w:t>
      </w:r>
      <w:r>
        <w:t xml:space="preserve">bandwidth requirements for internet </w:t>
      </w:r>
      <w:r w:rsidRPr="00C45246">
        <w:t xml:space="preserve">usage at all </w:t>
      </w:r>
      <w:r>
        <w:t xml:space="preserve">other </w:t>
      </w:r>
      <w:r w:rsidRPr="00C45246">
        <w:t>times.</w:t>
      </w:r>
    </w:p>
    <w:p w:rsidR="0008493E" w:rsidRDefault="0008493E" w:rsidP="00C62782">
      <w:r>
        <w:t xml:space="preserve">Peak </w:t>
      </w:r>
      <w:r w:rsidR="00062AA0">
        <w:t xml:space="preserve">fixed-line </w:t>
      </w:r>
      <w:r>
        <w:t>bandwidth demand for both Australian households and small businesses is forecast to increase over the next decade, although only a small share of households and businesses use a very high amount of bandwidth. This is typically for premises with more people that use multiple data</w:t>
      </w:r>
      <w:r>
        <w:noBreakHyphen/>
        <w:t>rich applications simultaneously.</w:t>
      </w:r>
    </w:p>
    <w:p w:rsidR="0008493E" w:rsidRDefault="0008493E" w:rsidP="0008493E">
      <w:pPr>
        <w:pStyle w:val="Heading3"/>
      </w:pPr>
      <w:bookmarkStart w:id="31" w:name="_Toc32938671"/>
      <w:bookmarkStart w:id="32" w:name="_Toc32944287"/>
      <w:bookmarkStart w:id="33" w:name="_Toc32997034"/>
      <w:bookmarkStart w:id="34" w:name="_Toc33009124"/>
      <w:bookmarkStart w:id="35" w:name="_Toc33024594"/>
      <w:bookmarkStart w:id="36" w:name="_Toc33170393"/>
      <w:bookmarkStart w:id="37" w:name="_Toc35419441"/>
      <w:bookmarkStart w:id="38" w:name="_Toc38296556"/>
      <w:bookmarkStart w:id="39" w:name="_Toc38296764"/>
      <w:bookmarkStart w:id="40" w:name="_Toc38358395"/>
      <w:bookmarkStart w:id="41" w:name="_Toc39066162"/>
      <w:bookmarkStart w:id="42" w:name="_Toc39070058"/>
      <w:bookmarkStart w:id="43" w:name="_Toc39070725"/>
      <w:bookmarkStart w:id="44" w:name="_Toc39072580"/>
      <w:bookmarkStart w:id="45" w:name="_Toc39156804"/>
      <w:bookmarkStart w:id="46" w:name="_Toc39159664"/>
      <w:bookmarkStart w:id="47" w:name="_Toc39835985"/>
      <w:bookmarkStart w:id="48" w:name="_Toc39835788"/>
      <w:bookmarkStart w:id="49" w:name="_Toc39837874"/>
      <w:bookmarkStart w:id="50" w:name="_Toc40092359"/>
      <w:bookmarkStart w:id="51" w:name="_Toc45288206"/>
      <w:r>
        <w:t>Households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08493E" w:rsidRPr="00E74CF1" w:rsidRDefault="0008493E" w:rsidP="0008493E">
      <w:r w:rsidRPr="00591AEC">
        <w:t>The</w:t>
      </w:r>
      <w:r>
        <w:t xml:space="preserve"> BCAR estimates that 95</w:t>
      </w:r>
      <w:r w:rsidR="00C71DEF">
        <w:t> per cent</w:t>
      </w:r>
      <w:r>
        <w:t xml:space="preserve"> of Australian households had bandwidth demand of 24 megabits per second (Mbps) or less in 2018, and thi</w:t>
      </w:r>
      <w:r w:rsidR="006721EB">
        <w:t xml:space="preserve">s is forecast to increase to </w:t>
      </w:r>
      <w:r w:rsidR="006721EB" w:rsidRPr="006721EB">
        <w:t>56</w:t>
      </w:r>
      <w:r w:rsidR="00C71DEF">
        <w:t> Mbps</w:t>
      </w:r>
      <w:r>
        <w:t xml:space="preserve"> or less in 2028.</w:t>
      </w:r>
      <w:r w:rsidR="00AD2A52">
        <w:t xml:space="preserve"> </w:t>
      </w:r>
      <w:r>
        <w:t xml:space="preserve">Average monthly household data downloads are forecast to rise </w:t>
      </w:r>
      <w:r w:rsidR="00A00B77">
        <w:t xml:space="preserve">from 199 gigabytes in 2018 </w:t>
      </w:r>
      <w:r>
        <w:t>to 767 gigabytes in 2028. This represents a compound annual growth rate of 14</w:t>
      </w:r>
      <w:r w:rsidR="00C71DEF">
        <w:t> per cent</w:t>
      </w:r>
      <w:r>
        <w:t xml:space="preserve"> over the forecast period. This growth is well below the 42</w:t>
      </w:r>
      <w:r w:rsidR="00C71DEF">
        <w:t> per cent</w:t>
      </w:r>
      <w:r>
        <w:t xml:space="preserve"> annual growth rate that occurred </w:t>
      </w:r>
      <w:r w:rsidR="00A00B77">
        <w:t>between 2</w:t>
      </w:r>
      <w:r>
        <w:t>01</w:t>
      </w:r>
      <w:r w:rsidR="00A00B77">
        <w:t>0 and</w:t>
      </w:r>
      <w:r>
        <w:t xml:space="preserve"> 2018</w:t>
      </w:r>
      <w:r w:rsidRPr="00E74CF1">
        <w:t>.</w:t>
      </w:r>
    </w:p>
    <w:p w:rsidR="0008493E" w:rsidRDefault="0008493E" w:rsidP="0008493E">
      <w:r>
        <w:t xml:space="preserve">This increase in bandwidth and data demand is forecast to be driven by video streaming </w:t>
      </w:r>
      <w:r w:rsidR="00E9509F">
        <w:t>in</w:t>
      </w:r>
      <w:r>
        <w:t xml:space="preserve"> higher resolution formats</w:t>
      </w:r>
      <w:r w:rsidR="00E9509F">
        <w:t>, such as</w:t>
      </w:r>
      <w:r>
        <w:t xml:space="preserve"> 4K and 8K television. Increased adoption of streamed gaming and virtual reality will add to this demand, while compression technology, which reduces data requirements, is expected to partially offset the growth in bandwidth </w:t>
      </w:r>
      <w:r w:rsidR="00E9509F">
        <w:t>demand</w:t>
      </w:r>
      <w:r>
        <w:t>.</w:t>
      </w:r>
    </w:p>
    <w:p w:rsidR="0008493E" w:rsidRDefault="0008493E" w:rsidP="0008493E">
      <w:pPr>
        <w:pStyle w:val="Heading3"/>
      </w:pPr>
      <w:bookmarkStart w:id="52" w:name="_Toc32938672"/>
      <w:bookmarkStart w:id="53" w:name="_Toc32944288"/>
      <w:bookmarkStart w:id="54" w:name="_Toc32997035"/>
      <w:bookmarkStart w:id="55" w:name="_Toc33009125"/>
      <w:bookmarkStart w:id="56" w:name="_Toc33024595"/>
      <w:bookmarkStart w:id="57" w:name="_Toc33170394"/>
      <w:bookmarkStart w:id="58" w:name="_Toc35419442"/>
      <w:bookmarkStart w:id="59" w:name="_Toc38296557"/>
      <w:bookmarkStart w:id="60" w:name="_Toc38296765"/>
      <w:bookmarkStart w:id="61" w:name="_Toc38358396"/>
      <w:bookmarkStart w:id="62" w:name="_Toc39066163"/>
      <w:bookmarkStart w:id="63" w:name="_Toc39070059"/>
      <w:bookmarkStart w:id="64" w:name="_Toc39070726"/>
      <w:bookmarkStart w:id="65" w:name="_Toc39072581"/>
      <w:bookmarkStart w:id="66" w:name="_Toc39156805"/>
      <w:bookmarkStart w:id="67" w:name="_Toc39159665"/>
      <w:bookmarkStart w:id="68" w:name="_Toc39835986"/>
      <w:bookmarkStart w:id="69" w:name="_Toc39835789"/>
      <w:bookmarkStart w:id="70" w:name="_Toc39837875"/>
      <w:bookmarkStart w:id="71" w:name="_Toc40092360"/>
      <w:bookmarkStart w:id="72" w:name="_Toc45288207"/>
      <w:r>
        <w:t>Small businesses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08493E" w:rsidRDefault="0008493E" w:rsidP="0008493E">
      <w:r w:rsidRPr="009D2E95">
        <w:t>The</w:t>
      </w:r>
      <w:r>
        <w:t xml:space="preserve"> BCAR estimates that 95</w:t>
      </w:r>
      <w:r w:rsidR="00C71DEF">
        <w:t> per cent</w:t>
      </w:r>
      <w:r>
        <w:t xml:space="preserve"> of Australian small businesses (those with fewer than 20 employees) had bandwidth demand of </w:t>
      </w:r>
      <w:r w:rsidRPr="00F77448">
        <w:t>2</w:t>
      </w:r>
      <w:r w:rsidR="00AD2A52">
        <w:t>4</w:t>
      </w:r>
      <w:r w:rsidR="00C71DEF">
        <w:t> Mbps</w:t>
      </w:r>
      <w:r w:rsidRPr="00F77448">
        <w:t xml:space="preserve"> or less in 2018. This is forecast to rise to 3</w:t>
      </w:r>
      <w:r w:rsidR="00AD2A52">
        <w:t>7</w:t>
      </w:r>
      <w:r w:rsidR="00C71DEF">
        <w:t> Mbps</w:t>
      </w:r>
      <w:r>
        <w:t xml:space="preserve"> or less in 2028.</w:t>
      </w:r>
      <w:r w:rsidR="009C073A">
        <w:t xml:space="preserve"> </w:t>
      </w:r>
      <w:r>
        <w:t>Small business bandwidth demand will also be driven by video streaming</w:t>
      </w:r>
      <w:r w:rsidR="00AD2A52">
        <w:t>,</w:t>
      </w:r>
      <w:r>
        <w:t xml:space="preserve"> file transfers and web browsing. Industries that provide WiFi as a service, such as education and accommodation, are forecast to have the greatest bandwidth </w:t>
      </w:r>
      <w:r w:rsidR="00AD2A52">
        <w:t>demand</w:t>
      </w:r>
      <w:r>
        <w:t xml:space="preserve"> due to </w:t>
      </w:r>
      <w:r w:rsidR="00AD2A52">
        <w:t xml:space="preserve">internet </w:t>
      </w:r>
      <w:r>
        <w:t>us</w:t>
      </w:r>
      <w:r w:rsidR="00AD2A52">
        <w:t>ag</w:t>
      </w:r>
      <w:r>
        <w:t xml:space="preserve">e by </w:t>
      </w:r>
      <w:r w:rsidR="00AD2A52">
        <w:t>non-employees</w:t>
      </w:r>
      <w:r>
        <w:t>.</w:t>
      </w:r>
    </w:p>
    <w:p w:rsidR="0008493E" w:rsidRDefault="0008493E" w:rsidP="0008493E">
      <w:pPr>
        <w:pStyle w:val="Heading3"/>
      </w:pPr>
      <w:bookmarkStart w:id="73" w:name="_Toc24469433"/>
      <w:bookmarkStart w:id="74" w:name="_Toc24470908"/>
      <w:bookmarkStart w:id="75" w:name="_Toc24636116"/>
      <w:bookmarkStart w:id="76" w:name="_Toc24636473"/>
      <w:bookmarkStart w:id="77" w:name="_Toc24637296"/>
      <w:bookmarkStart w:id="78" w:name="_Toc24704953"/>
      <w:bookmarkStart w:id="79" w:name="_Toc24709558"/>
      <w:bookmarkStart w:id="80" w:name="_Toc24990488"/>
      <w:bookmarkStart w:id="81" w:name="_Toc25165854"/>
      <w:bookmarkStart w:id="82" w:name="_Toc25329672"/>
      <w:bookmarkStart w:id="83" w:name="_Toc25658821"/>
      <w:bookmarkStart w:id="84" w:name="_Toc25659578"/>
      <w:bookmarkStart w:id="85" w:name="_Toc25682977"/>
      <w:bookmarkStart w:id="86" w:name="_Toc25763827"/>
      <w:bookmarkStart w:id="87" w:name="_Toc25853377"/>
      <w:bookmarkStart w:id="88" w:name="_Toc26372533"/>
      <w:bookmarkStart w:id="89" w:name="_Toc26454868"/>
      <w:bookmarkStart w:id="90" w:name="_Toc26525966"/>
      <w:bookmarkStart w:id="91" w:name="_Toc27743310"/>
      <w:bookmarkStart w:id="92" w:name="_Toc32938673"/>
      <w:bookmarkStart w:id="93" w:name="_Toc32944289"/>
      <w:bookmarkStart w:id="94" w:name="_Toc32997036"/>
      <w:bookmarkStart w:id="95" w:name="_Toc33009126"/>
      <w:bookmarkStart w:id="96" w:name="_Toc33024596"/>
      <w:bookmarkStart w:id="97" w:name="_Toc33170395"/>
      <w:bookmarkStart w:id="98" w:name="_Toc35419443"/>
      <w:bookmarkStart w:id="99" w:name="_Toc38296558"/>
      <w:bookmarkStart w:id="100" w:name="_Toc38296766"/>
      <w:bookmarkStart w:id="101" w:name="_Toc38358397"/>
      <w:bookmarkStart w:id="102" w:name="_Toc39066164"/>
      <w:bookmarkStart w:id="103" w:name="_Toc39070060"/>
      <w:bookmarkStart w:id="104" w:name="_Toc39070727"/>
      <w:bookmarkStart w:id="105" w:name="_Toc39072582"/>
      <w:bookmarkStart w:id="106" w:name="_Toc39156806"/>
      <w:bookmarkStart w:id="107" w:name="_Toc39159666"/>
      <w:bookmarkStart w:id="108" w:name="_Toc39835987"/>
      <w:bookmarkStart w:id="109" w:name="_Toc39835790"/>
      <w:bookmarkStart w:id="110" w:name="_Toc39837876"/>
      <w:bookmarkStart w:id="111" w:name="_Toc40092361"/>
      <w:bookmarkStart w:id="112" w:name="_Toc45288208"/>
      <w:r>
        <w:lastRenderedPageBreak/>
        <w:t>Methodology and approach</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08493E" w:rsidRDefault="0008493E" w:rsidP="0008493E">
      <w:r>
        <w:t>This paper updates and extends the analysis provided in the BCAR’s 2018 publication</w:t>
      </w:r>
      <w:r w:rsidRPr="00D03FC3">
        <w:t>, ‘Demand for fixed</w:t>
      </w:r>
      <w:r w:rsidRPr="00D03FC3">
        <w:noBreakHyphen/>
        <w:t>line broadband in Australia’</w:t>
      </w:r>
      <w:r>
        <w:t>.</w:t>
      </w:r>
      <w:r>
        <w:rPr>
          <w:rStyle w:val="EndnoteReference"/>
        </w:rPr>
        <w:endnoteReference w:id="30"/>
      </w:r>
      <w:r>
        <w:t xml:space="preserve"> The main difference is that peak</w:t>
      </w:r>
      <w:r w:rsidR="00062AA0">
        <w:t xml:space="preserve"> fixed-line</w:t>
      </w:r>
      <w:r>
        <w:t xml:space="preserve"> bandwidth demand is now estimated based on the likelihood that individuals are using internet</w:t>
      </w:r>
      <w:r>
        <w:noBreakHyphen/>
        <w:t xml:space="preserve">based applications simultaneously. This means that the estimates in this paper are </w:t>
      </w:r>
      <w:r w:rsidRPr="00D03FC3">
        <w:t xml:space="preserve">not directly comparable to those in 2018 because of the methodological change between the papers (see </w:t>
      </w:r>
      <w:r w:rsidR="00935DE2">
        <w:fldChar w:fldCharType="begin"/>
      </w:r>
      <w:r w:rsidR="00935DE2">
        <w:instrText xml:space="preserve"> REF _Ref32921970 \h </w:instrText>
      </w:r>
      <w:r w:rsidR="00935DE2">
        <w:fldChar w:fldCharType="separate"/>
      </w:r>
      <w:r w:rsidR="00DE0406">
        <w:t>Appendix A: Modelling bandwidth demand</w:t>
      </w:r>
      <w:r w:rsidR="00935DE2">
        <w:fldChar w:fldCharType="end"/>
      </w:r>
      <w:r w:rsidR="00935DE2">
        <w:t xml:space="preserve"> </w:t>
      </w:r>
      <w:r w:rsidRPr="00D03FC3">
        <w:t>for m</w:t>
      </w:r>
      <w:r>
        <w:t>ore information).</w:t>
      </w:r>
    </w:p>
    <w:p w:rsidR="0008493E" w:rsidRDefault="001361F4" w:rsidP="0008493E">
      <w:r>
        <w:t>The analysis for</w:t>
      </w:r>
      <w:r w:rsidR="0008493E">
        <w:t xml:space="preserve"> this paper aggregates </w:t>
      </w:r>
      <w:r w:rsidR="00493A6E">
        <w:t xml:space="preserve">application </w:t>
      </w:r>
      <w:r w:rsidR="0008493E">
        <w:t xml:space="preserve">usage </w:t>
      </w:r>
      <w:r w:rsidR="00493A6E">
        <w:t>by individuals</w:t>
      </w:r>
      <w:r w:rsidR="0008493E">
        <w:t xml:space="preserve"> in households and small businesses for low, medium and high internet users. The analysis considers the intensity of use of different applications as well as changes in technology, such as higher resolution video and improved compression, that could increase or decrease future bandwidth requirements. Overlapping usage of </w:t>
      </w:r>
      <w:r w:rsidR="00493A6E">
        <w:t>multiple</w:t>
      </w:r>
      <w:r w:rsidR="0008493E">
        <w:t xml:space="preserve"> applications within the day is also a </w:t>
      </w:r>
      <w:r w:rsidR="00BF313F">
        <w:t>significant</w:t>
      </w:r>
      <w:r w:rsidR="0008493E">
        <w:t xml:space="preserve"> determinant of peak bandwidth demand.</w:t>
      </w:r>
    </w:p>
    <w:p w:rsidR="0008493E" w:rsidRDefault="0008493E" w:rsidP="0008493E">
      <w:r>
        <w:t>The extension of scope to small businesses recognises that they are a significant source of economic activity and employment, and they form the largest share of businesses in Australia.</w:t>
      </w:r>
      <w:r w:rsidR="00EF6D4D" w:rsidRPr="00B52768">
        <w:rPr>
          <w:rStyle w:val="EndnoteReference"/>
        </w:rPr>
        <w:endnoteReference w:id="31"/>
      </w:r>
      <w:r w:rsidR="009C073A">
        <w:t xml:space="preserve"> </w:t>
      </w:r>
      <w:r>
        <w:t>More details on the methodology used to derive the estimates in this paper are in the appendi</w:t>
      </w:r>
      <w:r w:rsidR="00EF6D4D">
        <w:t>ces.</w:t>
      </w:r>
    </w:p>
    <w:p w:rsidR="0008493E" w:rsidRPr="002021BF" w:rsidRDefault="0008493E" w:rsidP="0008493E">
      <w:pPr>
        <w:pStyle w:val="Heading3"/>
      </w:pPr>
      <w:bookmarkStart w:id="113" w:name="_Toc32938674"/>
      <w:bookmarkStart w:id="114" w:name="_Toc32944290"/>
      <w:bookmarkStart w:id="115" w:name="_Toc32997037"/>
      <w:bookmarkStart w:id="116" w:name="_Toc33009127"/>
      <w:bookmarkStart w:id="117" w:name="_Toc33024597"/>
      <w:bookmarkStart w:id="118" w:name="_Toc33170396"/>
      <w:bookmarkStart w:id="119" w:name="_Toc35419444"/>
      <w:bookmarkStart w:id="120" w:name="_Toc38296559"/>
      <w:bookmarkStart w:id="121" w:name="_Toc38296767"/>
      <w:bookmarkStart w:id="122" w:name="_Toc38358398"/>
      <w:bookmarkStart w:id="123" w:name="_Toc39066165"/>
      <w:bookmarkStart w:id="124" w:name="_Toc39070061"/>
      <w:bookmarkStart w:id="125" w:name="_Toc39070728"/>
      <w:bookmarkStart w:id="126" w:name="_Toc39072583"/>
      <w:bookmarkStart w:id="127" w:name="_Toc39156807"/>
      <w:bookmarkStart w:id="128" w:name="_Toc39159667"/>
      <w:bookmarkStart w:id="129" w:name="_Toc39835988"/>
      <w:bookmarkStart w:id="130" w:name="_Toc39835791"/>
      <w:bookmarkStart w:id="131" w:name="_Toc39837877"/>
      <w:bookmarkStart w:id="132" w:name="_Toc40092362"/>
      <w:bookmarkStart w:id="133" w:name="_Toc45288209"/>
      <w:r>
        <w:t>Structure of the paper</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08493E" w:rsidRDefault="0008493E" w:rsidP="0008493E">
      <w:r>
        <w:t>This paper</w:t>
      </w:r>
      <w:r w:rsidRPr="009D7D62">
        <w:t xml:space="preserve"> </w:t>
      </w:r>
      <w:r>
        <w:t xml:space="preserve">discusses the drivers of bandwidth and data demand and the analytical framework used to develop these forecasts, then provides estimates of peak </w:t>
      </w:r>
      <w:r w:rsidR="00493A6E">
        <w:t xml:space="preserve">fixed-line </w:t>
      </w:r>
      <w:r>
        <w:t>bandwidth demand for households and small businesses. T</w:t>
      </w:r>
      <w:r w:rsidR="00211B19">
        <w:t>his</w:t>
      </w:r>
      <w:r>
        <w:t xml:space="preserve"> include</w:t>
      </w:r>
      <w:r w:rsidR="00D5116A">
        <w:t>s</w:t>
      </w:r>
      <w:r>
        <w:t xml:space="preserve"> estimates of the distribution of bandwidth demand and the bandwidth required under different scenarios. The paper concludes with estimates of forecast average data downloads. The appendices set out the methodology, assumptions, data sources and sensitivity analysis from adjusting </w:t>
      </w:r>
      <w:r w:rsidR="00347875">
        <w:t>important</w:t>
      </w:r>
      <w:r>
        <w:t xml:space="preserve"> assumptions in the modelling.</w:t>
      </w:r>
    </w:p>
    <w:p w:rsidR="0008493E" w:rsidRPr="008A6DB3" w:rsidRDefault="0008493E" w:rsidP="0008493E">
      <w:pPr>
        <w:pStyle w:val="Heading3"/>
        <w:rPr>
          <w:rFonts w:asciiTheme="minorHAnsi" w:eastAsiaTheme="minorEastAsia" w:hAnsiTheme="minorHAnsi" w:cstheme="minorBidi"/>
          <w:b/>
          <w:color w:val="auto"/>
          <w:sz w:val="22"/>
          <w:szCs w:val="22"/>
          <w:lang w:eastAsia="zh-TW"/>
        </w:rPr>
      </w:pPr>
      <w:bookmarkStart w:id="134" w:name="_Toc24469434"/>
      <w:bookmarkStart w:id="135" w:name="_Toc24470909"/>
      <w:bookmarkStart w:id="136" w:name="_Toc24636117"/>
      <w:bookmarkStart w:id="137" w:name="_Toc24636474"/>
      <w:bookmarkStart w:id="138" w:name="_Toc24637297"/>
      <w:bookmarkStart w:id="139" w:name="_Toc24704954"/>
      <w:bookmarkStart w:id="140" w:name="_Toc24709559"/>
      <w:bookmarkStart w:id="141" w:name="_Toc24990489"/>
      <w:bookmarkStart w:id="142" w:name="_Toc25165855"/>
      <w:bookmarkStart w:id="143" w:name="_Toc25329673"/>
      <w:bookmarkStart w:id="144" w:name="_Toc25658822"/>
      <w:bookmarkStart w:id="145" w:name="_Toc25659579"/>
      <w:bookmarkStart w:id="146" w:name="_Toc25682978"/>
      <w:bookmarkStart w:id="147" w:name="_Toc25763828"/>
      <w:bookmarkStart w:id="148" w:name="_Toc25853378"/>
      <w:bookmarkStart w:id="149" w:name="_Toc26372534"/>
      <w:bookmarkStart w:id="150" w:name="_Toc26454869"/>
      <w:bookmarkStart w:id="151" w:name="_Toc26525967"/>
      <w:bookmarkStart w:id="152" w:name="_Toc27743311"/>
      <w:bookmarkStart w:id="153" w:name="_Toc32938675"/>
      <w:bookmarkStart w:id="154" w:name="_Toc32944291"/>
      <w:bookmarkStart w:id="155" w:name="_Toc32997038"/>
      <w:bookmarkStart w:id="156" w:name="_Toc33009128"/>
      <w:bookmarkStart w:id="157" w:name="_Toc33024598"/>
      <w:bookmarkStart w:id="158" w:name="_Toc33170397"/>
      <w:bookmarkStart w:id="159" w:name="_Toc35419445"/>
      <w:bookmarkStart w:id="160" w:name="_Toc38296560"/>
      <w:bookmarkStart w:id="161" w:name="_Toc38296768"/>
      <w:bookmarkStart w:id="162" w:name="_Toc38358399"/>
      <w:bookmarkStart w:id="163" w:name="_Toc39066166"/>
      <w:bookmarkStart w:id="164" w:name="_Toc39070062"/>
      <w:bookmarkStart w:id="165" w:name="_Toc39070729"/>
      <w:bookmarkStart w:id="166" w:name="_Toc39072584"/>
      <w:bookmarkStart w:id="167" w:name="_Toc39156808"/>
      <w:bookmarkStart w:id="168" w:name="_Toc39159668"/>
      <w:bookmarkStart w:id="169" w:name="_Toc39835989"/>
      <w:bookmarkStart w:id="170" w:name="_Toc39835792"/>
      <w:bookmarkStart w:id="171" w:name="_Toc39837878"/>
      <w:bookmarkStart w:id="172" w:name="_Toc40092363"/>
      <w:bookmarkStart w:id="173" w:name="_Toc45288210"/>
      <w:r w:rsidRPr="002021BF">
        <w:t>Caveats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08493E" w:rsidRDefault="0008493E" w:rsidP="00C62782">
      <w:r w:rsidRPr="008A6DB3">
        <w:t>Forecasts inherently have a degree of uncertainty that could either lead to an over</w:t>
      </w:r>
      <w:r w:rsidR="00621EB4">
        <w:noBreakHyphen/>
      </w:r>
      <w:r w:rsidRPr="008A6DB3">
        <w:t xml:space="preserve"> or underestimation of actual bandwidth demand. The estimates presented in this paper may tend to overstate the bandwidth demands of broadband users to allow for the uptake and increased use of new technologies given that there is limited </w:t>
      </w:r>
      <w:r>
        <w:t>information available</w:t>
      </w:r>
      <w:r w:rsidRPr="008A6DB3">
        <w:t xml:space="preserve"> on </w:t>
      </w:r>
      <w:r>
        <w:t xml:space="preserve">future </w:t>
      </w:r>
      <w:r w:rsidRPr="008A6DB3">
        <w:t>application usage.</w:t>
      </w:r>
    </w:p>
    <w:p w:rsidR="0008493E" w:rsidRDefault="0008493E" w:rsidP="00C62782">
      <w:r>
        <w:t>The forecasts reflect the bandwidth requirements of end users based on anticipated application usage and do not take into account a consumer’s willingness to pay for that bandwidth. For example, a consumer with peak bandwidth requirements of 60</w:t>
      </w:r>
      <w:r w:rsidR="00C71DEF">
        <w:t> Mbps</w:t>
      </w:r>
      <w:r>
        <w:t xml:space="preserve"> could choose a 50</w:t>
      </w:r>
      <w:r w:rsidR="00C71DEF">
        <w:t> Mbps</w:t>
      </w:r>
      <w:r>
        <w:t xml:space="preserve"> plan or a higher</w:t>
      </w:r>
      <w:r>
        <w:noBreakHyphen/>
        <w:t>priced 100</w:t>
      </w:r>
      <w:r w:rsidR="00C71DEF">
        <w:t> Mbps</w:t>
      </w:r>
      <w:r>
        <w:t xml:space="preserve"> plan. As peak bandwidth demand may occur</w:t>
      </w:r>
      <w:r w:rsidR="00440626">
        <w:t xml:space="preserve"> only</w:t>
      </w:r>
      <w:r>
        <w:t xml:space="preserve"> for short periods, a consumer may prefer to pay less for a lower speed plan and either moderate their application usage or tolerate slightly slower performance during these peak times.</w:t>
      </w:r>
    </w:p>
    <w:p w:rsidR="0008493E" w:rsidRPr="00984114" w:rsidRDefault="0008493E" w:rsidP="00C62782">
      <w:r>
        <w:t>As t</w:t>
      </w:r>
      <w:r w:rsidRPr="00DD57A0">
        <w:t xml:space="preserve">he BCAR has </w:t>
      </w:r>
      <w:r>
        <w:t xml:space="preserve">not </w:t>
      </w:r>
      <w:r w:rsidRPr="00DD57A0">
        <w:t xml:space="preserve">modelled </w:t>
      </w:r>
      <w:r>
        <w:t xml:space="preserve">willingness to pay, </w:t>
      </w:r>
      <w:r w:rsidRPr="00DD57A0">
        <w:t xml:space="preserve">bandwidth demand </w:t>
      </w:r>
      <w:r>
        <w:t xml:space="preserve">was estimated </w:t>
      </w:r>
      <w:r w:rsidRPr="00DD57A0">
        <w:t xml:space="preserve">at different thresholds to account for different </w:t>
      </w:r>
      <w:r>
        <w:t>tolera</w:t>
      </w:r>
      <w:r w:rsidR="002E69BD">
        <w:t>nc</w:t>
      </w:r>
      <w:r>
        <w:t>e</w:t>
      </w:r>
      <w:r w:rsidR="00440626">
        <w:t>s for</w:t>
      </w:r>
      <w:r>
        <w:t xml:space="preserve"> slightly </w:t>
      </w:r>
      <w:r w:rsidRPr="00984114">
        <w:t xml:space="preserve">slower application performance. The choice of how many minutes </w:t>
      </w:r>
      <w:r w:rsidR="003F761A" w:rsidRPr="00984114">
        <w:t xml:space="preserve">to </w:t>
      </w:r>
      <w:r w:rsidRPr="00984114">
        <w:t xml:space="preserve">exclude from peak bandwidth is explained in detail in </w:t>
      </w:r>
      <w:r w:rsidRPr="00984114">
        <w:fldChar w:fldCharType="begin"/>
      </w:r>
      <w:r w:rsidRPr="00984114">
        <w:instrText xml:space="preserve"> REF _Ref24096476 \h  \* MERGEFORMAT </w:instrText>
      </w:r>
      <w:r w:rsidRPr="00984114">
        <w:fldChar w:fldCharType="separate"/>
      </w:r>
      <w:r w:rsidR="00DE0406">
        <w:t>Appendix G: Sensitivity analysis</w:t>
      </w:r>
      <w:r w:rsidRPr="00984114">
        <w:fldChar w:fldCharType="end"/>
      </w:r>
      <w:r w:rsidRPr="00984114">
        <w:t>. The BCAR has excluded 30 </w:t>
      </w:r>
      <w:r w:rsidR="002E69BD" w:rsidRPr="00984114">
        <w:t>and 20</w:t>
      </w:r>
      <w:r w:rsidR="00813CB8">
        <w:t> minu</w:t>
      </w:r>
      <w:r w:rsidRPr="00984114">
        <w:t>tes each month for households and small businesses</w:t>
      </w:r>
      <w:r w:rsidR="002E69BD" w:rsidRPr="00984114">
        <w:t xml:space="preserve"> respectively</w:t>
      </w:r>
      <w:r w:rsidR="00CB7203">
        <w:t>,</w:t>
      </w:r>
      <w:r w:rsidRPr="00984114">
        <w:t xml:space="preserve"> because this reflects sufficient bandwidth for all but an average of 1</w:t>
      </w:r>
      <w:r w:rsidR="00813CB8">
        <w:t> minu</w:t>
      </w:r>
      <w:r w:rsidRPr="00984114">
        <w:t>te per day.</w:t>
      </w:r>
    </w:p>
    <w:p w:rsidR="00480FBA" w:rsidRDefault="00480FBA" w:rsidP="00480FBA">
      <w:pPr>
        <w:rPr>
          <w:rFonts w:eastAsia="Calibri" w:cs="Adobe Devanagari"/>
          <w:lang w:eastAsia="zh-TW"/>
        </w:rPr>
      </w:pPr>
      <w:r w:rsidRPr="009B4ADE">
        <w:rPr>
          <w:rFonts w:eastAsia="Calibri" w:cs="Adobe Devanagari"/>
          <w:lang w:eastAsia="zh-TW"/>
        </w:rPr>
        <w:t xml:space="preserve">The analysis for this paper was carried out prior to the spread of COVID-19, and as such does not examine the impact of COVID-19 on bandwidth and data demand. </w:t>
      </w:r>
      <w:r>
        <w:rPr>
          <w:rFonts w:eastAsia="Calibri" w:cs="Adobe Devanagari"/>
          <w:lang w:eastAsia="zh-TW"/>
        </w:rPr>
        <w:t xml:space="preserve">At this stage it is unclear the extent to which </w:t>
      </w:r>
      <w:r w:rsidRPr="009B4ADE">
        <w:rPr>
          <w:rFonts w:eastAsia="Calibri" w:cs="Adobe Devanagari"/>
          <w:lang w:eastAsia="zh-TW"/>
        </w:rPr>
        <w:t xml:space="preserve">COVID-19 </w:t>
      </w:r>
      <w:r>
        <w:rPr>
          <w:rFonts w:eastAsia="Calibri" w:cs="Adobe Devanagari"/>
          <w:lang w:eastAsia="zh-TW"/>
        </w:rPr>
        <w:t>will have</w:t>
      </w:r>
      <w:r w:rsidRPr="009B4ADE">
        <w:rPr>
          <w:rFonts w:eastAsia="Calibri" w:cs="Adobe Devanagari"/>
          <w:lang w:eastAsia="zh-TW"/>
        </w:rPr>
        <w:t xml:space="preserve"> </w:t>
      </w:r>
      <w:r>
        <w:rPr>
          <w:rFonts w:eastAsia="Calibri" w:cs="Adobe Devanagari"/>
          <w:lang w:eastAsia="zh-TW"/>
        </w:rPr>
        <w:t>an enduring effect on</w:t>
      </w:r>
      <w:r w:rsidRPr="009B4ADE">
        <w:rPr>
          <w:rFonts w:eastAsia="Calibri" w:cs="Adobe Devanagari"/>
          <w:lang w:eastAsia="zh-TW"/>
        </w:rPr>
        <w:t xml:space="preserve"> </w:t>
      </w:r>
      <w:r>
        <w:rPr>
          <w:rFonts w:eastAsia="Calibri" w:cs="Adobe Devanagari"/>
          <w:lang w:eastAsia="zh-TW"/>
        </w:rPr>
        <w:t>household</w:t>
      </w:r>
      <w:r w:rsidRPr="009B4ADE">
        <w:rPr>
          <w:rFonts w:eastAsia="Calibri" w:cs="Adobe Devanagari"/>
          <w:lang w:eastAsia="zh-TW"/>
        </w:rPr>
        <w:t xml:space="preserve"> peak bandwidth demand.</w:t>
      </w:r>
    </w:p>
    <w:p w:rsidR="00480FBA" w:rsidRDefault="00480FBA" w:rsidP="00480FBA">
      <w:r>
        <w:lastRenderedPageBreak/>
        <w:t>COVID-19 may result in some short-term impacts that are not covered in this paper. These impacts are likely to affect data downloads more than peak bandwidth requirements, although increases in data downloads will be offset as application providers lower video streaming r</w:t>
      </w:r>
      <w:r w:rsidR="00211B19">
        <w:t>esolutions during the pandemic.</w:t>
      </w:r>
    </w:p>
    <w:p w:rsidR="00480FBA" w:rsidRDefault="00480FBA" w:rsidP="00480FBA">
      <w:r>
        <w:t>COVID-19 has also increased peak network usage, although fixed networks around the world have been coping with these changes.</w:t>
      </w:r>
      <w:r>
        <w:rPr>
          <w:rStyle w:val="EndnoteReference"/>
        </w:rPr>
        <w:endnoteReference w:id="32"/>
      </w:r>
      <w:r w:rsidRPr="00C752A8">
        <w:t xml:space="preserve"> </w:t>
      </w:r>
      <w:r>
        <w:t>NBN Co observed a 25 per cent increase in network usage during the busy period from late February to late March.</w:t>
      </w:r>
      <w:r>
        <w:rPr>
          <w:rStyle w:val="EndnoteReference"/>
        </w:rPr>
        <w:endnoteReference w:id="33"/>
      </w:r>
      <w:r>
        <w:t xml:space="preserve"> However, an increase in peak network usage does not necessarily mean an increase in household peak bandwidth demand, which is expected to continue to occur in evening periods with increased use of multiple devices and streaming content</w:t>
      </w:r>
      <w:r w:rsidR="009B0F89">
        <w:t>—</w:t>
      </w:r>
      <w:r>
        <w:t>as was the case prior to the pandemic. Increased working from home tends to occur outside of the busy evening period, and most business applications are less bandwidth intensive than household applications.</w:t>
      </w:r>
      <w:r>
        <w:rPr>
          <w:rStyle w:val="EndnoteReference"/>
        </w:rPr>
        <w:endnoteReference w:id="34"/>
      </w:r>
    </w:p>
    <w:p w:rsidR="00480FBA" w:rsidRDefault="00480FBA" w:rsidP="00480FBA">
      <w:r>
        <w:t>Should COVID-19 lead to lasting changes in peak bandwidth demand or data downloads for households and small businesses, these will be incorporated in future releases of this publication.</w:t>
      </w:r>
    </w:p>
    <w:p w:rsidR="009B0F89" w:rsidRDefault="0008493E" w:rsidP="002977C5">
      <w:r w:rsidRPr="00984114">
        <w:t xml:space="preserve">The BCAR has focused on bandwidth for downloads rather than uploads. </w:t>
      </w:r>
      <w:r w:rsidR="00440626" w:rsidRPr="00984114">
        <w:t>This focus was because more data is downloaded than uploaded and there is more evidence available on downloads that could inform the analysis</w:t>
      </w:r>
      <w:r w:rsidRPr="00984114">
        <w:t xml:space="preserve">. More detail on the caveats are included in </w:t>
      </w:r>
      <w:r w:rsidRPr="00984114">
        <w:fldChar w:fldCharType="begin"/>
      </w:r>
      <w:r w:rsidRPr="00984114">
        <w:instrText xml:space="preserve"> REF _Ref23864077 \h  \* MERGEFORMAT </w:instrText>
      </w:r>
      <w:r w:rsidRPr="00984114">
        <w:fldChar w:fldCharType="separate"/>
      </w:r>
      <w:r w:rsidR="00DE0406">
        <w:t>Appendix F: Caveats to the analysis</w:t>
      </w:r>
      <w:r w:rsidRPr="00984114">
        <w:fldChar w:fldCharType="end"/>
      </w:r>
      <w:r>
        <w:t>.</w:t>
      </w:r>
    </w:p>
    <w:p w:rsidR="0008493E" w:rsidRDefault="0008493E" w:rsidP="0008493E">
      <w:pPr>
        <w:pStyle w:val="Heading2"/>
      </w:pPr>
      <w:bookmarkStart w:id="174" w:name="_Toc38296561"/>
      <w:bookmarkStart w:id="175" w:name="_Toc38296769"/>
      <w:bookmarkStart w:id="176" w:name="_Toc38358400"/>
      <w:bookmarkStart w:id="177" w:name="_Toc39066167"/>
      <w:bookmarkStart w:id="178" w:name="_Toc39070063"/>
      <w:bookmarkStart w:id="179" w:name="_Toc39070730"/>
      <w:bookmarkStart w:id="180" w:name="_Toc39072585"/>
      <w:bookmarkStart w:id="181" w:name="_Toc39156809"/>
      <w:bookmarkStart w:id="182" w:name="_Toc39159669"/>
      <w:bookmarkStart w:id="183" w:name="_Toc39835990"/>
      <w:bookmarkStart w:id="184" w:name="_Toc39835793"/>
      <w:bookmarkStart w:id="185" w:name="_Toc39837879"/>
      <w:bookmarkStart w:id="186" w:name="_Toc40092364"/>
      <w:bookmarkStart w:id="187" w:name="_Toc45288211"/>
      <w:r>
        <w:lastRenderedPageBreak/>
        <w:t>Framework for analysis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08493E" w:rsidRDefault="0008493E" w:rsidP="0008493E">
      <w:r>
        <w:t xml:space="preserve">The model takes a bottom-up approach to estimate bandwidth demand profiles for households and small businesses. This broadly follows the approach developed by Communications Chambers in their studies of residential bandwidth demand in </w:t>
      </w:r>
      <w:r w:rsidRPr="00591AEC">
        <w:t>Australia</w:t>
      </w:r>
      <w:r w:rsidRPr="00591AEC">
        <w:rPr>
          <w:rStyle w:val="EndnoteReference"/>
        </w:rPr>
        <w:endnoteReference w:id="35"/>
      </w:r>
      <w:r w:rsidRPr="00591AEC">
        <w:t xml:space="preserve"> and the United </w:t>
      </w:r>
      <w:r w:rsidRPr="006F76CF">
        <w:t>K</w:t>
      </w:r>
      <w:r w:rsidRPr="00591AEC">
        <w:t>ingdom (UK)</w:t>
      </w:r>
      <w:r w:rsidRPr="006F76CF">
        <w:t>,</w:t>
      </w:r>
      <w:r w:rsidRPr="00591AEC">
        <w:rPr>
          <w:rStyle w:val="EndnoteReference"/>
        </w:rPr>
        <w:endnoteReference w:id="36"/>
      </w:r>
      <w:r w:rsidRPr="006F76CF">
        <w:t xml:space="preserve"> and of UK small businesses.</w:t>
      </w:r>
      <w:r w:rsidRPr="00591AEC">
        <w:rPr>
          <w:rStyle w:val="EndnoteReference"/>
        </w:rPr>
        <w:endnoteReference w:id="37"/>
      </w:r>
    </w:p>
    <w:p w:rsidR="0008493E" w:rsidRDefault="0008493E" w:rsidP="0008493E">
      <w:r>
        <w:t>The analysis begins from applications</w:t>
      </w:r>
      <w:r w:rsidR="009B0F89">
        <w:t>—</w:t>
      </w:r>
      <w:r>
        <w:t>their bandwidth requirements and volume of use for different types of individual</w:t>
      </w:r>
      <w:r w:rsidR="0082035C">
        <w:t>s</w:t>
      </w:r>
      <w:r>
        <w:t>. Application usage covers the majority of ways that the internet is used by households and small businesses. It includes bandwidth</w:t>
      </w:r>
      <w:r>
        <w:noBreakHyphen/>
        <w:t>intensive applications such as</w:t>
      </w:r>
      <w:r w:rsidR="00BE6D37">
        <w:t xml:space="preserve"> 4K</w:t>
      </w:r>
      <w:r>
        <w:t xml:space="preserve"> video streaming and software downloads, as well as web browsing and applications that use lower bandwidth such as streamed audio and voice calls.</w:t>
      </w:r>
    </w:p>
    <w:p w:rsidR="0008493E" w:rsidRPr="00984114" w:rsidRDefault="0008493E" w:rsidP="0008493E">
      <w:r>
        <w:t xml:space="preserve">Application usage is then combined to build profiles of per-individual bandwidth demand. Users are categorised into low, medium and high internet users based on the amount of time spent on these applications. These users are then combined with </w:t>
      </w:r>
      <w:r w:rsidR="00406C19">
        <w:t>other users in the household or</w:t>
      </w:r>
      <w:r>
        <w:t xml:space="preserve"> small business to build profiles of application usage by premises. Per-premises </w:t>
      </w:r>
      <w:r w:rsidRPr="00984114">
        <w:t>application usage consider</w:t>
      </w:r>
      <w:r w:rsidR="002E69BD" w:rsidRPr="00984114">
        <w:t>s</w:t>
      </w:r>
      <w:r w:rsidRPr="00984114">
        <w:t xml:space="preserve"> the applications used by </w:t>
      </w:r>
      <w:r w:rsidR="002E69BD" w:rsidRPr="00984114">
        <w:t>all individuals at the premises as well as guest and machine application usage</w:t>
      </w:r>
      <w:r w:rsidRPr="00984114">
        <w:t>. The overlapping usage of applications is determined by examining the probability of different combinations of applications in use at the same time within the premises</w:t>
      </w:r>
      <w:r w:rsidR="009B0F89">
        <w:t>—</w:t>
      </w:r>
      <w:r w:rsidRPr="00984114">
        <w:t xml:space="preserve">referred to as ‘application stacks’. More information on this approach is included in </w:t>
      </w:r>
      <w:r w:rsidRPr="00984114">
        <w:fldChar w:fldCharType="begin"/>
      </w:r>
      <w:r w:rsidRPr="00984114">
        <w:instrText xml:space="preserve"> REF _Ref32921970 \h  \* MERGEFORMAT </w:instrText>
      </w:r>
      <w:r w:rsidRPr="00984114">
        <w:fldChar w:fldCharType="separate"/>
      </w:r>
      <w:r w:rsidR="00DE0406">
        <w:t>Appendix A: Modelling bandwidth demand</w:t>
      </w:r>
      <w:r w:rsidRPr="00984114">
        <w:fldChar w:fldCharType="end"/>
      </w:r>
      <w:r w:rsidRPr="00984114">
        <w:t>.</w:t>
      </w:r>
    </w:p>
    <w:p w:rsidR="0008493E" w:rsidRDefault="0008493E" w:rsidP="0008493E">
      <w:r w:rsidRPr="00984114">
        <w:t>Peak bandwidth requirements are driven by the overlap of applications which are more likely to occur in the busy period. This period is characterised by a greater likelihood of a person undertaking single or multiple online activities at the same time, and multiple people within</w:t>
      </w:r>
      <w:r w:rsidRPr="00EF5CE5">
        <w:t xml:space="preserve"> a household or small business </w:t>
      </w:r>
      <w:r w:rsidR="005040B4">
        <w:t>being</w:t>
      </w:r>
      <w:r w:rsidRPr="00EF5CE5">
        <w:t xml:space="preserve"> online at the same time.</w:t>
      </w:r>
    </w:p>
    <w:p w:rsidR="0008493E" w:rsidRPr="00984114" w:rsidRDefault="0008493E" w:rsidP="0008493E">
      <w:r>
        <w:t xml:space="preserve">While these instances of high-bandwidth use may be relatively rare, it is these that set peak bandwidth demand. The BCAR has excluded </w:t>
      </w:r>
      <w:r w:rsidR="00C872A9">
        <w:t>1</w:t>
      </w:r>
      <w:r w:rsidR="00813CB8">
        <w:t> minu</w:t>
      </w:r>
      <w:r>
        <w:t xml:space="preserve">te of peak bandwidth each day as this reflects a period for which the consumer may be </w:t>
      </w:r>
      <w:r w:rsidRPr="00984114">
        <w:t xml:space="preserve">willing to tolerate reduced speeds. More information on minutes excluded can be found in </w:t>
      </w:r>
      <w:r w:rsidRPr="00984114">
        <w:fldChar w:fldCharType="begin"/>
      </w:r>
      <w:r w:rsidRPr="00984114">
        <w:instrText xml:space="preserve"> REF _Ref29911946 \h  \* MERGEFORMAT </w:instrText>
      </w:r>
      <w:r w:rsidRPr="00984114">
        <w:fldChar w:fldCharType="separate"/>
      </w:r>
      <w:r w:rsidR="00DE0406">
        <w:t>Appendix G: Sensitivity analysis</w:t>
      </w:r>
      <w:r w:rsidRPr="00984114">
        <w:fldChar w:fldCharType="end"/>
      </w:r>
      <w:r w:rsidRPr="00984114">
        <w:t>.</w:t>
      </w:r>
    </w:p>
    <w:p w:rsidR="0008493E" w:rsidRDefault="0008493E" w:rsidP="0008493E">
      <w:r w:rsidRPr="00984114">
        <w:t>The assumptions used in the model are informed by</w:t>
      </w:r>
      <w:r>
        <w:t xml:space="preserve"> comprehensive </w:t>
      </w:r>
      <w:r w:rsidR="002E69BD">
        <w:t>research</w:t>
      </w:r>
      <w:r>
        <w:t xml:space="preserve"> on the bandwidth used by applications, and the time and intensity </w:t>
      </w:r>
      <w:r w:rsidR="00F05992">
        <w:t>with which</w:t>
      </w:r>
      <w:r>
        <w:t xml:space="preserve"> people </w:t>
      </w:r>
      <w:r w:rsidR="00272A13">
        <w:t>use</w:t>
      </w:r>
      <w:r>
        <w:t xml:space="preserve"> these applications. Profiles of households and small businesses </w:t>
      </w:r>
      <w:r w:rsidR="005040B4" w:rsidRPr="005040B4">
        <w:t>were developed</w:t>
      </w:r>
      <w:r w:rsidRPr="005040B4">
        <w:t xml:space="preserve"> us</w:t>
      </w:r>
      <w:r w:rsidR="005040B4" w:rsidRPr="005040B4">
        <w:t>ing</w:t>
      </w:r>
      <w:r>
        <w:t xml:space="preserve"> Australian </w:t>
      </w:r>
      <w:r w:rsidR="005040B4" w:rsidRPr="005040B4">
        <w:t>evidence</w:t>
      </w:r>
      <w:r>
        <w:t xml:space="preserve"> to accurately represent bandwidth demand at the premises level.</w:t>
      </w:r>
    </w:p>
    <w:p w:rsidR="0008493E" w:rsidRDefault="0008493E" w:rsidP="0008493E">
      <w:r>
        <w:t xml:space="preserve">Bandwidth demand is estimated for 2018 and forecast out to 2028. The forecasts require assumptions regarding the growing intensity of application usage as well as the increasing adoption of emerging technologies, such as streamed gaming, virtual reality and internet of things (IoT) devices. Changes in technology are forecast to require greater bandwidth from </w:t>
      </w:r>
      <w:r w:rsidR="005040B4">
        <w:t>higher</w:t>
      </w:r>
      <w:r>
        <w:t xml:space="preserve"> video resolutions but will be partially offset by improved compression</w:t>
      </w:r>
      <w:r w:rsidR="00DF5D57">
        <w:t>, which reduces the bandwidth</w:t>
      </w:r>
      <w:r w:rsidR="00C61E4B">
        <w:t xml:space="preserve"> required</w:t>
      </w:r>
      <w:r w:rsidR="00DF5D57">
        <w:t xml:space="preserve"> to send video dat</w:t>
      </w:r>
      <w:r w:rsidR="00AD716E">
        <w:t>a.</w:t>
      </w:r>
      <w:r w:rsidR="00AD716E" w:rsidRPr="00AD716E">
        <w:rPr>
          <w:rStyle w:val="EndnoteReference"/>
          <w:rFonts w:asciiTheme="minorHAnsi" w:eastAsiaTheme="minorEastAsia" w:hAnsiTheme="minorHAnsi"/>
          <w:szCs w:val="21"/>
          <w:lang w:eastAsia="zh-TW"/>
        </w:rPr>
        <w:endnoteReference w:id="38"/>
      </w:r>
    </w:p>
    <w:p w:rsidR="009B0F89" w:rsidRDefault="0008493E" w:rsidP="002977C5">
      <w:r>
        <w:t>The estimates aim to reflect how people use the inter</w:t>
      </w:r>
      <w:r w:rsidR="00AD716E">
        <w:t>net in their day-to-day life. They</w:t>
      </w:r>
      <w:r>
        <w:t xml:space="preserve"> </w:t>
      </w:r>
      <w:r w:rsidR="00AD716E">
        <w:t xml:space="preserve">are not </w:t>
      </w:r>
      <w:r>
        <w:t xml:space="preserve">designed to capture all possible uses. For example, in </w:t>
      </w:r>
      <w:r w:rsidR="00AD716E">
        <w:t>developing estimates</w:t>
      </w:r>
      <w:r>
        <w:t xml:space="preserve"> assumptions</w:t>
      </w:r>
      <w:r w:rsidR="00AD716E">
        <w:t xml:space="preserve"> </w:t>
      </w:r>
      <w:r>
        <w:t xml:space="preserve">were required on how long people are willing to wait for downloads. A user may be willing to wait overnight or longer to download very large files which </w:t>
      </w:r>
      <w:r w:rsidR="005040B4">
        <w:t>may</w:t>
      </w:r>
      <w:r>
        <w:t xml:space="preserve"> not require much bandwidth, while near-instantaneous downloads would require very high speeds. </w:t>
      </w:r>
      <w:r w:rsidRPr="00E536AD">
        <w:t>As peak bandwidth demand may occur</w:t>
      </w:r>
      <w:r>
        <w:t xml:space="preserve"> only</w:t>
      </w:r>
      <w:r w:rsidRPr="00E536AD">
        <w:t xml:space="preserve"> for short periods, a consumer may prefer to pay less for a lower speed plan and either moderate their application usage or tolerate slightly slower performance during these peak times.</w:t>
      </w:r>
    </w:p>
    <w:p w:rsidR="0008493E" w:rsidRDefault="0008493E" w:rsidP="0008493E">
      <w:pPr>
        <w:pStyle w:val="Heading2"/>
      </w:pPr>
      <w:bookmarkStart w:id="188" w:name="_Toc38296562"/>
      <w:bookmarkStart w:id="189" w:name="_Toc38296770"/>
      <w:bookmarkStart w:id="190" w:name="_Toc38358401"/>
      <w:bookmarkStart w:id="191" w:name="_Toc39066168"/>
      <w:bookmarkStart w:id="192" w:name="_Toc39070064"/>
      <w:bookmarkStart w:id="193" w:name="_Toc39070731"/>
      <w:bookmarkStart w:id="194" w:name="_Toc39072586"/>
      <w:bookmarkStart w:id="195" w:name="_Toc39156810"/>
      <w:bookmarkStart w:id="196" w:name="_Toc39159670"/>
      <w:bookmarkStart w:id="197" w:name="_Toc39835991"/>
      <w:bookmarkStart w:id="198" w:name="_Toc39835794"/>
      <w:bookmarkStart w:id="199" w:name="_Toc39837880"/>
      <w:bookmarkStart w:id="200" w:name="_Toc40092365"/>
      <w:bookmarkStart w:id="201" w:name="_Toc45288212"/>
      <w:r w:rsidRPr="0008493E">
        <w:lastRenderedPageBreak/>
        <w:t>Drivers of bandwidth and data demand</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08493E" w:rsidRPr="00873A01" w:rsidRDefault="0008493E" w:rsidP="00C62782">
      <w:pPr>
        <w:rPr>
          <w:szCs w:val="30"/>
        </w:rPr>
      </w:pPr>
      <w:r>
        <w:t xml:space="preserve">Bandwidth is the transfer rate of data, commonly measured in megabits per second (Mbps). It measures the capacity (or ‘speed’) of an internet connection, </w:t>
      </w:r>
      <w:r w:rsidR="00935DE2">
        <w:t>as well as the capacity requirements</w:t>
      </w:r>
      <w:r>
        <w:t xml:space="preserve"> </w:t>
      </w:r>
      <w:r w:rsidR="00935DE2">
        <w:t>o</w:t>
      </w:r>
      <w:r>
        <w:t>f applications. The</w:t>
      </w:r>
      <w:r w:rsidRPr="00873A01">
        <w:t xml:space="preserve"> capacity </w:t>
      </w:r>
      <w:r>
        <w:t xml:space="preserve">of a connection </w:t>
      </w:r>
      <w:r w:rsidRPr="00873A01">
        <w:t xml:space="preserve">determines the ability </w:t>
      </w:r>
      <w:r>
        <w:t>o</w:t>
      </w:r>
      <w:r w:rsidRPr="00873A01">
        <w:t xml:space="preserve">f households </w:t>
      </w:r>
      <w:r>
        <w:t>and small businesses to utilise bandwidth</w:t>
      </w:r>
      <w:r>
        <w:noBreakHyphen/>
        <w:t>intensive</w:t>
      </w:r>
      <w:r w:rsidRPr="00873A01">
        <w:t xml:space="preserve"> applications</w:t>
      </w:r>
      <w:r>
        <w:t xml:space="preserve">, </w:t>
      </w:r>
      <w:r w:rsidRPr="00873A01">
        <w:t xml:space="preserve">such as streaming video or downloading </w:t>
      </w:r>
      <w:r>
        <w:t xml:space="preserve">large </w:t>
      </w:r>
      <w:r w:rsidRPr="00873A01">
        <w:t>files</w:t>
      </w:r>
      <w:r>
        <w:t>.</w:t>
      </w:r>
    </w:p>
    <w:p w:rsidR="0008493E" w:rsidRPr="00873A01" w:rsidRDefault="0008493E" w:rsidP="00C62782">
      <w:r>
        <w:t>The increase in bandwidth-intensive application us</w:t>
      </w:r>
      <w:r w:rsidR="00935DE2">
        <w:t>ag</w:t>
      </w:r>
      <w:r>
        <w:t xml:space="preserve">e has driven growth in data consumption. </w:t>
      </w:r>
      <w:r w:rsidRPr="00873A01">
        <w:t xml:space="preserve">Demand for data </w:t>
      </w:r>
      <w:r>
        <w:t xml:space="preserve">downloaded using a fixed-line connection </w:t>
      </w:r>
      <w:r w:rsidRPr="00873A01">
        <w:t xml:space="preserve">grew </w:t>
      </w:r>
      <w:r>
        <w:t>by</w:t>
      </w:r>
      <w:r w:rsidRPr="00873A01">
        <w:t xml:space="preserve"> </w:t>
      </w:r>
      <w:r>
        <w:t>42</w:t>
      </w:r>
      <w:r w:rsidR="00C71DEF">
        <w:t> per cent</w:t>
      </w:r>
      <w:r>
        <w:t xml:space="preserve"> </w:t>
      </w:r>
      <w:r w:rsidR="007C4550">
        <w:t>each</w:t>
      </w:r>
      <w:r>
        <w:t xml:space="preserve"> year </w:t>
      </w:r>
      <w:r w:rsidR="007C4550">
        <w:t>on average between</w:t>
      </w:r>
      <w:r>
        <w:t xml:space="preserve"> 201</w:t>
      </w:r>
      <w:r w:rsidR="007C4550">
        <w:t>0 and</w:t>
      </w:r>
      <w:r w:rsidRPr="00873A01">
        <w:t xml:space="preserve"> 2018.</w:t>
      </w:r>
      <w:r w:rsidRPr="00873A01">
        <w:rPr>
          <w:rStyle w:val="EndnoteReference"/>
        </w:rPr>
        <w:endnoteReference w:id="39"/>
      </w:r>
      <w:r w:rsidRPr="00873A01">
        <w:t xml:space="preserve"> </w:t>
      </w:r>
      <w:r>
        <w:t>The increase in</w:t>
      </w:r>
      <w:r w:rsidRPr="00873A01">
        <w:t xml:space="preserve"> </w:t>
      </w:r>
      <w:r>
        <w:t xml:space="preserve">data downloaded </w:t>
      </w:r>
      <w:r w:rsidRPr="00873A01">
        <w:t xml:space="preserve">over time </w:t>
      </w:r>
      <w:r>
        <w:t>reflects</w:t>
      </w:r>
      <w:r w:rsidRPr="00873A01">
        <w:t xml:space="preserve"> </w:t>
      </w:r>
      <w:r w:rsidR="00B07719">
        <w:t>the following</w:t>
      </w:r>
      <w:r w:rsidRPr="00873A01">
        <w:t xml:space="preserve"> factors; that people are </w:t>
      </w:r>
      <w:r>
        <w:t>spending more time online and</w:t>
      </w:r>
      <w:r w:rsidRPr="00873A01">
        <w:t xml:space="preserve"> are </w:t>
      </w:r>
      <w:r>
        <w:t>us</w:t>
      </w:r>
      <w:r w:rsidRPr="00873A01">
        <w:t>ing more data</w:t>
      </w:r>
      <w:r>
        <w:noBreakHyphen/>
      </w:r>
      <w:r w:rsidRPr="00873A01">
        <w:t>rich applications. These</w:t>
      </w:r>
      <w:r>
        <w:t xml:space="preserve"> factors are also driving increased </w:t>
      </w:r>
      <w:r w:rsidRPr="00873A01">
        <w:t>bandwidth requirements.</w:t>
      </w:r>
    </w:p>
    <w:p w:rsidR="0008493E" w:rsidRDefault="0008493E" w:rsidP="00C62782">
      <w:r>
        <w:t xml:space="preserve">Cisco </w:t>
      </w:r>
      <w:r w:rsidR="007C4550">
        <w:t>has forecast</w:t>
      </w:r>
      <w:r>
        <w:t xml:space="preserve"> that consumer fixed internet traffic (inclusive of data downloads and uploads) will grow by an average of 27</w:t>
      </w:r>
      <w:r w:rsidR="00C71DEF">
        <w:t> per cent</w:t>
      </w:r>
      <w:r>
        <w:t xml:space="preserve"> each year from 2017 to 2022 in Australia. Business fixed internet traffic is expected to grow by 24</w:t>
      </w:r>
      <w:r w:rsidR="00C71DEF">
        <w:t> per cent</w:t>
      </w:r>
      <w:r>
        <w:t xml:space="preserve"> each year over the same period.</w:t>
      </w:r>
      <w:r w:rsidRPr="00873A01">
        <w:rPr>
          <w:rStyle w:val="EndnoteReference"/>
        </w:rPr>
        <w:endnoteReference w:id="40"/>
      </w:r>
    </w:p>
    <w:p w:rsidR="0008493E" w:rsidRDefault="0008493E" w:rsidP="00C62782">
      <w:r>
        <w:t xml:space="preserve">However, growth in data downloads is not the same as growth in bandwidth demand. Although both data and bandwidth are driven by </w:t>
      </w:r>
      <w:r w:rsidR="003B664B">
        <w:t>many of the same</w:t>
      </w:r>
      <w:r>
        <w:t xml:space="preserve"> factors, there are important differences. </w:t>
      </w:r>
      <w:r w:rsidR="003B664B" w:rsidRPr="00873A01">
        <w:t>Data demand depends on</w:t>
      </w:r>
      <w:r w:rsidR="003B664B">
        <w:t xml:space="preserve"> the number of internet users within the premises, how long they spend on the internet, and the data intensity of their internet applications. Other important factors include how user preferences and technology are likely to change over time.</w:t>
      </w:r>
    </w:p>
    <w:p w:rsidR="0008493E" w:rsidRDefault="0008493E" w:rsidP="00C62782">
      <w:r>
        <w:t>While these factors also drive bandwidth demand, overlapping usage of the internet</w:t>
      </w:r>
      <w:r w:rsidRPr="00873A01">
        <w:t xml:space="preserve"> is a </w:t>
      </w:r>
      <w:r w:rsidR="00BF313F">
        <w:t>significant</w:t>
      </w:r>
      <w:r w:rsidRPr="00873A01">
        <w:t xml:space="preserve"> </w:t>
      </w:r>
      <w:r>
        <w:t xml:space="preserve">additional </w:t>
      </w:r>
      <w:r w:rsidRPr="00873A01">
        <w:t>determinant</w:t>
      </w:r>
      <w:r>
        <w:t xml:space="preserve">. To take a simple example, consider a household </w:t>
      </w:r>
      <w:r w:rsidR="003B664B">
        <w:t>with 2 people</w:t>
      </w:r>
      <w:r>
        <w:t xml:space="preserve"> where each occupant streams </w:t>
      </w:r>
      <w:r w:rsidR="00C872A9">
        <w:t>1 </w:t>
      </w:r>
      <w:r>
        <w:t xml:space="preserve">hour of video. If these </w:t>
      </w:r>
      <w:r w:rsidR="00C71DEF">
        <w:t>2 </w:t>
      </w:r>
      <w:r>
        <w:t xml:space="preserve">hours of video overlap, </w:t>
      </w:r>
      <w:r w:rsidRPr="00984114">
        <w:t xml:space="preserve">the </w:t>
      </w:r>
      <w:r w:rsidRPr="00984114">
        <w:rPr>
          <w:iCs/>
        </w:rPr>
        <w:t>bandwidth</w:t>
      </w:r>
      <w:r w:rsidRPr="00984114">
        <w:t xml:space="preserve"> required will be double that</w:t>
      </w:r>
      <w:r w:rsidR="002F582E">
        <w:t xml:space="preserve"> compared to</w:t>
      </w:r>
      <w:r w:rsidRPr="00984114">
        <w:t xml:space="preserve"> if the </w:t>
      </w:r>
      <w:r w:rsidR="00C71DEF" w:rsidRPr="00984114">
        <w:t>2 </w:t>
      </w:r>
      <w:r w:rsidRPr="00984114">
        <w:t xml:space="preserve">hours are sequential. However, the total </w:t>
      </w:r>
      <w:r w:rsidRPr="00984114">
        <w:rPr>
          <w:iCs/>
        </w:rPr>
        <w:t>data downloaded</w:t>
      </w:r>
      <w:r w:rsidRPr="00984114">
        <w:t xml:space="preserve"> is</w:t>
      </w:r>
      <w:r>
        <w:t xml:space="preserve"> identical in both cases.</w:t>
      </w:r>
    </w:p>
    <w:p w:rsidR="0008493E" w:rsidRDefault="0008493E" w:rsidP="00C62782">
      <w:r>
        <w:t>The drivers of bandwidth and data demand</w:t>
      </w:r>
      <w:r w:rsidR="009B0F89">
        <w:t>—</w:t>
      </w:r>
      <w:r>
        <w:t>which provide input to the probability analysis to determine peak bandwidth requirements</w:t>
      </w:r>
      <w:r w:rsidR="009B0F89">
        <w:t>—</w:t>
      </w:r>
      <w:r>
        <w:t xml:space="preserve">are shown in </w:t>
      </w:r>
      <w:r>
        <w:fldChar w:fldCharType="begin"/>
      </w:r>
      <w:r>
        <w:instrText xml:space="preserve"> REF _Ref32921537 \h </w:instrText>
      </w:r>
      <w:r>
        <w:fldChar w:fldCharType="separate"/>
      </w:r>
      <w:r w:rsidR="00DE0406">
        <w:t xml:space="preserve">Figure </w:t>
      </w:r>
      <w:r w:rsidR="00DE0406">
        <w:rPr>
          <w:noProof/>
        </w:rPr>
        <w:t>1</w:t>
      </w:r>
      <w:r>
        <w:fldChar w:fldCharType="end"/>
      </w:r>
      <w:r>
        <w:t>.</w:t>
      </w:r>
    </w:p>
    <w:p w:rsidR="0008493E" w:rsidRDefault="0008493E" w:rsidP="0008493E">
      <w:pPr>
        <w:pStyle w:val="Tablefigureheading"/>
      </w:pPr>
      <w:bookmarkStart w:id="202" w:name="_Ref32921537"/>
      <w:bookmarkStart w:id="203" w:name="_Ref26522526"/>
      <w:bookmarkStart w:id="204" w:name="_Ref22899495"/>
      <w:bookmarkStart w:id="205" w:name="_Toc23859890"/>
      <w:bookmarkStart w:id="206" w:name="_Toc23866507"/>
      <w:bookmarkStart w:id="207" w:name="_Toc24035926"/>
      <w:bookmarkStart w:id="208" w:name="_Toc24038774"/>
      <w:bookmarkStart w:id="209" w:name="_Toc24095157"/>
      <w:bookmarkStart w:id="210" w:name="_Toc24105790"/>
      <w:bookmarkStart w:id="211" w:name="_Toc24106703"/>
      <w:bookmarkStart w:id="212" w:name="_Toc24119470"/>
      <w:bookmarkStart w:id="213" w:name="_Toc24120096"/>
      <w:bookmarkStart w:id="214" w:name="_Toc24121255"/>
      <w:bookmarkStart w:id="215" w:name="_Toc24121577"/>
      <w:bookmarkStart w:id="216" w:name="_Toc24457659"/>
      <w:bookmarkStart w:id="217" w:name="_Toc24469374"/>
      <w:bookmarkStart w:id="218" w:name="_Toc24470849"/>
      <w:bookmarkStart w:id="219" w:name="_Toc24636058"/>
      <w:bookmarkStart w:id="220" w:name="_Toc24636415"/>
      <w:bookmarkStart w:id="221" w:name="_Toc24637238"/>
      <w:bookmarkStart w:id="222" w:name="_Toc24704895"/>
      <w:bookmarkStart w:id="223" w:name="_Toc24709500"/>
      <w:bookmarkStart w:id="224" w:name="_Toc24990430"/>
      <w:bookmarkStart w:id="225" w:name="_Toc25165795"/>
      <w:bookmarkStart w:id="226" w:name="_Toc25329612"/>
      <w:bookmarkStart w:id="227" w:name="_Toc25658759"/>
      <w:bookmarkStart w:id="228" w:name="_Toc25659516"/>
      <w:bookmarkStart w:id="229" w:name="_Toc25682917"/>
      <w:bookmarkStart w:id="230" w:name="_Toc25763771"/>
      <w:bookmarkStart w:id="231" w:name="_Toc25853482"/>
      <w:bookmarkStart w:id="232" w:name="_Toc26372477"/>
      <w:bookmarkStart w:id="233" w:name="_Toc26432854"/>
      <w:bookmarkStart w:id="234" w:name="_Toc26454812"/>
      <w:bookmarkStart w:id="235" w:name="_Toc26525909"/>
      <w:bookmarkStart w:id="236" w:name="_Toc27743253"/>
      <w:bookmarkStart w:id="237" w:name="_Toc32938609"/>
      <w:bookmarkStart w:id="238" w:name="_Toc32944225"/>
      <w:bookmarkStart w:id="239" w:name="_Toc32996972"/>
      <w:bookmarkStart w:id="240" w:name="_Toc33009062"/>
      <w:bookmarkStart w:id="241" w:name="_Toc33024532"/>
      <w:bookmarkStart w:id="242" w:name="_Toc33170330"/>
      <w:bookmarkStart w:id="243" w:name="_Toc35419544"/>
      <w:bookmarkStart w:id="244" w:name="_Toc38296492"/>
      <w:bookmarkStart w:id="245" w:name="_Toc38296700"/>
      <w:bookmarkStart w:id="246" w:name="_Toc38358331"/>
      <w:bookmarkStart w:id="247" w:name="_Toc39066099"/>
      <w:bookmarkStart w:id="248" w:name="_Toc39069995"/>
      <w:bookmarkStart w:id="249" w:name="_Toc39070662"/>
      <w:bookmarkStart w:id="250" w:name="_Toc39072517"/>
      <w:bookmarkStart w:id="251" w:name="_Toc39073964"/>
      <w:bookmarkStart w:id="252" w:name="_Toc39156739"/>
      <w:bookmarkStart w:id="253" w:name="_Toc39159599"/>
      <w:bookmarkStart w:id="254" w:name="_Toc40092294"/>
      <w:bookmarkStart w:id="255" w:name="_Toc40092458"/>
      <w:bookmarkStart w:id="256" w:name="_Toc41468139"/>
      <w:bookmarkStart w:id="257" w:name="_Toc45288306"/>
      <w:r>
        <w:lastRenderedPageBreak/>
        <w:t xml:space="preserve">Figure </w:t>
      </w:r>
      <w:r w:rsidR="007F535D">
        <w:fldChar w:fldCharType="begin"/>
      </w:r>
      <w:r w:rsidR="007F535D">
        <w:instrText xml:space="preserve"> SEQ Figure \* ARABIC </w:instrText>
      </w:r>
      <w:r w:rsidR="007F535D">
        <w:fldChar w:fldCharType="separate"/>
      </w:r>
      <w:r w:rsidR="00DE0406">
        <w:rPr>
          <w:noProof/>
        </w:rPr>
        <w:t>1</w:t>
      </w:r>
      <w:r w:rsidR="007F535D">
        <w:rPr>
          <w:noProof/>
        </w:rPr>
        <w:fldChar w:fldCharType="end"/>
      </w:r>
      <w:bookmarkEnd w:id="202"/>
      <w:r>
        <w:t>.</w:t>
      </w:r>
      <w:bookmarkEnd w:id="203"/>
      <w:bookmarkEnd w:id="204"/>
      <w:r>
        <w:t xml:space="preserve"> Drivers of data and bandwidth demand</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08493E" w:rsidRDefault="00EB39C7" w:rsidP="00C62782">
      <w:pPr>
        <w:spacing w:after="0"/>
      </w:pPr>
      <w:r>
        <w:rPr>
          <w:noProof/>
          <w:lang w:eastAsia="en-AU"/>
        </w:rPr>
        <w:drawing>
          <wp:inline distT="0" distB="0" distL="0" distR="0" wp14:anchorId="4EA9829C" wp14:editId="5F8F6A36">
            <wp:extent cx="6016625" cy="3041015"/>
            <wp:effectExtent l="0" t="0" r="3175" b="6985"/>
            <wp:docPr id="3" name="Picture 3" descr="This is a flowchart showing the demand drivers of bandwidth and data downloads. The flowchart has 4 shared drivers that flow into both outputs of bandwidth and data downloads. These are household/small business composition, the amount of time spent online, technological change and application usage per person. There is also one additional driver that flows into only bandwidth. This is overlapping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and drivers Figure 1.png"/>
                    <pic:cNvPicPr/>
                  </pic:nvPicPr>
                  <pic:blipFill>
                    <a:blip r:embed="rId24">
                      <a:extLst>
                        <a:ext uri="{28A0092B-C50C-407E-A947-70E740481C1C}">
                          <a14:useLocalDpi xmlns:a14="http://schemas.microsoft.com/office/drawing/2010/main" val="0"/>
                        </a:ext>
                      </a:extLst>
                    </a:blip>
                    <a:stretch>
                      <a:fillRect/>
                    </a:stretch>
                  </pic:blipFill>
                  <pic:spPr>
                    <a:xfrm>
                      <a:off x="0" y="0"/>
                      <a:ext cx="6016625" cy="3041015"/>
                    </a:xfrm>
                    <a:prstGeom prst="rect">
                      <a:avLst/>
                    </a:prstGeom>
                  </pic:spPr>
                </pic:pic>
              </a:graphicData>
            </a:graphic>
          </wp:inline>
        </w:drawing>
      </w:r>
    </w:p>
    <w:p w:rsidR="0008493E" w:rsidRPr="00873A01" w:rsidRDefault="0008493E" w:rsidP="0008493E">
      <w:pPr>
        <w:pStyle w:val="Sourcenote"/>
      </w:pPr>
      <w:r>
        <w:rPr>
          <w:lang w:eastAsia="en-US"/>
        </w:rPr>
        <w:t>Source: BCAR</w:t>
      </w:r>
    </w:p>
    <w:p w:rsidR="0008493E" w:rsidRDefault="0008493E" w:rsidP="0008493E">
      <w:pPr>
        <w:pStyle w:val="Heading3"/>
      </w:pPr>
      <w:bookmarkStart w:id="258" w:name="_Toc23866564"/>
      <w:bookmarkStart w:id="259" w:name="_Toc24035987"/>
      <w:bookmarkStart w:id="260" w:name="_Toc24038836"/>
      <w:bookmarkStart w:id="261" w:name="_Toc24095219"/>
      <w:bookmarkStart w:id="262" w:name="_Toc24105854"/>
      <w:bookmarkStart w:id="263" w:name="_Toc24106767"/>
      <w:bookmarkStart w:id="264" w:name="_Toc24119540"/>
      <w:bookmarkStart w:id="265" w:name="_Toc24120166"/>
      <w:bookmarkStart w:id="266" w:name="_Toc24121329"/>
      <w:bookmarkStart w:id="267" w:name="_Toc24121651"/>
      <w:bookmarkStart w:id="268" w:name="_Toc24457733"/>
      <w:bookmarkStart w:id="269" w:name="_Toc24469436"/>
      <w:bookmarkStart w:id="270" w:name="_Toc24470911"/>
      <w:bookmarkStart w:id="271" w:name="_Toc24636119"/>
      <w:bookmarkStart w:id="272" w:name="_Toc24636476"/>
      <w:bookmarkStart w:id="273" w:name="_Toc24637299"/>
      <w:bookmarkStart w:id="274" w:name="_Toc24704956"/>
      <w:bookmarkStart w:id="275" w:name="_Toc24709561"/>
      <w:bookmarkStart w:id="276" w:name="_Toc24990491"/>
      <w:bookmarkStart w:id="277" w:name="_Toc25165857"/>
      <w:bookmarkStart w:id="278" w:name="_Toc25329675"/>
      <w:bookmarkStart w:id="279" w:name="_Toc25658824"/>
      <w:bookmarkStart w:id="280" w:name="_Toc25659581"/>
      <w:bookmarkStart w:id="281" w:name="_Toc25682980"/>
      <w:bookmarkStart w:id="282" w:name="_Toc25763831"/>
      <w:bookmarkStart w:id="283" w:name="_Toc25853381"/>
      <w:bookmarkStart w:id="284" w:name="_Toc26372537"/>
      <w:bookmarkStart w:id="285" w:name="_Toc26454872"/>
      <w:bookmarkStart w:id="286" w:name="_Toc26525970"/>
      <w:bookmarkStart w:id="287" w:name="_Toc27743314"/>
      <w:bookmarkStart w:id="288" w:name="_Toc32938677"/>
      <w:bookmarkStart w:id="289" w:name="_Toc32944293"/>
      <w:bookmarkStart w:id="290" w:name="_Toc32997040"/>
      <w:bookmarkStart w:id="291" w:name="_Toc33009130"/>
      <w:bookmarkStart w:id="292" w:name="_Toc33024600"/>
      <w:bookmarkStart w:id="293" w:name="_Toc33170400"/>
      <w:bookmarkStart w:id="294" w:name="_Toc35419448"/>
      <w:bookmarkStart w:id="295" w:name="_Toc38296563"/>
      <w:bookmarkStart w:id="296" w:name="_Toc38296771"/>
      <w:bookmarkStart w:id="297" w:name="_Toc38358402"/>
      <w:bookmarkStart w:id="298" w:name="_Toc39066169"/>
      <w:bookmarkStart w:id="299" w:name="_Toc39070065"/>
      <w:bookmarkStart w:id="300" w:name="_Toc39070732"/>
      <w:bookmarkStart w:id="301" w:name="_Toc39072587"/>
      <w:bookmarkStart w:id="302" w:name="_Toc39156811"/>
      <w:bookmarkStart w:id="303" w:name="_Toc39159671"/>
      <w:bookmarkStart w:id="304" w:name="_Toc39835992"/>
      <w:bookmarkStart w:id="305" w:name="_Toc39835795"/>
      <w:bookmarkStart w:id="306" w:name="_Toc39837881"/>
      <w:bookmarkStart w:id="307" w:name="_Toc40092366"/>
      <w:bookmarkStart w:id="308" w:name="_Toc45288213"/>
      <w:r>
        <w:t xml:space="preserve">Australian households are </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t>typically small</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08493E" w:rsidRDefault="0008493E" w:rsidP="00C62782">
      <w:r>
        <w:t xml:space="preserve">Household composition varies widely in Australia. Although the </w:t>
      </w:r>
      <w:r w:rsidRPr="00873A01">
        <w:t>average household wa</w:t>
      </w:r>
      <w:r>
        <w:t>s around 2.5 </w:t>
      </w:r>
      <w:r w:rsidRPr="00873A01">
        <w:t>pe</w:t>
      </w:r>
      <w:r w:rsidR="00970D3E">
        <w:t>ople</w:t>
      </w:r>
      <w:r w:rsidRPr="00873A01">
        <w:t xml:space="preserve"> in 2016</w:t>
      </w:r>
      <w:r>
        <w:t>,</w:t>
      </w:r>
      <w:r w:rsidRPr="00873A01">
        <w:rPr>
          <w:rStyle w:val="EndnoteReference"/>
        </w:rPr>
        <w:endnoteReference w:id="41"/>
      </w:r>
      <w:r w:rsidRPr="00873A01">
        <w:t xml:space="preserve"> </w:t>
      </w:r>
      <w:r>
        <w:t>a</w:t>
      </w:r>
      <w:r w:rsidRPr="00873A01">
        <w:t>round a quarter of households ha</w:t>
      </w:r>
      <w:r>
        <w:t>d</w:t>
      </w:r>
      <w:r w:rsidRPr="00873A01">
        <w:t xml:space="preserve"> only </w:t>
      </w:r>
      <w:r>
        <w:t>1</w:t>
      </w:r>
      <w:r w:rsidRPr="00873A01">
        <w:t xml:space="preserve"> person</w:t>
      </w:r>
      <w:r>
        <w:t>,</w:t>
      </w:r>
      <w:r w:rsidRPr="00873A01">
        <w:t xml:space="preserve"> while another third ha</w:t>
      </w:r>
      <w:r>
        <w:t>d</w:t>
      </w:r>
      <w:r w:rsidRPr="00873A01">
        <w:t xml:space="preserve"> </w:t>
      </w:r>
      <w:r>
        <w:t>only 2 </w:t>
      </w:r>
      <w:r w:rsidR="00970D3E">
        <w:t>people</w:t>
      </w:r>
      <w:r>
        <w:t xml:space="preserve"> (</w:t>
      </w:r>
      <w:r>
        <w:fldChar w:fldCharType="begin"/>
      </w:r>
      <w:r>
        <w:instrText xml:space="preserve"> REF _Ref32921538 \h </w:instrText>
      </w:r>
      <w:r>
        <w:fldChar w:fldCharType="separate"/>
      </w:r>
      <w:r w:rsidR="00DE0406">
        <w:t xml:space="preserve">Figure </w:t>
      </w:r>
      <w:r w:rsidR="00DE0406">
        <w:rPr>
          <w:noProof/>
        </w:rPr>
        <w:t>2</w:t>
      </w:r>
      <w:r>
        <w:fldChar w:fldCharType="end"/>
      </w:r>
      <w:r>
        <w:t>)</w:t>
      </w:r>
      <w:r w:rsidRPr="00873A01">
        <w:t xml:space="preserve">. According to </w:t>
      </w:r>
      <w:r>
        <w:t>Australian Bureau of Statistics (ABS) data from</w:t>
      </w:r>
      <w:r w:rsidRPr="00873A01">
        <w:t xml:space="preserve"> the </w:t>
      </w:r>
      <w:r>
        <w:t>2016</w:t>
      </w:r>
      <w:r w:rsidRPr="00873A01">
        <w:t xml:space="preserve"> Census</w:t>
      </w:r>
      <w:r>
        <w:t xml:space="preserve"> of Population and Housing</w:t>
      </w:r>
      <w:r w:rsidRPr="00873A01">
        <w:t>, o</w:t>
      </w:r>
      <w:r>
        <w:t>nly 3</w:t>
      </w:r>
      <w:r w:rsidR="00C71DEF">
        <w:t> per cent</w:t>
      </w:r>
      <w:r w:rsidRPr="00873A01">
        <w:t xml:space="preserve"> of households ha</w:t>
      </w:r>
      <w:r>
        <w:t>d</w:t>
      </w:r>
      <w:r w:rsidRPr="00873A01">
        <w:t xml:space="preserve"> </w:t>
      </w:r>
      <w:r>
        <w:t xml:space="preserve">6 or </w:t>
      </w:r>
      <w:r w:rsidRPr="00873A01">
        <w:t>more people</w:t>
      </w:r>
      <w:r>
        <w:t xml:space="preserve"> while </w:t>
      </w:r>
      <w:r w:rsidRPr="00873A01">
        <w:t>27</w:t>
      </w:r>
      <w:r w:rsidR="00C71DEF">
        <w:t> per cent</w:t>
      </w:r>
      <w:r w:rsidRPr="00873A01">
        <w:t xml:space="preserve"> of households had children (people aged less than 15 years).</w:t>
      </w:r>
    </w:p>
    <w:p w:rsidR="0008493E" w:rsidRDefault="0008493E" w:rsidP="0008493E">
      <w:pPr>
        <w:pStyle w:val="Tablefigureheading"/>
      </w:pPr>
      <w:bookmarkStart w:id="309" w:name="_Ref32921538"/>
      <w:bookmarkStart w:id="310" w:name="_Ref26522527"/>
      <w:bookmarkStart w:id="311" w:name="_Ref23869473"/>
      <w:bookmarkStart w:id="312" w:name="_Toc23866508"/>
      <w:bookmarkStart w:id="313" w:name="_Toc24035927"/>
      <w:bookmarkStart w:id="314" w:name="_Toc24038775"/>
      <w:bookmarkStart w:id="315" w:name="_Toc24095158"/>
      <w:bookmarkStart w:id="316" w:name="_Toc24105791"/>
      <w:bookmarkStart w:id="317" w:name="_Toc24106704"/>
      <w:bookmarkStart w:id="318" w:name="_Toc24119471"/>
      <w:bookmarkStart w:id="319" w:name="_Toc24120097"/>
      <w:bookmarkStart w:id="320" w:name="_Toc24121256"/>
      <w:bookmarkStart w:id="321" w:name="_Toc24121578"/>
      <w:bookmarkStart w:id="322" w:name="_Toc24457660"/>
      <w:bookmarkStart w:id="323" w:name="_Toc24469375"/>
      <w:bookmarkStart w:id="324" w:name="_Toc24470850"/>
      <w:bookmarkStart w:id="325" w:name="_Toc24636059"/>
      <w:bookmarkStart w:id="326" w:name="_Toc24636416"/>
      <w:bookmarkStart w:id="327" w:name="_Toc24637239"/>
      <w:bookmarkStart w:id="328" w:name="_Toc24704896"/>
      <w:bookmarkStart w:id="329" w:name="_Toc24709501"/>
      <w:bookmarkStart w:id="330" w:name="_Toc24990431"/>
      <w:bookmarkStart w:id="331" w:name="_Toc25165796"/>
      <w:bookmarkStart w:id="332" w:name="_Toc25329613"/>
      <w:bookmarkStart w:id="333" w:name="_Toc25658760"/>
      <w:bookmarkStart w:id="334" w:name="_Toc25659517"/>
      <w:bookmarkStart w:id="335" w:name="_Toc25682918"/>
      <w:bookmarkStart w:id="336" w:name="_Toc25763772"/>
      <w:bookmarkStart w:id="337" w:name="_Toc25853483"/>
      <w:bookmarkStart w:id="338" w:name="_Toc26372478"/>
      <w:bookmarkStart w:id="339" w:name="_Toc26454813"/>
      <w:bookmarkStart w:id="340" w:name="_Toc26525910"/>
      <w:bookmarkStart w:id="341" w:name="_Toc27743254"/>
      <w:bookmarkStart w:id="342" w:name="_Toc32938610"/>
      <w:bookmarkStart w:id="343" w:name="_Toc32944226"/>
      <w:bookmarkStart w:id="344" w:name="_Toc32996973"/>
      <w:bookmarkStart w:id="345" w:name="_Toc33009063"/>
      <w:bookmarkStart w:id="346" w:name="_Toc33024533"/>
      <w:bookmarkStart w:id="347" w:name="_Toc33170331"/>
      <w:bookmarkStart w:id="348" w:name="_Toc35419545"/>
      <w:bookmarkStart w:id="349" w:name="_Toc38296493"/>
      <w:bookmarkStart w:id="350" w:name="_Toc38296701"/>
      <w:bookmarkStart w:id="351" w:name="_Toc38358332"/>
      <w:bookmarkStart w:id="352" w:name="_Toc39066100"/>
      <w:bookmarkStart w:id="353" w:name="_Toc39069996"/>
      <w:bookmarkStart w:id="354" w:name="_Toc39070663"/>
      <w:bookmarkStart w:id="355" w:name="_Toc39072518"/>
      <w:bookmarkStart w:id="356" w:name="_Toc39073965"/>
      <w:bookmarkStart w:id="357" w:name="_Toc39156740"/>
      <w:bookmarkStart w:id="358" w:name="_Toc39159600"/>
      <w:bookmarkStart w:id="359" w:name="_Toc40092295"/>
      <w:bookmarkStart w:id="360" w:name="_Toc40092459"/>
      <w:bookmarkStart w:id="361" w:name="_Toc41468140"/>
      <w:bookmarkStart w:id="362" w:name="_Toc45288307"/>
      <w:r>
        <w:t xml:space="preserve">Figure </w:t>
      </w:r>
      <w:r w:rsidR="007F535D">
        <w:fldChar w:fldCharType="begin"/>
      </w:r>
      <w:r w:rsidR="007F535D">
        <w:instrText xml:space="preserve"> SEQ Figure \* ARABIC </w:instrText>
      </w:r>
      <w:r w:rsidR="007F535D">
        <w:fldChar w:fldCharType="separate"/>
      </w:r>
      <w:r w:rsidR="00DE0406">
        <w:rPr>
          <w:noProof/>
        </w:rPr>
        <w:t>2</w:t>
      </w:r>
      <w:r w:rsidR="007F535D">
        <w:rPr>
          <w:noProof/>
        </w:rPr>
        <w:fldChar w:fldCharType="end"/>
      </w:r>
      <w:bookmarkEnd w:id="309"/>
      <w:r>
        <w:t>.</w:t>
      </w:r>
      <w:bookmarkEnd w:id="310"/>
      <w:bookmarkEnd w:id="311"/>
      <w:r>
        <w:t xml:space="preserve"> Household composition</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08493E" w:rsidRDefault="0008493E" w:rsidP="00C62782">
      <w:pPr>
        <w:spacing w:after="0"/>
      </w:pPr>
      <w:r>
        <w:rPr>
          <w:noProof/>
          <w:lang w:eastAsia="en-AU"/>
        </w:rPr>
        <w:drawing>
          <wp:inline distT="0" distB="0" distL="0" distR="0" wp14:anchorId="7F8BF9E5" wp14:editId="39457343">
            <wp:extent cx="4848225" cy="2747227"/>
            <wp:effectExtent l="0" t="0" r="0" b="0"/>
            <wp:docPr id="46" name="Picture 46" descr="This is a column chart showing household composition in Australia based on the ABS 2016 Census. The x axis is the number of people in households, ranging from ‘1’ to ‘8 or more’. The y axis is the proportion of Australian households, ranging from 0 per cent to 35 per cent. It shows that around a quarter of households have only 1 person, while another third have only 2 persons. Additionally, only 3 per cent of households have 6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8225" cy="2747227"/>
                    </a:xfrm>
                    <a:prstGeom prst="rect">
                      <a:avLst/>
                    </a:prstGeom>
                    <a:noFill/>
                  </pic:spPr>
                </pic:pic>
              </a:graphicData>
            </a:graphic>
          </wp:inline>
        </w:drawing>
      </w:r>
    </w:p>
    <w:p w:rsidR="0008493E" w:rsidRPr="00DA2E4E" w:rsidRDefault="0008493E" w:rsidP="0008493E">
      <w:pPr>
        <w:pStyle w:val="Sourcenote"/>
        <w:rPr>
          <w:lang w:eastAsia="en-US"/>
        </w:rPr>
      </w:pPr>
      <w:r>
        <w:rPr>
          <w:lang w:eastAsia="en-US"/>
        </w:rPr>
        <w:t xml:space="preserve">Source: BCAR estimates based on </w:t>
      </w:r>
      <w:r w:rsidR="00392D3A">
        <w:rPr>
          <w:lang w:eastAsia="en-US"/>
        </w:rPr>
        <w:t xml:space="preserve">2016 </w:t>
      </w:r>
      <w:r>
        <w:rPr>
          <w:lang w:eastAsia="en-US"/>
        </w:rPr>
        <w:t>ABS Census</w:t>
      </w:r>
      <w:r w:rsidR="00392D3A">
        <w:rPr>
          <w:lang w:eastAsia="en-US"/>
        </w:rPr>
        <w:t xml:space="preserve"> of Population and Housing</w:t>
      </w:r>
      <w:r>
        <w:rPr>
          <w:lang w:eastAsia="en-US"/>
        </w:rPr>
        <w:t xml:space="preserve"> customised data</w:t>
      </w:r>
    </w:p>
    <w:p w:rsidR="0008493E" w:rsidRPr="00984114" w:rsidRDefault="0008493E" w:rsidP="003F1A45">
      <w:pPr>
        <w:keepLines/>
      </w:pPr>
      <w:r>
        <w:lastRenderedPageBreak/>
        <w:t>As well as household composition, a</w:t>
      </w:r>
      <w:r w:rsidR="00BF313F">
        <w:t>n important</w:t>
      </w:r>
      <w:r>
        <w:t xml:space="preserve"> driver of household bandwidth demand is the video content consumed by households and the devices used to stream this content within the household. For example, a household that does</w:t>
      </w:r>
      <w:r w:rsidR="00C71DD7">
        <w:t xml:space="preserve"> </w:t>
      </w:r>
      <w:r>
        <w:t>n</w:t>
      </w:r>
      <w:r w:rsidR="00C71DD7">
        <w:t>o</w:t>
      </w:r>
      <w:r>
        <w:t xml:space="preserve">t have any 4K capable devices is unable to watch any content in 4K. Accordingly the BCAR has modelled households using different video formats, based on household ownership of devices by </w:t>
      </w:r>
      <w:r w:rsidRPr="00984114">
        <w:t xml:space="preserve">resolution. Additionally, the BCAR has developed a distribution of </w:t>
      </w:r>
      <w:r w:rsidR="00E15571">
        <w:t>4</w:t>
      </w:r>
      <w:r w:rsidRPr="00984114">
        <w:t xml:space="preserve"> household types to categorise different intensities of internet usage</w:t>
      </w:r>
      <w:r w:rsidR="005E69F1">
        <w:t>, from low to high</w:t>
      </w:r>
      <w:r>
        <w:t>.</w:t>
      </w:r>
      <w:r w:rsidRPr="00984114">
        <w:t xml:space="preserve"> More information on the household types can be found in </w:t>
      </w:r>
      <w:r w:rsidRPr="00984114">
        <w:fldChar w:fldCharType="begin"/>
      </w:r>
      <w:r w:rsidRPr="00984114">
        <w:instrText xml:space="preserve"> REF _Ref30404932 \h  \* MERGEFORMAT </w:instrText>
      </w:r>
      <w:r w:rsidRPr="00984114">
        <w:fldChar w:fldCharType="separate"/>
      </w:r>
      <w:r w:rsidR="00DE0406">
        <w:t>Appendix C: Household types</w:t>
      </w:r>
      <w:r w:rsidRPr="00984114">
        <w:fldChar w:fldCharType="end"/>
      </w:r>
      <w:r w:rsidRPr="00984114">
        <w:t>.</w:t>
      </w:r>
    </w:p>
    <w:p w:rsidR="0008493E" w:rsidRDefault="0008493E" w:rsidP="0008493E">
      <w:pPr>
        <w:pStyle w:val="Heading3"/>
      </w:pPr>
      <w:bookmarkStart w:id="363" w:name="_Toc23866565"/>
      <w:bookmarkStart w:id="364" w:name="_Toc24035988"/>
      <w:bookmarkStart w:id="365" w:name="_Toc24038837"/>
      <w:bookmarkStart w:id="366" w:name="_Toc24095220"/>
      <w:bookmarkStart w:id="367" w:name="_Toc24105855"/>
      <w:bookmarkStart w:id="368" w:name="_Toc24106768"/>
      <w:bookmarkStart w:id="369" w:name="_Toc24119541"/>
      <w:bookmarkStart w:id="370" w:name="_Toc24120167"/>
      <w:bookmarkStart w:id="371" w:name="_Toc24121330"/>
      <w:bookmarkStart w:id="372" w:name="_Toc24121652"/>
      <w:bookmarkStart w:id="373" w:name="_Toc24457734"/>
      <w:bookmarkStart w:id="374" w:name="_Toc24469437"/>
      <w:bookmarkStart w:id="375" w:name="_Toc24470912"/>
      <w:bookmarkStart w:id="376" w:name="_Toc24636120"/>
      <w:bookmarkStart w:id="377" w:name="_Toc24636477"/>
      <w:bookmarkStart w:id="378" w:name="_Toc24637300"/>
      <w:bookmarkStart w:id="379" w:name="_Toc24704957"/>
      <w:bookmarkStart w:id="380" w:name="_Toc24709562"/>
      <w:bookmarkStart w:id="381" w:name="_Toc24990492"/>
      <w:bookmarkStart w:id="382" w:name="_Toc25165858"/>
      <w:bookmarkStart w:id="383" w:name="_Toc25329676"/>
      <w:bookmarkStart w:id="384" w:name="_Toc25658825"/>
      <w:bookmarkStart w:id="385" w:name="_Toc25659582"/>
      <w:bookmarkStart w:id="386" w:name="_Toc25682981"/>
      <w:bookmarkStart w:id="387" w:name="_Toc25763832"/>
      <w:bookmarkStart w:id="388" w:name="_Toc25853382"/>
      <w:bookmarkStart w:id="389" w:name="_Toc26372538"/>
      <w:bookmarkStart w:id="390" w:name="_Toc26454873"/>
      <w:bookmarkStart w:id="391" w:name="_Toc26525971"/>
      <w:bookmarkStart w:id="392" w:name="_Toc27743315"/>
      <w:bookmarkStart w:id="393" w:name="_Toc32938678"/>
      <w:bookmarkStart w:id="394" w:name="_Toc32944294"/>
      <w:bookmarkStart w:id="395" w:name="_Toc32997041"/>
      <w:bookmarkStart w:id="396" w:name="_Toc33009131"/>
      <w:bookmarkStart w:id="397" w:name="_Toc33024601"/>
      <w:bookmarkStart w:id="398" w:name="_Toc33170401"/>
      <w:bookmarkStart w:id="399" w:name="_Toc35419449"/>
      <w:bookmarkStart w:id="400" w:name="_Toc38296564"/>
      <w:bookmarkStart w:id="401" w:name="_Toc38296772"/>
      <w:bookmarkStart w:id="402" w:name="_Toc38358403"/>
      <w:bookmarkStart w:id="403" w:name="_Toc39066170"/>
      <w:bookmarkStart w:id="404" w:name="_Toc39070066"/>
      <w:bookmarkStart w:id="405" w:name="_Toc39070733"/>
      <w:bookmarkStart w:id="406" w:name="_Toc39072588"/>
      <w:bookmarkStart w:id="407" w:name="_Toc39156812"/>
      <w:bookmarkStart w:id="408" w:name="_Toc39159672"/>
      <w:bookmarkStart w:id="409" w:name="_Toc39835993"/>
      <w:bookmarkStart w:id="410" w:name="_Toc39835796"/>
      <w:bookmarkStart w:id="411" w:name="_Toc39837882"/>
      <w:bookmarkStart w:id="412" w:name="_Toc40092367"/>
      <w:bookmarkStart w:id="413" w:name="_Toc45288214"/>
      <w:r>
        <w:t xml:space="preserve">Small businesses </w:t>
      </w:r>
      <w:r w:rsidR="004F033B">
        <w:t xml:space="preserve">tend to </w:t>
      </w:r>
      <w:r>
        <w:t>employ few workers</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08493E" w:rsidRDefault="0008493E" w:rsidP="0008493E">
      <w:r>
        <w:t>Small businesses, defined as fewer than 20 employees</w:t>
      </w:r>
      <w:r>
        <w:rPr>
          <w:rStyle w:val="FootnoteReference"/>
        </w:rPr>
        <w:footnoteReference w:id="2"/>
      </w:r>
      <w:r>
        <w:t xml:space="preserve"> are important drivers of employment and economic activity in Australia. They account</w:t>
      </w:r>
      <w:r w:rsidRPr="00B52768">
        <w:t xml:space="preserve"> for 9</w:t>
      </w:r>
      <w:r w:rsidR="00D138F1">
        <w:t>7</w:t>
      </w:r>
      <w:r w:rsidR="00C71DEF">
        <w:t> per cent</w:t>
      </w:r>
      <w:r w:rsidRPr="00B52768">
        <w:t xml:space="preserve"> of all businesses, 44</w:t>
      </w:r>
      <w:r w:rsidR="00C71DEF">
        <w:t> per cent</w:t>
      </w:r>
      <w:r w:rsidRPr="00B52768">
        <w:t xml:space="preserve"> of total employment, and 34</w:t>
      </w:r>
      <w:r w:rsidR="00C71DEF">
        <w:t> per cent</w:t>
      </w:r>
      <w:r w:rsidRPr="00B52768">
        <w:t xml:space="preserve"> of total industry value added in the economy.</w:t>
      </w:r>
      <w:r w:rsidRPr="00B52768">
        <w:rPr>
          <w:rStyle w:val="EndnoteReference"/>
        </w:rPr>
        <w:endnoteReference w:id="42"/>
      </w:r>
    </w:p>
    <w:p w:rsidR="0008493E" w:rsidRDefault="005E69F1" w:rsidP="0008493E">
      <w:r>
        <w:t>Understanding t</w:t>
      </w:r>
      <w:r w:rsidR="0008493E">
        <w:t>he</w:t>
      </w:r>
      <w:r w:rsidR="0008493E" w:rsidRPr="00873A01">
        <w:t xml:space="preserve"> </w:t>
      </w:r>
      <w:r w:rsidR="0008493E">
        <w:t>number</w:t>
      </w:r>
      <w:r w:rsidR="0008493E" w:rsidRPr="00873A01">
        <w:t xml:space="preserve"> of employees in each small business is fundamental to assess the </w:t>
      </w:r>
      <w:r w:rsidR="0008493E">
        <w:t xml:space="preserve">small business </w:t>
      </w:r>
      <w:r w:rsidR="0008493E" w:rsidRPr="00873A01">
        <w:t xml:space="preserve">bandwidth </w:t>
      </w:r>
      <w:r w:rsidR="0008493E">
        <w:t>demand</w:t>
      </w:r>
      <w:r w:rsidR="0008493E" w:rsidRPr="00873A01">
        <w:t xml:space="preserve"> </w:t>
      </w:r>
      <w:r w:rsidR="0008493E">
        <w:t>at the industry level</w:t>
      </w:r>
      <w:r w:rsidR="0008493E" w:rsidRPr="00873A01">
        <w:t>.</w:t>
      </w:r>
      <w:r w:rsidR="0008493E">
        <w:t xml:space="preserve"> B</w:t>
      </w:r>
      <w:r w:rsidR="0008493E" w:rsidRPr="00873A01">
        <w:t xml:space="preserve">andwidth requirements </w:t>
      </w:r>
      <w:r w:rsidR="0008493E">
        <w:t>depend</w:t>
      </w:r>
      <w:r w:rsidR="0008493E" w:rsidRPr="00873A01">
        <w:t xml:space="preserve"> on the num</w:t>
      </w:r>
      <w:r w:rsidR="0008493E">
        <w:t xml:space="preserve">ber of employees in a business at the same location, </w:t>
      </w:r>
      <w:r w:rsidR="0008493E" w:rsidRPr="00873A01">
        <w:t xml:space="preserve">with each additional employee increasing the likelihood of more bandwidth being demanded by a small business at any point in time. </w:t>
      </w:r>
      <w:r w:rsidR="0008493E">
        <w:t>In the absence of data</w:t>
      </w:r>
      <w:r w:rsidR="00BB2F4E">
        <w:t xml:space="preserve"> on</w:t>
      </w:r>
      <w:r w:rsidR="0008493E">
        <w:t xml:space="preserve"> employee location by business, employees are assumed to work from the same premises. To the extent that some small businesses have employees working across multiple premises, the estimates provided in this paper may tend to overstate bandwidth demand at a single premises.</w:t>
      </w:r>
    </w:p>
    <w:p w:rsidR="0008493E" w:rsidRDefault="0008493E" w:rsidP="0008493E">
      <w:r>
        <w:t>The analysis is based on broadband use at the business premises using a fixed</w:t>
      </w:r>
      <w:r>
        <w:noBreakHyphen/>
        <w:t>line connection. It has focused only on employing small businesses (1</w:t>
      </w:r>
      <w:r w:rsidR="00C336DF">
        <w:t>–</w:t>
      </w:r>
      <w:r>
        <w:t>19 employees) to avoid the potential for double counting, as non-employing businesses are likely to use a household connection</w:t>
      </w:r>
      <w:r w:rsidR="00490583">
        <w:t>.</w:t>
      </w:r>
      <w:r>
        <w:rPr>
          <w:rStyle w:val="FootnoteReference"/>
        </w:rPr>
        <w:footnoteReference w:id="3"/>
      </w:r>
      <w:r w:rsidRPr="00E5324C">
        <w:t xml:space="preserve"> </w:t>
      </w:r>
      <w:r>
        <w:t>The analysis does not include employee broadband use when outside of the premises, such as mobile broadband.</w:t>
      </w:r>
      <w:r w:rsidR="005E69F1">
        <w:t xml:space="preserve"> More information on mobile broadband is found in </w:t>
      </w:r>
      <w:r w:rsidR="005E69F1">
        <w:fldChar w:fldCharType="begin"/>
      </w:r>
      <w:r w:rsidR="005E69F1">
        <w:instrText xml:space="preserve"> REF _Ref23864077 \h </w:instrText>
      </w:r>
      <w:r w:rsidR="005E69F1">
        <w:fldChar w:fldCharType="separate"/>
      </w:r>
      <w:r w:rsidR="00DE0406">
        <w:t>Appendix F: Caveats to the analysis</w:t>
      </w:r>
      <w:r w:rsidR="005E69F1">
        <w:fldChar w:fldCharType="end"/>
      </w:r>
      <w:r w:rsidR="005E69F1">
        <w:t>.</w:t>
      </w:r>
    </w:p>
    <w:p w:rsidR="0008493E" w:rsidRPr="00984114" w:rsidRDefault="0008493E" w:rsidP="0008493E">
      <w:r>
        <w:t xml:space="preserve">Determining how bandwidth </w:t>
      </w:r>
      <w:r w:rsidR="009B5AD3">
        <w:t>demand</w:t>
      </w:r>
      <w:r>
        <w:t xml:space="preserve"> var</w:t>
      </w:r>
      <w:r w:rsidR="009B5AD3">
        <w:t>ies</w:t>
      </w:r>
      <w:r>
        <w:t xml:space="preserve"> across small business</w:t>
      </w:r>
      <w:r w:rsidR="009B5AD3">
        <w:t>es</w:t>
      </w:r>
      <w:r>
        <w:t xml:space="preserve"> requires</w:t>
      </w:r>
      <w:r w:rsidRPr="00873A01">
        <w:t xml:space="preserve"> </w:t>
      </w:r>
      <w:r>
        <w:t xml:space="preserve">an understanding of the distribution of businesses by number of employees and </w:t>
      </w:r>
      <w:r w:rsidRPr="00873A01">
        <w:t>industry.</w:t>
      </w:r>
      <w:r>
        <w:t xml:space="preserve"> Data was sourced from the </w:t>
      </w:r>
      <w:r w:rsidRPr="00873A01">
        <w:t>ABS on counts of Australian businesses by industry subdivision at the national level to identify how many businesses a</w:t>
      </w:r>
      <w:r>
        <w:t>re non-employing, had 1</w:t>
      </w:r>
      <w:r w:rsidR="00C336DF">
        <w:t>–4 </w:t>
      </w:r>
      <w:r w:rsidRPr="00873A01">
        <w:t>employees</w:t>
      </w:r>
      <w:r w:rsidR="00C336DF">
        <w:t>, 5–9 employees, 10–14 </w:t>
      </w:r>
      <w:r>
        <w:t>employees</w:t>
      </w:r>
      <w:r w:rsidRPr="00873A01">
        <w:t xml:space="preserve"> and </w:t>
      </w:r>
      <w:r>
        <w:t>15</w:t>
      </w:r>
      <w:r w:rsidR="009B5AD3">
        <w:t>−1</w:t>
      </w:r>
      <w:r w:rsidRPr="00873A01">
        <w:t>9</w:t>
      </w:r>
      <w:r w:rsidR="00C336DF">
        <w:t> </w:t>
      </w:r>
      <w:r w:rsidRPr="00873A01">
        <w:t xml:space="preserve">employees. </w:t>
      </w:r>
      <w:r>
        <w:t>C</w:t>
      </w:r>
      <w:r w:rsidRPr="00873A01">
        <w:t xml:space="preserve">ounts of </w:t>
      </w:r>
      <w:r w:rsidRPr="00984114">
        <w:t>businesses within each range were used to impute the number of employees per</w:t>
      </w:r>
      <w:r w:rsidR="000C6020">
        <w:t xml:space="preserve"> </w:t>
      </w:r>
      <w:r w:rsidR="0050261A">
        <w:t>business</w:t>
      </w:r>
      <w:r w:rsidR="000C6020">
        <w:t>. Further information is found in</w:t>
      </w:r>
      <w:r w:rsidRPr="00984114">
        <w:t xml:space="preserve"> </w:t>
      </w:r>
      <w:r w:rsidRPr="00984114">
        <w:fldChar w:fldCharType="begin"/>
      </w:r>
      <w:r w:rsidRPr="00984114">
        <w:instrText xml:space="preserve"> REF _Ref22902039 \h  \* MERGEFORMAT </w:instrText>
      </w:r>
      <w:r w:rsidRPr="00984114">
        <w:fldChar w:fldCharType="separate"/>
      </w:r>
      <w:r w:rsidR="00DE0406">
        <w:t xml:space="preserve">Appendix D: </w:t>
      </w:r>
      <w:r w:rsidR="00DE0406" w:rsidRPr="00873A01">
        <w:t>Small business</w:t>
      </w:r>
      <w:r w:rsidR="00DE0406">
        <w:t xml:space="preserve"> characteristics</w:t>
      </w:r>
      <w:r w:rsidRPr="00984114">
        <w:fldChar w:fldCharType="end"/>
      </w:r>
      <w:r w:rsidRPr="00984114">
        <w:t>.</w:t>
      </w:r>
    </w:p>
    <w:p w:rsidR="0008493E" w:rsidRPr="00873A01" w:rsidRDefault="0008493E" w:rsidP="0008493E">
      <w:r>
        <w:t xml:space="preserve">The resulting distribution of employing small businesses is </w:t>
      </w:r>
      <w:r w:rsidR="00BB2F4E">
        <w:t>displayed</w:t>
      </w:r>
      <w:r>
        <w:t xml:space="preserve"> in </w:t>
      </w:r>
      <w:r>
        <w:fldChar w:fldCharType="begin"/>
      </w:r>
      <w:r>
        <w:instrText xml:space="preserve"> REF _Ref32921539 \h </w:instrText>
      </w:r>
      <w:r>
        <w:fldChar w:fldCharType="separate"/>
      </w:r>
      <w:r w:rsidR="00DE0406">
        <w:t xml:space="preserve">Figure </w:t>
      </w:r>
      <w:r w:rsidR="00DE0406">
        <w:rPr>
          <w:noProof/>
        </w:rPr>
        <w:t>3</w:t>
      </w:r>
      <w:r>
        <w:fldChar w:fldCharType="end"/>
      </w:r>
      <w:r>
        <w:t xml:space="preserve">. It shows that </w:t>
      </w:r>
      <w:r w:rsidR="00F92584">
        <w:t>34.63</w:t>
      </w:r>
      <w:r w:rsidR="00C71DEF">
        <w:t> per cent</w:t>
      </w:r>
      <w:r w:rsidR="007056C2">
        <w:t xml:space="preserve"> small businesses</w:t>
      </w:r>
      <w:r>
        <w:t xml:space="preserve"> have only 1 employee and </w:t>
      </w:r>
      <w:r w:rsidRPr="006B7669">
        <w:t>0.</w:t>
      </w:r>
      <w:r>
        <w:t>31</w:t>
      </w:r>
      <w:r w:rsidR="00C71DEF">
        <w:t> per cent</w:t>
      </w:r>
      <w:r>
        <w:t xml:space="preserve"> have 19 employees. The average (employing) small business has 3.7 employees.</w:t>
      </w:r>
    </w:p>
    <w:p w:rsidR="0008493E" w:rsidRDefault="0008493E" w:rsidP="0008493E">
      <w:pPr>
        <w:pStyle w:val="Tablefigureheading"/>
      </w:pPr>
      <w:bookmarkStart w:id="414" w:name="_Ref32921539"/>
      <w:bookmarkStart w:id="415" w:name="_Ref26522528"/>
      <w:bookmarkStart w:id="416" w:name="_Toc25682919"/>
      <w:bookmarkStart w:id="417" w:name="_Toc25763773"/>
      <w:bookmarkStart w:id="418" w:name="_Toc25853484"/>
      <w:bookmarkStart w:id="419" w:name="_Toc26372479"/>
      <w:bookmarkStart w:id="420" w:name="_Toc26454814"/>
      <w:bookmarkStart w:id="421" w:name="_Toc26525911"/>
      <w:bookmarkStart w:id="422" w:name="_Toc27743255"/>
      <w:bookmarkStart w:id="423" w:name="_Toc32938611"/>
      <w:bookmarkStart w:id="424" w:name="_Toc32944227"/>
      <w:bookmarkStart w:id="425" w:name="_Toc32996974"/>
      <w:bookmarkStart w:id="426" w:name="_Toc33009064"/>
      <w:bookmarkStart w:id="427" w:name="_Toc33024534"/>
      <w:bookmarkStart w:id="428" w:name="_Toc33170332"/>
      <w:bookmarkStart w:id="429" w:name="_Toc35419546"/>
      <w:bookmarkStart w:id="430" w:name="_Toc38296494"/>
      <w:bookmarkStart w:id="431" w:name="_Toc38296702"/>
      <w:bookmarkStart w:id="432" w:name="_Toc38358333"/>
      <w:bookmarkStart w:id="433" w:name="_Toc39066101"/>
      <w:bookmarkStart w:id="434" w:name="_Toc39069997"/>
      <w:bookmarkStart w:id="435" w:name="_Toc39070664"/>
      <w:bookmarkStart w:id="436" w:name="_Toc39072519"/>
      <w:bookmarkStart w:id="437" w:name="_Toc39073966"/>
      <w:bookmarkStart w:id="438" w:name="_Toc39156741"/>
      <w:bookmarkStart w:id="439" w:name="_Toc39159601"/>
      <w:bookmarkStart w:id="440" w:name="_Toc40092296"/>
      <w:bookmarkStart w:id="441" w:name="_Toc40092460"/>
      <w:bookmarkStart w:id="442" w:name="_Toc41468141"/>
      <w:bookmarkStart w:id="443" w:name="_Ref23869474"/>
      <w:bookmarkStart w:id="444" w:name="_Toc23866509"/>
      <w:bookmarkStart w:id="445" w:name="_Toc24035928"/>
      <w:bookmarkStart w:id="446" w:name="_Toc24038776"/>
      <w:bookmarkStart w:id="447" w:name="_Toc24095159"/>
      <w:bookmarkStart w:id="448" w:name="_Toc24105792"/>
      <w:bookmarkStart w:id="449" w:name="_Toc24106705"/>
      <w:bookmarkStart w:id="450" w:name="_Toc24119472"/>
      <w:bookmarkStart w:id="451" w:name="_Toc24120098"/>
      <w:bookmarkStart w:id="452" w:name="_Toc24121257"/>
      <w:bookmarkStart w:id="453" w:name="_Toc24121579"/>
      <w:bookmarkStart w:id="454" w:name="_Toc24457661"/>
      <w:bookmarkStart w:id="455" w:name="_Toc24469376"/>
      <w:bookmarkStart w:id="456" w:name="_Toc24470851"/>
      <w:bookmarkStart w:id="457" w:name="_Toc24636060"/>
      <w:bookmarkStart w:id="458" w:name="_Toc24636417"/>
      <w:bookmarkStart w:id="459" w:name="_Toc24637240"/>
      <w:bookmarkStart w:id="460" w:name="_Toc24704897"/>
      <w:bookmarkStart w:id="461" w:name="_Toc24709502"/>
      <w:bookmarkStart w:id="462" w:name="_Toc24990432"/>
      <w:bookmarkStart w:id="463" w:name="_Toc25165797"/>
      <w:bookmarkStart w:id="464" w:name="_Toc25329614"/>
      <w:bookmarkStart w:id="465" w:name="_Toc25658761"/>
      <w:bookmarkStart w:id="466" w:name="_Toc25659518"/>
      <w:bookmarkStart w:id="467" w:name="_Toc45288308"/>
      <w:r>
        <w:lastRenderedPageBreak/>
        <w:t xml:space="preserve">Figure </w:t>
      </w:r>
      <w:r w:rsidR="007F535D">
        <w:fldChar w:fldCharType="begin"/>
      </w:r>
      <w:r w:rsidR="007F535D">
        <w:instrText xml:space="preserve"> SEQ Figure \* ARABIC </w:instrText>
      </w:r>
      <w:r w:rsidR="007F535D">
        <w:fldChar w:fldCharType="separate"/>
      </w:r>
      <w:r w:rsidR="00DE0406">
        <w:rPr>
          <w:noProof/>
        </w:rPr>
        <w:t>3</w:t>
      </w:r>
      <w:r w:rsidR="007F535D">
        <w:rPr>
          <w:noProof/>
        </w:rPr>
        <w:fldChar w:fldCharType="end"/>
      </w:r>
      <w:bookmarkEnd w:id="414"/>
      <w:r>
        <w:t>.</w:t>
      </w:r>
      <w:bookmarkEnd w:id="415"/>
      <w:r>
        <w:t xml:space="preserve"> Small businesses by the number of employees</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67"/>
    </w:p>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rsidR="0008493E" w:rsidRDefault="0008493E" w:rsidP="0008493E">
      <w:pPr>
        <w:spacing w:after="0"/>
      </w:pPr>
      <w:r>
        <w:rPr>
          <w:noProof/>
          <w:lang w:eastAsia="en-AU"/>
        </w:rPr>
        <w:drawing>
          <wp:inline distT="0" distB="0" distL="0" distR="0" wp14:anchorId="41BAE8AC" wp14:editId="1BDD94C3">
            <wp:extent cx="5627585" cy="3352800"/>
            <wp:effectExtent l="0" t="0" r="0" b="0"/>
            <wp:docPr id="17" name="Picture 17" descr="This is a line chart showing the proportion of employing small businesses by the number of employees based on ABS customised data. The x axis is the number of employees in employing small businesses and the y axis is the proportion of employing small businesses in Australia. The chart shows an exponential decrease in number of small businesses as the size of the business increases. The BCAR’s modelling reveals that 34.63 per cent of employing small businesses have only 1 employee. At the other end of the spectrum, only 0.31 per cent of small businesses have 19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5153" cy="3357309"/>
                    </a:xfrm>
                    <a:prstGeom prst="rect">
                      <a:avLst/>
                    </a:prstGeom>
                    <a:noFill/>
                  </pic:spPr>
                </pic:pic>
              </a:graphicData>
            </a:graphic>
          </wp:inline>
        </w:drawing>
      </w:r>
    </w:p>
    <w:p w:rsidR="0008493E" w:rsidRPr="00DA2E4E" w:rsidRDefault="0008493E" w:rsidP="0008493E">
      <w:pPr>
        <w:pStyle w:val="Sourcenote"/>
        <w:rPr>
          <w:lang w:eastAsia="en-US"/>
        </w:rPr>
      </w:pPr>
      <w:r>
        <w:rPr>
          <w:lang w:eastAsia="en-US"/>
        </w:rPr>
        <w:t>Source: BCAR estimates based on ABS customised data</w:t>
      </w:r>
    </w:p>
    <w:p w:rsidR="0008493E" w:rsidRPr="00873A01" w:rsidRDefault="0008493E" w:rsidP="0008493E">
      <w:pPr>
        <w:pStyle w:val="Heading4"/>
      </w:pPr>
      <w:bookmarkStart w:id="468" w:name="_Toc23863060"/>
      <w:bookmarkStart w:id="469" w:name="_Toc23866566"/>
      <w:bookmarkStart w:id="470" w:name="_Toc24035989"/>
      <w:bookmarkStart w:id="471" w:name="_Toc24038838"/>
      <w:bookmarkStart w:id="472" w:name="_Toc24095221"/>
      <w:bookmarkStart w:id="473" w:name="_Toc24105856"/>
      <w:bookmarkStart w:id="474" w:name="_Toc24106769"/>
      <w:bookmarkStart w:id="475" w:name="_Toc24119542"/>
      <w:bookmarkStart w:id="476" w:name="_Toc24120168"/>
      <w:bookmarkStart w:id="477" w:name="_Toc24121331"/>
      <w:bookmarkStart w:id="478" w:name="_Toc24121653"/>
      <w:bookmarkStart w:id="479" w:name="_Toc24457735"/>
      <w:bookmarkStart w:id="480" w:name="_Toc24469438"/>
      <w:bookmarkStart w:id="481" w:name="_Toc24470913"/>
      <w:bookmarkStart w:id="482" w:name="_Toc24636121"/>
      <w:bookmarkStart w:id="483" w:name="_Toc24636478"/>
      <w:bookmarkStart w:id="484" w:name="_Toc24637301"/>
      <w:bookmarkStart w:id="485" w:name="_Toc24704958"/>
      <w:bookmarkStart w:id="486" w:name="_Toc24709563"/>
      <w:bookmarkStart w:id="487" w:name="_Toc24990493"/>
      <w:bookmarkStart w:id="488" w:name="_Toc25165859"/>
      <w:bookmarkStart w:id="489" w:name="_Toc25329677"/>
      <w:bookmarkStart w:id="490" w:name="_Toc25658826"/>
      <w:bookmarkStart w:id="491" w:name="_Toc25659583"/>
      <w:bookmarkStart w:id="492" w:name="_Toc25682982"/>
      <w:bookmarkStart w:id="493" w:name="_Toc25763833"/>
      <w:bookmarkStart w:id="494" w:name="_Toc25853383"/>
      <w:bookmarkStart w:id="495" w:name="_Toc26372539"/>
      <w:bookmarkStart w:id="496" w:name="_Toc26454874"/>
      <w:bookmarkStart w:id="497" w:name="_Toc26525972"/>
      <w:bookmarkStart w:id="498" w:name="_Toc27743316"/>
      <w:bookmarkStart w:id="499" w:name="_Toc32938679"/>
      <w:bookmarkStart w:id="500" w:name="_Toc32944295"/>
      <w:bookmarkStart w:id="501" w:name="_Toc32997042"/>
      <w:bookmarkStart w:id="502" w:name="_Toc33009132"/>
      <w:bookmarkStart w:id="503" w:name="_Toc33024602"/>
      <w:bookmarkStart w:id="504" w:name="_Toc33170402"/>
      <w:bookmarkStart w:id="505" w:name="_Toc35419450"/>
      <w:bookmarkStart w:id="506" w:name="_Toc38296565"/>
      <w:bookmarkStart w:id="507" w:name="_Toc38296773"/>
      <w:bookmarkStart w:id="508" w:name="_Toc38358404"/>
      <w:bookmarkStart w:id="509" w:name="_Toc39066171"/>
      <w:bookmarkStart w:id="510" w:name="_Toc39070067"/>
      <w:bookmarkStart w:id="511" w:name="_Toc39070734"/>
      <w:bookmarkStart w:id="512" w:name="_Toc39072589"/>
      <w:bookmarkStart w:id="513" w:name="_Toc39156813"/>
      <w:bookmarkStart w:id="514" w:name="_Toc39159673"/>
      <w:bookmarkStart w:id="515" w:name="_Toc39835994"/>
      <w:bookmarkStart w:id="516" w:name="_Toc39835797"/>
      <w:bookmarkStart w:id="517" w:name="_Toc39837883"/>
      <w:bookmarkStart w:id="518" w:name="_Toc40092368"/>
      <w:bookmarkStart w:id="519" w:name="_Toc45288215"/>
      <w:r>
        <w:t>Application u</w:t>
      </w:r>
      <w:r w:rsidRPr="00873A01">
        <w:t xml:space="preserve">sage </w:t>
      </w:r>
      <w:r>
        <w:t>varies across industries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08493E" w:rsidRPr="00873A01" w:rsidRDefault="00200069" w:rsidP="0008493E">
      <w:r>
        <w:t>Internet u</w:t>
      </w:r>
      <w:r w:rsidR="009E330E">
        <w:t>s</w:t>
      </w:r>
      <w:r>
        <w:t>e</w:t>
      </w:r>
      <w:r w:rsidR="009E330E">
        <w:t xml:space="preserve"> </w:t>
      </w:r>
      <w:r w:rsidR="0008493E">
        <w:t xml:space="preserve">varies </w:t>
      </w:r>
      <w:r w:rsidR="009E330E">
        <w:t>by</w:t>
      </w:r>
      <w:r w:rsidR="0008493E">
        <w:t xml:space="preserve"> industr</w:t>
      </w:r>
      <w:r w:rsidR="009E330E">
        <w:t>y</w:t>
      </w:r>
      <w:r w:rsidR="0008493E">
        <w:t xml:space="preserve">. The BCAR has categorised occupations into </w:t>
      </w:r>
      <w:r w:rsidR="00E15571">
        <w:t>4</w:t>
      </w:r>
      <w:r w:rsidR="0008493E">
        <w:t xml:space="preserve"> different intensities of internet usage. Since industries have diverse occupation mixes, this drives different bandwidth requirements for different industries. Further information on usage types is </w:t>
      </w:r>
      <w:r w:rsidR="000C6020">
        <w:t>found in</w:t>
      </w:r>
      <w:r w:rsidR="0008493E">
        <w:t xml:space="preserve"> </w:t>
      </w:r>
      <w:r w:rsidR="0008493E" w:rsidRPr="00E87184">
        <w:fldChar w:fldCharType="begin"/>
      </w:r>
      <w:r w:rsidR="0008493E" w:rsidRPr="00E87184">
        <w:instrText xml:space="preserve"> REF _Ref22903092 \h  \* MERGEFORMAT </w:instrText>
      </w:r>
      <w:r w:rsidR="0008493E" w:rsidRPr="00E87184">
        <w:fldChar w:fldCharType="separate"/>
      </w:r>
      <w:r w:rsidR="00DE0406">
        <w:t xml:space="preserve">Appendix D: </w:t>
      </w:r>
      <w:r w:rsidR="00DE0406" w:rsidRPr="00873A01">
        <w:t>Small business</w:t>
      </w:r>
      <w:r w:rsidR="00DE0406">
        <w:t xml:space="preserve"> characteristics</w:t>
      </w:r>
      <w:r w:rsidR="0008493E" w:rsidRPr="00E87184">
        <w:fldChar w:fldCharType="end"/>
      </w:r>
      <w:r w:rsidR="0008493E">
        <w:t>.</w:t>
      </w:r>
    </w:p>
    <w:p w:rsidR="0008493E" w:rsidRDefault="0008493E" w:rsidP="0008493E">
      <w:pPr>
        <w:pStyle w:val="Heading3"/>
      </w:pPr>
      <w:bookmarkStart w:id="520" w:name="_Toc23866567"/>
      <w:bookmarkStart w:id="521" w:name="_Toc24035990"/>
      <w:bookmarkStart w:id="522" w:name="_Toc24038839"/>
      <w:bookmarkStart w:id="523" w:name="_Toc24095222"/>
      <w:bookmarkStart w:id="524" w:name="_Toc24105857"/>
      <w:bookmarkStart w:id="525" w:name="_Toc24106770"/>
      <w:bookmarkStart w:id="526" w:name="_Toc24119543"/>
      <w:bookmarkStart w:id="527" w:name="_Toc24120169"/>
      <w:bookmarkStart w:id="528" w:name="_Toc24121332"/>
      <w:bookmarkStart w:id="529" w:name="_Toc24121654"/>
      <w:bookmarkStart w:id="530" w:name="_Toc24457736"/>
      <w:bookmarkStart w:id="531" w:name="_Toc24469439"/>
      <w:bookmarkStart w:id="532" w:name="_Toc24470914"/>
      <w:bookmarkStart w:id="533" w:name="_Toc24636122"/>
      <w:bookmarkStart w:id="534" w:name="_Toc24636479"/>
      <w:bookmarkStart w:id="535" w:name="_Toc24637302"/>
      <w:bookmarkStart w:id="536" w:name="_Toc24704959"/>
      <w:bookmarkStart w:id="537" w:name="_Toc24709564"/>
      <w:bookmarkStart w:id="538" w:name="_Toc24990494"/>
      <w:bookmarkStart w:id="539" w:name="_Toc25165860"/>
      <w:bookmarkStart w:id="540" w:name="_Toc25329678"/>
      <w:bookmarkStart w:id="541" w:name="_Toc25658827"/>
      <w:bookmarkStart w:id="542" w:name="_Toc25659584"/>
      <w:bookmarkStart w:id="543" w:name="_Toc25682983"/>
      <w:bookmarkStart w:id="544" w:name="_Toc25763834"/>
      <w:bookmarkStart w:id="545" w:name="_Toc25853384"/>
      <w:bookmarkStart w:id="546" w:name="_Toc26372540"/>
      <w:bookmarkStart w:id="547" w:name="_Toc26454875"/>
      <w:bookmarkStart w:id="548" w:name="_Toc26525973"/>
      <w:bookmarkStart w:id="549" w:name="_Toc27743317"/>
      <w:bookmarkStart w:id="550" w:name="_Toc32938680"/>
      <w:bookmarkStart w:id="551" w:name="_Toc32944296"/>
      <w:bookmarkStart w:id="552" w:name="_Toc32997043"/>
      <w:bookmarkStart w:id="553" w:name="_Toc33009133"/>
      <w:bookmarkStart w:id="554" w:name="_Toc33024603"/>
      <w:bookmarkStart w:id="555" w:name="_Toc33170403"/>
      <w:bookmarkStart w:id="556" w:name="_Toc35419451"/>
      <w:bookmarkStart w:id="557" w:name="_Toc38296566"/>
      <w:bookmarkStart w:id="558" w:name="_Toc38296774"/>
      <w:bookmarkStart w:id="559" w:name="_Toc38358405"/>
      <w:bookmarkStart w:id="560" w:name="_Toc39066172"/>
      <w:bookmarkStart w:id="561" w:name="_Toc39070068"/>
      <w:bookmarkStart w:id="562" w:name="_Toc39070735"/>
      <w:bookmarkStart w:id="563" w:name="_Toc39072590"/>
      <w:bookmarkStart w:id="564" w:name="_Toc39156814"/>
      <w:bookmarkStart w:id="565" w:name="_Toc39159674"/>
      <w:bookmarkStart w:id="566" w:name="_Toc39835995"/>
      <w:bookmarkStart w:id="567" w:name="_Toc39835798"/>
      <w:bookmarkStart w:id="568" w:name="_Toc39837884"/>
      <w:bookmarkStart w:id="569" w:name="_Toc40092369"/>
      <w:bookmarkStart w:id="570" w:name="_Toc45288216"/>
      <w:r>
        <w:t>People are spending more time online</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08493E" w:rsidRDefault="0008493E" w:rsidP="0008493E">
      <w:r>
        <w:t>An increase in the amount of time a</w:t>
      </w:r>
      <w:r w:rsidR="000962B0">
        <w:t xml:space="preserve"> person</w:t>
      </w:r>
      <w:r>
        <w:t xml:space="preserve"> spends online makes it more likely that there will be overlapping use of applications with other people in a household or business. Overlapping use of applications leads to higher overall bandwidth </w:t>
      </w:r>
      <w:r w:rsidR="009F584C">
        <w:t>demand at the premises</w:t>
      </w:r>
      <w:r>
        <w:t>.</w:t>
      </w:r>
    </w:p>
    <w:p w:rsidR="0008493E" w:rsidRDefault="0008493E" w:rsidP="0008493E">
      <w:r>
        <w:t>Analysis of the time spent on internet applications found that:</w:t>
      </w:r>
    </w:p>
    <w:p w:rsidR="0008493E" w:rsidRDefault="0008493E" w:rsidP="003F1A45">
      <w:pPr>
        <w:pStyle w:val="Listparagraphbullets"/>
      </w:pPr>
      <w:r>
        <w:t>the average adult in a household used the internet for 3</w:t>
      </w:r>
      <w:r w:rsidR="00813CB8">
        <w:t> hour</w:t>
      </w:r>
      <w:r>
        <w:t>s per day in 2018, and is forecast to spend more than 5.5</w:t>
      </w:r>
      <w:r w:rsidR="00813CB8">
        <w:t> hour</w:t>
      </w:r>
      <w:r>
        <w:t>s online per day in 2028.</w:t>
      </w:r>
    </w:p>
    <w:p w:rsidR="0008493E" w:rsidRDefault="00FD7A32" w:rsidP="003F1A45">
      <w:pPr>
        <w:pStyle w:val="Listparagraphbullets"/>
      </w:pPr>
      <w:r>
        <w:t>t</w:t>
      </w:r>
      <w:r w:rsidR="0008493E">
        <w:t>he average employee was estimated to have spent over 1.5</w:t>
      </w:r>
      <w:r w:rsidR="00813CB8">
        <w:t> hour</w:t>
      </w:r>
      <w:r w:rsidR="0008493E">
        <w:t>s undertaking online activities at work each day in 2018, and is forecast to spend almost 2.5</w:t>
      </w:r>
      <w:r w:rsidR="00813CB8">
        <w:t> hour</w:t>
      </w:r>
      <w:r w:rsidR="0008493E">
        <w:t>s per day online in 2028.</w:t>
      </w:r>
    </w:p>
    <w:p w:rsidR="0008493E" w:rsidRDefault="0008493E" w:rsidP="0008493E">
      <w:r>
        <w:t>There are limits to the amount of time that humans can spend online given other essential daily activities such as sleep.</w:t>
      </w:r>
    </w:p>
    <w:p w:rsidR="0008493E" w:rsidRDefault="0008493E" w:rsidP="0008493E">
      <w:r>
        <w:t>Analysis of a typical day</w:t>
      </w:r>
      <w:r w:rsidR="00213D24">
        <w:t xml:space="preserve"> in Australia</w:t>
      </w:r>
      <w:r>
        <w:t xml:space="preserve"> in 2017 </w:t>
      </w:r>
      <w:r w:rsidR="00BB2F4E">
        <w:t>highlighted</w:t>
      </w:r>
      <w:r>
        <w:t xml:space="preserve"> that after excluding time spent sleeping, working, eating, commuting, exercising and personal care, Australians were</w:t>
      </w:r>
      <w:r w:rsidR="009F4962">
        <w:t xml:space="preserve"> left with 8.1</w:t>
      </w:r>
      <w:r w:rsidR="00813CB8">
        <w:t> hour</w:t>
      </w:r>
      <w:r>
        <w:t xml:space="preserve">s per day </w:t>
      </w:r>
      <w:r w:rsidR="0052346E">
        <w:t>on average</w:t>
      </w:r>
      <w:r>
        <w:t xml:space="preserve"> for leisure time at home that would be available to use applications on a fixed</w:t>
      </w:r>
      <w:r>
        <w:noBreakHyphen/>
        <w:t>line network.</w:t>
      </w:r>
      <w:r>
        <w:rPr>
          <w:rStyle w:val="EndnoteReference"/>
        </w:rPr>
        <w:endnoteReference w:id="43"/>
      </w:r>
      <w:r>
        <w:t xml:space="preserve"> This</w:t>
      </w:r>
      <w:r w:rsidRPr="005A7999">
        <w:t xml:space="preserve"> </w:t>
      </w:r>
      <w:r>
        <w:t xml:space="preserve">is </w:t>
      </w:r>
      <w:r w:rsidR="009F4962">
        <w:t>broadly consistent with the 9</w:t>
      </w:r>
      <w:r w:rsidR="00813CB8">
        <w:t> hour</w:t>
      </w:r>
      <w:r>
        <w:t xml:space="preserve">s per day estimate derived from the American </w:t>
      </w:r>
      <w:r>
        <w:lastRenderedPageBreak/>
        <w:t>T</w:t>
      </w:r>
      <w:r w:rsidRPr="005A7999">
        <w:t xml:space="preserve">ime </w:t>
      </w:r>
      <w:r>
        <w:t>U</w:t>
      </w:r>
      <w:r w:rsidRPr="005A7999">
        <w:t>se</w:t>
      </w:r>
      <w:r>
        <w:t xml:space="preserve"> Survey</w:t>
      </w:r>
      <w:r>
        <w:rPr>
          <w:rStyle w:val="FootnoteReference"/>
        </w:rPr>
        <w:footnoteReference w:id="4"/>
      </w:r>
      <w:r>
        <w:t xml:space="preserve"> (which has remained relatively constant since 2003)</w:t>
      </w:r>
      <w:r>
        <w:rPr>
          <w:rStyle w:val="EndnoteReference"/>
        </w:rPr>
        <w:endnoteReference w:id="44"/>
      </w:r>
      <w:r>
        <w:t xml:space="preserve"> as well as evidence</w:t>
      </w:r>
      <w:r w:rsidRPr="005A7999">
        <w:t xml:space="preserve"> from Canada (7.5</w:t>
      </w:r>
      <w:r w:rsidR="00813CB8">
        <w:t> hour</w:t>
      </w:r>
      <w:r w:rsidRPr="005A7999">
        <w:t>s available).</w:t>
      </w:r>
      <w:r w:rsidRPr="005A7999">
        <w:rPr>
          <w:rStyle w:val="EndnoteReference"/>
        </w:rPr>
        <w:endnoteReference w:id="45"/>
      </w:r>
    </w:p>
    <w:p w:rsidR="0008493E" w:rsidRDefault="0008493E" w:rsidP="0008493E">
      <w:r>
        <w:t>The BCAR forecast the active</w:t>
      </w:r>
      <w:r>
        <w:rPr>
          <w:rStyle w:val="FootnoteReference"/>
        </w:rPr>
        <w:footnoteReference w:id="5"/>
      </w:r>
      <w:r>
        <w:t xml:space="preserve"> time spent online in households and compared this to the </w:t>
      </w:r>
      <w:r w:rsidR="0052346E">
        <w:t xml:space="preserve">average </w:t>
      </w:r>
      <w:r>
        <w:t>amount of</w:t>
      </w:r>
      <w:r w:rsidRPr="00705AC2">
        <w:t xml:space="preserve"> </w:t>
      </w:r>
      <w:r w:rsidRPr="00825EB2">
        <w:t>leisure time available for internet use.</w:t>
      </w:r>
      <w:r w:rsidRPr="00026E71">
        <w:t xml:space="preserve"> </w:t>
      </w:r>
      <w:r>
        <w:t>In 2018, the medium user (also reflecti</w:t>
      </w:r>
      <w:r w:rsidR="009F4962">
        <w:t>ve of the average user) spent 3</w:t>
      </w:r>
      <w:r w:rsidR="00813CB8">
        <w:t> hour</w:t>
      </w:r>
      <w:r>
        <w:t>s online per day, but only 2.8</w:t>
      </w:r>
      <w:r w:rsidR="00813CB8">
        <w:t> hour</w:t>
      </w:r>
      <w:r>
        <w:t>s actively using the internet. This is forecast to reach 5.8</w:t>
      </w:r>
      <w:r w:rsidR="00813CB8">
        <w:t> hour</w:t>
      </w:r>
      <w:r>
        <w:t>s online per day in 2028, with 5.4</w:t>
      </w:r>
      <w:r w:rsidR="00813CB8">
        <w:t> hour</w:t>
      </w:r>
      <w:r>
        <w:t>s of active use.</w:t>
      </w:r>
    </w:p>
    <w:p w:rsidR="0008493E" w:rsidRDefault="0008493E" w:rsidP="0008493E">
      <w:r>
        <w:t>The BCAR’s estimates also include low and high internet usage individuals. Low users are assumed to spend half the time online compared to medium users. High usage individuals are assumed to spend double the medium users’ time online.</w:t>
      </w:r>
    </w:p>
    <w:p w:rsidR="0008493E" w:rsidRDefault="0008493E" w:rsidP="0008493E">
      <w:r>
        <w:t>L</w:t>
      </w:r>
      <w:r w:rsidRPr="00C31BCC">
        <w:t>ow and medium users</w:t>
      </w:r>
      <w:r>
        <w:t>’</w:t>
      </w:r>
      <w:r w:rsidRPr="00C31BCC">
        <w:t xml:space="preserve"> </w:t>
      </w:r>
      <w:r>
        <w:t xml:space="preserve">time actively using the internet is forecast to </w:t>
      </w:r>
      <w:r w:rsidRPr="00C31BCC">
        <w:t xml:space="preserve">remain under the available time threshold </w:t>
      </w:r>
      <w:r w:rsidR="00914F45">
        <w:t>of 8.1</w:t>
      </w:r>
      <w:r w:rsidR="00813CB8">
        <w:t> hour</w:t>
      </w:r>
      <w:r w:rsidR="00914F45">
        <w:t xml:space="preserve">s </w:t>
      </w:r>
      <w:r w:rsidR="003B18A1">
        <w:t xml:space="preserve">for leisure time to use fixed-line internet </w:t>
      </w:r>
      <w:r w:rsidR="00914F45">
        <w:t>over</w:t>
      </w:r>
      <w:r w:rsidRPr="00C31BCC">
        <w:t xml:space="preserve"> the forecast period, while high us</w:t>
      </w:r>
      <w:r>
        <w:t>ag</w:t>
      </w:r>
      <w:r w:rsidRPr="00C31BCC">
        <w:t>e</w:t>
      </w:r>
      <w:r>
        <w:t xml:space="preserve"> individuals</w:t>
      </w:r>
      <w:r w:rsidRPr="00C31BCC">
        <w:t xml:space="preserve"> are forecast to break that threshold from 202</w:t>
      </w:r>
      <w:r w:rsidR="00C34B21">
        <w:t>3</w:t>
      </w:r>
      <w:r>
        <w:t xml:space="preserve"> (</w:t>
      </w:r>
      <w:r>
        <w:fldChar w:fldCharType="begin"/>
      </w:r>
      <w:r>
        <w:instrText xml:space="preserve"> REF _Ref32921540 \h </w:instrText>
      </w:r>
      <w:r>
        <w:fldChar w:fldCharType="separate"/>
      </w:r>
      <w:r w:rsidR="00DE0406">
        <w:t xml:space="preserve">Figure </w:t>
      </w:r>
      <w:r w:rsidR="00DE0406">
        <w:rPr>
          <w:noProof/>
        </w:rPr>
        <w:t>4</w:t>
      </w:r>
      <w:r>
        <w:fldChar w:fldCharType="end"/>
      </w:r>
      <w:r>
        <w:t>)</w:t>
      </w:r>
      <w:r w:rsidRPr="00C31BCC">
        <w:t>.</w:t>
      </w:r>
      <w:r>
        <w:t xml:space="preserve"> </w:t>
      </w:r>
      <w:r w:rsidRPr="00C31BCC">
        <w:t>Th</w:t>
      </w:r>
      <w:r>
        <w:t>erefore high usage individuals</w:t>
      </w:r>
      <w:r w:rsidRPr="00C31BCC">
        <w:t xml:space="preserve"> spend</w:t>
      </w:r>
      <w:r w:rsidR="00914F45">
        <w:t>, on average,</w:t>
      </w:r>
      <w:r w:rsidRPr="00C31BCC">
        <w:t xml:space="preserve"> less time on other activities such as</w:t>
      </w:r>
      <w:r>
        <w:t xml:space="preserve"> work </w:t>
      </w:r>
      <w:r w:rsidR="00914F45">
        <w:t xml:space="preserve">outside of the home </w:t>
      </w:r>
      <w:r>
        <w:t>which</w:t>
      </w:r>
      <w:r w:rsidRPr="00C31BCC">
        <w:t xml:space="preserve"> </w:t>
      </w:r>
      <w:r w:rsidR="00914F45">
        <w:t>provide</w:t>
      </w:r>
      <w:r>
        <w:t>s</w:t>
      </w:r>
      <w:r w:rsidRPr="00C31BCC">
        <w:t xml:space="preserve"> them more time</w:t>
      </w:r>
      <w:r>
        <w:t xml:space="preserve"> to spend at home and online. </w:t>
      </w:r>
      <w:r w:rsidR="00914F45">
        <w:t>These u</w:t>
      </w:r>
      <w:r>
        <w:t>sers could also</w:t>
      </w:r>
      <w:r w:rsidRPr="00C31BCC">
        <w:t xml:space="preserve"> </w:t>
      </w:r>
      <w:r w:rsidR="00914F45">
        <w:t>be substituting</w:t>
      </w:r>
      <w:r w:rsidRPr="00C31BCC">
        <w:t xml:space="preserve"> </w:t>
      </w:r>
      <w:r>
        <w:t>other</w:t>
      </w:r>
      <w:r w:rsidRPr="00C31BCC">
        <w:t xml:space="preserve"> activities such as sleep to </w:t>
      </w:r>
      <w:r>
        <w:t>spend more time</w:t>
      </w:r>
      <w:r w:rsidRPr="00825EB2">
        <w:t xml:space="preserve"> </w:t>
      </w:r>
      <w:r>
        <w:t>on the internet</w:t>
      </w:r>
      <w:r w:rsidRPr="00C31BCC">
        <w:t>.</w:t>
      </w:r>
    </w:p>
    <w:p w:rsidR="0008493E" w:rsidRPr="001424A8" w:rsidRDefault="0008493E" w:rsidP="0008493E">
      <w:r w:rsidRPr="00C31BCC">
        <w:t>Individuals are also</w:t>
      </w:r>
      <w:r w:rsidRPr="005B0D49">
        <w:t xml:space="preserve"> increas</w:t>
      </w:r>
      <w:r w:rsidRPr="00C31BCC">
        <w:t xml:space="preserve">ingly undertaking </w:t>
      </w:r>
      <w:r w:rsidRPr="005B0D49">
        <w:t>multi-screen activit</w:t>
      </w:r>
      <w:r w:rsidRPr="00C31BCC">
        <w:t>ies</w:t>
      </w:r>
      <w:r w:rsidRPr="005B0D49">
        <w:t xml:space="preserve">. </w:t>
      </w:r>
      <w:r>
        <w:t>R</w:t>
      </w:r>
      <w:r w:rsidRPr="005B0D49">
        <w:t xml:space="preserve">esearch </w:t>
      </w:r>
      <w:r w:rsidR="00BB2F4E">
        <w:t>highlighted</w:t>
      </w:r>
      <w:r w:rsidRPr="005B0D49">
        <w:t xml:space="preserve"> that 91</w:t>
      </w:r>
      <w:r w:rsidR="00C71DEF">
        <w:t> per cent</w:t>
      </w:r>
      <w:r w:rsidRPr="005B0D49">
        <w:t xml:space="preserve"> of </w:t>
      </w:r>
      <w:r>
        <w:t>Australians</w:t>
      </w:r>
      <w:r w:rsidRPr="005B0D49">
        <w:t xml:space="preserve"> multi</w:t>
      </w:r>
      <w:r w:rsidRPr="00C31BCC">
        <w:noBreakHyphen/>
      </w:r>
      <w:r w:rsidRPr="005B0D49">
        <w:t>task while watching TV.</w:t>
      </w:r>
      <w:r w:rsidRPr="005B0D49">
        <w:rPr>
          <w:rStyle w:val="EndnoteReference"/>
        </w:rPr>
        <w:endnoteReference w:id="46"/>
      </w:r>
      <w:r w:rsidRPr="00C31BCC">
        <w:t xml:space="preserve"> As a result, users are able to undertake more internet activity in less time and </w:t>
      </w:r>
      <w:r w:rsidRPr="001424A8">
        <w:t>complete their online activity within the available time.</w:t>
      </w:r>
    </w:p>
    <w:p w:rsidR="0008493E" w:rsidRPr="001424A8" w:rsidRDefault="0008493E" w:rsidP="0008493E">
      <w:r w:rsidRPr="001424A8">
        <w:t xml:space="preserve">More information on the time spent on applications can be found in </w:t>
      </w:r>
      <w:r w:rsidRPr="001424A8">
        <w:fldChar w:fldCharType="begin"/>
      </w:r>
      <w:r w:rsidRPr="001424A8">
        <w:instrText xml:space="preserve"> REF _Ref23867187 \h  \* MERGEFORMAT </w:instrText>
      </w:r>
      <w:r w:rsidRPr="001424A8">
        <w:fldChar w:fldCharType="separate"/>
      </w:r>
      <w:r w:rsidR="00DE0406">
        <w:t>Appendix E: Applications</w:t>
      </w:r>
      <w:r w:rsidRPr="001424A8">
        <w:fldChar w:fldCharType="end"/>
      </w:r>
      <w:r w:rsidRPr="001424A8">
        <w:t xml:space="preserve"> and </w:t>
      </w:r>
      <w:r w:rsidRPr="001424A8">
        <w:fldChar w:fldCharType="begin"/>
      </w:r>
      <w:r w:rsidRPr="001424A8">
        <w:instrText xml:space="preserve"> REF _Ref23869226 \h  \* MERGEFORMAT </w:instrText>
      </w:r>
      <w:r w:rsidRPr="001424A8">
        <w:fldChar w:fldCharType="separate"/>
      </w:r>
      <w:r w:rsidR="00DE0406">
        <w:t>Appendix H: Assumptions tables</w:t>
      </w:r>
      <w:r w:rsidRPr="001424A8">
        <w:fldChar w:fldCharType="end"/>
      </w:r>
      <w:r w:rsidRPr="001424A8">
        <w:t>.</w:t>
      </w:r>
    </w:p>
    <w:p w:rsidR="0008493E" w:rsidRDefault="0008493E" w:rsidP="0008493E">
      <w:pPr>
        <w:pStyle w:val="Tablefigureheading"/>
      </w:pPr>
      <w:bookmarkStart w:id="571" w:name="_Ref32921540"/>
      <w:bookmarkStart w:id="572" w:name="_Ref26522529"/>
      <w:bookmarkStart w:id="573" w:name="_Toc25165798"/>
      <w:bookmarkStart w:id="574" w:name="_Toc25329615"/>
      <w:bookmarkStart w:id="575" w:name="_Toc25658762"/>
      <w:bookmarkStart w:id="576" w:name="_Toc25659519"/>
      <w:bookmarkStart w:id="577" w:name="_Toc25682920"/>
      <w:bookmarkStart w:id="578" w:name="_Toc25763774"/>
      <w:bookmarkStart w:id="579" w:name="_Toc25853485"/>
      <w:bookmarkStart w:id="580" w:name="_Toc26372480"/>
      <w:bookmarkStart w:id="581" w:name="_Toc26454815"/>
      <w:bookmarkStart w:id="582" w:name="_Toc26525912"/>
      <w:bookmarkStart w:id="583" w:name="_Toc27743256"/>
      <w:bookmarkStart w:id="584" w:name="_Toc32938612"/>
      <w:bookmarkStart w:id="585" w:name="_Toc32944228"/>
      <w:bookmarkStart w:id="586" w:name="_Toc32996975"/>
      <w:bookmarkStart w:id="587" w:name="_Toc33009065"/>
      <w:bookmarkStart w:id="588" w:name="_Toc33024535"/>
      <w:bookmarkStart w:id="589" w:name="_Toc33170333"/>
      <w:bookmarkStart w:id="590" w:name="_Toc35419547"/>
      <w:bookmarkStart w:id="591" w:name="_Toc38296495"/>
      <w:bookmarkStart w:id="592" w:name="_Toc38296703"/>
      <w:bookmarkStart w:id="593" w:name="_Toc38358334"/>
      <w:bookmarkStart w:id="594" w:name="_Toc39066102"/>
      <w:bookmarkStart w:id="595" w:name="_Toc39069998"/>
      <w:bookmarkStart w:id="596" w:name="_Toc39070665"/>
      <w:bookmarkStart w:id="597" w:name="_Toc39072520"/>
      <w:bookmarkStart w:id="598" w:name="_Toc39073967"/>
      <w:bookmarkStart w:id="599" w:name="_Toc39156742"/>
      <w:bookmarkStart w:id="600" w:name="_Toc39159602"/>
      <w:bookmarkStart w:id="601" w:name="_Toc40092297"/>
      <w:bookmarkStart w:id="602" w:name="_Toc40092461"/>
      <w:bookmarkStart w:id="603" w:name="_Toc41468142"/>
      <w:bookmarkStart w:id="604" w:name="_Toc45288309"/>
      <w:r>
        <w:t xml:space="preserve">Figure </w:t>
      </w:r>
      <w:r w:rsidR="007F535D">
        <w:fldChar w:fldCharType="begin"/>
      </w:r>
      <w:r w:rsidR="007F535D">
        <w:instrText xml:space="preserve"> SEQ Figure \* ARABIC </w:instrText>
      </w:r>
      <w:r w:rsidR="007F535D">
        <w:fldChar w:fldCharType="separate"/>
      </w:r>
      <w:r w:rsidR="00DE0406">
        <w:rPr>
          <w:noProof/>
        </w:rPr>
        <w:t>4</w:t>
      </w:r>
      <w:r w:rsidR="007F535D">
        <w:rPr>
          <w:noProof/>
        </w:rPr>
        <w:fldChar w:fldCharType="end"/>
      </w:r>
      <w:bookmarkEnd w:id="571"/>
      <w:r>
        <w:t>. Active</w:t>
      </w:r>
      <w:bookmarkEnd w:id="572"/>
      <w:r>
        <w:t xml:space="preserve"> internet use at home per adult per day</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08493E" w:rsidRDefault="009C250E" w:rsidP="003F1A45">
      <w:pPr>
        <w:keepNext/>
        <w:spacing w:after="0"/>
      </w:pPr>
      <w:r>
        <w:rPr>
          <w:noProof/>
          <w:lang w:eastAsia="en-AU"/>
        </w:rPr>
        <w:drawing>
          <wp:inline distT="0" distB="0" distL="0" distR="0" wp14:anchorId="079D8A6D" wp14:editId="5CB062FA">
            <wp:extent cx="5871520" cy="2924175"/>
            <wp:effectExtent l="0" t="0" r="0" b="0"/>
            <wp:docPr id="11" name="Picture 11" descr="This is a column chart which compares active use of applications for high, medium and low users, against leisure time available for internet use (active use refers to bandwidth usage that requires human engagement). The x axis shows the years 2018 to 2028, while the y axis shows active time spent online in hours per day. The chart shows that low and medium users increase their usage but remain under the threshold of available time for internet use. However, high usage individuals are forecast to break that threshold in 2023. By 2028, these users are undertaking 10.6 hours of online activities, above the 8.1 hour thres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1139" cy="2933946"/>
                    </a:xfrm>
                    <a:prstGeom prst="rect">
                      <a:avLst/>
                    </a:prstGeom>
                    <a:noFill/>
                  </pic:spPr>
                </pic:pic>
              </a:graphicData>
            </a:graphic>
          </wp:inline>
        </w:drawing>
      </w:r>
    </w:p>
    <w:p w:rsidR="0008493E" w:rsidRPr="00DA2E4E" w:rsidRDefault="0008493E" w:rsidP="0008493E">
      <w:pPr>
        <w:pStyle w:val="Sourcenote"/>
        <w:rPr>
          <w:lang w:eastAsia="en-US"/>
        </w:rPr>
      </w:pPr>
      <w:r>
        <w:rPr>
          <w:lang w:eastAsia="en-US"/>
        </w:rPr>
        <w:t>Source: BCAR estimates</w:t>
      </w:r>
    </w:p>
    <w:p w:rsidR="0008493E" w:rsidRDefault="0008493E" w:rsidP="0008493E">
      <w:pPr>
        <w:pStyle w:val="Heading3"/>
      </w:pPr>
      <w:bookmarkStart w:id="605" w:name="_Toc23866571"/>
      <w:bookmarkStart w:id="606" w:name="_Toc24035994"/>
      <w:bookmarkStart w:id="607" w:name="_Toc24038843"/>
      <w:bookmarkStart w:id="608" w:name="_Toc24095226"/>
      <w:bookmarkStart w:id="609" w:name="_Toc24105861"/>
      <w:bookmarkStart w:id="610" w:name="_Toc24106774"/>
      <w:bookmarkStart w:id="611" w:name="_Toc24119547"/>
      <w:bookmarkStart w:id="612" w:name="_Toc24120173"/>
      <w:bookmarkStart w:id="613" w:name="_Toc24121336"/>
      <w:bookmarkStart w:id="614" w:name="_Toc24121658"/>
      <w:bookmarkStart w:id="615" w:name="_Toc24457740"/>
      <w:bookmarkStart w:id="616" w:name="_Toc24469443"/>
      <w:bookmarkStart w:id="617" w:name="_Toc24470918"/>
      <w:bookmarkStart w:id="618" w:name="_Toc24636126"/>
      <w:bookmarkStart w:id="619" w:name="_Toc24636483"/>
      <w:bookmarkStart w:id="620" w:name="_Toc24637306"/>
      <w:bookmarkStart w:id="621" w:name="_Toc24704963"/>
      <w:bookmarkStart w:id="622" w:name="_Toc24709568"/>
      <w:bookmarkStart w:id="623" w:name="_Toc24990498"/>
      <w:bookmarkStart w:id="624" w:name="_Toc25165864"/>
      <w:bookmarkStart w:id="625" w:name="_Toc25329682"/>
      <w:bookmarkStart w:id="626" w:name="_Toc25658831"/>
      <w:bookmarkStart w:id="627" w:name="_Toc25659588"/>
      <w:bookmarkStart w:id="628" w:name="_Toc25682987"/>
      <w:bookmarkStart w:id="629" w:name="_Toc25763838"/>
      <w:bookmarkStart w:id="630" w:name="_Toc25853388"/>
      <w:bookmarkStart w:id="631" w:name="_Toc26372544"/>
      <w:bookmarkStart w:id="632" w:name="_Toc26454879"/>
      <w:bookmarkStart w:id="633" w:name="_Toc26525977"/>
      <w:bookmarkStart w:id="634" w:name="_Toc27743321"/>
      <w:bookmarkStart w:id="635" w:name="_Ref29554009"/>
      <w:bookmarkStart w:id="636" w:name="_Toc32938684"/>
      <w:bookmarkStart w:id="637" w:name="_Toc32944300"/>
      <w:bookmarkStart w:id="638" w:name="_Toc32997047"/>
      <w:bookmarkStart w:id="639" w:name="_Toc33009137"/>
      <w:bookmarkStart w:id="640" w:name="_Toc33024607"/>
      <w:bookmarkStart w:id="641" w:name="_Toc33170407"/>
      <w:bookmarkStart w:id="642" w:name="_Toc35419455"/>
      <w:bookmarkStart w:id="643" w:name="_Toc38296570"/>
      <w:bookmarkStart w:id="644" w:name="_Toc38296778"/>
      <w:bookmarkStart w:id="645" w:name="_Toc38358406"/>
      <w:bookmarkStart w:id="646" w:name="_Toc39066173"/>
      <w:bookmarkStart w:id="647" w:name="_Toc39070069"/>
      <w:bookmarkStart w:id="648" w:name="_Toc39070736"/>
      <w:bookmarkStart w:id="649" w:name="_Toc39072591"/>
      <w:bookmarkStart w:id="650" w:name="_Toc39156815"/>
      <w:bookmarkStart w:id="651" w:name="_Toc39159675"/>
      <w:bookmarkStart w:id="652" w:name="_Toc39835996"/>
      <w:bookmarkStart w:id="653" w:name="_Toc39835799"/>
      <w:bookmarkStart w:id="654" w:name="_Toc39837885"/>
      <w:bookmarkStart w:id="655" w:name="_Toc40092370"/>
      <w:bookmarkStart w:id="656" w:name="_Toc45288217"/>
      <w:r>
        <w:lastRenderedPageBreak/>
        <w:t>Technological change</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t xml:space="preserve"> affects bandwidth and data demand</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rsidR="0008493E" w:rsidRPr="00873A01" w:rsidRDefault="0008493E" w:rsidP="0008493E">
      <w:pPr>
        <w:pStyle w:val="Heading4"/>
      </w:pPr>
      <w:bookmarkStart w:id="657" w:name="_Toc23866572"/>
      <w:bookmarkStart w:id="658" w:name="_Toc24035995"/>
      <w:bookmarkStart w:id="659" w:name="_Toc24038844"/>
      <w:bookmarkStart w:id="660" w:name="_Toc24095227"/>
      <w:bookmarkStart w:id="661" w:name="_Toc24105862"/>
      <w:bookmarkStart w:id="662" w:name="_Toc24106775"/>
      <w:bookmarkStart w:id="663" w:name="_Toc24119548"/>
      <w:bookmarkStart w:id="664" w:name="_Toc24120174"/>
      <w:bookmarkStart w:id="665" w:name="_Toc24121337"/>
      <w:bookmarkStart w:id="666" w:name="_Toc24121659"/>
      <w:bookmarkStart w:id="667" w:name="_Toc24457741"/>
      <w:bookmarkStart w:id="668" w:name="_Toc24469444"/>
      <w:bookmarkStart w:id="669" w:name="_Toc24470919"/>
      <w:bookmarkStart w:id="670" w:name="_Toc24636127"/>
      <w:bookmarkStart w:id="671" w:name="_Toc24636484"/>
      <w:bookmarkStart w:id="672" w:name="_Toc24637307"/>
      <w:bookmarkStart w:id="673" w:name="_Toc24704964"/>
      <w:bookmarkStart w:id="674" w:name="_Toc24709569"/>
      <w:bookmarkStart w:id="675" w:name="_Toc24990499"/>
      <w:bookmarkStart w:id="676" w:name="_Toc25165865"/>
      <w:bookmarkStart w:id="677" w:name="_Toc25329683"/>
      <w:bookmarkStart w:id="678" w:name="_Toc25658832"/>
      <w:bookmarkStart w:id="679" w:name="_Toc25659589"/>
      <w:bookmarkStart w:id="680" w:name="_Toc25682988"/>
      <w:bookmarkStart w:id="681" w:name="_Toc25763839"/>
      <w:bookmarkStart w:id="682" w:name="_Toc25853389"/>
      <w:bookmarkStart w:id="683" w:name="_Toc26372545"/>
      <w:bookmarkStart w:id="684" w:name="_Toc26454880"/>
      <w:bookmarkStart w:id="685" w:name="_Toc26525978"/>
      <w:bookmarkStart w:id="686" w:name="_Toc27743322"/>
      <w:bookmarkStart w:id="687" w:name="_Toc32938685"/>
      <w:bookmarkStart w:id="688" w:name="_Toc32944301"/>
      <w:bookmarkStart w:id="689" w:name="_Toc32997048"/>
      <w:bookmarkStart w:id="690" w:name="_Toc33009138"/>
      <w:bookmarkStart w:id="691" w:name="_Toc33024608"/>
      <w:bookmarkStart w:id="692" w:name="_Toc33170408"/>
      <w:bookmarkStart w:id="693" w:name="_Toc35419456"/>
      <w:bookmarkStart w:id="694" w:name="_Toc38296571"/>
      <w:bookmarkStart w:id="695" w:name="_Toc38296779"/>
      <w:bookmarkStart w:id="696" w:name="_Toc38358407"/>
      <w:bookmarkStart w:id="697" w:name="_Toc39066174"/>
      <w:bookmarkStart w:id="698" w:name="_Toc39070070"/>
      <w:bookmarkStart w:id="699" w:name="_Toc39070737"/>
      <w:bookmarkStart w:id="700" w:name="_Toc39072592"/>
      <w:bookmarkStart w:id="701" w:name="_Toc39156816"/>
      <w:bookmarkStart w:id="702" w:name="_Toc39159676"/>
      <w:bookmarkStart w:id="703" w:name="_Toc39835997"/>
      <w:bookmarkStart w:id="704" w:name="_Toc39835800"/>
      <w:bookmarkStart w:id="705" w:name="_Toc39837886"/>
      <w:bookmarkStart w:id="706" w:name="_Toc40092371"/>
      <w:bookmarkStart w:id="707" w:name="_Toc45288218"/>
      <w:r w:rsidRPr="00873A01">
        <w:t>Compression</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rsidR="0008493E" w:rsidRDefault="0008493E" w:rsidP="0008493E">
      <w:r w:rsidRPr="00873A01">
        <w:t xml:space="preserve">Bandwidth requirements of </w:t>
      </w:r>
      <w:r>
        <w:t>video</w:t>
      </w:r>
      <w:r w:rsidRPr="00873A01">
        <w:t xml:space="preserve"> applications have been decreasing over time due to improvements in compression technology. </w:t>
      </w:r>
      <w:r w:rsidR="0052346E">
        <w:t>Compression</w:t>
      </w:r>
      <w:r>
        <w:t xml:space="preserve"> allows information to be transmitted more efficiently, using less data. Improvements in compression technology happen every few years as a new codec is introduced or an existing codec is improved that allows content to be transferred using less bandwidth (</w:t>
      </w:r>
      <w:r w:rsidR="00C62782">
        <w:t>see Box 1</w:t>
      </w:r>
      <w:r>
        <w:t>). The BCAR has converted</w:t>
      </w:r>
      <w:r w:rsidRPr="00873A01">
        <w:t xml:space="preserve"> future step changes to an annual rate of improvement </w:t>
      </w:r>
      <w:r>
        <w:t xml:space="preserve">based on </w:t>
      </w:r>
      <w:r w:rsidRPr="00873A01">
        <w:t xml:space="preserve">how much future codecs </w:t>
      </w:r>
      <w:r>
        <w:t>are expected to</w:t>
      </w:r>
      <w:r w:rsidRPr="00873A01">
        <w:t xml:space="preserve"> </w:t>
      </w:r>
      <w:r>
        <w:t>reduce bandwidth requirements</w:t>
      </w:r>
      <w:r w:rsidRPr="00873A01">
        <w:t>.</w:t>
      </w:r>
    </w:p>
    <w:p w:rsidR="00945ABA" w:rsidRPr="00873A01" w:rsidRDefault="00945ABA" w:rsidP="00AC5733">
      <w:pPr>
        <w:pStyle w:val="Heading5"/>
        <w:pBdr>
          <w:top w:val="single" w:sz="4" w:space="1" w:color="auto"/>
          <w:left w:val="single" w:sz="4" w:space="1" w:color="auto"/>
          <w:bottom w:val="single" w:sz="4" w:space="1" w:color="auto"/>
          <w:right w:val="single" w:sz="4" w:space="1" w:color="auto"/>
        </w:pBdr>
        <w:shd w:val="clear" w:color="auto" w:fill="D5DCE4"/>
        <w:rPr>
          <w:szCs w:val="30"/>
        </w:rPr>
      </w:pPr>
      <w:bookmarkStart w:id="708" w:name="_Toc23866573"/>
      <w:bookmarkStart w:id="709" w:name="_Ref39158718"/>
      <w:r w:rsidRPr="00873A01">
        <w:rPr>
          <w:szCs w:val="30"/>
        </w:rPr>
        <w:t xml:space="preserve">Box </w:t>
      </w:r>
      <w:r>
        <w:rPr>
          <w:szCs w:val="30"/>
        </w:rPr>
        <w:t>1</w:t>
      </w:r>
      <w:r w:rsidRPr="00873A01">
        <w:rPr>
          <w:szCs w:val="30"/>
        </w:rPr>
        <w:t>: Recent developments in compression</w:t>
      </w:r>
      <w:bookmarkEnd w:id="708"/>
      <w:bookmarkEnd w:id="709"/>
    </w:p>
    <w:p w:rsidR="00945ABA" w:rsidRDefault="00945ABA" w:rsidP="00AC5733">
      <w:pPr>
        <w:keepNext/>
        <w:pBdr>
          <w:top w:val="single" w:sz="4" w:space="1" w:color="auto"/>
          <w:left w:val="single" w:sz="4" w:space="1" w:color="auto"/>
          <w:bottom w:val="single" w:sz="4" w:space="1" w:color="auto"/>
          <w:right w:val="single" w:sz="4" w:space="1" w:color="auto"/>
        </w:pBdr>
        <w:shd w:val="clear" w:color="auto" w:fill="D5DCE4"/>
      </w:pPr>
      <w:r>
        <w:t xml:space="preserve">A codec is a computer program that </w:t>
      </w:r>
      <w:r w:rsidRPr="00AF5368">
        <w:t>encode</w:t>
      </w:r>
      <w:r>
        <w:t>s video files</w:t>
      </w:r>
      <w:r w:rsidRPr="00AF5368">
        <w:t xml:space="preserve">, compressing the data for storage or sending, then decompresses </w:t>
      </w:r>
      <w:r>
        <w:t xml:space="preserve">them </w:t>
      </w:r>
      <w:r w:rsidRPr="00AF5368">
        <w:t>for playback or editing</w:t>
      </w:r>
      <w:r>
        <w:t>.</w:t>
      </w:r>
      <w:r>
        <w:rPr>
          <w:rStyle w:val="EndnoteReference"/>
        </w:rPr>
        <w:endnoteReference w:id="47"/>
      </w:r>
      <w:r>
        <w:t xml:space="preserve"> </w:t>
      </w:r>
      <w:r w:rsidR="005B3271">
        <w:t xml:space="preserve">Release of new </w:t>
      </w:r>
      <w:r w:rsidR="00A7468C">
        <w:t xml:space="preserve">or updated </w:t>
      </w:r>
      <w:r w:rsidR="005B3271">
        <w:t>c</w:t>
      </w:r>
      <w:r w:rsidRPr="00C84C60">
        <w:t>odecs provide</w:t>
      </w:r>
      <w:r w:rsidR="005B3271">
        <w:t>s</w:t>
      </w:r>
      <w:r w:rsidRPr="00C84C60">
        <w:t xml:space="preserve"> compression improvement</w:t>
      </w:r>
      <w:r w:rsidR="008F2BD1">
        <w:t>s</w:t>
      </w:r>
      <w:r w:rsidRPr="00C84C60">
        <w:t xml:space="preserve"> </w:t>
      </w:r>
      <w:r w:rsidR="005B3271">
        <w:t>over time</w:t>
      </w:r>
      <w:r w:rsidRPr="00C84C60">
        <w:t>.</w:t>
      </w:r>
    </w:p>
    <w:p w:rsidR="00945ABA" w:rsidRDefault="00945ABA" w:rsidP="00AC5733">
      <w:pPr>
        <w:keepNext/>
        <w:pBdr>
          <w:top w:val="single" w:sz="4" w:space="1" w:color="auto"/>
          <w:left w:val="single" w:sz="4" w:space="1" w:color="auto"/>
          <w:bottom w:val="single" w:sz="4" w:space="1" w:color="auto"/>
          <w:right w:val="single" w:sz="4" w:space="1" w:color="auto"/>
        </w:pBdr>
        <w:shd w:val="clear" w:color="auto" w:fill="D5DCE4"/>
      </w:pPr>
      <w:r w:rsidRPr="00C84C60">
        <w:t>In 200</w:t>
      </w:r>
      <w:r w:rsidR="00B54069">
        <w:t>9</w:t>
      </w:r>
      <w:r w:rsidRPr="00C84C60">
        <w:t>,</w:t>
      </w:r>
      <w:r w:rsidR="00DE0406">
        <w:rPr>
          <w:rStyle w:val="EndnoteReference"/>
        </w:rPr>
        <w:endnoteReference w:id="48"/>
      </w:r>
      <w:r w:rsidRPr="00C84C60">
        <w:t xml:space="preserve"> MPEG-4</w:t>
      </w:r>
      <w:r w:rsidR="00B54069">
        <w:t xml:space="preserve"> AVC</w:t>
      </w:r>
      <w:r w:rsidRPr="00C84C60">
        <w:t xml:space="preserve"> (or H.264) was widely adopted and provided bitrate savings of 50</w:t>
      </w:r>
      <w:r w:rsidR="00C71DEF">
        <w:t> per cent</w:t>
      </w:r>
      <w:r w:rsidRPr="00C84C60">
        <w:t xml:space="preserve"> over its predecessor, MPEG-2.</w:t>
      </w:r>
      <w:r>
        <w:rPr>
          <w:rStyle w:val="EndnoteReference"/>
        </w:rPr>
        <w:endnoteReference w:id="49"/>
      </w:r>
      <w:r w:rsidRPr="00C84C60">
        <w:t xml:space="preserve"> VP9, adopted in 2015 by major platforms such as YouTube,</w:t>
      </w:r>
      <w:r>
        <w:rPr>
          <w:rStyle w:val="EndnoteReference"/>
        </w:rPr>
        <w:endnoteReference w:id="50"/>
      </w:r>
      <w:r w:rsidRPr="00C84C60">
        <w:t xml:space="preserve"> offered </w:t>
      </w:r>
      <w:r>
        <w:t xml:space="preserve">bitrate </w:t>
      </w:r>
      <w:r w:rsidRPr="00C84C60">
        <w:t xml:space="preserve">savings of </w:t>
      </w:r>
      <w:r>
        <w:t>around</w:t>
      </w:r>
      <w:r w:rsidRPr="00C84C60">
        <w:t xml:space="preserve"> 30</w:t>
      </w:r>
      <w:r w:rsidR="00C71DEF">
        <w:t> per cent</w:t>
      </w:r>
      <w:r w:rsidRPr="00C84C60">
        <w:t xml:space="preserve"> w</w:t>
      </w:r>
      <w:r>
        <w:t>hen compared to MPEG-4.</w:t>
      </w:r>
      <w:r>
        <w:rPr>
          <w:rStyle w:val="EndnoteReference"/>
        </w:rPr>
        <w:endnoteReference w:id="51"/>
      </w:r>
      <w:r>
        <w:t xml:space="preserve"> </w:t>
      </w:r>
      <w:r w:rsidRPr="00C84C60">
        <w:t>HEVC (or H.265</w:t>
      </w:r>
      <w:r w:rsidR="00747DB4">
        <w:t>),</w:t>
      </w:r>
      <w:r w:rsidRPr="00C84C60">
        <w:t xml:space="preserve"> </w:t>
      </w:r>
      <w:r w:rsidR="009C036D">
        <w:t>us</w:t>
      </w:r>
      <w:r w:rsidRPr="00C84C60">
        <w:t>ed</w:t>
      </w:r>
      <w:r>
        <w:t xml:space="preserve"> </w:t>
      </w:r>
      <w:r w:rsidR="00423951">
        <w:t>by</w:t>
      </w:r>
      <w:r>
        <w:t xml:space="preserve"> </w:t>
      </w:r>
      <w:r w:rsidRPr="00C84C60">
        <w:t>Netflix,</w:t>
      </w:r>
      <w:r>
        <w:rPr>
          <w:rStyle w:val="EndnoteReference"/>
        </w:rPr>
        <w:endnoteReference w:id="52"/>
      </w:r>
      <w:r w:rsidRPr="00C84C60">
        <w:t xml:space="preserve"> provides improvements of </w:t>
      </w:r>
      <w:r w:rsidR="006917FC">
        <w:t>more than</w:t>
      </w:r>
      <w:r w:rsidRPr="00C84C60">
        <w:t xml:space="preserve"> </w:t>
      </w:r>
      <w:r w:rsidR="006917FC">
        <w:t>50</w:t>
      </w:r>
      <w:r w:rsidR="00C71DEF">
        <w:t> per cent</w:t>
      </w:r>
      <w:r w:rsidRPr="00C84C60">
        <w:t xml:space="preserve"> over </w:t>
      </w:r>
      <w:r>
        <w:t>MPEG-4.</w:t>
      </w:r>
      <w:r>
        <w:rPr>
          <w:rStyle w:val="EndnoteReference"/>
        </w:rPr>
        <w:endnoteReference w:id="53"/>
      </w:r>
    </w:p>
    <w:p w:rsidR="00945ABA" w:rsidRDefault="00945ABA" w:rsidP="00AC5733">
      <w:pPr>
        <w:keepNext/>
        <w:pBdr>
          <w:top w:val="single" w:sz="4" w:space="1" w:color="auto"/>
          <w:left w:val="single" w:sz="4" w:space="1" w:color="auto"/>
          <w:bottom w:val="single" w:sz="4" w:space="1" w:color="auto"/>
          <w:right w:val="single" w:sz="4" w:space="1" w:color="auto"/>
        </w:pBdr>
        <w:shd w:val="clear" w:color="auto" w:fill="D5DCE4"/>
      </w:pPr>
      <w:r w:rsidRPr="00C84C60">
        <w:t xml:space="preserve">Proposed </w:t>
      </w:r>
      <w:r>
        <w:t xml:space="preserve">future </w:t>
      </w:r>
      <w:r w:rsidRPr="00C84C60">
        <w:t>codecs include AV1</w:t>
      </w:r>
      <w:r>
        <w:t>,</w:t>
      </w:r>
      <w:r w:rsidRPr="00C84C60">
        <w:t xml:space="preserve"> set to be released and adopted by YouTube and Netflix</w:t>
      </w:r>
      <w:r>
        <w:t>,</w:t>
      </w:r>
      <w:r>
        <w:rPr>
          <w:rStyle w:val="EndnoteReference"/>
        </w:rPr>
        <w:endnoteReference w:id="54"/>
      </w:r>
      <w:r w:rsidRPr="00C84C60">
        <w:t xml:space="preserve"> offer</w:t>
      </w:r>
      <w:r>
        <w:t>ing</w:t>
      </w:r>
      <w:r w:rsidRPr="00C84C60">
        <w:t xml:space="preserve"> savings of </w:t>
      </w:r>
      <w:r w:rsidR="00DE0406">
        <w:t>around 45</w:t>
      </w:r>
      <w:r w:rsidR="00C71DEF">
        <w:t> per cent</w:t>
      </w:r>
      <w:r w:rsidRPr="00C84C60">
        <w:t xml:space="preserve"> over MPEG-4</w:t>
      </w:r>
      <w:r>
        <w:t>.</w:t>
      </w:r>
      <w:r>
        <w:rPr>
          <w:rStyle w:val="EndnoteReference"/>
        </w:rPr>
        <w:endnoteReference w:id="55"/>
      </w:r>
      <w:r w:rsidRPr="00C84C60">
        <w:t xml:space="preserve"> VVC</w:t>
      </w:r>
      <w:r>
        <w:t xml:space="preserve">, which is </w:t>
      </w:r>
      <w:r w:rsidRPr="00C84C60">
        <w:t xml:space="preserve">set for release </w:t>
      </w:r>
      <w:r w:rsidR="00316C34">
        <w:t>from</w:t>
      </w:r>
      <w:r w:rsidRPr="00C84C60">
        <w:t xml:space="preserve"> 202</w:t>
      </w:r>
      <w:r w:rsidR="00747DB4">
        <w:t>0</w:t>
      </w:r>
      <w:r>
        <w:t>,</w:t>
      </w:r>
      <w:r w:rsidRPr="00C84C60">
        <w:t xml:space="preserve"> may provide savings of </w:t>
      </w:r>
      <w:r w:rsidR="00AD716E">
        <w:t>more than</w:t>
      </w:r>
      <w:r w:rsidRPr="00C84C60">
        <w:t xml:space="preserve"> </w:t>
      </w:r>
      <w:r w:rsidR="00AD716E">
        <w:t>3</w:t>
      </w:r>
      <w:r w:rsidRPr="00C84C60">
        <w:t>0</w:t>
      </w:r>
      <w:r w:rsidR="00C71DEF">
        <w:t> per cent</w:t>
      </w:r>
      <w:r w:rsidRPr="00C84C60">
        <w:t xml:space="preserve"> compared to </w:t>
      </w:r>
      <w:r w:rsidR="00AD716E">
        <w:t>HEVC</w:t>
      </w:r>
      <w:r w:rsidRPr="00C84C60">
        <w:t>.</w:t>
      </w:r>
      <w:r>
        <w:rPr>
          <w:rStyle w:val="EndnoteReference"/>
        </w:rPr>
        <w:endnoteReference w:id="56"/>
      </w:r>
    </w:p>
    <w:p w:rsidR="00421F8F" w:rsidRDefault="00945ABA" w:rsidP="00910E3B">
      <w:pPr>
        <w:keepNext/>
        <w:pBdr>
          <w:top w:val="single" w:sz="4" w:space="1" w:color="auto"/>
          <w:left w:val="single" w:sz="4" w:space="1" w:color="auto"/>
          <w:bottom w:val="single" w:sz="4" w:space="1" w:color="auto"/>
          <w:right w:val="single" w:sz="4" w:space="1" w:color="auto"/>
        </w:pBdr>
        <w:shd w:val="clear" w:color="auto" w:fill="D5DCE4"/>
      </w:pPr>
      <w:r w:rsidRPr="00880F7E">
        <w:t xml:space="preserve">Bitrate savings vary widely depending upon the content being streamed. For the same perceived quality, a </w:t>
      </w:r>
      <w:r>
        <w:t>compressed</w:t>
      </w:r>
      <w:r w:rsidRPr="00880F7E">
        <w:t xml:space="preserve"> </w:t>
      </w:r>
      <w:r w:rsidR="00BC39A9">
        <w:t>high definition (</w:t>
      </w:r>
      <w:r w:rsidRPr="00880F7E">
        <w:t>HD</w:t>
      </w:r>
      <w:r w:rsidR="00BC39A9">
        <w:t>)</w:t>
      </w:r>
      <w:r w:rsidRPr="00880F7E">
        <w:t xml:space="preserve"> stream of ‘simple’ content may require 1.5</w:t>
      </w:r>
      <w:r w:rsidR="00C71DEF">
        <w:t> Mbps</w:t>
      </w:r>
      <w:r w:rsidRPr="00880F7E">
        <w:t xml:space="preserve">, whereas a </w:t>
      </w:r>
      <w:r>
        <w:t>compressed HD</w:t>
      </w:r>
      <w:r w:rsidRPr="00880F7E">
        <w:t xml:space="preserve"> stream of ‘complex’ content may require </w:t>
      </w:r>
      <w:r w:rsidR="00A57724">
        <w:t>8</w:t>
      </w:r>
      <w:r w:rsidR="00C71DEF">
        <w:t> Mbps</w:t>
      </w:r>
      <w:r w:rsidRPr="00880F7E">
        <w:t>.</w:t>
      </w:r>
      <w:r>
        <w:rPr>
          <w:rStyle w:val="EndnoteReference"/>
        </w:rPr>
        <w:endnoteReference w:id="57"/>
      </w:r>
    </w:p>
    <w:p w:rsidR="00945ABA" w:rsidRDefault="00945ABA" w:rsidP="00945ABA">
      <w:r>
        <w:t>The BCAR used the variation in average bitrate savings from historic generations of codecs to estimate the compression rate of future codecs and converted this to a trend.</w:t>
      </w:r>
      <w:r>
        <w:rPr>
          <w:rStyle w:val="FootnoteReference"/>
        </w:rPr>
        <w:footnoteReference w:id="6"/>
      </w:r>
      <w:r>
        <w:t xml:space="preserve"> This approach yields an estimate of a 7</w:t>
      </w:r>
      <w:r w:rsidR="00C71DEF">
        <w:t> per cent</w:t>
      </w:r>
      <w:r>
        <w:t xml:space="preserve"> annual improvement in compression which is in line with Cisco forecasts.</w:t>
      </w:r>
      <w:r>
        <w:rPr>
          <w:rStyle w:val="EndnoteReference"/>
        </w:rPr>
        <w:endnoteReference w:id="58"/>
      </w:r>
      <w:r>
        <w:t xml:space="preserve"> The impact of different compression rate improvements on future bandwidth requirements were sensitivity tested and indicate that </w:t>
      </w:r>
      <w:r w:rsidRPr="00910E3B">
        <w:t>compression is an important driver of future bandwidth demand</w:t>
      </w:r>
      <w:r w:rsidRPr="00910E3B" w:rsidDel="00285B92">
        <w:t xml:space="preserve"> </w:t>
      </w:r>
      <w:r w:rsidRPr="00910E3B">
        <w:t xml:space="preserve">(see </w:t>
      </w:r>
      <w:r w:rsidRPr="00910E3B">
        <w:fldChar w:fldCharType="begin"/>
      </w:r>
      <w:r w:rsidRPr="00910E3B">
        <w:instrText xml:space="preserve"> REF _Ref24357880 \h  \* MERGEFORMAT </w:instrText>
      </w:r>
      <w:r w:rsidRPr="00910E3B">
        <w:fldChar w:fldCharType="separate"/>
      </w:r>
      <w:r w:rsidR="00DE0406">
        <w:t>Appendix G: Sensitivity analysis</w:t>
      </w:r>
      <w:r w:rsidRPr="00910E3B">
        <w:fldChar w:fldCharType="end"/>
      </w:r>
      <w:r w:rsidRPr="00910E3B">
        <w:t>).</w:t>
      </w:r>
    </w:p>
    <w:p w:rsidR="00945ABA" w:rsidRDefault="00945ABA" w:rsidP="00421F8F">
      <w:pPr>
        <w:pStyle w:val="Heading3"/>
        <w:keepLines/>
      </w:pPr>
      <w:bookmarkStart w:id="710" w:name="_Toc25682989"/>
      <w:bookmarkStart w:id="711" w:name="_Toc25763840"/>
      <w:bookmarkStart w:id="712" w:name="_Toc25853390"/>
      <w:bookmarkStart w:id="713" w:name="_Toc26372546"/>
      <w:bookmarkStart w:id="714" w:name="_Toc26454881"/>
      <w:bookmarkStart w:id="715" w:name="_Toc26525979"/>
      <w:bookmarkStart w:id="716" w:name="_Toc27743323"/>
      <w:bookmarkStart w:id="717" w:name="_Ref29554076"/>
      <w:bookmarkStart w:id="718" w:name="_Toc32938686"/>
      <w:bookmarkStart w:id="719" w:name="_Toc32944302"/>
      <w:bookmarkStart w:id="720" w:name="_Toc32997049"/>
      <w:bookmarkStart w:id="721" w:name="_Toc33009139"/>
      <w:bookmarkStart w:id="722" w:name="_Toc33024609"/>
      <w:bookmarkStart w:id="723" w:name="_Toc33170409"/>
      <w:bookmarkStart w:id="724" w:name="_Toc35419457"/>
      <w:bookmarkStart w:id="725" w:name="_Toc38296572"/>
      <w:bookmarkStart w:id="726" w:name="_Toc38296780"/>
      <w:bookmarkStart w:id="727" w:name="_Toc38358408"/>
      <w:bookmarkStart w:id="728" w:name="_Toc39066175"/>
      <w:bookmarkStart w:id="729" w:name="_Toc39070071"/>
      <w:bookmarkStart w:id="730" w:name="_Toc39070738"/>
      <w:bookmarkStart w:id="731" w:name="_Toc39072593"/>
      <w:bookmarkStart w:id="732" w:name="_Toc39156817"/>
      <w:bookmarkStart w:id="733" w:name="_Toc39159677"/>
      <w:bookmarkStart w:id="734" w:name="_Toc39835998"/>
      <w:bookmarkStart w:id="735" w:name="_Toc39835801"/>
      <w:bookmarkStart w:id="736" w:name="_Toc39837887"/>
      <w:bookmarkStart w:id="737" w:name="_Toc40092372"/>
      <w:bookmarkStart w:id="738" w:name="_Toc45288219"/>
      <w:r>
        <w:lastRenderedPageBreak/>
        <w:t>Overlapping applications drive peak bandwidth demand</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945ABA" w:rsidRDefault="00945ABA" w:rsidP="00421F8F">
      <w:pPr>
        <w:keepNext/>
        <w:keepLines/>
      </w:pPr>
      <w:r>
        <w:t xml:space="preserve">Bandwidth requirements depend on the intensity of </w:t>
      </w:r>
      <w:r w:rsidR="00B85830">
        <w:t xml:space="preserve">application </w:t>
      </w:r>
      <w:r>
        <w:t>use at a point in time. This intensity will vary over the course of the day. For the average household</w:t>
      </w:r>
      <w:r w:rsidR="00714A73">
        <w:t xml:space="preserve"> there is a busy period where</w:t>
      </w:r>
      <w:r>
        <w:t xml:space="preserve"> online activit</w:t>
      </w:r>
      <w:r w:rsidR="00E40DF2">
        <w:t>y peaks in the evening between 4</w:t>
      </w:r>
      <w:r>
        <w:t xml:space="preserve">pm and 11pm, when more people are at home </w:t>
      </w:r>
      <w:r w:rsidR="00714A73">
        <w:t>using internet applications</w:t>
      </w:r>
      <w:r>
        <w:t xml:space="preserve"> (</w:t>
      </w:r>
      <w:r>
        <w:fldChar w:fldCharType="begin"/>
      </w:r>
      <w:r>
        <w:instrText xml:space="preserve"> REF _Ref29566076 \h </w:instrText>
      </w:r>
      <w:r w:rsidR="00421F8F">
        <w:instrText xml:space="preserve"> \* MERGEFORMAT </w:instrText>
      </w:r>
      <w:r>
        <w:fldChar w:fldCharType="separate"/>
      </w:r>
      <w:r w:rsidR="00DE0406">
        <w:t xml:space="preserve">Figure </w:t>
      </w:r>
      <w:r w:rsidR="00DE0406">
        <w:rPr>
          <w:noProof/>
        </w:rPr>
        <w:t>5</w:t>
      </w:r>
      <w:r>
        <w:fldChar w:fldCharType="end"/>
      </w:r>
      <w:r>
        <w:t>).</w:t>
      </w:r>
    </w:p>
    <w:p w:rsidR="00945ABA" w:rsidRDefault="00945ABA" w:rsidP="00945ABA">
      <w:pPr>
        <w:pStyle w:val="Tablefigureheading"/>
      </w:pPr>
      <w:bookmarkStart w:id="739" w:name="_Ref29566076"/>
      <w:bookmarkStart w:id="740" w:name="_Ref26262845"/>
      <w:bookmarkStart w:id="741" w:name="_Toc25682924"/>
      <w:bookmarkStart w:id="742" w:name="_Toc25763778"/>
      <w:bookmarkStart w:id="743" w:name="_Toc25853489"/>
      <w:bookmarkStart w:id="744" w:name="_Toc26372484"/>
      <w:bookmarkStart w:id="745" w:name="_Toc26454819"/>
      <w:bookmarkStart w:id="746" w:name="_Toc26525916"/>
      <w:bookmarkStart w:id="747" w:name="_Toc27743260"/>
      <w:bookmarkStart w:id="748" w:name="_Toc32938615"/>
      <w:bookmarkStart w:id="749" w:name="_Toc32944231"/>
      <w:bookmarkStart w:id="750" w:name="_Toc32996978"/>
      <w:bookmarkStart w:id="751" w:name="_Toc33009068"/>
      <w:bookmarkStart w:id="752" w:name="_Toc33024538"/>
      <w:bookmarkStart w:id="753" w:name="_Toc33170336"/>
      <w:bookmarkStart w:id="754" w:name="_Toc35419550"/>
      <w:bookmarkStart w:id="755" w:name="_Toc38296498"/>
      <w:bookmarkStart w:id="756" w:name="_Toc38296706"/>
      <w:bookmarkStart w:id="757" w:name="_Toc38358335"/>
      <w:bookmarkStart w:id="758" w:name="_Toc39066103"/>
      <w:bookmarkStart w:id="759" w:name="_Toc39069999"/>
      <w:bookmarkStart w:id="760" w:name="_Toc39070666"/>
      <w:bookmarkStart w:id="761" w:name="_Toc39072521"/>
      <w:bookmarkStart w:id="762" w:name="_Toc39073968"/>
      <w:bookmarkStart w:id="763" w:name="_Toc39156743"/>
      <w:bookmarkStart w:id="764" w:name="_Toc39159603"/>
      <w:bookmarkStart w:id="765" w:name="_Toc40092298"/>
      <w:bookmarkStart w:id="766" w:name="_Toc40092462"/>
      <w:bookmarkStart w:id="767" w:name="_Toc41468143"/>
      <w:bookmarkStart w:id="768" w:name="_Ref22843810"/>
      <w:bookmarkStart w:id="769" w:name="_Toc23859892"/>
      <w:bookmarkStart w:id="770" w:name="_Toc23866513"/>
      <w:bookmarkStart w:id="771" w:name="_Toc24035932"/>
      <w:bookmarkStart w:id="772" w:name="_Toc24038780"/>
      <w:bookmarkStart w:id="773" w:name="_Toc24095163"/>
      <w:bookmarkStart w:id="774" w:name="_Toc24105796"/>
      <w:bookmarkStart w:id="775" w:name="_Toc24106709"/>
      <w:bookmarkStart w:id="776" w:name="_Toc24119476"/>
      <w:bookmarkStart w:id="777" w:name="_Toc24120102"/>
      <w:bookmarkStart w:id="778" w:name="_Toc24121261"/>
      <w:bookmarkStart w:id="779" w:name="_Toc24121583"/>
      <w:bookmarkStart w:id="780" w:name="_Toc24457665"/>
      <w:bookmarkStart w:id="781" w:name="_Toc24469380"/>
      <w:bookmarkStart w:id="782" w:name="_Toc24470855"/>
      <w:bookmarkStart w:id="783" w:name="_Toc24636063"/>
      <w:bookmarkStart w:id="784" w:name="_Toc24636420"/>
      <w:bookmarkStart w:id="785" w:name="_Toc24637243"/>
      <w:bookmarkStart w:id="786" w:name="_Toc24704900"/>
      <w:bookmarkStart w:id="787" w:name="_Toc24709505"/>
      <w:bookmarkStart w:id="788" w:name="_Toc25165803"/>
      <w:bookmarkStart w:id="789" w:name="_Toc25329620"/>
      <w:bookmarkStart w:id="790" w:name="_Toc25658765"/>
      <w:bookmarkStart w:id="791" w:name="_Toc25659522"/>
      <w:bookmarkStart w:id="792" w:name="_Toc45288310"/>
      <w:r>
        <w:t xml:space="preserve">Figure </w:t>
      </w:r>
      <w:r w:rsidR="007F535D">
        <w:fldChar w:fldCharType="begin"/>
      </w:r>
      <w:r w:rsidR="007F535D">
        <w:instrText xml:space="preserve"> SEQ Figure \* ARABIC </w:instrText>
      </w:r>
      <w:r w:rsidR="007F535D">
        <w:fldChar w:fldCharType="separate"/>
      </w:r>
      <w:r w:rsidR="00DE0406">
        <w:rPr>
          <w:noProof/>
        </w:rPr>
        <w:t>5</w:t>
      </w:r>
      <w:r w:rsidR="007F535D">
        <w:rPr>
          <w:noProof/>
        </w:rPr>
        <w:fldChar w:fldCharType="end"/>
      </w:r>
      <w:bookmarkEnd w:id="739"/>
      <w:r>
        <w:t>.</w:t>
      </w:r>
      <w:bookmarkEnd w:id="740"/>
      <w:r>
        <w:t xml:space="preserve"> Average day download behaviour</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92"/>
    </w:p>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rsidR="00945ABA" w:rsidRDefault="00E24805" w:rsidP="00945ABA">
      <w:pPr>
        <w:spacing w:after="0"/>
      </w:pPr>
      <w:r>
        <w:rPr>
          <w:noProof/>
          <w:lang w:eastAsia="en-AU"/>
        </w:rPr>
        <w:drawing>
          <wp:inline distT="0" distB="0" distL="0" distR="0" wp14:anchorId="72192FBA" wp14:editId="4028A302">
            <wp:extent cx="5411007" cy="3136900"/>
            <wp:effectExtent l="0" t="0" r="0" b="0"/>
            <wp:docPr id="5" name="Picture 5" descr="This is a line chart showing the proportion of average online data downloads happening throughout the day. The x axis is the time of day measured in hours and the y axis is the proportion of daily data downloads. It shows that much more online activity happens in the evenings, known as the busy period, when more people are at home using interne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1691" cy="3143094"/>
                    </a:xfrm>
                    <a:prstGeom prst="rect">
                      <a:avLst/>
                    </a:prstGeom>
                    <a:noFill/>
                  </pic:spPr>
                </pic:pic>
              </a:graphicData>
            </a:graphic>
          </wp:inline>
        </w:drawing>
      </w:r>
    </w:p>
    <w:p w:rsidR="00945ABA" w:rsidRDefault="00945ABA" w:rsidP="00945ABA">
      <w:pPr>
        <w:pStyle w:val="Sourcenote"/>
        <w:rPr>
          <w:lang w:eastAsia="en-US"/>
        </w:rPr>
      </w:pPr>
      <w:r>
        <w:rPr>
          <w:lang w:eastAsia="en-US"/>
        </w:rPr>
        <w:t>Source: BCAR calculations based on the 2020 NBN corporate plan</w:t>
      </w:r>
      <w:r>
        <w:rPr>
          <w:rStyle w:val="EndnoteReference"/>
          <w:lang w:eastAsia="en-US"/>
        </w:rPr>
        <w:endnoteReference w:id="59"/>
      </w:r>
    </w:p>
    <w:p w:rsidR="00945ABA" w:rsidRDefault="00945ABA" w:rsidP="00945ABA">
      <w:r>
        <w:t>The busy period for a premises determines its peak bandwidth requirements</w:t>
      </w:r>
      <w:r w:rsidR="00331BA6">
        <w:t>. This is</w:t>
      </w:r>
      <w:r>
        <w:t xml:space="preserve"> because there is a greater likelihood </w:t>
      </w:r>
      <w:r w:rsidR="00F90724">
        <w:t>that</w:t>
      </w:r>
      <w:r>
        <w:t xml:space="preserve"> a person</w:t>
      </w:r>
      <w:r w:rsidR="00F90724">
        <w:t xml:space="preserve"> is</w:t>
      </w:r>
      <w:r>
        <w:t xml:space="preserve"> undertaking single or multiple online activities</w:t>
      </w:r>
      <w:r w:rsidR="00F90724">
        <w:t>,</w:t>
      </w:r>
      <w:r>
        <w:t xml:space="preserve"> and that multiple people within a household or small business are online at the same time</w:t>
      </w:r>
      <w:r w:rsidR="00E24805">
        <w:t xml:space="preserve"> during this period</w:t>
      </w:r>
      <w:r>
        <w:t xml:space="preserve">. It is these activities happening </w:t>
      </w:r>
      <w:r w:rsidR="00331BA6">
        <w:t>at the same time</w:t>
      </w:r>
      <w:r>
        <w:t xml:space="preserve"> that determines peak bandwidth demand.</w:t>
      </w:r>
    </w:p>
    <w:p w:rsidR="00945ABA" w:rsidRDefault="00945ABA" w:rsidP="00945ABA">
      <w:r>
        <w:t xml:space="preserve">An indicative household’s bandwidth requirements is shown in </w:t>
      </w:r>
      <w:r>
        <w:fldChar w:fldCharType="begin"/>
      </w:r>
      <w:r>
        <w:instrText xml:space="preserve"> REF _Ref32921969 \h </w:instrText>
      </w:r>
      <w:r>
        <w:fldChar w:fldCharType="separate"/>
      </w:r>
      <w:r w:rsidR="00DE0406">
        <w:t xml:space="preserve">Figure </w:t>
      </w:r>
      <w:r w:rsidR="00DE0406">
        <w:rPr>
          <w:noProof/>
        </w:rPr>
        <w:t>6</w:t>
      </w:r>
      <w:r>
        <w:fldChar w:fldCharType="end"/>
      </w:r>
      <w:r>
        <w:t xml:space="preserve"> to illustrate that p</w:t>
      </w:r>
      <w:r w:rsidRPr="00873A01">
        <w:t xml:space="preserve">eak bandwidth requirements are </w:t>
      </w:r>
      <w:r>
        <w:t>driven</w:t>
      </w:r>
      <w:r w:rsidRPr="00873A01">
        <w:t xml:space="preserve"> by the overlap of application</w:t>
      </w:r>
      <w:r>
        <w:t>s</w:t>
      </w:r>
      <w:r w:rsidRPr="00873A01">
        <w:t xml:space="preserve">, rather than </w:t>
      </w:r>
      <w:r>
        <w:t xml:space="preserve">the use of </w:t>
      </w:r>
      <w:r w:rsidRPr="00873A01">
        <w:t xml:space="preserve">any </w:t>
      </w:r>
      <w:r>
        <w:t>particular</w:t>
      </w:r>
      <w:r w:rsidRPr="00873A01">
        <w:t xml:space="preserve"> application</w:t>
      </w:r>
      <w:r>
        <w:t>.</w:t>
      </w:r>
      <w:r w:rsidR="00014CFF">
        <w:t xml:space="preserve"> </w:t>
      </w:r>
      <w:r w:rsidR="00014CFF" w:rsidRPr="00014CFF">
        <w:t xml:space="preserve">In this </w:t>
      </w:r>
      <w:r w:rsidR="00014CFF">
        <w:t>household</w:t>
      </w:r>
      <w:r w:rsidR="00014CFF" w:rsidRPr="00014CFF">
        <w:t>, peak bandwidth demand occurs when there is simultaneous usage of 4K streamed video, game downloads, web browsing and low bandwidth applications.</w:t>
      </w:r>
    </w:p>
    <w:p w:rsidR="00945ABA" w:rsidRPr="00421F8F" w:rsidRDefault="00945ABA" w:rsidP="00421F8F">
      <w:pPr>
        <w:pStyle w:val="Tablefigureheading"/>
      </w:pPr>
      <w:bookmarkStart w:id="793" w:name="_Ref32921969"/>
      <w:bookmarkStart w:id="794" w:name="_Toc32938616"/>
      <w:bookmarkStart w:id="795" w:name="_Toc32944232"/>
      <w:bookmarkStart w:id="796" w:name="_Toc32996979"/>
      <w:bookmarkStart w:id="797" w:name="_Toc33009069"/>
      <w:bookmarkStart w:id="798" w:name="_Toc33024539"/>
      <w:bookmarkStart w:id="799" w:name="_Toc33170337"/>
      <w:bookmarkStart w:id="800" w:name="_Toc35419551"/>
      <w:bookmarkStart w:id="801" w:name="_Toc38296499"/>
      <w:bookmarkStart w:id="802" w:name="_Toc38296707"/>
      <w:bookmarkStart w:id="803" w:name="_Toc38358336"/>
      <w:bookmarkStart w:id="804" w:name="_Toc39066104"/>
      <w:bookmarkStart w:id="805" w:name="_Toc39070000"/>
      <w:bookmarkStart w:id="806" w:name="_Toc39070667"/>
      <w:bookmarkStart w:id="807" w:name="_Toc39072522"/>
      <w:bookmarkStart w:id="808" w:name="_Toc39073969"/>
      <w:bookmarkStart w:id="809" w:name="_Toc39156744"/>
      <w:bookmarkStart w:id="810" w:name="_Toc39159604"/>
      <w:bookmarkStart w:id="811" w:name="_Toc40092299"/>
      <w:bookmarkStart w:id="812" w:name="_Toc40092463"/>
      <w:bookmarkStart w:id="813" w:name="_Toc41468144"/>
      <w:bookmarkStart w:id="814" w:name="_Toc45288311"/>
      <w:r w:rsidRPr="00421F8F">
        <w:lastRenderedPageBreak/>
        <w:t xml:space="preserve">Figure </w:t>
      </w:r>
      <w:r w:rsidR="007F535D">
        <w:fldChar w:fldCharType="begin"/>
      </w:r>
      <w:r w:rsidR="007F535D">
        <w:instrText xml:space="preserve"> SEQ Figure \* ARABIC </w:instrText>
      </w:r>
      <w:r w:rsidR="007F535D">
        <w:fldChar w:fldCharType="separate"/>
      </w:r>
      <w:r w:rsidR="00DE0406" w:rsidRPr="00421F8F">
        <w:t>6</w:t>
      </w:r>
      <w:r w:rsidR="007F535D">
        <w:fldChar w:fldCharType="end"/>
      </w:r>
      <w:bookmarkEnd w:id="793"/>
      <w:r w:rsidRPr="00421F8F">
        <w:t>. Illustration of a household’s bandwidth requirements</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rsidR="00945ABA" w:rsidRDefault="00266A88" w:rsidP="00F90724">
      <w:pPr>
        <w:keepNext/>
        <w:spacing w:after="0"/>
      </w:pPr>
      <w:r>
        <w:rPr>
          <w:noProof/>
          <w:lang w:eastAsia="en-AU"/>
        </w:rPr>
        <w:drawing>
          <wp:inline distT="0" distB="0" distL="0" distR="0" wp14:anchorId="1A942E72" wp14:editId="109728B5">
            <wp:extent cx="5856161" cy="3257550"/>
            <wp:effectExtent l="0" t="0" r="0" b="0"/>
            <wp:docPr id="1" name="Picture 1" descr="This is a stacked column chart showing an illustrative example of the usage of different applications and the bandwidth requirements for a household throughout a day. The x axis is the time of day measured in hours and the y axis is the bandwidth demand measured in Mbps. It shows that peak bandwidth requirements are driven by the overlap of applications, rather than any one application in particular. In this indicative scenario, peak bandwidth demand occurs when there is simultaneous usage of 4K streamed video, game downloads, web browsing and low bandwidth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9290" cy="3292666"/>
                    </a:xfrm>
                    <a:prstGeom prst="rect">
                      <a:avLst/>
                    </a:prstGeom>
                    <a:noFill/>
                  </pic:spPr>
                </pic:pic>
              </a:graphicData>
            </a:graphic>
          </wp:inline>
        </w:drawing>
      </w:r>
    </w:p>
    <w:p w:rsidR="00945ABA" w:rsidRPr="00421F8F" w:rsidRDefault="00945ABA" w:rsidP="00421F8F">
      <w:pPr>
        <w:pStyle w:val="Sourcenote"/>
        <w:keepNext/>
        <w:spacing w:after="0"/>
      </w:pPr>
      <w:r w:rsidRPr="00421F8F">
        <w:t>Source: BCAR</w:t>
      </w:r>
      <w:r w:rsidR="00F62741" w:rsidRPr="00421F8F">
        <w:t xml:space="preserve">, with assumptions outlined in </w:t>
      </w:r>
      <w:r w:rsidR="00F62741" w:rsidRPr="00421F8F">
        <w:fldChar w:fldCharType="begin"/>
      </w:r>
      <w:r w:rsidR="00F62741" w:rsidRPr="00421F8F">
        <w:instrText xml:space="preserve"> REF _Ref40686949 \h </w:instrText>
      </w:r>
      <w:r w:rsidR="00421F8F">
        <w:instrText xml:space="preserve"> \* MERGEFORMAT </w:instrText>
      </w:r>
      <w:r w:rsidR="00F62741" w:rsidRPr="00421F8F">
        <w:fldChar w:fldCharType="separate"/>
      </w:r>
      <w:r w:rsidR="00DE0406" w:rsidRPr="00421F8F">
        <w:t>Appendix E: Applications</w:t>
      </w:r>
      <w:r w:rsidR="00F62741" w:rsidRPr="00421F8F">
        <w:fldChar w:fldCharType="end"/>
      </w:r>
    </w:p>
    <w:p w:rsidR="00331BA6" w:rsidRDefault="00AC5733" w:rsidP="00421F8F">
      <w:pPr>
        <w:pStyle w:val="Sourcenote"/>
      </w:pPr>
      <w:r w:rsidRPr="00421F8F">
        <w:t>Note: The bandwidth requirements shown are based on simultaneous usage of all of the applications listed.</w:t>
      </w:r>
    </w:p>
    <w:p w:rsidR="00945ABA" w:rsidRPr="00F6248F" w:rsidRDefault="00014CFF" w:rsidP="00421F8F">
      <w:r>
        <w:t>The BCAR uses probability analysis to estimate</w:t>
      </w:r>
      <w:r w:rsidR="00945ABA">
        <w:t xml:space="preserve"> the frequency and duration of overlapping usage of applications. Probability analysis treats the usage of different applications as independent events. </w:t>
      </w:r>
      <w:r w:rsidR="00945ABA" w:rsidRPr="00126A2F">
        <w:t xml:space="preserve">In other words, the probability of using </w:t>
      </w:r>
      <w:r w:rsidR="00945ABA">
        <w:t>a given application at a point in time does</w:t>
      </w:r>
      <w:r w:rsidR="00945ABA" w:rsidRPr="00126A2F">
        <w:t xml:space="preserve"> not </w:t>
      </w:r>
      <w:r w:rsidR="00945ABA">
        <w:t>depend on whether other applications are in use at that moment</w:t>
      </w:r>
      <w:r w:rsidR="00945ABA" w:rsidRPr="00126A2F">
        <w:t>.</w:t>
      </w:r>
      <w:r w:rsidR="00945ABA">
        <w:t xml:space="preserve"> More information on how probability analysis was used can be found </w:t>
      </w:r>
      <w:r w:rsidR="00945ABA" w:rsidRPr="00F6248F">
        <w:t xml:space="preserve">in </w:t>
      </w:r>
      <w:r w:rsidR="00945ABA" w:rsidRPr="00F6248F">
        <w:fldChar w:fldCharType="begin"/>
      </w:r>
      <w:r w:rsidR="00945ABA" w:rsidRPr="00F6248F">
        <w:instrText xml:space="preserve"> REF _Ref32921970 \h  \* MERGEFORMAT </w:instrText>
      </w:r>
      <w:r w:rsidR="00945ABA" w:rsidRPr="00F6248F">
        <w:fldChar w:fldCharType="separate"/>
      </w:r>
      <w:r w:rsidR="00DE0406">
        <w:t>Appendix A: Modelling bandwidth demand</w:t>
      </w:r>
      <w:r w:rsidR="00945ABA" w:rsidRPr="00F6248F">
        <w:fldChar w:fldCharType="end"/>
      </w:r>
      <w:r w:rsidR="00945ABA" w:rsidRPr="00F6248F">
        <w:t>.</w:t>
      </w:r>
    </w:p>
    <w:p w:rsidR="00945ABA" w:rsidRPr="00463D12" w:rsidDel="00855D5C" w:rsidRDefault="00945ABA" w:rsidP="00421F8F">
      <w:pPr>
        <w:rPr>
          <w:highlight w:val="yellow"/>
        </w:rPr>
      </w:pPr>
      <w:r>
        <w:t xml:space="preserve">In addition to using probability analysis, the BCAR has focused on the busy period because peak bandwidth requirements are more likely to occur during this period. This focus requires an understanding of the proportion of activity that takes place </w:t>
      </w:r>
      <w:r w:rsidRPr="00F6248F">
        <w:t xml:space="preserve">during the busy period. More information on how the busy period was used in the analysis can be found in </w:t>
      </w:r>
      <w:r w:rsidRPr="00F6248F">
        <w:fldChar w:fldCharType="begin"/>
      </w:r>
      <w:r w:rsidRPr="00F6248F">
        <w:instrText xml:space="preserve"> REF _Ref29565098 \h  \* MERGEFORMAT </w:instrText>
      </w:r>
      <w:r w:rsidRPr="00F6248F">
        <w:fldChar w:fldCharType="separate"/>
      </w:r>
      <w:r w:rsidR="00DE0406">
        <w:t>Appendix B: Busy period</w:t>
      </w:r>
      <w:r w:rsidRPr="00F6248F">
        <w:fldChar w:fldCharType="end"/>
      </w:r>
      <w:r>
        <w:t>.</w:t>
      </w:r>
    </w:p>
    <w:p w:rsidR="0073656F" w:rsidRDefault="0073656F" w:rsidP="0073656F">
      <w:pPr>
        <w:pStyle w:val="Heading3"/>
      </w:pPr>
      <w:bookmarkStart w:id="815" w:name="_Toc38358409"/>
      <w:bookmarkStart w:id="816" w:name="_Toc39066176"/>
      <w:bookmarkStart w:id="817" w:name="_Toc39070072"/>
      <w:bookmarkStart w:id="818" w:name="_Toc39070739"/>
      <w:bookmarkStart w:id="819" w:name="_Toc39072594"/>
      <w:bookmarkStart w:id="820" w:name="_Toc39156818"/>
      <w:bookmarkStart w:id="821" w:name="_Toc39159678"/>
      <w:bookmarkStart w:id="822" w:name="_Toc39835999"/>
      <w:bookmarkStart w:id="823" w:name="_Toc39835802"/>
      <w:bookmarkStart w:id="824" w:name="_Toc39837888"/>
      <w:bookmarkStart w:id="825" w:name="_Toc40092373"/>
      <w:bookmarkStart w:id="826" w:name="_Toc24036000"/>
      <w:bookmarkStart w:id="827" w:name="_Toc24038849"/>
      <w:bookmarkStart w:id="828" w:name="_Toc24095232"/>
      <w:bookmarkStart w:id="829" w:name="_Toc24105867"/>
      <w:bookmarkStart w:id="830" w:name="_Toc24106780"/>
      <w:bookmarkStart w:id="831" w:name="_Toc24119553"/>
      <w:bookmarkStart w:id="832" w:name="_Toc24120179"/>
      <w:bookmarkStart w:id="833" w:name="_Toc24121342"/>
      <w:bookmarkStart w:id="834" w:name="_Toc24121664"/>
      <w:bookmarkStart w:id="835" w:name="_Toc24457746"/>
      <w:bookmarkStart w:id="836" w:name="_Toc24469449"/>
      <w:bookmarkStart w:id="837" w:name="_Toc24470924"/>
      <w:bookmarkStart w:id="838" w:name="_Toc24636131"/>
      <w:bookmarkStart w:id="839" w:name="_Toc24636488"/>
      <w:bookmarkStart w:id="840" w:name="_Toc24637311"/>
      <w:bookmarkStart w:id="841" w:name="_Toc24704968"/>
      <w:bookmarkStart w:id="842" w:name="_Toc24709573"/>
      <w:bookmarkStart w:id="843" w:name="_Toc25165869"/>
      <w:bookmarkStart w:id="844" w:name="_Toc25329687"/>
      <w:bookmarkStart w:id="845" w:name="_Toc25658835"/>
      <w:bookmarkStart w:id="846" w:name="_Toc25659592"/>
      <w:bookmarkStart w:id="847" w:name="_Toc25682991"/>
      <w:bookmarkStart w:id="848" w:name="_Toc25763842"/>
      <w:bookmarkStart w:id="849" w:name="_Toc25853392"/>
      <w:bookmarkStart w:id="850" w:name="_Toc26372548"/>
      <w:bookmarkStart w:id="851" w:name="_Toc26454883"/>
      <w:bookmarkStart w:id="852" w:name="_Toc26525981"/>
      <w:bookmarkStart w:id="853" w:name="_Toc27743325"/>
      <w:bookmarkStart w:id="854" w:name="_Toc32938687"/>
      <w:bookmarkStart w:id="855" w:name="_Toc32944303"/>
      <w:bookmarkStart w:id="856" w:name="_Toc32997050"/>
      <w:bookmarkStart w:id="857" w:name="_Toc33009140"/>
      <w:bookmarkStart w:id="858" w:name="_Toc33024610"/>
      <w:bookmarkStart w:id="859" w:name="_Toc33170410"/>
      <w:bookmarkStart w:id="860" w:name="_Toc35419458"/>
      <w:bookmarkStart w:id="861" w:name="_Toc45288220"/>
      <w:r>
        <w:t>Households and small businesses use many different applications</w:t>
      </w:r>
      <w:bookmarkEnd w:id="815"/>
      <w:bookmarkEnd w:id="816"/>
      <w:bookmarkEnd w:id="817"/>
      <w:bookmarkEnd w:id="818"/>
      <w:bookmarkEnd w:id="819"/>
      <w:bookmarkEnd w:id="820"/>
      <w:bookmarkEnd w:id="821"/>
      <w:bookmarkEnd w:id="822"/>
      <w:bookmarkEnd w:id="823"/>
      <w:bookmarkEnd w:id="824"/>
      <w:bookmarkEnd w:id="825"/>
      <w:bookmarkEnd w:id="861"/>
    </w:p>
    <w:p w:rsidR="0073656F" w:rsidRDefault="0073656F" w:rsidP="0073656F">
      <w:r>
        <w:t xml:space="preserve">Applications are programs which enable users to perform tasks such as watch a movie, read an email, listen to a voice call or turn on a ‘smart’ device. Bandwidth is used by applications to transmit information or data. When this information is stored in a remote location, the data is transferred </w:t>
      </w:r>
      <w:r w:rsidR="00014CFF">
        <w:t xml:space="preserve">(or downloaded) </w:t>
      </w:r>
      <w:r>
        <w:t>to the user’s device.</w:t>
      </w:r>
      <w:r>
        <w:rPr>
          <w:rStyle w:val="EndnoteReference"/>
        </w:rPr>
        <w:endnoteReference w:id="60"/>
      </w:r>
    </w:p>
    <w:p w:rsidR="0073656F" w:rsidRDefault="0073656F" w:rsidP="0073656F">
      <w:r w:rsidRPr="00873A01">
        <w:t xml:space="preserve">The BCAR has focused on </w:t>
      </w:r>
      <w:r>
        <w:t xml:space="preserve">bandwidth for data </w:t>
      </w:r>
      <w:r w:rsidRPr="00873A01">
        <w:t>download</w:t>
      </w:r>
      <w:r>
        <w:t>s rather than uploads (when information is sent to a remote location)</w:t>
      </w:r>
      <w:r w:rsidRPr="00873A01">
        <w:t>.</w:t>
      </w:r>
      <w:r>
        <w:rPr>
          <w:rStyle w:val="EndnoteReference"/>
        </w:rPr>
        <w:endnoteReference w:id="61"/>
      </w:r>
      <w:r w:rsidRPr="00873A01">
        <w:t xml:space="preserve"> This </w:t>
      </w:r>
      <w:r>
        <w:t>is</w:t>
      </w:r>
      <w:r w:rsidRPr="00873A01">
        <w:t xml:space="preserve"> </w:t>
      </w:r>
      <w:r>
        <w:t>because</w:t>
      </w:r>
      <w:r w:rsidRPr="00873A01">
        <w:t xml:space="preserve"> </w:t>
      </w:r>
      <w:r>
        <w:t xml:space="preserve">significantly </w:t>
      </w:r>
      <w:r w:rsidRPr="00873A01">
        <w:t>more</w:t>
      </w:r>
      <w:r>
        <w:t xml:space="preserve"> data</w:t>
      </w:r>
      <w:r w:rsidRPr="00873A01">
        <w:t xml:space="preserve"> is downloaded than uploaded</w:t>
      </w:r>
      <w:r>
        <w:t>.</w:t>
      </w:r>
      <w:r w:rsidRPr="00873A01">
        <w:t xml:space="preserve"> </w:t>
      </w:r>
      <w:r>
        <w:t>For example, the average NBN user downloaded 190 gigabytes in April 2018, while the average upl</w:t>
      </w:r>
      <w:r w:rsidR="005F44E2">
        <w:t>oad per user was 17.5 </w:t>
      </w:r>
      <w:r>
        <w:t>GB for the same period.</w:t>
      </w:r>
      <w:r>
        <w:rPr>
          <w:rStyle w:val="EndnoteReference"/>
        </w:rPr>
        <w:endnoteReference w:id="62"/>
      </w:r>
      <w:r>
        <w:t xml:space="preserve"> There is also a greater volume of evidence</w:t>
      </w:r>
      <w:r w:rsidRPr="00873A01">
        <w:t xml:space="preserve"> </w:t>
      </w:r>
      <w:r>
        <w:t>available on downloads</w:t>
      </w:r>
      <w:r w:rsidR="007A6680">
        <w:t xml:space="preserve"> that can be used to develop the forecasts</w:t>
      </w:r>
      <w:r w:rsidRPr="00873A01">
        <w:t>.</w:t>
      </w:r>
    </w:p>
    <w:p w:rsidR="0073656F" w:rsidRDefault="0073656F" w:rsidP="0073656F">
      <w:pPr>
        <w:pStyle w:val="Heading4"/>
      </w:pPr>
      <w:bookmarkStart w:id="862" w:name="_Toc38358410"/>
      <w:bookmarkStart w:id="863" w:name="_Toc39066177"/>
      <w:bookmarkStart w:id="864" w:name="_Toc39070073"/>
      <w:bookmarkStart w:id="865" w:name="_Toc39070740"/>
      <w:bookmarkStart w:id="866" w:name="_Toc39072595"/>
      <w:bookmarkStart w:id="867" w:name="_Toc39156819"/>
      <w:bookmarkStart w:id="868" w:name="_Toc39159679"/>
      <w:bookmarkStart w:id="869" w:name="_Toc39836000"/>
      <w:bookmarkStart w:id="870" w:name="_Toc39835803"/>
      <w:bookmarkStart w:id="871" w:name="_Toc39837889"/>
      <w:bookmarkStart w:id="872" w:name="_Toc40092374"/>
      <w:bookmarkStart w:id="873" w:name="_Toc45288221"/>
      <w:r>
        <w:lastRenderedPageBreak/>
        <w:t>Household applications</w:t>
      </w:r>
      <w:bookmarkEnd w:id="862"/>
      <w:bookmarkEnd w:id="863"/>
      <w:bookmarkEnd w:id="864"/>
      <w:bookmarkEnd w:id="865"/>
      <w:bookmarkEnd w:id="866"/>
      <w:bookmarkEnd w:id="867"/>
      <w:bookmarkEnd w:id="868"/>
      <w:bookmarkEnd w:id="869"/>
      <w:bookmarkEnd w:id="870"/>
      <w:bookmarkEnd w:id="871"/>
      <w:bookmarkEnd w:id="872"/>
      <w:bookmarkEnd w:id="873"/>
    </w:p>
    <w:p w:rsidR="0073656F" w:rsidRPr="000D39AA" w:rsidRDefault="0073656F" w:rsidP="0073656F">
      <w:pPr>
        <w:rPr>
          <w:strike/>
        </w:rPr>
      </w:pPr>
      <w:r>
        <w:t xml:space="preserve">Changes to household data usage will be mainly driven by </w:t>
      </w:r>
      <w:r w:rsidRPr="00D2239A">
        <w:t xml:space="preserve">new and improved technology. </w:t>
      </w:r>
      <w:r>
        <w:t>V</w:t>
      </w:r>
      <w:r w:rsidRPr="00D2239A">
        <w:t xml:space="preserve">ideo will become more data intensive as households switch from </w:t>
      </w:r>
      <w:r>
        <w:t>standard definition (SD) and high</w:t>
      </w:r>
      <w:r w:rsidRPr="00D2239A">
        <w:t xml:space="preserve"> definition (</w:t>
      </w:r>
      <w:r>
        <w:t>H</w:t>
      </w:r>
      <w:r w:rsidRPr="00D2239A">
        <w:t xml:space="preserve">D) to </w:t>
      </w:r>
      <w:r>
        <w:t xml:space="preserve">4K and </w:t>
      </w:r>
      <w:r w:rsidRPr="00D2239A">
        <w:t xml:space="preserve">8K video. New technologies </w:t>
      </w:r>
      <w:r>
        <w:t>such as streamed gaming, virtual reality (VR) and</w:t>
      </w:r>
      <w:r w:rsidRPr="00D2239A">
        <w:t xml:space="preserve"> </w:t>
      </w:r>
      <w:r>
        <w:t>i</w:t>
      </w:r>
      <w:r w:rsidRPr="00D2239A">
        <w:t xml:space="preserve">nternet of </w:t>
      </w:r>
      <w:r>
        <w:t>t</w:t>
      </w:r>
      <w:r w:rsidRPr="00D2239A">
        <w:t xml:space="preserve">hings (IoT) devices </w:t>
      </w:r>
      <w:r>
        <w:t>are</w:t>
      </w:r>
      <w:r w:rsidRPr="00D2239A">
        <w:t xml:space="preserve"> also </w:t>
      </w:r>
      <w:r>
        <w:t xml:space="preserve">forecast to </w:t>
      </w:r>
      <w:r w:rsidRPr="00D2239A">
        <w:t>affect bandwidth requirements</w:t>
      </w:r>
      <w:r>
        <w:t xml:space="preserve">. </w:t>
      </w:r>
      <w:r w:rsidR="007B4BF4">
        <w:t>Growth</w:t>
      </w:r>
      <w:r>
        <w:t xml:space="preserve"> in </w:t>
      </w:r>
      <w:r w:rsidRPr="00D2239A">
        <w:t>the number of d</w:t>
      </w:r>
      <w:r>
        <w:t>evices per household will</w:t>
      </w:r>
      <w:r w:rsidR="007B4BF4">
        <w:t xml:space="preserve"> also</w:t>
      </w:r>
      <w:r>
        <w:t xml:space="preserve"> impact on bandwidth, with the average Australian household owning 6.6 screens</w:t>
      </w:r>
      <w:r w:rsidR="007A6680">
        <w:t xml:space="preserve"> in 2018</w:t>
      </w:r>
      <w:r>
        <w:t>, up from 6.1 screens in 2015.</w:t>
      </w:r>
      <w:r>
        <w:rPr>
          <w:rStyle w:val="EndnoteReference"/>
        </w:rPr>
        <w:endnoteReference w:id="63"/>
      </w:r>
    </w:p>
    <w:p w:rsidR="0073656F" w:rsidRDefault="0073656F" w:rsidP="0073656F">
      <w:r>
        <w:t>Household a</w:t>
      </w:r>
      <w:r w:rsidRPr="00873A01">
        <w:t xml:space="preserve">pplications have been grouped into </w:t>
      </w:r>
      <w:r w:rsidR="00E15571">
        <w:t>4</w:t>
      </w:r>
      <w:r w:rsidRPr="00873A01">
        <w:t xml:space="preserve"> categories to reflect their </w:t>
      </w:r>
      <w:r>
        <w:t xml:space="preserve">different </w:t>
      </w:r>
      <w:r w:rsidRPr="00873A01">
        <w:t>usage</w:t>
      </w:r>
      <w:r>
        <w:t xml:space="preserve"> and bandwidth requirements (</w:t>
      </w:r>
      <w:r w:rsidR="00EE0B4A">
        <w:fldChar w:fldCharType="begin"/>
      </w:r>
      <w:r w:rsidR="00EE0B4A">
        <w:instrText xml:space="preserve"> REF _Ref39071390 \h </w:instrText>
      </w:r>
      <w:r w:rsidR="00EE0B4A">
        <w:fldChar w:fldCharType="separate"/>
      </w:r>
      <w:r w:rsidR="00DE0406">
        <w:t xml:space="preserve">Figure </w:t>
      </w:r>
      <w:r w:rsidR="00DE0406">
        <w:rPr>
          <w:noProof/>
        </w:rPr>
        <w:t>7</w:t>
      </w:r>
      <w:r w:rsidR="00EE0B4A">
        <w:fldChar w:fldCharType="end"/>
      </w:r>
      <w:r>
        <w:t>)</w:t>
      </w:r>
      <w:r w:rsidRPr="00873A01">
        <w:t xml:space="preserve">. </w:t>
      </w:r>
      <w:r>
        <w:t xml:space="preserve">The </w:t>
      </w:r>
      <w:r w:rsidR="00E15571">
        <w:t>4</w:t>
      </w:r>
      <w:r>
        <w:t xml:space="preserve"> categories are:</w:t>
      </w:r>
    </w:p>
    <w:p w:rsidR="0073656F" w:rsidRDefault="0073656F" w:rsidP="00421F8F">
      <w:pPr>
        <w:pStyle w:val="Listparagraphbullets"/>
      </w:pPr>
      <w:r w:rsidRPr="00873A01">
        <w:t>Primary applications</w:t>
      </w:r>
      <w:r w:rsidR="009B0F89">
        <w:t>—</w:t>
      </w:r>
      <w:r w:rsidRPr="00873A01">
        <w:t xml:space="preserve">such as streamed video, </w:t>
      </w:r>
      <w:r>
        <w:t xml:space="preserve">streamed </w:t>
      </w:r>
      <w:r w:rsidRPr="00873A01">
        <w:t xml:space="preserve">gaming and </w:t>
      </w:r>
      <w:r w:rsidR="007A6680">
        <w:t xml:space="preserve">streamed </w:t>
      </w:r>
      <w:r w:rsidRPr="00873A01">
        <w:t>virtual reality</w:t>
      </w:r>
      <w:r w:rsidR="009B0F89">
        <w:t>—</w:t>
      </w:r>
      <w:r w:rsidR="00CB2D9D">
        <w:t>which</w:t>
      </w:r>
      <w:r w:rsidRPr="00873A01">
        <w:t xml:space="preserve"> are </w:t>
      </w:r>
      <w:r>
        <w:t>n</w:t>
      </w:r>
      <w:r w:rsidR="00C71DD7">
        <w:t>o</w:t>
      </w:r>
      <w:r w:rsidRPr="00873A01">
        <w:t xml:space="preserve">t </w:t>
      </w:r>
      <w:r>
        <w:t>normally</w:t>
      </w:r>
      <w:r w:rsidRPr="00873A01">
        <w:t xml:space="preserve"> used simultaneously</w:t>
      </w:r>
      <w:r>
        <w:t xml:space="preserve"> by an individual</w:t>
      </w:r>
      <w:r w:rsidRPr="00873A01">
        <w:t>.</w:t>
      </w:r>
    </w:p>
    <w:p w:rsidR="0073656F" w:rsidRDefault="0073656F" w:rsidP="00421F8F">
      <w:pPr>
        <w:pStyle w:val="Listparagraphbullets"/>
      </w:pPr>
      <w:r>
        <w:t>S</w:t>
      </w:r>
      <w:r w:rsidR="00CB2D9D">
        <w:t>econdary applications</w:t>
      </w:r>
      <w:r w:rsidR="009B0F89">
        <w:t>—</w:t>
      </w:r>
      <w:r w:rsidRPr="00873A01">
        <w:t>s</w:t>
      </w:r>
      <w:r>
        <w:t xml:space="preserve">uch as cloud storage, </w:t>
      </w:r>
      <w:r w:rsidR="0001779B">
        <w:t>content downloads,</w:t>
      </w:r>
      <w:r w:rsidR="0001779B" w:rsidRPr="00873A01">
        <w:t xml:space="preserve"> </w:t>
      </w:r>
      <w:r>
        <w:t>peer-to-peer file sharing</w:t>
      </w:r>
      <w:r w:rsidR="007A6680">
        <w:t xml:space="preserve">, </w:t>
      </w:r>
      <w:r w:rsidRPr="00873A01">
        <w:t>and software downloads</w:t>
      </w:r>
      <w:r w:rsidR="009B0F89">
        <w:t>—</w:t>
      </w:r>
      <w:r w:rsidR="00CB2D9D">
        <w:t>which</w:t>
      </w:r>
      <w:r w:rsidRPr="00873A01">
        <w:t xml:space="preserve"> </w:t>
      </w:r>
      <w:r>
        <w:t>could</w:t>
      </w:r>
      <w:r w:rsidRPr="00873A01">
        <w:t xml:space="preserve"> be </w:t>
      </w:r>
      <w:r>
        <w:t>used</w:t>
      </w:r>
      <w:r w:rsidRPr="00873A01">
        <w:t xml:space="preserve"> at the same time</w:t>
      </w:r>
      <w:r>
        <w:t xml:space="preserve"> as other applications</w:t>
      </w:r>
      <w:r w:rsidRPr="00873A01">
        <w:t>.</w:t>
      </w:r>
    </w:p>
    <w:p w:rsidR="0073656F" w:rsidRDefault="0073656F" w:rsidP="00421F8F">
      <w:pPr>
        <w:pStyle w:val="Listparagraphbullets"/>
      </w:pPr>
      <w:r w:rsidRPr="00873A01">
        <w:t>Web browsing</w:t>
      </w:r>
      <w:r w:rsidR="009B0F89">
        <w:t>—</w:t>
      </w:r>
      <w:r w:rsidR="00CB2D9D">
        <w:t>which</w:t>
      </w:r>
      <w:r w:rsidRPr="00873A01">
        <w:t xml:space="preserve"> is </w:t>
      </w:r>
      <w:r w:rsidR="007A6680">
        <w:t>a secondary application but is</w:t>
      </w:r>
      <w:r w:rsidRPr="00873A01">
        <w:t xml:space="preserve"> considered </w:t>
      </w:r>
      <w:r>
        <w:t>separately</w:t>
      </w:r>
      <w:r w:rsidRPr="00873A01">
        <w:t xml:space="preserve"> due to its </w:t>
      </w:r>
      <w:r>
        <w:t>‘</w:t>
      </w:r>
      <w:r w:rsidRPr="00873A01">
        <w:t>bursty</w:t>
      </w:r>
      <w:r>
        <w:t>’</w:t>
      </w:r>
      <w:r w:rsidRPr="00873A01">
        <w:t xml:space="preserve"> nature</w:t>
      </w:r>
      <w:r w:rsidR="009B0F89">
        <w:t>—</w:t>
      </w:r>
      <w:r>
        <w:t xml:space="preserve">data use occurs in bursts </w:t>
      </w:r>
      <w:r w:rsidRPr="00873A01">
        <w:t xml:space="preserve">as pages are loaded and then </w:t>
      </w:r>
      <w:r w:rsidR="00CB2D9D">
        <w:t xml:space="preserve">there is </w:t>
      </w:r>
      <w:r w:rsidRPr="00873A01">
        <w:t xml:space="preserve">inactivity as </w:t>
      </w:r>
      <w:r>
        <w:t>the content is consumed</w:t>
      </w:r>
      <w:r w:rsidRPr="00873A01">
        <w:t>.</w:t>
      </w:r>
    </w:p>
    <w:p w:rsidR="0073656F" w:rsidRDefault="0073656F" w:rsidP="00421F8F">
      <w:pPr>
        <w:pStyle w:val="Listparagraphbullets"/>
      </w:pPr>
      <w:r>
        <w:t>L</w:t>
      </w:r>
      <w:r w:rsidRPr="00873A01">
        <w:t>ow</w:t>
      </w:r>
      <w:r>
        <w:t xml:space="preserve"> </w:t>
      </w:r>
      <w:r w:rsidRPr="00873A01">
        <w:t>bandwidth applications</w:t>
      </w:r>
      <w:r w:rsidR="009B0F89">
        <w:t>—</w:t>
      </w:r>
      <w:r w:rsidR="00CB2D9D">
        <w:t>such as voice calling</w:t>
      </w:r>
      <w:r w:rsidR="00CB2D9D" w:rsidRPr="00CB2D9D">
        <w:t xml:space="preserve"> </w:t>
      </w:r>
      <w:r w:rsidR="00CB2D9D">
        <w:t>and IoT</w:t>
      </w:r>
      <w:r w:rsidR="00A50D8C">
        <w:t xml:space="preserve"> devices</w:t>
      </w:r>
      <w:r w:rsidR="009B0F89">
        <w:t>—</w:t>
      </w:r>
      <w:r w:rsidR="00CB2D9D">
        <w:t>which require minimal bandwidth</w:t>
      </w:r>
      <w:r w:rsidRPr="00873A01">
        <w:t>.</w:t>
      </w:r>
      <w:r>
        <w:rPr>
          <w:rStyle w:val="FootnoteReference"/>
        </w:rPr>
        <w:footnoteReference w:id="7"/>
      </w:r>
    </w:p>
    <w:p w:rsidR="0073656F" w:rsidRDefault="0073656F" w:rsidP="0073656F">
      <w:pPr>
        <w:pStyle w:val="Tablefigureheading"/>
      </w:pPr>
      <w:bookmarkStart w:id="874" w:name="_Ref39071390"/>
      <w:bookmarkStart w:id="875" w:name="_Toc38358337"/>
      <w:bookmarkStart w:id="876" w:name="_Toc39066105"/>
      <w:bookmarkStart w:id="877" w:name="_Toc39070001"/>
      <w:bookmarkStart w:id="878" w:name="_Toc39070668"/>
      <w:bookmarkStart w:id="879" w:name="_Ref39071378"/>
      <w:bookmarkStart w:id="880" w:name="_Toc39072523"/>
      <w:bookmarkStart w:id="881" w:name="_Toc39073970"/>
      <w:bookmarkStart w:id="882" w:name="_Toc39156745"/>
      <w:bookmarkStart w:id="883" w:name="_Toc39159605"/>
      <w:bookmarkStart w:id="884" w:name="_Toc40092300"/>
      <w:bookmarkStart w:id="885" w:name="_Toc40092464"/>
      <w:bookmarkStart w:id="886" w:name="_Toc41468145"/>
      <w:bookmarkStart w:id="887" w:name="_Toc45288312"/>
      <w:r>
        <w:t xml:space="preserve">Figure </w:t>
      </w:r>
      <w:r w:rsidR="007F535D">
        <w:fldChar w:fldCharType="begin"/>
      </w:r>
      <w:r w:rsidR="007F535D">
        <w:instrText xml:space="preserve"> SEQ Figure \* ARABIC </w:instrText>
      </w:r>
      <w:r w:rsidR="007F535D">
        <w:fldChar w:fldCharType="separate"/>
      </w:r>
      <w:r w:rsidR="00DE0406">
        <w:rPr>
          <w:noProof/>
        </w:rPr>
        <w:t>7</w:t>
      </w:r>
      <w:r w:rsidR="007F535D">
        <w:rPr>
          <w:noProof/>
        </w:rPr>
        <w:fldChar w:fldCharType="end"/>
      </w:r>
      <w:bookmarkEnd w:id="874"/>
      <w:r>
        <w:t>. Household applications</w:t>
      </w:r>
      <w:bookmarkEnd w:id="875"/>
      <w:bookmarkEnd w:id="876"/>
      <w:bookmarkEnd w:id="877"/>
      <w:bookmarkEnd w:id="878"/>
      <w:bookmarkEnd w:id="879"/>
      <w:bookmarkEnd w:id="880"/>
      <w:bookmarkEnd w:id="881"/>
      <w:bookmarkEnd w:id="882"/>
      <w:bookmarkEnd w:id="883"/>
      <w:bookmarkEnd w:id="884"/>
      <w:bookmarkEnd w:id="885"/>
      <w:bookmarkEnd w:id="886"/>
      <w:bookmarkEnd w:id="887"/>
    </w:p>
    <w:p w:rsidR="0073656F" w:rsidRDefault="0073656F" w:rsidP="0073656F">
      <w:pPr>
        <w:spacing w:after="0"/>
      </w:pPr>
      <w:r>
        <w:rPr>
          <w:noProof/>
          <w:lang w:eastAsia="en-AU"/>
        </w:rPr>
        <w:drawing>
          <wp:inline distT="0" distB="0" distL="0" distR="0" wp14:anchorId="3D146D51" wp14:editId="3700B135">
            <wp:extent cx="6016625" cy="2384425"/>
            <wp:effectExtent l="0" t="0" r="3175" b="0"/>
            <wp:docPr id="32" name="Picture 32" descr="This is a grouped list infographic showing the applications that were considered in the BCAR’s household analysis. The three groups of applications are primary, secondary, and low bandwidth. Primary applications include streamed video, streamed gaming and streamed virtual reality. The secondary applications are cloud storage, content downloads, mobile applications, peer-to-peer file sharing, video calls, game downloads, software downloads and web browsing. Low bandwidth applications are online gaming, IoT, voice calls, audio streaming and remot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usehold apps Figure 5.png"/>
                    <pic:cNvPicPr/>
                  </pic:nvPicPr>
                  <pic:blipFill>
                    <a:blip r:embed="rId30">
                      <a:extLst>
                        <a:ext uri="{28A0092B-C50C-407E-A947-70E740481C1C}">
                          <a14:useLocalDpi xmlns:a14="http://schemas.microsoft.com/office/drawing/2010/main" val="0"/>
                        </a:ext>
                      </a:extLst>
                    </a:blip>
                    <a:stretch>
                      <a:fillRect/>
                    </a:stretch>
                  </pic:blipFill>
                  <pic:spPr>
                    <a:xfrm>
                      <a:off x="0" y="0"/>
                      <a:ext cx="6016625" cy="2384425"/>
                    </a:xfrm>
                    <a:prstGeom prst="rect">
                      <a:avLst/>
                    </a:prstGeom>
                  </pic:spPr>
                </pic:pic>
              </a:graphicData>
            </a:graphic>
          </wp:inline>
        </w:drawing>
      </w:r>
    </w:p>
    <w:p w:rsidR="0073656F" w:rsidRPr="00873A01" w:rsidRDefault="0073656F" w:rsidP="0073656F">
      <w:pPr>
        <w:pStyle w:val="Sourcenote"/>
      </w:pPr>
      <w:r>
        <w:t>Source: BCAR</w:t>
      </w:r>
    </w:p>
    <w:p w:rsidR="0073656F" w:rsidRDefault="0073656F" w:rsidP="0073656F">
      <w:r>
        <w:t>Online gaming is considered a low bandwidth application as it requires only minimal data transfer (used to transmit game state information).</w:t>
      </w:r>
      <w:r>
        <w:rPr>
          <w:rStyle w:val="EndnoteReference"/>
        </w:rPr>
        <w:endnoteReference w:id="64"/>
      </w:r>
      <w:r>
        <w:t xml:space="preserve"> This is distinct from streamed gaming, e-sports and streamed virtual reality, which transmit full video and audio to the user and need much higher bandwidth. The download of games is included as a secondary application. This application covers the transfer of large files so that the user can play the game after (or </w:t>
      </w:r>
      <w:r w:rsidR="00BA22F4">
        <w:t xml:space="preserve">sometimes </w:t>
      </w:r>
      <w:r>
        <w:t>during) the software download.</w:t>
      </w:r>
    </w:p>
    <w:p w:rsidR="0073656F" w:rsidRPr="007A296D" w:rsidRDefault="0073656F" w:rsidP="0073656F">
      <w:r>
        <w:lastRenderedPageBreak/>
        <w:t xml:space="preserve">Some applications are excluded from the analysis, such as software updates that </w:t>
      </w:r>
      <w:r w:rsidR="00BA22F4">
        <w:t>can b</w:t>
      </w:r>
      <w:r>
        <w:t>e scheduled to occur outside busy periods</w:t>
      </w:r>
      <w:r>
        <w:rPr>
          <w:rStyle w:val="EndnoteReference"/>
        </w:rPr>
        <w:endnoteReference w:id="65"/>
      </w:r>
      <w:r>
        <w:t xml:space="preserve"> or use only idle bandwidth,</w:t>
      </w:r>
      <w:r w:rsidRPr="00873A01">
        <w:rPr>
          <w:rStyle w:val="EndnoteReference"/>
        </w:rPr>
        <w:endnoteReference w:id="66"/>
      </w:r>
      <w:r>
        <w:t xml:space="preserve"> or because they would </w:t>
      </w:r>
      <w:r w:rsidRPr="00466F14">
        <w:t>affect upload bandwidth significantly but only require minimal download bandwidth</w:t>
      </w:r>
      <w:r>
        <w:t xml:space="preserve">. More information on household applications can be </w:t>
      </w:r>
      <w:r w:rsidRPr="007A296D">
        <w:t xml:space="preserve">found in </w:t>
      </w:r>
      <w:r w:rsidRPr="007A296D">
        <w:fldChar w:fldCharType="begin"/>
      </w:r>
      <w:r w:rsidRPr="007A296D">
        <w:instrText xml:space="preserve"> REF _Ref23144736 \h  \* MERGEFORMAT </w:instrText>
      </w:r>
      <w:r w:rsidRPr="007A296D">
        <w:fldChar w:fldCharType="separate"/>
      </w:r>
      <w:r w:rsidR="00DE0406">
        <w:t>Appendix E: Applications</w:t>
      </w:r>
      <w:r w:rsidRPr="007A296D">
        <w:fldChar w:fldCharType="end"/>
      </w:r>
      <w:r w:rsidRPr="007A296D">
        <w:t>.</w:t>
      </w:r>
    </w:p>
    <w:p w:rsidR="0073656F" w:rsidRDefault="0073656F" w:rsidP="0073656F">
      <w:pPr>
        <w:pStyle w:val="Heading4"/>
      </w:pPr>
      <w:bookmarkStart w:id="888" w:name="_Toc38358411"/>
      <w:bookmarkStart w:id="889" w:name="_Toc39066178"/>
      <w:bookmarkStart w:id="890" w:name="_Toc39070074"/>
      <w:bookmarkStart w:id="891" w:name="_Toc39070741"/>
      <w:bookmarkStart w:id="892" w:name="_Toc39072596"/>
      <w:bookmarkStart w:id="893" w:name="_Toc39156820"/>
      <w:bookmarkStart w:id="894" w:name="_Toc39159680"/>
      <w:bookmarkStart w:id="895" w:name="_Toc39836001"/>
      <w:bookmarkStart w:id="896" w:name="_Toc39835804"/>
      <w:bookmarkStart w:id="897" w:name="_Toc39837890"/>
      <w:bookmarkStart w:id="898" w:name="_Toc40092375"/>
      <w:bookmarkStart w:id="899" w:name="_Toc45288222"/>
      <w:r>
        <w:t>Small business applications</w:t>
      </w:r>
      <w:bookmarkEnd w:id="888"/>
      <w:bookmarkEnd w:id="889"/>
      <w:bookmarkEnd w:id="890"/>
      <w:bookmarkEnd w:id="891"/>
      <w:bookmarkEnd w:id="892"/>
      <w:bookmarkEnd w:id="893"/>
      <w:bookmarkEnd w:id="894"/>
      <w:bookmarkEnd w:id="895"/>
      <w:bookmarkEnd w:id="896"/>
      <w:bookmarkEnd w:id="897"/>
      <w:bookmarkEnd w:id="898"/>
      <w:bookmarkEnd w:id="899"/>
    </w:p>
    <w:p w:rsidR="0073656F" w:rsidRDefault="0073656F" w:rsidP="0073656F">
      <w:r>
        <w:t xml:space="preserve">Many of the applications used by small businesses are the same as those used by households. Surveys </w:t>
      </w:r>
      <w:r w:rsidR="007A6680">
        <w:t>in</w:t>
      </w:r>
      <w:r w:rsidRPr="00873A01">
        <w:t xml:space="preserve"> Australia</w:t>
      </w:r>
      <w:r w:rsidRPr="00873A01">
        <w:rPr>
          <w:rStyle w:val="EndnoteReference"/>
        </w:rPr>
        <w:endnoteReference w:id="67"/>
      </w:r>
      <w:r w:rsidRPr="00873A01">
        <w:t xml:space="preserve"> and the U</w:t>
      </w:r>
      <w:r>
        <w:t>K</w:t>
      </w:r>
      <w:r w:rsidRPr="00873A01">
        <w:rPr>
          <w:rStyle w:val="EndnoteReference"/>
        </w:rPr>
        <w:endnoteReference w:id="68"/>
      </w:r>
      <w:r>
        <w:t xml:space="preserve"> found that email and web browsing applications are particularly important </w:t>
      </w:r>
      <w:r w:rsidRPr="00873A01">
        <w:t>for small businesses</w:t>
      </w:r>
      <w:r w:rsidR="000167BC">
        <w:t>.</w:t>
      </w:r>
      <w:r>
        <w:t xml:space="preserve"> </w:t>
      </w:r>
      <w:r w:rsidR="000167BC">
        <w:t>T</w:t>
      </w:r>
      <w:r>
        <w:t xml:space="preserve">here is also common usage of applications including </w:t>
      </w:r>
      <w:r w:rsidRPr="00873A01">
        <w:t>video calling</w:t>
      </w:r>
      <w:r>
        <w:t xml:space="preserve"> and </w:t>
      </w:r>
      <w:r w:rsidRPr="00873A01">
        <w:t>cloud storage</w:t>
      </w:r>
      <w:r>
        <w:t>.</w:t>
      </w:r>
    </w:p>
    <w:p w:rsidR="0073656F" w:rsidRDefault="0073656F" w:rsidP="0073656F">
      <w:r>
        <w:t xml:space="preserve">The BCAR has considered a set of applications for small businesses including email, web </w:t>
      </w:r>
      <w:r w:rsidR="000167BC">
        <w:t>browsing</w:t>
      </w:r>
      <w:r>
        <w:t xml:space="preserve">, cloud storage, video calls, streamed video and file transfers. Low bandwidth applications are included to cover bandwidth usage by machines (such as IoT) and applications used by employees that require minimal bandwidth such as </w:t>
      </w:r>
      <w:r w:rsidR="000167BC">
        <w:t xml:space="preserve">voice calls and </w:t>
      </w:r>
      <w:r>
        <w:t>audio streaming. Non</w:t>
      </w:r>
      <w:r w:rsidR="002F2BF3">
        <w:noBreakHyphen/>
        <w:t xml:space="preserve">employee </w:t>
      </w:r>
      <w:r w:rsidR="000167BC">
        <w:t xml:space="preserve">internet </w:t>
      </w:r>
      <w:r w:rsidR="002F2BF3">
        <w:t xml:space="preserve">usage by </w:t>
      </w:r>
      <w:r w:rsidR="000167BC">
        <w:t xml:space="preserve">guests or </w:t>
      </w:r>
      <w:r w:rsidR="002F2BF3">
        <w:t xml:space="preserve">customers is </w:t>
      </w:r>
      <w:r>
        <w:t>considered through the inclusion of guest WiFi bandwidth for selected industries (</w:t>
      </w:r>
      <w:r w:rsidR="00EE0B4A">
        <w:fldChar w:fldCharType="begin"/>
      </w:r>
      <w:r w:rsidR="00EE0B4A">
        <w:instrText xml:space="preserve"> REF _Ref39071421 \h </w:instrText>
      </w:r>
      <w:r w:rsidR="00EE0B4A">
        <w:fldChar w:fldCharType="separate"/>
      </w:r>
      <w:r w:rsidR="00DE0406">
        <w:t xml:space="preserve">Figure </w:t>
      </w:r>
      <w:r w:rsidR="00DE0406">
        <w:rPr>
          <w:noProof/>
        </w:rPr>
        <w:t>8</w:t>
      </w:r>
      <w:r w:rsidR="00EE0B4A">
        <w:fldChar w:fldCharType="end"/>
      </w:r>
      <w:r w:rsidR="009B7B98">
        <w:t>).</w:t>
      </w:r>
    </w:p>
    <w:p w:rsidR="0073656F" w:rsidRPr="009B7B98" w:rsidRDefault="0073656F" w:rsidP="0073656F">
      <w:r>
        <w:t xml:space="preserve">Similar to household applications, some small business applications are excluded from the analysis, such as software updates </w:t>
      </w:r>
      <w:r w:rsidR="000167BC">
        <w:t>which can b</w:t>
      </w:r>
      <w:r>
        <w:t>e scheduled to occur outside busy periods</w:t>
      </w:r>
      <w:r>
        <w:rPr>
          <w:rStyle w:val="EndnoteReference"/>
        </w:rPr>
        <w:endnoteReference w:id="69"/>
      </w:r>
      <w:r>
        <w:t xml:space="preserve"> or use only idle bandwidth,</w:t>
      </w:r>
      <w:r w:rsidRPr="00873A01">
        <w:rPr>
          <w:rStyle w:val="EndnoteReference"/>
        </w:rPr>
        <w:endnoteReference w:id="70"/>
      </w:r>
      <w:r>
        <w:t xml:space="preserve"> or because they would </w:t>
      </w:r>
      <w:r w:rsidRPr="00466F14">
        <w:t>affect upload bandwidth significantly but require minimal download bandwidth</w:t>
      </w:r>
      <w:r>
        <w:t xml:space="preserve">. Additionally, special-purpose applications such as </w:t>
      </w:r>
      <w:r w:rsidR="000167BC">
        <w:t xml:space="preserve">data centres, </w:t>
      </w:r>
      <w:r w:rsidR="009446A1">
        <w:t xml:space="preserve">online </w:t>
      </w:r>
      <w:r>
        <w:t>software</w:t>
      </w:r>
      <w:r w:rsidR="009446A1">
        <w:t xml:space="preserve"> as a service products</w:t>
      </w:r>
      <w:r>
        <w:t>, online</w:t>
      </w:r>
      <w:r w:rsidR="000167BC">
        <w:t xml:space="preserve"> management and reporting tools</w:t>
      </w:r>
      <w:r>
        <w:t xml:space="preserve"> and </w:t>
      </w:r>
      <w:r w:rsidR="000167BC">
        <w:t xml:space="preserve">other </w:t>
      </w:r>
      <w:r>
        <w:t xml:space="preserve">applications used only in selected </w:t>
      </w:r>
      <w:r w:rsidRPr="009B7B98">
        <w:t xml:space="preserve">industries were not included in the analysis. More information on small business applications can be found in </w:t>
      </w:r>
      <w:r w:rsidRPr="009B7B98">
        <w:fldChar w:fldCharType="begin"/>
      </w:r>
      <w:r w:rsidRPr="009B7B98">
        <w:instrText xml:space="preserve"> REF _Ref23144736 \h  \* MERGEFORMAT </w:instrText>
      </w:r>
      <w:r w:rsidRPr="009B7B98">
        <w:fldChar w:fldCharType="separate"/>
      </w:r>
      <w:r w:rsidR="00DE0406">
        <w:t>Appendix E: Applications</w:t>
      </w:r>
      <w:r w:rsidRPr="009B7B98">
        <w:fldChar w:fldCharType="end"/>
      </w:r>
      <w:r w:rsidRPr="009B7B98">
        <w:t>.</w:t>
      </w:r>
    </w:p>
    <w:p w:rsidR="0073656F" w:rsidRDefault="0073656F" w:rsidP="0073656F">
      <w:pPr>
        <w:pStyle w:val="Tablefigureheading"/>
      </w:pPr>
      <w:bookmarkStart w:id="900" w:name="_Ref39071421"/>
      <w:bookmarkStart w:id="901" w:name="_Toc38358338"/>
      <w:bookmarkStart w:id="902" w:name="_Toc39066106"/>
      <w:bookmarkStart w:id="903" w:name="_Toc39070002"/>
      <w:bookmarkStart w:id="904" w:name="_Toc39070669"/>
      <w:bookmarkStart w:id="905" w:name="_Toc39072524"/>
      <w:bookmarkStart w:id="906" w:name="_Toc39073971"/>
      <w:bookmarkStart w:id="907" w:name="_Toc39156746"/>
      <w:bookmarkStart w:id="908" w:name="_Toc39159606"/>
      <w:bookmarkStart w:id="909" w:name="_Toc40092301"/>
      <w:bookmarkStart w:id="910" w:name="_Toc40092465"/>
      <w:bookmarkStart w:id="911" w:name="_Toc41468146"/>
      <w:bookmarkStart w:id="912" w:name="_Toc45288313"/>
      <w:r>
        <w:t xml:space="preserve">Figure </w:t>
      </w:r>
      <w:r w:rsidR="007F535D">
        <w:fldChar w:fldCharType="begin"/>
      </w:r>
      <w:r w:rsidR="007F535D">
        <w:instrText xml:space="preserve"> SEQ Figure \* ARABIC </w:instrText>
      </w:r>
      <w:r w:rsidR="007F535D">
        <w:fldChar w:fldCharType="separate"/>
      </w:r>
      <w:r w:rsidR="00DE0406">
        <w:rPr>
          <w:noProof/>
        </w:rPr>
        <w:t>8</w:t>
      </w:r>
      <w:r w:rsidR="007F535D">
        <w:rPr>
          <w:noProof/>
        </w:rPr>
        <w:fldChar w:fldCharType="end"/>
      </w:r>
      <w:bookmarkEnd w:id="900"/>
      <w:r>
        <w:t>. Small business applications</w:t>
      </w:r>
      <w:bookmarkEnd w:id="901"/>
      <w:bookmarkEnd w:id="902"/>
      <w:bookmarkEnd w:id="903"/>
      <w:bookmarkEnd w:id="904"/>
      <w:bookmarkEnd w:id="905"/>
      <w:bookmarkEnd w:id="906"/>
      <w:bookmarkEnd w:id="907"/>
      <w:bookmarkEnd w:id="908"/>
      <w:bookmarkEnd w:id="909"/>
      <w:bookmarkEnd w:id="910"/>
      <w:bookmarkEnd w:id="911"/>
      <w:bookmarkEnd w:id="912"/>
    </w:p>
    <w:p w:rsidR="0073656F" w:rsidRDefault="0073656F" w:rsidP="0073656F">
      <w:pPr>
        <w:spacing w:after="0"/>
      </w:pPr>
      <w:r>
        <w:rPr>
          <w:noProof/>
          <w:lang w:eastAsia="en-AU"/>
        </w:rPr>
        <w:drawing>
          <wp:inline distT="0" distB="0" distL="0" distR="0" wp14:anchorId="0283F6AE" wp14:editId="56896F17">
            <wp:extent cx="6016625" cy="2397760"/>
            <wp:effectExtent l="0" t="0" r="3175" b="2540"/>
            <wp:docPr id="33" name="Picture 33" descr="This is a grouped list infographic showing the applications that were considered in the BCAR’s small business analysis. The three groups of applications are employee, low bandwidth and customer applications. Employee applications are email, cloud storage, streamed video, web browsing, video calls and file transfers. Low bandwidth applications are IoT, voice calls and audio streaming. Finally, customer applications includes guest WiFi bandwidth requirements for select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all business apps Figure 6.png"/>
                    <pic:cNvPicPr/>
                  </pic:nvPicPr>
                  <pic:blipFill>
                    <a:blip r:embed="rId31">
                      <a:extLst>
                        <a:ext uri="{28A0092B-C50C-407E-A947-70E740481C1C}">
                          <a14:useLocalDpi xmlns:a14="http://schemas.microsoft.com/office/drawing/2010/main" val="0"/>
                        </a:ext>
                      </a:extLst>
                    </a:blip>
                    <a:stretch>
                      <a:fillRect/>
                    </a:stretch>
                  </pic:blipFill>
                  <pic:spPr>
                    <a:xfrm>
                      <a:off x="0" y="0"/>
                      <a:ext cx="6016625" cy="2397760"/>
                    </a:xfrm>
                    <a:prstGeom prst="rect">
                      <a:avLst/>
                    </a:prstGeom>
                  </pic:spPr>
                </pic:pic>
              </a:graphicData>
            </a:graphic>
          </wp:inline>
        </w:drawing>
      </w:r>
    </w:p>
    <w:p w:rsidR="00A0519E" w:rsidRDefault="0073656F" w:rsidP="0073656F">
      <w:pPr>
        <w:pStyle w:val="Sourcenote"/>
      </w:pPr>
      <w:r>
        <w:t>Source: BCAR</w:t>
      </w:r>
    </w:p>
    <w:p w:rsidR="00945ABA" w:rsidRDefault="00945ABA" w:rsidP="00945ABA">
      <w:pPr>
        <w:pStyle w:val="Heading2"/>
      </w:pPr>
      <w:bookmarkStart w:id="913" w:name="_Toc38296573"/>
      <w:bookmarkStart w:id="914" w:name="_Toc38296781"/>
      <w:bookmarkStart w:id="915" w:name="_Toc38358412"/>
      <w:bookmarkStart w:id="916" w:name="_Toc39066179"/>
      <w:bookmarkStart w:id="917" w:name="_Toc39070075"/>
      <w:bookmarkStart w:id="918" w:name="_Toc39070742"/>
      <w:bookmarkStart w:id="919" w:name="_Toc39072597"/>
      <w:bookmarkStart w:id="920" w:name="_Toc39156821"/>
      <w:bookmarkStart w:id="921" w:name="_Toc39159681"/>
      <w:bookmarkStart w:id="922" w:name="_Toc39836002"/>
      <w:bookmarkStart w:id="923" w:name="_Toc39835805"/>
      <w:bookmarkStart w:id="924" w:name="_Toc39837891"/>
      <w:bookmarkStart w:id="925" w:name="_Toc40092376"/>
      <w:bookmarkStart w:id="926" w:name="_Toc45288223"/>
      <w:r>
        <w:lastRenderedPageBreak/>
        <w:t>Peak household bandwidth demand</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rsidR="00945ABA" w:rsidRDefault="00945ABA" w:rsidP="00C62782">
      <w:r>
        <w:t xml:space="preserve">Probability analysis of bandwidth demand drivers yields the following </w:t>
      </w:r>
      <w:r w:rsidR="00EF05F9">
        <w:t xml:space="preserve">estimates of </w:t>
      </w:r>
      <w:r>
        <w:t xml:space="preserve">peak household bandwidth </w:t>
      </w:r>
      <w:r w:rsidR="00EF05F9">
        <w:t>demand</w:t>
      </w:r>
      <w:r>
        <w:t>:</w:t>
      </w:r>
    </w:p>
    <w:p w:rsidR="00945ABA" w:rsidRDefault="00945ABA" w:rsidP="004833A7">
      <w:pPr>
        <w:pStyle w:val="Listparagraphbullets"/>
      </w:pPr>
      <w:r>
        <w:t xml:space="preserve">half of households </w:t>
      </w:r>
      <w:r w:rsidR="002F459C">
        <w:t>h</w:t>
      </w:r>
      <w:r>
        <w:t>a</w:t>
      </w:r>
      <w:r w:rsidR="002F459C">
        <w:t>d</w:t>
      </w:r>
      <w:r>
        <w:t xml:space="preserve"> </w:t>
      </w:r>
      <w:r w:rsidR="00A0519E">
        <w:t xml:space="preserve">peak bandwidth </w:t>
      </w:r>
      <w:r>
        <w:t xml:space="preserve">demand </w:t>
      </w:r>
      <w:r w:rsidR="00A0519E">
        <w:t>of</w:t>
      </w:r>
      <w:r>
        <w:t xml:space="preserve"> 14</w:t>
      </w:r>
      <w:r w:rsidR="00C71DEF">
        <w:t> Mbps</w:t>
      </w:r>
      <w:r>
        <w:t xml:space="preserve"> </w:t>
      </w:r>
      <w:r w:rsidR="00A0519E">
        <w:t>in 2018 or less and will demand</w:t>
      </w:r>
      <w:r>
        <w:t xml:space="preserve"> 29</w:t>
      </w:r>
      <w:r w:rsidR="00C71DEF">
        <w:t> Mbps</w:t>
      </w:r>
      <w:r>
        <w:t xml:space="preserve"> or less in 2028</w:t>
      </w:r>
    </w:p>
    <w:p w:rsidR="00945ABA" w:rsidRDefault="00945ABA" w:rsidP="004833A7">
      <w:pPr>
        <w:pStyle w:val="Listparagraphbullets"/>
      </w:pPr>
      <w:r>
        <w:t>90</w:t>
      </w:r>
      <w:r w:rsidR="00C71DEF">
        <w:t> per cent</w:t>
      </w:r>
      <w:r>
        <w:t xml:space="preserve"> of households ha</w:t>
      </w:r>
      <w:r w:rsidR="002F459C">
        <w:t>d</w:t>
      </w:r>
      <w:r w:rsidR="00A0519E">
        <w:t xml:space="preserve"> peak bandwidth demand of</w:t>
      </w:r>
      <w:r>
        <w:t xml:space="preserve"> 22</w:t>
      </w:r>
      <w:r w:rsidR="00C71DEF">
        <w:t> Mbps</w:t>
      </w:r>
      <w:r>
        <w:t xml:space="preserve"> or less in 2018 and will </w:t>
      </w:r>
      <w:r w:rsidR="00A0519E">
        <w:t>demand</w:t>
      </w:r>
      <w:r>
        <w:t xml:space="preserve"> 48</w:t>
      </w:r>
      <w:r w:rsidR="00C71DEF">
        <w:t> Mbps</w:t>
      </w:r>
      <w:r>
        <w:t xml:space="preserve"> or less in 2028</w:t>
      </w:r>
    </w:p>
    <w:p w:rsidR="00945ABA" w:rsidRDefault="00945ABA" w:rsidP="004833A7">
      <w:pPr>
        <w:pStyle w:val="Listparagraphbullets"/>
      </w:pPr>
      <w:r>
        <w:t>95</w:t>
      </w:r>
      <w:r w:rsidR="00C71DEF">
        <w:t> per cent</w:t>
      </w:r>
      <w:r>
        <w:t xml:space="preserve"> of households ha</w:t>
      </w:r>
      <w:r w:rsidR="002F459C">
        <w:t>d</w:t>
      </w:r>
      <w:r w:rsidR="00A0519E">
        <w:t xml:space="preserve"> peak bandwidth demand of</w:t>
      </w:r>
      <w:r>
        <w:t xml:space="preserve"> 24</w:t>
      </w:r>
      <w:r w:rsidR="00C71DEF">
        <w:t> Mbps</w:t>
      </w:r>
      <w:r>
        <w:t xml:space="preserve"> or less in 2018, and will</w:t>
      </w:r>
      <w:r w:rsidR="00A0519E">
        <w:t xml:space="preserve"> demand</w:t>
      </w:r>
      <w:r>
        <w:t xml:space="preserve"> 56</w:t>
      </w:r>
      <w:r w:rsidR="00C71DEF">
        <w:t> Mbps</w:t>
      </w:r>
      <w:r>
        <w:t xml:space="preserve"> or less in 2028.</w:t>
      </w:r>
    </w:p>
    <w:p w:rsidR="00945ABA" w:rsidRDefault="00945ABA" w:rsidP="00C62782">
      <w:r>
        <w:t xml:space="preserve">The distribution of demand across all households is shown in </w:t>
      </w:r>
      <w:r>
        <w:fldChar w:fldCharType="begin"/>
      </w:r>
      <w:r>
        <w:instrText xml:space="preserve"> REF _Ref32491437 \h </w:instrText>
      </w:r>
      <w:r>
        <w:fldChar w:fldCharType="separate"/>
      </w:r>
      <w:r w:rsidR="00DE0406">
        <w:t xml:space="preserve">Figure </w:t>
      </w:r>
      <w:r w:rsidR="00DE0406">
        <w:rPr>
          <w:noProof/>
        </w:rPr>
        <w:t>9</w:t>
      </w:r>
      <w:r>
        <w:fldChar w:fldCharType="end"/>
      </w:r>
      <w:r>
        <w:t>.</w:t>
      </w:r>
    </w:p>
    <w:p w:rsidR="00945ABA" w:rsidRDefault="00945ABA" w:rsidP="00945ABA">
      <w:pPr>
        <w:pStyle w:val="Tablefigureheading"/>
      </w:pPr>
      <w:bookmarkStart w:id="927" w:name="_Ref32491437"/>
      <w:bookmarkStart w:id="928" w:name="_Ref26522616"/>
      <w:bookmarkStart w:id="929" w:name="_Ref22909228"/>
      <w:bookmarkStart w:id="930" w:name="_Toc23859897"/>
      <w:bookmarkStart w:id="931" w:name="_Toc23866516"/>
      <w:bookmarkStart w:id="932" w:name="_Toc24035935"/>
      <w:bookmarkStart w:id="933" w:name="_Toc24038783"/>
      <w:bookmarkStart w:id="934" w:name="_Toc24095166"/>
      <w:bookmarkStart w:id="935" w:name="_Toc24105799"/>
      <w:bookmarkStart w:id="936" w:name="_Toc24106712"/>
      <w:bookmarkStart w:id="937" w:name="_Toc24119479"/>
      <w:bookmarkStart w:id="938" w:name="_Toc24120105"/>
      <w:bookmarkStart w:id="939" w:name="_Toc24121264"/>
      <w:bookmarkStart w:id="940" w:name="_Toc24121586"/>
      <w:bookmarkStart w:id="941" w:name="_Toc24457668"/>
      <w:bookmarkStart w:id="942" w:name="_Toc24469383"/>
      <w:bookmarkStart w:id="943" w:name="_Toc24470858"/>
      <w:bookmarkStart w:id="944" w:name="_Toc24636066"/>
      <w:bookmarkStart w:id="945" w:name="_Toc24636423"/>
      <w:bookmarkStart w:id="946" w:name="_Toc24637246"/>
      <w:bookmarkStart w:id="947" w:name="_Toc24704903"/>
      <w:bookmarkStart w:id="948" w:name="_Toc24709508"/>
      <w:bookmarkStart w:id="949" w:name="_Toc24990438"/>
      <w:bookmarkStart w:id="950" w:name="_Toc25165806"/>
      <w:bookmarkStart w:id="951" w:name="_Toc25329623"/>
      <w:bookmarkStart w:id="952" w:name="_Toc25658768"/>
      <w:bookmarkStart w:id="953" w:name="_Toc25659525"/>
      <w:bookmarkStart w:id="954" w:name="_Toc25682927"/>
      <w:bookmarkStart w:id="955" w:name="_Toc25763781"/>
      <w:bookmarkStart w:id="956" w:name="_Toc25853492"/>
      <w:bookmarkStart w:id="957" w:name="_Toc26372487"/>
      <w:bookmarkStart w:id="958" w:name="_Toc26454822"/>
      <w:bookmarkStart w:id="959" w:name="_Toc26525919"/>
      <w:bookmarkStart w:id="960" w:name="_Toc27743263"/>
      <w:bookmarkStart w:id="961" w:name="_Toc32938617"/>
      <w:bookmarkStart w:id="962" w:name="_Toc32944233"/>
      <w:bookmarkStart w:id="963" w:name="_Toc32996980"/>
      <w:bookmarkStart w:id="964" w:name="_Toc33009070"/>
      <w:bookmarkStart w:id="965" w:name="_Toc33024540"/>
      <w:bookmarkStart w:id="966" w:name="_Toc33170338"/>
      <w:bookmarkStart w:id="967" w:name="_Toc35419552"/>
      <w:bookmarkStart w:id="968" w:name="_Toc38296500"/>
      <w:bookmarkStart w:id="969" w:name="_Toc38296708"/>
      <w:bookmarkStart w:id="970" w:name="_Toc38358339"/>
      <w:bookmarkStart w:id="971" w:name="_Toc39066107"/>
      <w:bookmarkStart w:id="972" w:name="_Toc39070003"/>
      <w:bookmarkStart w:id="973" w:name="_Toc39070670"/>
      <w:bookmarkStart w:id="974" w:name="_Toc39072525"/>
      <w:bookmarkStart w:id="975" w:name="_Toc39073972"/>
      <w:bookmarkStart w:id="976" w:name="_Toc39156747"/>
      <w:bookmarkStart w:id="977" w:name="_Toc39159607"/>
      <w:bookmarkStart w:id="978" w:name="_Toc40092302"/>
      <w:bookmarkStart w:id="979" w:name="_Toc40092466"/>
      <w:bookmarkStart w:id="980" w:name="_Toc41468147"/>
      <w:bookmarkStart w:id="981" w:name="_Toc45288314"/>
      <w:r>
        <w:t xml:space="preserve">Figure </w:t>
      </w:r>
      <w:r w:rsidR="007F535D">
        <w:fldChar w:fldCharType="begin"/>
      </w:r>
      <w:r w:rsidR="007F535D">
        <w:instrText xml:space="preserve"> SEQ Figure \* ARABIC </w:instrText>
      </w:r>
      <w:r w:rsidR="007F535D">
        <w:fldChar w:fldCharType="separate"/>
      </w:r>
      <w:r w:rsidR="00DE0406">
        <w:rPr>
          <w:noProof/>
        </w:rPr>
        <w:t>9</w:t>
      </w:r>
      <w:r w:rsidR="007F535D">
        <w:rPr>
          <w:noProof/>
        </w:rPr>
        <w:fldChar w:fldCharType="end"/>
      </w:r>
      <w:bookmarkEnd w:id="927"/>
      <w:r>
        <w:t>.</w:t>
      </w:r>
      <w:bookmarkEnd w:id="928"/>
      <w:bookmarkEnd w:id="929"/>
      <w:r>
        <w:t xml:space="preserve"> Distribution of household peak bandwidth demand</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rsidR="00945ABA" w:rsidRDefault="00007407" w:rsidP="00945ABA">
      <w:pPr>
        <w:pStyle w:val="Sourcenote"/>
        <w:spacing w:after="0"/>
      </w:pPr>
      <w:r>
        <w:rPr>
          <w:noProof/>
          <w:lang w:eastAsia="en-AU"/>
        </w:rPr>
        <w:drawing>
          <wp:inline distT="0" distB="0" distL="0" distR="0" wp14:anchorId="4D537F7D" wp14:editId="3EE1A7A1">
            <wp:extent cx="5524500" cy="3798755"/>
            <wp:effectExtent l="0" t="0" r="0" b="0"/>
            <wp:docPr id="12" name="Picture 12" descr="This is a line chart showing the distribution of bandwidth demand for households in 2018 and 2028. The x axis is the proportion of households and the y axis is peak bandwidth demand. It shows that in 2018, median (50th percentile) household bandwidth demand was 14 Mbps in 2018, rising to 29 Mbps in 2028. However, to meet the demands of 90 per cent of Australian households, 22 Mbps is required in 2018 and 48 Mbps in 2028. Raising the threshold to serve 95 per cent of the market, bandwidth demand is 24 Mbps in 2018, rising to 56 Mbps in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9992" cy="3802531"/>
                    </a:xfrm>
                    <a:prstGeom prst="rect">
                      <a:avLst/>
                    </a:prstGeom>
                    <a:noFill/>
                  </pic:spPr>
                </pic:pic>
              </a:graphicData>
            </a:graphic>
          </wp:inline>
        </w:drawing>
      </w:r>
    </w:p>
    <w:p w:rsidR="00945ABA" w:rsidRPr="006870B6" w:rsidRDefault="00945ABA" w:rsidP="00945ABA">
      <w:pPr>
        <w:pStyle w:val="Sourcenote"/>
      </w:pPr>
      <w:r>
        <w:t>Source: BCAR estimates</w:t>
      </w:r>
    </w:p>
    <w:p w:rsidR="00945ABA" w:rsidRDefault="00945ABA" w:rsidP="00C62782">
      <w:r>
        <w:t xml:space="preserve">The main drivers of increased broadband demand over the forecast period are higher resolution video streaming and </w:t>
      </w:r>
      <w:r w:rsidR="00A528EB">
        <w:t>game</w:t>
      </w:r>
      <w:r>
        <w:t xml:space="preserve"> download</w:t>
      </w:r>
      <w:r w:rsidR="00A528EB">
        <w:t>s</w:t>
      </w:r>
      <w:r>
        <w:t>.</w:t>
      </w:r>
    </w:p>
    <w:p w:rsidR="00945ABA" w:rsidRPr="008A0F9D" w:rsidRDefault="00945ABA" w:rsidP="00C62782">
      <w:r>
        <w:t>The forecasts are sensitive to the uptake of higher video resolutions.</w:t>
      </w:r>
      <w:r w:rsidDel="00CA2025">
        <w:t xml:space="preserve"> </w:t>
      </w:r>
      <w:r w:rsidR="0051016E">
        <w:t>The BCAR estimated that 75 per cent of streamed and downloaded video would be viewed in 4K in 2028. If the share of video viewed in 4K was significantly reduced, then bandwidth demand would be lower. For example, if only 25 per cent of video was viewed in 4K in 2028</w:t>
      </w:r>
      <w:r w:rsidR="00796663">
        <w:t>, then</w:t>
      </w:r>
      <w:r>
        <w:t xml:space="preserve"> bandwidth requirements </w:t>
      </w:r>
      <w:r w:rsidR="00796663">
        <w:t xml:space="preserve">would be reduced from 56 Mbps to 49 Mbps </w:t>
      </w:r>
      <w:r>
        <w:t>for 95</w:t>
      </w:r>
      <w:r w:rsidR="00C71DEF">
        <w:t> per cent</w:t>
      </w:r>
      <w:r>
        <w:t xml:space="preserve"> of households </w:t>
      </w:r>
      <w:r w:rsidR="00796663">
        <w:t>in 2028</w:t>
      </w:r>
      <w:r>
        <w:t>.</w:t>
      </w:r>
    </w:p>
    <w:p w:rsidR="00945ABA" w:rsidRDefault="00945ABA" w:rsidP="00C62782">
      <w:r>
        <w:lastRenderedPageBreak/>
        <w:t>The BCAR has assumed that households are willing to wait 5 hours for large game downloads (approximately 40</w:t>
      </w:r>
      <w:r w:rsidR="005C5BFE">
        <w:t> </w:t>
      </w:r>
      <w:r>
        <w:t>gigabytes</w:t>
      </w:r>
      <w:r w:rsidR="006E76DC">
        <w:t xml:space="preserve"> on average</w:t>
      </w:r>
      <w:r>
        <w:t>) in 2018,</w:t>
      </w:r>
      <w:r>
        <w:rPr>
          <w:rStyle w:val="FootnoteReference"/>
        </w:rPr>
        <w:footnoteReference w:id="8"/>
      </w:r>
      <w:r>
        <w:t xml:space="preserve"> but tha</w:t>
      </w:r>
      <w:r w:rsidR="00116938">
        <w:t>t this tolerance will fall to 4 </w:t>
      </w:r>
      <w:r>
        <w:t xml:space="preserve">hours </w:t>
      </w:r>
      <w:r w:rsidR="006E76DC">
        <w:t>(for an average game of 66</w:t>
      </w:r>
      <w:r w:rsidR="005C5BFE">
        <w:t> </w:t>
      </w:r>
      <w:r w:rsidR="006E76DC">
        <w:t xml:space="preserve">gigabytes) </w:t>
      </w:r>
      <w:r>
        <w:t xml:space="preserve">in 2028. This translates to a </w:t>
      </w:r>
      <w:r w:rsidRPr="00116938">
        <w:t>required bandwidth of 28</w:t>
      </w:r>
      <w:r w:rsidR="00C71DEF" w:rsidRPr="00116938">
        <w:t> Mbps</w:t>
      </w:r>
      <w:r w:rsidRPr="00116938">
        <w:t xml:space="preserve"> for game downloads, double the 14</w:t>
      </w:r>
      <w:r w:rsidR="00C71DEF" w:rsidRPr="00116938">
        <w:t> Mbps</w:t>
      </w:r>
      <w:r w:rsidRPr="00116938">
        <w:t xml:space="preserve"> required in 2018 (see </w:t>
      </w:r>
      <w:r w:rsidRPr="00116938">
        <w:fldChar w:fldCharType="begin"/>
      </w:r>
      <w:r w:rsidRPr="00116938">
        <w:instrText xml:space="preserve"> REF _Ref23163972 \h  \* MERGEFORMAT </w:instrText>
      </w:r>
      <w:r w:rsidRPr="00116938">
        <w:fldChar w:fldCharType="separate"/>
      </w:r>
      <w:r w:rsidR="00DE0406">
        <w:t>Appendix E: Applications</w:t>
      </w:r>
      <w:r w:rsidRPr="00116938">
        <w:fldChar w:fldCharType="end"/>
      </w:r>
      <w:r w:rsidRPr="00116938">
        <w:t xml:space="preserve">). Assuming that consumers are willing to wait for </w:t>
      </w:r>
      <w:r w:rsidR="00116938">
        <w:t xml:space="preserve">only </w:t>
      </w:r>
      <w:r w:rsidRPr="00116938">
        <w:t>half the time would increase bandwidth</w:t>
      </w:r>
      <w:r>
        <w:t xml:space="preserve"> demand from 56</w:t>
      </w:r>
      <w:r w:rsidR="00440CBC">
        <w:t> </w:t>
      </w:r>
      <w:r w:rsidR="006E76DC">
        <w:t>Mbps</w:t>
      </w:r>
      <w:r>
        <w:t xml:space="preserve"> to </w:t>
      </w:r>
      <w:r w:rsidR="005E3C14">
        <w:t>79</w:t>
      </w:r>
      <w:r w:rsidR="00C71DEF">
        <w:t> Mbps</w:t>
      </w:r>
      <w:r>
        <w:t xml:space="preserve"> for 95</w:t>
      </w:r>
      <w:r w:rsidR="00C71DEF">
        <w:t> per cent</w:t>
      </w:r>
      <w:r>
        <w:t xml:space="preserve"> of households in 2028, while doubling the waiting time would reduce bandwidth demand from 56</w:t>
      </w:r>
      <w:r w:rsidR="00C71DEF">
        <w:t> Mbps</w:t>
      </w:r>
      <w:r>
        <w:t xml:space="preserve"> to 52</w:t>
      </w:r>
      <w:r w:rsidR="00C71DEF">
        <w:t> Mbps</w:t>
      </w:r>
      <w:r>
        <w:t xml:space="preserve"> for 95</w:t>
      </w:r>
      <w:r w:rsidR="00C71DEF">
        <w:t> per cent</w:t>
      </w:r>
      <w:r>
        <w:t xml:space="preserve"> of households.</w:t>
      </w:r>
    </w:p>
    <w:p w:rsidR="00945ABA" w:rsidRPr="00116938" w:rsidRDefault="00945ABA" w:rsidP="00C62782">
      <w:r>
        <w:t xml:space="preserve">More information on the BCAR’s assumed </w:t>
      </w:r>
      <w:r w:rsidRPr="00116938">
        <w:t xml:space="preserve">uptake of higher resolution streaming can be found in </w:t>
      </w:r>
      <w:r w:rsidRPr="00116938">
        <w:fldChar w:fldCharType="begin"/>
      </w:r>
      <w:r w:rsidRPr="006E76DC">
        <w:instrText xml:space="preserve"> REF _Ref23166673 \h  \* MERGEFORMAT </w:instrText>
      </w:r>
      <w:r w:rsidRPr="00116938">
        <w:fldChar w:fldCharType="separate"/>
      </w:r>
      <w:r w:rsidR="00DE0406">
        <w:t>Appendix E: Applications</w:t>
      </w:r>
      <w:r w:rsidRPr="00116938">
        <w:fldChar w:fldCharType="end"/>
      </w:r>
      <w:r w:rsidR="00116938">
        <w:t xml:space="preserve">. Bandwidth demand estimates for different </w:t>
      </w:r>
      <w:r w:rsidRPr="00116938">
        <w:t>download tolerance</w:t>
      </w:r>
      <w:r w:rsidR="00116938">
        <w:t>s</w:t>
      </w:r>
      <w:r w:rsidRPr="00116938">
        <w:t xml:space="preserve"> </w:t>
      </w:r>
      <w:r w:rsidR="00084DE5">
        <w:t>are</w:t>
      </w:r>
      <w:r w:rsidRPr="00116938">
        <w:t xml:space="preserve"> </w:t>
      </w:r>
      <w:r w:rsidR="00116938">
        <w:t>found in</w:t>
      </w:r>
      <w:r w:rsidRPr="00116938">
        <w:t xml:space="preserve"> </w:t>
      </w:r>
      <w:r w:rsidRPr="00116938">
        <w:fldChar w:fldCharType="begin"/>
      </w:r>
      <w:r w:rsidRPr="00116938">
        <w:instrText xml:space="preserve"> REF _Ref24096476 \h  \* MERGEFORMAT </w:instrText>
      </w:r>
      <w:r w:rsidRPr="00116938">
        <w:fldChar w:fldCharType="separate"/>
      </w:r>
      <w:r w:rsidR="00DE0406">
        <w:t>Appendix G: Sensitivity analysis</w:t>
      </w:r>
      <w:r w:rsidRPr="00116938">
        <w:fldChar w:fldCharType="end"/>
      </w:r>
      <w:r w:rsidRPr="00116938">
        <w:t>.</w:t>
      </w:r>
    </w:p>
    <w:p w:rsidR="00945ABA" w:rsidRDefault="00945ABA" w:rsidP="00C62782">
      <w:r w:rsidRPr="00116938">
        <w:t>Only 2</w:t>
      </w:r>
      <w:r w:rsidR="00C71DEF" w:rsidRPr="00116938">
        <w:t> per cent</w:t>
      </w:r>
      <w:r w:rsidRPr="00116938">
        <w:t xml:space="preserve"> of households are estimated to require mor</w:t>
      </w:r>
      <w:r>
        <w:t>e peak bandwidth than 66</w:t>
      </w:r>
      <w:r w:rsidR="00C71DEF">
        <w:t> Mbps</w:t>
      </w:r>
      <w:r>
        <w:t xml:space="preserve"> in 2028</w:t>
      </w:r>
      <w:r w:rsidR="00F21FAA">
        <w:t xml:space="preserve"> (</w:t>
      </w:r>
      <w:r>
        <w:fldChar w:fldCharType="begin"/>
      </w:r>
      <w:r>
        <w:instrText xml:space="preserve"> REF _Ref24365846 \h </w:instrText>
      </w:r>
      <w:r>
        <w:fldChar w:fldCharType="separate"/>
      </w:r>
      <w:r w:rsidR="00DE0406">
        <w:t xml:space="preserve">Table </w:t>
      </w:r>
      <w:r w:rsidR="00DE0406">
        <w:rPr>
          <w:noProof/>
        </w:rPr>
        <w:t>1</w:t>
      </w:r>
      <w:r>
        <w:fldChar w:fldCharType="end"/>
      </w:r>
      <w:r w:rsidR="00F21FAA">
        <w:t>)</w:t>
      </w:r>
      <w:r>
        <w:t xml:space="preserve">. This would likely </w:t>
      </w:r>
      <w:r w:rsidR="00F21FAA">
        <w:t>represent</w:t>
      </w:r>
      <w:r>
        <w:t xml:space="preserve"> households </w:t>
      </w:r>
      <w:r w:rsidR="00F21FAA">
        <w:t xml:space="preserve">that stream </w:t>
      </w:r>
      <w:r w:rsidR="0076302A">
        <w:t>video</w:t>
      </w:r>
      <w:r w:rsidR="00F21FAA">
        <w:t xml:space="preserve"> on</w:t>
      </w:r>
      <w:r>
        <w:t xml:space="preserve"> multiple high resolution devices or </w:t>
      </w:r>
      <w:r w:rsidR="001A46B8">
        <w:t xml:space="preserve">frequently </w:t>
      </w:r>
      <w:r w:rsidR="00F21FAA">
        <w:t>download</w:t>
      </w:r>
      <w:r>
        <w:t xml:space="preserve"> large media and software </w:t>
      </w:r>
      <w:r w:rsidR="00F21FAA">
        <w:t>files</w:t>
      </w:r>
      <w:r>
        <w:t>. For example, to meet bandwidth demand for 99.9</w:t>
      </w:r>
      <w:r w:rsidR="00C71DEF">
        <w:t> per cent</w:t>
      </w:r>
      <w:r>
        <w:t xml:space="preserve"> of households, peak bandwidth </w:t>
      </w:r>
      <w:r w:rsidR="001A46B8">
        <w:t>was</w:t>
      </w:r>
      <w:r>
        <w:t xml:space="preserve"> </w:t>
      </w:r>
      <w:r w:rsidR="001A46B8">
        <w:t xml:space="preserve">estimated to be </w:t>
      </w:r>
      <w:r>
        <w:t>35</w:t>
      </w:r>
      <w:r w:rsidR="00C71DEF">
        <w:t> Mbps</w:t>
      </w:r>
      <w:r>
        <w:t xml:space="preserve"> in 2018</w:t>
      </w:r>
      <w:r w:rsidR="001A46B8">
        <w:t>, rising to</w:t>
      </w:r>
      <w:r>
        <w:t xml:space="preserve"> 78</w:t>
      </w:r>
      <w:r w:rsidR="00C71DEF">
        <w:t> Mbps</w:t>
      </w:r>
      <w:r>
        <w:t xml:space="preserve"> in 2028. The relatively small number of households demanding these speeds may be willing to pay for higher speed broadband services.</w:t>
      </w:r>
    </w:p>
    <w:p w:rsidR="00945ABA" w:rsidRDefault="00945ABA" w:rsidP="00945ABA">
      <w:pPr>
        <w:pStyle w:val="Tablefigureheading"/>
      </w:pPr>
      <w:bookmarkStart w:id="982" w:name="_Ref24365846"/>
      <w:bookmarkStart w:id="983" w:name="_Toc24119480"/>
      <w:bookmarkStart w:id="984" w:name="_Toc24120106"/>
      <w:bookmarkStart w:id="985" w:name="_Toc24121265"/>
      <w:bookmarkStart w:id="986" w:name="_Toc24121587"/>
      <w:bookmarkStart w:id="987" w:name="_Toc24457669"/>
      <w:bookmarkStart w:id="988" w:name="_Toc24469384"/>
      <w:bookmarkStart w:id="989" w:name="_Toc24470859"/>
      <w:bookmarkStart w:id="990" w:name="_Toc24636067"/>
      <w:bookmarkStart w:id="991" w:name="_Toc24636424"/>
      <w:bookmarkStart w:id="992" w:name="_Toc24637247"/>
      <w:bookmarkStart w:id="993" w:name="_Toc24704904"/>
      <w:bookmarkStart w:id="994" w:name="_Toc24709509"/>
      <w:bookmarkStart w:id="995" w:name="_Toc24990439"/>
      <w:bookmarkStart w:id="996" w:name="_Toc25165807"/>
      <w:bookmarkStart w:id="997" w:name="_Toc25329624"/>
      <w:bookmarkStart w:id="998" w:name="_Toc25658769"/>
      <w:bookmarkStart w:id="999" w:name="_Toc25659526"/>
      <w:bookmarkStart w:id="1000" w:name="_Toc25682928"/>
      <w:bookmarkStart w:id="1001" w:name="_Toc25763782"/>
      <w:bookmarkStart w:id="1002" w:name="_Toc25853493"/>
      <w:bookmarkStart w:id="1003" w:name="_Toc26372488"/>
      <w:bookmarkStart w:id="1004" w:name="_Toc26454823"/>
      <w:bookmarkStart w:id="1005" w:name="_Toc26525920"/>
      <w:bookmarkStart w:id="1006" w:name="_Toc27743264"/>
      <w:bookmarkStart w:id="1007" w:name="_Toc32938618"/>
      <w:bookmarkStart w:id="1008" w:name="_Toc32944234"/>
      <w:bookmarkStart w:id="1009" w:name="_Toc32996981"/>
      <w:bookmarkStart w:id="1010" w:name="_Toc33009071"/>
      <w:bookmarkStart w:id="1011" w:name="_Toc33024541"/>
      <w:bookmarkStart w:id="1012" w:name="_Toc33170339"/>
      <w:bookmarkStart w:id="1013" w:name="_Toc35419553"/>
      <w:bookmarkStart w:id="1014" w:name="_Toc38296501"/>
      <w:bookmarkStart w:id="1015" w:name="_Toc38296709"/>
      <w:bookmarkStart w:id="1016" w:name="_Toc38358340"/>
      <w:bookmarkStart w:id="1017" w:name="_Toc39066108"/>
      <w:bookmarkStart w:id="1018" w:name="_Toc39070004"/>
      <w:bookmarkStart w:id="1019" w:name="_Toc39070671"/>
      <w:bookmarkStart w:id="1020" w:name="_Toc39072526"/>
      <w:bookmarkStart w:id="1021" w:name="_Toc39073973"/>
      <w:bookmarkStart w:id="1022" w:name="_Toc39156748"/>
      <w:bookmarkStart w:id="1023" w:name="_Toc39159608"/>
      <w:bookmarkStart w:id="1024" w:name="_Toc40092303"/>
      <w:bookmarkStart w:id="1025" w:name="_Toc40092467"/>
      <w:bookmarkStart w:id="1026" w:name="_Toc41468148"/>
      <w:bookmarkStart w:id="1027" w:name="_Toc45288315"/>
      <w:r>
        <w:t xml:space="preserve">Table </w:t>
      </w:r>
      <w:r w:rsidR="007F535D">
        <w:fldChar w:fldCharType="begin"/>
      </w:r>
      <w:r w:rsidR="007F535D">
        <w:instrText xml:space="preserve"> SEQ Table \* AR</w:instrText>
      </w:r>
      <w:r w:rsidR="007F535D">
        <w:instrText xml:space="preserve">ABIC </w:instrText>
      </w:r>
      <w:r w:rsidR="007F535D">
        <w:fldChar w:fldCharType="separate"/>
      </w:r>
      <w:r w:rsidR="00DE0406">
        <w:rPr>
          <w:noProof/>
        </w:rPr>
        <w:t>1</w:t>
      </w:r>
      <w:r w:rsidR="007F535D">
        <w:rPr>
          <w:noProof/>
        </w:rPr>
        <w:fldChar w:fldCharType="end"/>
      </w:r>
      <w:bookmarkEnd w:id="982"/>
      <w:r>
        <w:t>. Household peak bandwidth demand</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tbl>
      <w:tblPr>
        <w:tblStyle w:val="PlainTable1"/>
        <w:tblW w:w="0" w:type="auto"/>
        <w:tblLook w:val="04A0" w:firstRow="1" w:lastRow="0" w:firstColumn="1" w:lastColumn="0" w:noHBand="0" w:noVBand="1"/>
        <w:tblDescription w:val="Table 1. Household peak bandwidth demand"/>
      </w:tblPr>
      <w:tblGrid>
        <w:gridCol w:w="1971"/>
        <w:gridCol w:w="2525"/>
        <w:gridCol w:w="2311"/>
      </w:tblGrid>
      <w:tr w:rsidR="00945ABA" w:rsidTr="006C69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1" w:type="dxa"/>
            <w:hideMark/>
          </w:tcPr>
          <w:p w:rsidR="00945ABA" w:rsidRPr="00640787" w:rsidRDefault="00945ABA" w:rsidP="00945ABA">
            <w:pPr>
              <w:pStyle w:val="Tablerowcolumnheading"/>
              <w:rPr>
                <w:b/>
              </w:rPr>
            </w:pPr>
            <w:r w:rsidRPr="00640787">
              <w:rPr>
                <w:b/>
              </w:rPr>
              <w:t>Households</w:t>
            </w:r>
            <w:r w:rsidR="00353249">
              <w:rPr>
                <w:b/>
              </w:rPr>
              <w:t xml:space="preserve"> (percentile)</w:t>
            </w:r>
          </w:p>
        </w:tc>
        <w:tc>
          <w:tcPr>
            <w:tcW w:w="2525" w:type="dxa"/>
          </w:tcPr>
          <w:p w:rsidR="00945ABA" w:rsidRPr="00640787" w:rsidRDefault="00945ABA" w:rsidP="00945ABA">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40787">
              <w:rPr>
                <w:b/>
              </w:rPr>
              <w:t>Bandwidth in 2018 (Mbps)</w:t>
            </w:r>
          </w:p>
        </w:tc>
        <w:tc>
          <w:tcPr>
            <w:tcW w:w="2311" w:type="dxa"/>
            <w:hideMark/>
          </w:tcPr>
          <w:p w:rsidR="00945ABA" w:rsidRPr="00640787" w:rsidRDefault="00945ABA" w:rsidP="00945ABA">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40787">
              <w:rPr>
                <w:b/>
              </w:rPr>
              <w:t>Bandwidth in 2028 (Mbps)</w:t>
            </w:r>
          </w:p>
        </w:tc>
      </w:tr>
      <w:tr w:rsidR="00945ABA" w:rsidTr="0094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hideMark/>
          </w:tcPr>
          <w:p w:rsidR="00945ABA" w:rsidRPr="003C24B6" w:rsidRDefault="00945ABA" w:rsidP="00945ABA">
            <w:pPr>
              <w:pStyle w:val="Tabletext"/>
              <w:rPr>
                <w:b w:val="0"/>
              </w:rPr>
            </w:pPr>
            <w:r w:rsidRPr="003C24B6">
              <w:rPr>
                <w:b w:val="0"/>
              </w:rPr>
              <w:t>50%</w:t>
            </w:r>
          </w:p>
        </w:tc>
        <w:tc>
          <w:tcPr>
            <w:tcW w:w="2525" w:type="dxa"/>
          </w:tcPr>
          <w:p w:rsidR="00945ABA" w:rsidRPr="00431AE8" w:rsidRDefault="00945ABA" w:rsidP="00945ABA">
            <w:pPr>
              <w:pStyle w:val="Tabletextcentred"/>
              <w:cnfStyle w:val="000000100000" w:firstRow="0" w:lastRow="0" w:firstColumn="0" w:lastColumn="0" w:oddVBand="0" w:evenVBand="0" w:oddHBand="1" w:evenHBand="0" w:firstRowFirstColumn="0" w:firstRowLastColumn="0" w:lastRowFirstColumn="0" w:lastRowLastColumn="0"/>
            </w:pPr>
            <w:r w:rsidRPr="00C72F0A">
              <w:t>14</w:t>
            </w:r>
          </w:p>
        </w:tc>
        <w:tc>
          <w:tcPr>
            <w:tcW w:w="2311" w:type="dxa"/>
            <w:hideMark/>
          </w:tcPr>
          <w:p w:rsidR="00945ABA" w:rsidRPr="00431AE8" w:rsidRDefault="00945ABA" w:rsidP="00945ABA">
            <w:pPr>
              <w:pStyle w:val="Tabletextcentred"/>
              <w:cnfStyle w:val="000000100000" w:firstRow="0" w:lastRow="0" w:firstColumn="0" w:lastColumn="0" w:oddVBand="0" w:evenVBand="0" w:oddHBand="1" w:evenHBand="0" w:firstRowFirstColumn="0" w:firstRowLastColumn="0" w:lastRowFirstColumn="0" w:lastRowLastColumn="0"/>
            </w:pPr>
            <w:r w:rsidRPr="00C72F0A">
              <w:t>29</w:t>
            </w:r>
          </w:p>
        </w:tc>
      </w:tr>
      <w:tr w:rsidR="00945ABA" w:rsidTr="00945ABA">
        <w:tc>
          <w:tcPr>
            <w:cnfStyle w:val="001000000000" w:firstRow="0" w:lastRow="0" w:firstColumn="1" w:lastColumn="0" w:oddVBand="0" w:evenVBand="0" w:oddHBand="0" w:evenHBand="0" w:firstRowFirstColumn="0" w:firstRowLastColumn="0" w:lastRowFirstColumn="0" w:lastRowLastColumn="0"/>
            <w:tcW w:w="1971" w:type="dxa"/>
            <w:hideMark/>
          </w:tcPr>
          <w:p w:rsidR="00945ABA" w:rsidRPr="003C24B6" w:rsidRDefault="00945ABA" w:rsidP="00945ABA">
            <w:pPr>
              <w:pStyle w:val="Tabletext"/>
              <w:rPr>
                <w:b w:val="0"/>
              </w:rPr>
            </w:pPr>
            <w:r w:rsidRPr="003C24B6">
              <w:rPr>
                <w:b w:val="0"/>
              </w:rPr>
              <w:t>75%</w:t>
            </w:r>
          </w:p>
        </w:tc>
        <w:tc>
          <w:tcPr>
            <w:tcW w:w="2525" w:type="dxa"/>
          </w:tcPr>
          <w:p w:rsidR="00945ABA" w:rsidRPr="00431AE8" w:rsidRDefault="00945ABA" w:rsidP="00945ABA">
            <w:pPr>
              <w:pStyle w:val="Tabletextcentred"/>
              <w:cnfStyle w:val="000000000000" w:firstRow="0" w:lastRow="0" w:firstColumn="0" w:lastColumn="0" w:oddVBand="0" w:evenVBand="0" w:oddHBand="0" w:evenHBand="0" w:firstRowFirstColumn="0" w:firstRowLastColumn="0" w:lastRowFirstColumn="0" w:lastRowLastColumn="0"/>
            </w:pPr>
            <w:r w:rsidRPr="00C72F0A">
              <w:t>18</w:t>
            </w:r>
          </w:p>
        </w:tc>
        <w:tc>
          <w:tcPr>
            <w:tcW w:w="2311" w:type="dxa"/>
            <w:hideMark/>
          </w:tcPr>
          <w:p w:rsidR="00945ABA" w:rsidRPr="00431AE8" w:rsidRDefault="00945ABA" w:rsidP="00945ABA">
            <w:pPr>
              <w:pStyle w:val="Tabletextcentred"/>
              <w:cnfStyle w:val="000000000000" w:firstRow="0" w:lastRow="0" w:firstColumn="0" w:lastColumn="0" w:oddVBand="0" w:evenVBand="0" w:oddHBand="0" w:evenHBand="0" w:firstRowFirstColumn="0" w:firstRowLastColumn="0" w:lastRowFirstColumn="0" w:lastRowLastColumn="0"/>
            </w:pPr>
            <w:r w:rsidRPr="00C72F0A">
              <w:t>39</w:t>
            </w:r>
          </w:p>
        </w:tc>
      </w:tr>
      <w:tr w:rsidR="00945ABA" w:rsidTr="0094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Pr>
          <w:p w:rsidR="00945ABA" w:rsidRPr="003C24B6" w:rsidRDefault="00945ABA" w:rsidP="00945ABA">
            <w:pPr>
              <w:pStyle w:val="Tabletext"/>
              <w:rPr>
                <w:b w:val="0"/>
              </w:rPr>
            </w:pPr>
            <w:r w:rsidRPr="003C24B6">
              <w:rPr>
                <w:b w:val="0"/>
              </w:rPr>
              <w:t>90%</w:t>
            </w:r>
          </w:p>
        </w:tc>
        <w:tc>
          <w:tcPr>
            <w:tcW w:w="2525" w:type="dxa"/>
          </w:tcPr>
          <w:p w:rsidR="00945ABA" w:rsidRPr="00431AE8" w:rsidRDefault="00945ABA" w:rsidP="00945ABA">
            <w:pPr>
              <w:pStyle w:val="Tabletextcentred"/>
              <w:cnfStyle w:val="000000100000" w:firstRow="0" w:lastRow="0" w:firstColumn="0" w:lastColumn="0" w:oddVBand="0" w:evenVBand="0" w:oddHBand="1" w:evenHBand="0" w:firstRowFirstColumn="0" w:firstRowLastColumn="0" w:lastRowFirstColumn="0" w:lastRowLastColumn="0"/>
            </w:pPr>
            <w:r w:rsidRPr="00C72F0A">
              <w:t>22</w:t>
            </w:r>
          </w:p>
        </w:tc>
        <w:tc>
          <w:tcPr>
            <w:tcW w:w="2311" w:type="dxa"/>
          </w:tcPr>
          <w:p w:rsidR="00945ABA" w:rsidRPr="00431AE8" w:rsidRDefault="00945ABA" w:rsidP="00945ABA">
            <w:pPr>
              <w:pStyle w:val="Tabletextcentred"/>
              <w:cnfStyle w:val="000000100000" w:firstRow="0" w:lastRow="0" w:firstColumn="0" w:lastColumn="0" w:oddVBand="0" w:evenVBand="0" w:oddHBand="1" w:evenHBand="0" w:firstRowFirstColumn="0" w:firstRowLastColumn="0" w:lastRowFirstColumn="0" w:lastRowLastColumn="0"/>
            </w:pPr>
            <w:r w:rsidRPr="00C72F0A">
              <w:t>48</w:t>
            </w:r>
          </w:p>
        </w:tc>
      </w:tr>
      <w:tr w:rsidR="00945ABA" w:rsidTr="00945ABA">
        <w:tc>
          <w:tcPr>
            <w:cnfStyle w:val="001000000000" w:firstRow="0" w:lastRow="0" w:firstColumn="1" w:lastColumn="0" w:oddVBand="0" w:evenVBand="0" w:oddHBand="0" w:evenHBand="0" w:firstRowFirstColumn="0" w:firstRowLastColumn="0" w:lastRowFirstColumn="0" w:lastRowLastColumn="0"/>
            <w:tcW w:w="1971" w:type="dxa"/>
          </w:tcPr>
          <w:p w:rsidR="00945ABA" w:rsidRPr="003C24B6" w:rsidRDefault="00945ABA" w:rsidP="00945ABA">
            <w:pPr>
              <w:pStyle w:val="Tabletext"/>
              <w:rPr>
                <w:b w:val="0"/>
              </w:rPr>
            </w:pPr>
            <w:r w:rsidRPr="003C24B6">
              <w:rPr>
                <w:b w:val="0"/>
              </w:rPr>
              <w:t>95%</w:t>
            </w:r>
          </w:p>
        </w:tc>
        <w:tc>
          <w:tcPr>
            <w:tcW w:w="2525" w:type="dxa"/>
          </w:tcPr>
          <w:p w:rsidR="00945ABA" w:rsidRPr="00431AE8" w:rsidRDefault="00945ABA" w:rsidP="00945ABA">
            <w:pPr>
              <w:pStyle w:val="Tabletextcentred"/>
              <w:cnfStyle w:val="000000000000" w:firstRow="0" w:lastRow="0" w:firstColumn="0" w:lastColumn="0" w:oddVBand="0" w:evenVBand="0" w:oddHBand="0" w:evenHBand="0" w:firstRowFirstColumn="0" w:firstRowLastColumn="0" w:lastRowFirstColumn="0" w:lastRowLastColumn="0"/>
            </w:pPr>
            <w:r w:rsidRPr="00C72F0A">
              <w:t>24</w:t>
            </w:r>
          </w:p>
        </w:tc>
        <w:tc>
          <w:tcPr>
            <w:tcW w:w="2311" w:type="dxa"/>
          </w:tcPr>
          <w:p w:rsidR="00945ABA" w:rsidRPr="00431AE8" w:rsidRDefault="00945ABA" w:rsidP="00945ABA">
            <w:pPr>
              <w:pStyle w:val="Tabletextcentred"/>
              <w:cnfStyle w:val="000000000000" w:firstRow="0" w:lastRow="0" w:firstColumn="0" w:lastColumn="0" w:oddVBand="0" w:evenVBand="0" w:oddHBand="0" w:evenHBand="0" w:firstRowFirstColumn="0" w:firstRowLastColumn="0" w:lastRowFirstColumn="0" w:lastRowLastColumn="0"/>
            </w:pPr>
            <w:r w:rsidRPr="00C72F0A">
              <w:t>56</w:t>
            </w:r>
          </w:p>
        </w:tc>
      </w:tr>
      <w:tr w:rsidR="00945ABA" w:rsidTr="0094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Pr>
          <w:p w:rsidR="00945ABA" w:rsidRPr="003C24B6" w:rsidRDefault="00945ABA" w:rsidP="00945ABA">
            <w:pPr>
              <w:pStyle w:val="Tabletext"/>
              <w:rPr>
                <w:b w:val="0"/>
              </w:rPr>
            </w:pPr>
            <w:r w:rsidRPr="003C24B6">
              <w:rPr>
                <w:b w:val="0"/>
              </w:rPr>
              <w:t>98%</w:t>
            </w:r>
          </w:p>
        </w:tc>
        <w:tc>
          <w:tcPr>
            <w:tcW w:w="2525" w:type="dxa"/>
          </w:tcPr>
          <w:p w:rsidR="00945ABA" w:rsidRPr="00431AE8" w:rsidRDefault="00945ABA" w:rsidP="00945ABA">
            <w:pPr>
              <w:pStyle w:val="Tabletextcentred"/>
              <w:cnfStyle w:val="000000100000" w:firstRow="0" w:lastRow="0" w:firstColumn="0" w:lastColumn="0" w:oddVBand="0" w:evenVBand="0" w:oddHBand="1" w:evenHBand="0" w:firstRowFirstColumn="0" w:firstRowLastColumn="0" w:lastRowFirstColumn="0" w:lastRowLastColumn="0"/>
            </w:pPr>
            <w:r w:rsidRPr="00C72F0A">
              <w:t>28</w:t>
            </w:r>
          </w:p>
        </w:tc>
        <w:tc>
          <w:tcPr>
            <w:tcW w:w="2311" w:type="dxa"/>
          </w:tcPr>
          <w:p w:rsidR="00945ABA" w:rsidRPr="00431AE8" w:rsidRDefault="00945ABA" w:rsidP="00945ABA">
            <w:pPr>
              <w:pStyle w:val="Tabletextcentred"/>
              <w:cnfStyle w:val="000000100000" w:firstRow="0" w:lastRow="0" w:firstColumn="0" w:lastColumn="0" w:oddVBand="0" w:evenVBand="0" w:oddHBand="1" w:evenHBand="0" w:firstRowFirstColumn="0" w:firstRowLastColumn="0" w:lastRowFirstColumn="0" w:lastRowLastColumn="0"/>
            </w:pPr>
            <w:r w:rsidRPr="00C72F0A">
              <w:t>66</w:t>
            </w:r>
          </w:p>
        </w:tc>
      </w:tr>
      <w:tr w:rsidR="00945ABA" w:rsidTr="00945ABA">
        <w:tc>
          <w:tcPr>
            <w:cnfStyle w:val="001000000000" w:firstRow="0" w:lastRow="0" w:firstColumn="1" w:lastColumn="0" w:oddVBand="0" w:evenVBand="0" w:oddHBand="0" w:evenHBand="0" w:firstRowFirstColumn="0" w:firstRowLastColumn="0" w:lastRowFirstColumn="0" w:lastRowLastColumn="0"/>
            <w:tcW w:w="1971" w:type="dxa"/>
          </w:tcPr>
          <w:p w:rsidR="00945ABA" w:rsidRPr="003C24B6" w:rsidRDefault="00945ABA" w:rsidP="00945ABA">
            <w:pPr>
              <w:pStyle w:val="Tabletext"/>
              <w:rPr>
                <w:b w:val="0"/>
              </w:rPr>
            </w:pPr>
            <w:r w:rsidRPr="003C24B6">
              <w:rPr>
                <w:b w:val="0"/>
              </w:rPr>
              <w:t>99%</w:t>
            </w:r>
          </w:p>
        </w:tc>
        <w:tc>
          <w:tcPr>
            <w:tcW w:w="2525" w:type="dxa"/>
          </w:tcPr>
          <w:p w:rsidR="00945ABA" w:rsidRPr="00431AE8" w:rsidRDefault="00945ABA" w:rsidP="00945ABA">
            <w:pPr>
              <w:pStyle w:val="Tabletextcentred"/>
              <w:cnfStyle w:val="000000000000" w:firstRow="0" w:lastRow="0" w:firstColumn="0" w:lastColumn="0" w:oddVBand="0" w:evenVBand="0" w:oddHBand="0" w:evenHBand="0" w:firstRowFirstColumn="0" w:firstRowLastColumn="0" w:lastRowFirstColumn="0" w:lastRowLastColumn="0"/>
            </w:pPr>
            <w:r w:rsidRPr="008C78D5">
              <w:t>29</w:t>
            </w:r>
          </w:p>
        </w:tc>
        <w:tc>
          <w:tcPr>
            <w:tcW w:w="2311" w:type="dxa"/>
          </w:tcPr>
          <w:p w:rsidR="00945ABA" w:rsidRPr="00431AE8" w:rsidRDefault="00945ABA" w:rsidP="00945ABA">
            <w:pPr>
              <w:pStyle w:val="Tabletextcentred"/>
              <w:cnfStyle w:val="000000000000" w:firstRow="0" w:lastRow="0" w:firstColumn="0" w:lastColumn="0" w:oddVBand="0" w:evenVBand="0" w:oddHBand="0" w:evenHBand="0" w:firstRowFirstColumn="0" w:firstRowLastColumn="0" w:lastRowFirstColumn="0" w:lastRowLastColumn="0"/>
            </w:pPr>
            <w:r w:rsidRPr="008C78D5">
              <w:t>66</w:t>
            </w:r>
          </w:p>
        </w:tc>
      </w:tr>
      <w:tr w:rsidR="00945ABA" w:rsidTr="0094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Pr>
          <w:p w:rsidR="00945ABA" w:rsidRPr="003C24B6" w:rsidRDefault="00945ABA" w:rsidP="00945ABA">
            <w:pPr>
              <w:pStyle w:val="Tabletext"/>
              <w:rPr>
                <w:b w:val="0"/>
              </w:rPr>
            </w:pPr>
            <w:r w:rsidRPr="003C24B6">
              <w:rPr>
                <w:b w:val="0"/>
              </w:rPr>
              <w:t>99.9%</w:t>
            </w:r>
          </w:p>
        </w:tc>
        <w:tc>
          <w:tcPr>
            <w:tcW w:w="2525" w:type="dxa"/>
          </w:tcPr>
          <w:p w:rsidR="00945ABA" w:rsidRPr="00431AE8" w:rsidRDefault="00945ABA" w:rsidP="00945ABA">
            <w:pPr>
              <w:pStyle w:val="Tabletextcentred"/>
              <w:cnfStyle w:val="000000100000" w:firstRow="0" w:lastRow="0" w:firstColumn="0" w:lastColumn="0" w:oddVBand="0" w:evenVBand="0" w:oddHBand="1" w:evenHBand="0" w:firstRowFirstColumn="0" w:firstRowLastColumn="0" w:lastRowFirstColumn="0" w:lastRowLastColumn="0"/>
            </w:pPr>
            <w:r w:rsidRPr="008C78D5">
              <w:t>35</w:t>
            </w:r>
          </w:p>
        </w:tc>
        <w:tc>
          <w:tcPr>
            <w:tcW w:w="2311" w:type="dxa"/>
          </w:tcPr>
          <w:p w:rsidR="00945ABA" w:rsidRPr="00431AE8" w:rsidRDefault="00945ABA" w:rsidP="00945ABA">
            <w:pPr>
              <w:pStyle w:val="Tabletextcentred"/>
              <w:cnfStyle w:val="000000100000" w:firstRow="0" w:lastRow="0" w:firstColumn="0" w:lastColumn="0" w:oddVBand="0" w:evenVBand="0" w:oddHBand="1" w:evenHBand="0" w:firstRowFirstColumn="0" w:firstRowLastColumn="0" w:lastRowFirstColumn="0" w:lastRowLastColumn="0"/>
            </w:pPr>
            <w:r w:rsidRPr="008C78D5">
              <w:t>78</w:t>
            </w:r>
          </w:p>
        </w:tc>
      </w:tr>
    </w:tbl>
    <w:p w:rsidR="00945ABA" w:rsidRDefault="00945ABA" w:rsidP="00945ABA">
      <w:pPr>
        <w:pStyle w:val="Sourcenote"/>
      </w:pPr>
      <w:r w:rsidRPr="00C16794">
        <w:t>Source</w:t>
      </w:r>
      <w:r w:rsidR="00892DE3">
        <w:t>: BCAR estimates</w:t>
      </w:r>
    </w:p>
    <w:p w:rsidR="00945ABA" w:rsidRDefault="00945ABA" w:rsidP="00C62782">
      <w:r>
        <w:t xml:space="preserve">The distribution of household demand changes over the forecast period due to </w:t>
      </w:r>
      <w:r w:rsidRPr="002D4CA9">
        <w:t>increased us</w:t>
      </w:r>
      <w:r w:rsidR="001A46B8">
        <w:t>ag</w:t>
      </w:r>
      <w:r w:rsidRPr="002D4CA9">
        <w:t>e of data</w:t>
      </w:r>
      <w:r>
        <w:noBreakHyphen/>
      </w:r>
      <w:r w:rsidRPr="002D4CA9">
        <w:t>rich applications and more time spent using them</w:t>
      </w:r>
      <w:r>
        <w:t xml:space="preserve"> (</w:t>
      </w:r>
      <w:r>
        <w:fldChar w:fldCharType="begin"/>
      </w:r>
      <w:r>
        <w:instrText xml:space="preserve"> REF _Ref32921971 \h </w:instrText>
      </w:r>
      <w:r>
        <w:fldChar w:fldCharType="separate"/>
      </w:r>
      <w:r w:rsidR="00DE0406">
        <w:t xml:space="preserve">Figure </w:t>
      </w:r>
      <w:r w:rsidR="00DE0406">
        <w:rPr>
          <w:noProof/>
        </w:rPr>
        <w:t>10</w:t>
      </w:r>
      <w:r>
        <w:fldChar w:fldCharType="end"/>
      </w:r>
      <w:r>
        <w:t>). In 2018, around 87</w:t>
      </w:r>
      <w:r w:rsidR="00C71DEF">
        <w:t> per cent</w:t>
      </w:r>
      <w:r>
        <w:t xml:space="preserve"> of households had peak bandwidth demand of 20</w:t>
      </w:r>
      <w:r w:rsidR="00C71DEF">
        <w:t> Mbps</w:t>
      </w:r>
      <w:r>
        <w:t xml:space="preserve"> or less and 99.9</w:t>
      </w:r>
      <w:r w:rsidR="00C71DEF">
        <w:t> per cent</w:t>
      </w:r>
      <w:r>
        <w:t xml:space="preserve"> required peak bandwidth of less than 35</w:t>
      </w:r>
      <w:r w:rsidR="00C71DEF">
        <w:t> Mbps</w:t>
      </w:r>
      <w:r>
        <w:t>. In 2028, around 70</w:t>
      </w:r>
      <w:r w:rsidR="00C71DEF">
        <w:t> per cent</w:t>
      </w:r>
      <w:r>
        <w:t xml:space="preserve"> of peak demand is estimated to be met with 35</w:t>
      </w:r>
      <w:r w:rsidR="00C71DEF">
        <w:t> Mbps</w:t>
      </w:r>
      <w:r>
        <w:t xml:space="preserve"> or less, but there is a longer tail of households that demand peak bandwidth of up to and greater than 60</w:t>
      </w:r>
      <w:r w:rsidR="00C71DEF">
        <w:t> Mbps</w:t>
      </w:r>
      <w:r>
        <w:t>.</w:t>
      </w:r>
    </w:p>
    <w:p w:rsidR="00945ABA" w:rsidRDefault="00945ABA" w:rsidP="00C62782">
      <w:pPr>
        <w:pStyle w:val="Tablefigureheading"/>
      </w:pPr>
      <w:bookmarkStart w:id="1028" w:name="_Ref32921971"/>
      <w:bookmarkStart w:id="1029" w:name="_Ref26522641"/>
      <w:bookmarkStart w:id="1030" w:name="_Ref22909864"/>
      <w:bookmarkStart w:id="1031" w:name="_Toc23859899"/>
      <w:bookmarkStart w:id="1032" w:name="_Toc23866518"/>
      <w:bookmarkStart w:id="1033" w:name="_Toc24035937"/>
      <w:bookmarkStart w:id="1034" w:name="_Toc24038785"/>
      <w:bookmarkStart w:id="1035" w:name="_Toc24095168"/>
      <w:bookmarkStart w:id="1036" w:name="_Toc24105801"/>
      <w:bookmarkStart w:id="1037" w:name="_Toc24106714"/>
      <w:bookmarkStart w:id="1038" w:name="_Toc24119481"/>
      <w:bookmarkStart w:id="1039" w:name="_Toc24120107"/>
      <w:bookmarkStart w:id="1040" w:name="_Toc24121266"/>
      <w:bookmarkStart w:id="1041" w:name="_Toc24121588"/>
      <w:bookmarkStart w:id="1042" w:name="_Toc24457670"/>
      <w:bookmarkStart w:id="1043" w:name="_Toc24469385"/>
      <w:bookmarkStart w:id="1044" w:name="_Toc24470860"/>
      <w:bookmarkStart w:id="1045" w:name="_Toc24636068"/>
      <w:bookmarkStart w:id="1046" w:name="_Toc24636425"/>
      <w:bookmarkStart w:id="1047" w:name="_Toc24637248"/>
      <w:bookmarkStart w:id="1048" w:name="_Toc24704905"/>
      <w:bookmarkStart w:id="1049" w:name="_Toc24709510"/>
      <w:bookmarkStart w:id="1050" w:name="_Toc24990440"/>
      <w:bookmarkStart w:id="1051" w:name="_Toc25165808"/>
      <w:bookmarkStart w:id="1052" w:name="_Toc25329625"/>
      <w:bookmarkStart w:id="1053" w:name="_Toc25658770"/>
      <w:bookmarkStart w:id="1054" w:name="_Toc25659527"/>
      <w:bookmarkStart w:id="1055" w:name="_Toc25682929"/>
      <w:bookmarkStart w:id="1056" w:name="_Toc25763783"/>
      <w:bookmarkStart w:id="1057" w:name="_Toc25853494"/>
      <w:bookmarkStart w:id="1058" w:name="_Toc26372489"/>
      <w:bookmarkStart w:id="1059" w:name="_Toc26454824"/>
      <w:bookmarkStart w:id="1060" w:name="_Toc26525921"/>
      <w:bookmarkStart w:id="1061" w:name="_Toc27743265"/>
      <w:bookmarkStart w:id="1062" w:name="_Toc32938619"/>
      <w:bookmarkStart w:id="1063" w:name="_Toc32944235"/>
      <w:bookmarkStart w:id="1064" w:name="_Toc32996982"/>
      <w:bookmarkStart w:id="1065" w:name="_Toc33009072"/>
      <w:bookmarkStart w:id="1066" w:name="_Toc33024542"/>
      <w:bookmarkStart w:id="1067" w:name="_Toc33170340"/>
      <w:bookmarkStart w:id="1068" w:name="_Toc35419554"/>
      <w:bookmarkStart w:id="1069" w:name="_Toc38296502"/>
      <w:bookmarkStart w:id="1070" w:name="_Toc38296710"/>
      <w:bookmarkStart w:id="1071" w:name="_Toc38358341"/>
      <w:bookmarkStart w:id="1072" w:name="_Toc39066109"/>
      <w:bookmarkStart w:id="1073" w:name="_Toc39070005"/>
      <w:bookmarkStart w:id="1074" w:name="_Toc39070672"/>
      <w:bookmarkStart w:id="1075" w:name="_Toc39072527"/>
      <w:bookmarkStart w:id="1076" w:name="_Toc39073974"/>
      <w:bookmarkStart w:id="1077" w:name="_Toc39156749"/>
      <w:bookmarkStart w:id="1078" w:name="_Toc39159609"/>
      <w:bookmarkStart w:id="1079" w:name="_Toc40092304"/>
      <w:bookmarkStart w:id="1080" w:name="_Toc40092468"/>
      <w:bookmarkStart w:id="1081" w:name="_Toc41468149"/>
      <w:bookmarkStart w:id="1082" w:name="_Toc45288316"/>
      <w:r>
        <w:lastRenderedPageBreak/>
        <w:t xml:space="preserve">Figure </w:t>
      </w:r>
      <w:r w:rsidR="007F535D">
        <w:fldChar w:fldCharType="begin"/>
      </w:r>
      <w:r w:rsidR="007F535D">
        <w:instrText xml:space="preserve"> SEQ Figure \* ARABIC </w:instrText>
      </w:r>
      <w:r w:rsidR="007F535D">
        <w:fldChar w:fldCharType="separate"/>
      </w:r>
      <w:r w:rsidR="00DE0406">
        <w:rPr>
          <w:noProof/>
        </w:rPr>
        <w:t>10</w:t>
      </w:r>
      <w:r w:rsidR="007F535D">
        <w:rPr>
          <w:noProof/>
        </w:rPr>
        <w:fldChar w:fldCharType="end"/>
      </w:r>
      <w:bookmarkEnd w:id="1028"/>
      <w:r>
        <w:t>.</w:t>
      </w:r>
      <w:bookmarkEnd w:id="1029"/>
      <w:bookmarkEnd w:id="1030"/>
      <w:r>
        <w:t xml:space="preserve"> Household peak bandwidth demand</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rsidR="00945ABA" w:rsidRDefault="004B7C4B" w:rsidP="00C62782">
      <w:pPr>
        <w:spacing w:after="0"/>
      </w:pPr>
      <w:r>
        <w:rPr>
          <w:noProof/>
          <w:lang w:eastAsia="en-AU"/>
        </w:rPr>
        <w:drawing>
          <wp:inline distT="0" distB="0" distL="0" distR="0" wp14:anchorId="00489538" wp14:editId="79CD7C04">
            <wp:extent cx="4572635" cy="2597150"/>
            <wp:effectExtent l="0" t="0" r="0" b="0"/>
            <wp:docPr id="15" name="Picture 15" descr="This is a column chart which shows the distribution of bandwidth demand by households in 2018 and 2028. The x axis is peak bandwidth demand by households grouped into 5 Mbps ranges. The y axis is the proportion of households. It shows that in 2018, around 87 per cent of households had peak bandwidth demand of 20 Mbps and 99.9 per cent required peak bandwidth of less than 35 Mbps. However, in 2028 around 70 per cent of peak demand is met with 35 Mbps or less, but there is a longer and larger tail of households that demand bandwidth of up to and greater than 60 M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597150"/>
                    </a:xfrm>
                    <a:prstGeom prst="rect">
                      <a:avLst/>
                    </a:prstGeom>
                    <a:noFill/>
                  </pic:spPr>
                </pic:pic>
              </a:graphicData>
            </a:graphic>
          </wp:inline>
        </w:drawing>
      </w:r>
    </w:p>
    <w:p w:rsidR="00945ABA" w:rsidRPr="006870B6" w:rsidRDefault="00945ABA" w:rsidP="00C62782">
      <w:pPr>
        <w:pStyle w:val="Sourcenote"/>
      </w:pPr>
      <w:r>
        <w:t>Source: BCAR estimates</w:t>
      </w:r>
    </w:p>
    <w:p w:rsidR="00945ABA" w:rsidRDefault="003E181D" w:rsidP="00C62782">
      <w:r>
        <w:t>While household bandwidth demands vary (see</w:t>
      </w:r>
      <w:r w:rsidR="00F62741">
        <w:t xml:space="preserve"> </w:t>
      </w:r>
      <w:r w:rsidR="00F62741">
        <w:fldChar w:fldCharType="begin"/>
      </w:r>
      <w:r w:rsidR="00F62741">
        <w:instrText xml:space="preserve"> REF _Ref24365846 \h </w:instrText>
      </w:r>
      <w:r w:rsidR="00F62741">
        <w:fldChar w:fldCharType="separate"/>
      </w:r>
      <w:r w:rsidR="00DE0406">
        <w:t xml:space="preserve">Table </w:t>
      </w:r>
      <w:r w:rsidR="00DE0406">
        <w:rPr>
          <w:noProof/>
        </w:rPr>
        <w:t>1</w:t>
      </w:r>
      <w:r w:rsidR="00F62741">
        <w:fldChar w:fldCharType="end"/>
      </w:r>
      <w:r>
        <w:t xml:space="preserve">), </w:t>
      </w:r>
      <w:r w:rsidR="00945ABA">
        <w:fldChar w:fldCharType="begin"/>
      </w:r>
      <w:r w:rsidR="00945ABA">
        <w:instrText xml:space="preserve"> REF _Ref32921972 \h </w:instrText>
      </w:r>
      <w:r w:rsidR="00945ABA">
        <w:fldChar w:fldCharType="separate"/>
      </w:r>
      <w:r w:rsidR="00DE0406">
        <w:t xml:space="preserve">Figure </w:t>
      </w:r>
      <w:r w:rsidR="00DE0406">
        <w:rPr>
          <w:noProof/>
        </w:rPr>
        <w:t>11</w:t>
      </w:r>
      <w:r w:rsidR="00945ABA">
        <w:fldChar w:fldCharType="end"/>
      </w:r>
      <w:r w:rsidR="00945ABA">
        <w:t xml:space="preserve"> shows that more bandwidth is required to meet the demands of a smaller number of additional households.</w:t>
      </w:r>
    </w:p>
    <w:p w:rsidR="00945ABA" w:rsidRDefault="00945ABA" w:rsidP="00C571A8">
      <w:pPr>
        <w:pStyle w:val="Listparagraphbullets"/>
      </w:pPr>
      <w:r>
        <w:t>For example, as noted previously, the median household (the 50</w:t>
      </w:r>
      <w:r w:rsidRPr="00C9729F">
        <w:rPr>
          <w:vertAlign w:val="superscript"/>
        </w:rPr>
        <w:t>th</w:t>
      </w:r>
      <w:r>
        <w:t xml:space="preserve"> percentile) demands 14</w:t>
      </w:r>
      <w:r w:rsidR="00C71DEF">
        <w:t> Mbps</w:t>
      </w:r>
      <w:r>
        <w:t xml:space="preserve"> in 2018 and 29</w:t>
      </w:r>
      <w:r w:rsidR="00C71DEF">
        <w:t> Mbps</w:t>
      </w:r>
      <w:r>
        <w:t xml:space="preserve"> in 2028.</w:t>
      </w:r>
    </w:p>
    <w:p w:rsidR="00945ABA" w:rsidRDefault="00945ABA" w:rsidP="00C571A8">
      <w:pPr>
        <w:pStyle w:val="Listparagraphbullets"/>
      </w:pPr>
      <w:r>
        <w:t>In comparison, to meet peak demand for 75</w:t>
      </w:r>
      <w:r w:rsidR="00C71DEF">
        <w:t> per cent</w:t>
      </w:r>
      <w:r>
        <w:t xml:space="preserve"> of the market requires another 4</w:t>
      </w:r>
      <w:r w:rsidR="00C71DEF">
        <w:t> Mbps</w:t>
      </w:r>
      <w:r>
        <w:t xml:space="preserve"> in 2018, or 10</w:t>
      </w:r>
      <w:r w:rsidR="00C71DEF">
        <w:t> Mbps</w:t>
      </w:r>
      <w:r>
        <w:t xml:space="preserve"> in 2028 (or 39</w:t>
      </w:r>
      <w:r w:rsidR="00C71DEF">
        <w:t> per cent</w:t>
      </w:r>
      <w:r>
        <w:t xml:space="preserve"> </w:t>
      </w:r>
      <w:r w:rsidR="0076302A">
        <w:t>above the</w:t>
      </w:r>
      <w:r>
        <w:t xml:space="preserve"> median bandwidth demand).</w:t>
      </w:r>
    </w:p>
    <w:p w:rsidR="00945ABA" w:rsidRDefault="00945ABA" w:rsidP="00C571A8">
      <w:pPr>
        <w:pStyle w:val="Listparagraphbullets"/>
      </w:pPr>
      <w:r>
        <w:t>Extending this to meet demand for 90</w:t>
      </w:r>
      <w:r w:rsidR="00C71DEF">
        <w:t> per cent</w:t>
      </w:r>
      <w:r>
        <w:t xml:space="preserve"> of households requires a further 4</w:t>
      </w:r>
      <w:r w:rsidR="00C71DEF">
        <w:t> Mbps</w:t>
      </w:r>
      <w:r>
        <w:t xml:space="preserve"> in 2018, or 9</w:t>
      </w:r>
      <w:r w:rsidR="00C71DEF">
        <w:t> Mbps</w:t>
      </w:r>
      <w:r>
        <w:t xml:space="preserve"> in 2028 (70</w:t>
      </w:r>
      <w:r w:rsidR="00C71DEF">
        <w:t> per cent</w:t>
      </w:r>
      <w:r>
        <w:t xml:space="preserve"> above the median).</w:t>
      </w:r>
    </w:p>
    <w:p w:rsidR="00945ABA" w:rsidRDefault="00945ABA" w:rsidP="00C571A8">
      <w:pPr>
        <w:pStyle w:val="Listparagraphbullets"/>
      </w:pPr>
      <w:r>
        <w:t>Finally, to capture another 9.9</w:t>
      </w:r>
      <w:r w:rsidR="00C71DEF">
        <w:t> per cent</w:t>
      </w:r>
      <w:r>
        <w:t xml:space="preserve"> of households (up to the 99.9</w:t>
      </w:r>
      <w:r w:rsidRPr="007C0D4A">
        <w:rPr>
          <w:vertAlign w:val="superscript"/>
        </w:rPr>
        <w:t>th</w:t>
      </w:r>
      <w:r>
        <w:t xml:space="preserve"> percentile) requires a further 13</w:t>
      </w:r>
      <w:r w:rsidR="00C71DEF">
        <w:t> Mbps</w:t>
      </w:r>
      <w:r>
        <w:t xml:space="preserve"> in 2018, and 30</w:t>
      </w:r>
      <w:r w:rsidR="00C71DEF">
        <w:t> Mbps</w:t>
      </w:r>
      <w:r>
        <w:t xml:space="preserve"> in 2028 (178</w:t>
      </w:r>
      <w:r w:rsidR="00C71DEF">
        <w:t> per cent</w:t>
      </w:r>
      <w:r>
        <w:t xml:space="preserve"> above the median).</w:t>
      </w:r>
    </w:p>
    <w:p w:rsidR="00945ABA" w:rsidRDefault="00945ABA" w:rsidP="00945ABA">
      <w:pPr>
        <w:pStyle w:val="Tablefigureheading"/>
      </w:pPr>
      <w:bookmarkStart w:id="1083" w:name="_Ref32921972"/>
      <w:bookmarkStart w:id="1084" w:name="_Ref25852886"/>
      <w:bookmarkStart w:id="1085" w:name="_Toc26454825"/>
      <w:bookmarkStart w:id="1086" w:name="_Toc26525922"/>
      <w:bookmarkStart w:id="1087" w:name="_Toc27743266"/>
      <w:bookmarkStart w:id="1088" w:name="_Toc25658771"/>
      <w:bookmarkStart w:id="1089" w:name="_Toc25659528"/>
      <w:bookmarkStart w:id="1090" w:name="_Toc25682930"/>
      <w:bookmarkStart w:id="1091" w:name="_Toc25763784"/>
      <w:bookmarkStart w:id="1092" w:name="_Toc25853495"/>
      <w:bookmarkStart w:id="1093" w:name="_Toc25165809"/>
      <w:bookmarkStart w:id="1094" w:name="_Toc25329626"/>
      <w:bookmarkStart w:id="1095" w:name="_Toc26372490"/>
      <w:bookmarkStart w:id="1096" w:name="_Toc32938620"/>
      <w:bookmarkStart w:id="1097" w:name="_Toc32944236"/>
      <w:bookmarkStart w:id="1098" w:name="_Toc32996983"/>
      <w:bookmarkStart w:id="1099" w:name="_Toc33009073"/>
      <w:bookmarkStart w:id="1100" w:name="_Toc33024543"/>
      <w:bookmarkStart w:id="1101" w:name="_Toc33170341"/>
      <w:bookmarkStart w:id="1102" w:name="_Toc35419555"/>
      <w:bookmarkStart w:id="1103" w:name="_Toc38296503"/>
      <w:bookmarkStart w:id="1104" w:name="_Toc38296711"/>
      <w:bookmarkStart w:id="1105" w:name="_Toc38358342"/>
      <w:bookmarkStart w:id="1106" w:name="_Toc39066110"/>
      <w:bookmarkStart w:id="1107" w:name="_Toc39070006"/>
      <w:bookmarkStart w:id="1108" w:name="_Toc39070673"/>
      <w:bookmarkStart w:id="1109" w:name="_Toc39072528"/>
      <w:bookmarkStart w:id="1110" w:name="_Toc39073975"/>
      <w:bookmarkStart w:id="1111" w:name="_Toc39156750"/>
      <w:bookmarkStart w:id="1112" w:name="_Toc39159610"/>
      <w:bookmarkStart w:id="1113" w:name="_Toc40092305"/>
      <w:bookmarkStart w:id="1114" w:name="_Toc40092469"/>
      <w:bookmarkStart w:id="1115" w:name="_Toc41468150"/>
      <w:bookmarkStart w:id="1116" w:name="_Toc45288317"/>
      <w:r>
        <w:t xml:space="preserve">Figure </w:t>
      </w:r>
      <w:r w:rsidR="007F535D">
        <w:fldChar w:fldCharType="begin"/>
      </w:r>
      <w:r w:rsidR="007F535D">
        <w:instrText xml:space="preserve"> SEQ Figure \* ARABIC </w:instrText>
      </w:r>
      <w:r w:rsidR="007F535D">
        <w:fldChar w:fldCharType="separate"/>
      </w:r>
      <w:r w:rsidR="00DE0406">
        <w:rPr>
          <w:noProof/>
        </w:rPr>
        <w:t>11</w:t>
      </w:r>
      <w:r w:rsidR="007F535D">
        <w:rPr>
          <w:noProof/>
        </w:rPr>
        <w:fldChar w:fldCharType="end"/>
      </w:r>
      <w:bookmarkEnd w:id="1083"/>
      <w:r>
        <w:t>.</w:t>
      </w:r>
      <w:bookmarkEnd w:id="1084"/>
      <w:r>
        <w:t xml:space="preserve"> Additional bandwidth demand by higher bandwidth usage households</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rsidR="00BE6D37" w:rsidRDefault="00097ABF" w:rsidP="00BE6D37">
      <w:pPr>
        <w:spacing w:after="0"/>
      </w:pPr>
      <w:r>
        <w:rPr>
          <w:noProof/>
          <w:lang w:eastAsia="en-AU"/>
        </w:rPr>
        <w:drawing>
          <wp:inline distT="0" distB="0" distL="0" distR="0" wp14:anchorId="65F023A9" wp14:editId="24372ADD">
            <wp:extent cx="5258766" cy="3028950"/>
            <wp:effectExtent l="0" t="0" r="0" b="0"/>
            <wp:docPr id="29" name="Picture 29" descr="This is a line chart showing the distribution of bandwidth demand by households in 2018 and 2028. The x axis is the proportion of households and the y axis is the percentage change in peak bandwidth required. It shows that more and more bandwidth is required to meet the demands of a smaller and smaller number of additional households. For example, to satisfy the 75th percentile of households requires 39 per cent more peak bandwidth than the median household (the 50th percentile). In comparison, the 90th percentile and 99.9th percentile require 70 per cent and 178 per cent more peak bandwidth than the median household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3870" cy="3031890"/>
                    </a:xfrm>
                    <a:prstGeom prst="rect">
                      <a:avLst/>
                    </a:prstGeom>
                    <a:noFill/>
                  </pic:spPr>
                </pic:pic>
              </a:graphicData>
            </a:graphic>
          </wp:inline>
        </w:drawing>
      </w:r>
    </w:p>
    <w:p w:rsidR="00945ABA" w:rsidRPr="00D90E95" w:rsidRDefault="00945ABA" w:rsidP="00945ABA">
      <w:pPr>
        <w:pStyle w:val="Sourcenote"/>
      </w:pPr>
      <w:r>
        <w:t>Source: BCAR estimates</w:t>
      </w:r>
    </w:p>
    <w:p w:rsidR="00945ABA" w:rsidRDefault="00945ABA" w:rsidP="008E1F3D">
      <w:pPr>
        <w:pBdr>
          <w:top w:val="single" w:sz="4" w:space="1" w:color="auto"/>
          <w:left w:val="single" w:sz="4" w:space="1" w:color="auto"/>
          <w:bottom w:val="single" w:sz="4" w:space="1" w:color="auto"/>
          <w:right w:val="single" w:sz="4" w:space="1" w:color="auto"/>
        </w:pBdr>
        <w:shd w:val="clear" w:color="auto" w:fill="D5DCE4"/>
      </w:pPr>
      <w:bookmarkStart w:id="1117" w:name="_Toc25682993"/>
      <w:bookmarkStart w:id="1118" w:name="_Toc25763843"/>
      <w:bookmarkStart w:id="1119" w:name="_Toc25853393"/>
      <w:bookmarkStart w:id="1120" w:name="_Toc25329688"/>
      <w:bookmarkStart w:id="1121" w:name="_Toc25658836"/>
      <w:bookmarkStart w:id="1122" w:name="_Toc25659593"/>
      <w:bookmarkStart w:id="1123" w:name="_Toc25682994"/>
      <w:bookmarkStart w:id="1124" w:name="_Toc23152206"/>
      <w:bookmarkStart w:id="1125" w:name="_Toc23168699"/>
      <w:bookmarkStart w:id="1126" w:name="_Toc23866582"/>
      <w:bookmarkStart w:id="1127" w:name="_Toc24036001"/>
      <w:bookmarkStart w:id="1128" w:name="_Toc24038850"/>
      <w:bookmarkStart w:id="1129" w:name="_Toc24095233"/>
      <w:bookmarkStart w:id="1130" w:name="_Toc24105868"/>
      <w:bookmarkStart w:id="1131" w:name="_Toc24106781"/>
      <w:bookmarkStart w:id="1132" w:name="_Toc24119554"/>
      <w:bookmarkStart w:id="1133" w:name="_Toc24120180"/>
      <w:bookmarkStart w:id="1134" w:name="_Toc24121343"/>
      <w:bookmarkStart w:id="1135" w:name="_Toc24121665"/>
      <w:bookmarkStart w:id="1136" w:name="_Toc24457747"/>
      <w:bookmarkStart w:id="1137" w:name="_Toc24469450"/>
      <w:bookmarkStart w:id="1138" w:name="_Toc24470925"/>
      <w:bookmarkStart w:id="1139" w:name="_Toc24636132"/>
      <w:bookmarkStart w:id="1140" w:name="_Toc24636489"/>
      <w:bookmarkStart w:id="1141" w:name="_Toc24637312"/>
      <w:bookmarkStart w:id="1142" w:name="_Toc24704969"/>
      <w:bookmarkStart w:id="1143" w:name="_Toc24709574"/>
      <w:r w:rsidRPr="00677B56">
        <w:rPr>
          <w:rFonts w:ascii="Segoe UI Semibold" w:hAnsi="Segoe UI Semibold" w:cs="Segoe UI Semibold"/>
          <w:color w:val="0066AB"/>
          <w:sz w:val="30"/>
          <w:szCs w:val="30"/>
        </w:rPr>
        <w:lastRenderedPageBreak/>
        <w:t>Box 2: Household bandwidth demand scenarios</w:t>
      </w:r>
      <w:r w:rsidR="00792393" w:rsidRPr="00677B56">
        <w:rPr>
          <w:color w:val="0066AB"/>
        </w:rPr>
        <w:t xml:space="preserve"> </w:t>
      </w:r>
      <w:r w:rsidR="00792393">
        <w:br/>
      </w:r>
      <w:r>
        <w:t>The following examples of household bandwidth demand illustrate how it is the combined usage of various internet applications that affects bandwidth demand (</w:t>
      </w:r>
      <w:r>
        <w:fldChar w:fldCharType="begin"/>
      </w:r>
      <w:r>
        <w:instrText xml:space="preserve"> REF _Ref32581742 \h </w:instrText>
      </w:r>
      <w:r w:rsidR="008E1F3D">
        <w:instrText xml:space="preserve"> \* MERGEFORMAT </w:instrText>
      </w:r>
      <w:r>
        <w:fldChar w:fldCharType="separate"/>
      </w:r>
      <w:r w:rsidR="00DE0406">
        <w:t xml:space="preserve">Figure </w:t>
      </w:r>
      <w:r w:rsidR="00DE0406">
        <w:rPr>
          <w:noProof/>
        </w:rPr>
        <w:t>12</w:t>
      </w:r>
      <w:r>
        <w:fldChar w:fldCharType="end"/>
      </w:r>
      <w:r>
        <w:t>). Any number of combinations of applications could occur in individual households.</w:t>
      </w:r>
    </w:p>
    <w:p w:rsidR="00945ABA" w:rsidRPr="001E6464" w:rsidRDefault="00945ABA" w:rsidP="008E1F3D">
      <w:pPr>
        <w:keepNext/>
        <w:pBdr>
          <w:top w:val="single" w:sz="4" w:space="1" w:color="auto"/>
          <w:left w:val="single" w:sz="4" w:space="1" w:color="auto"/>
          <w:bottom w:val="single" w:sz="4" w:space="1" w:color="auto"/>
          <w:right w:val="single" w:sz="4" w:space="1" w:color="auto"/>
        </w:pBdr>
        <w:shd w:val="clear" w:color="auto" w:fill="D5DCE4"/>
        <w:rPr>
          <w:b/>
          <w:bCs/>
        </w:rPr>
      </w:pPr>
      <w:r w:rsidRPr="001E6464">
        <w:rPr>
          <w:b/>
          <w:bCs/>
        </w:rPr>
        <w:t>Simultaneous application usage drives bandwidth</w:t>
      </w:r>
    </w:p>
    <w:p w:rsidR="00945ABA" w:rsidRDefault="00945ABA" w:rsidP="008E1F3D">
      <w:pPr>
        <w:keepNext/>
        <w:pBdr>
          <w:top w:val="single" w:sz="4" w:space="1" w:color="auto"/>
          <w:left w:val="single" w:sz="4" w:space="1" w:color="auto"/>
          <w:bottom w:val="single" w:sz="4" w:space="1" w:color="auto"/>
          <w:right w:val="single" w:sz="4" w:space="1" w:color="auto"/>
        </w:pBdr>
        <w:shd w:val="clear" w:color="auto" w:fill="D5DCE4"/>
      </w:pPr>
      <w:r>
        <w:t xml:space="preserve">If </w:t>
      </w:r>
      <w:r w:rsidR="00B11276">
        <w:t>a household</w:t>
      </w:r>
      <w:r w:rsidR="00C931A9">
        <w:t xml:space="preserve"> with 1 </w:t>
      </w:r>
      <w:r>
        <w:t>person streams HD video then the household’s bandwidth demand is 5</w:t>
      </w:r>
      <w:r w:rsidR="00C71DEF">
        <w:t> Mbps</w:t>
      </w:r>
      <w:r>
        <w:t xml:space="preserve"> in 2018</w:t>
      </w:r>
      <w:r w:rsidR="00B630FB">
        <w:t>.</w:t>
      </w:r>
      <w:r w:rsidR="005C16EC">
        <w:rPr>
          <w:rStyle w:val="FootnoteReference"/>
        </w:rPr>
        <w:footnoteReference w:id="9"/>
      </w:r>
      <w:r>
        <w:t xml:space="preserve"> As technology and viewing patterns change over time, if </w:t>
      </w:r>
      <w:r w:rsidR="00B11276">
        <w:t>th</w:t>
      </w:r>
      <w:r>
        <w:t>e person streams 4K video in 2028, the household’s bandwidth demand is 9</w:t>
      </w:r>
      <w:r w:rsidR="00C71DEF">
        <w:t> Mbps</w:t>
      </w:r>
      <w:r>
        <w:t xml:space="preserve">. These scenarios are likely to occur, however they are unlikely to define a household’s peak bandwidth demand because, as </w:t>
      </w:r>
      <w:r w:rsidR="002D35CC">
        <w:t>discuss</w:t>
      </w:r>
      <w:r>
        <w:t>ed earlier, it is the overlap of applications that determine peak bandwidth requirements.</w:t>
      </w:r>
    </w:p>
    <w:p w:rsidR="00945ABA" w:rsidRDefault="00945ABA" w:rsidP="008E1F3D">
      <w:pPr>
        <w:keepNext/>
        <w:pBdr>
          <w:top w:val="single" w:sz="4" w:space="1" w:color="auto"/>
          <w:left w:val="single" w:sz="4" w:space="1" w:color="auto"/>
          <w:bottom w:val="single" w:sz="4" w:space="1" w:color="auto"/>
          <w:right w:val="single" w:sz="4" w:space="1" w:color="auto"/>
        </w:pBdr>
        <w:shd w:val="clear" w:color="auto" w:fill="D5DCE4"/>
      </w:pPr>
      <w:r>
        <w:t xml:space="preserve">Considering a household with multiple applications in use at the same time, if </w:t>
      </w:r>
      <w:r w:rsidR="00C931A9">
        <w:t>2 </w:t>
      </w:r>
      <w:r>
        <w:t xml:space="preserve">people browse the web and </w:t>
      </w:r>
      <w:r w:rsidR="00C931A9">
        <w:t>1 </w:t>
      </w:r>
      <w:r>
        <w:t>person watches a HD video stream, the bandwidth demand would be 11</w:t>
      </w:r>
      <w:r w:rsidR="00C71DEF">
        <w:t> Mbps</w:t>
      </w:r>
      <w:r>
        <w:t xml:space="preserve"> in 2018. If the same scenario occurred in 2028</w:t>
      </w:r>
      <w:r w:rsidR="00EA553B">
        <w:t>,</w:t>
      </w:r>
      <w:r>
        <w:t xml:space="preserve"> but </w:t>
      </w:r>
      <w:r w:rsidR="00EA553B">
        <w:t xml:space="preserve">with a 4K video stream instead of HD, </w:t>
      </w:r>
      <w:r>
        <w:t>then the household’s bandwidth demand would be 21</w:t>
      </w:r>
      <w:r w:rsidR="00C71DEF">
        <w:t> Mbps</w:t>
      </w:r>
      <w:r>
        <w:t>.</w:t>
      </w:r>
    </w:p>
    <w:p w:rsidR="00945ABA" w:rsidRPr="00B10EEA" w:rsidRDefault="00945ABA" w:rsidP="008E1F3D">
      <w:pPr>
        <w:keepNext/>
        <w:pBdr>
          <w:top w:val="single" w:sz="4" w:space="1" w:color="auto"/>
          <w:left w:val="single" w:sz="4" w:space="1" w:color="auto"/>
          <w:bottom w:val="single" w:sz="4" w:space="1" w:color="auto"/>
          <w:right w:val="single" w:sz="4" w:space="1" w:color="auto"/>
        </w:pBdr>
        <w:shd w:val="clear" w:color="auto" w:fill="D5DCE4"/>
      </w:pPr>
      <w:r>
        <w:t xml:space="preserve">If more applications are in use at the same time then bandwidth requirements will increase. </w:t>
      </w:r>
      <w:r w:rsidRPr="00B10EEA">
        <w:t xml:space="preserve">For </w:t>
      </w:r>
      <w:r>
        <w:t>example</w:t>
      </w:r>
      <w:r w:rsidR="00353249">
        <w:t>,</w:t>
      </w:r>
      <w:r w:rsidRPr="00B10EEA">
        <w:t xml:space="preserve"> if</w:t>
      </w:r>
      <w:r w:rsidR="00353249">
        <w:t xml:space="preserve"> in a household</w:t>
      </w:r>
      <w:r w:rsidRPr="00B10EEA">
        <w:t xml:space="preserve"> </w:t>
      </w:r>
      <w:r w:rsidR="00C931A9">
        <w:t>1 </w:t>
      </w:r>
      <w:r>
        <w:t>person watches a SD video stream and another watches a HD video stream,</w:t>
      </w:r>
      <w:r w:rsidR="00353249">
        <w:t xml:space="preserve"> bandwidth demand is 7 Mbps in 2018. If at the same time someone is on </w:t>
      </w:r>
      <w:r>
        <w:t>a video call and b</w:t>
      </w:r>
      <w:r w:rsidRPr="00B10EEA">
        <w:t xml:space="preserve">rowsing the web </w:t>
      </w:r>
      <w:r w:rsidR="00353249">
        <w:t xml:space="preserve">while </w:t>
      </w:r>
      <w:r>
        <w:t>also downloading files from the cloud</w:t>
      </w:r>
      <w:r w:rsidRPr="00B10EEA">
        <w:t xml:space="preserve">, the </w:t>
      </w:r>
      <w:r w:rsidR="00120B37">
        <w:t xml:space="preserve">BCAR estimates the </w:t>
      </w:r>
      <w:r w:rsidRPr="00B10EEA">
        <w:t xml:space="preserve">bandwidth requirement would be </w:t>
      </w:r>
      <w:r>
        <w:t>14</w:t>
      </w:r>
      <w:r w:rsidR="00C71DEF">
        <w:t> Mbps</w:t>
      </w:r>
      <w:r w:rsidRPr="00B10EEA">
        <w:t xml:space="preserve"> in 2018</w:t>
      </w:r>
      <w:r>
        <w:t xml:space="preserve">. If the same scenario occurred in 2028 but both video streams were now being viewed in 4K, then the </w:t>
      </w:r>
      <w:r w:rsidR="00120B37">
        <w:t xml:space="preserve">BCAR estimates that the </w:t>
      </w:r>
      <w:r>
        <w:t xml:space="preserve">household’s bandwidth demand would be </w:t>
      </w:r>
      <w:r w:rsidRPr="00B10EEA">
        <w:t>2</w:t>
      </w:r>
      <w:r>
        <w:t>9</w:t>
      </w:r>
      <w:r w:rsidR="00C71DEF">
        <w:t> Mbps</w:t>
      </w:r>
      <w:r w:rsidRPr="00B10EEA">
        <w:t xml:space="preserve"> in 2028</w:t>
      </w:r>
      <w:r>
        <w:t xml:space="preserve">. This scenario is an example of median peak bandwidth demand as it was presented in </w:t>
      </w:r>
      <w:r>
        <w:fldChar w:fldCharType="begin"/>
      </w:r>
      <w:r>
        <w:instrText xml:space="preserve"> REF _Ref24365846 \h </w:instrText>
      </w:r>
      <w:r w:rsidR="008E1F3D">
        <w:instrText xml:space="preserve"> \* MERGEFORMAT </w:instrText>
      </w:r>
      <w:r>
        <w:fldChar w:fldCharType="separate"/>
      </w:r>
      <w:r w:rsidR="00DE0406">
        <w:t xml:space="preserve">Table </w:t>
      </w:r>
      <w:r w:rsidR="00DE0406">
        <w:rPr>
          <w:noProof/>
        </w:rPr>
        <w:t>1</w:t>
      </w:r>
      <w:r>
        <w:fldChar w:fldCharType="end"/>
      </w:r>
      <w:r>
        <w:t>.</w:t>
      </w:r>
    </w:p>
    <w:p w:rsidR="00AC5733" w:rsidRDefault="00945ABA" w:rsidP="00421F8F">
      <w:pPr>
        <w:keepLines/>
        <w:pBdr>
          <w:top w:val="single" w:sz="4" w:space="1" w:color="auto"/>
          <w:left w:val="single" w:sz="4" w:space="1" w:color="auto"/>
          <w:bottom w:val="single" w:sz="4" w:space="1" w:color="auto"/>
          <w:right w:val="single" w:sz="4" w:space="1" w:color="auto"/>
        </w:pBdr>
        <w:shd w:val="clear" w:color="auto" w:fill="D5DCE4"/>
      </w:pPr>
      <w:r w:rsidRPr="00B10EEA">
        <w:t xml:space="preserve">For a </w:t>
      </w:r>
      <w:r>
        <w:t xml:space="preserve">heavier bandwidth usage </w:t>
      </w:r>
      <w:r w:rsidRPr="00B10EEA">
        <w:t xml:space="preserve">household, if </w:t>
      </w:r>
      <w:r w:rsidR="00C931A9">
        <w:t>3 </w:t>
      </w:r>
      <w:r w:rsidRPr="00B10EEA">
        <w:t>pe</w:t>
      </w:r>
      <w:r>
        <w:t>ople</w:t>
      </w:r>
      <w:r w:rsidRPr="00B10EEA">
        <w:t xml:space="preserve"> stream </w:t>
      </w:r>
      <w:r>
        <w:t>SD video</w:t>
      </w:r>
      <w:r w:rsidRPr="00B10EEA">
        <w:t xml:space="preserve">, </w:t>
      </w:r>
      <w:r w:rsidR="00C931A9">
        <w:t>1 </w:t>
      </w:r>
      <w:r>
        <w:t xml:space="preserve">person browses the web, a large game was being downloaded and </w:t>
      </w:r>
      <w:r w:rsidRPr="00B10EEA">
        <w:t>the</w:t>
      </w:r>
      <w:r>
        <w:t>re were some low bandwidth devices in use then bandwidth demand would be 24</w:t>
      </w:r>
      <w:r w:rsidR="00C71DEF">
        <w:t> Mbps</w:t>
      </w:r>
      <w:r>
        <w:t xml:space="preserve"> in 2018. Considering the same scenario in 2028, if instead of the </w:t>
      </w:r>
      <w:r w:rsidR="00C931A9">
        <w:t>3 </w:t>
      </w:r>
      <w:r>
        <w:t xml:space="preserve">SD video streams, </w:t>
      </w:r>
      <w:r w:rsidR="00C931A9">
        <w:t>2</w:t>
      </w:r>
      <w:r>
        <w:t xml:space="preserve"> of the streams were viewed in 4K and </w:t>
      </w:r>
      <w:r w:rsidR="00C931A9">
        <w:t>1</w:t>
      </w:r>
      <w:r>
        <w:t xml:space="preserve"> was viewed in HD then</w:t>
      </w:r>
      <w:r w:rsidRPr="00B10EEA">
        <w:t xml:space="preserve"> </w:t>
      </w:r>
      <w:r>
        <w:t xml:space="preserve">the household’s </w:t>
      </w:r>
      <w:r w:rsidRPr="00B10EEA">
        <w:t xml:space="preserve">bandwidth demand would be </w:t>
      </w:r>
      <w:r>
        <w:t>56</w:t>
      </w:r>
      <w:r w:rsidR="00C71DEF">
        <w:t> Mbps</w:t>
      </w:r>
      <w:r w:rsidRPr="00B10EEA">
        <w:t xml:space="preserve"> in 2028.</w:t>
      </w:r>
      <w:r>
        <w:t xml:space="preserve"> This scenario is reflective of 95</w:t>
      </w:r>
      <w:r w:rsidRPr="007C0D4A">
        <w:rPr>
          <w:vertAlign w:val="superscript"/>
        </w:rPr>
        <w:t>th</w:t>
      </w:r>
      <w:r w:rsidR="00677401">
        <w:t> </w:t>
      </w:r>
      <w:r>
        <w:t xml:space="preserve">percentile peak bandwidth demand as it was presented in </w:t>
      </w:r>
      <w:r>
        <w:fldChar w:fldCharType="begin"/>
      </w:r>
      <w:r>
        <w:instrText xml:space="preserve"> REF _Ref24365846 \h </w:instrText>
      </w:r>
      <w:r w:rsidR="008E1F3D">
        <w:instrText xml:space="preserve"> \* MERGEFORMAT </w:instrText>
      </w:r>
      <w:r>
        <w:fldChar w:fldCharType="separate"/>
      </w:r>
      <w:r w:rsidR="00DE0406">
        <w:t xml:space="preserve">Table </w:t>
      </w:r>
      <w:r w:rsidR="00DE0406">
        <w:rPr>
          <w:noProof/>
        </w:rPr>
        <w:t>1</w:t>
      </w:r>
      <w:r>
        <w:fldChar w:fldCharType="end"/>
      </w:r>
      <w:r w:rsidR="008E1F3D">
        <w:t>.</w:t>
      </w:r>
    </w:p>
    <w:p w:rsidR="00945ABA" w:rsidRDefault="00945ABA" w:rsidP="008E1F3D">
      <w:pPr>
        <w:pStyle w:val="Tablefigureheading"/>
        <w:pBdr>
          <w:top w:val="single" w:sz="4" w:space="1" w:color="auto"/>
          <w:left w:val="single" w:sz="4" w:space="1" w:color="auto"/>
          <w:bottom w:val="single" w:sz="4" w:space="1" w:color="auto"/>
          <w:right w:val="single" w:sz="4" w:space="1" w:color="auto"/>
        </w:pBdr>
        <w:shd w:val="clear" w:color="auto" w:fill="D5DCE4"/>
      </w:pPr>
      <w:bookmarkStart w:id="1144" w:name="_Ref32581742"/>
      <w:bookmarkStart w:id="1145" w:name="_Toc32938621"/>
      <w:bookmarkStart w:id="1146" w:name="_Toc32944237"/>
      <w:bookmarkStart w:id="1147" w:name="_Toc32996984"/>
      <w:bookmarkStart w:id="1148" w:name="_Toc33009074"/>
      <w:bookmarkStart w:id="1149" w:name="_Toc33024544"/>
      <w:bookmarkStart w:id="1150" w:name="_Toc33170342"/>
      <w:bookmarkStart w:id="1151" w:name="_Toc35419556"/>
      <w:bookmarkStart w:id="1152" w:name="_Toc38296504"/>
      <w:bookmarkStart w:id="1153" w:name="_Toc38296712"/>
      <w:bookmarkStart w:id="1154" w:name="_Toc38358343"/>
      <w:bookmarkStart w:id="1155" w:name="_Toc39066111"/>
      <w:bookmarkStart w:id="1156" w:name="_Toc39070007"/>
      <w:bookmarkStart w:id="1157" w:name="_Toc39070674"/>
      <w:bookmarkStart w:id="1158" w:name="_Toc39072529"/>
      <w:bookmarkStart w:id="1159" w:name="_Toc39073976"/>
      <w:bookmarkStart w:id="1160" w:name="_Toc39156751"/>
      <w:bookmarkStart w:id="1161" w:name="_Toc39159611"/>
      <w:bookmarkStart w:id="1162" w:name="_Toc40092306"/>
      <w:bookmarkStart w:id="1163" w:name="_Toc40092470"/>
      <w:bookmarkStart w:id="1164" w:name="_Toc41468151"/>
      <w:bookmarkStart w:id="1165" w:name="_Ref25677996"/>
      <w:bookmarkStart w:id="1166" w:name="_Toc25682932"/>
      <w:bookmarkStart w:id="1167" w:name="_Toc25763786"/>
      <w:bookmarkStart w:id="1168" w:name="_Toc25853497"/>
      <w:bookmarkStart w:id="1169" w:name="_Toc26372492"/>
      <w:bookmarkStart w:id="1170" w:name="_Toc26454827"/>
      <w:bookmarkStart w:id="1171" w:name="_Toc26525924"/>
      <w:bookmarkStart w:id="1172" w:name="_Toc27743268"/>
      <w:bookmarkStart w:id="1173" w:name="_Toc45288318"/>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lastRenderedPageBreak/>
        <w:t xml:space="preserve">Figure </w:t>
      </w:r>
      <w:r w:rsidR="007F535D">
        <w:fldChar w:fldCharType="begin"/>
      </w:r>
      <w:r w:rsidR="007F535D">
        <w:instrText xml:space="preserve"> SEQ Figure \* ARABIC </w:instrText>
      </w:r>
      <w:r w:rsidR="007F535D">
        <w:fldChar w:fldCharType="separate"/>
      </w:r>
      <w:r w:rsidR="00DE0406">
        <w:rPr>
          <w:noProof/>
        </w:rPr>
        <w:t>12</w:t>
      </w:r>
      <w:r w:rsidR="007F535D">
        <w:rPr>
          <w:noProof/>
        </w:rPr>
        <w:fldChar w:fldCharType="end"/>
      </w:r>
      <w:bookmarkEnd w:id="1144"/>
      <w:r>
        <w:t>. Example household bandwidth demand scenarios</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73"/>
    </w:p>
    <w:bookmarkEnd w:id="1165"/>
    <w:bookmarkEnd w:id="1166"/>
    <w:bookmarkEnd w:id="1167"/>
    <w:bookmarkEnd w:id="1168"/>
    <w:bookmarkEnd w:id="1169"/>
    <w:bookmarkEnd w:id="1170"/>
    <w:bookmarkEnd w:id="1171"/>
    <w:bookmarkEnd w:id="1172"/>
    <w:p w:rsidR="00945ABA" w:rsidRDefault="00A341E4" w:rsidP="008E1F3D">
      <w:pPr>
        <w:pBdr>
          <w:top w:val="single" w:sz="4" w:space="1" w:color="auto"/>
          <w:left w:val="single" w:sz="4" w:space="1" w:color="auto"/>
          <w:bottom w:val="single" w:sz="4" w:space="1" w:color="auto"/>
          <w:right w:val="single" w:sz="4" w:space="1" w:color="auto"/>
        </w:pBdr>
        <w:shd w:val="clear" w:color="auto" w:fill="D5DCE4"/>
        <w:spacing w:after="0" w:line="259" w:lineRule="auto"/>
      </w:pPr>
      <w:r>
        <w:rPr>
          <w:noProof/>
          <w:lang w:eastAsia="en-AU"/>
        </w:rPr>
        <w:drawing>
          <wp:inline distT="0" distB="0" distL="0" distR="0" wp14:anchorId="651D9C70" wp14:editId="5B0E8847">
            <wp:extent cx="6016625" cy="3776345"/>
            <wp:effectExtent l="0" t="0" r="3175" b="0"/>
            <wp:docPr id="22" name="Picture 22" descr="This table chart shows three indicative bandwidth usage scenarios (light, moderate and heavy). The light scenario includes a HD video stream in 2018 and a 4K video stream in 2028. It also includes 2 people web browsing at the same time. The bandwidth requirements for this scenario are 11 Mbps in 2018 and 21 Mbps in 2028. The moderate scenario includes a SD and a HD video stream in 2018 and two 4K video streams in 2028. It also includes cloud storage, a video call and a person web browsing at the same time. The bandwidth requirements for this scenario are 14 Mbps in 2018 and 29 Mbps in 2028. This scenario lines up with the median household’s peak bandwidth requirements. The heavy scenario includes 3 people streaming SD video in 2018 and in 2028 1 person streaming HD video and two 4K video streams. It also includes a game download, a person web browsing and low bandwidth applications being used at the same time. The bandwidth requirements for this scenario are 24 Mbps in 2018 and 56 Mbps in 2028. This scenario lines up with the 95th percentile household’s peak bandwidth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ndwidth scenarios Figure 12.png"/>
                    <pic:cNvPicPr/>
                  </pic:nvPicPr>
                  <pic:blipFill rotWithShape="1">
                    <a:blip r:embed="rId35" cstate="print">
                      <a:extLst>
                        <a:ext uri="{28A0092B-C50C-407E-A947-70E740481C1C}">
                          <a14:useLocalDpi xmlns:a14="http://schemas.microsoft.com/office/drawing/2010/main" val="0"/>
                        </a:ext>
                      </a:extLst>
                    </a:blip>
                    <a:srcRect t="2220"/>
                    <a:stretch/>
                  </pic:blipFill>
                  <pic:spPr bwMode="auto">
                    <a:xfrm>
                      <a:off x="0" y="0"/>
                      <a:ext cx="6016625" cy="3776345"/>
                    </a:xfrm>
                    <a:prstGeom prst="rect">
                      <a:avLst/>
                    </a:prstGeom>
                    <a:ln>
                      <a:noFill/>
                    </a:ln>
                    <a:extLst>
                      <a:ext uri="{53640926-AAD7-44D8-BBD7-CCE9431645EC}">
                        <a14:shadowObscured xmlns:a14="http://schemas.microsoft.com/office/drawing/2010/main"/>
                      </a:ext>
                    </a:extLst>
                  </pic:spPr>
                </pic:pic>
              </a:graphicData>
            </a:graphic>
          </wp:inline>
        </w:drawing>
      </w:r>
    </w:p>
    <w:p w:rsidR="00945ABA" w:rsidRDefault="00945ABA" w:rsidP="008E1F3D">
      <w:pPr>
        <w:pStyle w:val="Sourcenote"/>
        <w:pBdr>
          <w:top w:val="single" w:sz="4" w:space="1" w:color="auto"/>
          <w:left w:val="single" w:sz="4" w:space="1" w:color="auto"/>
          <w:bottom w:val="single" w:sz="4" w:space="1" w:color="auto"/>
          <w:right w:val="single" w:sz="4" w:space="1" w:color="auto"/>
        </w:pBdr>
        <w:shd w:val="clear" w:color="auto" w:fill="D5DCE4"/>
        <w:spacing w:after="0"/>
      </w:pPr>
      <w:r>
        <w:t>Source: BCAR estimates</w:t>
      </w:r>
    </w:p>
    <w:p w:rsidR="00945ABA" w:rsidRDefault="00945ABA" w:rsidP="008E1F3D">
      <w:pPr>
        <w:pStyle w:val="Sourcenote"/>
        <w:pBdr>
          <w:top w:val="single" w:sz="4" w:space="1" w:color="auto"/>
          <w:left w:val="single" w:sz="4" w:space="1" w:color="auto"/>
          <w:bottom w:val="single" w:sz="4" w:space="1" w:color="auto"/>
          <w:right w:val="single" w:sz="4" w:space="1" w:color="auto"/>
        </w:pBdr>
        <w:shd w:val="clear" w:color="auto" w:fill="D5DCE4"/>
      </w:pPr>
      <w:r>
        <w:t>Note: The bandwidth requirements shown in the figure are based on simultaneous usage of all of the applications listed. Simultaneous usage of several applications is unlikely to occur frequently for extended periods within a household. Including an additional video stream at 8K resolution in the scenarios would require an additional 37</w:t>
      </w:r>
      <w:r w:rsidR="00C71DEF">
        <w:t> Mbps</w:t>
      </w:r>
      <w:r>
        <w:t xml:space="preserve"> </w:t>
      </w:r>
      <w:r w:rsidR="00804609">
        <w:t xml:space="preserve">based on </w:t>
      </w:r>
      <w:r>
        <w:t xml:space="preserve">2028 bandwidth requirements (see </w:t>
      </w:r>
      <w:r>
        <w:fldChar w:fldCharType="begin"/>
      </w:r>
      <w:r>
        <w:instrText xml:space="preserve"> REF _Ref33698114 \h </w:instrText>
      </w:r>
      <w:r w:rsidR="008E1F3D">
        <w:instrText xml:space="preserve"> \* MERGEFORMAT </w:instrText>
      </w:r>
      <w:r>
        <w:fldChar w:fldCharType="separate"/>
      </w:r>
      <w:r w:rsidR="00DE0406">
        <w:t xml:space="preserve">Table </w:t>
      </w:r>
      <w:r w:rsidR="00DE0406">
        <w:rPr>
          <w:noProof/>
        </w:rPr>
        <w:t>25</w:t>
      </w:r>
      <w:r>
        <w:fldChar w:fldCharType="end"/>
      </w:r>
      <w:r>
        <w:t>).</w:t>
      </w:r>
    </w:p>
    <w:p w:rsidR="00945ABA" w:rsidRDefault="00945ABA" w:rsidP="00945ABA">
      <w:pPr>
        <w:pStyle w:val="Heading3"/>
      </w:pPr>
      <w:bookmarkStart w:id="1174" w:name="_Toc25682996"/>
      <w:bookmarkStart w:id="1175" w:name="_Toc25763846"/>
      <w:bookmarkStart w:id="1176" w:name="_Toc25853396"/>
      <w:bookmarkStart w:id="1177" w:name="_Toc26372550"/>
      <w:bookmarkStart w:id="1178" w:name="_Toc26454885"/>
      <w:bookmarkStart w:id="1179" w:name="_Toc26525983"/>
      <w:bookmarkStart w:id="1180" w:name="_Toc27743327"/>
      <w:bookmarkStart w:id="1181" w:name="_Toc32938689"/>
      <w:bookmarkStart w:id="1182" w:name="_Toc32944305"/>
      <w:bookmarkStart w:id="1183" w:name="_Toc32997052"/>
      <w:bookmarkStart w:id="1184" w:name="_Toc33009142"/>
      <w:bookmarkStart w:id="1185" w:name="_Toc33024612"/>
      <w:bookmarkStart w:id="1186" w:name="_Toc33170412"/>
      <w:bookmarkStart w:id="1187" w:name="_Toc35419460"/>
      <w:bookmarkStart w:id="1188" w:name="_Toc38296575"/>
      <w:bookmarkStart w:id="1189" w:name="_Toc38296783"/>
      <w:bookmarkStart w:id="1190" w:name="_Toc38358414"/>
      <w:bookmarkStart w:id="1191" w:name="_Toc39066181"/>
      <w:bookmarkStart w:id="1192" w:name="_Toc39070077"/>
      <w:bookmarkStart w:id="1193" w:name="_Toc39070744"/>
      <w:bookmarkStart w:id="1194" w:name="_Toc39072599"/>
      <w:bookmarkStart w:id="1195" w:name="_Toc39156823"/>
      <w:bookmarkStart w:id="1196" w:name="_Toc39159683"/>
      <w:bookmarkStart w:id="1197" w:name="_Toc39836003"/>
      <w:bookmarkStart w:id="1198" w:name="_Toc39835806"/>
      <w:bookmarkStart w:id="1199" w:name="_Toc39837892"/>
      <w:bookmarkStart w:id="1200" w:name="_Toc40092377"/>
      <w:bookmarkStart w:id="1201" w:name="_Toc45288224"/>
      <w:r>
        <w:t>Bandwidth demand is driven by internet usage, household size and higher video resolution</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rsidR="00945ABA" w:rsidRDefault="00945ABA" w:rsidP="00C62782">
      <w:r>
        <w:t xml:space="preserve">The main drivers of bandwidth are household size, video resolution and internet usage. </w:t>
      </w:r>
      <w:r>
        <w:fldChar w:fldCharType="begin"/>
      </w:r>
      <w:r>
        <w:instrText xml:space="preserve"> REF _Ref25657878 \h </w:instrText>
      </w:r>
      <w:r>
        <w:fldChar w:fldCharType="separate"/>
      </w:r>
      <w:r w:rsidR="00DE0406">
        <w:t xml:space="preserve">Table </w:t>
      </w:r>
      <w:r w:rsidR="00DE0406">
        <w:rPr>
          <w:noProof/>
        </w:rPr>
        <w:t>2</w:t>
      </w:r>
      <w:r>
        <w:fldChar w:fldCharType="end"/>
      </w:r>
      <w:r>
        <w:t xml:space="preserve"> shows the different household types that were used to develop these estimates. Around 60</w:t>
      </w:r>
      <w:r w:rsidR="00C71DEF">
        <w:t> per cent</w:t>
      </w:r>
      <w:r>
        <w:t xml:space="preserve"> of households have </w:t>
      </w:r>
      <w:r w:rsidR="006756FC">
        <w:t>2</w:t>
      </w:r>
      <w:r>
        <w:t xml:space="preserve"> or less people and another third (32.4</w:t>
      </w:r>
      <w:r w:rsidR="00C71DEF">
        <w:t> per cent</w:t>
      </w:r>
      <w:r>
        <w:t xml:space="preserve">) have </w:t>
      </w:r>
      <w:r w:rsidR="006756FC">
        <w:t>3</w:t>
      </w:r>
      <w:r>
        <w:t xml:space="preserve"> or </w:t>
      </w:r>
      <w:r w:rsidR="006756FC">
        <w:t>4</w:t>
      </w:r>
      <w:r>
        <w:t xml:space="preserve"> people. Households were categorised into low, medium, medium with games downloads and high usage.</w:t>
      </w:r>
    </w:p>
    <w:p w:rsidR="001071C3" w:rsidRDefault="00945ABA" w:rsidP="00C62782">
      <w:pPr>
        <w:sectPr w:rsidR="001071C3" w:rsidSect="00412A8F">
          <w:headerReference w:type="default" r:id="rId36"/>
          <w:footnotePr>
            <w:numFmt w:val="lowerRoman"/>
          </w:footnotePr>
          <w:endnotePr>
            <w:numFmt w:val="decimal"/>
          </w:endnotePr>
          <w:pgSz w:w="11906" w:h="16838"/>
          <w:pgMar w:top="2268" w:right="991" w:bottom="1276" w:left="1440" w:header="0" w:footer="397" w:gutter="0"/>
          <w:cols w:space="708"/>
          <w:docGrid w:linePitch="360"/>
        </w:sectPr>
      </w:pPr>
      <w:r>
        <w:t xml:space="preserve">More information on the household types that were developed using </w:t>
      </w:r>
      <w:r w:rsidR="00392D3A">
        <w:t xml:space="preserve">2016 </w:t>
      </w:r>
      <w:r>
        <w:t>ABS Census</w:t>
      </w:r>
      <w:r w:rsidR="00392D3A">
        <w:t xml:space="preserve"> of Population and Housing</w:t>
      </w:r>
      <w:r>
        <w:t xml:space="preserve"> data, by forecasting video resolution uptake and internet usage types are outlined in </w:t>
      </w:r>
      <w:r w:rsidRPr="007578E7">
        <w:fldChar w:fldCharType="begin"/>
      </w:r>
      <w:r w:rsidRPr="007578E7">
        <w:instrText xml:space="preserve"> REF _Ref30404811 \h  \* MERGEFORMAT </w:instrText>
      </w:r>
      <w:r w:rsidRPr="007578E7">
        <w:fldChar w:fldCharType="separate"/>
      </w:r>
      <w:r w:rsidR="00DE0406">
        <w:t>Appendix C: Household types</w:t>
      </w:r>
      <w:r w:rsidRPr="007578E7">
        <w:fldChar w:fldCharType="end"/>
      </w:r>
      <w:r>
        <w:t>.</w:t>
      </w:r>
    </w:p>
    <w:p w:rsidR="00945ABA" w:rsidRDefault="00945ABA" w:rsidP="00945ABA">
      <w:pPr>
        <w:pStyle w:val="Tablefigureheading"/>
      </w:pPr>
      <w:bookmarkStart w:id="1202" w:name="_Ref25657878"/>
      <w:bookmarkStart w:id="1203" w:name="_Toc25658777"/>
      <w:bookmarkStart w:id="1204" w:name="_Toc25659534"/>
      <w:bookmarkStart w:id="1205" w:name="_Toc25682933"/>
      <w:bookmarkStart w:id="1206" w:name="_Toc25763787"/>
      <w:bookmarkStart w:id="1207" w:name="_Toc25853498"/>
      <w:bookmarkStart w:id="1208" w:name="_Toc26372493"/>
      <w:bookmarkStart w:id="1209" w:name="_Toc26454828"/>
      <w:bookmarkStart w:id="1210" w:name="_Toc26525925"/>
      <w:bookmarkStart w:id="1211" w:name="_Toc27743269"/>
      <w:bookmarkStart w:id="1212" w:name="_Toc32938622"/>
      <w:bookmarkStart w:id="1213" w:name="_Toc32944238"/>
      <w:bookmarkStart w:id="1214" w:name="_Toc32996985"/>
      <w:bookmarkStart w:id="1215" w:name="_Toc33009075"/>
      <w:bookmarkStart w:id="1216" w:name="_Toc33024545"/>
      <w:bookmarkStart w:id="1217" w:name="_Toc33170343"/>
      <w:bookmarkStart w:id="1218" w:name="_Toc35419557"/>
      <w:bookmarkStart w:id="1219" w:name="_Toc38296505"/>
      <w:bookmarkStart w:id="1220" w:name="_Toc38296713"/>
      <w:bookmarkStart w:id="1221" w:name="_Toc38358344"/>
      <w:bookmarkStart w:id="1222" w:name="_Toc39066112"/>
      <w:bookmarkStart w:id="1223" w:name="_Toc39070008"/>
      <w:bookmarkStart w:id="1224" w:name="_Toc39070675"/>
      <w:bookmarkStart w:id="1225" w:name="_Toc39072530"/>
      <w:bookmarkStart w:id="1226" w:name="_Toc39073977"/>
      <w:bookmarkStart w:id="1227" w:name="_Toc39156752"/>
      <w:bookmarkStart w:id="1228" w:name="_Toc39159612"/>
      <w:bookmarkStart w:id="1229" w:name="_Toc40092307"/>
      <w:bookmarkStart w:id="1230" w:name="_Toc41468152"/>
      <w:bookmarkStart w:id="1231" w:name="_Toc45288319"/>
      <w:r>
        <w:lastRenderedPageBreak/>
        <w:t xml:space="preserve">Table </w:t>
      </w:r>
      <w:r w:rsidR="007F535D">
        <w:fldChar w:fldCharType="begin"/>
      </w:r>
      <w:r w:rsidR="007F535D">
        <w:instrText xml:space="preserve"> SEQ Table \* ARABIC </w:instrText>
      </w:r>
      <w:r w:rsidR="007F535D">
        <w:fldChar w:fldCharType="separate"/>
      </w:r>
      <w:r w:rsidR="00DE0406">
        <w:rPr>
          <w:noProof/>
        </w:rPr>
        <w:t>2</w:t>
      </w:r>
      <w:r w:rsidR="007F535D">
        <w:rPr>
          <w:noProof/>
        </w:rPr>
        <w:fldChar w:fldCharType="end"/>
      </w:r>
      <w:bookmarkEnd w:id="1202"/>
      <w:r>
        <w:t>. Household types by size and internet usage</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tbl>
      <w:tblPr>
        <w:tblStyle w:val="PlainTable1"/>
        <w:tblW w:w="9813" w:type="dxa"/>
        <w:tblLook w:val="04A0" w:firstRow="1" w:lastRow="0" w:firstColumn="1" w:lastColumn="0" w:noHBand="0" w:noVBand="1"/>
        <w:tblDescription w:val="Table 2. Household types by size and internet usage"/>
      </w:tblPr>
      <w:tblGrid>
        <w:gridCol w:w="1578"/>
        <w:gridCol w:w="1577"/>
        <w:gridCol w:w="1578"/>
        <w:gridCol w:w="1925"/>
        <w:gridCol w:w="1577"/>
        <w:gridCol w:w="1578"/>
      </w:tblGrid>
      <w:tr w:rsidR="00B53B15" w:rsidRPr="00B53B15" w:rsidTr="00421F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78" w:type="dxa"/>
          </w:tcPr>
          <w:p w:rsidR="00B53B15" w:rsidRPr="00B53B15" w:rsidRDefault="00B53B15" w:rsidP="00B53B15">
            <w:pPr>
              <w:spacing w:after="160"/>
            </w:pPr>
            <w:r w:rsidRPr="00353249">
              <w:t>Number of people in household</w:t>
            </w:r>
          </w:p>
        </w:tc>
        <w:tc>
          <w:tcPr>
            <w:tcW w:w="1577" w:type="dxa"/>
          </w:tcPr>
          <w:p w:rsidR="00B53B15" w:rsidRPr="00B42104" w:rsidRDefault="00B53B15" w:rsidP="00B42104">
            <w:pPr>
              <w:pStyle w:val="Tablerowcolumnheadingcentred"/>
              <w:spacing w:after="120"/>
              <w:cnfStyle w:val="100000000000" w:firstRow="1" w:lastRow="0" w:firstColumn="0" w:lastColumn="0" w:oddVBand="0" w:evenVBand="0" w:oddHBand="0" w:evenHBand="0" w:firstRowFirstColumn="0" w:firstRowLastColumn="0" w:lastRowFirstColumn="0" w:lastRowLastColumn="0"/>
              <w:rPr>
                <w:b/>
              </w:rPr>
            </w:pPr>
            <w:r w:rsidRPr="00B42104">
              <w:rPr>
                <w:b/>
              </w:rPr>
              <w:t>Internet usage types (% share of all households)</w:t>
            </w:r>
          </w:p>
          <w:p w:rsidR="00B53B15" w:rsidRPr="00B42104" w:rsidRDefault="00B53B15" w:rsidP="00B4210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42104">
              <w:rPr>
                <w:b/>
              </w:rPr>
              <w:t>Low</w:t>
            </w:r>
          </w:p>
        </w:tc>
        <w:tc>
          <w:tcPr>
            <w:tcW w:w="1578" w:type="dxa"/>
          </w:tcPr>
          <w:p w:rsidR="00B42104" w:rsidRPr="00B42104" w:rsidRDefault="00B53B15" w:rsidP="00B42104">
            <w:pPr>
              <w:pStyle w:val="Tablerowcolumnheadingcentred"/>
              <w:spacing w:after="120"/>
              <w:cnfStyle w:val="100000000000" w:firstRow="1" w:lastRow="0" w:firstColumn="0" w:lastColumn="0" w:oddVBand="0" w:evenVBand="0" w:oddHBand="0" w:evenHBand="0" w:firstRowFirstColumn="0" w:firstRowLastColumn="0" w:lastRowFirstColumn="0" w:lastRowLastColumn="0"/>
              <w:rPr>
                <w:b/>
              </w:rPr>
            </w:pPr>
            <w:r w:rsidRPr="00B42104">
              <w:rPr>
                <w:b/>
              </w:rPr>
              <w:t>Internet usage types (% share of all households)</w:t>
            </w:r>
          </w:p>
          <w:p w:rsidR="00B53B15" w:rsidRPr="00B42104" w:rsidRDefault="00B53B15" w:rsidP="00B4210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42104">
              <w:rPr>
                <w:b/>
              </w:rPr>
              <w:t>Medium (2028)</w:t>
            </w:r>
          </w:p>
        </w:tc>
        <w:tc>
          <w:tcPr>
            <w:tcW w:w="1925" w:type="dxa"/>
          </w:tcPr>
          <w:p w:rsidR="00B53B15" w:rsidRPr="00B42104" w:rsidRDefault="00B53B15" w:rsidP="00B42104">
            <w:pPr>
              <w:pStyle w:val="Tablerowcolumnheadingcentred"/>
              <w:spacing w:after="120"/>
              <w:cnfStyle w:val="100000000000" w:firstRow="1" w:lastRow="0" w:firstColumn="0" w:lastColumn="0" w:oddVBand="0" w:evenVBand="0" w:oddHBand="0" w:evenHBand="0" w:firstRowFirstColumn="0" w:firstRowLastColumn="0" w:lastRowFirstColumn="0" w:lastRowLastColumn="0"/>
              <w:rPr>
                <w:b/>
              </w:rPr>
            </w:pPr>
            <w:r w:rsidRPr="00B42104">
              <w:rPr>
                <w:b/>
              </w:rPr>
              <w:t>Internet usage types (% share of all households)</w:t>
            </w:r>
          </w:p>
          <w:p w:rsidR="00B53B15" w:rsidRPr="00B42104" w:rsidRDefault="00B53B15" w:rsidP="00B42104">
            <w:pPr>
              <w:pStyle w:val="Tablerowcolumnheadingcentred"/>
              <w:cnfStyle w:val="100000000000" w:firstRow="1" w:lastRow="0" w:firstColumn="0" w:lastColumn="0" w:oddVBand="0" w:evenVBand="0" w:oddHBand="0" w:evenHBand="0" w:firstRowFirstColumn="0" w:firstRowLastColumn="0" w:lastRowFirstColumn="0" w:lastRowLastColumn="0"/>
              <w:rPr>
                <w:b/>
                <w:bCs w:val="0"/>
              </w:rPr>
            </w:pPr>
            <w:r w:rsidRPr="00B42104">
              <w:rPr>
                <w:b/>
              </w:rPr>
              <w:t>Medium with game downloads (2028)</w:t>
            </w:r>
          </w:p>
        </w:tc>
        <w:tc>
          <w:tcPr>
            <w:tcW w:w="1577" w:type="dxa"/>
          </w:tcPr>
          <w:p w:rsidR="00B53B15" w:rsidRPr="00B42104" w:rsidRDefault="00B53B15" w:rsidP="00B42104">
            <w:pPr>
              <w:pStyle w:val="Tablerowcolumnheadingcentred"/>
              <w:spacing w:after="120"/>
              <w:cnfStyle w:val="100000000000" w:firstRow="1" w:lastRow="0" w:firstColumn="0" w:lastColumn="0" w:oddVBand="0" w:evenVBand="0" w:oddHBand="0" w:evenHBand="0" w:firstRowFirstColumn="0" w:firstRowLastColumn="0" w:lastRowFirstColumn="0" w:lastRowLastColumn="0"/>
              <w:rPr>
                <w:b/>
              </w:rPr>
            </w:pPr>
            <w:r w:rsidRPr="00B42104">
              <w:rPr>
                <w:b/>
              </w:rPr>
              <w:t>Internet usage types (% share of all households)</w:t>
            </w:r>
          </w:p>
          <w:p w:rsidR="00B53B15" w:rsidRPr="00B42104" w:rsidRDefault="00B53B15" w:rsidP="00B4210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42104">
              <w:rPr>
                <w:b/>
              </w:rPr>
              <w:t>High</w:t>
            </w:r>
          </w:p>
        </w:tc>
        <w:tc>
          <w:tcPr>
            <w:tcW w:w="1578" w:type="dxa"/>
          </w:tcPr>
          <w:p w:rsidR="00B53B15" w:rsidRPr="00B42104" w:rsidRDefault="00B53B15" w:rsidP="00B42104">
            <w:pPr>
              <w:pStyle w:val="Tablerowcolumnheadingcentred"/>
              <w:spacing w:after="120"/>
              <w:cnfStyle w:val="100000000000" w:firstRow="1" w:lastRow="0" w:firstColumn="0" w:lastColumn="0" w:oddVBand="0" w:evenVBand="0" w:oddHBand="0" w:evenHBand="0" w:firstRowFirstColumn="0" w:firstRowLastColumn="0" w:lastRowFirstColumn="0" w:lastRowLastColumn="0"/>
              <w:rPr>
                <w:b/>
              </w:rPr>
            </w:pPr>
            <w:r w:rsidRPr="00B42104">
              <w:rPr>
                <w:b/>
              </w:rPr>
              <w:t>Internet usage types (% share of all households)</w:t>
            </w:r>
          </w:p>
          <w:p w:rsidR="00B53B15" w:rsidRPr="00B42104" w:rsidRDefault="00B53B15" w:rsidP="00B4210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42104">
              <w:rPr>
                <w:b/>
              </w:rPr>
              <w:t>Total</w:t>
            </w:r>
          </w:p>
        </w:tc>
      </w:tr>
      <w:tr w:rsidR="00B42104" w:rsidRPr="00B53B15" w:rsidTr="00421F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78" w:type="dxa"/>
          </w:tcPr>
          <w:p w:rsidR="00B42104" w:rsidRPr="00B53B15" w:rsidRDefault="00B42104" w:rsidP="00B42104">
            <w:pPr>
              <w:pStyle w:val="Tabletext"/>
            </w:pPr>
            <w:r w:rsidRPr="003C24B6">
              <w:rPr>
                <w:b w:val="0"/>
              </w:rPr>
              <w:t>2 or less</w:t>
            </w:r>
          </w:p>
        </w:tc>
        <w:tc>
          <w:tcPr>
            <w:tcW w:w="1577" w:type="dxa"/>
          </w:tcPr>
          <w:p w:rsidR="00B42104" w:rsidRPr="00B53B1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rsidRPr="000057B5">
              <w:t>24.0</w:t>
            </w:r>
          </w:p>
        </w:tc>
        <w:tc>
          <w:tcPr>
            <w:tcW w:w="1578" w:type="dxa"/>
          </w:tcPr>
          <w:p w:rsidR="00B42104" w:rsidRPr="00B53B1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rsidRPr="000057B5">
              <w:t>1</w:t>
            </w:r>
            <w:r>
              <w:t>8</w:t>
            </w:r>
            <w:r w:rsidRPr="000057B5">
              <w:t>.0</w:t>
            </w:r>
            <w:r>
              <w:t xml:space="preserve"> (</w:t>
            </w:r>
            <w:r w:rsidRPr="000057B5">
              <w:t>12.0</w:t>
            </w:r>
            <w:r>
              <w:t>)</w:t>
            </w:r>
          </w:p>
        </w:tc>
        <w:tc>
          <w:tcPr>
            <w:tcW w:w="1925" w:type="dxa"/>
          </w:tcPr>
          <w:p w:rsidR="00B42104" w:rsidRPr="00B53B1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t>6.0 (</w:t>
            </w:r>
            <w:r w:rsidRPr="000057B5">
              <w:t>12.0</w:t>
            </w:r>
            <w:r>
              <w:t>)</w:t>
            </w:r>
          </w:p>
        </w:tc>
        <w:tc>
          <w:tcPr>
            <w:tcW w:w="1577" w:type="dxa"/>
          </w:tcPr>
          <w:p w:rsidR="00B42104" w:rsidRPr="00B53B1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rsidRPr="000057B5">
              <w:t>12.0</w:t>
            </w:r>
          </w:p>
        </w:tc>
        <w:tc>
          <w:tcPr>
            <w:tcW w:w="1578" w:type="dxa"/>
          </w:tcPr>
          <w:p w:rsidR="00B42104" w:rsidRPr="00B53B1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t>59.9</w:t>
            </w:r>
          </w:p>
        </w:tc>
      </w:tr>
      <w:tr w:rsidR="00B42104" w:rsidRPr="00B53B15" w:rsidTr="00421F8F">
        <w:trPr>
          <w:cantSplit/>
        </w:trPr>
        <w:tc>
          <w:tcPr>
            <w:cnfStyle w:val="001000000000" w:firstRow="0" w:lastRow="0" w:firstColumn="1" w:lastColumn="0" w:oddVBand="0" w:evenVBand="0" w:oddHBand="0" w:evenHBand="0" w:firstRowFirstColumn="0" w:firstRowLastColumn="0" w:lastRowFirstColumn="0" w:lastRowLastColumn="0"/>
            <w:tcW w:w="1578" w:type="dxa"/>
          </w:tcPr>
          <w:p w:rsidR="00B42104" w:rsidRPr="00B53B15" w:rsidRDefault="00B42104" w:rsidP="00B42104">
            <w:pPr>
              <w:pStyle w:val="Tabletext"/>
            </w:pPr>
            <w:r w:rsidRPr="003C24B6">
              <w:rPr>
                <w:b w:val="0"/>
              </w:rPr>
              <w:t>3 to 4</w:t>
            </w:r>
          </w:p>
        </w:tc>
        <w:tc>
          <w:tcPr>
            <w:tcW w:w="1577" w:type="dxa"/>
          </w:tcPr>
          <w:p w:rsidR="00B42104" w:rsidRPr="00B53B15" w:rsidRDefault="00B42104" w:rsidP="00B42104">
            <w:pPr>
              <w:pStyle w:val="Tabletextcentred"/>
              <w:cnfStyle w:val="000000000000" w:firstRow="0" w:lastRow="0" w:firstColumn="0" w:lastColumn="0" w:oddVBand="0" w:evenVBand="0" w:oddHBand="0" w:evenHBand="0" w:firstRowFirstColumn="0" w:firstRowLastColumn="0" w:lastRowFirstColumn="0" w:lastRowLastColumn="0"/>
            </w:pPr>
            <w:r w:rsidRPr="000057B5">
              <w:t>13.0</w:t>
            </w:r>
          </w:p>
        </w:tc>
        <w:tc>
          <w:tcPr>
            <w:tcW w:w="1578" w:type="dxa"/>
          </w:tcPr>
          <w:p w:rsidR="00B42104" w:rsidRPr="00B53B15" w:rsidRDefault="00B42104" w:rsidP="00B42104">
            <w:pPr>
              <w:pStyle w:val="Tabletextcentred"/>
              <w:cnfStyle w:val="000000000000" w:firstRow="0" w:lastRow="0" w:firstColumn="0" w:lastColumn="0" w:oddVBand="0" w:evenVBand="0" w:oddHBand="0" w:evenHBand="0" w:firstRowFirstColumn="0" w:firstRowLastColumn="0" w:lastRowFirstColumn="0" w:lastRowLastColumn="0"/>
            </w:pPr>
            <w:r>
              <w:t>9.7 (</w:t>
            </w:r>
            <w:r w:rsidRPr="000057B5">
              <w:t>6.5</w:t>
            </w:r>
            <w:r>
              <w:t>)</w:t>
            </w:r>
          </w:p>
        </w:tc>
        <w:tc>
          <w:tcPr>
            <w:tcW w:w="1925" w:type="dxa"/>
          </w:tcPr>
          <w:p w:rsidR="00B42104" w:rsidRPr="00B53B15" w:rsidRDefault="00B42104" w:rsidP="00B42104">
            <w:pPr>
              <w:pStyle w:val="Tabletextcentred"/>
              <w:cnfStyle w:val="000000000000" w:firstRow="0" w:lastRow="0" w:firstColumn="0" w:lastColumn="0" w:oddVBand="0" w:evenVBand="0" w:oddHBand="0" w:evenHBand="0" w:firstRowFirstColumn="0" w:firstRowLastColumn="0" w:lastRowFirstColumn="0" w:lastRowLastColumn="0"/>
            </w:pPr>
            <w:r>
              <w:t>3.2 (</w:t>
            </w:r>
            <w:r w:rsidRPr="000057B5">
              <w:t>6.5</w:t>
            </w:r>
            <w:r>
              <w:t>)</w:t>
            </w:r>
          </w:p>
        </w:tc>
        <w:tc>
          <w:tcPr>
            <w:tcW w:w="1577" w:type="dxa"/>
          </w:tcPr>
          <w:p w:rsidR="00B42104" w:rsidRPr="00B53B15" w:rsidRDefault="00B42104" w:rsidP="00B42104">
            <w:pPr>
              <w:pStyle w:val="Tabletextcentred"/>
              <w:cnfStyle w:val="000000000000" w:firstRow="0" w:lastRow="0" w:firstColumn="0" w:lastColumn="0" w:oddVBand="0" w:evenVBand="0" w:oddHBand="0" w:evenHBand="0" w:firstRowFirstColumn="0" w:firstRowLastColumn="0" w:lastRowFirstColumn="0" w:lastRowLastColumn="0"/>
            </w:pPr>
            <w:r w:rsidRPr="000057B5">
              <w:t>6.5</w:t>
            </w:r>
          </w:p>
        </w:tc>
        <w:tc>
          <w:tcPr>
            <w:tcW w:w="1578" w:type="dxa"/>
          </w:tcPr>
          <w:p w:rsidR="00B42104" w:rsidRPr="00B53B15" w:rsidRDefault="00B42104" w:rsidP="00B42104">
            <w:pPr>
              <w:pStyle w:val="Tabletextcentred"/>
              <w:cnfStyle w:val="000000000000" w:firstRow="0" w:lastRow="0" w:firstColumn="0" w:lastColumn="0" w:oddVBand="0" w:evenVBand="0" w:oddHBand="0" w:evenHBand="0" w:firstRowFirstColumn="0" w:firstRowLastColumn="0" w:lastRowFirstColumn="0" w:lastRowLastColumn="0"/>
            </w:pPr>
            <w:r>
              <w:t>32.4</w:t>
            </w:r>
          </w:p>
        </w:tc>
      </w:tr>
      <w:tr w:rsidR="00B42104" w:rsidRPr="00B53B15" w:rsidTr="00421F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78" w:type="dxa"/>
          </w:tcPr>
          <w:p w:rsidR="00B42104" w:rsidRPr="00B53B15" w:rsidRDefault="00B42104" w:rsidP="00B42104">
            <w:pPr>
              <w:pStyle w:val="Tabletext"/>
            </w:pPr>
            <w:r w:rsidRPr="003C24B6">
              <w:rPr>
                <w:b w:val="0"/>
              </w:rPr>
              <w:t>5 to 6</w:t>
            </w:r>
          </w:p>
        </w:tc>
        <w:tc>
          <w:tcPr>
            <w:tcW w:w="1577" w:type="dxa"/>
          </w:tcPr>
          <w:p w:rsidR="00B42104" w:rsidRPr="00B53B1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rsidRPr="000057B5">
              <w:t>2.9</w:t>
            </w:r>
          </w:p>
        </w:tc>
        <w:tc>
          <w:tcPr>
            <w:tcW w:w="1578" w:type="dxa"/>
          </w:tcPr>
          <w:p w:rsidR="00B42104" w:rsidRPr="00B53B1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t>2.2 (</w:t>
            </w:r>
            <w:r w:rsidRPr="000057B5">
              <w:t>1.5</w:t>
            </w:r>
            <w:r>
              <w:t>)</w:t>
            </w:r>
          </w:p>
        </w:tc>
        <w:tc>
          <w:tcPr>
            <w:tcW w:w="1925" w:type="dxa"/>
          </w:tcPr>
          <w:p w:rsidR="00B42104" w:rsidRPr="00B53B1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t>0.7 (</w:t>
            </w:r>
            <w:r w:rsidRPr="000057B5">
              <w:t>1.5</w:t>
            </w:r>
            <w:r>
              <w:t>)</w:t>
            </w:r>
          </w:p>
        </w:tc>
        <w:tc>
          <w:tcPr>
            <w:tcW w:w="1577" w:type="dxa"/>
          </w:tcPr>
          <w:p w:rsidR="00B42104" w:rsidRPr="00B53B1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rsidRPr="000057B5">
              <w:t>1.5</w:t>
            </w:r>
          </w:p>
        </w:tc>
        <w:tc>
          <w:tcPr>
            <w:tcW w:w="1578" w:type="dxa"/>
          </w:tcPr>
          <w:p w:rsidR="00B42104" w:rsidRPr="00B53B1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t>7.3</w:t>
            </w:r>
          </w:p>
        </w:tc>
      </w:tr>
      <w:tr w:rsidR="00B42104" w:rsidRPr="00B53B15" w:rsidTr="00421F8F">
        <w:trPr>
          <w:cantSplit/>
        </w:trPr>
        <w:tc>
          <w:tcPr>
            <w:cnfStyle w:val="001000000000" w:firstRow="0" w:lastRow="0" w:firstColumn="1" w:lastColumn="0" w:oddVBand="0" w:evenVBand="0" w:oddHBand="0" w:evenHBand="0" w:firstRowFirstColumn="0" w:firstRowLastColumn="0" w:lastRowFirstColumn="0" w:lastRowLastColumn="0"/>
            <w:tcW w:w="1578" w:type="dxa"/>
          </w:tcPr>
          <w:p w:rsidR="00B42104" w:rsidRPr="00B53B15" w:rsidRDefault="00B42104" w:rsidP="00B42104">
            <w:pPr>
              <w:pStyle w:val="Tabletext"/>
            </w:pPr>
            <w:r w:rsidRPr="003C24B6">
              <w:rPr>
                <w:b w:val="0"/>
              </w:rPr>
              <w:t>7 or more</w:t>
            </w:r>
          </w:p>
        </w:tc>
        <w:tc>
          <w:tcPr>
            <w:tcW w:w="1577" w:type="dxa"/>
          </w:tcPr>
          <w:p w:rsidR="00B42104" w:rsidRPr="00B53B15" w:rsidRDefault="00B42104" w:rsidP="00B42104">
            <w:pPr>
              <w:pStyle w:val="Tabletextcentred"/>
              <w:cnfStyle w:val="000000000000" w:firstRow="0" w:lastRow="0" w:firstColumn="0" w:lastColumn="0" w:oddVBand="0" w:evenVBand="0" w:oddHBand="0" w:evenHBand="0" w:firstRowFirstColumn="0" w:firstRowLastColumn="0" w:lastRowFirstColumn="0" w:lastRowLastColumn="0"/>
            </w:pPr>
            <w:r w:rsidRPr="000057B5">
              <w:t>0.2</w:t>
            </w:r>
          </w:p>
        </w:tc>
        <w:tc>
          <w:tcPr>
            <w:tcW w:w="1578" w:type="dxa"/>
          </w:tcPr>
          <w:p w:rsidR="00B42104" w:rsidRPr="00B53B15" w:rsidRDefault="00B42104" w:rsidP="00B42104">
            <w:pPr>
              <w:pStyle w:val="Tabletextcentred"/>
              <w:cnfStyle w:val="000000000000" w:firstRow="0" w:lastRow="0" w:firstColumn="0" w:lastColumn="0" w:oddVBand="0" w:evenVBand="0" w:oddHBand="0" w:evenHBand="0" w:firstRowFirstColumn="0" w:firstRowLastColumn="0" w:lastRowFirstColumn="0" w:lastRowLastColumn="0"/>
            </w:pPr>
            <w:r w:rsidRPr="000057B5">
              <w:t>0.1</w:t>
            </w:r>
            <w:r>
              <w:t xml:space="preserve"> (</w:t>
            </w:r>
            <w:r w:rsidRPr="000057B5">
              <w:t>0.1</w:t>
            </w:r>
            <w:r>
              <w:t>)</w:t>
            </w:r>
          </w:p>
        </w:tc>
        <w:tc>
          <w:tcPr>
            <w:tcW w:w="1925" w:type="dxa"/>
          </w:tcPr>
          <w:p w:rsidR="00B42104" w:rsidRPr="00B53B15" w:rsidRDefault="00B42104" w:rsidP="00B42104">
            <w:pPr>
              <w:pStyle w:val="Tabletextcentred"/>
              <w:cnfStyle w:val="000000000000" w:firstRow="0" w:lastRow="0" w:firstColumn="0" w:lastColumn="0" w:oddVBand="0" w:evenVBand="0" w:oddHBand="0" w:evenHBand="0" w:firstRowFirstColumn="0" w:firstRowLastColumn="0" w:lastRowFirstColumn="0" w:lastRowLastColumn="0"/>
            </w:pPr>
            <w:r>
              <w:t>0.0 (</w:t>
            </w:r>
            <w:r w:rsidRPr="000057B5">
              <w:t>0.1</w:t>
            </w:r>
            <w:r>
              <w:t>)</w:t>
            </w:r>
          </w:p>
        </w:tc>
        <w:tc>
          <w:tcPr>
            <w:tcW w:w="1577" w:type="dxa"/>
          </w:tcPr>
          <w:p w:rsidR="00B42104" w:rsidRPr="00B53B15" w:rsidRDefault="00B42104" w:rsidP="00B42104">
            <w:pPr>
              <w:pStyle w:val="Tabletextcentred"/>
              <w:cnfStyle w:val="000000000000" w:firstRow="0" w:lastRow="0" w:firstColumn="0" w:lastColumn="0" w:oddVBand="0" w:evenVBand="0" w:oddHBand="0" w:evenHBand="0" w:firstRowFirstColumn="0" w:firstRowLastColumn="0" w:lastRowFirstColumn="0" w:lastRowLastColumn="0"/>
            </w:pPr>
            <w:r w:rsidRPr="000057B5">
              <w:t>0.1</w:t>
            </w:r>
          </w:p>
        </w:tc>
        <w:tc>
          <w:tcPr>
            <w:tcW w:w="1578" w:type="dxa"/>
          </w:tcPr>
          <w:p w:rsidR="00B42104" w:rsidRPr="00B53B15" w:rsidRDefault="00B42104" w:rsidP="00B42104">
            <w:pPr>
              <w:pStyle w:val="Tabletextcentred"/>
              <w:cnfStyle w:val="000000000000" w:firstRow="0" w:lastRow="0" w:firstColumn="0" w:lastColumn="0" w:oddVBand="0" w:evenVBand="0" w:oddHBand="0" w:evenHBand="0" w:firstRowFirstColumn="0" w:firstRowLastColumn="0" w:lastRowFirstColumn="0" w:lastRowLastColumn="0"/>
            </w:pPr>
            <w:r>
              <w:t>0.5</w:t>
            </w:r>
          </w:p>
        </w:tc>
      </w:tr>
      <w:tr w:rsidR="00B42104" w:rsidRPr="00B53B15" w:rsidTr="00421F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78" w:type="dxa"/>
          </w:tcPr>
          <w:p w:rsidR="00B42104" w:rsidRPr="003C24B6" w:rsidRDefault="00B42104" w:rsidP="00B42104">
            <w:pPr>
              <w:pStyle w:val="Tabletext"/>
              <w:rPr>
                <w:b w:val="0"/>
              </w:rPr>
            </w:pPr>
            <w:r w:rsidRPr="003C24B6">
              <w:rPr>
                <w:b w:val="0"/>
              </w:rPr>
              <w:t>Total</w:t>
            </w:r>
          </w:p>
        </w:tc>
        <w:tc>
          <w:tcPr>
            <w:tcW w:w="1577" w:type="dxa"/>
          </w:tcPr>
          <w:p w:rsidR="00B42104" w:rsidRPr="000057B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t>40.0</w:t>
            </w:r>
          </w:p>
        </w:tc>
        <w:tc>
          <w:tcPr>
            <w:tcW w:w="1578" w:type="dxa"/>
          </w:tcPr>
          <w:p w:rsidR="00B42104" w:rsidRPr="000057B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t>30.0 (20.0)</w:t>
            </w:r>
          </w:p>
        </w:tc>
        <w:tc>
          <w:tcPr>
            <w:tcW w:w="1925" w:type="dxa"/>
          </w:tcPr>
          <w:p w:rsidR="00B42104"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t>10.0 (20.0)</w:t>
            </w:r>
          </w:p>
        </w:tc>
        <w:tc>
          <w:tcPr>
            <w:tcW w:w="1577" w:type="dxa"/>
          </w:tcPr>
          <w:p w:rsidR="00B42104" w:rsidRPr="000057B5"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t>20.0</w:t>
            </w:r>
          </w:p>
        </w:tc>
        <w:tc>
          <w:tcPr>
            <w:tcW w:w="1578" w:type="dxa"/>
          </w:tcPr>
          <w:p w:rsidR="00B42104" w:rsidRDefault="00B42104" w:rsidP="00B42104">
            <w:pPr>
              <w:pStyle w:val="Tabletextcentred"/>
              <w:cnfStyle w:val="000000100000" w:firstRow="0" w:lastRow="0" w:firstColumn="0" w:lastColumn="0" w:oddVBand="0" w:evenVBand="0" w:oddHBand="1" w:evenHBand="0" w:firstRowFirstColumn="0" w:firstRowLastColumn="0" w:lastRowFirstColumn="0" w:lastRowLastColumn="0"/>
            </w:pPr>
            <w:r>
              <w:t>100.0</w:t>
            </w:r>
          </w:p>
        </w:tc>
      </w:tr>
    </w:tbl>
    <w:p w:rsidR="00945ABA" w:rsidRDefault="00945ABA" w:rsidP="00945ABA">
      <w:pPr>
        <w:pStyle w:val="Sourcenote"/>
        <w:spacing w:after="0"/>
      </w:pPr>
      <w:r>
        <w:t>Source: BCAR estimates. Totals may not sum due to rounding.</w:t>
      </w:r>
    </w:p>
    <w:p w:rsidR="00945ABA" w:rsidRPr="009C3790" w:rsidRDefault="00945ABA" w:rsidP="007578E7">
      <w:pPr>
        <w:pStyle w:val="Sourcenote"/>
      </w:pPr>
      <w:r w:rsidRPr="00677E9B">
        <w:t xml:space="preserve">Note: The table shows </w:t>
      </w:r>
      <w:r>
        <w:t>the share</w:t>
      </w:r>
      <w:r w:rsidRPr="00677E9B">
        <w:t xml:space="preserve"> of households in 2018 and 2028</w:t>
      </w:r>
      <w:r>
        <w:t>. Parentheses indicate 2028</w:t>
      </w:r>
      <w:r w:rsidRPr="00677E9B">
        <w:t xml:space="preserve"> where there is a difference. These differences are driven by the BCAR’s expectation that more households </w:t>
      </w:r>
      <w:r w:rsidR="007578E7">
        <w:t>are</w:t>
      </w:r>
      <w:r w:rsidRPr="00677E9B">
        <w:t xml:space="preserve"> likely to download games in 2028.</w:t>
      </w:r>
      <w:r>
        <w:t xml:space="preserve"> </w:t>
      </w:r>
      <w:r w:rsidRPr="005556D2">
        <w:t xml:space="preserve">The analysis examined </w:t>
      </w:r>
      <w:r w:rsidR="00E67B1A">
        <w:t>only those</w:t>
      </w:r>
      <w:r w:rsidRPr="005556D2">
        <w:t xml:space="preserve"> household types with up to 8 </w:t>
      </w:r>
      <w:r w:rsidR="00970D3E">
        <w:t>people</w:t>
      </w:r>
      <w:r w:rsidR="00E67B1A">
        <w:t>;</w:t>
      </w:r>
      <w:r w:rsidRPr="005556D2">
        <w:t xml:space="preserve"> larger households of 9 or more were only 0.17</w:t>
      </w:r>
      <w:r w:rsidR="00C71DEF">
        <w:t> per cent</w:t>
      </w:r>
      <w:r w:rsidRPr="005556D2">
        <w:t xml:space="preserve"> of all households in Australia in 2016 according to</w:t>
      </w:r>
      <w:r w:rsidR="00637346">
        <w:t xml:space="preserve"> analysis of</w:t>
      </w:r>
      <w:r w:rsidRPr="005556D2">
        <w:t xml:space="preserve"> ABS Census</w:t>
      </w:r>
      <w:r w:rsidR="00392D3A">
        <w:t xml:space="preserve"> of Population and Housing</w:t>
      </w:r>
      <w:r w:rsidRPr="005556D2">
        <w:t xml:space="preserve"> data. Households with more than 4 adults or children were included in 4 adults or children only where required.</w:t>
      </w:r>
    </w:p>
    <w:p w:rsidR="00945ABA" w:rsidRDefault="00945ABA" w:rsidP="00C62782">
      <w:r>
        <w:fldChar w:fldCharType="begin"/>
      </w:r>
      <w:r>
        <w:instrText xml:space="preserve"> REF _Ref32922137 \h </w:instrText>
      </w:r>
      <w:r>
        <w:fldChar w:fldCharType="separate"/>
      </w:r>
      <w:r w:rsidR="00DE0406">
        <w:rPr>
          <w:noProof/>
        </w:rPr>
        <w:t>Figure 13</w:t>
      </w:r>
      <w:r>
        <w:fldChar w:fldCharType="end"/>
      </w:r>
      <w:r>
        <w:t xml:space="preserve"> shows the distribution of peak bandwidth demand for households in 2018. The first panel shows that bandwidth demand for low usage households is estimated to range from 8 to 21</w:t>
      </w:r>
      <w:r w:rsidR="00C71DEF">
        <w:t> Mbps</w:t>
      </w:r>
      <w:r>
        <w:t xml:space="preserve"> (dark blue bars) in 2018 and from 18</w:t>
      </w:r>
      <w:r w:rsidR="00C71DEF">
        <w:t> Mbps</w:t>
      </w:r>
      <w:r>
        <w:t xml:space="preserve"> to 41</w:t>
      </w:r>
      <w:r w:rsidR="00C71DEF">
        <w:t> Mbps</w:t>
      </w:r>
      <w:r>
        <w:t xml:space="preserve"> for high usage households (blue bars). Only high internet usage individuals who live in larger households or use high resolution devices demand bandwidth greater than 30</w:t>
      </w:r>
      <w:r w:rsidR="00C71DEF">
        <w:t> Mbps</w:t>
      </w:r>
      <w:r>
        <w:t xml:space="preserve">. The second panel shows the share of households that have these bandwidth demands. As most households contain fewer than </w:t>
      </w:r>
      <w:r w:rsidR="00B37321">
        <w:t>5 </w:t>
      </w:r>
      <w:r>
        <w:t>people and use SD or HD devices, peak bandwidth demand from these households was estimated to be around 30</w:t>
      </w:r>
      <w:r w:rsidR="00C71DEF">
        <w:t> Mbps</w:t>
      </w:r>
      <w:r>
        <w:t xml:space="preserve"> or less in 2018.</w:t>
      </w:r>
    </w:p>
    <w:p w:rsidR="00945ABA" w:rsidRDefault="00945ABA" w:rsidP="00C62782">
      <w:r>
        <w:fldChar w:fldCharType="begin"/>
      </w:r>
      <w:r>
        <w:instrText xml:space="preserve"> REF _Ref32922138 \h </w:instrText>
      </w:r>
      <w:r>
        <w:fldChar w:fldCharType="separate"/>
      </w:r>
      <w:r w:rsidR="00DE0406">
        <w:t xml:space="preserve">Figure </w:t>
      </w:r>
      <w:r w:rsidR="00DE0406">
        <w:rPr>
          <w:noProof/>
        </w:rPr>
        <w:t>14</w:t>
      </w:r>
      <w:r>
        <w:fldChar w:fldCharType="end"/>
      </w:r>
      <w:r>
        <w:t xml:space="preserve"> shows the bandwidth demand for households in 2028. Bandwidth demand ranges from 17</w:t>
      </w:r>
      <w:r w:rsidR="00C71DEF">
        <w:t> Mbps</w:t>
      </w:r>
      <w:r>
        <w:t xml:space="preserve"> to 45</w:t>
      </w:r>
      <w:r w:rsidR="00C71DEF">
        <w:t> Mbps</w:t>
      </w:r>
      <w:r>
        <w:t xml:space="preserve"> for low usage households (dark blue bars) and from 40</w:t>
      </w:r>
      <w:r w:rsidR="00C71DEF">
        <w:t> Mbps</w:t>
      </w:r>
      <w:r>
        <w:t xml:space="preserve"> to 93</w:t>
      </w:r>
      <w:r w:rsidR="00C71DEF">
        <w:t> Mbps</w:t>
      </w:r>
      <w:r>
        <w:t xml:space="preserve"> for high internet usage households (blue bars). Only larger households or those with high resolution devices are likely to demand bandwidth greater than 55</w:t>
      </w:r>
      <w:r w:rsidR="00C71DEF">
        <w:t> Mbps</w:t>
      </w:r>
      <w:r>
        <w:t xml:space="preserve">. Households with high resolution devices demand substantially more bandwidth than households that use HD devices. The second panel shows the share of households that have these bandwidth demands. As most households have fewer than </w:t>
      </w:r>
      <w:r w:rsidR="00B37321">
        <w:t>5 </w:t>
      </w:r>
      <w:r>
        <w:t xml:space="preserve">people and are forecast to use HD or 4K devices, peak bandwidth demand for these households is estimated to be </w:t>
      </w:r>
      <w:r w:rsidR="00637346">
        <w:t xml:space="preserve">around </w:t>
      </w:r>
      <w:r>
        <w:t>5</w:t>
      </w:r>
      <w:r w:rsidR="00637346">
        <w:t>5</w:t>
      </w:r>
      <w:r w:rsidR="00C71DEF">
        <w:t> Mbps</w:t>
      </w:r>
      <w:r>
        <w:t xml:space="preserve"> or less in 2028. However, there are some households with greater bandwidth demand, including 3 to 4</w:t>
      </w:r>
      <w:r w:rsidR="00490110">
        <w:t> </w:t>
      </w:r>
      <w:r>
        <w:t>person households who use 4K or higher devices.</w:t>
      </w:r>
    </w:p>
    <w:p w:rsidR="00945ABA" w:rsidRDefault="00945ABA" w:rsidP="00945ABA">
      <w:pPr>
        <w:pStyle w:val="Tablefigureheading"/>
        <w:rPr>
          <w:noProof/>
        </w:rPr>
      </w:pPr>
      <w:bookmarkStart w:id="1232" w:name="_Ref32922137"/>
      <w:bookmarkStart w:id="1233" w:name="_Toc32938623"/>
      <w:bookmarkStart w:id="1234" w:name="_Toc32944239"/>
      <w:bookmarkStart w:id="1235" w:name="_Toc32996986"/>
      <w:bookmarkStart w:id="1236" w:name="_Toc33009076"/>
      <w:bookmarkStart w:id="1237" w:name="_Toc33024546"/>
      <w:bookmarkStart w:id="1238" w:name="_Toc33170344"/>
      <w:bookmarkStart w:id="1239" w:name="_Toc35419558"/>
      <w:bookmarkStart w:id="1240" w:name="_Toc39066113"/>
      <w:bookmarkStart w:id="1241" w:name="_Toc39070009"/>
      <w:bookmarkStart w:id="1242" w:name="_Toc39070676"/>
      <w:bookmarkStart w:id="1243" w:name="_Toc39072531"/>
      <w:bookmarkStart w:id="1244" w:name="_Toc39073978"/>
      <w:bookmarkStart w:id="1245" w:name="_Toc39156753"/>
      <w:bookmarkStart w:id="1246" w:name="_Toc39159613"/>
      <w:bookmarkStart w:id="1247" w:name="_Toc38296506"/>
      <w:bookmarkStart w:id="1248" w:name="_Toc38296714"/>
      <w:bookmarkStart w:id="1249" w:name="_Toc38358345"/>
      <w:bookmarkStart w:id="1250" w:name="_Toc40092308"/>
      <w:bookmarkStart w:id="1251" w:name="_Toc41468153"/>
      <w:bookmarkStart w:id="1252" w:name="_Toc45288320"/>
      <w:r>
        <w:rPr>
          <w:noProof/>
        </w:rPr>
        <w:lastRenderedPageBreak/>
        <w:t xml:space="preserve">Figure </w:t>
      </w:r>
      <w:r>
        <w:rPr>
          <w:noProof/>
        </w:rPr>
        <w:fldChar w:fldCharType="begin"/>
      </w:r>
      <w:r>
        <w:rPr>
          <w:noProof/>
        </w:rPr>
        <w:instrText xml:space="preserve"> SEQ Figure \* ARABIC </w:instrText>
      </w:r>
      <w:r>
        <w:rPr>
          <w:noProof/>
        </w:rPr>
        <w:fldChar w:fldCharType="separate"/>
      </w:r>
      <w:r w:rsidR="00DE0406">
        <w:rPr>
          <w:noProof/>
        </w:rPr>
        <w:t>13</w:t>
      </w:r>
      <w:r>
        <w:rPr>
          <w:noProof/>
        </w:rPr>
        <w:fldChar w:fldCharType="end"/>
      </w:r>
      <w:bookmarkEnd w:id="1232"/>
      <w:r>
        <w:rPr>
          <w:noProof/>
        </w:rPr>
        <w:t xml:space="preserve">. </w:t>
      </w:r>
      <w:r w:rsidR="00865944">
        <w:rPr>
          <w:noProof/>
        </w:rPr>
        <w:t>P</w:t>
      </w:r>
      <w:r>
        <w:rPr>
          <w:noProof/>
        </w:rPr>
        <w:t xml:space="preserve">eak bandwidth demand </w:t>
      </w:r>
      <w:r w:rsidR="00865944">
        <w:rPr>
          <w:noProof/>
        </w:rPr>
        <w:t xml:space="preserve">by household type </w:t>
      </w:r>
      <w:r>
        <w:rPr>
          <w:noProof/>
        </w:rPr>
        <w:t>in 2018</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rsidR="002D34CB" w:rsidRDefault="002D34CB" w:rsidP="002D34CB">
      <w:r>
        <w:rPr>
          <w:noProof/>
          <w:lang w:eastAsia="en-AU"/>
        </w:rPr>
        <w:drawing>
          <wp:inline distT="0" distB="0" distL="0" distR="0" wp14:anchorId="2C4CFB55" wp14:editId="54DA8FF3">
            <wp:extent cx="4997450" cy="3384182"/>
            <wp:effectExtent l="0" t="0" r="0" b="6985"/>
            <wp:docPr id="66" name="Picture 66" descr="This is a stacked bar chart showing peak bandwidth demand in 2018 by internet usage type, household size and video resolution. It shows that bandwidth demand for low usage households is estimated to range between 8 and 21 Mbps in 2018 and 18 Mbps to 41 Mbps for high usage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192" t="1" b="5554"/>
                    <a:stretch/>
                  </pic:blipFill>
                  <pic:spPr bwMode="auto">
                    <a:xfrm>
                      <a:off x="0" y="0"/>
                      <a:ext cx="5018790" cy="3398633"/>
                    </a:xfrm>
                    <a:prstGeom prst="rect">
                      <a:avLst/>
                    </a:prstGeom>
                    <a:noFill/>
                    <a:ln>
                      <a:noFill/>
                    </a:ln>
                    <a:extLst>
                      <a:ext uri="{53640926-AAD7-44D8-BBD7-CCE9431645EC}">
                        <a14:shadowObscured xmlns:a14="http://schemas.microsoft.com/office/drawing/2010/main"/>
                      </a:ext>
                    </a:extLst>
                  </pic:spPr>
                </pic:pic>
              </a:graphicData>
            </a:graphic>
          </wp:inline>
        </w:drawing>
      </w:r>
    </w:p>
    <w:p w:rsidR="002D34CB" w:rsidRDefault="002D34CB" w:rsidP="002D34CB">
      <w:r>
        <w:rPr>
          <w:b/>
          <w:noProof/>
          <w:lang w:eastAsia="en-AU"/>
        </w:rPr>
        <w:drawing>
          <wp:inline distT="0" distB="0" distL="0" distR="0" wp14:anchorId="32F7DE3C" wp14:editId="4E926275">
            <wp:extent cx="5048250" cy="3381250"/>
            <wp:effectExtent l="0" t="0" r="0" b="0"/>
            <wp:docPr id="24" name="Picture 24" descr="This is a bubble chart showing peak bandwidth demand in 2018. Each bubble represents a unique combination of internet usage type, household size and video resolution type. The size of the bubble indicates the share of households with these characteristics. It shows that most households have bandwidth demand of 30 Mbps or less, but that there are a small proportion of households with higher demand who are those with higher video resolutions and larger household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4713" cy="3398975"/>
                    </a:xfrm>
                    <a:prstGeom prst="rect">
                      <a:avLst/>
                    </a:prstGeom>
                    <a:noFill/>
                  </pic:spPr>
                </pic:pic>
              </a:graphicData>
            </a:graphic>
          </wp:inline>
        </w:drawing>
      </w:r>
    </w:p>
    <w:p w:rsidR="00945ABA" w:rsidRDefault="00945ABA" w:rsidP="00945ABA">
      <w:pPr>
        <w:pStyle w:val="Sourcenote"/>
        <w:spacing w:after="0"/>
      </w:pPr>
      <w:r>
        <w:t>Source: BCAR estimates</w:t>
      </w:r>
    </w:p>
    <w:p w:rsidR="00945ABA" w:rsidRPr="007C0D4A" w:rsidRDefault="00945ABA" w:rsidP="00945ABA">
      <w:pPr>
        <w:pStyle w:val="Sourcenote"/>
        <w:rPr>
          <w:lang w:eastAsia="en-US"/>
        </w:rPr>
      </w:pPr>
      <w:r>
        <w:t xml:space="preserve">Note: These figures do not imply that bandwidth demand for a low usage household of 7 or more people with 4K devices </w:t>
      </w:r>
      <w:r w:rsidR="00637346">
        <w:t>i</w:t>
      </w:r>
      <w:r>
        <w:t>s 21</w:t>
      </w:r>
      <w:r w:rsidR="00C71DEF">
        <w:t> Mbps</w:t>
      </w:r>
      <w:r>
        <w:t xml:space="preserve"> in 2018 to support 7 or more 4K video streams at the same time. Rather, </w:t>
      </w:r>
      <w:r w:rsidR="00490110">
        <w:t>the figures</w:t>
      </w:r>
      <w:r>
        <w:t xml:space="preserve"> imply that for all but the busiest minute per day, this type of household is estimated to demand 21</w:t>
      </w:r>
      <w:r w:rsidR="00C71DEF">
        <w:t> Mbps</w:t>
      </w:r>
      <w:r>
        <w:t xml:space="preserve"> to undertake their combination of applications based on the BCAR’s probability analysis. The BCAR’s analysis examined </w:t>
      </w:r>
      <w:r w:rsidR="00490110">
        <w:t xml:space="preserve">only </w:t>
      </w:r>
      <w:r>
        <w:t xml:space="preserve">households of up to 8 </w:t>
      </w:r>
      <w:r w:rsidR="00970D3E">
        <w:t>people</w:t>
      </w:r>
      <w:r w:rsidR="00490110">
        <w:t>;</w:t>
      </w:r>
      <w:r>
        <w:t xml:space="preserve"> larger households of 9 or more were only 0.17</w:t>
      </w:r>
      <w:r w:rsidR="00C71DEF">
        <w:t> per cent</w:t>
      </w:r>
      <w:r>
        <w:t xml:space="preserve"> of all households in Australia according to </w:t>
      </w:r>
      <w:r w:rsidR="00637346">
        <w:t xml:space="preserve">analysis of </w:t>
      </w:r>
      <w:r>
        <w:t>ABS Census data.</w:t>
      </w:r>
    </w:p>
    <w:p w:rsidR="00945ABA" w:rsidRDefault="00945ABA" w:rsidP="00945ABA">
      <w:pPr>
        <w:pStyle w:val="Tablefigureheading"/>
      </w:pPr>
      <w:bookmarkStart w:id="1253" w:name="_Ref32922138"/>
      <w:bookmarkStart w:id="1254" w:name="_Ref26522747"/>
      <w:bookmarkStart w:id="1255" w:name="_Ref24107056"/>
      <w:bookmarkStart w:id="1256" w:name="_Toc24108335"/>
      <w:bookmarkStart w:id="1257" w:name="_Toc24108482"/>
      <w:bookmarkStart w:id="1258" w:name="_Toc24119486"/>
      <w:bookmarkStart w:id="1259" w:name="_Toc24120112"/>
      <w:bookmarkStart w:id="1260" w:name="_Toc24121271"/>
      <w:bookmarkStart w:id="1261" w:name="_Toc24121593"/>
      <w:bookmarkStart w:id="1262" w:name="_Toc24457675"/>
      <w:bookmarkStart w:id="1263" w:name="_Toc24469390"/>
      <w:bookmarkStart w:id="1264" w:name="_Toc24470865"/>
      <w:bookmarkStart w:id="1265" w:name="_Toc24636073"/>
      <w:bookmarkStart w:id="1266" w:name="_Toc24636430"/>
      <w:bookmarkStart w:id="1267" w:name="_Toc24637253"/>
      <w:bookmarkStart w:id="1268" w:name="_Toc24704910"/>
      <w:bookmarkStart w:id="1269" w:name="_Toc24709515"/>
      <w:bookmarkStart w:id="1270" w:name="_Toc24990445"/>
      <w:bookmarkStart w:id="1271" w:name="_Toc25165815"/>
      <w:bookmarkStart w:id="1272" w:name="_Toc25329632"/>
      <w:bookmarkStart w:id="1273" w:name="_Toc25658779"/>
      <w:bookmarkStart w:id="1274" w:name="_Toc25659536"/>
      <w:bookmarkStart w:id="1275" w:name="_Toc25682935"/>
      <w:bookmarkStart w:id="1276" w:name="_Toc25763789"/>
      <w:bookmarkStart w:id="1277" w:name="_Toc25853500"/>
      <w:bookmarkStart w:id="1278" w:name="_Toc26372495"/>
      <w:bookmarkStart w:id="1279" w:name="_Toc26454830"/>
      <w:bookmarkStart w:id="1280" w:name="_Toc26525927"/>
      <w:bookmarkStart w:id="1281" w:name="_Toc27743271"/>
      <w:bookmarkStart w:id="1282" w:name="_Toc32938624"/>
      <w:bookmarkStart w:id="1283" w:name="_Toc32944240"/>
      <w:bookmarkStart w:id="1284" w:name="_Toc32996987"/>
      <w:bookmarkStart w:id="1285" w:name="_Toc33009077"/>
      <w:bookmarkStart w:id="1286" w:name="_Toc33024547"/>
      <w:bookmarkStart w:id="1287" w:name="_Toc33170345"/>
      <w:bookmarkStart w:id="1288" w:name="_Toc35419559"/>
      <w:bookmarkStart w:id="1289" w:name="_Toc38296507"/>
      <w:bookmarkStart w:id="1290" w:name="_Toc38296715"/>
      <w:bookmarkStart w:id="1291" w:name="_Toc38358346"/>
      <w:bookmarkStart w:id="1292" w:name="_Toc39066114"/>
      <w:bookmarkStart w:id="1293" w:name="_Toc39070010"/>
      <w:bookmarkStart w:id="1294" w:name="_Toc39070677"/>
      <w:bookmarkStart w:id="1295" w:name="_Toc39072532"/>
      <w:bookmarkStart w:id="1296" w:name="_Toc39073979"/>
      <w:bookmarkStart w:id="1297" w:name="_Toc39156754"/>
      <w:bookmarkStart w:id="1298" w:name="_Toc39159614"/>
      <w:bookmarkStart w:id="1299" w:name="_Toc40092309"/>
      <w:bookmarkStart w:id="1300" w:name="_Toc41468154"/>
      <w:bookmarkStart w:id="1301" w:name="_Toc45288321"/>
      <w:r>
        <w:lastRenderedPageBreak/>
        <w:t xml:space="preserve">Figure </w:t>
      </w:r>
      <w:r w:rsidR="007F535D">
        <w:fldChar w:fldCharType="begin"/>
      </w:r>
      <w:r w:rsidR="007F535D">
        <w:instrText xml:space="preserve"> SEQ Figure \* ARABIC </w:instrText>
      </w:r>
      <w:r w:rsidR="007F535D">
        <w:fldChar w:fldCharType="separate"/>
      </w:r>
      <w:r w:rsidR="00DE0406">
        <w:rPr>
          <w:noProof/>
        </w:rPr>
        <w:t>14</w:t>
      </w:r>
      <w:r w:rsidR="007F535D">
        <w:rPr>
          <w:noProof/>
        </w:rPr>
        <w:fldChar w:fldCharType="end"/>
      </w:r>
      <w:bookmarkEnd w:id="1253"/>
      <w:r>
        <w:t>.</w:t>
      </w:r>
      <w:bookmarkEnd w:id="1254"/>
      <w:bookmarkEnd w:id="1255"/>
      <w:r>
        <w:t xml:space="preserve"> </w:t>
      </w:r>
      <w:r w:rsidR="00865944">
        <w:t>P</w:t>
      </w:r>
      <w:r>
        <w:t xml:space="preserve">eak bandwidth demand </w:t>
      </w:r>
      <w:r w:rsidR="00865944">
        <w:t xml:space="preserve">by household type </w:t>
      </w:r>
      <w:r>
        <w:t>in 2028</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rsidR="002D34CB" w:rsidRDefault="002D34CB" w:rsidP="002D34CB">
      <w:r>
        <w:rPr>
          <w:noProof/>
          <w:lang w:eastAsia="en-AU"/>
        </w:rPr>
        <w:drawing>
          <wp:inline distT="0" distB="0" distL="0" distR="0" wp14:anchorId="570FD795" wp14:editId="15CE418E">
            <wp:extent cx="4981575" cy="3407802"/>
            <wp:effectExtent l="0" t="0" r="0" b="0"/>
            <wp:docPr id="75" name="Picture 75" descr="This is a stacked bar chart showing peak bandwidth demand in 2028 by internet usage type, household size and video resolution. It shows that bandwidth demand for low usage households is estimated to range between 17 and 45 Mbps in 2028 and 40 Mbps to 93 Mbps for high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4995999" cy="3417669"/>
                    </a:xfrm>
                    <a:prstGeom prst="rect">
                      <a:avLst/>
                    </a:prstGeom>
                    <a:noFill/>
                    <a:ln>
                      <a:noFill/>
                    </a:ln>
                    <a:extLst>
                      <a:ext uri="{53640926-AAD7-44D8-BBD7-CCE9431645EC}">
                        <a14:shadowObscured xmlns:a14="http://schemas.microsoft.com/office/drawing/2010/main"/>
                      </a:ext>
                    </a:extLst>
                  </pic:spPr>
                </pic:pic>
              </a:graphicData>
            </a:graphic>
          </wp:inline>
        </w:drawing>
      </w:r>
    </w:p>
    <w:p w:rsidR="002D34CB" w:rsidRPr="002D34CB" w:rsidRDefault="002D34CB" w:rsidP="002D34CB">
      <w:r>
        <w:rPr>
          <w:b/>
          <w:noProof/>
          <w:lang w:eastAsia="en-AU"/>
        </w:rPr>
        <w:drawing>
          <wp:inline distT="0" distB="0" distL="0" distR="0" wp14:anchorId="035C0DC6" wp14:editId="7D8907EB">
            <wp:extent cx="5279390" cy="3518059"/>
            <wp:effectExtent l="0" t="0" r="0" b="6350"/>
            <wp:docPr id="34" name="Picture 34" descr="This is a bubble chart showing peak bandwidth demand in 2028 by internet usage type, household size and video resolution. It shows that most households have bandwidth demand of 55 Mbps or less, but that there are a small proportion of households with higher demand who are those with higher video resolutions and larger household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3588" cy="3527520"/>
                    </a:xfrm>
                    <a:prstGeom prst="rect">
                      <a:avLst/>
                    </a:prstGeom>
                    <a:noFill/>
                  </pic:spPr>
                </pic:pic>
              </a:graphicData>
            </a:graphic>
          </wp:inline>
        </w:drawing>
      </w:r>
    </w:p>
    <w:p w:rsidR="00945ABA" w:rsidRDefault="00945ABA" w:rsidP="00945ABA">
      <w:pPr>
        <w:pStyle w:val="Sourcenote"/>
        <w:spacing w:after="0"/>
      </w:pPr>
      <w:r>
        <w:t>Source: BCAR estimates</w:t>
      </w:r>
    </w:p>
    <w:p w:rsidR="00371145" w:rsidRDefault="00945ABA" w:rsidP="002977C5">
      <w:pPr>
        <w:pStyle w:val="Sourcenote"/>
      </w:pPr>
      <w:r>
        <w:t xml:space="preserve">Note: These figures do not imply that the bandwidth demand for a low usage household of 7 or more people with 8K devices </w:t>
      </w:r>
      <w:r w:rsidR="00637346">
        <w:t>i</w:t>
      </w:r>
      <w:r>
        <w:t>s 45</w:t>
      </w:r>
      <w:r w:rsidR="00C71DEF">
        <w:t> Mbps</w:t>
      </w:r>
      <w:r>
        <w:t xml:space="preserve"> in 2028 to support 7 or more 8K video streams at the same time. Rather, the</w:t>
      </w:r>
      <w:r w:rsidR="00490110">
        <w:t xml:space="preserve"> figures</w:t>
      </w:r>
      <w:r>
        <w:t xml:space="preserve"> imply that for all but the busiest minute per day, the</w:t>
      </w:r>
      <w:r w:rsidR="00637346">
        <w:t>se households</w:t>
      </w:r>
      <w:r>
        <w:t xml:space="preserve"> are estimated to demand 45</w:t>
      </w:r>
      <w:r w:rsidR="00C71DEF">
        <w:t> Mbps</w:t>
      </w:r>
      <w:r>
        <w:t xml:space="preserve"> to undertake their combination of applications based on the BCAR’s probability analysis.</w:t>
      </w:r>
      <w:bookmarkStart w:id="1302" w:name="_Toc24990506"/>
    </w:p>
    <w:p w:rsidR="00945ABA" w:rsidRPr="00873A01" w:rsidRDefault="00945ABA" w:rsidP="00945ABA">
      <w:pPr>
        <w:pStyle w:val="Heading2"/>
      </w:pPr>
      <w:bookmarkStart w:id="1303" w:name="_Toc22032214"/>
      <w:bookmarkStart w:id="1304" w:name="_Toc22569660"/>
      <w:bookmarkStart w:id="1305" w:name="_Toc22632945"/>
      <w:bookmarkStart w:id="1306" w:name="_Toc22658982"/>
      <w:bookmarkStart w:id="1307" w:name="_Toc22716476"/>
      <w:bookmarkStart w:id="1308" w:name="_Toc22723675"/>
      <w:bookmarkStart w:id="1309" w:name="_Toc22815483"/>
      <w:bookmarkStart w:id="1310" w:name="_Toc22891028"/>
      <w:bookmarkStart w:id="1311" w:name="_Toc22905445"/>
      <w:bookmarkStart w:id="1312" w:name="_Toc22906811"/>
      <w:bookmarkStart w:id="1313" w:name="_Toc23152209"/>
      <w:bookmarkStart w:id="1314" w:name="_Toc23168702"/>
      <w:bookmarkStart w:id="1315" w:name="_Toc23866586"/>
      <w:bookmarkStart w:id="1316" w:name="_Toc20488500"/>
      <w:bookmarkStart w:id="1317" w:name="_Toc20761711"/>
      <w:bookmarkStart w:id="1318" w:name="_Toc20830961"/>
      <w:bookmarkStart w:id="1319" w:name="_Toc20837368"/>
      <w:bookmarkStart w:id="1320" w:name="_Toc20990452"/>
      <w:bookmarkStart w:id="1321" w:name="_Toc21508805"/>
      <w:bookmarkStart w:id="1322" w:name="_Toc21965318"/>
      <w:bookmarkStart w:id="1323" w:name="_Toc22032224"/>
      <w:bookmarkStart w:id="1324" w:name="_Toc22569670"/>
      <w:bookmarkStart w:id="1325" w:name="_Toc22632955"/>
      <w:bookmarkStart w:id="1326" w:name="_Toc22658992"/>
      <w:bookmarkStart w:id="1327" w:name="_Toc22716486"/>
      <w:bookmarkStart w:id="1328" w:name="_Toc22723685"/>
      <w:bookmarkStart w:id="1329" w:name="_Toc22815493"/>
      <w:bookmarkStart w:id="1330" w:name="_Toc22891038"/>
      <w:bookmarkStart w:id="1331" w:name="_Toc22905450"/>
      <w:bookmarkStart w:id="1332" w:name="_Toc22906816"/>
      <w:bookmarkStart w:id="1333" w:name="_Toc23152214"/>
      <w:bookmarkStart w:id="1334" w:name="_Toc23168707"/>
      <w:bookmarkStart w:id="1335" w:name="_Toc23866589"/>
      <w:bookmarkStart w:id="1336" w:name="_Toc24036005"/>
      <w:bookmarkStart w:id="1337" w:name="_Toc24038854"/>
      <w:bookmarkStart w:id="1338" w:name="_Toc24095237"/>
      <w:bookmarkStart w:id="1339" w:name="_Toc24105872"/>
      <w:bookmarkStart w:id="1340" w:name="_Toc24106785"/>
      <w:bookmarkStart w:id="1341" w:name="_Toc24119558"/>
      <w:bookmarkStart w:id="1342" w:name="_Toc24120184"/>
      <w:bookmarkStart w:id="1343" w:name="_Toc24121347"/>
      <w:bookmarkStart w:id="1344" w:name="_Toc24121669"/>
      <w:bookmarkStart w:id="1345" w:name="_Toc24457751"/>
      <w:bookmarkStart w:id="1346" w:name="_Toc24469454"/>
      <w:bookmarkStart w:id="1347" w:name="_Toc24470929"/>
      <w:bookmarkStart w:id="1348" w:name="_Toc24636136"/>
      <w:bookmarkStart w:id="1349" w:name="_Toc24636493"/>
      <w:bookmarkStart w:id="1350" w:name="_Toc24637316"/>
      <w:bookmarkStart w:id="1351" w:name="_Toc24704973"/>
      <w:bookmarkStart w:id="1352" w:name="_Toc24709578"/>
      <w:bookmarkStart w:id="1353" w:name="_Toc25165870"/>
      <w:bookmarkStart w:id="1354" w:name="_Toc25329689"/>
      <w:bookmarkStart w:id="1355" w:name="_Toc25658837"/>
      <w:bookmarkStart w:id="1356" w:name="_Toc25659594"/>
      <w:bookmarkStart w:id="1357" w:name="_Toc25682997"/>
      <w:bookmarkStart w:id="1358" w:name="_Toc25763847"/>
      <w:bookmarkStart w:id="1359" w:name="_Toc25853397"/>
      <w:bookmarkStart w:id="1360" w:name="_Toc26372551"/>
      <w:bookmarkStart w:id="1361" w:name="_Toc26454886"/>
      <w:bookmarkStart w:id="1362" w:name="_Toc26525984"/>
      <w:bookmarkStart w:id="1363" w:name="_Toc27743328"/>
      <w:bookmarkStart w:id="1364" w:name="_Toc32938690"/>
      <w:bookmarkStart w:id="1365" w:name="_Toc32944306"/>
      <w:bookmarkStart w:id="1366" w:name="_Toc32997053"/>
      <w:bookmarkStart w:id="1367" w:name="_Toc33009143"/>
      <w:bookmarkStart w:id="1368" w:name="_Toc33024613"/>
      <w:bookmarkStart w:id="1369" w:name="_Toc33170413"/>
      <w:bookmarkStart w:id="1370" w:name="_Toc35419461"/>
      <w:bookmarkStart w:id="1371" w:name="_Toc38296576"/>
      <w:bookmarkStart w:id="1372" w:name="_Toc38296784"/>
      <w:bookmarkStart w:id="1373" w:name="_Toc38358415"/>
      <w:bookmarkStart w:id="1374" w:name="_Toc39066182"/>
      <w:bookmarkStart w:id="1375" w:name="_Toc39070078"/>
      <w:bookmarkStart w:id="1376" w:name="_Toc39070745"/>
      <w:bookmarkStart w:id="1377" w:name="_Toc39072600"/>
      <w:bookmarkStart w:id="1378" w:name="_Toc39156824"/>
      <w:bookmarkStart w:id="1379" w:name="_Toc39159684"/>
      <w:bookmarkStart w:id="1380" w:name="_Ref39738057"/>
      <w:bookmarkStart w:id="1381" w:name="_Toc39836004"/>
      <w:bookmarkStart w:id="1382" w:name="_Toc39835807"/>
      <w:bookmarkStart w:id="1383" w:name="_Toc39837893"/>
      <w:bookmarkStart w:id="1384" w:name="_Toc40092378"/>
      <w:bookmarkStart w:id="1385" w:name="_Toc45288225"/>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r>
        <w:lastRenderedPageBreak/>
        <w:t>Peak small business b</w:t>
      </w:r>
      <w:r w:rsidRPr="00873A01">
        <w:t>andwidth demand</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rsidR="00945ABA" w:rsidRDefault="00945ABA" w:rsidP="00C62782">
      <w:r>
        <w:t xml:space="preserve">Probability analysis of bandwidth demand drivers yields the following </w:t>
      </w:r>
      <w:r w:rsidR="00A609D2">
        <w:t xml:space="preserve">estimates of </w:t>
      </w:r>
      <w:r>
        <w:t xml:space="preserve">bandwidth </w:t>
      </w:r>
      <w:r w:rsidR="00A609D2">
        <w:t>demand</w:t>
      </w:r>
      <w:r>
        <w:t xml:space="preserve"> for small businesses:</w:t>
      </w:r>
    </w:p>
    <w:p w:rsidR="00945ABA" w:rsidRDefault="00945ABA" w:rsidP="00C571A8">
      <w:pPr>
        <w:pStyle w:val="Listparagraphbullets"/>
      </w:pPr>
      <w:r>
        <w:t>half of small businesses ha</w:t>
      </w:r>
      <w:r w:rsidR="00A609D2">
        <w:t>d</w:t>
      </w:r>
      <w:r>
        <w:t xml:space="preserve"> </w:t>
      </w:r>
      <w:r w:rsidR="00A0519E">
        <w:t xml:space="preserve">peak </w:t>
      </w:r>
      <w:r>
        <w:t>bandwidth demand of 7</w:t>
      </w:r>
      <w:r w:rsidR="00C71DEF">
        <w:t> Mbps</w:t>
      </w:r>
      <w:r>
        <w:t xml:space="preserve"> or less in 2018 and 9</w:t>
      </w:r>
      <w:r w:rsidR="00C71DEF">
        <w:t> Mbps</w:t>
      </w:r>
      <w:r>
        <w:t xml:space="preserve"> or less in 2028</w:t>
      </w:r>
    </w:p>
    <w:p w:rsidR="00945ABA" w:rsidRDefault="00945ABA" w:rsidP="00C571A8">
      <w:pPr>
        <w:pStyle w:val="Listparagraphbullets"/>
      </w:pPr>
      <w:r>
        <w:t>90</w:t>
      </w:r>
      <w:r w:rsidR="00C71DEF">
        <w:t> per cent</w:t>
      </w:r>
      <w:r>
        <w:t xml:space="preserve"> of small businesses </w:t>
      </w:r>
      <w:r w:rsidR="00A609D2">
        <w:t>had</w:t>
      </w:r>
      <w:r>
        <w:t xml:space="preserve"> bandwidth demand of 1</w:t>
      </w:r>
      <w:r w:rsidR="007E7550">
        <w:t>9</w:t>
      </w:r>
      <w:r w:rsidR="00C71DEF">
        <w:t> Mbps</w:t>
      </w:r>
      <w:r>
        <w:t xml:space="preserve"> or less in 2018</w:t>
      </w:r>
      <w:r w:rsidR="00A0519E">
        <w:t>, increasing to</w:t>
      </w:r>
      <w:r>
        <w:t xml:space="preserve"> 2</w:t>
      </w:r>
      <w:r w:rsidR="007E7550">
        <w:t>7</w:t>
      </w:r>
      <w:r w:rsidR="00C71DEF">
        <w:t> Mbps</w:t>
      </w:r>
      <w:r>
        <w:t xml:space="preserve"> or less in 2028</w:t>
      </w:r>
    </w:p>
    <w:p w:rsidR="00945ABA" w:rsidRDefault="00945ABA" w:rsidP="00C571A8">
      <w:pPr>
        <w:pStyle w:val="Listparagraphbullets"/>
      </w:pPr>
      <w:r>
        <w:t>95</w:t>
      </w:r>
      <w:r w:rsidR="00C71DEF">
        <w:t> per cent</w:t>
      </w:r>
      <w:r>
        <w:t xml:space="preserve"> of </w:t>
      </w:r>
      <w:r w:rsidRPr="00F77448">
        <w:t>small businesses ha</w:t>
      </w:r>
      <w:r w:rsidR="00A609D2">
        <w:t>d</w:t>
      </w:r>
      <w:r w:rsidRPr="00F77448">
        <w:t xml:space="preserve"> bandwidth demand of 2</w:t>
      </w:r>
      <w:r w:rsidR="007E7550">
        <w:t>4</w:t>
      </w:r>
      <w:r w:rsidR="00C71DEF">
        <w:t> Mbps</w:t>
      </w:r>
      <w:r w:rsidRPr="00F77448">
        <w:t xml:space="preserve"> or less in 2018, rising to 3</w:t>
      </w:r>
      <w:r w:rsidR="007E7550">
        <w:t>7</w:t>
      </w:r>
      <w:r w:rsidR="00C71DEF">
        <w:t> Mbps</w:t>
      </w:r>
      <w:r w:rsidRPr="00F77448">
        <w:t xml:space="preserve"> or</w:t>
      </w:r>
      <w:r>
        <w:t xml:space="preserve"> less in 2028.</w:t>
      </w:r>
    </w:p>
    <w:p w:rsidR="00945ABA" w:rsidRDefault="00945ABA" w:rsidP="00C62782">
      <w:r>
        <w:t xml:space="preserve">The BCAR’s analysis presents a distribution of peak bandwidth demand for all small businesses. Demand is forecast to rise over time due to technological developments and increases in time spent using applications. The distribution of bandwidth demand is shown in </w:t>
      </w:r>
      <w:r>
        <w:fldChar w:fldCharType="begin"/>
      </w:r>
      <w:r>
        <w:instrText xml:space="preserve"> REF _Ref26522762 \h </w:instrText>
      </w:r>
      <w:r>
        <w:fldChar w:fldCharType="separate"/>
      </w:r>
      <w:r w:rsidR="00DE0406">
        <w:t xml:space="preserve">Figure </w:t>
      </w:r>
      <w:r w:rsidR="00DE0406">
        <w:rPr>
          <w:noProof/>
        </w:rPr>
        <w:t>15</w:t>
      </w:r>
      <w:r w:rsidR="00DE0406">
        <w:t>.</w:t>
      </w:r>
      <w:r>
        <w:fldChar w:fldCharType="end"/>
      </w:r>
    </w:p>
    <w:p w:rsidR="00945ABA" w:rsidRDefault="00945ABA" w:rsidP="00945ABA">
      <w:pPr>
        <w:pStyle w:val="Tablefigureheading"/>
      </w:pPr>
      <w:bookmarkStart w:id="1386" w:name="_Ref26522762"/>
      <w:bookmarkStart w:id="1387" w:name="_Ref22911237"/>
      <w:bookmarkStart w:id="1388" w:name="_Ref22911233"/>
      <w:bookmarkStart w:id="1389" w:name="_Toc23859909"/>
      <w:bookmarkStart w:id="1390" w:name="_Toc23866526"/>
      <w:bookmarkStart w:id="1391" w:name="_Toc24035946"/>
      <w:bookmarkStart w:id="1392" w:name="_Toc24038794"/>
      <w:bookmarkStart w:id="1393" w:name="_Toc24095177"/>
      <w:bookmarkStart w:id="1394" w:name="_Toc24105810"/>
      <w:bookmarkStart w:id="1395" w:name="_Toc24106723"/>
      <w:bookmarkStart w:id="1396" w:name="_Toc24119493"/>
      <w:bookmarkStart w:id="1397" w:name="_Toc24120119"/>
      <w:bookmarkStart w:id="1398" w:name="_Toc24121278"/>
      <w:bookmarkStart w:id="1399" w:name="_Toc24121600"/>
      <w:bookmarkStart w:id="1400" w:name="_Toc24457682"/>
      <w:bookmarkStart w:id="1401" w:name="_Toc24469397"/>
      <w:bookmarkStart w:id="1402" w:name="_Toc24470872"/>
      <w:bookmarkStart w:id="1403" w:name="_Toc24636080"/>
      <w:bookmarkStart w:id="1404" w:name="_Toc24636437"/>
      <w:bookmarkStart w:id="1405" w:name="_Toc24637260"/>
      <w:bookmarkStart w:id="1406" w:name="_Toc24704917"/>
      <w:bookmarkStart w:id="1407" w:name="_Toc24709522"/>
      <w:bookmarkStart w:id="1408" w:name="_Toc24990452"/>
      <w:bookmarkStart w:id="1409" w:name="_Toc25165818"/>
      <w:bookmarkStart w:id="1410" w:name="_Toc25329635"/>
      <w:bookmarkStart w:id="1411" w:name="_Toc25658782"/>
      <w:bookmarkStart w:id="1412" w:name="_Toc25659539"/>
      <w:bookmarkStart w:id="1413" w:name="_Toc25682938"/>
      <w:bookmarkStart w:id="1414" w:name="_Toc25763790"/>
      <w:bookmarkStart w:id="1415" w:name="_Toc25853501"/>
      <w:bookmarkStart w:id="1416" w:name="_Toc26372496"/>
      <w:bookmarkStart w:id="1417" w:name="_Toc26454831"/>
      <w:bookmarkStart w:id="1418" w:name="_Toc26525928"/>
      <w:bookmarkStart w:id="1419" w:name="_Toc27743272"/>
      <w:bookmarkStart w:id="1420" w:name="_Toc32938625"/>
      <w:bookmarkStart w:id="1421" w:name="_Toc32944241"/>
      <w:bookmarkStart w:id="1422" w:name="_Toc32996988"/>
      <w:bookmarkStart w:id="1423" w:name="_Toc33009078"/>
      <w:bookmarkStart w:id="1424" w:name="_Toc33024548"/>
      <w:bookmarkStart w:id="1425" w:name="_Toc33170346"/>
      <w:bookmarkStart w:id="1426" w:name="_Toc35419560"/>
      <w:bookmarkStart w:id="1427" w:name="_Toc38296508"/>
      <w:bookmarkStart w:id="1428" w:name="_Toc38296716"/>
      <w:bookmarkStart w:id="1429" w:name="_Toc38358347"/>
      <w:bookmarkStart w:id="1430" w:name="_Toc39066115"/>
      <w:bookmarkStart w:id="1431" w:name="_Toc39070011"/>
      <w:bookmarkStart w:id="1432" w:name="_Toc39070678"/>
      <w:bookmarkStart w:id="1433" w:name="_Toc39072533"/>
      <w:bookmarkStart w:id="1434" w:name="_Toc39073980"/>
      <w:bookmarkStart w:id="1435" w:name="_Toc39156755"/>
      <w:bookmarkStart w:id="1436" w:name="_Toc39159615"/>
      <w:bookmarkStart w:id="1437" w:name="_Toc40092310"/>
      <w:bookmarkStart w:id="1438" w:name="_Toc41468155"/>
      <w:bookmarkStart w:id="1439" w:name="_Toc45288322"/>
      <w:r>
        <w:t xml:space="preserve">Figure </w:t>
      </w:r>
      <w:r w:rsidR="007F535D">
        <w:fldChar w:fldCharType="begin"/>
      </w:r>
      <w:r w:rsidR="007F535D">
        <w:instrText xml:space="preserve"> SE</w:instrText>
      </w:r>
      <w:r w:rsidR="007F535D">
        <w:instrText xml:space="preserve">Q Figure \* ARABIC </w:instrText>
      </w:r>
      <w:r w:rsidR="007F535D">
        <w:fldChar w:fldCharType="separate"/>
      </w:r>
      <w:r w:rsidR="00DE0406">
        <w:rPr>
          <w:noProof/>
        </w:rPr>
        <w:t>15</w:t>
      </w:r>
      <w:r w:rsidR="007F535D">
        <w:rPr>
          <w:noProof/>
        </w:rPr>
        <w:fldChar w:fldCharType="end"/>
      </w:r>
      <w:r>
        <w:t>.</w:t>
      </w:r>
      <w:bookmarkEnd w:id="1386"/>
      <w:bookmarkEnd w:id="1387"/>
      <w:r>
        <w:t xml:space="preserve"> Distribution of small business peak bandwidth demand</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rsidR="00945ABA" w:rsidRDefault="00007407" w:rsidP="00C62782">
      <w:pPr>
        <w:spacing w:after="0"/>
      </w:pPr>
      <w:r>
        <w:rPr>
          <w:noProof/>
          <w:lang w:eastAsia="en-AU"/>
        </w:rPr>
        <w:drawing>
          <wp:inline distT="0" distB="0" distL="0" distR="0" wp14:anchorId="2FC3B4E4" wp14:editId="10F8BD07">
            <wp:extent cx="6030204" cy="3888000"/>
            <wp:effectExtent l="0" t="0" r="0" b="0"/>
            <wp:docPr id="16" name="Picture 16" descr="This is a line chart showing the distribution of bandwidth demand by small businesses in 2018 and 2028. The x axis is the proportion of all small businesses and the y axis is the peak bandwidth demand of small businesses. Median bandwidth demand in 2018 is 7 Mbps, rising to 9 Mbps in 2028. However, to meet the demands of 90 per cent of small businesses, 19 Mbps is required in 2018 and 27 Mbps in 2028. Raising the threshold to serve 95 per cent of the market, bandwidth demand is 24 Mbps in 2018, rising to 37 Mbps in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0204" cy="3888000"/>
                    </a:xfrm>
                    <a:prstGeom prst="rect">
                      <a:avLst/>
                    </a:prstGeom>
                    <a:noFill/>
                  </pic:spPr>
                </pic:pic>
              </a:graphicData>
            </a:graphic>
          </wp:inline>
        </w:drawing>
      </w:r>
    </w:p>
    <w:p w:rsidR="00945ABA" w:rsidRPr="00DA2E4E" w:rsidRDefault="00945ABA" w:rsidP="00945ABA">
      <w:pPr>
        <w:pStyle w:val="Sourcenote"/>
        <w:rPr>
          <w:lang w:eastAsia="en-US"/>
        </w:rPr>
      </w:pPr>
      <w:r>
        <w:rPr>
          <w:lang w:eastAsia="en-US"/>
        </w:rPr>
        <w:t>Source: BCAR estimates</w:t>
      </w:r>
    </w:p>
    <w:p w:rsidR="00945ABA" w:rsidRDefault="00945ABA" w:rsidP="00C62782">
      <w:r>
        <w:t>As is the case for households, a very small proportion of small businesses are expected to require extremely high bandwidth. Only 0.1</w:t>
      </w:r>
      <w:r w:rsidR="00C71DEF">
        <w:t> per cent</w:t>
      </w:r>
      <w:r>
        <w:t xml:space="preserve"> of small businesses require bandwidth </w:t>
      </w:r>
      <w:r w:rsidR="00543484">
        <w:t>over</w:t>
      </w:r>
      <w:r>
        <w:t xml:space="preserve"> 6</w:t>
      </w:r>
      <w:r w:rsidR="0056159C">
        <w:t>2</w:t>
      </w:r>
      <w:r w:rsidR="00C71DEF">
        <w:t> Mbps</w:t>
      </w:r>
      <w:r>
        <w:t xml:space="preserve"> in 2018 and 90</w:t>
      </w:r>
      <w:r w:rsidR="00C71DEF">
        <w:t> Mbps</w:t>
      </w:r>
      <w:r>
        <w:t xml:space="preserve"> in 2028 (</w:t>
      </w:r>
      <w:r>
        <w:fldChar w:fldCharType="begin"/>
      </w:r>
      <w:r>
        <w:instrText xml:space="preserve"> REF _Ref22928835 \h  \* MERGEFORMAT </w:instrText>
      </w:r>
      <w:r>
        <w:fldChar w:fldCharType="separate"/>
      </w:r>
      <w:r w:rsidR="00DE0406">
        <w:t xml:space="preserve">Table </w:t>
      </w:r>
      <w:r w:rsidR="00DE0406">
        <w:rPr>
          <w:noProof/>
        </w:rPr>
        <w:t>3</w:t>
      </w:r>
      <w:r>
        <w:fldChar w:fldCharType="end"/>
      </w:r>
      <w:r>
        <w:t>). As with households, small businesses with high demands may have additional willingness to purchase products that can provide higher bandwidth.</w:t>
      </w:r>
    </w:p>
    <w:p w:rsidR="00945ABA" w:rsidRDefault="00945ABA" w:rsidP="00945ABA">
      <w:pPr>
        <w:pStyle w:val="Tablefigureheading"/>
      </w:pPr>
      <w:bookmarkStart w:id="1440" w:name="_Ref22928835"/>
      <w:bookmarkStart w:id="1441" w:name="_Toc23859910"/>
      <w:bookmarkStart w:id="1442" w:name="_Toc23866527"/>
      <w:bookmarkStart w:id="1443" w:name="_Toc24035947"/>
      <w:bookmarkStart w:id="1444" w:name="_Toc24038795"/>
      <w:bookmarkStart w:id="1445" w:name="_Toc24095178"/>
      <w:bookmarkStart w:id="1446" w:name="_Toc24105811"/>
      <w:bookmarkStart w:id="1447" w:name="_Toc24106724"/>
      <w:bookmarkStart w:id="1448" w:name="_Toc24119494"/>
      <w:bookmarkStart w:id="1449" w:name="_Toc24120120"/>
      <w:bookmarkStart w:id="1450" w:name="_Toc24121279"/>
      <w:bookmarkStart w:id="1451" w:name="_Toc24121601"/>
      <w:bookmarkStart w:id="1452" w:name="_Toc24457683"/>
      <w:bookmarkStart w:id="1453" w:name="_Toc24469398"/>
      <w:bookmarkStart w:id="1454" w:name="_Toc24470873"/>
      <w:bookmarkStart w:id="1455" w:name="_Toc24636081"/>
      <w:bookmarkStart w:id="1456" w:name="_Toc24636438"/>
      <w:bookmarkStart w:id="1457" w:name="_Toc24637261"/>
      <w:bookmarkStart w:id="1458" w:name="_Toc24704918"/>
      <w:bookmarkStart w:id="1459" w:name="_Toc24709523"/>
      <w:bookmarkStart w:id="1460" w:name="_Toc24990453"/>
      <w:bookmarkStart w:id="1461" w:name="_Toc25165819"/>
      <w:bookmarkStart w:id="1462" w:name="_Toc25329636"/>
      <w:bookmarkStart w:id="1463" w:name="_Toc25658783"/>
      <w:bookmarkStart w:id="1464" w:name="_Toc25659540"/>
      <w:bookmarkStart w:id="1465" w:name="_Toc25682939"/>
      <w:bookmarkStart w:id="1466" w:name="_Toc25763791"/>
      <w:bookmarkStart w:id="1467" w:name="_Toc25853502"/>
      <w:bookmarkStart w:id="1468" w:name="_Toc26372497"/>
      <w:bookmarkStart w:id="1469" w:name="_Toc26454832"/>
      <w:bookmarkStart w:id="1470" w:name="_Toc26525929"/>
      <w:bookmarkStart w:id="1471" w:name="_Toc27743273"/>
      <w:bookmarkStart w:id="1472" w:name="_Toc32938626"/>
      <w:bookmarkStart w:id="1473" w:name="_Toc32944242"/>
      <w:bookmarkStart w:id="1474" w:name="_Toc32996989"/>
      <w:bookmarkStart w:id="1475" w:name="_Toc33009079"/>
      <w:bookmarkStart w:id="1476" w:name="_Toc33024549"/>
      <w:bookmarkStart w:id="1477" w:name="_Toc33170347"/>
      <w:bookmarkStart w:id="1478" w:name="_Toc35419561"/>
      <w:bookmarkStart w:id="1479" w:name="_Toc38296509"/>
      <w:bookmarkStart w:id="1480" w:name="_Toc38296717"/>
      <w:bookmarkStart w:id="1481" w:name="_Toc38358348"/>
      <w:bookmarkStart w:id="1482" w:name="_Toc39066116"/>
      <w:bookmarkStart w:id="1483" w:name="_Toc39070012"/>
      <w:bookmarkStart w:id="1484" w:name="_Toc39070679"/>
      <w:bookmarkStart w:id="1485" w:name="_Toc39072534"/>
      <w:bookmarkStart w:id="1486" w:name="_Toc39073981"/>
      <w:bookmarkStart w:id="1487" w:name="_Toc39156756"/>
      <w:bookmarkStart w:id="1488" w:name="_Toc39159616"/>
      <w:bookmarkStart w:id="1489" w:name="_Toc40092311"/>
      <w:bookmarkStart w:id="1490" w:name="_Toc41468156"/>
      <w:bookmarkStart w:id="1491" w:name="_Toc45288323"/>
      <w:r>
        <w:lastRenderedPageBreak/>
        <w:t xml:space="preserve">Table </w:t>
      </w:r>
      <w:r w:rsidR="007F535D">
        <w:fldChar w:fldCharType="begin"/>
      </w:r>
      <w:r w:rsidR="007F535D">
        <w:instrText xml:space="preserve"> SEQ Table \* ARABIC </w:instrText>
      </w:r>
      <w:r w:rsidR="007F535D">
        <w:fldChar w:fldCharType="separate"/>
      </w:r>
      <w:r w:rsidR="00DE0406">
        <w:rPr>
          <w:noProof/>
        </w:rPr>
        <w:t>3</w:t>
      </w:r>
      <w:r w:rsidR="007F535D">
        <w:rPr>
          <w:noProof/>
        </w:rPr>
        <w:fldChar w:fldCharType="end"/>
      </w:r>
      <w:bookmarkEnd w:id="1440"/>
      <w:r>
        <w:t>. Small business peak bandwidth demand</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tbl>
      <w:tblPr>
        <w:tblStyle w:val="PlainTable1"/>
        <w:tblW w:w="0" w:type="auto"/>
        <w:tblLook w:val="04A0" w:firstRow="1" w:lastRow="0" w:firstColumn="1" w:lastColumn="0" w:noHBand="0" w:noVBand="1"/>
        <w:tblDescription w:val="Table 3. Small business peak bandwidth demand"/>
      </w:tblPr>
      <w:tblGrid>
        <w:gridCol w:w="1971"/>
        <w:gridCol w:w="2525"/>
        <w:gridCol w:w="2311"/>
      </w:tblGrid>
      <w:tr w:rsidR="00945ABA" w:rsidTr="006C69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1" w:type="dxa"/>
            <w:hideMark/>
          </w:tcPr>
          <w:p w:rsidR="00945ABA" w:rsidRPr="003C24B6" w:rsidRDefault="00945ABA" w:rsidP="00945ABA">
            <w:pPr>
              <w:pStyle w:val="Tablerowcolumnheading"/>
              <w:rPr>
                <w:b/>
              </w:rPr>
            </w:pPr>
            <w:r w:rsidRPr="003C24B6">
              <w:rPr>
                <w:b/>
              </w:rPr>
              <w:t>Small businesses</w:t>
            </w:r>
            <w:r w:rsidR="00353249">
              <w:rPr>
                <w:b/>
              </w:rPr>
              <w:t xml:space="preserve"> (percentile)</w:t>
            </w:r>
          </w:p>
        </w:tc>
        <w:tc>
          <w:tcPr>
            <w:tcW w:w="2525" w:type="dxa"/>
          </w:tcPr>
          <w:p w:rsidR="00945ABA" w:rsidRPr="003C24B6" w:rsidRDefault="00945ABA" w:rsidP="00945ABA">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C24B6">
              <w:rPr>
                <w:b/>
              </w:rPr>
              <w:t>Bandwidth in 2018 (Mbps)</w:t>
            </w:r>
          </w:p>
        </w:tc>
        <w:tc>
          <w:tcPr>
            <w:tcW w:w="2311" w:type="dxa"/>
            <w:hideMark/>
          </w:tcPr>
          <w:p w:rsidR="00945ABA" w:rsidRPr="003C24B6" w:rsidRDefault="00945ABA" w:rsidP="00945ABA">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C24B6">
              <w:rPr>
                <w:b/>
              </w:rPr>
              <w:t>Bandwidth in 2028 (Mbps)</w:t>
            </w:r>
          </w:p>
        </w:tc>
      </w:tr>
      <w:tr w:rsidR="007E7550" w:rsidRPr="00431AE8" w:rsidTr="002A1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hideMark/>
          </w:tcPr>
          <w:p w:rsidR="007E7550" w:rsidRPr="003C24B6" w:rsidRDefault="007E7550" w:rsidP="007E7550">
            <w:pPr>
              <w:pStyle w:val="Tabletext"/>
              <w:rPr>
                <w:b w:val="0"/>
              </w:rPr>
            </w:pPr>
            <w:r w:rsidRPr="003C24B6">
              <w:rPr>
                <w:b w:val="0"/>
              </w:rPr>
              <w:t>50%</w:t>
            </w:r>
          </w:p>
        </w:tc>
        <w:tc>
          <w:tcPr>
            <w:tcW w:w="2525" w:type="dxa"/>
          </w:tcPr>
          <w:p w:rsidR="007E7550" w:rsidRPr="00431AE8" w:rsidRDefault="007E7550" w:rsidP="007E7550">
            <w:pPr>
              <w:pStyle w:val="Tabletextcentred"/>
              <w:cnfStyle w:val="000000100000" w:firstRow="0" w:lastRow="0" w:firstColumn="0" w:lastColumn="0" w:oddVBand="0" w:evenVBand="0" w:oddHBand="1" w:evenHBand="0" w:firstRowFirstColumn="0" w:firstRowLastColumn="0" w:lastRowFirstColumn="0" w:lastRowLastColumn="0"/>
            </w:pPr>
            <w:r w:rsidRPr="007169CA">
              <w:t>7</w:t>
            </w:r>
          </w:p>
        </w:tc>
        <w:tc>
          <w:tcPr>
            <w:tcW w:w="2311" w:type="dxa"/>
            <w:vAlign w:val="bottom"/>
            <w:hideMark/>
          </w:tcPr>
          <w:p w:rsidR="007E7550" w:rsidRPr="00431AE8" w:rsidRDefault="007E7550" w:rsidP="007E7550">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w:t>
            </w:r>
          </w:p>
        </w:tc>
      </w:tr>
      <w:tr w:rsidR="007E7550" w:rsidRPr="00431AE8" w:rsidTr="002A1F22">
        <w:tc>
          <w:tcPr>
            <w:cnfStyle w:val="001000000000" w:firstRow="0" w:lastRow="0" w:firstColumn="1" w:lastColumn="0" w:oddVBand="0" w:evenVBand="0" w:oddHBand="0" w:evenHBand="0" w:firstRowFirstColumn="0" w:firstRowLastColumn="0" w:lastRowFirstColumn="0" w:lastRowLastColumn="0"/>
            <w:tcW w:w="1971" w:type="dxa"/>
            <w:hideMark/>
          </w:tcPr>
          <w:p w:rsidR="007E7550" w:rsidRPr="003C24B6" w:rsidRDefault="007E7550" w:rsidP="007E7550">
            <w:pPr>
              <w:pStyle w:val="Tabletext"/>
              <w:rPr>
                <w:b w:val="0"/>
              </w:rPr>
            </w:pPr>
            <w:r w:rsidRPr="003C24B6">
              <w:rPr>
                <w:b w:val="0"/>
              </w:rPr>
              <w:t>75%</w:t>
            </w:r>
          </w:p>
        </w:tc>
        <w:tc>
          <w:tcPr>
            <w:tcW w:w="2525" w:type="dxa"/>
          </w:tcPr>
          <w:p w:rsidR="007E7550" w:rsidRPr="00431AE8" w:rsidRDefault="007E7550" w:rsidP="007E7550">
            <w:pPr>
              <w:pStyle w:val="Tabletextcentred"/>
              <w:cnfStyle w:val="000000000000" w:firstRow="0" w:lastRow="0" w:firstColumn="0" w:lastColumn="0" w:oddVBand="0" w:evenVBand="0" w:oddHBand="0" w:evenHBand="0" w:firstRowFirstColumn="0" w:firstRowLastColumn="0" w:lastRowFirstColumn="0" w:lastRowLastColumn="0"/>
            </w:pPr>
            <w:r w:rsidRPr="007169CA">
              <w:t>13</w:t>
            </w:r>
          </w:p>
        </w:tc>
        <w:tc>
          <w:tcPr>
            <w:tcW w:w="2311" w:type="dxa"/>
            <w:vAlign w:val="bottom"/>
            <w:hideMark/>
          </w:tcPr>
          <w:p w:rsidR="007E7550" w:rsidRPr="00431AE8" w:rsidRDefault="007E7550" w:rsidP="007E7550">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w:t>
            </w:r>
          </w:p>
        </w:tc>
      </w:tr>
      <w:tr w:rsidR="007E7550" w:rsidRPr="00431AE8" w:rsidTr="002A1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Pr>
          <w:p w:rsidR="007E7550" w:rsidRPr="003C24B6" w:rsidRDefault="007E7550" w:rsidP="007E7550">
            <w:pPr>
              <w:pStyle w:val="Tabletext"/>
              <w:rPr>
                <w:b w:val="0"/>
              </w:rPr>
            </w:pPr>
            <w:r w:rsidRPr="003C24B6">
              <w:rPr>
                <w:b w:val="0"/>
              </w:rPr>
              <w:t>90%</w:t>
            </w:r>
          </w:p>
        </w:tc>
        <w:tc>
          <w:tcPr>
            <w:tcW w:w="2525" w:type="dxa"/>
          </w:tcPr>
          <w:p w:rsidR="007E7550" w:rsidRPr="00431AE8" w:rsidRDefault="007E7550" w:rsidP="007E7550">
            <w:pPr>
              <w:pStyle w:val="Tabletextcentred"/>
              <w:cnfStyle w:val="000000100000" w:firstRow="0" w:lastRow="0" w:firstColumn="0" w:lastColumn="0" w:oddVBand="0" w:evenVBand="0" w:oddHBand="1" w:evenHBand="0" w:firstRowFirstColumn="0" w:firstRowLastColumn="0" w:lastRowFirstColumn="0" w:lastRowLastColumn="0"/>
            </w:pPr>
            <w:r w:rsidRPr="007169CA">
              <w:t>19</w:t>
            </w:r>
          </w:p>
        </w:tc>
        <w:tc>
          <w:tcPr>
            <w:tcW w:w="2311" w:type="dxa"/>
            <w:vAlign w:val="bottom"/>
          </w:tcPr>
          <w:p w:rsidR="007E7550" w:rsidRPr="00431AE8" w:rsidRDefault="007E7550" w:rsidP="007E7550">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27</w:t>
            </w:r>
          </w:p>
        </w:tc>
      </w:tr>
      <w:tr w:rsidR="007E7550" w:rsidRPr="00431AE8" w:rsidTr="002A1F22">
        <w:tc>
          <w:tcPr>
            <w:cnfStyle w:val="001000000000" w:firstRow="0" w:lastRow="0" w:firstColumn="1" w:lastColumn="0" w:oddVBand="0" w:evenVBand="0" w:oddHBand="0" w:evenHBand="0" w:firstRowFirstColumn="0" w:firstRowLastColumn="0" w:lastRowFirstColumn="0" w:lastRowLastColumn="0"/>
            <w:tcW w:w="1971" w:type="dxa"/>
          </w:tcPr>
          <w:p w:rsidR="007E7550" w:rsidRPr="003C24B6" w:rsidRDefault="007E7550" w:rsidP="007E7550">
            <w:pPr>
              <w:pStyle w:val="Tabletext"/>
              <w:rPr>
                <w:b w:val="0"/>
              </w:rPr>
            </w:pPr>
            <w:r w:rsidRPr="003C24B6">
              <w:rPr>
                <w:b w:val="0"/>
              </w:rPr>
              <w:t>95%</w:t>
            </w:r>
          </w:p>
        </w:tc>
        <w:tc>
          <w:tcPr>
            <w:tcW w:w="2525" w:type="dxa"/>
          </w:tcPr>
          <w:p w:rsidR="007E7550" w:rsidRPr="00431AE8" w:rsidRDefault="007E7550" w:rsidP="007E7550">
            <w:pPr>
              <w:pStyle w:val="Tabletextcentred"/>
              <w:cnfStyle w:val="000000000000" w:firstRow="0" w:lastRow="0" w:firstColumn="0" w:lastColumn="0" w:oddVBand="0" w:evenVBand="0" w:oddHBand="0" w:evenHBand="0" w:firstRowFirstColumn="0" w:firstRowLastColumn="0" w:lastRowFirstColumn="0" w:lastRowLastColumn="0"/>
            </w:pPr>
            <w:r w:rsidRPr="007169CA">
              <w:t>24</w:t>
            </w:r>
          </w:p>
        </w:tc>
        <w:tc>
          <w:tcPr>
            <w:tcW w:w="2311" w:type="dxa"/>
            <w:vAlign w:val="bottom"/>
          </w:tcPr>
          <w:p w:rsidR="007E7550" w:rsidRPr="00431AE8" w:rsidRDefault="007E7550" w:rsidP="007E7550">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w:t>
            </w:r>
          </w:p>
        </w:tc>
      </w:tr>
      <w:tr w:rsidR="007E7550" w:rsidRPr="00431AE8" w:rsidTr="002A1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Pr>
          <w:p w:rsidR="007E7550" w:rsidRPr="003C24B6" w:rsidRDefault="007E7550" w:rsidP="007E7550">
            <w:pPr>
              <w:pStyle w:val="Tabletext"/>
              <w:rPr>
                <w:b w:val="0"/>
                <w:highlight w:val="yellow"/>
              </w:rPr>
            </w:pPr>
            <w:r w:rsidRPr="003C24B6">
              <w:rPr>
                <w:b w:val="0"/>
              </w:rPr>
              <w:t>98%</w:t>
            </w:r>
          </w:p>
        </w:tc>
        <w:tc>
          <w:tcPr>
            <w:tcW w:w="2525" w:type="dxa"/>
          </w:tcPr>
          <w:p w:rsidR="007E7550" w:rsidRPr="00C31BCC" w:rsidRDefault="007E7550" w:rsidP="007E7550">
            <w:pPr>
              <w:pStyle w:val="Tabletextcentred"/>
              <w:cnfStyle w:val="000000100000" w:firstRow="0" w:lastRow="0" w:firstColumn="0" w:lastColumn="0" w:oddVBand="0" w:evenVBand="0" w:oddHBand="1" w:evenHBand="0" w:firstRowFirstColumn="0" w:firstRowLastColumn="0" w:lastRowFirstColumn="0" w:lastRowLastColumn="0"/>
              <w:rPr>
                <w:highlight w:val="yellow"/>
              </w:rPr>
            </w:pPr>
            <w:r w:rsidRPr="007169CA">
              <w:t>31</w:t>
            </w:r>
          </w:p>
        </w:tc>
        <w:tc>
          <w:tcPr>
            <w:tcW w:w="2311" w:type="dxa"/>
            <w:vAlign w:val="bottom"/>
          </w:tcPr>
          <w:p w:rsidR="007E7550" w:rsidRPr="00431AE8" w:rsidRDefault="007E7550" w:rsidP="007E7550">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47</w:t>
            </w:r>
          </w:p>
        </w:tc>
      </w:tr>
      <w:tr w:rsidR="007E7550" w:rsidRPr="00431AE8" w:rsidTr="002A1F22">
        <w:tc>
          <w:tcPr>
            <w:cnfStyle w:val="001000000000" w:firstRow="0" w:lastRow="0" w:firstColumn="1" w:lastColumn="0" w:oddVBand="0" w:evenVBand="0" w:oddHBand="0" w:evenHBand="0" w:firstRowFirstColumn="0" w:firstRowLastColumn="0" w:lastRowFirstColumn="0" w:lastRowLastColumn="0"/>
            <w:tcW w:w="1971" w:type="dxa"/>
          </w:tcPr>
          <w:p w:rsidR="007E7550" w:rsidRPr="003C24B6" w:rsidRDefault="007E7550" w:rsidP="007E7550">
            <w:pPr>
              <w:pStyle w:val="Tabletext"/>
              <w:rPr>
                <w:b w:val="0"/>
              </w:rPr>
            </w:pPr>
            <w:r w:rsidRPr="003C24B6">
              <w:rPr>
                <w:b w:val="0"/>
              </w:rPr>
              <w:t>99%</w:t>
            </w:r>
          </w:p>
        </w:tc>
        <w:tc>
          <w:tcPr>
            <w:tcW w:w="2525" w:type="dxa"/>
          </w:tcPr>
          <w:p w:rsidR="007E7550" w:rsidRPr="00431AE8" w:rsidRDefault="007E7550" w:rsidP="007E7550">
            <w:pPr>
              <w:pStyle w:val="Tabletextcentred"/>
              <w:cnfStyle w:val="000000000000" w:firstRow="0" w:lastRow="0" w:firstColumn="0" w:lastColumn="0" w:oddVBand="0" w:evenVBand="0" w:oddHBand="0" w:evenHBand="0" w:firstRowFirstColumn="0" w:firstRowLastColumn="0" w:lastRowFirstColumn="0" w:lastRowLastColumn="0"/>
            </w:pPr>
            <w:r w:rsidRPr="007169CA">
              <w:t>35</w:t>
            </w:r>
          </w:p>
        </w:tc>
        <w:tc>
          <w:tcPr>
            <w:tcW w:w="2311" w:type="dxa"/>
            <w:vAlign w:val="bottom"/>
          </w:tcPr>
          <w:p w:rsidR="007E7550" w:rsidRPr="00431AE8" w:rsidRDefault="007E7550" w:rsidP="007E7550">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55</w:t>
            </w:r>
          </w:p>
        </w:tc>
      </w:tr>
      <w:tr w:rsidR="007E7550" w:rsidRPr="00431AE8" w:rsidTr="002A1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Pr>
          <w:p w:rsidR="007E7550" w:rsidRPr="003C24B6" w:rsidRDefault="007E7550" w:rsidP="007E7550">
            <w:pPr>
              <w:pStyle w:val="Tabletext"/>
              <w:rPr>
                <w:b w:val="0"/>
              </w:rPr>
            </w:pPr>
            <w:r w:rsidRPr="003C24B6">
              <w:rPr>
                <w:b w:val="0"/>
              </w:rPr>
              <w:t>99.9%</w:t>
            </w:r>
          </w:p>
        </w:tc>
        <w:tc>
          <w:tcPr>
            <w:tcW w:w="2525" w:type="dxa"/>
          </w:tcPr>
          <w:p w:rsidR="007E7550" w:rsidRPr="00431AE8" w:rsidRDefault="007E7550" w:rsidP="007E7550">
            <w:pPr>
              <w:pStyle w:val="Tabletextcentred"/>
              <w:cnfStyle w:val="000000100000" w:firstRow="0" w:lastRow="0" w:firstColumn="0" w:lastColumn="0" w:oddVBand="0" w:evenVBand="0" w:oddHBand="1" w:evenHBand="0" w:firstRowFirstColumn="0" w:firstRowLastColumn="0" w:lastRowFirstColumn="0" w:lastRowLastColumn="0"/>
            </w:pPr>
            <w:r w:rsidRPr="007169CA">
              <w:t>62</w:t>
            </w:r>
          </w:p>
        </w:tc>
        <w:tc>
          <w:tcPr>
            <w:tcW w:w="2311" w:type="dxa"/>
            <w:vAlign w:val="bottom"/>
          </w:tcPr>
          <w:p w:rsidR="007E7550" w:rsidRPr="00431AE8" w:rsidRDefault="007E7550" w:rsidP="007E7550">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90</w:t>
            </w:r>
          </w:p>
        </w:tc>
      </w:tr>
    </w:tbl>
    <w:p w:rsidR="00945ABA" w:rsidRPr="00DA2E4E" w:rsidRDefault="00945ABA" w:rsidP="00945ABA">
      <w:pPr>
        <w:pStyle w:val="Sourcenote"/>
        <w:rPr>
          <w:lang w:eastAsia="en-US"/>
        </w:rPr>
      </w:pPr>
      <w:r>
        <w:rPr>
          <w:lang w:eastAsia="en-US"/>
        </w:rPr>
        <w:t>Source: BCAR estimates</w:t>
      </w:r>
    </w:p>
    <w:p w:rsidR="00945ABA" w:rsidRDefault="00945ABA" w:rsidP="00C62782">
      <w:r>
        <w:t xml:space="preserve">The distribution of demand is estimated to remain relatively consistent over the forecast period (shown in </w:t>
      </w:r>
      <w:r>
        <w:fldChar w:fldCharType="begin"/>
      </w:r>
      <w:r>
        <w:instrText xml:space="preserve"> REF _Ref32922303 \h </w:instrText>
      </w:r>
      <w:r>
        <w:fldChar w:fldCharType="separate"/>
      </w:r>
      <w:r w:rsidR="00DE0406">
        <w:t xml:space="preserve">Figure </w:t>
      </w:r>
      <w:r w:rsidR="00DE0406">
        <w:rPr>
          <w:noProof/>
        </w:rPr>
        <w:t>16</w:t>
      </w:r>
      <w:r>
        <w:fldChar w:fldCharType="end"/>
      </w:r>
      <w:r>
        <w:t>). Throughout this period, the majority of demand is expected to be met with 2</w:t>
      </w:r>
      <w:r w:rsidR="00EB37F4">
        <w:t>5</w:t>
      </w:r>
      <w:r w:rsidR="00C71DEF">
        <w:t> Mbps</w:t>
      </w:r>
      <w:r>
        <w:t xml:space="preserve"> or less. However, a minority of </w:t>
      </w:r>
      <w:r w:rsidR="0050261A">
        <w:t>business</w:t>
      </w:r>
      <w:r>
        <w:t xml:space="preserve"> are estimated to require much higher bandwidth, and the highest bandwidth users (the top 1</w:t>
      </w:r>
      <w:r w:rsidR="00C71DEF">
        <w:t> per cent</w:t>
      </w:r>
      <w:r>
        <w:t xml:space="preserve">) have peak bandwidth demand </w:t>
      </w:r>
      <w:r w:rsidR="00527CB7">
        <w:t>greater than</w:t>
      </w:r>
      <w:r>
        <w:t xml:space="preserve"> 35</w:t>
      </w:r>
      <w:r w:rsidR="00C71DEF">
        <w:t> Mbps</w:t>
      </w:r>
      <w:r>
        <w:t xml:space="preserve"> in 2018 and over 5</w:t>
      </w:r>
      <w:r w:rsidR="00EC6045">
        <w:t>5</w:t>
      </w:r>
      <w:r w:rsidR="00C71DEF">
        <w:t> Mbps</w:t>
      </w:r>
      <w:r>
        <w:t xml:space="preserve"> in 2028.</w:t>
      </w:r>
    </w:p>
    <w:p w:rsidR="00945ABA" w:rsidRDefault="00945ABA" w:rsidP="00C62782">
      <w:pPr>
        <w:pStyle w:val="Tablefigureheading"/>
      </w:pPr>
      <w:bookmarkStart w:id="1492" w:name="_Ref32922303"/>
      <w:bookmarkStart w:id="1493" w:name="_Ref26522794"/>
      <w:bookmarkStart w:id="1494" w:name="_Ref22911694"/>
      <w:bookmarkStart w:id="1495" w:name="_Toc23859911"/>
      <w:bookmarkStart w:id="1496" w:name="_Toc23866528"/>
      <w:bookmarkStart w:id="1497" w:name="_Toc24035948"/>
      <w:bookmarkStart w:id="1498" w:name="_Toc24038796"/>
      <w:bookmarkStart w:id="1499" w:name="_Toc24095179"/>
      <w:bookmarkStart w:id="1500" w:name="_Toc24105812"/>
      <w:bookmarkStart w:id="1501" w:name="_Toc24106725"/>
      <w:bookmarkStart w:id="1502" w:name="_Toc24119495"/>
      <w:bookmarkStart w:id="1503" w:name="_Toc24120121"/>
      <w:bookmarkStart w:id="1504" w:name="_Toc24121280"/>
      <w:bookmarkStart w:id="1505" w:name="_Toc24121602"/>
      <w:bookmarkStart w:id="1506" w:name="_Toc24457684"/>
      <w:bookmarkStart w:id="1507" w:name="_Toc24469399"/>
      <w:bookmarkStart w:id="1508" w:name="_Toc24470874"/>
      <w:bookmarkStart w:id="1509" w:name="_Toc24636082"/>
      <w:bookmarkStart w:id="1510" w:name="_Toc24636439"/>
      <w:bookmarkStart w:id="1511" w:name="_Toc24637262"/>
      <w:bookmarkStart w:id="1512" w:name="_Toc24704919"/>
      <w:bookmarkStart w:id="1513" w:name="_Toc24709524"/>
      <w:bookmarkStart w:id="1514" w:name="_Toc24990454"/>
      <w:bookmarkStart w:id="1515" w:name="_Toc25165820"/>
      <w:bookmarkStart w:id="1516" w:name="_Toc25329637"/>
      <w:bookmarkStart w:id="1517" w:name="_Toc25658784"/>
      <w:bookmarkStart w:id="1518" w:name="_Toc25659541"/>
      <w:bookmarkStart w:id="1519" w:name="_Toc25682940"/>
      <w:bookmarkStart w:id="1520" w:name="_Toc25763792"/>
      <w:bookmarkStart w:id="1521" w:name="_Toc25853503"/>
      <w:bookmarkStart w:id="1522" w:name="_Toc26372498"/>
      <w:bookmarkStart w:id="1523" w:name="_Toc26454833"/>
      <w:bookmarkStart w:id="1524" w:name="_Toc26525930"/>
      <w:bookmarkStart w:id="1525" w:name="_Toc27743274"/>
      <w:bookmarkStart w:id="1526" w:name="_Toc32938627"/>
      <w:bookmarkStart w:id="1527" w:name="_Toc32944243"/>
      <w:bookmarkStart w:id="1528" w:name="_Toc32996990"/>
      <w:bookmarkStart w:id="1529" w:name="_Toc33009080"/>
      <w:bookmarkStart w:id="1530" w:name="_Toc33024550"/>
      <w:bookmarkStart w:id="1531" w:name="_Toc33170348"/>
      <w:bookmarkStart w:id="1532" w:name="_Toc35419562"/>
      <w:bookmarkStart w:id="1533" w:name="_Toc38296510"/>
      <w:bookmarkStart w:id="1534" w:name="_Toc38296718"/>
      <w:bookmarkStart w:id="1535" w:name="_Toc38358349"/>
      <w:bookmarkStart w:id="1536" w:name="_Toc39066117"/>
      <w:bookmarkStart w:id="1537" w:name="_Toc39070013"/>
      <w:bookmarkStart w:id="1538" w:name="_Toc39070680"/>
      <w:bookmarkStart w:id="1539" w:name="_Toc39072535"/>
      <w:bookmarkStart w:id="1540" w:name="_Toc39073982"/>
      <w:bookmarkStart w:id="1541" w:name="_Toc39156757"/>
      <w:bookmarkStart w:id="1542" w:name="_Toc39159617"/>
      <w:bookmarkStart w:id="1543" w:name="_Toc40092312"/>
      <w:bookmarkStart w:id="1544" w:name="_Toc41468157"/>
      <w:bookmarkStart w:id="1545" w:name="_Toc45288324"/>
      <w:r>
        <w:t xml:space="preserve">Figure </w:t>
      </w:r>
      <w:r w:rsidR="007F535D">
        <w:fldChar w:fldCharType="begin"/>
      </w:r>
      <w:r w:rsidR="007F535D">
        <w:instrText xml:space="preserve"> SEQ Figure \* ARABIC </w:instrText>
      </w:r>
      <w:r w:rsidR="007F535D">
        <w:fldChar w:fldCharType="separate"/>
      </w:r>
      <w:r w:rsidR="00DE0406">
        <w:rPr>
          <w:noProof/>
        </w:rPr>
        <w:t>16</w:t>
      </w:r>
      <w:r w:rsidR="007F535D">
        <w:rPr>
          <w:noProof/>
        </w:rPr>
        <w:fldChar w:fldCharType="end"/>
      </w:r>
      <w:bookmarkEnd w:id="1492"/>
      <w:r>
        <w:t>.</w:t>
      </w:r>
      <w:bookmarkEnd w:id="1493"/>
      <w:bookmarkEnd w:id="1494"/>
      <w:r>
        <w:t xml:space="preserve"> Small business peak bandwidth demand</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rsidR="00945ABA" w:rsidRDefault="00E23450" w:rsidP="00C62782">
      <w:pPr>
        <w:spacing w:after="0"/>
      </w:pPr>
      <w:r>
        <w:rPr>
          <w:noProof/>
          <w:lang w:eastAsia="en-AU"/>
        </w:rPr>
        <w:drawing>
          <wp:inline distT="0" distB="0" distL="0" distR="0" wp14:anchorId="7506AF68" wp14:editId="770249B7">
            <wp:extent cx="5401310" cy="3420110"/>
            <wp:effectExtent l="0" t="0" r="0" b="0"/>
            <wp:docPr id="76" name="Picture 76" descr="This is a column chart which shows the distribution of bandwidth demand by small businesses in 2018 and 2028. The x axis is the peak bandwidth demand of small businesses grouped into 5 Mbps ranges. The y axis is the proportion of all small businesses. Throughout the forecast period, the majority of demand is met with 25 Mbps or less. However, a minority of business are estimated to require much higher bandwidth, and the highest bandwidth users (the top 1 per cent) have peak bandwidth demand greater than 35 Mbps in 2018 and over 55 Mbps in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3420110"/>
                    </a:xfrm>
                    <a:prstGeom prst="rect">
                      <a:avLst/>
                    </a:prstGeom>
                    <a:noFill/>
                  </pic:spPr>
                </pic:pic>
              </a:graphicData>
            </a:graphic>
          </wp:inline>
        </w:drawing>
      </w:r>
    </w:p>
    <w:p w:rsidR="00945ABA" w:rsidRPr="00DA2E4E" w:rsidRDefault="00945ABA" w:rsidP="00945ABA">
      <w:pPr>
        <w:pStyle w:val="Sourcenote"/>
        <w:rPr>
          <w:lang w:eastAsia="en-US"/>
        </w:rPr>
      </w:pPr>
      <w:r>
        <w:rPr>
          <w:lang w:eastAsia="en-US"/>
        </w:rPr>
        <w:t>Source: BCAR estimates</w:t>
      </w:r>
    </w:p>
    <w:p w:rsidR="00945ABA" w:rsidRDefault="00945ABA" w:rsidP="00945ABA">
      <w:pPr>
        <w:pStyle w:val="Heading3"/>
      </w:pPr>
      <w:bookmarkStart w:id="1546" w:name="_Toc21508806"/>
      <w:bookmarkStart w:id="1547" w:name="_Toc21965319"/>
      <w:bookmarkStart w:id="1548" w:name="_Toc22032225"/>
      <w:bookmarkStart w:id="1549" w:name="_Toc22569671"/>
      <w:bookmarkStart w:id="1550" w:name="_Toc22632956"/>
      <w:bookmarkStart w:id="1551" w:name="_Toc22658993"/>
      <w:bookmarkStart w:id="1552" w:name="_Toc22716487"/>
      <w:bookmarkStart w:id="1553" w:name="_Toc22723686"/>
      <w:bookmarkStart w:id="1554" w:name="_Toc22815494"/>
      <w:bookmarkStart w:id="1555" w:name="_Toc22891039"/>
      <w:bookmarkStart w:id="1556" w:name="_Toc22905451"/>
      <w:bookmarkStart w:id="1557" w:name="_Toc22906817"/>
      <w:bookmarkStart w:id="1558" w:name="_Toc22908506"/>
      <w:bookmarkStart w:id="1559" w:name="_Toc23152215"/>
      <w:bookmarkStart w:id="1560" w:name="_Toc23168708"/>
      <w:bookmarkStart w:id="1561" w:name="_Toc23866590"/>
      <w:bookmarkStart w:id="1562" w:name="_Toc24036006"/>
      <w:bookmarkStart w:id="1563" w:name="_Toc24038855"/>
      <w:bookmarkStart w:id="1564" w:name="_Toc24095238"/>
      <w:bookmarkStart w:id="1565" w:name="_Toc24105873"/>
      <w:bookmarkStart w:id="1566" w:name="_Toc24106786"/>
      <w:bookmarkStart w:id="1567" w:name="_Toc24119559"/>
      <w:bookmarkStart w:id="1568" w:name="_Toc24120185"/>
      <w:bookmarkStart w:id="1569" w:name="_Toc24121348"/>
      <w:bookmarkStart w:id="1570" w:name="_Toc24121670"/>
      <w:bookmarkStart w:id="1571" w:name="_Toc24457752"/>
      <w:bookmarkStart w:id="1572" w:name="_Toc24469455"/>
      <w:bookmarkStart w:id="1573" w:name="_Toc24470930"/>
      <w:bookmarkStart w:id="1574" w:name="_Toc24636137"/>
      <w:bookmarkStart w:id="1575" w:name="_Toc24636494"/>
      <w:bookmarkStart w:id="1576" w:name="_Toc24637317"/>
      <w:bookmarkStart w:id="1577" w:name="_Toc24704974"/>
      <w:bookmarkStart w:id="1578" w:name="_Toc24709579"/>
      <w:bookmarkStart w:id="1579" w:name="_Toc24990507"/>
      <w:bookmarkStart w:id="1580" w:name="_Toc25165871"/>
      <w:bookmarkStart w:id="1581" w:name="_Toc25329690"/>
      <w:bookmarkStart w:id="1582" w:name="_Toc25658838"/>
      <w:bookmarkStart w:id="1583" w:name="_Toc25659595"/>
      <w:bookmarkStart w:id="1584" w:name="_Toc25682998"/>
      <w:bookmarkStart w:id="1585" w:name="_Toc25763848"/>
      <w:bookmarkStart w:id="1586" w:name="_Toc25853398"/>
      <w:bookmarkStart w:id="1587" w:name="_Toc26372552"/>
      <w:bookmarkStart w:id="1588" w:name="_Toc26454887"/>
      <w:bookmarkStart w:id="1589" w:name="_Toc26525985"/>
      <w:bookmarkStart w:id="1590" w:name="_Toc27743329"/>
      <w:bookmarkStart w:id="1591" w:name="_Toc32938691"/>
      <w:bookmarkStart w:id="1592" w:name="_Toc32944307"/>
      <w:bookmarkStart w:id="1593" w:name="_Toc32997054"/>
      <w:bookmarkStart w:id="1594" w:name="_Toc33009144"/>
      <w:bookmarkStart w:id="1595" w:name="_Toc33024614"/>
      <w:bookmarkStart w:id="1596" w:name="_Toc33170414"/>
      <w:bookmarkStart w:id="1597" w:name="_Toc35419462"/>
      <w:bookmarkStart w:id="1598" w:name="_Toc38296577"/>
      <w:bookmarkStart w:id="1599" w:name="_Toc38296785"/>
      <w:bookmarkStart w:id="1600" w:name="_Toc38358416"/>
      <w:bookmarkStart w:id="1601" w:name="_Toc39066183"/>
      <w:bookmarkStart w:id="1602" w:name="_Toc39070079"/>
      <w:bookmarkStart w:id="1603" w:name="_Toc39070746"/>
      <w:bookmarkStart w:id="1604" w:name="_Toc39072601"/>
      <w:bookmarkStart w:id="1605" w:name="_Toc39156825"/>
      <w:bookmarkStart w:id="1606" w:name="_Toc39159685"/>
      <w:bookmarkStart w:id="1607" w:name="_Toc39836005"/>
      <w:bookmarkStart w:id="1608" w:name="_Toc39835808"/>
      <w:bookmarkStart w:id="1609" w:name="_Toc39837894"/>
      <w:bookmarkStart w:id="1610" w:name="_Toc40092379"/>
      <w:bookmarkStart w:id="1611" w:name="_Toc45288226"/>
      <w:bookmarkEnd w:id="1546"/>
      <w:bookmarkEnd w:id="1547"/>
      <w:bookmarkEnd w:id="1548"/>
      <w:bookmarkEnd w:id="1549"/>
      <w:bookmarkEnd w:id="1550"/>
      <w:bookmarkEnd w:id="1551"/>
      <w:bookmarkEnd w:id="1552"/>
      <w:bookmarkEnd w:id="1553"/>
      <w:bookmarkEnd w:id="1554"/>
      <w:bookmarkEnd w:id="1555"/>
      <w:bookmarkEnd w:id="1556"/>
      <w:bookmarkEnd w:id="1557"/>
      <w:bookmarkEnd w:id="1558"/>
      <w:r>
        <w:lastRenderedPageBreak/>
        <w:t>Bandwidth demand</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r>
        <w:t xml:space="preserve"> is driven by overlapping applications and large downloads</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rsidR="00945ABA" w:rsidRDefault="00945ABA" w:rsidP="00371145">
      <w:pPr>
        <w:keepLines/>
      </w:pPr>
      <w:r>
        <w:t xml:space="preserve">The forecasts for small business demand are </w:t>
      </w:r>
      <w:r w:rsidR="00876182">
        <w:t>driven</w:t>
      </w:r>
      <w:r>
        <w:t xml:space="preserve"> </w:t>
      </w:r>
      <w:r w:rsidR="00876182">
        <w:t>by</w:t>
      </w:r>
      <w:r>
        <w:t xml:space="preserve"> the overlap of applications being used by a business</w:t>
      </w:r>
      <w:r w:rsidR="00876182">
        <w:t xml:space="preserve"> at the same time</w:t>
      </w:r>
      <w:r>
        <w:t>. Both guest WiFi and low bandwidth applications</w:t>
      </w:r>
      <w:r>
        <w:rPr>
          <w:rStyle w:val="FootnoteReference"/>
        </w:rPr>
        <w:footnoteReference w:id="10"/>
      </w:r>
      <w:r>
        <w:t xml:space="preserve"> are assumed to be in constant use during the busy period, which increases the likelihood of overlapping us</w:t>
      </w:r>
      <w:r w:rsidR="00876182">
        <w:t>ag</w:t>
      </w:r>
      <w:r>
        <w:t>e and therefore peak bandwidth demand. Without guest WiFi, bandwidth requirements for 95</w:t>
      </w:r>
      <w:r w:rsidR="00C71DEF">
        <w:t> per cent</w:t>
      </w:r>
      <w:r>
        <w:t xml:space="preserve"> of all small businesses would fall from </w:t>
      </w:r>
      <w:r w:rsidR="00352446">
        <w:t xml:space="preserve">24 </w:t>
      </w:r>
      <w:r>
        <w:t xml:space="preserve">to </w:t>
      </w:r>
      <w:r w:rsidRPr="00393E86">
        <w:t>21</w:t>
      </w:r>
      <w:r w:rsidR="00C71DEF">
        <w:t> Mbps</w:t>
      </w:r>
      <w:r>
        <w:t xml:space="preserve"> or less in 2018, and from </w:t>
      </w:r>
      <w:r w:rsidR="00352446">
        <w:t xml:space="preserve">37 </w:t>
      </w:r>
      <w:r>
        <w:t xml:space="preserve">to </w:t>
      </w:r>
      <w:r w:rsidRPr="00393E86">
        <w:t>30</w:t>
      </w:r>
      <w:r w:rsidR="00C71DEF">
        <w:t> Mbps</w:t>
      </w:r>
      <w:r>
        <w:t xml:space="preserve"> or less in 2028 (see </w:t>
      </w:r>
      <w:r>
        <w:fldChar w:fldCharType="begin"/>
      </w:r>
      <w:r>
        <w:instrText xml:space="preserve"> REF _Ref34384288 \h </w:instrText>
      </w:r>
      <w:r>
        <w:fldChar w:fldCharType="separate"/>
      </w:r>
      <w:r w:rsidR="00DE0406">
        <w:t xml:space="preserve">Table </w:t>
      </w:r>
      <w:r w:rsidR="00DE0406">
        <w:rPr>
          <w:noProof/>
        </w:rPr>
        <w:t>4</w:t>
      </w:r>
      <w:r>
        <w:fldChar w:fldCharType="end"/>
      </w:r>
      <w:r>
        <w:t>).</w:t>
      </w:r>
    </w:p>
    <w:p w:rsidR="00945ABA" w:rsidRDefault="00945ABA" w:rsidP="00945ABA">
      <w:pPr>
        <w:pStyle w:val="Tablefigureheading"/>
      </w:pPr>
      <w:bookmarkStart w:id="1612" w:name="_Ref34384288"/>
      <w:bookmarkStart w:id="1613" w:name="_Ref34384280"/>
      <w:bookmarkStart w:id="1614" w:name="_Toc35419563"/>
      <w:bookmarkStart w:id="1615" w:name="_Toc38296511"/>
      <w:bookmarkStart w:id="1616" w:name="_Toc38296719"/>
      <w:bookmarkStart w:id="1617" w:name="_Toc38358350"/>
      <w:bookmarkStart w:id="1618" w:name="_Toc39066118"/>
      <w:bookmarkStart w:id="1619" w:name="_Toc39070014"/>
      <w:bookmarkStart w:id="1620" w:name="_Toc39070681"/>
      <w:bookmarkStart w:id="1621" w:name="_Toc39072536"/>
      <w:bookmarkStart w:id="1622" w:name="_Toc39073983"/>
      <w:bookmarkStart w:id="1623" w:name="_Toc39156758"/>
      <w:bookmarkStart w:id="1624" w:name="_Toc39159618"/>
      <w:bookmarkStart w:id="1625" w:name="_Toc40092313"/>
      <w:bookmarkStart w:id="1626" w:name="_Toc41468158"/>
      <w:bookmarkStart w:id="1627" w:name="_Toc45288325"/>
      <w:r>
        <w:t xml:space="preserve">Table </w:t>
      </w:r>
      <w:r w:rsidR="007F535D">
        <w:fldChar w:fldCharType="begin"/>
      </w:r>
      <w:r w:rsidR="007F535D">
        <w:instrText xml:space="preserve"> SEQ Table \* ARABIC </w:instrText>
      </w:r>
      <w:r w:rsidR="007F535D">
        <w:fldChar w:fldCharType="separate"/>
      </w:r>
      <w:r w:rsidR="00DE0406">
        <w:rPr>
          <w:noProof/>
        </w:rPr>
        <w:t>4</w:t>
      </w:r>
      <w:r w:rsidR="007F535D">
        <w:rPr>
          <w:noProof/>
        </w:rPr>
        <w:fldChar w:fldCharType="end"/>
      </w:r>
      <w:bookmarkEnd w:id="1612"/>
      <w:r w:rsidR="00ED2C0C">
        <w:t>.</w:t>
      </w:r>
      <w:r>
        <w:t xml:space="preserve"> Small business bandwidth demand including and excluding </w:t>
      </w:r>
      <w:r w:rsidR="00BF313F">
        <w:t>significant</w:t>
      </w:r>
      <w:r>
        <w:t xml:space="preserve"> drivers</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tbl>
      <w:tblPr>
        <w:tblStyle w:val="PlainTable1"/>
        <w:tblW w:w="0" w:type="auto"/>
        <w:tblLook w:val="04A0" w:firstRow="1" w:lastRow="0" w:firstColumn="1" w:lastColumn="0" w:noHBand="0" w:noVBand="1"/>
        <w:tblDescription w:val="Table 4: Small business bandwidth demand including and excluding significant drivers"/>
      </w:tblPr>
      <w:tblGrid>
        <w:gridCol w:w="1980"/>
        <w:gridCol w:w="1288"/>
        <w:gridCol w:w="1236"/>
        <w:gridCol w:w="1236"/>
        <w:gridCol w:w="1236"/>
        <w:gridCol w:w="1249"/>
        <w:gridCol w:w="1240"/>
      </w:tblGrid>
      <w:tr w:rsidR="00B9151B" w:rsidRPr="00B54D18" w:rsidTr="00B915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Pr>
          <w:p w:rsidR="00B9151B" w:rsidRDefault="00B9151B" w:rsidP="005B5032">
            <w:pPr>
              <w:pStyle w:val="Tablerowcolumnheading"/>
              <w:rPr>
                <w:b/>
              </w:rPr>
            </w:pPr>
            <w:r w:rsidRPr="00832924">
              <w:rPr>
                <w:b/>
              </w:rPr>
              <w:t>Scenario</w:t>
            </w:r>
          </w:p>
          <w:p w:rsidR="00B9151B" w:rsidRPr="00B9151B" w:rsidRDefault="00B9151B" w:rsidP="00B9151B">
            <w:r w:rsidRPr="00B9151B">
              <w:t>Small businesses (percentile)</w:t>
            </w:r>
          </w:p>
        </w:tc>
        <w:tc>
          <w:tcPr>
            <w:tcW w:w="1288" w:type="dxa"/>
          </w:tcPr>
          <w:p w:rsidR="00B9151B"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lang w:eastAsia="en-AU"/>
              </w:rPr>
            </w:pPr>
            <w:r w:rsidRPr="003C24B6">
              <w:rPr>
                <w:b/>
                <w:lang w:eastAsia="en-AU"/>
              </w:rPr>
              <w:t>Bandwidth in 2018 (Mbps)</w:t>
            </w:r>
          </w:p>
          <w:p w:rsidR="00B9151B" w:rsidRPr="00B9151B"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lang w:eastAsia="en-AU"/>
              </w:rPr>
            </w:pPr>
            <w:r w:rsidRPr="00B9151B">
              <w:rPr>
                <w:b/>
                <w:lang w:eastAsia="en-AU"/>
              </w:rPr>
              <w:t>50%</w:t>
            </w:r>
          </w:p>
        </w:tc>
        <w:tc>
          <w:tcPr>
            <w:tcW w:w="1236" w:type="dxa"/>
          </w:tcPr>
          <w:p w:rsidR="00B9151B"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lang w:eastAsia="en-AU"/>
              </w:rPr>
            </w:pPr>
            <w:r w:rsidRPr="003C24B6">
              <w:rPr>
                <w:b/>
                <w:lang w:eastAsia="en-AU"/>
              </w:rPr>
              <w:t>Bandwidth in 2018 (Mbps)</w:t>
            </w:r>
          </w:p>
          <w:p w:rsidR="00B9151B" w:rsidRPr="00217C11"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90%</w:t>
            </w:r>
          </w:p>
        </w:tc>
        <w:tc>
          <w:tcPr>
            <w:tcW w:w="1236" w:type="dxa"/>
          </w:tcPr>
          <w:p w:rsidR="00B9151B"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lang w:eastAsia="en-AU"/>
              </w:rPr>
            </w:pPr>
            <w:r w:rsidRPr="003C24B6">
              <w:rPr>
                <w:b/>
                <w:lang w:eastAsia="en-AU"/>
              </w:rPr>
              <w:t>Bandwidth in 2018 (Mbps)</w:t>
            </w:r>
          </w:p>
          <w:p w:rsidR="00B9151B" w:rsidRPr="00217C11"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95%</w:t>
            </w:r>
          </w:p>
        </w:tc>
        <w:tc>
          <w:tcPr>
            <w:tcW w:w="1236" w:type="dxa"/>
          </w:tcPr>
          <w:p w:rsidR="00B9151B"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C24B6">
              <w:rPr>
                <w:b/>
              </w:rPr>
              <w:t>Bandwidth in 2028 (Mbps)</w:t>
            </w:r>
          </w:p>
          <w:p w:rsidR="00B9151B" w:rsidRPr="00B9151B"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9151B">
              <w:rPr>
                <w:b/>
              </w:rPr>
              <w:t>50%</w:t>
            </w:r>
          </w:p>
        </w:tc>
        <w:tc>
          <w:tcPr>
            <w:tcW w:w="1249" w:type="dxa"/>
          </w:tcPr>
          <w:p w:rsidR="00B9151B"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C24B6">
              <w:rPr>
                <w:b/>
              </w:rPr>
              <w:t>Bandwidth in 2028 (Mbps)</w:t>
            </w:r>
          </w:p>
          <w:p w:rsidR="00B9151B" w:rsidRPr="00217C11"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90%</w:t>
            </w:r>
          </w:p>
        </w:tc>
        <w:tc>
          <w:tcPr>
            <w:tcW w:w="1240" w:type="dxa"/>
          </w:tcPr>
          <w:p w:rsidR="00B9151B"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C24B6">
              <w:rPr>
                <w:b/>
              </w:rPr>
              <w:t>Bandwidth in 2028 (Mbps)</w:t>
            </w:r>
          </w:p>
          <w:p w:rsidR="00B9151B" w:rsidRPr="00217C11" w:rsidRDefault="00B9151B" w:rsidP="00B9151B">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95%</w:t>
            </w:r>
          </w:p>
        </w:tc>
      </w:tr>
      <w:tr w:rsidR="00B9151B" w:rsidRPr="00B54D18" w:rsidTr="00B915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rsidR="00B9151B" w:rsidRPr="00217C11" w:rsidRDefault="00B9151B" w:rsidP="00B9151B">
            <w:pPr>
              <w:pStyle w:val="Tabletext"/>
              <w:rPr>
                <w:b w:val="0"/>
              </w:rPr>
            </w:pPr>
            <w:r w:rsidRPr="003C24B6">
              <w:rPr>
                <w:rFonts w:cs="Segoe UI"/>
                <w:b w:val="0"/>
                <w:color w:val="231F20"/>
                <w:lang w:eastAsia="en-AU"/>
              </w:rPr>
              <w:t>Base</w:t>
            </w:r>
            <w:r>
              <w:rPr>
                <w:rFonts w:cs="Segoe UI"/>
                <w:b w:val="0"/>
                <w:color w:val="231F20"/>
                <w:lang w:eastAsia="en-AU"/>
              </w:rPr>
              <w:t xml:space="preserve"> case</w:t>
            </w:r>
          </w:p>
        </w:tc>
        <w:tc>
          <w:tcPr>
            <w:tcW w:w="1288"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7</w:t>
            </w:r>
          </w:p>
        </w:tc>
        <w:tc>
          <w:tcPr>
            <w:tcW w:w="1236"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19</w:t>
            </w:r>
          </w:p>
        </w:tc>
        <w:tc>
          <w:tcPr>
            <w:tcW w:w="1236"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24</w:t>
            </w:r>
          </w:p>
        </w:tc>
        <w:tc>
          <w:tcPr>
            <w:tcW w:w="1236"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9</w:t>
            </w:r>
          </w:p>
        </w:tc>
        <w:tc>
          <w:tcPr>
            <w:tcW w:w="1249"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27</w:t>
            </w:r>
          </w:p>
        </w:tc>
        <w:tc>
          <w:tcPr>
            <w:tcW w:w="1240"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37</w:t>
            </w:r>
          </w:p>
        </w:tc>
      </w:tr>
      <w:tr w:rsidR="00B9151B" w:rsidRPr="00B54D18" w:rsidTr="00B9151B">
        <w:trPr>
          <w:cantSplit/>
        </w:trPr>
        <w:tc>
          <w:tcPr>
            <w:cnfStyle w:val="001000000000" w:firstRow="0" w:lastRow="0" w:firstColumn="1" w:lastColumn="0" w:oddVBand="0" w:evenVBand="0" w:oddHBand="0" w:evenHBand="0" w:firstRowFirstColumn="0" w:firstRowLastColumn="0" w:lastRowFirstColumn="0" w:lastRowLastColumn="0"/>
            <w:tcW w:w="1980" w:type="dxa"/>
          </w:tcPr>
          <w:p w:rsidR="00B9151B" w:rsidRPr="00217C11" w:rsidRDefault="00B9151B" w:rsidP="00B9151B">
            <w:pPr>
              <w:pStyle w:val="Tabletext"/>
              <w:rPr>
                <w:b w:val="0"/>
              </w:rPr>
            </w:pPr>
            <w:r w:rsidRPr="003C24B6">
              <w:rPr>
                <w:rFonts w:cs="Segoe UI"/>
                <w:b w:val="0"/>
                <w:color w:val="231F20"/>
                <w:lang w:eastAsia="en-AU"/>
              </w:rPr>
              <w:t xml:space="preserve">No </w:t>
            </w:r>
            <w:r>
              <w:rPr>
                <w:rFonts w:cs="Segoe UI"/>
                <w:b w:val="0"/>
                <w:color w:val="231F20"/>
                <w:lang w:eastAsia="en-AU"/>
              </w:rPr>
              <w:t xml:space="preserve">guest </w:t>
            </w:r>
            <w:r w:rsidRPr="003C24B6">
              <w:rPr>
                <w:rFonts w:cs="Segoe UI"/>
                <w:b w:val="0"/>
                <w:color w:val="231F20"/>
                <w:lang w:eastAsia="en-AU"/>
              </w:rPr>
              <w:t>WiFi</w:t>
            </w:r>
          </w:p>
        </w:tc>
        <w:tc>
          <w:tcPr>
            <w:tcW w:w="1288"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7</w:t>
            </w:r>
          </w:p>
        </w:tc>
        <w:tc>
          <w:tcPr>
            <w:tcW w:w="1236"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17</w:t>
            </w:r>
          </w:p>
        </w:tc>
        <w:tc>
          <w:tcPr>
            <w:tcW w:w="1236"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21</w:t>
            </w:r>
          </w:p>
        </w:tc>
        <w:tc>
          <w:tcPr>
            <w:tcW w:w="1236"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9</w:t>
            </w:r>
          </w:p>
        </w:tc>
        <w:tc>
          <w:tcPr>
            <w:tcW w:w="1249"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23</w:t>
            </w:r>
          </w:p>
        </w:tc>
        <w:tc>
          <w:tcPr>
            <w:tcW w:w="1240"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30</w:t>
            </w:r>
          </w:p>
        </w:tc>
      </w:tr>
      <w:tr w:rsidR="00B9151B" w:rsidRPr="00B54D18" w:rsidTr="00B915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rsidR="00B9151B" w:rsidRPr="00217C11" w:rsidRDefault="00B9151B" w:rsidP="00B9151B">
            <w:pPr>
              <w:pStyle w:val="Tabletext"/>
              <w:rPr>
                <w:b w:val="0"/>
              </w:rPr>
            </w:pPr>
            <w:r w:rsidRPr="003C24B6">
              <w:rPr>
                <w:rFonts w:cs="Segoe UI"/>
                <w:b w:val="0"/>
                <w:color w:val="231F20"/>
                <w:lang w:eastAsia="en-AU"/>
              </w:rPr>
              <w:t xml:space="preserve">No </w:t>
            </w:r>
            <w:r>
              <w:rPr>
                <w:rFonts w:cs="Segoe UI"/>
                <w:b w:val="0"/>
                <w:color w:val="231F20"/>
                <w:lang w:eastAsia="en-AU"/>
              </w:rPr>
              <w:t>low bandwidth applications</w:t>
            </w:r>
          </w:p>
        </w:tc>
        <w:tc>
          <w:tcPr>
            <w:tcW w:w="1288"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5</w:t>
            </w:r>
          </w:p>
        </w:tc>
        <w:tc>
          <w:tcPr>
            <w:tcW w:w="1236"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13</w:t>
            </w:r>
          </w:p>
        </w:tc>
        <w:tc>
          <w:tcPr>
            <w:tcW w:w="1236"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17</w:t>
            </w:r>
          </w:p>
        </w:tc>
        <w:tc>
          <w:tcPr>
            <w:tcW w:w="1236"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8</w:t>
            </w:r>
          </w:p>
        </w:tc>
        <w:tc>
          <w:tcPr>
            <w:tcW w:w="1249"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18</w:t>
            </w:r>
          </w:p>
        </w:tc>
        <w:tc>
          <w:tcPr>
            <w:tcW w:w="1240" w:type="dxa"/>
            <w:vAlign w:val="center"/>
          </w:tcPr>
          <w:p w:rsidR="00B9151B" w:rsidRPr="00217C11"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31</w:t>
            </w:r>
          </w:p>
        </w:tc>
      </w:tr>
      <w:tr w:rsidR="00B9151B" w:rsidRPr="00B54D18" w:rsidTr="00B9151B">
        <w:trPr>
          <w:cantSplit/>
        </w:trPr>
        <w:tc>
          <w:tcPr>
            <w:cnfStyle w:val="001000000000" w:firstRow="0" w:lastRow="0" w:firstColumn="1" w:lastColumn="0" w:oddVBand="0" w:evenVBand="0" w:oddHBand="0" w:evenHBand="0" w:firstRowFirstColumn="0" w:firstRowLastColumn="0" w:lastRowFirstColumn="0" w:lastRowLastColumn="0"/>
            <w:tcW w:w="1980" w:type="dxa"/>
          </w:tcPr>
          <w:p w:rsidR="00B9151B" w:rsidRPr="00217C11" w:rsidRDefault="00B9151B" w:rsidP="00B9151B">
            <w:pPr>
              <w:pStyle w:val="Tabletext"/>
              <w:rPr>
                <w:b w:val="0"/>
              </w:rPr>
            </w:pPr>
            <w:r w:rsidRPr="003C24B6">
              <w:rPr>
                <w:rFonts w:cs="Segoe UI"/>
                <w:b w:val="0"/>
                <w:color w:val="231F20"/>
                <w:lang w:eastAsia="en-AU"/>
              </w:rPr>
              <w:t xml:space="preserve">No </w:t>
            </w:r>
            <w:r>
              <w:rPr>
                <w:rFonts w:cs="Segoe UI"/>
                <w:b w:val="0"/>
                <w:color w:val="231F20"/>
                <w:lang w:eastAsia="en-AU"/>
              </w:rPr>
              <w:t xml:space="preserve">guest </w:t>
            </w:r>
            <w:r w:rsidRPr="003C24B6">
              <w:rPr>
                <w:rFonts w:cs="Segoe UI"/>
                <w:b w:val="0"/>
                <w:color w:val="231F20"/>
                <w:lang w:eastAsia="en-AU"/>
              </w:rPr>
              <w:t xml:space="preserve">WiFi </w:t>
            </w:r>
            <w:r>
              <w:rPr>
                <w:rFonts w:cs="Segoe UI"/>
                <w:b w:val="0"/>
                <w:color w:val="231F20"/>
                <w:lang w:eastAsia="en-AU"/>
              </w:rPr>
              <w:t>or</w:t>
            </w:r>
            <w:r w:rsidRPr="003C24B6">
              <w:rPr>
                <w:rFonts w:cs="Segoe UI"/>
                <w:b w:val="0"/>
                <w:color w:val="231F20"/>
                <w:lang w:eastAsia="en-AU"/>
              </w:rPr>
              <w:t xml:space="preserve"> </w:t>
            </w:r>
            <w:r>
              <w:rPr>
                <w:rFonts w:cs="Segoe UI"/>
                <w:b w:val="0"/>
                <w:color w:val="231F20"/>
                <w:lang w:eastAsia="en-AU"/>
              </w:rPr>
              <w:t>low bandwidth applications</w:t>
            </w:r>
          </w:p>
        </w:tc>
        <w:tc>
          <w:tcPr>
            <w:tcW w:w="1288"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5</w:t>
            </w:r>
          </w:p>
        </w:tc>
        <w:tc>
          <w:tcPr>
            <w:tcW w:w="1236"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13</w:t>
            </w:r>
          </w:p>
        </w:tc>
        <w:tc>
          <w:tcPr>
            <w:tcW w:w="1236"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14</w:t>
            </w:r>
          </w:p>
        </w:tc>
        <w:tc>
          <w:tcPr>
            <w:tcW w:w="1236"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6</w:t>
            </w:r>
          </w:p>
        </w:tc>
        <w:tc>
          <w:tcPr>
            <w:tcW w:w="1249"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15</w:t>
            </w:r>
          </w:p>
        </w:tc>
        <w:tc>
          <w:tcPr>
            <w:tcW w:w="1240" w:type="dxa"/>
            <w:vAlign w:val="center"/>
          </w:tcPr>
          <w:p w:rsidR="00B9151B" w:rsidRPr="00217C11"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29</w:t>
            </w:r>
          </w:p>
        </w:tc>
      </w:tr>
      <w:tr w:rsidR="00B9151B" w:rsidRPr="00B54D18" w:rsidTr="00B915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rsidR="00B9151B" w:rsidRPr="003C24B6" w:rsidRDefault="00B9151B" w:rsidP="00B9151B">
            <w:pPr>
              <w:pStyle w:val="Tabletext"/>
              <w:rPr>
                <w:rFonts w:cs="Segoe UI"/>
                <w:b w:val="0"/>
                <w:color w:val="231F20"/>
                <w:lang w:eastAsia="en-AU"/>
              </w:rPr>
            </w:pPr>
            <w:r w:rsidRPr="003C24B6">
              <w:rPr>
                <w:rFonts w:cs="Segoe UI"/>
                <w:b w:val="0"/>
                <w:color w:val="231F20"/>
                <w:lang w:eastAsia="en-AU"/>
              </w:rPr>
              <w:t xml:space="preserve">File transfers </w:t>
            </w:r>
            <w:r>
              <w:rPr>
                <w:rFonts w:cs="Segoe UI"/>
                <w:b w:val="0"/>
                <w:color w:val="231F20"/>
                <w:lang w:eastAsia="en-AU"/>
              </w:rPr>
              <w:t>are double the size</w:t>
            </w:r>
          </w:p>
        </w:tc>
        <w:tc>
          <w:tcPr>
            <w:tcW w:w="1288" w:type="dxa"/>
            <w:vAlign w:val="center"/>
          </w:tcPr>
          <w:p w:rsidR="00B9151B"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7</w:t>
            </w:r>
          </w:p>
        </w:tc>
        <w:tc>
          <w:tcPr>
            <w:tcW w:w="1236" w:type="dxa"/>
            <w:vAlign w:val="center"/>
          </w:tcPr>
          <w:p w:rsidR="00B9151B"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20</w:t>
            </w:r>
          </w:p>
        </w:tc>
        <w:tc>
          <w:tcPr>
            <w:tcW w:w="1236" w:type="dxa"/>
            <w:vAlign w:val="center"/>
          </w:tcPr>
          <w:p w:rsidR="00B9151B"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29</w:t>
            </w:r>
          </w:p>
        </w:tc>
        <w:tc>
          <w:tcPr>
            <w:tcW w:w="1236" w:type="dxa"/>
            <w:vAlign w:val="center"/>
          </w:tcPr>
          <w:p w:rsidR="00B9151B"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9</w:t>
            </w:r>
          </w:p>
        </w:tc>
        <w:tc>
          <w:tcPr>
            <w:tcW w:w="1249" w:type="dxa"/>
            <w:vAlign w:val="center"/>
          </w:tcPr>
          <w:p w:rsidR="00B9151B"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27</w:t>
            </w:r>
          </w:p>
        </w:tc>
        <w:tc>
          <w:tcPr>
            <w:tcW w:w="1240" w:type="dxa"/>
            <w:vAlign w:val="center"/>
          </w:tcPr>
          <w:p w:rsidR="00B9151B" w:rsidRDefault="00B9151B" w:rsidP="00B9151B">
            <w:pPr>
              <w:pStyle w:val="Tabletextcentred"/>
              <w:cnfStyle w:val="000000100000" w:firstRow="0" w:lastRow="0" w:firstColumn="0" w:lastColumn="0" w:oddVBand="0" w:evenVBand="0" w:oddHBand="1" w:evenHBand="0" w:firstRowFirstColumn="0" w:firstRowLastColumn="0" w:lastRowFirstColumn="0" w:lastRowLastColumn="0"/>
            </w:pPr>
            <w:r>
              <w:t>59</w:t>
            </w:r>
          </w:p>
        </w:tc>
      </w:tr>
      <w:tr w:rsidR="00B9151B" w:rsidRPr="00B54D18" w:rsidTr="00B9151B">
        <w:trPr>
          <w:cantSplit/>
        </w:trPr>
        <w:tc>
          <w:tcPr>
            <w:cnfStyle w:val="001000000000" w:firstRow="0" w:lastRow="0" w:firstColumn="1" w:lastColumn="0" w:oddVBand="0" w:evenVBand="0" w:oddHBand="0" w:evenHBand="0" w:firstRowFirstColumn="0" w:firstRowLastColumn="0" w:lastRowFirstColumn="0" w:lastRowLastColumn="0"/>
            <w:tcW w:w="1980" w:type="dxa"/>
          </w:tcPr>
          <w:p w:rsidR="00B9151B" w:rsidRPr="003C24B6" w:rsidRDefault="00B9151B" w:rsidP="00B9151B">
            <w:pPr>
              <w:pStyle w:val="Tabletext"/>
              <w:rPr>
                <w:rFonts w:cs="Segoe UI"/>
                <w:b w:val="0"/>
                <w:color w:val="231F20"/>
                <w:lang w:eastAsia="en-AU"/>
              </w:rPr>
            </w:pPr>
            <w:r w:rsidRPr="003C24B6">
              <w:rPr>
                <w:rFonts w:cs="Segoe UI"/>
                <w:b w:val="0"/>
                <w:color w:val="231F20"/>
                <w:lang w:eastAsia="en-AU"/>
              </w:rPr>
              <w:t xml:space="preserve">File transfers </w:t>
            </w:r>
            <w:r>
              <w:rPr>
                <w:rFonts w:cs="Segoe UI"/>
                <w:b w:val="0"/>
                <w:color w:val="231F20"/>
                <w:lang w:eastAsia="en-AU"/>
              </w:rPr>
              <w:t xml:space="preserve">are </w:t>
            </w:r>
            <w:r w:rsidRPr="003C24B6">
              <w:rPr>
                <w:rFonts w:cs="Segoe UI"/>
                <w:b w:val="0"/>
                <w:color w:val="231F20"/>
                <w:lang w:eastAsia="en-AU"/>
              </w:rPr>
              <w:t>half</w:t>
            </w:r>
            <w:r>
              <w:rPr>
                <w:rFonts w:cs="Segoe UI"/>
                <w:b w:val="0"/>
                <w:color w:val="231F20"/>
                <w:lang w:eastAsia="en-AU"/>
              </w:rPr>
              <w:t xml:space="preserve"> the size</w:t>
            </w:r>
          </w:p>
        </w:tc>
        <w:tc>
          <w:tcPr>
            <w:tcW w:w="1288" w:type="dxa"/>
            <w:vAlign w:val="center"/>
          </w:tcPr>
          <w:p w:rsidR="00B9151B"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7</w:t>
            </w:r>
          </w:p>
        </w:tc>
        <w:tc>
          <w:tcPr>
            <w:tcW w:w="1236" w:type="dxa"/>
            <w:vAlign w:val="center"/>
          </w:tcPr>
          <w:p w:rsidR="00B9151B"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18</w:t>
            </w:r>
          </w:p>
        </w:tc>
        <w:tc>
          <w:tcPr>
            <w:tcW w:w="1236" w:type="dxa"/>
            <w:vAlign w:val="center"/>
          </w:tcPr>
          <w:p w:rsidR="00B9151B"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22</w:t>
            </w:r>
          </w:p>
        </w:tc>
        <w:tc>
          <w:tcPr>
            <w:tcW w:w="1236" w:type="dxa"/>
            <w:vAlign w:val="center"/>
          </w:tcPr>
          <w:p w:rsidR="00B9151B"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9</w:t>
            </w:r>
          </w:p>
        </w:tc>
        <w:tc>
          <w:tcPr>
            <w:tcW w:w="1249" w:type="dxa"/>
            <w:vAlign w:val="center"/>
          </w:tcPr>
          <w:p w:rsidR="00B9151B"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23</w:t>
            </w:r>
          </w:p>
        </w:tc>
        <w:tc>
          <w:tcPr>
            <w:tcW w:w="1240" w:type="dxa"/>
            <w:vAlign w:val="center"/>
          </w:tcPr>
          <w:p w:rsidR="00B9151B" w:rsidRDefault="00B9151B" w:rsidP="00B9151B">
            <w:pPr>
              <w:pStyle w:val="Tabletextcentred"/>
              <w:cnfStyle w:val="000000000000" w:firstRow="0" w:lastRow="0" w:firstColumn="0" w:lastColumn="0" w:oddVBand="0" w:evenVBand="0" w:oddHBand="0" w:evenHBand="0" w:firstRowFirstColumn="0" w:firstRowLastColumn="0" w:lastRowFirstColumn="0" w:lastRowLastColumn="0"/>
            </w:pPr>
            <w:r>
              <w:t>30</w:t>
            </w:r>
          </w:p>
        </w:tc>
      </w:tr>
    </w:tbl>
    <w:p w:rsidR="00945ABA" w:rsidRPr="00DA2E4E" w:rsidRDefault="00945ABA" w:rsidP="00945ABA">
      <w:pPr>
        <w:pStyle w:val="Sourcenote"/>
        <w:rPr>
          <w:lang w:eastAsia="en-US"/>
        </w:rPr>
      </w:pPr>
      <w:r>
        <w:rPr>
          <w:lang w:eastAsia="en-US"/>
        </w:rPr>
        <w:t>Source: BCAR estimates</w:t>
      </w:r>
    </w:p>
    <w:p w:rsidR="00945ABA" w:rsidRDefault="00945ABA" w:rsidP="00C62782">
      <w:r>
        <w:t xml:space="preserve">Removing low bandwidth applications from the analysis found that </w:t>
      </w:r>
      <w:r w:rsidR="00876182">
        <w:t xml:space="preserve">peak </w:t>
      </w:r>
      <w:r>
        <w:t xml:space="preserve">bandwidth requirements fall to </w:t>
      </w:r>
      <w:r w:rsidR="00352446">
        <w:t>17</w:t>
      </w:r>
      <w:r w:rsidR="00C71DEF">
        <w:t> Mbps</w:t>
      </w:r>
      <w:r>
        <w:t xml:space="preserve"> in 2018 and </w:t>
      </w:r>
      <w:r w:rsidR="00352446">
        <w:t>31</w:t>
      </w:r>
      <w:r w:rsidR="00C71DEF">
        <w:t> Mbps</w:t>
      </w:r>
      <w:r>
        <w:t xml:space="preserve"> in 2028 for 95</w:t>
      </w:r>
      <w:r w:rsidR="00C71DEF">
        <w:t> per cent</w:t>
      </w:r>
      <w:r>
        <w:t xml:space="preserve"> of small businesses. Excluding both</w:t>
      </w:r>
      <w:r w:rsidRPr="00AE241B">
        <w:t xml:space="preserve"> </w:t>
      </w:r>
      <w:r>
        <w:t xml:space="preserve">guest WiFi and low bandwidth applications significantly reduces estimated peak bandwidth demand for small businesses. Bandwidth demand is estimated to fall to </w:t>
      </w:r>
      <w:r w:rsidRPr="00393E86">
        <w:t>14</w:t>
      </w:r>
      <w:r w:rsidR="00C71DEF">
        <w:t> Mbps</w:t>
      </w:r>
      <w:r>
        <w:t xml:space="preserve"> in 2018, and to </w:t>
      </w:r>
      <w:r w:rsidR="00352446" w:rsidRPr="00393E86">
        <w:t>2</w:t>
      </w:r>
      <w:r w:rsidR="00352446">
        <w:t>9</w:t>
      </w:r>
      <w:r w:rsidR="00C71DEF">
        <w:t> Mbps</w:t>
      </w:r>
      <w:r>
        <w:t xml:space="preserve"> in 2028, to meet the demands of 95</w:t>
      </w:r>
      <w:r w:rsidR="00C71DEF">
        <w:t> per cent</w:t>
      </w:r>
      <w:r>
        <w:t xml:space="preserve"> of small businesses.</w:t>
      </w:r>
    </w:p>
    <w:p w:rsidR="00945ABA" w:rsidRDefault="00945ABA" w:rsidP="00C62782">
      <w:r>
        <w:t xml:space="preserve">Another </w:t>
      </w:r>
      <w:r w:rsidR="00BF313F">
        <w:t>significant</w:t>
      </w:r>
      <w:r>
        <w:t xml:space="preserve"> driver of bandwidth demand is file transfers. Testing the importance of file transfers in driving bandwidth demand by doubling the size of the file transfer to 2</w:t>
      </w:r>
      <w:r w:rsidR="00D45260">
        <w:t> </w:t>
      </w:r>
      <w:r>
        <w:t xml:space="preserve">gigabytes </w:t>
      </w:r>
      <w:r w:rsidR="00BB2F4E">
        <w:t>found</w:t>
      </w:r>
      <w:r>
        <w:t xml:space="preserve"> that bandwidth demand rises to </w:t>
      </w:r>
      <w:r w:rsidR="00352446" w:rsidRPr="00393E86">
        <w:t>2</w:t>
      </w:r>
      <w:r w:rsidR="00352446">
        <w:t>9</w:t>
      </w:r>
      <w:r w:rsidR="00C71DEF">
        <w:t> Mbps</w:t>
      </w:r>
      <w:r>
        <w:t xml:space="preserve"> in 2018, and </w:t>
      </w:r>
      <w:r w:rsidRPr="00393E86">
        <w:t>59</w:t>
      </w:r>
      <w:r w:rsidR="00C71DEF">
        <w:t> Mbps</w:t>
      </w:r>
      <w:r>
        <w:t xml:space="preserve"> in 2028 for 95</w:t>
      </w:r>
      <w:r w:rsidR="00C71DEF">
        <w:t> per cent</w:t>
      </w:r>
      <w:r>
        <w:t xml:space="preserve"> of small businesses. On the other hand, halving the size of the file transfer to 500 megabytes finds that estimated bandwidth demand is </w:t>
      </w:r>
      <w:r w:rsidR="00950804">
        <w:t>22</w:t>
      </w:r>
      <w:r w:rsidR="00C71DEF">
        <w:t> Mbps</w:t>
      </w:r>
      <w:r>
        <w:t xml:space="preserve"> in 2018 and </w:t>
      </w:r>
      <w:r w:rsidR="00950804">
        <w:t>30</w:t>
      </w:r>
      <w:r w:rsidR="00C71DEF">
        <w:t> Mbps</w:t>
      </w:r>
      <w:r>
        <w:t xml:space="preserve"> in 2028 for 95</w:t>
      </w:r>
      <w:r w:rsidR="00C71DEF">
        <w:t> per cent</w:t>
      </w:r>
      <w:r>
        <w:t xml:space="preserve"> of small businesses. The outcomes that would occur from changing other important assumptions are presented in </w:t>
      </w:r>
      <w:r w:rsidRPr="00876182">
        <w:fldChar w:fldCharType="begin"/>
      </w:r>
      <w:r w:rsidRPr="00876182">
        <w:instrText xml:space="preserve"> REF _Ref24096476 \h  \* MERGEFORMAT </w:instrText>
      </w:r>
      <w:r w:rsidRPr="00876182">
        <w:fldChar w:fldCharType="separate"/>
      </w:r>
      <w:r w:rsidR="00DE0406">
        <w:t>Appendix G: Sensitivity analysis</w:t>
      </w:r>
      <w:r w:rsidRPr="00876182">
        <w:fldChar w:fldCharType="end"/>
      </w:r>
      <w:r>
        <w:t>.</w:t>
      </w:r>
    </w:p>
    <w:p w:rsidR="00945ABA" w:rsidRDefault="00945ABA" w:rsidP="00945ABA">
      <w:pPr>
        <w:pStyle w:val="Heading3"/>
      </w:pPr>
      <w:bookmarkStart w:id="1628" w:name="_Toc20488501"/>
      <w:bookmarkStart w:id="1629" w:name="_Toc20761712"/>
      <w:bookmarkStart w:id="1630" w:name="_Toc20830962"/>
      <w:bookmarkStart w:id="1631" w:name="_Toc20837369"/>
      <w:bookmarkStart w:id="1632" w:name="_Toc20990453"/>
      <w:bookmarkStart w:id="1633" w:name="_Toc21508807"/>
      <w:bookmarkStart w:id="1634" w:name="_Toc21965320"/>
      <w:bookmarkStart w:id="1635" w:name="_Toc22032226"/>
      <w:bookmarkStart w:id="1636" w:name="_Toc22569672"/>
      <w:bookmarkStart w:id="1637" w:name="_Toc22632957"/>
      <w:bookmarkStart w:id="1638" w:name="_Toc22658994"/>
      <w:bookmarkStart w:id="1639" w:name="_Toc22716488"/>
      <w:bookmarkStart w:id="1640" w:name="_Toc22723687"/>
      <w:bookmarkStart w:id="1641" w:name="_Toc22815495"/>
      <w:bookmarkStart w:id="1642" w:name="_Toc22891040"/>
      <w:bookmarkStart w:id="1643" w:name="_Toc22905452"/>
      <w:bookmarkStart w:id="1644" w:name="_Toc22906818"/>
      <w:bookmarkStart w:id="1645" w:name="_Toc23152216"/>
      <w:bookmarkStart w:id="1646" w:name="_Toc23168709"/>
      <w:bookmarkStart w:id="1647" w:name="_Toc23866591"/>
      <w:bookmarkStart w:id="1648" w:name="_Toc24036007"/>
      <w:bookmarkStart w:id="1649" w:name="_Toc24038856"/>
      <w:bookmarkStart w:id="1650" w:name="_Toc24095239"/>
      <w:bookmarkStart w:id="1651" w:name="_Toc24105874"/>
      <w:bookmarkStart w:id="1652" w:name="_Toc24106787"/>
      <w:bookmarkStart w:id="1653" w:name="_Toc24119560"/>
      <w:bookmarkStart w:id="1654" w:name="_Toc24120186"/>
      <w:bookmarkStart w:id="1655" w:name="_Toc24121349"/>
      <w:bookmarkStart w:id="1656" w:name="_Toc24121671"/>
      <w:bookmarkStart w:id="1657" w:name="_Toc24457753"/>
      <w:bookmarkStart w:id="1658" w:name="_Toc24469456"/>
      <w:bookmarkStart w:id="1659" w:name="_Toc24470931"/>
      <w:bookmarkStart w:id="1660" w:name="_Toc24636138"/>
      <w:bookmarkStart w:id="1661" w:name="_Toc24636495"/>
      <w:bookmarkStart w:id="1662" w:name="_Toc24637318"/>
      <w:bookmarkStart w:id="1663" w:name="_Toc24704975"/>
      <w:bookmarkStart w:id="1664" w:name="_Toc24709580"/>
      <w:bookmarkStart w:id="1665" w:name="_Toc24990508"/>
      <w:bookmarkStart w:id="1666" w:name="_Toc25165872"/>
      <w:bookmarkStart w:id="1667" w:name="_Toc25329691"/>
      <w:bookmarkStart w:id="1668" w:name="_Toc25658839"/>
      <w:bookmarkStart w:id="1669" w:name="_Toc25659596"/>
      <w:bookmarkStart w:id="1670" w:name="_Toc25682999"/>
      <w:bookmarkStart w:id="1671" w:name="_Toc25763849"/>
      <w:bookmarkStart w:id="1672" w:name="_Toc25853399"/>
      <w:bookmarkStart w:id="1673" w:name="_Toc26372553"/>
      <w:bookmarkStart w:id="1674" w:name="_Toc26454888"/>
      <w:bookmarkStart w:id="1675" w:name="_Toc26525986"/>
      <w:bookmarkStart w:id="1676" w:name="_Toc27743330"/>
      <w:bookmarkStart w:id="1677" w:name="_Toc32938692"/>
      <w:bookmarkStart w:id="1678" w:name="_Toc32944308"/>
      <w:bookmarkStart w:id="1679" w:name="_Toc32997055"/>
      <w:bookmarkStart w:id="1680" w:name="_Toc33009145"/>
      <w:bookmarkStart w:id="1681" w:name="_Toc33024615"/>
      <w:bookmarkStart w:id="1682" w:name="_Toc33170415"/>
      <w:bookmarkStart w:id="1683" w:name="_Toc35419463"/>
      <w:bookmarkStart w:id="1684" w:name="_Toc38296578"/>
      <w:bookmarkStart w:id="1685" w:name="_Toc38296786"/>
      <w:bookmarkStart w:id="1686" w:name="_Toc38358417"/>
      <w:bookmarkStart w:id="1687" w:name="_Toc39066184"/>
      <w:bookmarkStart w:id="1688" w:name="_Toc39070080"/>
      <w:bookmarkStart w:id="1689" w:name="_Toc39070747"/>
      <w:bookmarkStart w:id="1690" w:name="_Toc39072602"/>
      <w:bookmarkStart w:id="1691" w:name="_Toc39156826"/>
      <w:bookmarkStart w:id="1692" w:name="_Toc39159686"/>
      <w:bookmarkStart w:id="1693" w:name="_Toc39836006"/>
      <w:bookmarkStart w:id="1694" w:name="_Toc39835809"/>
      <w:bookmarkStart w:id="1695" w:name="_Toc39837895"/>
      <w:bookmarkStart w:id="1696" w:name="_Toc40092380"/>
      <w:bookmarkStart w:id="1697" w:name="_Toc45288227"/>
      <w:r>
        <w:lastRenderedPageBreak/>
        <w:t>Bandwidth demand varies by industry</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rsidR="00945ABA" w:rsidRDefault="00945ABA" w:rsidP="00945ABA">
      <w:r>
        <w:t>Bandwidth requirements for small businesses vary significantly by industry.</w:t>
      </w:r>
      <w:r w:rsidR="0029192A">
        <w:rPr>
          <w:rStyle w:val="FootnoteReference"/>
        </w:rPr>
        <w:footnoteReference w:id="11"/>
      </w:r>
      <w:r>
        <w:t xml:space="preserve"> This is due to the different distribution of user types across industries and employment size.</w:t>
      </w:r>
    </w:p>
    <w:p w:rsidR="00945ABA" w:rsidRDefault="00945ABA" w:rsidP="00945ABA">
      <w:r>
        <w:t xml:space="preserve">Guest WiFi is a </w:t>
      </w:r>
      <w:r w:rsidR="00BF313F">
        <w:t>significant</w:t>
      </w:r>
      <w:r>
        <w:t xml:space="preserve"> driver of bandwidth demand for the </w:t>
      </w:r>
      <w:r w:rsidR="00245A6A">
        <w:t>3 </w:t>
      </w:r>
      <w:r>
        <w:t>industries with the highest bandwidth requirements for small businesses. Preschool and school education</w:t>
      </w:r>
      <w:r w:rsidR="00C37BCF">
        <w:t>;</w:t>
      </w:r>
      <w:r>
        <w:t xml:space="preserve"> tertiary education</w:t>
      </w:r>
      <w:r w:rsidR="008F4908">
        <w:t>;</w:t>
      </w:r>
      <w:r>
        <w:t xml:space="preserve"> and adult, community and other education all have bandwidth requirements greater than 60</w:t>
      </w:r>
      <w:r w:rsidR="00C71DEF">
        <w:t> Mbps</w:t>
      </w:r>
      <w:r>
        <w:t xml:space="preserve"> in 2018, rising to over 90</w:t>
      </w:r>
      <w:r w:rsidR="00C71DEF">
        <w:t> Mbps</w:t>
      </w:r>
      <w:r>
        <w:t xml:space="preserve"> in 2028, to meet the demand for </w:t>
      </w:r>
      <w:r w:rsidRPr="00090AAF">
        <w:t>9</w:t>
      </w:r>
      <w:r>
        <w:t>5</w:t>
      </w:r>
      <w:r w:rsidR="00C71DEF">
        <w:t> per cent</w:t>
      </w:r>
      <w:r>
        <w:t xml:space="preserve"> of small businesses in these industries. The </w:t>
      </w:r>
      <w:r w:rsidR="00245A6A">
        <w:t>10</w:t>
      </w:r>
      <w:r>
        <w:t xml:space="preserve"> highest bandwidth </w:t>
      </w:r>
      <w:r w:rsidR="00347875">
        <w:t>demand</w:t>
      </w:r>
      <w:r>
        <w:t xml:space="preserve"> industries are shown in </w:t>
      </w:r>
      <w:r>
        <w:fldChar w:fldCharType="begin"/>
      </w:r>
      <w:r>
        <w:instrText xml:space="preserve"> REF _Ref32922305 \h </w:instrText>
      </w:r>
      <w:r>
        <w:fldChar w:fldCharType="separate"/>
      </w:r>
      <w:r w:rsidR="00DE0406">
        <w:t xml:space="preserve">Figure </w:t>
      </w:r>
      <w:r w:rsidR="00DE0406">
        <w:rPr>
          <w:noProof/>
        </w:rPr>
        <w:t>17</w:t>
      </w:r>
      <w:r>
        <w:fldChar w:fldCharType="end"/>
      </w:r>
      <w:r>
        <w:t>.</w:t>
      </w:r>
    </w:p>
    <w:p w:rsidR="00945ABA" w:rsidRDefault="00945ABA" w:rsidP="00945ABA">
      <w:pPr>
        <w:pStyle w:val="Tablefigureheading"/>
      </w:pPr>
      <w:bookmarkStart w:id="1698" w:name="_Ref32922305"/>
      <w:bookmarkStart w:id="1699" w:name="_Ref26522836"/>
      <w:bookmarkStart w:id="1700" w:name="_Ref22928974"/>
      <w:bookmarkStart w:id="1701" w:name="_Toc23859913"/>
      <w:bookmarkStart w:id="1702" w:name="_Toc23866530"/>
      <w:bookmarkStart w:id="1703" w:name="_Toc24035950"/>
      <w:bookmarkStart w:id="1704" w:name="_Toc24038798"/>
      <w:bookmarkStart w:id="1705" w:name="_Toc24095181"/>
      <w:bookmarkStart w:id="1706" w:name="_Toc24105814"/>
      <w:bookmarkStart w:id="1707" w:name="_Toc24106727"/>
      <w:bookmarkStart w:id="1708" w:name="_Toc24119497"/>
      <w:bookmarkStart w:id="1709" w:name="_Toc24120123"/>
      <w:bookmarkStart w:id="1710" w:name="_Toc24121282"/>
      <w:bookmarkStart w:id="1711" w:name="_Toc24121604"/>
      <w:bookmarkStart w:id="1712" w:name="_Toc24457686"/>
      <w:bookmarkStart w:id="1713" w:name="_Toc24469401"/>
      <w:bookmarkStart w:id="1714" w:name="_Toc24470876"/>
      <w:bookmarkStart w:id="1715" w:name="_Toc24636084"/>
      <w:bookmarkStart w:id="1716" w:name="_Toc24636441"/>
      <w:bookmarkStart w:id="1717" w:name="_Toc24637264"/>
      <w:bookmarkStart w:id="1718" w:name="_Toc24704921"/>
      <w:bookmarkStart w:id="1719" w:name="_Toc24709526"/>
      <w:bookmarkStart w:id="1720" w:name="_Toc24990456"/>
      <w:bookmarkStart w:id="1721" w:name="_Toc25165822"/>
      <w:bookmarkStart w:id="1722" w:name="_Toc25329639"/>
      <w:bookmarkStart w:id="1723" w:name="_Toc25658786"/>
      <w:bookmarkStart w:id="1724" w:name="_Toc25659543"/>
      <w:bookmarkStart w:id="1725" w:name="_Toc25682942"/>
      <w:bookmarkStart w:id="1726" w:name="_Toc25763794"/>
      <w:bookmarkStart w:id="1727" w:name="_Toc25853505"/>
      <w:bookmarkStart w:id="1728" w:name="_Toc26372500"/>
      <w:bookmarkStart w:id="1729" w:name="_Toc26454835"/>
      <w:bookmarkStart w:id="1730" w:name="_Toc26525932"/>
      <w:bookmarkStart w:id="1731" w:name="_Toc27743276"/>
      <w:bookmarkStart w:id="1732" w:name="_Toc32938629"/>
      <w:bookmarkStart w:id="1733" w:name="_Toc32944245"/>
      <w:bookmarkStart w:id="1734" w:name="_Toc32996992"/>
      <w:bookmarkStart w:id="1735" w:name="_Toc33009082"/>
      <w:bookmarkStart w:id="1736" w:name="_Toc33024552"/>
      <w:bookmarkStart w:id="1737" w:name="_Toc33170350"/>
      <w:bookmarkStart w:id="1738" w:name="_Toc35419564"/>
      <w:bookmarkStart w:id="1739" w:name="_Toc38296512"/>
      <w:bookmarkStart w:id="1740" w:name="_Toc38296720"/>
      <w:bookmarkStart w:id="1741" w:name="_Toc38358351"/>
      <w:bookmarkStart w:id="1742" w:name="_Toc39066119"/>
      <w:bookmarkStart w:id="1743" w:name="_Toc39070015"/>
      <w:bookmarkStart w:id="1744" w:name="_Toc39070682"/>
      <w:bookmarkStart w:id="1745" w:name="_Toc39072537"/>
      <w:bookmarkStart w:id="1746" w:name="_Toc39073984"/>
      <w:bookmarkStart w:id="1747" w:name="_Toc39156759"/>
      <w:bookmarkStart w:id="1748" w:name="_Toc39159619"/>
      <w:bookmarkStart w:id="1749" w:name="_Toc40092314"/>
      <w:bookmarkStart w:id="1750" w:name="_Toc41468159"/>
      <w:bookmarkStart w:id="1751" w:name="_Toc45288326"/>
      <w:r>
        <w:t xml:space="preserve">Figure </w:t>
      </w:r>
      <w:r w:rsidR="007F535D">
        <w:fldChar w:fldCharType="begin"/>
      </w:r>
      <w:r w:rsidR="007F535D">
        <w:instrText xml:space="preserve"> S</w:instrText>
      </w:r>
      <w:r w:rsidR="007F535D">
        <w:instrText xml:space="preserve">EQ Figure \* ARABIC </w:instrText>
      </w:r>
      <w:r w:rsidR="007F535D">
        <w:fldChar w:fldCharType="separate"/>
      </w:r>
      <w:r w:rsidR="00DE0406">
        <w:rPr>
          <w:noProof/>
        </w:rPr>
        <w:t>17</w:t>
      </w:r>
      <w:r w:rsidR="007F535D">
        <w:rPr>
          <w:noProof/>
        </w:rPr>
        <w:fldChar w:fldCharType="end"/>
      </w:r>
      <w:bookmarkEnd w:id="1698"/>
      <w:r>
        <w:t>.</w:t>
      </w:r>
      <w:bookmarkEnd w:id="1699"/>
      <w:bookmarkEnd w:id="1700"/>
      <w:r>
        <w:t xml:space="preserve"> High bandwidth demand industries</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rsidR="00945ABA" w:rsidRDefault="00097ABF" w:rsidP="00945ABA">
      <w:pPr>
        <w:keepNext/>
        <w:spacing w:after="0"/>
        <w:rPr>
          <w:noProof/>
          <w:lang w:eastAsia="en-AU"/>
        </w:rPr>
      </w:pPr>
      <w:r>
        <w:rPr>
          <w:noProof/>
          <w:lang w:eastAsia="en-AU"/>
        </w:rPr>
        <w:drawing>
          <wp:inline distT="0" distB="0" distL="0" distR="0" wp14:anchorId="2F787BE6" wp14:editId="797D1F96">
            <wp:extent cx="5232400" cy="4275104"/>
            <wp:effectExtent l="0" t="0" r="6350" b="0"/>
            <wp:docPr id="38" name="Picture 38" descr="This is a bar chart showing the ten highest bandwidth demand industries, including estimates of their bandwidth requirements in 2018 and 2028. The x axis shows bandwidth demand to meet 95 per cent of the small businesses per industry, while the y axis is the industries. The three industries with the highest bandwidth requirements are preschool and school education, tertiary education and adult, community and other education. They all have bandwidth requirements greater than 60 Mbps in 2018, rising to over 90 Mbps in 2028, to meet the demands of 95 per cent of small businesses in these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5319" cy="4277489"/>
                    </a:xfrm>
                    <a:prstGeom prst="rect">
                      <a:avLst/>
                    </a:prstGeom>
                    <a:noFill/>
                  </pic:spPr>
                </pic:pic>
              </a:graphicData>
            </a:graphic>
          </wp:inline>
        </w:drawing>
      </w:r>
    </w:p>
    <w:p w:rsidR="00945ABA" w:rsidRDefault="00945ABA" w:rsidP="00412A8F">
      <w:pPr>
        <w:pStyle w:val="Sourcenote"/>
        <w:spacing w:after="0"/>
        <w:rPr>
          <w:lang w:eastAsia="en-US"/>
        </w:rPr>
      </w:pPr>
      <w:r>
        <w:rPr>
          <w:lang w:eastAsia="en-US"/>
        </w:rPr>
        <w:t>Source: BCAR estimates</w:t>
      </w:r>
    </w:p>
    <w:p w:rsidR="00F41BCE" w:rsidRPr="00DA2E4E" w:rsidRDefault="00F41BCE">
      <w:pPr>
        <w:pStyle w:val="Sourcenote"/>
        <w:rPr>
          <w:lang w:eastAsia="en-US"/>
        </w:rPr>
      </w:pPr>
      <w:r>
        <w:rPr>
          <w:lang w:eastAsia="en-US"/>
        </w:rPr>
        <w:t xml:space="preserve">Note: </w:t>
      </w:r>
      <w:r w:rsidR="0029192A">
        <w:rPr>
          <w:lang w:eastAsia="en-US"/>
        </w:rPr>
        <w:t>*</w:t>
      </w:r>
      <w:r w:rsidR="0093406E">
        <w:rPr>
          <w:lang w:eastAsia="en-US"/>
        </w:rPr>
        <w:t xml:space="preserve"> </w:t>
      </w:r>
      <w:r>
        <w:rPr>
          <w:lang w:eastAsia="en-US"/>
        </w:rPr>
        <w:t>denotes industries that include guest WiFi</w:t>
      </w:r>
    </w:p>
    <w:p w:rsidR="00945ABA" w:rsidRDefault="00945ABA" w:rsidP="00945ABA">
      <w:r>
        <w:t>The industry with the highest forecast bandwidth requirements for small business that does</w:t>
      </w:r>
      <w:r w:rsidR="00C71DD7">
        <w:t xml:space="preserve"> </w:t>
      </w:r>
      <w:r>
        <w:t>n</w:t>
      </w:r>
      <w:r w:rsidR="00C71DD7">
        <w:t>o</w:t>
      </w:r>
      <w:r>
        <w:t xml:space="preserve">t include guest WiFi is </w:t>
      </w:r>
      <w:r w:rsidRPr="00090AAF">
        <w:t>computer system design</w:t>
      </w:r>
      <w:r>
        <w:t xml:space="preserve"> and related services</w:t>
      </w:r>
      <w:r w:rsidR="008F4908">
        <w:t>;</w:t>
      </w:r>
      <w:r>
        <w:t xml:space="preserve"> followed by</w:t>
      </w:r>
      <w:r w:rsidRPr="00090AAF">
        <w:t xml:space="preserve"> internet service providers</w:t>
      </w:r>
      <w:r>
        <w:t>, web search portals and data processing services</w:t>
      </w:r>
      <w:r w:rsidR="008F4908">
        <w:t>;</w:t>
      </w:r>
      <w:r>
        <w:t xml:space="preserve"> and </w:t>
      </w:r>
      <w:r w:rsidRPr="00090AAF">
        <w:t>broadcasting</w:t>
      </w:r>
      <w:r>
        <w:t xml:space="preserve"> (except internet). The bandwidth required to meet the demands of 95</w:t>
      </w:r>
      <w:r w:rsidR="00C71DEF">
        <w:t> per cent</w:t>
      </w:r>
      <w:r>
        <w:t xml:space="preserve"> of small businesses in these industries in 2028 was estimated to be 6</w:t>
      </w:r>
      <w:r w:rsidR="007E24FA">
        <w:t>6</w:t>
      </w:r>
      <w:r w:rsidR="00C71DEF">
        <w:t> Mbps</w:t>
      </w:r>
      <w:r>
        <w:t>, 65</w:t>
      </w:r>
      <w:r w:rsidR="00C71DEF">
        <w:t> Mbps</w:t>
      </w:r>
      <w:r>
        <w:t xml:space="preserve"> and </w:t>
      </w:r>
      <w:r w:rsidR="007E24FA">
        <w:t>61</w:t>
      </w:r>
      <w:r w:rsidR="00C71DEF">
        <w:t> Mbps</w:t>
      </w:r>
      <w:r w:rsidR="00545966">
        <w:t>,</w:t>
      </w:r>
      <w:r>
        <w:t xml:space="preserve"> respectively. Businesses in the </w:t>
      </w:r>
      <w:r w:rsidR="00245A6A">
        <w:t>10 </w:t>
      </w:r>
      <w:r>
        <w:t>highest bandwidth</w:t>
      </w:r>
      <w:r w:rsidR="00A0267E">
        <w:t xml:space="preserve"> demand</w:t>
      </w:r>
      <w:r>
        <w:t xml:space="preserve"> industries comprise 12</w:t>
      </w:r>
      <w:r w:rsidR="00C71DEF">
        <w:t> per cent</w:t>
      </w:r>
      <w:r>
        <w:t xml:space="preserve"> of all employing small businesses in Australia.</w:t>
      </w:r>
      <w:r>
        <w:rPr>
          <w:rStyle w:val="EndnoteReference"/>
        </w:rPr>
        <w:endnoteReference w:id="71"/>
      </w:r>
    </w:p>
    <w:p w:rsidR="00945ABA" w:rsidRDefault="00945ABA" w:rsidP="00945ABA">
      <w:r>
        <w:lastRenderedPageBreak/>
        <w:t xml:space="preserve">The industries with the lowest </w:t>
      </w:r>
      <w:r w:rsidR="00B42382">
        <w:t xml:space="preserve">forecast </w:t>
      </w:r>
      <w:r>
        <w:t xml:space="preserve">bandwidth requirements for small business </w:t>
      </w:r>
      <w:r w:rsidR="00B42382">
        <w:t xml:space="preserve">in </w:t>
      </w:r>
      <w:r>
        <w:t xml:space="preserve">2028 are </w:t>
      </w:r>
      <w:r w:rsidR="00C3401C">
        <w:t>insurance and superannuation funds</w:t>
      </w:r>
      <w:r w:rsidR="008F4908">
        <w:t>;</w:t>
      </w:r>
      <w:r w:rsidR="00C3401C">
        <w:t xml:space="preserve"> </w:t>
      </w:r>
      <w:r>
        <w:t>p</w:t>
      </w:r>
      <w:r w:rsidRPr="00D01DA5">
        <w:t>ostal and courier pick-up and delivery services</w:t>
      </w:r>
      <w:r>
        <w:t xml:space="preserve">; </w:t>
      </w:r>
      <w:r w:rsidR="00C3401C">
        <w:t>and</w:t>
      </w:r>
      <w:r w:rsidR="00E50A68">
        <w:t xml:space="preserve"> agriculture</w:t>
      </w:r>
      <w:r>
        <w:t xml:space="preserve"> (</w:t>
      </w:r>
      <w:r>
        <w:fldChar w:fldCharType="begin"/>
      </w:r>
      <w:r>
        <w:instrText xml:space="preserve"> REF _Ref32922306 \h </w:instrText>
      </w:r>
      <w:r>
        <w:fldChar w:fldCharType="separate"/>
      </w:r>
      <w:r w:rsidR="00DE0406">
        <w:t xml:space="preserve">Figure </w:t>
      </w:r>
      <w:r w:rsidR="00DE0406">
        <w:rPr>
          <w:noProof/>
        </w:rPr>
        <w:t>18</w:t>
      </w:r>
      <w:r>
        <w:fldChar w:fldCharType="end"/>
      </w:r>
      <w:r>
        <w:t>). The bandwidth required to meet demand for 95</w:t>
      </w:r>
      <w:r w:rsidR="00C71DEF">
        <w:t> per cent</w:t>
      </w:r>
      <w:r>
        <w:t xml:space="preserve"> of small businesses in these industries in 2028 was estimated to be 15, 16 and 16</w:t>
      </w:r>
      <w:r w:rsidR="00C71DEF">
        <w:t> Mbps</w:t>
      </w:r>
      <w:r w:rsidR="00545966">
        <w:t>,</w:t>
      </w:r>
      <w:r>
        <w:t xml:space="preserve"> respectively. </w:t>
      </w:r>
      <w:r w:rsidR="001E168B">
        <w:t xml:space="preserve">Most of the </w:t>
      </w:r>
      <w:r w:rsidR="00245A6A">
        <w:t>10 </w:t>
      </w:r>
      <w:r w:rsidR="001E168B">
        <w:t>lowest bandwidth demand industries for small business were also among those industries with the lowest average employment size in Australia</w:t>
      </w:r>
      <w:r w:rsidR="003C5E95">
        <w:t xml:space="preserve">. </w:t>
      </w:r>
      <w:r w:rsidR="001E168B">
        <w:t>However, these</w:t>
      </w:r>
      <w:r>
        <w:t xml:space="preserve"> </w:t>
      </w:r>
      <w:r w:rsidR="00245A6A">
        <w:t>10 </w:t>
      </w:r>
      <w:r>
        <w:t xml:space="preserve">lowest bandwidth </w:t>
      </w:r>
      <w:r w:rsidR="00A0267E">
        <w:t>demand</w:t>
      </w:r>
      <w:r>
        <w:t xml:space="preserve"> industries </w:t>
      </w:r>
      <w:r w:rsidR="001E168B">
        <w:t xml:space="preserve">remain significant, </w:t>
      </w:r>
      <w:r>
        <w:t>compris</w:t>
      </w:r>
      <w:r w:rsidR="001E168B">
        <w:t>ing</w:t>
      </w:r>
      <w:r>
        <w:t xml:space="preserve"> 35</w:t>
      </w:r>
      <w:r w:rsidR="00C71DEF">
        <w:t> per cent</w:t>
      </w:r>
      <w:r>
        <w:t xml:space="preserve"> of all employing small businesses in Australia.</w:t>
      </w:r>
      <w:r>
        <w:rPr>
          <w:rStyle w:val="EndnoteReference"/>
        </w:rPr>
        <w:endnoteReference w:id="72"/>
      </w:r>
    </w:p>
    <w:p w:rsidR="00945ABA" w:rsidRDefault="00945ABA" w:rsidP="00945ABA">
      <w:pPr>
        <w:pStyle w:val="Tablefigureheading"/>
      </w:pPr>
      <w:bookmarkStart w:id="1752" w:name="_Ref32922306"/>
      <w:bookmarkStart w:id="1753" w:name="_Ref26522860"/>
      <w:bookmarkStart w:id="1754" w:name="_Ref23869828"/>
      <w:bookmarkStart w:id="1755" w:name="_Toc23859914"/>
      <w:bookmarkStart w:id="1756" w:name="_Toc23866531"/>
      <w:bookmarkStart w:id="1757" w:name="_Toc24035951"/>
      <w:bookmarkStart w:id="1758" w:name="_Toc24038799"/>
      <w:bookmarkStart w:id="1759" w:name="_Toc24095182"/>
      <w:bookmarkStart w:id="1760" w:name="_Toc24105815"/>
      <w:bookmarkStart w:id="1761" w:name="_Toc24106728"/>
      <w:bookmarkStart w:id="1762" w:name="_Toc24119498"/>
      <w:bookmarkStart w:id="1763" w:name="_Toc24120124"/>
      <w:bookmarkStart w:id="1764" w:name="_Toc24121283"/>
      <w:bookmarkStart w:id="1765" w:name="_Toc24121605"/>
      <w:bookmarkStart w:id="1766" w:name="_Toc24457687"/>
      <w:bookmarkStart w:id="1767" w:name="_Toc24469402"/>
      <w:bookmarkStart w:id="1768" w:name="_Toc24470877"/>
      <w:bookmarkStart w:id="1769" w:name="_Toc24636085"/>
      <w:bookmarkStart w:id="1770" w:name="_Toc24636442"/>
      <w:bookmarkStart w:id="1771" w:name="_Toc24637265"/>
      <w:bookmarkStart w:id="1772" w:name="_Toc24704922"/>
      <w:bookmarkStart w:id="1773" w:name="_Toc24709527"/>
      <w:bookmarkStart w:id="1774" w:name="_Toc24990457"/>
      <w:bookmarkStart w:id="1775" w:name="_Toc25165823"/>
      <w:bookmarkStart w:id="1776" w:name="_Toc25329640"/>
      <w:bookmarkStart w:id="1777" w:name="_Toc25658787"/>
      <w:bookmarkStart w:id="1778" w:name="_Toc25659544"/>
      <w:bookmarkStart w:id="1779" w:name="_Toc25682943"/>
      <w:bookmarkStart w:id="1780" w:name="_Toc25763795"/>
      <w:bookmarkStart w:id="1781" w:name="_Toc25853506"/>
      <w:bookmarkStart w:id="1782" w:name="_Toc26372501"/>
      <w:bookmarkStart w:id="1783" w:name="_Toc26454836"/>
      <w:bookmarkStart w:id="1784" w:name="_Toc26525933"/>
      <w:bookmarkStart w:id="1785" w:name="_Toc27743277"/>
      <w:bookmarkStart w:id="1786" w:name="_Toc32938630"/>
      <w:bookmarkStart w:id="1787" w:name="_Toc32944246"/>
      <w:bookmarkStart w:id="1788" w:name="_Toc32996993"/>
      <w:bookmarkStart w:id="1789" w:name="_Toc33009083"/>
      <w:bookmarkStart w:id="1790" w:name="_Toc33024553"/>
      <w:bookmarkStart w:id="1791" w:name="_Toc33170351"/>
      <w:bookmarkStart w:id="1792" w:name="_Toc35419565"/>
      <w:bookmarkStart w:id="1793" w:name="_Toc38296513"/>
      <w:bookmarkStart w:id="1794" w:name="_Toc38296721"/>
      <w:bookmarkStart w:id="1795" w:name="_Toc38358352"/>
      <w:bookmarkStart w:id="1796" w:name="_Toc39066120"/>
      <w:bookmarkStart w:id="1797" w:name="_Toc39070016"/>
      <w:bookmarkStart w:id="1798" w:name="_Toc39070683"/>
      <w:bookmarkStart w:id="1799" w:name="_Toc39072538"/>
      <w:bookmarkStart w:id="1800" w:name="_Toc39073985"/>
      <w:bookmarkStart w:id="1801" w:name="_Toc39156760"/>
      <w:bookmarkStart w:id="1802" w:name="_Toc39159620"/>
      <w:bookmarkStart w:id="1803" w:name="_Toc40092315"/>
      <w:bookmarkStart w:id="1804" w:name="_Toc45288327"/>
      <w:r>
        <w:t xml:space="preserve">Figure </w:t>
      </w:r>
      <w:r w:rsidR="007F535D">
        <w:fldChar w:fldCharType="begin"/>
      </w:r>
      <w:r w:rsidR="007F535D">
        <w:instrText xml:space="preserve"> SEQ Figure \* ARABIC </w:instrText>
      </w:r>
      <w:r w:rsidR="007F535D">
        <w:fldChar w:fldCharType="separate"/>
      </w:r>
      <w:r w:rsidR="00DE0406">
        <w:rPr>
          <w:noProof/>
        </w:rPr>
        <w:t>18</w:t>
      </w:r>
      <w:r w:rsidR="007F535D">
        <w:rPr>
          <w:noProof/>
        </w:rPr>
        <w:fldChar w:fldCharType="end"/>
      </w:r>
      <w:bookmarkEnd w:id="1752"/>
      <w:r>
        <w:t>.</w:t>
      </w:r>
      <w:bookmarkEnd w:id="1753"/>
      <w:bookmarkEnd w:id="1754"/>
      <w:r>
        <w:t xml:space="preserve"> Low bandwidth demand industries</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rsidR="00945ABA" w:rsidRDefault="00827FC0" w:rsidP="00945ABA">
      <w:pPr>
        <w:spacing w:after="0"/>
      </w:pPr>
      <w:r>
        <w:rPr>
          <w:noProof/>
          <w:lang w:eastAsia="en-AU"/>
        </w:rPr>
        <w:drawing>
          <wp:inline distT="0" distB="0" distL="0" distR="0" wp14:anchorId="07A2158D" wp14:editId="71ADE29D">
            <wp:extent cx="5433060" cy="4434840"/>
            <wp:effectExtent l="0" t="0" r="0" b="3810"/>
            <wp:docPr id="40" name="Picture 40" descr="This is a bar chart showing the ten lowest bandwidth demand industries, including estimates of their bandwidth requirements in 2018 and 2028. The x axis shows bandwidth demand to meet 95 per cent of small businesses per industry, while the y axis lists industries. The three industries with the lowest bandwidth requirements are insurance and superannuation funds, postal and courier pick-up and delivery services; and agriculture. In 2028, estimated bandwidth requirements was estimated to be 15, 16 and 16 Mbps respectively to meet the requirements of 95 per cent of small businesses in these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3060" cy="4434840"/>
                    </a:xfrm>
                    <a:prstGeom prst="rect">
                      <a:avLst/>
                    </a:prstGeom>
                    <a:noFill/>
                  </pic:spPr>
                </pic:pic>
              </a:graphicData>
            </a:graphic>
          </wp:inline>
        </w:drawing>
      </w:r>
    </w:p>
    <w:p w:rsidR="00945ABA" w:rsidRPr="00DA2E4E" w:rsidRDefault="00945ABA" w:rsidP="00945ABA">
      <w:pPr>
        <w:pStyle w:val="Sourcenote"/>
        <w:rPr>
          <w:lang w:eastAsia="en-US"/>
        </w:rPr>
      </w:pPr>
      <w:r>
        <w:rPr>
          <w:lang w:eastAsia="en-US"/>
        </w:rPr>
        <w:t>Source: BCAR estimates</w:t>
      </w:r>
    </w:p>
    <w:p w:rsidR="00945ABA" w:rsidRDefault="00945ABA" w:rsidP="00945ABA">
      <w:pPr>
        <w:pStyle w:val="Sourcenote"/>
      </w:pPr>
      <w:bookmarkStart w:id="1805" w:name="_Toc20488502"/>
      <w:bookmarkStart w:id="1806" w:name="_Toc20761713"/>
      <w:bookmarkStart w:id="1807" w:name="_Toc20830963"/>
      <w:bookmarkStart w:id="1808" w:name="_Toc20837370"/>
      <w:bookmarkStart w:id="1809" w:name="_Toc20990454"/>
      <w:bookmarkStart w:id="1810" w:name="_Toc21508808"/>
      <w:bookmarkStart w:id="1811" w:name="_Toc21965321"/>
      <w:bookmarkStart w:id="1812" w:name="_Toc22032227"/>
      <w:bookmarkStart w:id="1813" w:name="_Toc22569673"/>
      <w:bookmarkStart w:id="1814" w:name="_Toc22632958"/>
      <w:bookmarkStart w:id="1815" w:name="_Toc22658995"/>
      <w:bookmarkStart w:id="1816" w:name="_Toc22716489"/>
      <w:bookmarkStart w:id="1817" w:name="_Toc22723688"/>
      <w:bookmarkStart w:id="1818" w:name="_Toc22815496"/>
      <w:bookmarkStart w:id="1819" w:name="_Toc22891041"/>
      <w:bookmarkStart w:id="1820" w:name="_Toc22905453"/>
      <w:bookmarkStart w:id="1821" w:name="_Toc22906819"/>
      <w:bookmarkStart w:id="1822" w:name="_Toc23152217"/>
      <w:bookmarkStart w:id="1823" w:name="_Toc23168710"/>
      <w:r>
        <w:br w:type="page"/>
      </w:r>
    </w:p>
    <w:p w:rsidR="00945ABA" w:rsidRDefault="00945ABA" w:rsidP="00945ABA">
      <w:pPr>
        <w:pStyle w:val="Heading2"/>
      </w:pPr>
      <w:bookmarkStart w:id="1824" w:name="_Toc25683001"/>
      <w:bookmarkStart w:id="1825" w:name="_Toc25763853"/>
      <w:bookmarkStart w:id="1826" w:name="_Toc25853403"/>
      <w:bookmarkStart w:id="1827" w:name="_Toc25658841"/>
      <w:bookmarkStart w:id="1828" w:name="_Toc25659598"/>
      <w:bookmarkStart w:id="1829" w:name="_Toc26372555"/>
      <w:bookmarkStart w:id="1830" w:name="_Toc26454890"/>
      <w:bookmarkStart w:id="1831" w:name="_Toc26525988"/>
      <w:bookmarkStart w:id="1832" w:name="_Toc27743332"/>
      <w:bookmarkStart w:id="1833" w:name="_Toc32938693"/>
      <w:bookmarkStart w:id="1834" w:name="_Toc32944309"/>
      <w:bookmarkStart w:id="1835" w:name="_Toc32997056"/>
      <w:bookmarkStart w:id="1836" w:name="_Toc33009146"/>
      <w:bookmarkStart w:id="1837" w:name="_Toc33024616"/>
      <w:bookmarkStart w:id="1838" w:name="_Toc33170416"/>
      <w:bookmarkStart w:id="1839" w:name="_Toc35419464"/>
      <w:bookmarkStart w:id="1840" w:name="_Toc38296579"/>
      <w:bookmarkStart w:id="1841" w:name="_Toc38296787"/>
      <w:bookmarkStart w:id="1842" w:name="_Toc38358418"/>
      <w:bookmarkStart w:id="1843" w:name="_Toc39066185"/>
      <w:bookmarkStart w:id="1844" w:name="_Toc39070081"/>
      <w:bookmarkStart w:id="1845" w:name="_Toc39070748"/>
      <w:bookmarkStart w:id="1846" w:name="_Toc39072603"/>
      <w:bookmarkStart w:id="1847" w:name="_Toc39156827"/>
      <w:bookmarkStart w:id="1848" w:name="_Toc39159687"/>
      <w:bookmarkStart w:id="1849" w:name="_Toc39836007"/>
      <w:bookmarkStart w:id="1850" w:name="_Toc39835810"/>
      <w:bookmarkStart w:id="1851" w:name="_Toc39837896"/>
      <w:bookmarkStart w:id="1852" w:name="_Toc40092381"/>
      <w:bookmarkStart w:id="1853" w:name="_Toc23866593"/>
      <w:bookmarkStart w:id="1854" w:name="_Toc24036009"/>
      <w:bookmarkStart w:id="1855" w:name="_Toc24038858"/>
      <w:bookmarkStart w:id="1856" w:name="_Toc24095241"/>
      <w:bookmarkStart w:id="1857" w:name="_Toc24105876"/>
      <w:bookmarkStart w:id="1858" w:name="_Toc24106789"/>
      <w:bookmarkStart w:id="1859" w:name="_Toc24119562"/>
      <w:bookmarkStart w:id="1860" w:name="_Toc24120188"/>
      <w:bookmarkStart w:id="1861" w:name="_Toc24121351"/>
      <w:bookmarkStart w:id="1862" w:name="_Toc24121673"/>
      <w:bookmarkStart w:id="1863" w:name="_Toc24457755"/>
      <w:bookmarkStart w:id="1864" w:name="_Toc24469458"/>
      <w:bookmarkStart w:id="1865" w:name="_Toc24470933"/>
      <w:bookmarkStart w:id="1866" w:name="_Toc24636140"/>
      <w:bookmarkStart w:id="1867" w:name="_Toc24636497"/>
      <w:bookmarkStart w:id="1868" w:name="_Toc24637320"/>
      <w:bookmarkStart w:id="1869" w:name="_Toc24704977"/>
      <w:bookmarkStart w:id="1870" w:name="_Toc24709582"/>
      <w:bookmarkStart w:id="1871" w:name="_Toc24990510"/>
      <w:bookmarkStart w:id="1872" w:name="_Toc25165874"/>
      <w:bookmarkStart w:id="1873" w:name="_Toc25329693"/>
      <w:bookmarkStart w:id="1874" w:name="_Toc45288228"/>
      <w:r>
        <w:lastRenderedPageBreak/>
        <w:t xml:space="preserve">Data </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t>demand is increasing</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74"/>
    </w:p>
    <w:p w:rsidR="00945ABA" w:rsidRDefault="00131919" w:rsidP="00945ABA">
      <w:r>
        <w:t xml:space="preserve">Bandwidth is the amount of information transmitted at a point in time, while data downloads represent the volume of information that is consumed over a longer period. </w:t>
      </w:r>
      <w:r w:rsidR="00007970">
        <w:t xml:space="preserve">As discussed earlier, increases in bandwidth </w:t>
      </w:r>
      <w:r w:rsidR="009C6E61">
        <w:t>demand</w:t>
      </w:r>
      <w:r w:rsidR="00007970">
        <w:t xml:space="preserve"> are due to increases in higher video resolution streaming and uptake of </w:t>
      </w:r>
      <w:r w:rsidR="00F346A0">
        <w:t xml:space="preserve">file downloads and </w:t>
      </w:r>
      <w:r w:rsidR="00007970">
        <w:t xml:space="preserve">new technologies. </w:t>
      </w:r>
      <w:r w:rsidR="00945ABA">
        <w:t>Data downloads are increasing over</w:t>
      </w:r>
      <w:r w:rsidR="00945ABA" w:rsidRPr="00873A01">
        <w:t xml:space="preserve"> time </w:t>
      </w:r>
      <w:r w:rsidR="00945ABA">
        <w:t xml:space="preserve">as a result of </w:t>
      </w:r>
      <w:r w:rsidR="00945ABA" w:rsidRPr="00873A01">
        <w:t xml:space="preserve">two factors; that people are </w:t>
      </w:r>
      <w:r w:rsidR="00945ABA">
        <w:t>spending more time online and</w:t>
      </w:r>
      <w:r w:rsidR="00945ABA" w:rsidRPr="00873A01">
        <w:t xml:space="preserve"> are </w:t>
      </w:r>
      <w:r w:rsidR="00945ABA">
        <w:t>us</w:t>
      </w:r>
      <w:r w:rsidR="00945ABA" w:rsidRPr="00873A01">
        <w:t>ing more data</w:t>
      </w:r>
      <w:r w:rsidR="00945ABA">
        <w:noBreakHyphen/>
      </w:r>
      <w:r w:rsidR="00945ABA" w:rsidRPr="00873A01">
        <w:t>rich applications</w:t>
      </w:r>
      <w:r w:rsidR="00945ABA">
        <w:t>.</w:t>
      </w:r>
      <w:r w:rsidR="008C21AA">
        <w:t xml:space="preserve"> </w:t>
      </w:r>
      <w:r w:rsidR="00F346A0">
        <w:t>On top of this,</w:t>
      </w:r>
      <w:r w:rsidR="008C21AA">
        <w:t xml:space="preserve"> </w:t>
      </w:r>
      <w:r w:rsidR="00F346A0">
        <w:t>m</w:t>
      </w:r>
      <w:r w:rsidR="008C21AA">
        <w:t>achine usage of data is also expected to drive increase</w:t>
      </w:r>
      <w:r w:rsidR="005B6315">
        <w:t>s in</w:t>
      </w:r>
      <w:r w:rsidR="008C21AA">
        <w:t xml:space="preserve"> data downloads over the next decade.</w:t>
      </w:r>
    </w:p>
    <w:p w:rsidR="00945ABA" w:rsidRDefault="00945ABA" w:rsidP="00945ABA">
      <w:r>
        <w:t>The rapid uptake in video streaming by households has contributed to large increases in the amount of data downloaded by households</w:t>
      </w:r>
      <w:r w:rsidR="00245A6A">
        <w:t>,</w:t>
      </w:r>
      <w:r>
        <w:t xml:space="preserve"> and this is expected to continue to increase over the forecast period (</w:t>
      </w:r>
      <w:r>
        <w:fldChar w:fldCharType="begin"/>
      </w:r>
      <w:r>
        <w:instrText xml:space="preserve"> REF _Ref32922307 \h </w:instrText>
      </w:r>
      <w:r>
        <w:fldChar w:fldCharType="separate"/>
      </w:r>
      <w:r w:rsidR="00DE0406">
        <w:t xml:space="preserve">Figure </w:t>
      </w:r>
      <w:r w:rsidR="00DE0406">
        <w:rPr>
          <w:noProof/>
        </w:rPr>
        <w:t>19</w:t>
      </w:r>
      <w:r>
        <w:fldChar w:fldCharType="end"/>
      </w:r>
      <w:r>
        <w:t xml:space="preserve">). </w:t>
      </w:r>
      <w:r w:rsidR="002F4C96">
        <w:t>The BCAR forecasts average m</w:t>
      </w:r>
      <w:r>
        <w:t>onthly household data downloads to increase from 199</w:t>
      </w:r>
      <w:r w:rsidR="00245A6A">
        <w:t> </w:t>
      </w:r>
      <w:r>
        <w:t>gigabytes in 2018, to 767 gigabytes in 2028.</w:t>
      </w:r>
    </w:p>
    <w:p w:rsidR="00945ABA" w:rsidRDefault="00945ABA" w:rsidP="00945ABA">
      <w:pPr>
        <w:pStyle w:val="Tablefigureheading"/>
      </w:pPr>
      <w:bookmarkStart w:id="1875" w:name="_Ref32922307"/>
      <w:bookmarkStart w:id="1876" w:name="_Ref26520874"/>
      <w:bookmarkStart w:id="1877" w:name="_Toc25658791"/>
      <w:bookmarkStart w:id="1878" w:name="_Toc25659548"/>
      <w:bookmarkStart w:id="1879" w:name="_Toc25682947"/>
      <w:bookmarkStart w:id="1880" w:name="_Toc25763797"/>
      <w:bookmarkStart w:id="1881" w:name="_Toc25853508"/>
      <w:bookmarkStart w:id="1882" w:name="_Toc26372503"/>
      <w:bookmarkStart w:id="1883" w:name="_Toc26454838"/>
      <w:bookmarkStart w:id="1884" w:name="_Toc26525935"/>
      <w:bookmarkStart w:id="1885" w:name="_Toc27743279"/>
      <w:bookmarkStart w:id="1886" w:name="_Toc32938631"/>
      <w:bookmarkStart w:id="1887" w:name="_Toc32944247"/>
      <w:bookmarkStart w:id="1888" w:name="_Toc32996994"/>
      <w:bookmarkStart w:id="1889" w:name="_Toc33009084"/>
      <w:bookmarkStart w:id="1890" w:name="_Toc33024554"/>
      <w:bookmarkStart w:id="1891" w:name="_Toc33170352"/>
      <w:bookmarkStart w:id="1892" w:name="_Toc35419566"/>
      <w:bookmarkStart w:id="1893" w:name="_Toc38296514"/>
      <w:bookmarkStart w:id="1894" w:name="_Toc38296722"/>
      <w:bookmarkStart w:id="1895" w:name="_Toc38358353"/>
      <w:bookmarkStart w:id="1896" w:name="_Toc39066121"/>
      <w:bookmarkStart w:id="1897" w:name="_Toc39070017"/>
      <w:bookmarkStart w:id="1898" w:name="_Toc39070684"/>
      <w:bookmarkStart w:id="1899" w:name="_Toc39072539"/>
      <w:bookmarkStart w:id="1900" w:name="_Toc39073986"/>
      <w:bookmarkStart w:id="1901" w:name="_Toc39156761"/>
      <w:bookmarkStart w:id="1902" w:name="_Toc39159621"/>
      <w:bookmarkStart w:id="1903" w:name="_Toc40092316"/>
      <w:bookmarkStart w:id="1904" w:name="_Toc45288328"/>
      <w:r>
        <w:t xml:space="preserve">Figure </w:t>
      </w:r>
      <w:r w:rsidR="007F535D">
        <w:fldChar w:fldCharType="begin"/>
      </w:r>
      <w:r w:rsidR="007F535D">
        <w:instrText xml:space="preserve"> SEQ Figure \* ARABIC </w:instrText>
      </w:r>
      <w:r w:rsidR="007F535D">
        <w:fldChar w:fldCharType="separate"/>
      </w:r>
      <w:r w:rsidR="00DE0406">
        <w:rPr>
          <w:noProof/>
        </w:rPr>
        <w:t>19</w:t>
      </w:r>
      <w:r w:rsidR="007F535D">
        <w:rPr>
          <w:noProof/>
        </w:rPr>
        <w:fldChar w:fldCharType="end"/>
      </w:r>
      <w:bookmarkEnd w:id="1875"/>
      <w:r>
        <w:t>.</w:t>
      </w:r>
      <w:bookmarkEnd w:id="1876"/>
      <w:r>
        <w:t xml:space="preserve"> Fixed-line data downloads per household</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rsidR="00945ABA" w:rsidRDefault="008E41C4" w:rsidP="00945ABA">
      <w:pPr>
        <w:pStyle w:val="Sourcenote"/>
        <w:spacing w:after="0"/>
      </w:pPr>
      <w:r>
        <w:rPr>
          <w:noProof/>
          <w:lang w:eastAsia="en-AU"/>
        </w:rPr>
        <w:drawing>
          <wp:inline distT="0" distB="0" distL="0" distR="0" wp14:anchorId="7424E250" wp14:editId="30525E25">
            <wp:extent cx="4669790" cy="2859405"/>
            <wp:effectExtent l="0" t="0" r="0" b="0"/>
            <wp:docPr id="43" name="Picture 43" descr="This is a line chart which shows the amount of data downloaded per household. The x axis shows years from 2010 to 2028, while the y axis displays gigabytes downloaded per month. Estimates using ABS data are presented for the years 2010 to 2018, while BCAR forecasts of household data downloads are presented for the years 2018 to 2028. In June 2018, ABS estimates of fixed-line data downloads per subscription were 159 gigabytes. In comparison, the BCAR estimated that monthly household data downloads were 199 gigabytes in 2018, rising to 767 gigabytes in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9790" cy="2859405"/>
                    </a:xfrm>
                    <a:prstGeom prst="rect">
                      <a:avLst/>
                    </a:prstGeom>
                    <a:noFill/>
                  </pic:spPr>
                </pic:pic>
              </a:graphicData>
            </a:graphic>
          </wp:inline>
        </w:drawing>
      </w:r>
    </w:p>
    <w:p w:rsidR="00945ABA" w:rsidRDefault="00945ABA" w:rsidP="00945ABA">
      <w:pPr>
        <w:pStyle w:val="Sourcenote"/>
        <w:spacing w:after="0"/>
      </w:pPr>
      <w:r>
        <w:t>Source: BCAR estimates</w:t>
      </w:r>
      <w:r w:rsidR="0024142D">
        <w:t xml:space="preserve"> are</w:t>
      </w:r>
      <w:r>
        <w:t xml:space="preserve"> based on data </w:t>
      </w:r>
      <w:r w:rsidR="002F4C96">
        <w:t>downloads</w:t>
      </w:r>
      <w:r>
        <w:t xml:space="preserve"> per household, while ABS internet activity survey is by services in operation.</w:t>
      </w:r>
    </w:p>
    <w:p w:rsidR="00945ABA" w:rsidRDefault="00945ABA" w:rsidP="00945ABA">
      <w:pPr>
        <w:pStyle w:val="Sourcenote"/>
      </w:pPr>
      <w:r>
        <w:t xml:space="preserve">Note: The BCAR has not included applications that occur outside busy periods such as computer operating system patches (detailed in </w:t>
      </w:r>
      <w:r w:rsidRPr="00245A6A">
        <w:fldChar w:fldCharType="begin"/>
      </w:r>
      <w:r w:rsidRPr="00245A6A">
        <w:instrText xml:space="preserve"> REF _Ref22891309 \h  \* MERGEFORMAT </w:instrText>
      </w:r>
      <w:r w:rsidRPr="00245A6A">
        <w:fldChar w:fldCharType="separate"/>
      </w:r>
      <w:r w:rsidR="00DE0406">
        <w:t>Appendix E: Applications</w:t>
      </w:r>
      <w:r w:rsidRPr="00245A6A">
        <w:fldChar w:fldCharType="end"/>
      </w:r>
      <w:r>
        <w:t>) that would be additional data downloads in a month.</w:t>
      </w:r>
    </w:p>
    <w:p w:rsidR="00945ABA" w:rsidRDefault="00945ABA" w:rsidP="00945ABA">
      <w:r>
        <w:t>Although the amount of data downloaded will continue to rise, the overall rate of growth is expected to slow (</w:t>
      </w:r>
      <w:r>
        <w:fldChar w:fldCharType="begin"/>
      </w:r>
      <w:r>
        <w:instrText xml:space="preserve"> REF _Ref32922308 \h </w:instrText>
      </w:r>
      <w:r>
        <w:fldChar w:fldCharType="separate"/>
      </w:r>
      <w:r w:rsidR="00DE0406">
        <w:t xml:space="preserve">Figure </w:t>
      </w:r>
      <w:r w:rsidR="00DE0406">
        <w:rPr>
          <w:noProof/>
        </w:rPr>
        <w:t>20</w:t>
      </w:r>
      <w:r>
        <w:fldChar w:fldCharType="end"/>
      </w:r>
      <w:r>
        <w:t>). The compound annual growth rate of 14</w:t>
      </w:r>
      <w:r w:rsidR="00C71DEF">
        <w:t> per cent</w:t>
      </w:r>
      <w:r>
        <w:t xml:space="preserve"> over the forecast period is well below the 42</w:t>
      </w:r>
      <w:r w:rsidR="00C71DEF">
        <w:t> per cent</w:t>
      </w:r>
      <w:r>
        <w:t xml:space="preserve"> annua</w:t>
      </w:r>
      <w:r w:rsidR="00A00B77">
        <w:t>l growth rate that occurred between</w:t>
      </w:r>
      <w:r>
        <w:t xml:space="preserve"> 201</w:t>
      </w:r>
      <w:r w:rsidR="00A00B77">
        <w:t>0</w:t>
      </w:r>
      <w:r>
        <w:t xml:space="preserve"> </w:t>
      </w:r>
      <w:r w:rsidR="00A00B77">
        <w:t>and</w:t>
      </w:r>
      <w:r>
        <w:t xml:space="preserve"> 2018.</w:t>
      </w:r>
      <w:r>
        <w:rPr>
          <w:rStyle w:val="EndnoteReference"/>
        </w:rPr>
        <w:endnoteReference w:id="73"/>
      </w:r>
      <w:r>
        <w:t xml:space="preserve"> However, this represents the continuation of a long-standing trend of declining growth. Data downloads are forecast to temporarily spike between 2023 and 2024, driven by higher uptake of 4K content for streamed video.</w:t>
      </w:r>
    </w:p>
    <w:p w:rsidR="00945ABA" w:rsidRDefault="00945ABA" w:rsidP="00945ABA">
      <w:pPr>
        <w:pStyle w:val="Tablefigureheading"/>
      </w:pPr>
      <w:bookmarkStart w:id="1905" w:name="_Ref32922308"/>
      <w:bookmarkStart w:id="1906" w:name="_Ref26522922"/>
      <w:bookmarkStart w:id="1907" w:name="_Toc25658792"/>
      <w:bookmarkStart w:id="1908" w:name="_Toc25659549"/>
      <w:bookmarkStart w:id="1909" w:name="_Toc25682948"/>
      <w:bookmarkStart w:id="1910" w:name="_Toc25763798"/>
      <w:bookmarkStart w:id="1911" w:name="_Toc25853509"/>
      <w:bookmarkStart w:id="1912" w:name="_Toc26372504"/>
      <w:bookmarkStart w:id="1913" w:name="_Toc26454839"/>
      <w:bookmarkStart w:id="1914" w:name="_Toc26525936"/>
      <w:bookmarkStart w:id="1915" w:name="_Toc27743280"/>
      <w:bookmarkStart w:id="1916" w:name="_Toc32938632"/>
      <w:bookmarkStart w:id="1917" w:name="_Toc32944248"/>
      <w:bookmarkStart w:id="1918" w:name="_Toc32996995"/>
      <w:bookmarkStart w:id="1919" w:name="_Toc33009085"/>
      <w:bookmarkStart w:id="1920" w:name="_Toc33024555"/>
      <w:bookmarkStart w:id="1921" w:name="_Toc33170353"/>
      <w:bookmarkStart w:id="1922" w:name="_Toc35419567"/>
      <w:bookmarkStart w:id="1923" w:name="_Toc38296515"/>
      <w:bookmarkStart w:id="1924" w:name="_Toc38296723"/>
      <w:bookmarkStart w:id="1925" w:name="_Toc38358354"/>
      <w:bookmarkStart w:id="1926" w:name="_Toc39066122"/>
      <w:bookmarkStart w:id="1927" w:name="_Toc39070018"/>
      <w:bookmarkStart w:id="1928" w:name="_Toc39070685"/>
      <w:bookmarkStart w:id="1929" w:name="_Toc39072540"/>
      <w:bookmarkStart w:id="1930" w:name="_Toc39073987"/>
      <w:bookmarkStart w:id="1931" w:name="_Toc39156762"/>
      <w:bookmarkStart w:id="1932" w:name="_Toc39159622"/>
      <w:bookmarkStart w:id="1933" w:name="_Toc40092317"/>
      <w:bookmarkStart w:id="1934" w:name="_Toc45288329"/>
      <w:r>
        <w:lastRenderedPageBreak/>
        <w:t xml:space="preserve">Figure </w:t>
      </w:r>
      <w:r w:rsidR="007F535D">
        <w:fldChar w:fldCharType="begin"/>
      </w:r>
      <w:r w:rsidR="007F535D">
        <w:instrText xml:space="preserve"> SEQ Figure \* ARABIC </w:instrText>
      </w:r>
      <w:r w:rsidR="007F535D">
        <w:fldChar w:fldCharType="separate"/>
      </w:r>
      <w:r w:rsidR="00DE0406">
        <w:rPr>
          <w:noProof/>
        </w:rPr>
        <w:t>20</w:t>
      </w:r>
      <w:r w:rsidR="007F535D">
        <w:rPr>
          <w:noProof/>
        </w:rPr>
        <w:fldChar w:fldCharType="end"/>
      </w:r>
      <w:bookmarkEnd w:id="1905"/>
      <w:r>
        <w:t>.</w:t>
      </w:r>
      <w:bookmarkEnd w:id="1906"/>
      <w:r>
        <w:t xml:space="preserve"> Annual growth in fixed-line data downloads per household</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rsidR="00945ABA" w:rsidRDefault="0024142D" w:rsidP="00945ABA">
      <w:pPr>
        <w:spacing w:after="0"/>
      </w:pPr>
      <w:r>
        <w:rPr>
          <w:noProof/>
          <w:lang w:eastAsia="en-AU"/>
        </w:rPr>
        <w:drawing>
          <wp:inline distT="0" distB="0" distL="0" distR="0" wp14:anchorId="03128A49" wp14:editId="13505DFC">
            <wp:extent cx="4572635" cy="2743200"/>
            <wp:effectExtent l="0" t="0" r="0" b="0"/>
            <wp:docPr id="7" name="Picture 7" descr="This is a line chart which shows the annual growth in data downloads per household. The x axis shows time in years, while the y axis shows the annual growth rate in data downloads. Estimates from ABS data are used from 2011 to 2018, which are then compared to the BCAR estimates for data downloads per household over the forecast period (2019 to 2028).  The BCAR estimates represent a compound annual growth rate of 14 per cent over the forecast period, which is well below the 42 per cent annual growth rate that occurred from 2011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945ABA" w:rsidRDefault="00945ABA" w:rsidP="00945ABA">
      <w:pPr>
        <w:pStyle w:val="Sourcenote"/>
      </w:pPr>
      <w:r>
        <w:t>Source: BCAR analysis of ABS 8153.0, BCAR estimates</w:t>
      </w:r>
    </w:p>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rsidR="00945ABA" w:rsidRDefault="00945ABA" w:rsidP="00945ABA">
      <w:r>
        <w:t>The average employee in a small business is estimated to download 9</w:t>
      </w:r>
      <w:r w:rsidR="00245A6A">
        <w:t> </w:t>
      </w:r>
      <w:r>
        <w:t xml:space="preserve">gigabytes per month in 2018, rising to 15 gigabytes per month on fixed-line broadband in 2028. The </w:t>
      </w:r>
      <w:r w:rsidR="00245A6A">
        <w:t>main</w:t>
      </w:r>
      <w:r>
        <w:t xml:space="preserve"> elements of data consumption are streamed video and web browsing which contribute over two</w:t>
      </w:r>
      <w:r w:rsidR="00245A6A">
        <w:noBreakHyphen/>
      </w:r>
      <w:r>
        <w:t>thirds of data in 2028.</w:t>
      </w:r>
    </w:p>
    <w:p w:rsidR="00945ABA" w:rsidRDefault="00945ABA" w:rsidP="00945ABA">
      <w:r>
        <w:t xml:space="preserve">Data demand for each </w:t>
      </w:r>
      <w:r w:rsidR="002F4C96">
        <w:t>small</w:t>
      </w:r>
      <w:r>
        <w:t xml:space="preserve"> business, on average, was estimated to be around 34</w:t>
      </w:r>
      <w:r w:rsidR="00D05BB8">
        <w:t> </w:t>
      </w:r>
      <w:r>
        <w:t>gigabytes in 2018 and 57 gigabytes in 2028 per month on fixed-line broadband. These figures exclude non-employee data from both low bandwidth applications and guest WiFi</w:t>
      </w:r>
      <w:r w:rsidR="008C21AA">
        <w:t xml:space="preserve"> which could contribute a significant portion of data downloads</w:t>
      </w:r>
      <w:r w:rsidR="00304A8F">
        <w:t xml:space="preserve"> in some industries</w:t>
      </w:r>
      <w:r>
        <w:t xml:space="preserve">. </w:t>
      </w:r>
      <w:r w:rsidR="002F4C96">
        <w:t>C</w:t>
      </w:r>
      <w:r>
        <w:t xml:space="preserve">omparing these figures to household data downloads, as discussed earlier, </w:t>
      </w:r>
      <w:r w:rsidR="002F4C96">
        <w:t>highlights</w:t>
      </w:r>
      <w:r>
        <w:t xml:space="preserve"> that there is</w:t>
      </w:r>
      <w:r w:rsidR="002F4C96">
        <w:t>, on average,</w:t>
      </w:r>
      <w:r>
        <w:t xml:space="preserve"> substantially less data consumption at work compared to at home.</w:t>
      </w:r>
    </w:p>
    <w:p w:rsidR="00945ABA" w:rsidRDefault="00945ABA" w:rsidP="00945ABA">
      <w:pPr>
        <w:pStyle w:val="Heading2"/>
      </w:pPr>
      <w:bookmarkStart w:id="1935" w:name="_Toc22569674"/>
      <w:bookmarkStart w:id="1936" w:name="_Toc22632959"/>
      <w:bookmarkStart w:id="1937" w:name="_Toc22658996"/>
      <w:bookmarkStart w:id="1938" w:name="_Toc22716490"/>
      <w:bookmarkStart w:id="1939" w:name="_Toc22723689"/>
      <w:bookmarkStart w:id="1940" w:name="_Toc22815497"/>
      <w:bookmarkStart w:id="1941" w:name="_Toc22891042"/>
      <w:bookmarkStart w:id="1942" w:name="_Toc22905454"/>
      <w:bookmarkStart w:id="1943" w:name="_Toc22906820"/>
      <w:bookmarkStart w:id="1944" w:name="_Toc23152218"/>
      <w:bookmarkStart w:id="1945" w:name="_Toc23168711"/>
      <w:bookmarkStart w:id="1946" w:name="_Toc23866594"/>
      <w:bookmarkStart w:id="1947" w:name="_Ref32921970"/>
      <w:bookmarkStart w:id="1948" w:name="_Toc32938695"/>
      <w:bookmarkStart w:id="1949" w:name="_Toc32944311"/>
      <w:bookmarkStart w:id="1950" w:name="_Toc32997058"/>
      <w:bookmarkStart w:id="1951" w:name="_Toc33009148"/>
      <w:bookmarkStart w:id="1952" w:name="_Toc33024618"/>
      <w:bookmarkStart w:id="1953" w:name="_Toc33170417"/>
      <w:bookmarkStart w:id="1954" w:name="_Toc35419465"/>
      <w:bookmarkStart w:id="1955" w:name="_Toc38296580"/>
      <w:bookmarkStart w:id="1956" w:name="_Toc38296788"/>
      <w:bookmarkStart w:id="1957" w:name="_Toc38358419"/>
      <w:bookmarkStart w:id="1958" w:name="_Toc39066186"/>
      <w:bookmarkStart w:id="1959" w:name="_Toc39070082"/>
      <w:bookmarkStart w:id="1960" w:name="_Toc39070749"/>
      <w:bookmarkStart w:id="1961" w:name="_Toc39072604"/>
      <w:bookmarkStart w:id="1962" w:name="_Toc39156828"/>
      <w:bookmarkStart w:id="1963" w:name="_Toc39159688"/>
      <w:bookmarkStart w:id="1964" w:name="_Toc39836008"/>
      <w:bookmarkStart w:id="1965" w:name="_Toc39835811"/>
      <w:bookmarkStart w:id="1966" w:name="_Toc39837897"/>
      <w:bookmarkStart w:id="1967" w:name="_Toc40092382"/>
      <w:bookmarkStart w:id="1968" w:name="_Toc22032228"/>
      <w:bookmarkStart w:id="1969" w:name="_Toc22569675"/>
      <w:bookmarkStart w:id="1970" w:name="_Toc22632960"/>
      <w:bookmarkStart w:id="1971" w:name="_Toc22658997"/>
      <w:bookmarkStart w:id="1972" w:name="_Toc22716491"/>
      <w:bookmarkStart w:id="1973" w:name="_Toc22723690"/>
      <w:bookmarkStart w:id="1974" w:name="_Ref22808694"/>
      <w:bookmarkStart w:id="1975" w:name="_Toc22815499"/>
      <w:bookmarkStart w:id="1976" w:name="_Toc22891044"/>
      <w:bookmarkStart w:id="1977" w:name="_Toc22905455"/>
      <w:bookmarkStart w:id="1978" w:name="_Toc22906821"/>
      <w:bookmarkStart w:id="1979" w:name="_Toc23152219"/>
      <w:bookmarkStart w:id="1980" w:name="_Toc23168712"/>
      <w:bookmarkStart w:id="1981" w:name="_Ref23837701"/>
      <w:bookmarkStart w:id="1982" w:name="_Toc23866595"/>
      <w:bookmarkStart w:id="1983" w:name="_Ref23868877"/>
      <w:bookmarkStart w:id="1984" w:name="_Toc24036010"/>
      <w:bookmarkStart w:id="1985" w:name="_Toc24038859"/>
      <w:bookmarkStart w:id="1986" w:name="_Toc24095242"/>
      <w:bookmarkStart w:id="1987" w:name="_Toc24105877"/>
      <w:bookmarkStart w:id="1988" w:name="_Toc24106790"/>
      <w:bookmarkStart w:id="1989" w:name="_Toc24119563"/>
      <w:bookmarkStart w:id="1990" w:name="_Toc24120189"/>
      <w:bookmarkStart w:id="1991" w:name="_Toc24121352"/>
      <w:bookmarkStart w:id="1992" w:name="_Toc24121674"/>
      <w:bookmarkStart w:id="1993" w:name="_Toc24457756"/>
      <w:bookmarkStart w:id="1994" w:name="_Toc24469459"/>
      <w:bookmarkStart w:id="1995" w:name="_Toc24470934"/>
      <w:bookmarkStart w:id="1996" w:name="_Toc24636141"/>
      <w:bookmarkStart w:id="1997" w:name="_Toc24636498"/>
      <w:bookmarkStart w:id="1998" w:name="_Toc24637321"/>
      <w:bookmarkStart w:id="1999" w:name="_Toc24704978"/>
      <w:bookmarkStart w:id="2000" w:name="_Toc24709583"/>
      <w:bookmarkStart w:id="2001" w:name="_Toc24990511"/>
      <w:bookmarkStart w:id="2002" w:name="_Toc25165875"/>
      <w:bookmarkStart w:id="2003" w:name="_Toc25329694"/>
      <w:bookmarkStart w:id="2004" w:name="_Toc25658844"/>
      <w:bookmarkStart w:id="2005" w:name="_Toc25659601"/>
      <w:bookmarkStart w:id="2006" w:name="_Toc25683004"/>
      <w:bookmarkStart w:id="2007" w:name="_Toc25763856"/>
      <w:bookmarkStart w:id="2008" w:name="_Toc25853406"/>
      <w:bookmarkStart w:id="2009" w:name="_Toc26372558"/>
      <w:bookmarkStart w:id="2010" w:name="_Toc26454893"/>
      <w:bookmarkStart w:id="2011" w:name="_Toc26525991"/>
      <w:bookmarkStart w:id="2012" w:name="_Toc27743335"/>
      <w:bookmarkStart w:id="2013" w:name="_Ref29562428"/>
      <w:bookmarkStart w:id="2014" w:name="_Ref30404783"/>
      <w:bookmarkStart w:id="2015" w:name="_Toc45288229"/>
      <w:bookmarkEnd w:id="1935"/>
      <w:bookmarkEnd w:id="1936"/>
      <w:bookmarkEnd w:id="1937"/>
      <w:bookmarkEnd w:id="1938"/>
      <w:bookmarkEnd w:id="1939"/>
      <w:bookmarkEnd w:id="1940"/>
      <w:bookmarkEnd w:id="1941"/>
      <w:bookmarkEnd w:id="1942"/>
      <w:bookmarkEnd w:id="1943"/>
      <w:bookmarkEnd w:id="1944"/>
      <w:bookmarkEnd w:id="1945"/>
      <w:bookmarkEnd w:id="1946"/>
      <w:r>
        <w:lastRenderedPageBreak/>
        <w:t>Appendix A: Modelling bandwidth demand</w:t>
      </w:r>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2015"/>
    </w:p>
    <w:p w:rsidR="00945ABA" w:rsidRPr="00873A01" w:rsidRDefault="00945ABA" w:rsidP="00945ABA">
      <w:pPr>
        <w:pStyle w:val="Heading3"/>
      </w:pPr>
      <w:bookmarkStart w:id="2016" w:name="_Toc32938696"/>
      <w:bookmarkStart w:id="2017" w:name="_Toc32944312"/>
      <w:bookmarkStart w:id="2018" w:name="_Toc32997059"/>
      <w:bookmarkStart w:id="2019" w:name="_Toc33009149"/>
      <w:bookmarkStart w:id="2020" w:name="_Toc33024619"/>
      <w:bookmarkStart w:id="2021" w:name="_Toc33170418"/>
      <w:bookmarkStart w:id="2022" w:name="_Toc35419466"/>
      <w:bookmarkStart w:id="2023" w:name="_Toc38296581"/>
      <w:bookmarkStart w:id="2024" w:name="_Toc38296789"/>
      <w:bookmarkStart w:id="2025" w:name="_Toc38358420"/>
      <w:bookmarkStart w:id="2026" w:name="_Toc39066187"/>
      <w:bookmarkStart w:id="2027" w:name="_Toc39070083"/>
      <w:bookmarkStart w:id="2028" w:name="_Toc39070750"/>
      <w:bookmarkStart w:id="2029" w:name="_Toc39072605"/>
      <w:bookmarkStart w:id="2030" w:name="_Toc39156829"/>
      <w:bookmarkStart w:id="2031" w:name="_Toc39159689"/>
      <w:bookmarkStart w:id="2032" w:name="_Toc39836009"/>
      <w:bookmarkStart w:id="2033" w:name="_Toc39835812"/>
      <w:bookmarkStart w:id="2034" w:name="_Toc39837898"/>
      <w:bookmarkStart w:id="2035" w:name="_Toc40092383"/>
      <w:bookmarkStart w:id="2036" w:name="_Toc45288230"/>
      <w:r>
        <w:t>Probability analysis</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rsidR="00945ABA" w:rsidRDefault="00945ABA" w:rsidP="00C62782">
      <w:r w:rsidRPr="00873A01">
        <w:t xml:space="preserve">Peak bandwidth requirements are </w:t>
      </w:r>
      <w:r>
        <w:t>driven</w:t>
      </w:r>
      <w:r w:rsidRPr="00873A01">
        <w:t xml:space="preserve"> by the overlap of applications, rather than any </w:t>
      </w:r>
      <w:r w:rsidR="00D05BB8">
        <w:t>single</w:t>
      </w:r>
      <w:r w:rsidRPr="00873A01">
        <w:t xml:space="preserve"> application in particular</w:t>
      </w:r>
      <w:r>
        <w:t xml:space="preserve">. However, there may be little time during the day when applications overlap. Considering a household of </w:t>
      </w:r>
      <w:r w:rsidR="00CC5AC8">
        <w:t>2 </w:t>
      </w:r>
      <w:r>
        <w:t xml:space="preserve">people, the majority of the day may be spent out of the home with no bandwidth demanded, and there may only be </w:t>
      </w:r>
      <w:r w:rsidR="003E58CC">
        <w:t>a few</w:t>
      </w:r>
      <w:r>
        <w:t xml:space="preserve"> minute</w:t>
      </w:r>
      <w:r w:rsidR="003E58CC">
        <w:t>s</w:t>
      </w:r>
      <w:r>
        <w:t xml:space="preserve"> where both people happen to be streaming video at the same time as </w:t>
      </w:r>
      <w:r w:rsidR="003E58CC">
        <w:t>well as</w:t>
      </w:r>
      <w:r>
        <w:t xml:space="preserve"> clicking onto a new webpage. Therefore, it is important for this analysis to consider the probability of applications overlapping.</w:t>
      </w:r>
    </w:p>
    <w:p w:rsidR="00945ABA" w:rsidRDefault="00945ABA" w:rsidP="00C62782">
      <w:r>
        <w:t>To understand the likelihood of these overlaps, the BCAR has used a probability a</w:t>
      </w:r>
      <w:r w:rsidR="005E1E32">
        <w:t>nalysis</w:t>
      </w:r>
      <w:r>
        <w:t xml:space="preserve"> which differs to the approach used in the BCAR’s 2018 publication, ‘</w:t>
      </w:r>
      <w:r w:rsidRPr="00F2682E">
        <w:t>Demand for fixed</w:t>
      </w:r>
      <w:r w:rsidRPr="00F2682E">
        <w:noBreakHyphen/>
        <w:t>line broadband in Australia</w:t>
      </w:r>
      <w:r>
        <w:t>’ (see Box A1 for more information).</w:t>
      </w:r>
      <w:r>
        <w:rPr>
          <w:rStyle w:val="EndnoteReference"/>
        </w:rPr>
        <w:endnoteReference w:id="74"/>
      </w:r>
      <w:r>
        <w:t xml:space="preserve"> Probabilities are </w:t>
      </w:r>
      <w:r w:rsidR="00C85F7E">
        <w:t>calculated by determining</w:t>
      </w:r>
      <w:r>
        <w:t xml:space="preserve"> the amount of time spent using any given application in a day and then combining this with the BCAR’s assumption of the time spent on applications in the busy period. The probability of an overlap is therefore affected by th</w:t>
      </w:r>
      <w:r w:rsidR="003E58CC">
        <w:t>e</w:t>
      </w:r>
      <w:r>
        <w:t xml:space="preserve"> assumption </w:t>
      </w:r>
      <w:r w:rsidR="003E58CC">
        <w:t>about usage in the busy period</w:t>
      </w:r>
      <w:r>
        <w:t xml:space="preserve"> (which is sensitivity tested in </w:t>
      </w:r>
      <w:r w:rsidRPr="003E58CC">
        <w:fldChar w:fldCharType="begin"/>
      </w:r>
      <w:r w:rsidRPr="003E58CC">
        <w:instrText xml:space="preserve"> REF _Ref24358798 \h  \* MERGEFORMAT </w:instrText>
      </w:r>
      <w:r w:rsidRPr="003E58CC">
        <w:fldChar w:fldCharType="separate"/>
      </w:r>
      <w:r w:rsidR="00DE0406">
        <w:t>Appendix G: Sensitivity analysis</w:t>
      </w:r>
      <w:r w:rsidRPr="003E58CC">
        <w:fldChar w:fldCharType="end"/>
      </w:r>
      <w:r>
        <w:t>), as well as the idea that application</w:t>
      </w:r>
      <w:r w:rsidR="003E58CC">
        <w:t>s</w:t>
      </w:r>
      <w:r>
        <w:t xml:space="preserve"> </w:t>
      </w:r>
      <w:r w:rsidR="003E58CC">
        <w:t>are</w:t>
      </w:r>
      <w:r>
        <w:t xml:space="preserve"> not </w:t>
      </w:r>
      <w:r w:rsidR="003E58CC">
        <w:t>used more</w:t>
      </w:r>
      <w:r>
        <w:t xml:space="preserve"> or </w:t>
      </w:r>
      <w:r w:rsidR="003E58CC">
        <w:t>less intensively</w:t>
      </w:r>
      <w:r>
        <w:t xml:space="preserve"> during certain parts of the busy hour period.</w:t>
      </w:r>
    </w:p>
    <w:p w:rsidR="00945ABA" w:rsidRDefault="00945ABA" w:rsidP="00C62782">
      <w:r>
        <w:t>Considering an example in the household analysis, the average user in a HD household watches 1,49</w:t>
      </w:r>
      <w:r w:rsidR="009C36AA">
        <w:t>5</w:t>
      </w:r>
      <w:r>
        <w:t> minutes of HD streamed video per month in 2018. The BCAR assumes that 25</w:t>
      </w:r>
      <w:r w:rsidR="00C71DEF">
        <w:t> per cent</w:t>
      </w:r>
      <w:r>
        <w:t xml:space="preserve"> of this viewing or 374 minutes occurs in the busy period. This equates to 10.4</w:t>
      </w:r>
      <w:r w:rsidR="00C71DEF">
        <w:t> per cent</w:t>
      </w:r>
      <w:r>
        <w:t xml:space="preserve"> of the busy period in a month. The average user is assumed to spend 18</w:t>
      </w:r>
      <w:r w:rsidR="00813CB8">
        <w:t> minu</w:t>
      </w:r>
      <w:r>
        <w:t xml:space="preserve">tes per month on video calls. The likelihood of an average user undertaking a video call in the busy period is </w:t>
      </w:r>
      <w:r w:rsidRPr="00191E7A">
        <w:t>0.</w:t>
      </w:r>
      <w:r w:rsidR="009C36AA">
        <w:t xml:space="preserve">1 </w:t>
      </w:r>
      <w:r w:rsidR="00C71DEF">
        <w:t>per cent</w:t>
      </w:r>
      <w:r>
        <w:t xml:space="preserve">. Therefore the </w:t>
      </w:r>
      <w:r w:rsidR="003C4DEC">
        <w:t>probability</w:t>
      </w:r>
      <w:r>
        <w:t xml:space="preserve"> of them using both applications at the same time is approximately </w:t>
      </w:r>
      <w:r w:rsidRPr="00F972B1">
        <w:t>0.0</w:t>
      </w:r>
      <w:r w:rsidR="009C36AA">
        <w:t>1</w:t>
      </w:r>
      <w:r w:rsidR="00C71DEF">
        <w:t> per cent</w:t>
      </w:r>
      <w:r>
        <w:t xml:space="preserve"> (</w:t>
      </w:r>
      <w:r>
        <w:fldChar w:fldCharType="begin"/>
      </w:r>
      <w:r>
        <w:instrText xml:space="preserve"> REF _Ref32922309 \h </w:instrText>
      </w:r>
      <w:r>
        <w:fldChar w:fldCharType="separate"/>
      </w:r>
      <w:r w:rsidR="00DE0406">
        <w:t xml:space="preserve">Figure </w:t>
      </w:r>
      <w:r w:rsidR="00DE0406">
        <w:rPr>
          <w:noProof/>
        </w:rPr>
        <w:t>21</w:t>
      </w:r>
      <w:r>
        <w:fldChar w:fldCharType="end"/>
      </w:r>
      <w:r>
        <w:t>).</w:t>
      </w:r>
    </w:p>
    <w:p w:rsidR="00945ABA" w:rsidRDefault="00945ABA" w:rsidP="00C62782">
      <w:pPr>
        <w:pStyle w:val="Tablefigureheading"/>
      </w:pPr>
      <w:bookmarkStart w:id="2037" w:name="_Ref32922309"/>
      <w:bookmarkStart w:id="2038" w:name="_Ref26522941"/>
      <w:bookmarkStart w:id="2039" w:name="_Ref23150751"/>
      <w:bookmarkStart w:id="2040" w:name="_Toc23859918"/>
      <w:bookmarkStart w:id="2041" w:name="_Toc23866535"/>
      <w:bookmarkStart w:id="2042" w:name="_Toc24035955"/>
      <w:bookmarkStart w:id="2043" w:name="_Toc24038803"/>
      <w:bookmarkStart w:id="2044" w:name="_Toc24095186"/>
      <w:bookmarkStart w:id="2045" w:name="_Toc24105819"/>
      <w:bookmarkStart w:id="2046" w:name="_Toc24106732"/>
      <w:bookmarkStart w:id="2047" w:name="_Toc24119502"/>
      <w:bookmarkStart w:id="2048" w:name="_Toc24120128"/>
      <w:bookmarkStart w:id="2049" w:name="_Toc24121287"/>
      <w:bookmarkStart w:id="2050" w:name="_Toc24121609"/>
      <w:bookmarkStart w:id="2051" w:name="_Toc24457691"/>
      <w:bookmarkStart w:id="2052" w:name="_Toc24469406"/>
      <w:bookmarkStart w:id="2053" w:name="_Toc24470881"/>
      <w:bookmarkStart w:id="2054" w:name="_Toc24636089"/>
      <w:bookmarkStart w:id="2055" w:name="_Toc24636446"/>
      <w:bookmarkStart w:id="2056" w:name="_Toc24637269"/>
      <w:bookmarkStart w:id="2057" w:name="_Toc24704926"/>
      <w:bookmarkStart w:id="2058" w:name="_Toc24709531"/>
      <w:bookmarkStart w:id="2059" w:name="_Toc24990461"/>
      <w:bookmarkStart w:id="2060" w:name="_Toc25165827"/>
      <w:bookmarkStart w:id="2061" w:name="_Toc25329644"/>
      <w:bookmarkStart w:id="2062" w:name="_Toc25658793"/>
      <w:bookmarkStart w:id="2063" w:name="_Toc25659550"/>
      <w:bookmarkStart w:id="2064" w:name="_Toc25682949"/>
      <w:bookmarkStart w:id="2065" w:name="_Toc25763799"/>
      <w:bookmarkStart w:id="2066" w:name="_Toc25853510"/>
      <w:bookmarkStart w:id="2067" w:name="_Toc26372505"/>
      <w:bookmarkStart w:id="2068" w:name="_Toc26454840"/>
      <w:bookmarkStart w:id="2069" w:name="_Toc26525937"/>
      <w:bookmarkStart w:id="2070" w:name="_Toc27743281"/>
      <w:bookmarkStart w:id="2071" w:name="_Toc32938633"/>
      <w:bookmarkStart w:id="2072" w:name="_Toc32944249"/>
      <w:bookmarkStart w:id="2073" w:name="_Toc32996996"/>
      <w:bookmarkStart w:id="2074" w:name="_Toc33009086"/>
      <w:bookmarkStart w:id="2075" w:name="_Toc33024556"/>
      <w:bookmarkStart w:id="2076" w:name="_Toc33170354"/>
      <w:bookmarkStart w:id="2077" w:name="_Toc35419568"/>
      <w:bookmarkStart w:id="2078" w:name="_Toc38296516"/>
      <w:bookmarkStart w:id="2079" w:name="_Toc38296724"/>
      <w:bookmarkStart w:id="2080" w:name="_Toc38358355"/>
      <w:bookmarkStart w:id="2081" w:name="_Toc39066123"/>
      <w:bookmarkStart w:id="2082" w:name="_Toc39070019"/>
      <w:bookmarkStart w:id="2083" w:name="_Toc39070686"/>
      <w:bookmarkStart w:id="2084" w:name="_Toc39072541"/>
      <w:bookmarkStart w:id="2085" w:name="_Toc39073988"/>
      <w:bookmarkStart w:id="2086" w:name="_Toc39156763"/>
      <w:bookmarkStart w:id="2087" w:name="_Toc39159623"/>
      <w:bookmarkStart w:id="2088" w:name="_Toc40092318"/>
      <w:bookmarkStart w:id="2089" w:name="_Toc45288330"/>
      <w:r>
        <w:t xml:space="preserve">Figure </w:t>
      </w:r>
      <w:r w:rsidR="007F535D">
        <w:fldChar w:fldCharType="begin"/>
      </w:r>
      <w:r w:rsidR="007F535D">
        <w:instrText xml:space="preserve"> SEQ Figure \* AR</w:instrText>
      </w:r>
      <w:r w:rsidR="007F535D">
        <w:instrText xml:space="preserve">ABIC </w:instrText>
      </w:r>
      <w:r w:rsidR="007F535D">
        <w:fldChar w:fldCharType="separate"/>
      </w:r>
      <w:r w:rsidR="00DE0406">
        <w:rPr>
          <w:noProof/>
        </w:rPr>
        <w:t>21</w:t>
      </w:r>
      <w:r w:rsidR="007F535D">
        <w:rPr>
          <w:noProof/>
        </w:rPr>
        <w:fldChar w:fldCharType="end"/>
      </w:r>
      <w:bookmarkEnd w:id="2037"/>
      <w:r>
        <w:t>.</w:t>
      </w:r>
      <w:bookmarkEnd w:id="2038"/>
      <w:bookmarkEnd w:id="2039"/>
      <w:r>
        <w:t xml:space="preserve"> Probability analysis</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rsidR="00945ABA" w:rsidRDefault="00F56583" w:rsidP="00C62782">
      <w:pPr>
        <w:spacing w:after="0"/>
      </w:pPr>
      <w:r>
        <w:rPr>
          <w:noProof/>
          <w:lang w:eastAsia="en-AU"/>
        </w:rPr>
        <w:drawing>
          <wp:inline distT="0" distB="0" distL="0" distR="0" wp14:anchorId="6AFC81DE" wp14:editId="4D3FE616">
            <wp:extent cx="6016625" cy="2068830"/>
            <wp:effectExtent l="0" t="0" r="3175" b="7620"/>
            <wp:docPr id="8" name="Picture 8" descr="This is an infographic showing how an overlap of application usage is performed in the BCAR’s probabilistic model. The graphic shows that the likelihood of an average user undertaking a video call in the busy period is 0.1 per cent, and the likelihood of them streaming video in the busy period is 10 percent. Therefore the likelihood of them undertaking both applications at the same time is equal to multiplying these two probabilities together, giving approximately 0.0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bability analysis Figure 22.png"/>
                    <pic:cNvPicPr/>
                  </pic:nvPicPr>
                  <pic:blipFill>
                    <a:blip r:embed="rId47">
                      <a:extLst>
                        <a:ext uri="{28A0092B-C50C-407E-A947-70E740481C1C}">
                          <a14:useLocalDpi xmlns:a14="http://schemas.microsoft.com/office/drawing/2010/main" val="0"/>
                        </a:ext>
                      </a:extLst>
                    </a:blip>
                    <a:stretch>
                      <a:fillRect/>
                    </a:stretch>
                  </pic:blipFill>
                  <pic:spPr>
                    <a:xfrm>
                      <a:off x="0" y="0"/>
                      <a:ext cx="6016625" cy="2068830"/>
                    </a:xfrm>
                    <a:prstGeom prst="rect">
                      <a:avLst/>
                    </a:prstGeom>
                  </pic:spPr>
                </pic:pic>
              </a:graphicData>
            </a:graphic>
          </wp:inline>
        </w:drawing>
      </w:r>
    </w:p>
    <w:p w:rsidR="00945ABA" w:rsidRDefault="00945ABA" w:rsidP="00C62782">
      <w:pPr>
        <w:pStyle w:val="Sourcenote"/>
      </w:pPr>
      <w:r>
        <w:t>Source: BCAR estimates</w:t>
      </w:r>
    </w:p>
    <w:p w:rsidR="00945ABA" w:rsidRDefault="00945ABA" w:rsidP="00C62782">
      <w:r>
        <w:t xml:space="preserve">This approach is used for all secondary applications and then combined with primary applications and web browsing. </w:t>
      </w:r>
      <w:r w:rsidR="00C85F7E">
        <w:t>It</w:t>
      </w:r>
      <w:r>
        <w:t xml:space="preserve"> is then replicated for every individual within a household and combined with low bandwidth applications at the household level. In order to reach an aggregate number for all households in Australia, these probabilities are then combined with the proportions of household types outlined in </w:t>
      </w:r>
      <w:r w:rsidR="003C4DEC">
        <w:fldChar w:fldCharType="begin"/>
      </w:r>
      <w:r w:rsidR="003C4DEC">
        <w:instrText xml:space="preserve"> REF _Ref30404811 \h </w:instrText>
      </w:r>
      <w:r w:rsidR="003C4DEC">
        <w:fldChar w:fldCharType="separate"/>
      </w:r>
      <w:r w:rsidR="00DE0406">
        <w:t>Appendix C: Household types</w:t>
      </w:r>
      <w:r w:rsidR="003C4DEC">
        <w:fldChar w:fldCharType="end"/>
      </w:r>
      <w:r>
        <w:t xml:space="preserve">. For the small business analysis, the probabilities are estimated for all </w:t>
      </w:r>
      <w:r w:rsidR="003C4DEC">
        <w:t xml:space="preserve">employee </w:t>
      </w:r>
      <w:r>
        <w:t xml:space="preserve">applications and then </w:t>
      </w:r>
      <w:r w:rsidR="003C4DEC">
        <w:t>aggregated using</w:t>
      </w:r>
      <w:r>
        <w:t xml:space="preserve"> the </w:t>
      </w:r>
      <w:r w:rsidR="003C4DEC">
        <w:t xml:space="preserve">employee </w:t>
      </w:r>
      <w:r>
        <w:t xml:space="preserve">counts </w:t>
      </w:r>
      <w:r w:rsidR="003C4DEC">
        <w:t xml:space="preserve">by </w:t>
      </w:r>
      <w:r>
        <w:t xml:space="preserve">business in </w:t>
      </w:r>
      <w:r w:rsidRPr="003E58CC">
        <w:fldChar w:fldCharType="begin"/>
      </w:r>
      <w:r w:rsidRPr="00552FFD">
        <w:rPr>
          <w:i/>
        </w:rPr>
        <w:instrText xml:space="preserve"> REF _Ref22905291 \h  \* MERGEFORMAT </w:instrText>
      </w:r>
      <w:r w:rsidRPr="003E58CC">
        <w:fldChar w:fldCharType="separate"/>
      </w:r>
      <w:r w:rsidR="00DE0406">
        <w:t xml:space="preserve">Appendix D: </w:t>
      </w:r>
      <w:r w:rsidR="00DE0406" w:rsidRPr="00873A01">
        <w:t>Small business</w:t>
      </w:r>
      <w:r w:rsidR="00DE0406">
        <w:t xml:space="preserve"> characteristics</w:t>
      </w:r>
      <w:r w:rsidRPr="003E58CC">
        <w:fldChar w:fldCharType="end"/>
      </w:r>
      <w:r w:rsidR="003C4DEC">
        <w:t xml:space="preserve"> and combined with non-employee usage in the business</w:t>
      </w:r>
      <w:r>
        <w:t>.</w:t>
      </w:r>
    </w:p>
    <w:p w:rsidR="00945ABA" w:rsidRDefault="00945ABA" w:rsidP="00C62782">
      <w:r>
        <w:lastRenderedPageBreak/>
        <w:t>The BCAR has assumed that the probability of using an application is independent of using another application at the same time. For example, the probability that an individual is web browsing is not affected by whether or not they are downloading a large file at the same time.</w:t>
      </w:r>
      <w:r w:rsidRPr="00873A01">
        <w:t xml:space="preserve"> </w:t>
      </w:r>
      <w:r>
        <w:t>This assumption is made for simplicity, but in reality, certain applications may be either more or less likely to be used together</w:t>
      </w:r>
      <w:r w:rsidRPr="00873A01">
        <w:t>.</w:t>
      </w:r>
      <w:r>
        <w:t xml:space="preserve"> </w:t>
      </w:r>
      <w:r w:rsidR="00C85F7E">
        <w:t xml:space="preserve">For </w:t>
      </w:r>
      <w:r w:rsidR="003E58CC">
        <w:t>e</w:t>
      </w:r>
      <w:r w:rsidR="00C85F7E">
        <w:t>xample,</w:t>
      </w:r>
      <w:r w:rsidRPr="00373A59">
        <w:t xml:space="preserve"> </w:t>
      </w:r>
      <w:r w:rsidR="00C85F7E">
        <w:t>s</w:t>
      </w:r>
      <w:r>
        <w:t xml:space="preserve">oftware downloads may be likely to occur while web browsing, and assuming the </w:t>
      </w:r>
      <w:r w:rsidR="00B07719">
        <w:t>2</w:t>
      </w:r>
      <w:r>
        <w:t xml:space="preserve"> events are independent would understate bandwidth requirements. In contrast, it is unlikely that an individual would stream virtual reality while video calling at the same time, and assuming the </w:t>
      </w:r>
      <w:r w:rsidR="00B07719">
        <w:t>2 </w:t>
      </w:r>
      <w:r>
        <w:t>events are independent would overstate bandwidth requirements.</w:t>
      </w:r>
    </w:p>
    <w:p w:rsidR="00B275C2" w:rsidRDefault="00945ABA" w:rsidP="00B275C2">
      <w:pPr>
        <w:pStyle w:val="Heading4"/>
        <w:pBdr>
          <w:top w:val="single" w:sz="4" w:space="1" w:color="auto"/>
          <w:left w:val="single" w:sz="4" w:space="1" w:color="auto"/>
          <w:bottom w:val="single" w:sz="4" w:space="1" w:color="auto"/>
          <w:right w:val="single" w:sz="4" w:space="1" w:color="auto"/>
        </w:pBdr>
        <w:shd w:val="clear" w:color="auto" w:fill="D5DCE4"/>
      </w:pPr>
      <w:bookmarkStart w:id="2090" w:name="_Toc45288231"/>
      <w:r w:rsidRPr="00677B56">
        <w:t>Box A1: De</w:t>
      </w:r>
      <w:r>
        <w:t>velopments since the last BCAR w</w:t>
      </w:r>
      <w:r w:rsidRPr="00677B56">
        <w:t>orking paper</w:t>
      </w:r>
      <w:bookmarkEnd w:id="2090"/>
    </w:p>
    <w:p w:rsidR="00945ABA" w:rsidRDefault="00945ABA" w:rsidP="00B275C2">
      <w:pPr>
        <w:keepNext/>
        <w:pBdr>
          <w:top w:val="single" w:sz="4" w:space="1" w:color="auto"/>
          <w:left w:val="single" w:sz="4" w:space="1" w:color="auto"/>
          <w:bottom w:val="single" w:sz="4" w:space="1" w:color="auto"/>
          <w:right w:val="single" w:sz="4" w:space="1" w:color="auto"/>
        </w:pBdr>
        <w:shd w:val="clear" w:color="auto" w:fill="D5DCE4"/>
      </w:pPr>
      <w:r>
        <w:t>Th</w:t>
      </w:r>
      <w:r w:rsidR="00F93D2E">
        <w:t>e BCAR has extended</w:t>
      </w:r>
      <w:r w:rsidRPr="002B4D32">
        <w:t xml:space="preserve"> and updated the approach u</w:t>
      </w:r>
      <w:r>
        <w:t>sed</w:t>
      </w:r>
      <w:r w:rsidRPr="002B4D32">
        <w:t xml:space="preserve"> in the 2018 </w:t>
      </w:r>
      <w:r>
        <w:t xml:space="preserve">analysis of bandwidth demand, </w:t>
      </w:r>
      <w:r w:rsidR="005E1E32">
        <w:t>‘</w:t>
      </w:r>
      <w:r w:rsidRPr="005E1E32">
        <w:t>Demand for fixed-line broadband in Australia</w:t>
      </w:r>
      <w:r w:rsidR="005E1E32">
        <w:t>’</w:t>
      </w:r>
      <w:r w:rsidRPr="005E1E32">
        <w:t>.</w:t>
      </w:r>
      <w:r w:rsidR="005E1E32">
        <w:rPr>
          <w:rStyle w:val="EndnoteReference"/>
        </w:rPr>
        <w:endnoteReference w:id="75"/>
      </w:r>
    </w:p>
    <w:p w:rsidR="002027A1" w:rsidRDefault="007352DF" w:rsidP="00B275C2">
      <w:pPr>
        <w:keepNext/>
        <w:pBdr>
          <w:top w:val="single" w:sz="4" w:space="1" w:color="auto"/>
          <w:left w:val="single" w:sz="4" w:space="1" w:color="auto"/>
          <w:bottom w:val="single" w:sz="4" w:space="1" w:color="auto"/>
          <w:right w:val="single" w:sz="4" w:space="1" w:color="auto"/>
        </w:pBdr>
        <w:shd w:val="clear" w:color="auto" w:fill="D5DCE4"/>
      </w:pPr>
      <w:r w:rsidRPr="002B4D32">
        <w:t xml:space="preserve">The BCAR has taken on feedback since the publication of the previous </w:t>
      </w:r>
      <w:r>
        <w:t>working paper</w:t>
      </w:r>
      <w:r w:rsidRPr="002B4D32">
        <w:t xml:space="preserve"> which</w:t>
      </w:r>
      <w:r w:rsidRPr="00A63869">
        <w:t xml:space="preserve"> has informed the methodologies used</w:t>
      </w:r>
      <w:r>
        <w:t xml:space="preserve"> in this paper</w:t>
      </w:r>
      <w:r w:rsidRPr="002B4D32">
        <w:t xml:space="preserve">. </w:t>
      </w:r>
      <w:r>
        <w:t>An important improvement to the methodology is the use of probability analysis to develop application stacks. A probabilistic approach improves the accuracy of the forecasts by considering how often different applications are used at the same time, which has an i</w:t>
      </w:r>
      <w:r w:rsidR="002027A1">
        <w:t xml:space="preserve">mpact on peak bandwidth demand. As </w:t>
      </w:r>
      <w:r w:rsidRPr="007352DF">
        <w:t>the methodology in this paper is different, the estimates outlined in this paper are not directly comparable with the results published previously.</w:t>
      </w:r>
      <w:r>
        <w:t xml:space="preserve"> </w:t>
      </w:r>
    </w:p>
    <w:p w:rsidR="00945ABA" w:rsidRDefault="00945ABA" w:rsidP="00B275C2">
      <w:pPr>
        <w:keepNext/>
        <w:pBdr>
          <w:top w:val="single" w:sz="4" w:space="1" w:color="auto"/>
          <w:left w:val="single" w:sz="4" w:space="1" w:color="auto"/>
          <w:bottom w:val="single" w:sz="4" w:space="1" w:color="auto"/>
          <w:right w:val="single" w:sz="4" w:space="1" w:color="auto"/>
        </w:pBdr>
        <w:shd w:val="clear" w:color="auto" w:fill="D5DCE4"/>
      </w:pPr>
      <w:r>
        <w:t>Replicating the analysis using</w:t>
      </w:r>
      <w:r w:rsidRPr="002B4D32">
        <w:t xml:space="preserve"> the previous methodology would find similar bandwidth requirements for households in 2028</w:t>
      </w:r>
      <w:r>
        <w:t xml:space="preserve"> to what was </w:t>
      </w:r>
      <w:r w:rsidR="00BB2F4E">
        <w:t>presented</w:t>
      </w:r>
      <w:r>
        <w:t xml:space="preserve"> in the previous working paper</w:t>
      </w:r>
      <w:r w:rsidRPr="002B4D32">
        <w:t xml:space="preserve">. The BCAR has used </w:t>
      </w:r>
      <w:r>
        <w:t>scenarios</w:t>
      </w:r>
      <w:r w:rsidRPr="002B4D32">
        <w:t xml:space="preserve"> to present </w:t>
      </w:r>
      <w:r>
        <w:t xml:space="preserve">identifiable </w:t>
      </w:r>
      <w:r w:rsidRPr="002B4D32">
        <w:t xml:space="preserve">examples of bandwidth demand for typical households that align more closely with the approach taken in the BCAR’s previous </w:t>
      </w:r>
      <w:r>
        <w:t>paper that can be found in</w:t>
      </w:r>
      <w:r w:rsidR="0024142D">
        <w:t xml:space="preserve"> </w:t>
      </w:r>
      <w:r w:rsidR="0024142D">
        <w:fldChar w:fldCharType="begin"/>
      </w:r>
      <w:r w:rsidR="0024142D">
        <w:instrText xml:space="preserve"> REF _Ref32581742 \h </w:instrText>
      </w:r>
      <w:r w:rsidR="00B275C2">
        <w:instrText xml:space="preserve"> \* MERGEFORMAT </w:instrText>
      </w:r>
      <w:r w:rsidR="0024142D">
        <w:fldChar w:fldCharType="separate"/>
      </w:r>
      <w:r w:rsidR="00DE0406">
        <w:t xml:space="preserve">Figure </w:t>
      </w:r>
      <w:r w:rsidR="00DE0406">
        <w:rPr>
          <w:noProof/>
        </w:rPr>
        <w:t>12</w:t>
      </w:r>
      <w:r w:rsidR="0024142D">
        <w:fldChar w:fldCharType="end"/>
      </w:r>
      <w:r w:rsidRPr="002B4D32">
        <w:t>.</w:t>
      </w:r>
    </w:p>
    <w:p w:rsidR="00945ABA" w:rsidRDefault="00945ABA" w:rsidP="00B275C2">
      <w:pPr>
        <w:keepNext/>
        <w:pBdr>
          <w:top w:val="single" w:sz="4" w:space="1" w:color="auto"/>
          <w:left w:val="single" w:sz="4" w:space="1" w:color="auto"/>
          <w:bottom w:val="single" w:sz="4" w:space="1" w:color="auto"/>
          <w:right w:val="single" w:sz="4" w:space="1" w:color="auto"/>
        </w:pBdr>
        <w:shd w:val="clear" w:color="auto" w:fill="D5DCE4"/>
      </w:pPr>
      <w:r>
        <w:t>Additional changes to the analysis since the publication of the previous paper were to:</w:t>
      </w:r>
    </w:p>
    <w:p w:rsidR="00945ABA" w:rsidRDefault="00945ABA" w:rsidP="00B275C2">
      <w:pPr>
        <w:pStyle w:val="Listparagraphbullets"/>
        <w:pBdr>
          <w:top w:val="single" w:sz="4" w:space="1" w:color="auto"/>
          <w:left w:val="single" w:sz="4" w:space="1" w:color="auto"/>
          <w:bottom w:val="single" w:sz="4" w:space="1" w:color="auto"/>
          <w:right w:val="single" w:sz="4" w:space="1" w:color="auto"/>
        </w:pBdr>
        <w:shd w:val="clear" w:color="auto" w:fill="D5DCE4"/>
      </w:pPr>
      <w:r>
        <w:t>Examine small businesses as well as households.</w:t>
      </w:r>
    </w:p>
    <w:p w:rsidR="00945ABA" w:rsidRDefault="00945ABA" w:rsidP="00B275C2">
      <w:pPr>
        <w:pStyle w:val="Listparagraphbullets"/>
        <w:pBdr>
          <w:top w:val="single" w:sz="4" w:space="1" w:color="auto"/>
          <w:left w:val="single" w:sz="4" w:space="1" w:color="auto"/>
          <w:bottom w:val="single" w:sz="4" w:space="1" w:color="auto"/>
          <w:right w:val="single" w:sz="4" w:space="1" w:color="auto"/>
        </w:pBdr>
        <w:shd w:val="clear" w:color="auto" w:fill="D5DCE4"/>
      </w:pPr>
      <w:r>
        <w:t>Undertake a comprehensive review of the evidence on bandwidth usage including the usage of more recent and varied data sources to estimate the real world bandwidth requirements of broadband users.</w:t>
      </w:r>
    </w:p>
    <w:p w:rsidR="00945ABA" w:rsidRDefault="00945ABA" w:rsidP="00B275C2">
      <w:pPr>
        <w:pStyle w:val="Listparagraphbullets"/>
        <w:pBdr>
          <w:top w:val="single" w:sz="4" w:space="1" w:color="auto"/>
          <w:left w:val="single" w:sz="4" w:space="1" w:color="auto"/>
          <w:bottom w:val="single" w:sz="4" w:space="1" w:color="auto"/>
          <w:right w:val="single" w:sz="4" w:space="1" w:color="auto"/>
        </w:pBdr>
        <w:shd w:val="clear" w:color="auto" w:fill="D5DCE4"/>
      </w:pPr>
      <w:r>
        <w:t xml:space="preserve">Include additional applications such as streamed gaming and </w:t>
      </w:r>
      <w:r w:rsidR="00575179">
        <w:t>examined different types of file downloads in greater detail to more accurately estimate their impact on bandwidth demand</w:t>
      </w:r>
      <w:r>
        <w:t>.</w:t>
      </w:r>
    </w:p>
    <w:p w:rsidR="00945ABA" w:rsidRDefault="00945ABA" w:rsidP="00B275C2">
      <w:pPr>
        <w:pStyle w:val="Listparagraphbullets"/>
        <w:pBdr>
          <w:top w:val="single" w:sz="4" w:space="1" w:color="auto"/>
          <w:left w:val="single" w:sz="4" w:space="1" w:color="auto"/>
          <w:bottom w:val="single" w:sz="4" w:space="1" w:color="auto"/>
          <w:right w:val="single" w:sz="4" w:space="1" w:color="auto"/>
        </w:pBdr>
        <w:shd w:val="clear" w:color="auto" w:fill="D5DCE4"/>
      </w:pPr>
      <w:r>
        <w:t>Reduce the impact of compression on lowering bandwidth demand</w:t>
      </w:r>
      <w:r w:rsidR="00812D63">
        <w:t>,</w:t>
      </w:r>
      <w:r>
        <w:t xml:space="preserve"> informed by monitoring recent technological developments.</w:t>
      </w:r>
    </w:p>
    <w:p w:rsidR="00945ABA" w:rsidRDefault="00945ABA" w:rsidP="00B275C2">
      <w:pPr>
        <w:keepNext/>
        <w:pBdr>
          <w:top w:val="single" w:sz="4" w:space="1" w:color="auto"/>
          <w:left w:val="single" w:sz="4" w:space="1" w:color="auto"/>
          <w:bottom w:val="single" w:sz="4" w:space="1" w:color="auto"/>
          <w:right w:val="single" w:sz="4" w:space="1" w:color="auto"/>
        </w:pBdr>
        <w:shd w:val="clear" w:color="auto" w:fill="D5DCE4"/>
      </w:pPr>
      <w:r>
        <w:t xml:space="preserve">More information on the assumptions </w:t>
      </w:r>
      <w:r w:rsidR="00131FE0">
        <w:t xml:space="preserve">that were </w:t>
      </w:r>
      <w:r>
        <w:t xml:space="preserve">used can be found in </w:t>
      </w:r>
      <w:r w:rsidRPr="00131FE0">
        <w:fldChar w:fldCharType="begin"/>
      </w:r>
      <w:r w:rsidRPr="00131FE0">
        <w:instrText xml:space="preserve"> REF _Ref22815408 \h  \* MERGEFORMAT </w:instrText>
      </w:r>
      <w:r w:rsidRPr="00131FE0">
        <w:fldChar w:fldCharType="separate"/>
      </w:r>
      <w:r w:rsidR="00DE0406">
        <w:t>Appendix E: Applications</w:t>
      </w:r>
      <w:r w:rsidRPr="00131FE0">
        <w:fldChar w:fldCharType="end"/>
      </w:r>
      <w:r>
        <w:t>.</w:t>
      </w:r>
    </w:p>
    <w:p w:rsidR="003C4DEC" w:rsidRDefault="003C4DEC" w:rsidP="003C4DEC">
      <w:pPr>
        <w:pStyle w:val="Heading3"/>
      </w:pPr>
      <w:bookmarkStart w:id="2091" w:name="_Toc32938697"/>
      <w:bookmarkStart w:id="2092" w:name="_Toc32944313"/>
      <w:bookmarkStart w:id="2093" w:name="_Toc32997060"/>
      <w:bookmarkStart w:id="2094" w:name="_Toc33009150"/>
      <w:bookmarkStart w:id="2095" w:name="_Toc33024620"/>
      <w:bookmarkStart w:id="2096" w:name="_Toc33170419"/>
      <w:bookmarkStart w:id="2097" w:name="_Toc35419467"/>
      <w:bookmarkStart w:id="2098" w:name="_Toc38296582"/>
      <w:bookmarkStart w:id="2099" w:name="_Toc38296790"/>
      <w:bookmarkStart w:id="2100" w:name="_Toc38358421"/>
      <w:bookmarkStart w:id="2101" w:name="_Toc39066188"/>
      <w:bookmarkStart w:id="2102" w:name="_Toc39070084"/>
      <w:bookmarkStart w:id="2103" w:name="_Toc39070751"/>
      <w:bookmarkStart w:id="2104" w:name="_Toc39072606"/>
      <w:bookmarkStart w:id="2105" w:name="_Toc39156830"/>
      <w:bookmarkStart w:id="2106" w:name="_Toc39159690"/>
      <w:bookmarkStart w:id="2107" w:name="_Toc39836010"/>
      <w:bookmarkStart w:id="2108" w:name="_Toc39835813"/>
      <w:bookmarkStart w:id="2109" w:name="_Toc39837899"/>
      <w:bookmarkStart w:id="2110" w:name="_Toc40092384"/>
      <w:bookmarkStart w:id="2111" w:name="_Toc45288232"/>
      <w:r>
        <w:t>Model validation</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rsidR="003C4DEC" w:rsidRDefault="003C4DEC" w:rsidP="003C4DEC">
      <w:r>
        <w:t xml:space="preserve">The BCAR has undertaken comprehensive analysis of real-world internet usage to accurately reflect bandwidth requirements. The results from the analysis are consistent with similar comprehensive studies of bandwidth such as the work from Communications Chambers in their studies of residential bandwidth demand in </w:t>
      </w:r>
      <w:r w:rsidRPr="00591AEC">
        <w:t>Australia and the UK</w:t>
      </w:r>
      <w:r w:rsidRPr="006F76CF">
        <w:t>,</w:t>
      </w:r>
      <w:r w:rsidRPr="00591AEC">
        <w:rPr>
          <w:rStyle w:val="EndnoteReference"/>
        </w:rPr>
        <w:endnoteReference w:id="76"/>
      </w:r>
      <w:r w:rsidRPr="006F76CF">
        <w:t xml:space="preserve"> and of UK small businesses.</w:t>
      </w:r>
      <w:r w:rsidRPr="00591AEC">
        <w:rPr>
          <w:rStyle w:val="EndnoteReference"/>
        </w:rPr>
        <w:endnoteReference w:id="77"/>
      </w:r>
      <w:r>
        <w:t xml:space="preserve"> However, outside of these studies, there is limited evidence on bandwidth demand at the premises level.</w:t>
      </w:r>
    </w:p>
    <w:p w:rsidR="003C4DEC" w:rsidRDefault="003C4DEC" w:rsidP="003C4DEC">
      <w:r>
        <w:t xml:space="preserve">There is much more evidence available on the amount of data that is downloaded at the premises level. The BCAR’s estimates are consistent with other estimates. </w:t>
      </w:r>
      <w:r w:rsidR="0024142D">
        <w:t xml:space="preserve">Estimates using </w:t>
      </w:r>
      <w:r>
        <w:t xml:space="preserve">ABS </w:t>
      </w:r>
      <w:r w:rsidR="0024142D">
        <w:t xml:space="preserve">data </w:t>
      </w:r>
      <w:r>
        <w:t>found that monthly data downl</w:t>
      </w:r>
      <w:r w:rsidR="0024142D">
        <w:t>oads in June 2018 were 159</w:t>
      </w:r>
      <w:r w:rsidR="002B7BA9">
        <w:t> </w:t>
      </w:r>
      <w:r>
        <w:t>gigabytes per subscriber,</w:t>
      </w:r>
      <w:r>
        <w:rPr>
          <w:rStyle w:val="EndnoteReference"/>
        </w:rPr>
        <w:endnoteReference w:id="78"/>
      </w:r>
      <w:r>
        <w:t xml:space="preserve"> while NBN Co reported an average of 201 gigabytes</w:t>
      </w:r>
      <w:r w:rsidR="000E000D">
        <w:t xml:space="preserve"> for the same period</w:t>
      </w:r>
      <w:r>
        <w:t>.</w:t>
      </w:r>
      <w:r>
        <w:rPr>
          <w:rStyle w:val="EndnoteReference"/>
        </w:rPr>
        <w:endnoteReference w:id="79"/>
      </w:r>
      <w:r w:rsidR="00201578">
        <w:t xml:space="preserve"> Estimates based on data from </w:t>
      </w:r>
      <w:r>
        <w:t xml:space="preserve">The Australian </w:t>
      </w:r>
      <w:r>
        <w:lastRenderedPageBreak/>
        <w:t>Competition and Consumer Commission (ACCC) for December 2018 were 213 gigabytes per subscriber.</w:t>
      </w:r>
      <w:r>
        <w:rPr>
          <w:rStyle w:val="EndnoteReference"/>
        </w:rPr>
        <w:endnoteReference w:id="80"/>
      </w:r>
      <w:r>
        <w:t xml:space="preserve"> In comparison, the BCAR’s estimate was 199</w:t>
      </w:r>
      <w:r w:rsidR="002B7BA9">
        <w:t> </w:t>
      </w:r>
      <w:r>
        <w:t>gigabytes per household each month in 2018</w:t>
      </w:r>
      <w:r w:rsidR="000E000D">
        <w:t xml:space="preserve"> (</w:t>
      </w:r>
      <w:r w:rsidR="000E000D">
        <w:fldChar w:fldCharType="begin"/>
      </w:r>
      <w:r w:rsidR="000E000D">
        <w:instrText xml:space="preserve"> REF _Ref32831549 \h </w:instrText>
      </w:r>
      <w:r w:rsidR="000E000D">
        <w:fldChar w:fldCharType="separate"/>
      </w:r>
      <w:r w:rsidR="000E000D">
        <w:t xml:space="preserve">Figure </w:t>
      </w:r>
      <w:r w:rsidR="000E000D">
        <w:rPr>
          <w:noProof/>
        </w:rPr>
        <w:t>22</w:t>
      </w:r>
      <w:r w:rsidR="000E000D">
        <w:fldChar w:fldCharType="end"/>
      </w:r>
      <w:r w:rsidR="000E000D">
        <w:t>)</w:t>
      </w:r>
      <w:r>
        <w:t>.</w:t>
      </w:r>
    </w:p>
    <w:p w:rsidR="003C4DEC" w:rsidRDefault="003C4DEC" w:rsidP="003C4DEC">
      <w:r>
        <w:t xml:space="preserve">To evaluate how the BCAR’s forecasts are tracking over time, 2019 </w:t>
      </w:r>
      <w:r w:rsidR="0024142D">
        <w:t>estimates</w:t>
      </w:r>
      <w:r>
        <w:t xml:space="preserve"> can also be compared. T</w:t>
      </w:r>
      <w:r w:rsidRPr="00471EC6">
        <w:t>he ACCC found that</w:t>
      </w:r>
      <w:r>
        <w:t xml:space="preserve"> monthly</w:t>
      </w:r>
      <w:r w:rsidRPr="00471EC6">
        <w:t xml:space="preserve"> downloads </w:t>
      </w:r>
      <w:r>
        <w:t>were</w:t>
      </w:r>
      <w:r w:rsidR="002B7BA9">
        <w:t xml:space="preserve"> </w:t>
      </w:r>
      <w:r w:rsidR="00B87B0D">
        <w:t>2</w:t>
      </w:r>
      <w:r w:rsidR="00127677">
        <w:t>2</w:t>
      </w:r>
      <w:r w:rsidR="0024142D">
        <w:t>9</w:t>
      </w:r>
      <w:r w:rsidR="002B7BA9">
        <w:t> </w:t>
      </w:r>
      <w:r w:rsidRPr="00471EC6">
        <w:t xml:space="preserve">gigabytes per </w:t>
      </w:r>
      <w:r>
        <w:t>subscriber</w:t>
      </w:r>
      <w:r w:rsidRPr="00471EC6">
        <w:t xml:space="preserve"> in </w:t>
      </w:r>
      <w:r w:rsidR="00127677">
        <w:t>June</w:t>
      </w:r>
      <w:r w:rsidRPr="00471EC6">
        <w:t xml:space="preserve"> 2019 based on fixed</w:t>
      </w:r>
      <w:r w:rsidR="0024142D">
        <w:t>-line</w:t>
      </w:r>
      <w:r w:rsidRPr="00471EC6">
        <w:t xml:space="preserve"> subscribers</w:t>
      </w:r>
      <w:r w:rsidR="00850E5E">
        <w:t>,</w:t>
      </w:r>
      <w:r w:rsidR="000E000D">
        <w:rPr>
          <w:rStyle w:val="FootnoteReference"/>
        </w:rPr>
        <w:footnoteReference w:id="12"/>
      </w:r>
      <w:r w:rsidR="003A29B7" w:rsidRPr="003A29B7">
        <w:rPr>
          <w:vertAlign w:val="superscript"/>
        </w:rPr>
        <w:t>,</w:t>
      </w:r>
      <w:r w:rsidR="00850E5E">
        <w:t xml:space="preserve"> </w:t>
      </w:r>
      <w:r w:rsidRPr="00471EC6">
        <w:rPr>
          <w:rStyle w:val="EndnoteReference"/>
        </w:rPr>
        <w:endnoteReference w:id="81"/>
      </w:r>
      <w:r w:rsidRPr="00471EC6">
        <w:t xml:space="preserve"> slightly </w:t>
      </w:r>
      <w:r w:rsidR="00127677">
        <w:t>below</w:t>
      </w:r>
      <w:r w:rsidRPr="00471EC6">
        <w:t xml:space="preserve"> the BCAR’s forecast of 2</w:t>
      </w:r>
      <w:r>
        <w:t>39</w:t>
      </w:r>
      <w:r w:rsidRPr="00471EC6">
        <w:t> gigabytes for 2019</w:t>
      </w:r>
      <w:r w:rsidR="005F44E2">
        <w:t>, while NBN Co reported 255 </w:t>
      </w:r>
      <w:r>
        <w:t>gigabytes for the same period</w:t>
      </w:r>
      <w:r w:rsidRPr="00471EC6">
        <w:t>.</w:t>
      </w:r>
      <w:r>
        <w:rPr>
          <w:rStyle w:val="EndnoteReference"/>
        </w:rPr>
        <w:endnoteReference w:id="82"/>
      </w:r>
      <w:r>
        <w:t xml:space="preserve"> Further forward, Cisco forecasts data downloads of 335 gigabytes per household per month in 2022, below the BCAR’s average hou</w:t>
      </w:r>
      <w:r w:rsidR="002B7BA9">
        <w:t>sehold download forecast of 363 </w:t>
      </w:r>
      <w:r>
        <w:t>gigabytes a month for the same year.</w:t>
      </w:r>
      <w:r w:rsidRPr="00BF5799">
        <w:rPr>
          <w:vertAlign w:val="superscript"/>
        </w:rPr>
        <w:endnoteReference w:id="83"/>
      </w:r>
    </w:p>
    <w:p w:rsidR="003C4DEC" w:rsidRDefault="003C4DEC" w:rsidP="003C4DEC">
      <w:pPr>
        <w:pStyle w:val="Tablefigureheading"/>
      </w:pPr>
      <w:bookmarkStart w:id="2112" w:name="_Ref32831549"/>
      <w:bookmarkStart w:id="2113" w:name="_Toc32938634"/>
      <w:bookmarkStart w:id="2114" w:name="_Toc32944250"/>
      <w:bookmarkStart w:id="2115" w:name="_Toc32996997"/>
      <w:bookmarkStart w:id="2116" w:name="_Toc33009087"/>
      <w:bookmarkStart w:id="2117" w:name="_Toc33024557"/>
      <w:bookmarkStart w:id="2118" w:name="_Toc33170355"/>
      <w:bookmarkStart w:id="2119" w:name="_Toc35419569"/>
      <w:bookmarkStart w:id="2120" w:name="_Toc38296517"/>
      <w:bookmarkStart w:id="2121" w:name="_Toc38296725"/>
      <w:bookmarkStart w:id="2122" w:name="_Toc38358356"/>
      <w:bookmarkStart w:id="2123" w:name="_Toc39066124"/>
      <w:bookmarkStart w:id="2124" w:name="_Toc39070020"/>
      <w:bookmarkStart w:id="2125" w:name="_Toc39070687"/>
      <w:bookmarkStart w:id="2126" w:name="_Toc39072542"/>
      <w:bookmarkStart w:id="2127" w:name="_Toc39073989"/>
      <w:bookmarkStart w:id="2128" w:name="_Toc39156764"/>
      <w:bookmarkStart w:id="2129" w:name="_Toc39159624"/>
      <w:bookmarkStart w:id="2130" w:name="_Toc40092319"/>
      <w:bookmarkStart w:id="2131" w:name="_Toc45288331"/>
      <w:r>
        <w:t xml:space="preserve">Figure </w:t>
      </w:r>
      <w:r w:rsidR="007F535D">
        <w:fldChar w:fldCharType="begin"/>
      </w:r>
      <w:r w:rsidR="007F535D">
        <w:instrText xml:space="preserve"> SEQ Figure \* ARABIC </w:instrText>
      </w:r>
      <w:r w:rsidR="007F535D">
        <w:fldChar w:fldCharType="separate"/>
      </w:r>
      <w:r w:rsidR="00DE0406">
        <w:rPr>
          <w:noProof/>
        </w:rPr>
        <w:t>22</w:t>
      </w:r>
      <w:r w:rsidR="007F535D">
        <w:rPr>
          <w:noProof/>
        </w:rPr>
        <w:fldChar w:fldCharType="end"/>
      </w:r>
      <w:bookmarkEnd w:id="2112"/>
      <w:r>
        <w:t>. Fixed-line data downloads per household</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p>
    <w:p w:rsidR="003C4DEC" w:rsidRDefault="00626BFD" w:rsidP="003C4DEC">
      <w:pPr>
        <w:pStyle w:val="Sourcenote"/>
        <w:spacing w:after="0"/>
      </w:pPr>
      <w:r>
        <w:rPr>
          <w:noProof/>
          <w:lang w:eastAsia="en-AU"/>
        </w:rPr>
        <w:drawing>
          <wp:inline distT="0" distB="0" distL="0" distR="0" wp14:anchorId="48ECDFD9" wp14:editId="3449FF1A">
            <wp:extent cx="5429250" cy="3527392"/>
            <wp:effectExtent l="0" t="0" r="0" b="0"/>
            <wp:docPr id="25" name="Picture 25" descr="This is a line chart which shows the amount of data downloaded per household. The x axis shows years from 2010 to 2028, while the y axis is gigabytes downloaded per month. Estimates from ABS data are presented for 2010 to 2018, while estimates using ACCC and NBN data are presented for 2018 to 2019. Cisco forecasts for years 2017 and 2022 are also presented. The BCAR forecasts of household data downloads from 2018 to 2028 are presented and compared with the other estimat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5788" cy="3531640"/>
                    </a:xfrm>
                    <a:prstGeom prst="rect">
                      <a:avLst/>
                    </a:prstGeom>
                    <a:noFill/>
                  </pic:spPr>
                </pic:pic>
              </a:graphicData>
            </a:graphic>
          </wp:inline>
        </w:drawing>
      </w:r>
      <w:r w:rsidR="00FA3FBD">
        <w:br w:type="textWrapping" w:clear="all"/>
      </w:r>
      <w:r w:rsidR="003C4DEC">
        <w:t xml:space="preserve">Source: BCAR and Cisco estimates based on data </w:t>
      </w:r>
      <w:r w:rsidR="00850E5E">
        <w:t>downloads</w:t>
      </w:r>
      <w:r w:rsidR="003C4DEC">
        <w:t xml:space="preserve"> per household, ABS internet activity survey, ACCC internet activity report and NBN </w:t>
      </w:r>
      <w:r w:rsidR="005F70FB">
        <w:t xml:space="preserve">Co report </w:t>
      </w:r>
      <w:r w:rsidR="003C4DEC">
        <w:t>are by services in operation.</w:t>
      </w:r>
    </w:p>
    <w:p w:rsidR="0024142D" w:rsidRDefault="0024142D" w:rsidP="003C4DEC">
      <w:pPr>
        <w:pStyle w:val="Sourcenote"/>
        <w:contextualSpacing/>
      </w:pPr>
      <w:r>
        <w:t>*The ACCC fixed-line estimates are</w:t>
      </w:r>
      <w:r w:rsidR="00FF6859">
        <w:t xml:space="preserve"> </w:t>
      </w:r>
      <w:r>
        <w:t>n</w:t>
      </w:r>
      <w:r w:rsidR="00FF6859">
        <w:t>o</w:t>
      </w:r>
      <w:r>
        <w:t>t comparable because of a change in methodology between June 2018 and December 2018.</w:t>
      </w:r>
    </w:p>
    <w:p w:rsidR="0024142D" w:rsidRDefault="003C4DEC" w:rsidP="003C4DEC">
      <w:pPr>
        <w:pStyle w:val="Sourcenote"/>
        <w:contextualSpacing/>
      </w:pPr>
      <w:r>
        <w:t xml:space="preserve">Note: The ACCC internet activity report uses a different methodology to the ABS internet activity survey which is not directly comparable. The BCAR and Cisco’s forecasts relate to households, whereas the ABS and ACCC data is by subscriber. </w:t>
      </w:r>
      <w:r w:rsidR="00850E5E">
        <w:t xml:space="preserve">The NBN estimates are based on all fixed connections including fixed wireless whereas other estimates exclude include fixed-wireless. </w:t>
      </w:r>
      <w:r>
        <w:t xml:space="preserve">The BCAR has not included applications that occur outside busy periods such as computer operating system patches (detailed in </w:t>
      </w:r>
      <w:r w:rsidRPr="005F70FB">
        <w:fldChar w:fldCharType="begin"/>
      </w:r>
      <w:r w:rsidRPr="005F70FB">
        <w:instrText xml:space="preserve"> REF _Ref22891309 \h  \* MERGEFORMAT </w:instrText>
      </w:r>
      <w:r w:rsidRPr="005F70FB">
        <w:fldChar w:fldCharType="separate"/>
      </w:r>
      <w:r w:rsidR="00DE0406">
        <w:t>Appendix E: Applications</w:t>
      </w:r>
      <w:r w:rsidRPr="005F70FB">
        <w:fldChar w:fldCharType="end"/>
      </w:r>
      <w:r>
        <w:t>) that would be additional data downloads in a month.</w:t>
      </w:r>
    </w:p>
    <w:p w:rsidR="00945ABA" w:rsidRDefault="00945ABA" w:rsidP="00945ABA">
      <w:pPr>
        <w:pStyle w:val="Heading2"/>
      </w:pPr>
      <w:bookmarkStart w:id="2132" w:name="_Ref29565098"/>
      <w:bookmarkStart w:id="2133" w:name="_Toc32938699"/>
      <w:bookmarkStart w:id="2134" w:name="_Toc32944315"/>
      <w:bookmarkStart w:id="2135" w:name="_Toc32997062"/>
      <w:bookmarkStart w:id="2136" w:name="_Toc33009152"/>
      <w:bookmarkStart w:id="2137" w:name="_Toc33024622"/>
      <w:bookmarkStart w:id="2138" w:name="_Toc33170421"/>
      <w:bookmarkStart w:id="2139" w:name="_Toc35419469"/>
      <w:bookmarkStart w:id="2140" w:name="_Toc38296584"/>
      <w:bookmarkStart w:id="2141" w:name="_Toc38296792"/>
      <w:bookmarkStart w:id="2142" w:name="_Toc38358423"/>
      <w:bookmarkStart w:id="2143" w:name="_Toc39066190"/>
      <w:bookmarkStart w:id="2144" w:name="_Toc39070086"/>
      <w:bookmarkStart w:id="2145" w:name="_Toc39070753"/>
      <w:bookmarkStart w:id="2146" w:name="_Toc39072608"/>
      <w:bookmarkStart w:id="2147" w:name="_Toc39156832"/>
      <w:bookmarkStart w:id="2148" w:name="_Toc39159692"/>
      <w:bookmarkStart w:id="2149" w:name="_Toc39836011"/>
      <w:bookmarkStart w:id="2150" w:name="_Toc39835814"/>
      <w:bookmarkStart w:id="2151" w:name="_Toc39837900"/>
      <w:bookmarkStart w:id="2152" w:name="_Toc40092385"/>
      <w:bookmarkStart w:id="2153" w:name="_Ref20904520"/>
      <w:bookmarkStart w:id="2154" w:name="_Toc22032229"/>
      <w:bookmarkStart w:id="2155" w:name="_Toc22569676"/>
      <w:bookmarkStart w:id="2156" w:name="_Toc22632961"/>
      <w:bookmarkStart w:id="2157" w:name="_Toc22658998"/>
      <w:bookmarkStart w:id="2158" w:name="_Toc22716492"/>
      <w:bookmarkStart w:id="2159" w:name="_Toc22723691"/>
      <w:bookmarkStart w:id="2160" w:name="_Toc22815500"/>
      <w:bookmarkStart w:id="2161" w:name="_Toc22891045"/>
      <w:bookmarkStart w:id="2162" w:name="_Toc22905456"/>
      <w:bookmarkStart w:id="2163" w:name="_Toc22906822"/>
      <w:bookmarkStart w:id="2164" w:name="_Toc23152220"/>
      <w:bookmarkStart w:id="2165" w:name="_Toc23168713"/>
      <w:bookmarkStart w:id="2166" w:name="_Toc23866596"/>
      <w:bookmarkStart w:id="2167" w:name="_Toc24036011"/>
      <w:bookmarkStart w:id="2168" w:name="_Toc24038860"/>
      <w:bookmarkStart w:id="2169" w:name="_Toc24095243"/>
      <w:bookmarkStart w:id="2170" w:name="_Toc24105878"/>
      <w:bookmarkStart w:id="2171" w:name="_Toc24106791"/>
      <w:bookmarkStart w:id="2172" w:name="_Toc24119564"/>
      <w:bookmarkStart w:id="2173" w:name="_Toc24120190"/>
      <w:bookmarkStart w:id="2174" w:name="_Toc24121353"/>
      <w:bookmarkStart w:id="2175" w:name="_Toc24121675"/>
      <w:bookmarkStart w:id="2176" w:name="_Toc24457757"/>
      <w:bookmarkStart w:id="2177" w:name="_Toc24469460"/>
      <w:bookmarkStart w:id="2178" w:name="_Toc24470935"/>
      <w:bookmarkStart w:id="2179" w:name="_Toc24636142"/>
      <w:bookmarkStart w:id="2180" w:name="_Toc24636499"/>
      <w:bookmarkStart w:id="2181" w:name="_Toc24637322"/>
      <w:bookmarkStart w:id="2182" w:name="_Toc24704979"/>
      <w:bookmarkStart w:id="2183" w:name="_Toc24709584"/>
      <w:bookmarkStart w:id="2184" w:name="_Toc24990512"/>
      <w:bookmarkStart w:id="2185" w:name="_Toc25165876"/>
      <w:bookmarkStart w:id="2186" w:name="_Toc25329695"/>
      <w:bookmarkStart w:id="2187" w:name="_Toc25658845"/>
      <w:bookmarkStart w:id="2188" w:name="_Toc25659602"/>
      <w:bookmarkStart w:id="2189" w:name="_Toc25683005"/>
      <w:bookmarkStart w:id="2190" w:name="_Toc25763857"/>
      <w:bookmarkStart w:id="2191" w:name="_Toc25853407"/>
      <w:bookmarkStart w:id="2192" w:name="_Toc26372559"/>
      <w:bookmarkStart w:id="2193" w:name="_Toc26454894"/>
      <w:bookmarkStart w:id="2194" w:name="_Toc26525992"/>
      <w:bookmarkStart w:id="2195" w:name="_Toc27743336"/>
      <w:bookmarkStart w:id="2196" w:name="_Toc45288233"/>
      <w:r>
        <w:lastRenderedPageBreak/>
        <w:t>Appendix B: Busy period</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96"/>
    </w:p>
    <w:p w:rsidR="00945ABA" w:rsidRDefault="00945ABA" w:rsidP="00945ABA">
      <w:r>
        <w:t>The busy period is characterised by a greater likelihood of a person undertaking single or multiple online activities at the same time, and that multiple people within a household or small business are online at the same time. It is these activities happening simultaneously that determines peak bandwidth demand.</w:t>
      </w:r>
    </w:p>
    <w:p w:rsidR="00945ABA" w:rsidRDefault="00945ABA" w:rsidP="00945ABA">
      <w:r>
        <w:t>Estimating peak bandwidth demand depends on the proportion of activity that takes place during the busy period. In the absence of Australian-specific data, the BCAR</w:t>
      </w:r>
      <w:r w:rsidR="00554128">
        <w:t>’s analysis of</w:t>
      </w:r>
      <w:r w:rsidRPr="00665119">
        <w:t xml:space="preserve"> American Time Use Survey </w:t>
      </w:r>
      <w:r w:rsidR="00554128">
        <w:t>data</w:t>
      </w:r>
      <w:r w:rsidRPr="00665119">
        <w:t xml:space="preserve"> </w:t>
      </w:r>
      <w:r w:rsidR="00554128">
        <w:t xml:space="preserve">found </w:t>
      </w:r>
      <w:r w:rsidRPr="00665119">
        <w:t>that 24</w:t>
      </w:r>
      <w:r w:rsidR="00C71DEF">
        <w:t> per cent</w:t>
      </w:r>
      <w:r w:rsidRPr="00665119">
        <w:t xml:space="preserve"> of the average time spent watching TV </w:t>
      </w:r>
      <w:r>
        <w:t>occurred</w:t>
      </w:r>
      <w:r w:rsidRPr="00665119">
        <w:t xml:space="preserve"> between 8</w:t>
      </w:r>
      <w:r>
        <w:t>pm </w:t>
      </w:r>
      <w:r w:rsidRPr="00665119">
        <w:t>and 10pm in 2018.</w:t>
      </w:r>
      <w:r w:rsidRPr="00665119">
        <w:rPr>
          <w:rStyle w:val="EndnoteReference"/>
        </w:rPr>
        <w:endnoteReference w:id="84"/>
      </w:r>
      <w:r>
        <w:t xml:space="preserve"> This is </w:t>
      </w:r>
      <w:r w:rsidR="008F4927">
        <w:t>important</w:t>
      </w:r>
      <w:r>
        <w:t xml:space="preserve"> because time spent watching video is a </w:t>
      </w:r>
      <w:r w:rsidR="00BF313F">
        <w:t>significant</w:t>
      </w:r>
      <w:r>
        <w:t xml:space="preserve"> driver of Australian bandwidth demand. Future studies of household bandwidth demand would benefit from further investigation of data consumption patterns at the household level.</w:t>
      </w:r>
    </w:p>
    <w:p w:rsidR="00945ABA" w:rsidRPr="00463D12" w:rsidRDefault="00945ABA" w:rsidP="00945ABA">
      <w:r>
        <w:t xml:space="preserve">The BCAR analysis assumes that households have a busy period of </w:t>
      </w:r>
      <w:r w:rsidR="00F371D6">
        <w:t>2 </w:t>
      </w:r>
      <w:r>
        <w:t>hours per day and that 25</w:t>
      </w:r>
      <w:r w:rsidR="00C71DEF">
        <w:t> per cent</w:t>
      </w:r>
      <w:r>
        <w:t xml:space="preserve"> of </w:t>
      </w:r>
      <w:r w:rsidRPr="00463D12">
        <w:t xml:space="preserve">all download activity occurs in that period. In practice this means that a quarter of the time spent on each application happens in </w:t>
      </w:r>
      <w:r w:rsidR="00F371D6">
        <w:t>2 </w:t>
      </w:r>
      <w:r w:rsidRPr="00463D12">
        <w:t xml:space="preserve">hours, and the remaining usage happens </w:t>
      </w:r>
      <w:r w:rsidR="00F371D6">
        <w:t>throughout the rest of the day.</w:t>
      </w:r>
    </w:p>
    <w:p w:rsidR="00945ABA" w:rsidRDefault="00945ABA" w:rsidP="00945ABA">
      <w:r w:rsidRPr="00873A01">
        <w:t xml:space="preserve">Business usage patterns </w:t>
      </w:r>
      <w:r>
        <w:t>differ</w:t>
      </w:r>
      <w:r w:rsidRPr="00873A01">
        <w:t xml:space="preserve"> from household patterns throughout the day. While there is a</w:t>
      </w:r>
      <w:r>
        <w:t xml:space="preserve">n identifiable </w:t>
      </w:r>
      <w:r w:rsidRPr="00873A01">
        <w:t xml:space="preserve">busy </w:t>
      </w:r>
      <w:r>
        <w:t xml:space="preserve">period where more </w:t>
      </w:r>
      <w:r w:rsidRPr="00873A01">
        <w:t xml:space="preserve">activity </w:t>
      </w:r>
      <w:r>
        <w:t xml:space="preserve">takes place </w:t>
      </w:r>
      <w:r w:rsidRPr="00873A01">
        <w:t xml:space="preserve">for households, business </w:t>
      </w:r>
      <w:r>
        <w:t>data downloads</w:t>
      </w:r>
      <w:r w:rsidRPr="00873A01">
        <w:t xml:space="preserve"> tend to be </w:t>
      </w:r>
      <w:r>
        <w:t xml:space="preserve">more </w:t>
      </w:r>
      <w:r w:rsidRPr="00873A01">
        <w:t>evenly distributed throughout the day.</w:t>
      </w:r>
    </w:p>
    <w:p w:rsidR="00945ABA" w:rsidRDefault="00945ABA" w:rsidP="00945ABA">
      <w:r w:rsidRPr="00463D12">
        <w:t xml:space="preserve">For small businesses, the </w:t>
      </w:r>
      <w:r>
        <w:t xml:space="preserve">BCAR assumed that the </w:t>
      </w:r>
      <w:r w:rsidRPr="00463D12">
        <w:t xml:space="preserve">busy period </w:t>
      </w:r>
      <w:r>
        <w:t xml:space="preserve">of </w:t>
      </w:r>
      <w:r w:rsidRPr="00463D12">
        <w:t>2</w:t>
      </w:r>
      <w:r w:rsidR="00F371D6">
        <w:t> </w:t>
      </w:r>
      <w:r w:rsidRPr="00463D12">
        <w:t xml:space="preserve">hours </w:t>
      </w:r>
      <w:r>
        <w:t>in</w:t>
      </w:r>
      <w:r w:rsidRPr="00463D12">
        <w:t xml:space="preserve"> an employees’ 7</w:t>
      </w:r>
      <w:r w:rsidR="00F371D6">
        <w:t> </w:t>
      </w:r>
      <w:r w:rsidRPr="00463D12">
        <w:t>hour</w:t>
      </w:r>
      <w:r>
        <w:t xml:space="preserve"> work day</w:t>
      </w:r>
      <w:r w:rsidRPr="00463D12">
        <w:rPr>
          <w:rStyle w:val="EndnoteReference"/>
        </w:rPr>
        <w:endnoteReference w:id="85"/>
      </w:r>
      <w:r w:rsidRPr="00463D12">
        <w:t xml:space="preserve"> and that the data downloaded in the busy </w:t>
      </w:r>
      <w:r>
        <w:t>period</w:t>
      </w:r>
      <w:r w:rsidRPr="00463D12">
        <w:t xml:space="preserve"> is equal to 1.5</w:t>
      </w:r>
      <w:r w:rsidR="00F371D6">
        <w:t> </w:t>
      </w:r>
      <w:r w:rsidRPr="00463D12">
        <w:t>times the average hour for small businesses. This implies that 37.5</w:t>
      </w:r>
      <w:r w:rsidR="00C71DEF">
        <w:t> per cent</w:t>
      </w:r>
      <w:r w:rsidRPr="00463D12">
        <w:t xml:space="preserve"> of daily activity for each application occurs in the busy period.</w:t>
      </w:r>
      <w:r>
        <w:t xml:space="preserve"> </w:t>
      </w:r>
      <w:r w:rsidRPr="00463D12">
        <w:t xml:space="preserve">These </w:t>
      </w:r>
      <w:r>
        <w:t xml:space="preserve">busy period </w:t>
      </w:r>
      <w:r w:rsidRPr="00463D12">
        <w:t xml:space="preserve">assumptions are sensitivity tested in </w:t>
      </w:r>
      <w:r w:rsidRPr="008F4927">
        <w:fldChar w:fldCharType="begin"/>
      </w:r>
      <w:r w:rsidRPr="008F4927">
        <w:instrText xml:space="preserve"> REF _Ref24096476 \h  \* MERGEFORMAT </w:instrText>
      </w:r>
      <w:r w:rsidRPr="008F4927">
        <w:fldChar w:fldCharType="separate"/>
      </w:r>
      <w:r w:rsidR="00DE0406">
        <w:t>Appendix G: Sensitivity analysis</w:t>
      </w:r>
      <w:r w:rsidRPr="008F4927">
        <w:fldChar w:fldCharType="end"/>
      </w:r>
      <w:r w:rsidRPr="00665119">
        <w:t>.</w:t>
      </w:r>
    </w:p>
    <w:p w:rsidR="00945ABA" w:rsidRDefault="00945ABA" w:rsidP="00945ABA">
      <w:pPr>
        <w:pStyle w:val="Heading3"/>
      </w:pPr>
      <w:bookmarkStart w:id="2197" w:name="_Toc32938700"/>
      <w:bookmarkStart w:id="2198" w:name="_Toc32944316"/>
      <w:bookmarkStart w:id="2199" w:name="_Toc32997063"/>
      <w:bookmarkStart w:id="2200" w:name="_Toc33009153"/>
      <w:bookmarkStart w:id="2201" w:name="_Toc33024623"/>
      <w:bookmarkStart w:id="2202" w:name="_Toc33170422"/>
      <w:bookmarkStart w:id="2203" w:name="_Toc35419470"/>
      <w:bookmarkStart w:id="2204" w:name="_Toc38296585"/>
      <w:bookmarkStart w:id="2205" w:name="_Toc38296793"/>
      <w:bookmarkStart w:id="2206" w:name="_Toc38358424"/>
      <w:bookmarkStart w:id="2207" w:name="_Toc39066191"/>
      <w:bookmarkStart w:id="2208" w:name="_Toc39070087"/>
      <w:bookmarkStart w:id="2209" w:name="_Toc39070754"/>
      <w:bookmarkStart w:id="2210" w:name="_Toc39072609"/>
      <w:bookmarkStart w:id="2211" w:name="_Toc39156833"/>
      <w:bookmarkStart w:id="2212" w:name="_Toc39159693"/>
      <w:bookmarkStart w:id="2213" w:name="_Toc39836012"/>
      <w:bookmarkStart w:id="2214" w:name="_Toc39835815"/>
      <w:bookmarkStart w:id="2215" w:name="_Toc39837901"/>
      <w:bookmarkStart w:id="2216" w:name="_Toc40092386"/>
      <w:bookmarkStart w:id="2217" w:name="_Toc45288234"/>
      <w:r>
        <w:t>Premises and network busy period</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rsidR="00945ABA" w:rsidRPr="00B9054E" w:rsidRDefault="00945ABA" w:rsidP="00945ABA">
      <w:r w:rsidRPr="00B9054E">
        <w:t>The</w:t>
      </w:r>
      <w:r>
        <w:t xml:space="preserve"> BCAR’s analysis is focused on </w:t>
      </w:r>
      <w:r w:rsidR="00023C71">
        <w:t xml:space="preserve">household and small business </w:t>
      </w:r>
      <w:r>
        <w:t>premises, for which there is limited evidence of internet usage throughout the day. Accordingly, the BCAR has made assumptions about the proportion of daily internet usage occurring within the 2</w:t>
      </w:r>
      <w:r w:rsidR="00023C71">
        <w:t> </w:t>
      </w:r>
      <w:r>
        <w:t>busiest hours each day for households (25</w:t>
      </w:r>
      <w:r w:rsidR="00C71DEF">
        <w:t> per cent</w:t>
      </w:r>
      <w:r>
        <w:t>) and small businesses (37.5</w:t>
      </w:r>
      <w:r w:rsidR="00C71DEF">
        <w:t> per cent</w:t>
      </w:r>
      <w:r>
        <w:t xml:space="preserve">). Busy period usage at the premises level is distinct from busy period usage at the network level because the network level aggregates many more premises together. However, there is information on busy period usage at the network level as shown in </w:t>
      </w:r>
      <w:r>
        <w:fldChar w:fldCharType="begin"/>
      </w:r>
      <w:r>
        <w:instrText xml:space="preserve"> REF _Ref29566076 \h </w:instrText>
      </w:r>
      <w:r>
        <w:fldChar w:fldCharType="separate"/>
      </w:r>
      <w:r w:rsidR="00DE0406">
        <w:t xml:space="preserve">Figure </w:t>
      </w:r>
      <w:r w:rsidR="00DE0406">
        <w:rPr>
          <w:noProof/>
        </w:rPr>
        <w:t>5</w:t>
      </w:r>
      <w:r>
        <w:fldChar w:fldCharType="end"/>
      </w:r>
      <w:r>
        <w:t>.</w:t>
      </w:r>
    </w:p>
    <w:p w:rsidR="00945ABA" w:rsidRPr="00B9054E" w:rsidRDefault="00945ABA" w:rsidP="00945ABA">
      <w:r w:rsidRPr="00B9054E">
        <w:t xml:space="preserve">According to </w:t>
      </w:r>
      <w:r>
        <w:t>analysis of</w:t>
      </w:r>
      <w:r w:rsidRPr="00B9054E">
        <w:t xml:space="preserve"> NBN Co data, approximately 15</w:t>
      </w:r>
      <w:r w:rsidR="00C71DEF">
        <w:t> per cent</w:t>
      </w:r>
      <w:r w:rsidRPr="00B9054E">
        <w:t xml:space="preserve"> of network daily data downloads occur during the </w:t>
      </w:r>
      <w:r w:rsidR="00B07719">
        <w:t>2 </w:t>
      </w:r>
      <w:r w:rsidRPr="00B9054E">
        <w:t>busiest hours in a day (between 8pm and 10pm).</w:t>
      </w:r>
      <w:r w:rsidRPr="00B9054E">
        <w:rPr>
          <w:rStyle w:val="EndnoteReference"/>
        </w:rPr>
        <w:endnoteReference w:id="86"/>
      </w:r>
      <w:r w:rsidRPr="00B9054E">
        <w:t xml:space="preserve"> However, data downloads at a</w:t>
      </w:r>
      <w:r w:rsidR="00582A3B">
        <w:t>n aggregate</w:t>
      </w:r>
      <w:r w:rsidRPr="00B9054E">
        <w:t xml:space="preserve"> network level </w:t>
      </w:r>
      <w:r w:rsidR="001029CD">
        <w:t>are</w:t>
      </w:r>
      <w:r w:rsidRPr="00B9054E">
        <w:t xml:space="preserve"> not </w:t>
      </w:r>
      <w:r w:rsidR="00582A3B">
        <w:t>equivalent</w:t>
      </w:r>
      <w:r w:rsidRPr="00B9054E">
        <w:t xml:space="preserve"> to download activity at an individual household or business level, as different households will have different busy periods. </w:t>
      </w:r>
      <w:r w:rsidR="001029CD">
        <w:t>A household’s</w:t>
      </w:r>
      <w:r w:rsidRPr="00B9054E">
        <w:t xml:space="preserve"> busy period of </w:t>
      </w:r>
      <w:r w:rsidR="00023C71">
        <w:t>2 </w:t>
      </w:r>
      <w:r w:rsidRPr="00B9054E">
        <w:t>hours could occur anytime</w:t>
      </w:r>
      <w:r>
        <w:t>, day or night,</w:t>
      </w:r>
      <w:r w:rsidRPr="00B9054E">
        <w:t xml:space="preserve"> </w:t>
      </w:r>
      <w:r>
        <w:t xml:space="preserve">depending on a household’s schedule. </w:t>
      </w:r>
      <w:r w:rsidR="001029CD" w:rsidRPr="00B9054E">
        <w:t>For example,</w:t>
      </w:r>
      <w:r w:rsidR="001029CD">
        <w:t xml:space="preserve"> i</w:t>
      </w:r>
      <w:r>
        <w:t>t m</w:t>
      </w:r>
      <w:r w:rsidR="00582A3B">
        <w:t>ight</w:t>
      </w:r>
      <w:r>
        <w:t xml:space="preserve"> be</w:t>
      </w:r>
      <w:r w:rsidRPr="009A1D64">
        <w:t xml:space="preserve"> </w:t>
      </w:r>
      <w:r w:rsidR="007E60FE">
        <w:t>from</w:t>
      </w:r>
      <w:r w:rsidRPr="00B9054E">
        <w:t xml:space="preserve"> </w:t>
      </w:r>
      <w:r>
        <w:t>3</w:t>
      </w:r>
      <w:r w:rsidRPr="00B9054E">
        <w:t xml:space="preserve">pm </w:t>
      </w:r>
      <w:r w:rsidR="007E60FE">
        <w:t>to</w:t>
      </w:r>
      <w:r w:rsidRPr="00B9054E">
        <w:t xml:space="preserve"> </w:t>
      </w:r>
      <w:r>
        <w:t>5pm when children return from school or from 9</w:t>
      </w:r>
      <w:r w:rsidRPr="00B9054E">
        <w:t xml:space="preserve">pm to </w:t>
      </w:r>
      <w:r>
        <w:t>11</w:t>
      </w:r>
      <w:r w:rsidRPr="00B9054E">
        <w:t xml:space="preserve">pm </w:t>
      </w:r>
      <w:r>
        <w:t>after dinner</w:t>
      </w:r>
      <w:r w:rsidRPr="00B9054E">
        <w:t>. Similarly, for small businesses, the busy period could vary by occupation and industry.</w:t>
      </w:r>
    </w:p>
    <w:p w:rsidR="00945ABA" w:rsidRPr="00B9054E" w:rsidRDefault="00945ABA" w:rsidP="00945ABA">
      <w:r>
        <w:fldChar w:fldCharType="begin"/>
      </w:r>
      <w:r>
        <w:instrText xml:space="preserve"> REF _Ref32841057 \h </w:instrText>
      </w:r>
      <w:r>
        <w:fldChar w:fldCharType="separate"/>
      </w:r>
      <w:r w:rsidR="00DE0406" w:rsidRPr="00B9054E">
        <w:t xml:space="preserve">Figure </w:t>
      </w:r>
      <w:r w:rsidR="00DE0406">
        <w:rPr>
          <w:noProof/>
        </w:rPr>
        <w:t>23</w:t>
      </w:r>
      <w:r>
        <w:fldChar w:fldCharType="end"/>
      </w:r>
      <w:r w:rsidRPr="00B9054E">
        <w:t xml:space="preserve"> demonstrates the relationship between</w:t>
      </w:r>
      <w:r w:rsidR="00426E64">
        <w:t xml:space="preserve"> the</w:t>
      </w:r>
      <w:r w:rsidRPr="00B9054E">
        <w:t xml:space="preserve"> aggregated network busy period and household busy period for several indicative households. All these households undertake a quarter of their online activity in a </w:t>
      </w:r>
      <w:r w:rsidR="00023C71">
        <w:t>2 </w:t>
      </w:r>
      <w:r w:rsidRPr="00B9054E">
        <w:t xml:space="preserve">hour period </w:t>
      </w:r>
      <w:r w:rsidR="007E60FE">
        <w:t xml:space="preserve">(their household’s busy period) </w:t>
      </w:r>
      <w:r w:rsidRPr="00B9054E">
        <w:t xml:space="preserve">and the remaining activity equally </w:t>
      </w:r>
      <w:r w:rsidRPr="00B9054E">
        <w:lastRenderedPageBreak/>
        <w:t>throughout the rest of the day</w:t>
      </w:r>
      <w:r w:rsidR="008F4927">
        <w:t>.</w:t>
      </w:r>
      <w:r w:rsidR="00575179">
        <w:rPr>
          <w:rStyle w:val="FootnoteReference"/>
        </w:rPr>
        <w:footnoteReference w:id="13"/>
      </w:r>
      <w:r w:rsidRPr="00B9054E">
        <w:t xml:space="preserve"> At the network level, this implies 15</w:t>
      </w:r>
      <w:r w:rsidR="00C71DEF">
        <w:t> per cent</w:t>
      </w:r>
      <w:r w:rsidRPr="00B9054E">
        <w:t xml:space="preserve"> of activity takes place in the </w:t>
      </w:r>
      <w:r w:rsidR="00023C71">
        <w:t>2 </w:t>
      </w:r>
      <w:r w:rsidRPr="00B9054E">
        <w:t>busiest hours (between 8pm and 10pm).</w:t>
      </w:r>
    </w:p>
    <w:p w:rsidR="00945ABA" w:rsidRPr="00B9054E" w:rsidRDefault="00945ABA" w:rsidP="00945ABA">
      <w:pPr>
        <w:pStyle w:val="Tablefigureheading"/>
      </w:pPr>
      <w:bookmarkStart w:id="2218" w:name="_Ref32841057"/>
      <w:bookmarkStart w:id="2219" w:name="_Toc32938635"/>
      <w:bookmarkStart w:id="2220" w:name="_Toc32944251"/>
      <w:bookmarkStart w:id="2221" w:name="_Toc32996998"/>
      <w:bookmarkStart w:id="2222" w:name="_Toc33009088"/>
      <w:bookmarkStart w:id="2223" w:name="_Toc33024558"/>
      <w:bookmarkStart w:id="2224" w:name="_Toc33170356"/>
      <w:bookmarkStart w:id="2225" w:name="_Toc35419570"/>
      <w:bookmarkStart w:id="2226" w:name="_Toc38296518"/>
      <w:bookmarkStart w:id="2227" w:name="_Toc38296726"/>
      <w:bookmarkStart w:id="2228" w:name="_Toc38358357"/>
      <w:bookmarkStart w:id="2229" w:name="_Toc39066125"/>
      <w:bookmarkStart w:id="2230" w:name="_Toc39070021"/>
      <w:bookmarkStart w:id="2231" w:name="_Toc39070688"/>
      <w:bookmarkStart w:id="2232" w:name="_Toc39072543"/>
      <w:bookmarkStart w:id="2233" w:name="_Toc39073990"/>
      <w:bookmarkStart w:id="2234" w:name="_Toc39156765"/>
      <w:bookmarkStart w:id="2235" w:name="_Toc39159625"/>
      <w:bookmarkStart w:id="2236" w:name="_Toc40092320"/>
      <w:bookmarkStart w:id="2237" w:name="_Toc45288332"/>
      <w:r w:rsidRPr="00B9054E">
        <w:t xml:space="preserve">Figure </w:t>
      </w:r>
      <w:r w:rsidR="007F535D">
        <w:fldChar w:fldCharType="begin"/>
      </w:r>
      <w:r w:rsidR="007F535D">
        <w:instrText xml:space="preserve"> SEQ Figure \* ARABIC </w:instrText>
      </w:r>
      <w:r w:rsidR="007F535D">
        <w:fldChar w:fldCharType="separate"/>
      </w:r>
      <w:r w:rsidR="00DE0406">
        <w:rPr>
          <w:noProof/>
        </w:rPr>
        <w:t>23</w:t>
      </w:r>
      <w:r w:rsidR="007F535D">
        <w:rPr>
          <w:noProof/>
        </w:rPr>
        <w:fldChar w:fldCharType="end"/>
      </w:r>
      <w:bookmarkEnd w:id="2218"/>
      <w:r w:rsidRPr="00272528">
        <w:t>.</w:t>
      </w:r>
      <w:r w:rsidRPr="00B9054E">
        <w:t xml:space="preserve"> Stylised example of the difference between household and network busy periods</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rsidR="00945ABA" w:rsidRDefault="00945ABA" w:rsidP="00945ABA">
      <w:r>
        <w:rPr>
          <w:noProof/>
          <w:lang w:eastAsia="en-AU"/>
        </w:rPr>
        <w:drawing>
          <wp:inline distT="0" distB="0" distL="0" distR="0" wp14:anchorId="473BAC3D" wp14:editId="1B0C8C13">
            <wp:extent cx="5584420" cy="2206943"/>
            <wp:effectExtent l="0" t="0" r="0" b="3175"/>
            <wp:docPr id="82" name="Picture 82" descr="This is an infographic which demonstrates the relationship between aggregated network busy period and household busy period for seven indicative households. All these households undertake a quarter of their online activity in a two hour period and the remaining three quarters of activity equally throughout the rest of the day. Each household undertakes their busy period at different times of the day, with the most overlap during the 8pm to 10pm time period. At the network level, this implies 15 per cent of activity takes place in the two busiest hours (between 8pm and 1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usy period Figure 23.png"/>
                    <pic:cNvPicPr/>
                  </pic:nvPicPr>
                  <pic:blipFill>
                    <a:blip r:embed="rId49">
                      <a:extLst>
                        <a:ext uri="{28A0092B-C50C-407E-A947-70E740481C1C}">
                          <a14:useLocalDpi xmlns:a14="http://schemas.microsoft.com/office/drawing/2010/main" val="0"/>
                        </a:ext>
                      </a:extLst>
                    </a:blip>
                    <a:stretch>
                      <a:fillRect/>
                    </a:stretch>
                  </pic:blipFill>
                  <pic:spPr>
                    <a:xfrm>
                      <a:off x="0" y="0"/>
                      <a:ext cx="5584420" cy="2206943"/>
                    </a:xfrm>
                    <a:prstGeom prst="rect">
                      <a:avLst/>
                    </a:prstGeom>
                  </pic:spPr>
                </pic:pic>
              </a:graphicData>
            </a:graphic>
          </wp:inline>
        </w:drawing>
      </w:r>
    </w:p>
    <w:p w:rsidR="00945ABA" w:rsidRPr="00B9054E" w:rsidRDefault="00945ABA" w:rsidP="00945ABA">
      <w:pPr>
        <w:pStyle w:val="Sourcenote"/>
        <w:contextualSpacing/>
      </w:pPr>
      <w:r>
        <w:t>Source: BCAR</w:t>
      </w:r>
    </w:p>
    <w:p w:rsidR="00700061" w:rsidRDefault="00945ABA" w:rsidP="00945ABA">
      <w:pPr>
        <w:pStyle w:val="Sourcenote"/>
      </w:pPr>
      <w:bookmarkStart w:id="2238" w:name="_Ref32910563"/>
      <w:r w:rsidRPr="00B9054E">
        <w:t>Note: This scenario shows</w:t>
      </w:r>
      <w:r>
        <w:t xml:space="preserve"> that </w:t>
      </w:r>
      <w:r w:rsidRPr="00B9054E">
        <w:t>households</w:t>
      </w:r>
      <w:r w:rsidRPr="00B9054E" w:rsidDel="008438C2">
        <w:t xml:space="preserve"> </w:t>
      </w:r>
      <w:r w:rsidRPr="00B9054E">
        <w:t>undertake 25</w:t>
      </w:r>
      <w:r w:rsidR="00C71DEF">
        <w:t> per cent</w:t>
      </w:r>
      <w:r w:rsidRPr="00B9054E">
        <w:t xml:space="preserve"> of their daily internet downloads in their 2 busiest hours and the remaining 75</w:t>
      </w:r>
      <w:r w:rsidR="00C71DEF">
        <w:t> per cent</w:t>
      </w:r>
      <w:r w:rsidRPr="00B9054E">
        <w:t xml:space="preserve"> equally throughout the rest of the day, </w:t>
      </w:r>
      <w:r>
        <w:t xml:space="preserve">this would imply that, </w:t>
      </w:r>
      <w:r w:rsidRPr="00B9054E">
        <w:t>at a network level</w:t>
      </w:r>
      <w:r>
        <w:t>,</w:t>
      </w:r>
      <w:r w:rsidRPr="00B9054E">
        <w:t xml:space="preserve"> 15</w:t>
      </w:r>
      <w:r w:rsidR="00C71DEF">
        <w:t> per cent</w:t>
      </w:r>
      <w:r w:rsidRPr="00B9054E">
        <w:t xml:space="preserve"> of network daily data downloads occur </w:t>
      </w:r>
      <w:r>
        <w:t xml:space="preserve">within </w:t>
      </w:r>
      <w:r w:rsidR="00B07719">
        <w:t>2 </w:t>
      </w:r>
      <w:r>
        <w:t>hours</w:t>
      </w:r>
      <w:r w:rsidRPr="00B9054E">
        <w:t>. This corresponds with BCAR analysis of average day download behaviour from the NBN corporate plan which found that 15</w:t>
      </w:r>
      <w:r w:rsidR="00C71DEF">
        <w:t> per cent</w:t>
      </w:r>
      <w:r w:rsidRPr="00B9054E">
        <w:t xml:space="preserve"> of network daily data downloads occur between 8pm and 10pm.</w:t>
      </w:r>
      <w:r w:rsidRPr="00B9054E">
        <w:rPr>
          <w:rStyle w:val="EndnoteReference"/>
          <w:lang w:eastAsia="en-US"/>
        </w:rPr>
        <w:endnoteReference w:id="87"/>
      </w:r>
      <w:bookmarkEnd w:id="2238"/>
    </w:p>
    <w:p w:rsidR="00945ABA" w:rsidRDefault="00945ABA" w:rsidP="00700061">
      <w:pPr>
        <w:pStyle w:val="Heading2"/>
        <w:spacing w:before="0"/>
      </w:pPr>
      <w:bookmarkStart w:id="2239" w:name="_Ref30404811"/>
      <w:bookmarkStart w:id="2240" w:name="_Ref30404932"/>
      <w:bookmarkStart w:id="2241" w:name="_Toc32938701"/>
      <w:bookmarkStart w:id="2242" w:name="_Toc32944317"/>
      <w:bookmarkStart w:id="2243" w:name="_Toc32997064"/>
      <w:bookmarkStart w:id="2244" w:name="_Toc33009154"/>
      <w:bookmarkStart w:id="2245" w:name="_Toc33024624"/>
      <w:bookmarkStart w:id="2246" w:name="_Toc33170423"/>
      <w:bookmarkStart w:id="2247" w:name="_Toc35419471"/>
      <w:bookmarkStart w:id="2248" w:name="_Toc38296586"/>
      <w:bookmarkStart w:id="2249" w:name="_Toc38296794"/>
      <w:bookmarkStart w:id="2250" w:name="_Toc38358425"/>
      <w:bookmarkStart w:id="2251" w:name="_Toc39066192"/>
      <w:bookmarkStart w:id="2252" w:name="_Toc39070088"/>
      <w:bookmarkStart w:id="2253" w:name="_Toc39070755"/>
      <w:bookmarkStart w:id="2254" w:name="_Toc39072610"/>
      <w:bookmarkStart w:id="2255" w:name="_Toc39156834"/>
      <w:bookmarkStart w:id="2256" w:name="_Toc39159694"/>
      <w:bookmarkStart w:id="2257" w:name="_Toc39836013"/>
      <w:bookmarkStart w:id="2258" w:name="_Toc39835816"/>
      <w:bookmarkStart w:id="2259" w:name="_Toc39837902"/>
      <w:bookmarkStart w:id="2260" w:name="_Toc40092387"/>
      <w:bookmarkStart w:id="2261" w:name="_Toc45288235"/>
      <w:r>
        <w:lastRenderedPageBreak/>
        <w:t>Appendix C: Household types</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rsidR="00945ABA" w:rsidRDefault="00945ABA" w:rsidP="00700061">
      <w:pPr>
        <w:spacing w:after="80"/>
      </w:pPr>
      <w:r>
        <w:t xml:space="preserve">The BCAR </w:t>
      </w:r>
      <w:r w:rsidR="005F6025">
        <w:t xml:space="preserve">has </w:t>
      </w:r>
      <w:r>
        <w:t xml:space="preserve">modelled different household types based on </w:t>
      </w:r>
      <w:r w:rsidR="008A0A1B">
        <w:t>3</w:t>
      </w:r>
      <w:r w:rsidR="00364E2E">
        <w:t> </w:t>
      </w:r>
      <w:r>
        <w:t>characteristics:</w:t>
      </w:r>
    </w:p>
    <w:p w:rsidR="00945ABA" w:rsidRDefault="00945ABA" w:rsidP="007B1B58">
      <w:pPr>
        <w:pStyle w:val="ListParagraph"/>
        <w:numPr>
          <w:ilvl w:val="0"/>
          <w:numId w:val="30"/>
        </w:numPr>
        <w:spacing w:line="259" w:lineRule="auto"/>
        <w:ind w:left="567" w:hanging="567"/>
      </w:pPr>
      <w:r>
        <w:t>Household composition</w:t>
      </w:r>
    </w:p>
    <w:p w:rsidR="00945ABA" w:rsidRDefault="00945ABA">
      <w:pPr>
        <w:pStyle w:val="ListParagraph"/>
        <w:numPr>
          <w:ilvl w:val="0"/>
          <w:numId w:val="30"/>
        </w:numPr>
        <w:spacing w:line="259" w:lineRule="auto"/>
        <w:ind w:left="567" w:hanging="567"/>
      </w:pPr>
      <w:r>
        <w:t>Video resolution type</w:t>
      </w:r>
    </w:p>
    <w:p w:rsidR="00945ABA" w:rsidRDefault="005F6025" w:rsidP="00700061">
      <w:pPr>
        <w:pStyle w:val="ListParagraph"/>
        <w:numPr>
          <w:ilvl w:val="0"/>
          <w:numId w:val="30"/>
        </w:numPr>
        <w:spacing w:after="120" w:line="259" w:lineRule="auto"/>
        <w:ind w:left="567" w:hanging="567"/>
      </w:pPr>
      <w:r>
        <w:t>Internet usage type</w:t>
      </w:r>
      <w:r w:rsidR="00700061">
        <w:t>.</w:t>
      </w:r>
    </w:p>
    <w:p w:rsidR="00945ABA" w:rsidRPr="00873A01" w:rsidRDefault="00945ABA" w:rsidP="00700061">
      <w:pPr>
        <w:spacing w:after="120"/>
      </w:pPr>
      <w:r>
        <w:t>Household composition wa</w:t>
      </w:r>
      <w:r w:rsidRPr="00873A01">
        <w:t xml:space="preserve">s combined with </w:t>
      </w:r>
      <w:r w:rsidR="00A97AFD">
        <w:t>household</w:t>
      </w:r>
      <w:r w:rsidRPr="00873A01">
        <w:t xml:space="preserve"> </w:t>
      </w:r>
      <w:r>
        <w:t>video resolution</w:t>
      </w:r>
      <w:r w:rsidRPr="00873A01">
        <w:t xml:space="preserve"> type (</w:t>
      </w:r>
      <w:r>
        <w:t>SD</w:t>
      </w:r>
      <w:r w:rsidRPr="00873A01">
        <w:t xml:space="preserve">, </w:t>
      </w:r>
      <w:r>
        <w:t>HD</w:t>
      </w:r>
      <w:r w:rsidRPr="00873A01">
        <w:t>, 4K and 8K) and whet</w:t>
      </w:r>
      <w:r>
        <w:t xml:space="preserve">her the </w:t>
      </w:r>
      <w:r w:rsidR="00693CF4">
        <w:t xml:space="preserve">internet </w:t>
      </w:r>
      <w:r>
        <w:t>users are low, medium (ex</w:t>
      </w:r>
      <w:r w:rsidRPr="00873A01">
        <w:t xml:space="preserve">cluding and </w:t>
      </w:r>
      <w:r>
        <w:t>in</w:t>
      </w:r>
      <w:r w:rsidRPr="00873A01">
        <w:t xml:space="preserve">cluding game downloads) </w:t>
      </w:r>
      <w:r>
        <w:t>or</w:t>
      </w:r>
      <w:r w:rsidRPr="00873A01">
        <w:t xml:space="preserve"> high </w:t>
      </w:r>
      <w:r w:rsidR="00693CF4">
        <w:t xml:space="preserve">internet </w:t>
      </w:r>
      <w:r w:rsidRPr="00873A01">
        <w:t>us</w:t>
      </w:r>
      <w:r>
        <w:t>ag</w:t>
      </w:r>
      <w:r w:rsidRPr="00873A01">
        <w:t>e</w:t>
      </w:r>
      <w:r>
        <w:t xml:space="preserve"> individuals</w:t>
      </w:r>
      <w:r w:rsidR="001E3105">
        <w:t xml:space="preserve"> to create 320 </w:t>
      </w:r>
      <w:r w:rsidRPr="00873A01">
        <w:t>different</w:t>
      </w:r>
      <w:r>
        <w:t xml:space="preserve"> combinations of</w:t>
      </w:r>
      <w:r w:rsidRPr="00873A01">
        <w:t xml:space="preserve"> household types</w:t>
      </w:r>
      <w:r>
        <w:t xml:space="preserve"> (</w:t>
      </w:r>
      <w:r>
        <w:fldChar w:fldCharType="begin"/>
      </w:r>
      <w:r>
        <w:instrText xml:space="preserve"> REF _Ref32841028 \h </w:instrText>
      </w:r>
      <w:r>
        <w:fldChar w:fldCharType="separate"/>
      </w:r>
      <w:r w:rsidR="00DE0406">
        <w:t xml:space="preserve">Figure </w:t>
      </w:r>
      <w:r w:rsidR="00DE0406">
        <w:rPr>
          <w:noProof/>
        </w:rPr>
        <w:t>24</w:t>
      </w:r>
      <w:r>
        <w:fldChar w:fldCharType="end"/>
      </w:r>
      <w:r>
        <w:t>)</w:t>
      </w:r>
      <w:r w:rsidRPr="00873A01">
        <w:t>.</w:t>
      </w:r>
    </w:p>
    <w:p w:rsidR="00945ABA" w:rsidRDefault="00945ABA" w:rsidP="00C62782">
      <w:pPr>
        <w:pStyle w:val="Tablefigureheading"/>
      </w:pPr>
      <w:bookmarkStart w:id="2262" w:name="_Ref32841028"/>
      <w:bookmarkStart w:id="2263" w:name="_Ref26522979"/>
      <w:bookmarkStart w:id="2264" w:name="_Ref23147951"/>
      <w:bookmarkStart w:id="2265" w:name="_Toc23859919"/>
      <w:bookmarkStart w:id="2266" w:name="_Toc23866536"/>
      <w:bookmarkStart w:id="2267" w:name="_Toc24035956"/>
      <w:bookmarkStart w:id="2268" w:name="_Toc24038804"/>
      <w:bookmarkStart w:id="2269" w:name="_Toc24095187"/>
      <w:bookmarkStart w:id="2270" w:name="_Toc24105820"/>
      <w:bookmarkStart w:id="2271" w:name="_Toc24106733"/>
      <w:bookmarkStart w:id="2272" w:name="_Toc24119503"/>
      <w:bookmarkStart w:id="2273" w:name="_Toc24120129"/>
      <w:bookmarkStart w:id="2274" w:name="_Toc24121288"/>
      <w:bookmarkStart w:id="2275" w:name="_Toc24121610"/>
      <w:bookmarkStart w:id="2276" w:name="_Toc24457692"/>
      <w:bookmarkStart w:id="2277" w:name="_Toc24469407"/>
      <w:bookmarkStart w:id="2278" w:name="_Toc24470882"/>
      <w:bookmarkStart w:id="2279" w:name="_Toc24636090"/>
      <w:bookmarkStart w:id="2280" w:name="_Toc24636447"/>
      <w:bookmarkStart w:id="2281" w:name="_Toc24637270"/>
      <w:bookmarkStart w:id="2282" w:name="_Toc24704927"/>
      <w:bookmarkStart w:id="2283" w:name="_Toc24709532"/>
      <w:bookmarkStart w:id="2284" w:name="_Toc24990462"/>
      <w:bookmarkStart w:id="2285" w:name="_Toc25165828"/>
      <w:bookmarkStart w:id="2286" w:name="_Toc25329645"/>
      <w:bookmarkStart w:id="2287" w:name="_Toc25658794"/>
      <w:bookmarkStart w:id="2288" w:name="_Toc25659551"/>
      <w:bookmarkStart w:id="2289" w:name="_Toc25682950"/>
      <w:bookmarkStart w:id="2290" w:name="_Toc25763800"/>
      <w:bookmarkStart w:id="2291" w:name="_Toc25853511"/>
      <w:bookmarkStart w:id="2292" w:name="_Toc26372506"/>
      <w:bookmarkStart w:id="2293" w:name="_Toc26454841"/>
      <w:bookmarkStart w:id="2294" w:name="_Toc26525938"/>
      <w:bookmarkStart w:id="2295" w:name="_Toc27743282"/>
      <w:bookmarkStart w:id="2296" w:name="_Toc32938636"/>
      <w:bookmarkStart w:id="2297" w:name="_Toc32944252"/>
      <w:bookmarkStart w:id="2298" w:name="_Toc32996999"/>
      <w:bookmarkStart w:id="2299" w:name="_Toc33009089"/>
      <w:bookmarkStart w:id="2300" w:name="_Toc33024559"/>
      <w:bookmarkStart w:id="2301" w:name="_Toc33170357"/>
      <w:bookmarkStart w:id="2302" w:name="_Toc35419571"/>
      <w:bookmarkStart w:id="2303" w:name="_Toc38296519"/>
      <w:bookmarkStart w:id="2304" w:name="_Toc38296727"/>
      <w:bookmarkStart w:id="2305" w:name="_Toc38358358"/>
      <w:bookmarkStart w:id="2306" w:name="_Toc39066126"/>
      <w:bookmarkStart w:id="2307" w:name="_Toc39070022"/>
      <w:bookmarkStart w:id="2308" w:name="_Toc39070689"/>
      <w:bookmarkStart w:id="2309" w:name="_Toc39072544"/>
      <w:bookmarkStart w:id="2310" w:name="_Toc39073991"/>
      <w:bookmarkStart w:id="2311" w:name="_Toc39156766"/>
      <w:bookmarkStart w:id="2312" w:name="_Toc39159626"/>
      <w:bookmarkStart w:id="2313" w:name="_Toc40092321"/>
      <w:bookmarkStart w:id="2314" w:name="_Toc45288333"/>
      <w:r>
        <w:t xml:space="preserve">Figure </w:t>
      </w:r>
      <w:r w:rsidR="007F535D">
        <w:fldChar w:fldCharType="begin"/>
      </w:r>
      <w:r w:rsidR="007F535D">
        <w:instrText xml:space="preserve"> SEQ Figure \* ARABIC </w:instrText>
      </w:r>
      <w:r w:rsidR="007F535D">
        <w:fldChar w:fldCharType="separate"/>
      </w:r>
      <w:r w:rsidR="00DE0406">
        <w:rPr>
          <w:noProof/>
        </w:rPr>
        <w:t>24</w:t>
      </w:r>
      <w:r w:rsidR="007F535D">
        <w:rPr>
          <w:noProof/>
        </w:rPr>
        <w:fldChar w:fldCharType="end"/>
      </w:r>
      <w:bookmarkEnd w:id="2262"/>
      <w:r>
        <w:t xml:space="preserve">. </w:t>
      </w:r>
      <w:bookmarkEnd w:id="2263"/>
      <w:bookmarkEnd w:id="2264"/>
      <w:r>
        <w:t>Household types</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rsidR="00945ABA" w:rsidRDefault="005832E5" w:rsidP="00C62782">
      <w:pPr>
        <w:spacing w:after="0"/>
      </w:pPr>
      <w:r>
        <w:rPr>
          <w:noProof/>
          <w:lang w:eastAsia="en-AU"/>
        </w:rPr>
        <w:drawing>
          <wp:inline distT="0" distB="0" distL="0" distR="0" wp14:anchorId="550D9EBF" wp14:editId="0E9067C7">
            <wp:extent cx="4997450" cy="1805939"/>
            <wp:effectExtent l="0" t="0" r="0" b="4445"/>
            <wp:docPr id="27" name="Picture 27" descr="This is an infographic showing the various household types that are included in the model. Households are categorised based on three different characteristics: household composition (number of people per household), video resolution type and internet usage type. Household composition, which is split into adults and children, is combined with the household’s video resolution type (split into SD, HD, 4K and 8K) and then combined with the internet usage type of the people in the household i.e. whether the users are low, medium (including and excluding game downloads) or high internet usage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usehold types Figure 24.png"/>
                    <pic:cNvPicPr/>
                  </pic:nvPicPr>
                  <pic:blipFill>
                    <a:blip r:embed="rId50">
                      <a:extLst>
                        <a:ext uri="{28A0092B-C50C-407E-A947-70E740481C1C}">
                          <a14:useLocalDpi xmlns:a14="http://schemas.microsoft.com/office/drawing/2010/main" val="0"/>
                        </a:ext>
                      </a:extLst>
                    </a:blip>
                    <a:stretch>
                      <a:fillRect/>
                    </a:stretch>
                  </pic:blipFill>
                  <pic:spPr>
                    <a:xfrm>
                      <a:off x="0" y="0"/>
                      <a:ext cx="5029304" cy="1817450"/>
                    </a:xfrm>
                    <a:prstGeom prst="rect">
                      <a:avLst/>
                    </a:prstGeom>
                  </pic:spPr>
                </pic:pic>
              </a:graphicData>
            </a:graphic>
          </wp:inline>
        </w:drawing>
      </w:r>
    </w:p>
    <w:p w:rsidR="00945ABA" w:rsidRDefault="00945ABA" w:rsidP="00700061">
      <w:pPr>
        <w:pStyle w:val="Sourcenote"/>
        <w:spacing w:after="120"/>
      </w:pPr>
      <w:r>
        <w:t>Source: BCAR</w:t>
      </w:r>
    </w:p>
    <w:p w:rsidR="00945ABA" w:rsidRDefault="00945ABA" w:rsidP="00C62782">
      <w:pPr>
        <w:pStyle w:val="Heading3"/>
      </w:pPr>
      <w:bookmarkStart w:id="2315" w:name="_Toc20990477"/>
      <w:bookmarkStart w:id="2316" w:name="_Toc21508809"/>
      <w:bookmarkStart w:id="2317" w:name="_Toc21965322"/>
      <w:bookmarkStart w:id="2318" w:name="_Toc22032230"/>
      <w:bookmarkStart w:id="2319" w:name="_Toc22569677"/>
      <w:bookmarkStart w:id="2320" w:name="_Toc22632962"/>
      <w:bookmarkStart w:id="2321" w:name="_Toc22658999"/>
      <w:bookmarkStart w:id="2322" w:name="_Toc22716493"/>
      <w:bookmarkStart w:id="2323" w:name="_Toc22723692"/>
      <w:bookmarkStart w:id="2324" w:name="_Toc22815501"/>
      <w:bookmarkStart w:id="2325" w:name="_Toc22891046"/>
      <w:bookmarkStart w:id="2326" w:name="_Toc22905457"/>
      <w:bookmarkStart w:id="2327" w:name="_Toc22906823"/>
      <w:bookmarkStart w:id="2328" w:name="_Toc23152221"/>
      <w:bookmarkStart w:id="2329" w:name="_Toc23168714"/>
      <w:bookmarkStart w:id="2330" w:name="_Toc23866597"/>
      <w:bookmarkStart w:id="2331" w:name="_Toc24036012"/>
      <w:bookmarkStart w:id="2332" w:name="_Toc24038861"/>
      <w:bookmarkStart w:id="2333" w:name="_Toc24095244"/>
      <w:bookmarkStart w:id="2334" w:name="_Toc24105879"/>
      <w:bookmarkStart w:id="2335" w:name="_Toc24106792"/>
      <w:bookmarkStart w:id="2336" w:name="_Toc24119565"/>
      <w:bookmarkStart w:id="2337" w:name="_Toc24120191"/>
      <w:bookmarkStart w:id="2338" w:name="_Toc24121354"/>
      <w:bookmarkStart w:id="2339" w:name="_Toc24121676"/>
      <w:bookmarkStart w:id="2340" w:name="_Toc24457758"/>
      <w:bookmarkStart w:id="2341" w:name="_Toc24469461"/>
      <w:bookmarkStart w:id="2342" w:name="_Toc24470936"/>
      <w:bookmarkStart w:id="2343" w:name="_Toc24636143"/>
      <w:bookmarkStart w:id="2344" w:name="_Toc24636500"/>
      <w:bookmarkStart w:id="2345" w:name="_Toc24637323"/>
      <w:bookmarkStart w:id="2346" w:name="_Toc24704980"/>
      <w:bookmarkStart w:id="2347" w:name="_Toc24709585"/>
      <w:bookmarkStart w:id="2348" w:name="_Toc24990513"/>
      <w:bookmarkStart w:id="2349" w:name="_Toc25165877"/>
      <w:bookmarkStart w:id="2350" w:name="_Toc25329696"/>
      <w:bookmarkStart w:id="2351" w:name="_Toc25658846"/>
      <w:bookmarkStart w:id="2352" w:name="_Toc25659603"/>
      <w:bookmarkStart w:id="2353" w:name="_Toc25683006"/>
      <w:bookmarkStart w:id="2354" w:name="_Toc25763858"/>
      <w:bookmarkStart w:id="2355" w:name="_Toc25853408"/>
      <w:bookmarkStart w:id="2356" w:name="_Toc26372560"/>
      <w:bookmarkStart w:id="2357" w:name="_Toc26454895"/>
      <w:bookmarkStart w:id="2358" w:name="_Toc26525993"/>
      <w:bookmarkStart w:id="2359" w:name="_Toc27743337"/>
      <w:bookmarkStart w:id="2360" w:name="_Toc32938702"/>
      <w:bookmarkStart w:id="2361" w:name="_Toc32944318"/>
      <w:bookmarkStart w:id="2362" w:name="_Toc32997065"/>
      <w:bookmarkStart w:id="2363" w:name="_Toc33009155"/>
      <w:bookmarkStart w:id="2364" w:name="_Toc33024625"/>
      <w:bookmarkStart w:id="2365" w:name="_Toc33170424"/>
      <w:bookmarkStart w:id="2366" w:name="_Toc35419472"/>
      <w:bookmarkStart w:id="2367" w:name="_Toc38296587"/>
      <w:bookmarkStart w:id="2368" w:name="_Toc38296795"/>
      <w:bookmarkStart w:id="2369" w:name="_Toc38358426"/>
      <w:bookmarkStart w:id="2370" w:name="_Toc39066193"/>
      <w:bookmarkStart w:id="2371" w:name="_Toc39070089"/>
      <w:bookmarkStart w:id="2372" w:name="_Toc39070756"/>
      <w:bookmarkStart w:id="2373" w:name="_Toc39072611"/>
      <w:bookmarkStart w:id="2374" w:name="_Toc39156835"/>
      <w:bookmarkStart w:id="2375" w:name="_Toc39159695"/>
      <w:bookmarkStart w:id="2376" w:name="_Toc39836014"/>
      <w:bookmarkStart w:id="2377" w:name="_Toc39835817"/>
      <w:bookmarkStart w:id="2378" w:name="_Toc39837903"/>
      <w:bookmarkStart w:id="2379" w:name="_Toc40092388"/>
      <w:bookmarkStart w:id="2380" w:name="_Toc45288236"/>
      <w:r>
        <w:t>Household composition</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rsidR="00945ABA" w:rsidRDefault="00945ABA" w:rsidP="00700061">
      <w:pPr>
        <w:spacing w:after="120"/>
      </w:pPr>
      <w:r w:rsidRPr="00873A01">
        <w:t xml:space="preserve">ABS microdata </w:t>
      </w:r>
      <w:r>
        <w:t xml:space="preserve">was used </w:t>
      </w:r>
      <w:r w:rsidR="001E3105">
        <w:t>to construct 20 </w:t>
      </w:r>
      <w:r w:rsidRPr="00873A01">
        <w:t>different household types based on the number of adults and children</w:t>
      </w:r>
      <w:r>
        <w:t xml:space="preserve"> (aged less than 15) per household</w:t>
      </w:r>
      <w:r w:rsidRPr="00873A01">
        <w:t>.</w:t>
      </w:r>
      <w:r>
        <w:rPr>
          <w:rStyle w:val="EndnoteReference"/>
        </w:rPr>
        <w:endnoteReference w:id="88"/>
      </w:r>
      <w:r>
        <w:t xml:space="preserve"> The household types constructed include those with </w:t>
      </w:r>
      <w:r w:rsidR="00901D75">
        <w:t>1</w:t>
      </w:r>
      <w:r w:rsidR="001E3105">
        <w:t xml:space="preserve"> to 4 adults and 0 to 4 </w:t>
      </w:r>
      <w:r>
        <w:t>children. Due to the relative infrequency of households with greater t</w:t>
      </w:r>
      <w:r w:rsidR="001E3105">
        <w:t>han 4 adults, or greater than 4 </w:t>
      </w:r>
      <w:r>
        <w:t xml:space="preserve">children, these households were grouped into the households with </w:t>
      </w:r>
      <w:r w:rsidR="001E3105">
        <w:t>4 adults, or 4 </w:t>
      </w:r>
      <w:r>
        <w:t xml:space="preserve">children, respectively. The data, as it was used, is shown in </w:t>
      </w:r>
      <w:r>
        <w:fldChar w:fldCharType="begin"/>
      </w:r>
      <w:r>
        <w:instrText xml:space="preserve"> REF _Ref23147916 \h </w:instrText>
      </w:r>
      <w:r>
        <w:fldChar w:fldCharType="separate"/>
      </w:r>
      <w:r w:rsidR="00DE0406">
        <w:t xml:space="preserve">Table </w:t>
      </w:r>
      <w:r w:rsidR="00DE0406">
        <w:rPr>
          <w:noProof/>
        </w:rPr>
        <w:t>5</w:t>
      </w:r>
      <w:r>
        <w:fldChar w:fldCharType="end"/>
      </w:r>
      <w:r>
        <w:t>.</w:t>
      </w:r>
    </w:p>
    <w:p w:rsidR="00945ABA" w:rsidRDefault="00945ABA" w:rsidP="00945ABA">
      <w:pPr>
        <w:pStyle w:val="Tablefigureheading"/>
      </w:pPr>
      <w:bookmarkStart w:id="2381" w:name="_Ref23147916"/>
      <w:bookmarkStart w:id="2382" w:name="_Toc23859920"/>
      <w:bookmarkStart w:id="2383" w:name="_Toc23866537"/>
      <w:bookmarkStart w:id="2384" w:name="_Toc24035957"/>
      <w:bookmarkStart w:id="2385" w:name="_Toc24038805"/>
      <w:bookmarkStart w:id="2386" w:name="_Toc24095188"/>
      <w:bookmarkStart w:id="2387" w:name="_Toc24105821"/>
      <w:bookmarkStart w:id="2388" w:name="_Toc24106734"/>
      <w:bookmarkStart w:id="2389" w:name="_Toc24119504"/>
      <w:bookmarkStart w:id="2390" w:name="_Toc24120130"/>
      <w:bookmarkStart w:id="2391" w:name="_Toc24121289"/>
      <w:bookmarkStart w:id="2392" w:name="_Toc24121611"/>
      <w:bookmarkStart w:id="2393" w:name="_Toc24457693"/>
      <w:bookmarkStart w:id="2394" w:name="_Toc24469408"/>
      <w:bookmarkStart w:id="2395" w:name="_Toc24470883"/>
      <w:bookmarkStart w:id="2396" w:name="_Toc24636091"/>
      <w:bookmarkStart w:id="2397" w:name="_Toc24636448"/>
      <w:bookmarkStart w:id="2398" w:name="_Toc24637271"/>
      <w:bookmarkStart w:id="2399" w:name="_Toc24704928"/>
      <w:bookmarkStart w:id="2400" w:name="_Toc24709533"/>
      <w:bookmarkStart w:id="2401" w:name="_Toc24990463"/>
      <w:bookmarkStart w:id="2402" w:name="_Toc25165829"/>
      <w:bookmarkStart w:id="2403" w:name="_Toc25329646"/>
      <w:bookmarkStart w:id="2404" w:name="_Toc25658795"/>
      <w:bookmarkStart w:id="2405" w:name="_Toc25659552"/>
      <w:bookmarkStart w:id="2406" w:name="_Toc25682951"/>
      <w:bookmarkStart w:id="2407" w:name="_Toc25763801"/>
      <w:bookmarkStart w:id="2408" w:name="_Toc25853512"/>
      <w:bookmarkStart w:id="2409" w:name="_Toc26372507"/>
      <w:bookmarkStart w:id="2410" w:name="_Toc26454842"/>
      <w:bookmarkStart w:id="2411" w:name="_Toc26525939"/>
      <w:bookmarkStart w:id="2412" w:name="_Toc27743283"/>
      <w:bookmarkStart w:id="2413" w:name="_Toc32938637"/>
      <w:bookmarkStart w:id="2414" w:name="_Toc32944253"/>
      <w:bookmarkStart w:id="2415" w:name="_Toc32997000"/>
      <w:bookmarkStart w:id="2416" w:name="_Toc33009090"/>
      <w:bookmarkStart w:id="2417" w:name="_Toc33024560"/>
      <w:bookmarkStart w:id="2418" w:name="_Toc33170358"/>
      <w:bookmarkStart w:id="2419" w:name="_Toc35419572"/>
      <w:bookmarkStart w:id="2420" w:name="_Toc38296520"/>
      <w:bookmarkStart w:id="2421" w:name="_Toc38296728"/>
      <w:bookmarkStart w:id="2422" w:name="_Toc38358359"/>
      <w:bookmarkStart w:id="2423" w:name="_Toc39066127"/>
      <w:bookmarkStart w:id="2424" w:name="_Toc39070023"/>
      <w:bookmarkStart w:id="2425" w:name="_Toc39070690"/>
      <w:bookmarkStart w:id="2426" w:name="_Toc39072545"/>
      <w:bookmarkStart w:id="2427" w:name="_Toc39073992"/>
      <w:bookmarkStart w:id="2428" w:name="_Toc39156767"/>
      <w:bookmarkStart w:id="2429" w:name="_Toc39159627"/>
      <w:bookmarkStart w:id="2430" w:name="_Toc40092322"/>
      <w:bookmarkStart w:id="2431" w:name="_Toc45288334"/>
      <w:r>
        <w:t xml:space="preserve">Table </w:t>
      </w:r>
      <w:r w:rsidR="007F535D">
        <w:fldChar w:fldCharType="begin"/>
      </w:r>
      <w:r w:rsidR="007F535D">
        <w:instrText xml:space="preserve"> SEQ Table \* ARABIC </w:instrText>
      </w:r>
      <w:r w:rsidR="007F535D">
        <w:fldChar w:fldCharType="separate"/>
      </w:r>
      <w:r w:rsidR="00DE0406">
        <w:rPr>
          <w:noProof/>
        </w:rPr>
        <w:t>5</w:t>
      </w:r>
      <w:r w:rsidR="007F535D">
        <w:rPr>
          <w:noProof/>
        </w:rPr>
        <w:fldChar w:fldCharType="end"/>
      </w:r>
      <w:bookmarkEnd w:id="2381"/>
      <w:r>
        <w:t>. Household composition</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tbl>
      <w:tblPr>
        <w:tblStyle w:val="PlainTable1"/>
        <w:tblW w:w="0" w:type="auto"/>
        <w:tblLook w:val="04A0" w:firstRow="1" w:lastRow="0" w:firstColumn="1" w:lastColumn="0" w:noHBand="0" w:noVBand="1"/>
        <w:tblDescription w:val="Table 5. Household composition"/>
      </w:tblPr>
      <w:tblGrid>
        <w:gridCol w:w="1352"/>
        <w:gridCol w:w="1351"/>
        <w:gridCol w:w="1353"/>
        <w:gridCol w:w="1352"/>
        <w:gridCol w:w="1352"/>
        <w:gridCol w:w="1352"/>
        <w:gridCol w:w="1353"/>
      </w:tblGrid>
      <w:tr w:rsidR="0098566B" w:rsidRPr="00B54D18" w:rsidTr="005B50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52" w:type="dxa"/>
          </w:tcPr>
          <w:p w:rsidR="0098566B" w:rsidRPr="00217C11" w:rsidRDefault="0098566B" w:rsidP="005B5032">
            <w:pPr>
              <w:pStyle w:val="Tablerowcolumnheading"/>
              <w:rPr>
                <w:b/>
              </w:rPr>
            </w:pPr>
            <w:r>
              <w:rPr>
                <w:b/>
              </w:rPr>
              <w:t>Adults</w:t>
            </w:r>
          </w:p>
        </w:tc>
        <w:tc>
          <w:tcPr>
            <w:tcW w:w="1351" w:type="dxa"/>
          </w:tcPr>
          <w:p w:rsidR="0098566B" w:rsidRPr="0098566B" w:rsidRDefault="0098566B" w:rsidP="0098566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8566B">
              <w:rPr>
                <w:b/>
              </w:rPr>
              <w:t>Children</w:t>
            </w:r>
          </w:p>
          <w:p w:rsidR="0098566B" w:rsidRPr="0098566B" w:rsidRDefault="0098566B" w:rsidP="0098566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8566B">
              <w:rPr>
                <w:b/>
              </w:rPr>
              <w:t>0</w:t>
            </w:r>
          </w:p>
        </w:tc>
        <w:tc>
          <w:tcPr>
            <w:tcW w:w="1353" w:type="dxa"/>
          </w:tcPr>
          <w:p w:rsidR="0098566B" w:rsidRPr="0098566B" w:rsidRDefault="0098566B" w:rsidP="0098566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8566B">
              <w:rPr>
                <w:b/>
              </w:rPr>
              <w:t>Children</w:t>
            </w:r>
          </w:p>
          <w:p w:rsidR="0098566B" w:rsidRPr="0098566B" w:rsidRDefault="0098566B" w:rsidP="0098566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8566B">
              <w:rPr>
                <w:b/>
              </w:rPr>
              <w:t>1</w:t>
            </w:r>
          </w:p>
        </w:tc>
        <w:tc>
          <w:tcPr>
            <w:tcW w:w="1352" w:type="dxa"/>
          </w:tcPr>
          <w:p w:rsidR="0098566B" w:rsidRPr="0098566B" w:rsidRDefault="0098566B" w:rsidP="0098566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8566B">
              <w:rPr>
                <w:b/>
              </w:rPr>
              <w:t>Children</w:t>
            </w:r>
          </w:p>
          <w:p w:rsidR="0098566B" w:rsidRPr="0098566B" w:rsidRDefault="0098566B" w:rsidP="0098566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8566B">
              <w:rPr>
                <w:b/>
              </w:rPr>
              <w:t>2</w:t>
            </w:r>
          </w:p>
        </w:tc>
        <w:tc>
          <w:tcPr>
            <w:tcW w:w="1352" w:type="dxa"/>
          </w:tcPr>
          <w:p w:rsidR="0098566B" w:rsidRPr="0098566B" w:rsidRDefault="0098566B" w:rsidP="0098566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8566B">
              <w:rPr>
                <w:b/>
              </w:rPr>
              <w:t>Children</w:t>
            </w:r>
          </w:p>
          <w:p w:rsidR="0098566B" w:rsidRPr="0098566B" w:rsidRDefault="0098566B" w:rsidP="0098566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8566B">
              <w:rPr>
                <w:b/>
              </w:rPr>
              <w:t>3</w:t>
            </w:r>
          </w:p>
        </w:tc>
        <w:tc>
          <w:tcPr>
            <w:tcW w:w="1352" w:type="dxa"/>
          </w:tcPr>
          <w:p w:rsidR="0098566B" w:rsidRPr="0098566B" w:rsidRDefault="0098566B" w:rsidP="0098566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8566B">
              <w:rPr>
                <w:b/>
              </w:rPr>
              <w:t>Children</w:t>
            </w:r>
          </w:p>
          <w:p w:rsidR="0098566B" w:rsidRPr="0098566B" w:rsidRDefault="0098566B" w:rsidP="0098566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8566B">
              <w:rPr>
                <w:b/>
              </w:rPr>
              <w:t>4+</w:t>
            </w:r>
          </w:p>
        </w:tc>
        <w:tc>
          <w:tcPr>
            <w:tcW w:w="1353" w:type="dxa"/>
          </w:tcPr>
          <w:p w:rsidR="0098566B" w:rsidRPr="0098566B" w:rsidRDefault="0098566B" w:rsidP="0098566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8566B">
              <w:rPr>
                <w:b/>
              </w:rPr>
              <w:t>Total</w:t>
            </w:r>
          </w:p>
        </w:tc>
      </w:tr>
      <w:tr w:rsidR="0098566B" w:rsidRPr="00B54D18" w:rsidTr="005B50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52" w:type="dxa"/>
          </w:tcPr>
          <w:p w:rsidR="0098566B" w:rsidRPr="00217C11" w:rsidRDefault="0098566B" w:rsidP="0098566B">
            <w:pPr>
              <w:pStyle w:val="Tabletext"/>
              <w:rPr>
                <w:b w:val="0"/>
              </w:rPr>
            </w:pPr>
            <w:r w:rsidRPr="003C24B6">
              <w:rPr>
                <w:b w:val="0"/>
              </w:rPr>
              <w:t>1</w:t>
            </w:r>
          </w:p>
        </w:tc>
        <w:tc>
          <w:tcPr>
            <w:tcW w:w="1351" w:type="dxa"/>
          </w:tcPr>
          <w:p w:rsidR="0098566B" w:rsidRPr="00217C11" w:rsidRDefault="0098566B" w:rsidP="0098566B">
            <w:pPr>
              <w:pStyle w:val="Tabletext"/>
              <w:cnfStyle w:val="000000100000" w:firstRow="0" w:lastRow="0" w:firstColumn="0" w:lastColumn="0" w:oddVBand="0" w:evenVBand="0" w:oddHBand="1" w:evenHBand="0" w:firstRowFirstColumn="0" w:firstRowLastColumn="0" w:lastRowFirstColumn="0" w:lastRowLastColumn="0"/>
            </w:pPr>
            <w:r w:rsidRPr="00776DEB">
              <w:t>26.9%</w:t>
            </w:r>
          </w:p>
        </w:tc>
        <w:tc>
          <w:tcPr>
            <w:tcW w:w="1353" w:type="dxa"/>
          </w:tcPr>
          <w:p w:rsidR="0098566B" w:rsidRPr="00217C11"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776DEB">
              <w:t>1.6%</w:t>
            </w:r>
          </w:p>
        </w:tc>
        <w:tc>
          <w:tcPr>
            <w:tcW w:w="1352" w:type="dxa"/>
          </w:tcPr>
          <w:p w:rsidR="0098566B" w:rsidRPr="00217C11"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776DEB">
              <w:t>1.4%</w:t>
            </w:r>
          </w:p>
        </w:tc>
        <w:tc>
          <w:tcPr>
            <w:tcW w:w="1352" w:type="dxa"/>
          </w:tcPr>
          <w:p w:rsidR="0098566B" w:rsidRPr="00217C11"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776DEB">
              <w:t>0.5%</w:t>
            </w:r>
          </w:p>
        </w:tc>
        <w:tc>
          <w:tcPr>
            <w:tcW w:w="1352" w:type="dxa"/>
          </w:tcPr>
          <w:p w:rsidR="0098566B" w:rsidRPr="00217C11"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776DEB">
              <w:t>0.2%</w:t>
            </w:r>
          </w:p>
        </w:tc>
        <w:tc>
          <w:tcPr>
            <w:tcW w:w="1353" w:type="dxa"/>
          </w:tcPr>
          <w:p w:rsidR="0098566B" w:rsidRPr="00217C11"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3314F8">
              <w:t>30.6%</w:t>
            </w:r>
          </w:p>
        </w:tc>
      </w:tr>
      <w:tr w:rsidR="0098566B" w:rsidRPr="00B54D18" w:rsidTr="005B5032">
        <w:trPr>
          <w:cantSplit/>
        </w:trPr>
        <w:tc>
          <w:tcPr>
            <w:cnfStyle w:val="001000000000" w:firstRow="0" w:lastRow="0" w:firstColumn="1" w:lastColumn="0" w:oddVBand="0" w:evenVBand="0" w:oddHBand="0" w:evenHBand="0" w:firstRowFirstColumn="0" w:firstRowLastColumn="0" w:lastRowFirstColumn="0" w:lastRowLastColumn="0"/>
            <w:tcW w:w="1352" w:type="dxa"/>
          </w:tcPr>
          <w:p w:rsidR="0098566B" w:rsidRPr="00217C11" w:rsidRDefault="0098566B" w:rsidP="0098566B">
            <w:pPr>
              <w:pStyle w:val="Tabletext"/>
              <w:rPr>
                <w:b w:val="0"/>
              </w:rPr>
            </w:pPr>
            <w:r w:rsidRPr="003C24B6">
              <w:rPr>
                <w:b w:val="0"/>
              </w:rPr>
              <w:t>2</w:t>
            </w:r>
          </w:p>
        </w:tc>
        <w:tc>
          <w:tcPr>
            <w:tcW w:w="1351" w:type="dxa"/>
          </w:tcPr>
          <w:p w:rsidR="0098566B" w:rsidRPr="00217C11" w:rsidRDefault="0098566B" w:rsidP="0098566B">
            <w:pPr>
              <w:pStyle w:val="Tabletext"/>
              <w:cnfStyle w:val="000000000000" w:firstRow="0" w:lastRow="0" w:firstColumn="0" w:lastColumn="0" w:oddVBand="0" w:evenVBand="0" w:oddHBand="0" w:evenHBand="0" w:firstRowFirstColumn="0" w:firstRowLastColumn="0" w:lastRowFirstColumn="0" w:lastRowLastColumn="0"/>
            </w:pPr>
            <w:r w:rsidRPr="00776DEB">
              <w:t>31.3%</w:t>
            </w:r>
          </w:p>
        </w:tc>
        <w:tc>
          <w:tcPr>
            <w:tcW w:w="1353" w:type="dxa"/>
          </w:tcPr>
          <w:p w:rsidR="0098566B" w:rsidRPr="00217C11" w:rsidRDefault="0098566B" w:rsidP="0098566B">
            <w:pPr>
              <w:pStyle w:val="Tabletextcentred"/>
              <w:cnfStyle w:val="000000000000" w:firstRow="0" w:lastRow="0" w:firstColumn="0" w:lastColumn="0" w:oddVBand="0" w:evenVBand="0" w:oddHBand="0" w:evenHBand="0" w:firstRowFirstColumn="0" w:firstRowLastColumn="0" w:lastRowFirstColumn="0" w:lastRowLastColumn="0"/>
            </w:pPr>
            <w:r w:rsidRPr="00776DEB">
              <w:t>6.1%</w:t>
            </w:r>
          </w:p>
        </w:tc>
        <w:tc>
          <w:tcPr>
            <w:tcW w:w="1352" w:type="dxa"/>
          </w:tcPr>
          <w:p w:rsidR="0098566B" w:rsidRPr="00217C11" w:rsidRDefault="0098566B" w:rsidP="0098566B">
            <w:pPr>
              <w:pStyle w:val="Tabletextcentred"/>
              <w:cnfStyle w:val="000000000000" w:firstRow="0" w:lastRow="0" w:firstColumn="0" w:lastColumn="0" w:oddVBand="0" w:evenVBand="0" w:oddHBand="0" w:evenHBand="0" w:firstRowFirstColumn="0" w:firstRowLastColumn="0" w:lastRowFirstColumn="0" w:lastRowLastColumn="0"/>
            </w:pPr>
            <w:r w:rsidRPr="00776DEB">
              <w:t>7.6%</w:t>
            </w:r>
          </w:p>
        </w:tc>
        <w:tc>
          <w:tcPr>
            <w:tcW w:w="1352" w:type="dxa"/>
          </w:tcPr>
          <w:p w:rsidR="0098566B" w:rsidRPr="00217C11" w:rsidRDefault="0098566B" w:rsidP="0098566B">
            <w:pPr>
              <w:pStyle w:val="Tabletextcentred"/>
              <w:cnfStyle w:val="000000000000" w:firstRow="0" w:lastRow="0" w:firstColumn="0" w:lastColumn="0" w:oddVBand="0" w:evenVBand="0" w:oddHBand="0" w:evenHBand="0" w:firstRowFirstColumn="0" w:firstRowLastColumn="0" w:lastRowFirstColumn="0" w:lastRowLastColumn="0"/>
            </w:pPr>
            <w:r w:rsidRPr="00776DEB">
              <w:t>2.5%</w:t>
            </w:r>
          </w:p>
        </w:tc>
        <w:tc>
          <w:tcPr>
            <w:tcW w:w="1352" w:type="dxa"/>
          </w:tcPr>
          <w:p w:rsidR="0098566B" w:rsidRPr="00217C11" w:rsidRDefault="0098566B" w:rsidP="0098566B">
            <w:pPr>
              <w:pStyle w:val="Tabletextcentred"/>
              <w:cnfStyle w:val="000000000000" w:firstRow="0" w:lastRow="0" w:firstColumn="0" w:lastColumn="0" w:oddVBand="0" w:evenVBand="0" w:oddHBand="0" w:evenHBand="0" w:firstRowFirstColumn="0" w:firstRowLastColumn="0" w:lastRowFirstColumn="0" w:lastRowLastColumn="0"/>
            </w:pPr>
            <w:r w:rsidRPr="00776DEB">
              <w:t>0.7%</w:t>
            </w:r>
          </w:p>
        </w:tc>
        <w:tc>
          <w:tcPr>
            <w:tcW w:w="1353" w:type="dxa"/>
          </w:tcPr>
          <w:p w:rsidR="0098566B" w:rsidRPr="00217C11" w:rsidRDefault="0098566B" w:rsidP="0098566B">
            <w:pPr>
              <w:pStyle w:val="Tabletextcentred"/>
              <w:cnfStyle w:val="000000000000" w:firstRow="0" w:lastRow="0" w:firstColumn="0" w:lastColumn="0" w:oddVBand="0" w:evenVBand="0" w:oddHBand="0" w:evenHBand="0" w:firstRowFirstColumn="0" w:firstRowLastColumn="0" w:lastRowFirstColumn="0" w:lastRowLastColumn="0"/>
            </w:pPr>
            <w:r w:rsidRPr="003314F8">
              <w:t>48.2%</w:t>
            </w:r>
          </w:p>
        </w:tc>
      </w:tr>
      <w:tr w:rsidR="0098566B" w:rsidRPr="00B54D18" w:rsidTr="005B50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52" w:type="dxa"/>
          </w:tcPr>
          <w:p w:rsidR="0098566B" w:rsidRPr="00217C11" w:rsidRDefault="0098566B" w:rsidP="0098566B">
            <w:pPr>
              <w:pStyle w:val="Tabletext"/>
              <w:rPr>
                <w:b w:val="0"/>
              </w:rPr>
            </w:pPr>
            <w:r w:rsidRPr="003C24B6">
              <w:rPr>
                <w:b w:val="0"/>
              </w:rPr>
              <w:t>3</w:t>
            </w:r>
          </w:p>
        </w:tc>
        <w:tc>
          <w:tcPr>
            <w:tcW w:w="1351" w:type="dxa"/>
          </w:tcPr>
          <w:p w:rsidR="0098566B" w:rsidRPr="00217C11" w:rsidRDefault="0098566B" w:rsidP="0098566B">
            <w:pPr>
              <w:pStyle w:val="Tabletext"/>
              <w:cnfStyle w:val="000000100000" w:firstRow="0" w:lastRow="0" w:firstColumn="0" w:lastColumn="0" w:oddVBand="0" w:evenVBand="0" w:oddHBand="1" w:evenHBand="0" w:firstRowFirstColumn="0" w:firstRowLastColumn="0" w:lastRowFirstColumn="0" w:lastRowLastColumn="0"/>
            </w:pPr>
            <w:r w:rsidRPr="00776DEB">
              <w:t>8.4%</w:t>
            </w:r>
          </w:p>
        </w:tc>
        <w:tc>
          <w:tcPr>
            <w:tcW w:w="1353" w:type="dxa"/>
          </w:tcPr>
          <w:p w:rsidR="0098566B" w:rsidRPr="00217C11"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776DEB">
              <w:t>2.5%</w:t>
            </w:r>
          </w:p>
        </w:tc>
        <w:tc>
          <w:tcPr>
            <w:tcW w:w="1352" w:type="dxa"/>
          </w:tcPr>
          <w:p w:rsidR="0098566B" w:rsidRPr="00217C11"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776DEB">
              <w:t>1.3%</w:t>
            </w:r>
          </w:p>
        </w:tc>
        <w:tc>
          <w:tcPr>
            <w:tcW w:w="1352" w:type="dxa"/>
          </w:tcPr>
          <w:p w:rsidR="0098566B" w:rsidRPr="00217C11"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776DEB">
              <w:t>0.4%</w:t>
            </w:r>
          </w:p>
        </w:tc>
        <w:tc>
          <w:tcPr>
            <w:tcW w:w="1352" w:type="dxa"/>
          </w:tcPr>
          <w:p w:rsidR="0098566B" w:rsidRPr="00217C11"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776DEB">
              <w:t>0.1%</w:t>
            </w:r>
          </w:p>
        </w:tc>
        <w:tc>
          <w:tcPr>
            <w:tcW w:w="1353" w:type="dxa"/>
          </w:tcPr>
          <w:p w:rsidR="0098566B" w:rsidRPr="00217C11"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3314F8">
              <w:t>12.7%</w:t>
            </w:r>
          </w:p>
        </w:tc>
      </w:tr>
      <w:tr w:rsidR="0098566B" w:rsidRPr="00B54D18" w:rsidTr="005B5032">
        <w:trPr>
          <w:cantSplit/>
        </w:trPr>
        <w:tc>
          <w:tcPr>
            <w:cnfStyle w:val="001000000000" w:firstRow="0" w:lastRow="0" w:firstColumn="1" w:lastColumn="0" w:oddVBand="0" w:evenVBand="0" w:oddHBand="0" w:evenHBand="0" w:firstRowFirstColumn="0" w:firstRowLastColumn="0" w:lastRowFirstColumn="0" w:lastRowLastColumn="0"/>
            <w:tcW w:w="1352" w:type="dxa"/>
          </w:tcPr>
          <w:p w:rsidR="0098566B" w:rsidRPr="00217C11" w:rsidRDefault="0098566B" w:rsidP="0098566B">
            <w:pPr>
              <w:pStyle w:val="Tabletext"/>
              <w:rPr>
                <w:b w:val="0"/>
              </w:rPr>
            </w:pPr>
            <w:r w:rsidRPr="003C24B6">
              <w:rPr>
                <w:b w:val="0"/>
              </w:rPr>
              <w:t>4+</w:t>
            </w:r>
          </w:p>
        </w:tc>
        <w:tc>
          <w:tcPr>
            <w:tcW w:w="1351" w:type="dxa"/>
          </w:tcPr>
          <w:p w:rsidR="0098566B" w:rsidRPr="00217C11" w:rsidRDefault="0098566B" w:rsidP="0098566B">
            <w:pPr>
              <w:pStyle w:val="Tabletext"/>
              <w:cnfStyle w:val="000000000000" w:firstRow="0" w:lastRow="0" w:firstColumn="0" w:lastColumn="0" w:oddVBand="0" w:evenVBand="0" w:oddHBand="0" w:evenHBand="0" w:firstRowFirstColumn="0" w:firstRowLastColumn="0" w:lastRowFirstColumn="0" w:lastRowLastColumn="0"/>
            </w:pPr>
            <w:r w:rsidRPr="00776DEB">
              <w:t>5.9%</w:t>
            </w:r>
          </w:p>
        </w:tc>
        <w:tc>
          <w:tcPr>
            <w:tcW w:w="1353" w:type="dxa"/>
          </w:tcPr>
          <w:p w:rsidR="0098566B" w:rsidRPr="00217C11" w:rsidRDefault="0098566B" w:rsidP="0098566B">
            <w:pPr>
              <w:pStyle w:val="Tabletextcentred"/>
              <w:cnfStyle w:val="000000000000" w:firstRow="0" w:lastRow="0" w:firstColumn="0" w:lastColumn="0" w:oddVBand="0" w:evenVBand="0" w:oddHBand="0" w:evenHBand="0" w:firstRowFirstColumn="0" w:firstRowLastColumn="0" w:lastRowFirstColumn="0" w:lastRowLastColumn="0"/>
            </w:pPr>
            <w:r w:rsidRPr="00776DEB">
              <w:t>1.5%</w:t>
            </w:r>
          </w:p>
        </w:tc>
        <w:tc>
          <w:tcPr>
            <w:tcW w:w="1352" w:type="dxa"/>
          </w:tcPr>
          <w:p w:rsidR="0098566B" w:rsidRPr="00217C11" w:rsidRDefault="0098566B" w:rsidP="0098566B">
            <w:pPr>
              <w:pStyle w:val="Tabletextcentred"/>
              <w:cnfStyle w:val="000000000000" w:firstRow="0" w:lastRow="0" w:firstColumn="0" w:lastColumn="0" w:oddVBand="0" w:evenVBand="0" w:oddHBand="0" w:evenHBand="0" w:firstRowFirstColumn="0" w:firstRowLastColumn="0" w:lastRowFirstColumn="0" w:lastRowLastColumn="0"/>
            </w:pPr>
            <w:r w:rsidRPr="00776DEB">
              <w:t>0.7%</w:t>
            </w:r>
          </w:p>
        </w:tc>
        <w:tc>
          <w:tcPr>
            <w:tcW w:w="1352" w:type="dxa"/>
          </w:tcPr>
          <w:p w:rsidR="0098566B" w:rsidRPr="00217C11" w:rsidRDefault="0098566B" w:rsidP="0098566B">
            <w:pPr>
              <w:pStyle w:val="Tabletextcentred"/>
              <w:cnfStyle w:val="000000000000" w:firstRow="0" w:lastRow="0" w:firstColumn="0" w:lastColumn="0" w:oddVBand="0" w:evenVBand="0" w:oddHBand="0" w:evenHBand="0" w:firstRowFirstColumn="0" w:firstRowLastColumn="0" w:lastRowFirstColumn="0" w:lastRowLastColumn="0"/>
            </w:pPr>
            <w:r w:rsidRPr="00776DEB">
              <w:t>0.2%</w:t>
            </w:r>
          </w:p>
        </w:tc>
        <w:tc>
          <w:tcPr>
            <w:tcW w:w="1352" w:type="dxa"/>
          </w:tcPr>
          <w:p w:rsidR="0098566B" w:rsidRPr="00217C11" w:rsidRDefault="0098566B" w:rsidP="0098566B">
            <w:pPr>
              <w:pStyle w:val="Tabletextcentred"/>
              <w:cnfStyle w:val="000000000000" w:firstRow="0" w:lastRow="0" w:firstColumn="0" w:lastColumn="0" w:oddVBand="0" w:evenVBand="0" w:oddHBand="0" w:evenHBand="0" w:firstRowFirstColumn="0" w:firstRowLastColumn="0" w:lastRowFirstColumn="0" w:lastRowLastColumn="0"/>
            </w:pPr>
            <w:r w:rsidRPr="00776DEB">
              <w:t>0.1%</w:t>
            </w:r>
          </w:p>
        </w:tc>
        <w:tc>
          <w:tcPr>
            <w:tcW w:w="1353" w:type="dxa"/>
          </w:tcPr>
          <w:p w:rsidR="0098566B" w:rsidRPr="00217C11" w:rsidRDefault="0098566B" w:rsidP="0098566B">
            <w:pPr>
              <w:pStyle w:val="Tabletextcentred"/>
              <w:cnfStyle w:val="000000000000" w:firstRow="0" w:lastRow="0" w:firstColumn="0" w:lastColumn="0" w:oddVBand="0" w:evenVBand="0" w:oddHBand="0" w:evenHBand="0" w:firstRowFirstColumn="0" w:firstRowLastColumn="0" w:lastRowFirstColumn="0" w:lastRowLastColumn="0"/>
            </w:pPr>
            <w:r w:rsidRPr="003314F8">
              <w:t>8.5%</w:t>
            </w:r>
          </w:p>
        </w:tc>
      </w:tr>
      <w:tr w:rsidR="0098566B" w:rsidRPr="00B54D18" w:rsidTr="005B50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52" w:type="dxa"/>
          </w:tcPr>
          <w:p w:rsidR="0098566B" w:rsidRPr="003C24B6" w:rsidRDefault="0098566B" w:rsidP="0098566B">
            <w:pPr>
              <w:pStyle w:val="Tabletext"/>
              <w:rPr>
                <w:b w:val="0"/>
              </w:rPr>
            </w:pPr>
            <w:r w:rsidRPr="003C24B6">
              <w:rPr>
                <w:b w:val="0"/>
              </w:rPr>
              <w:t>Total</w:t>
            </w:r>
          </w:p>
        </w:tc>
        <w:tc>
          <w:tcPr>
            <w:tcW w:w="1351" w:type="dxa"/>
          </w:tcPr>
          <w:p w:rsidR="0098566B" w:rsidRPr="00776DEB" w:rsidRDefault="0098566B" w:rsidP="0098566B">
            <w:pPr>
              <w:pStyle w:val="Tabletext"/>
              <w:cnfStyle w:val="000000100000" w:firstRow="0" w:lastRow="0" w:firstColumn="0" w:lastColumn="0" w:oddVBand="0" w:evenVBand="0" w:oddHBand="1" w:evenHBand="0" w:firstRowFirstColumn="0" w:firstRowLastColumn="0" w:lastRowFirstColumn="0" w:lastRowLastColumn="0"/>
            </w:pPr>
            <w:r w:rsidRPr="003314F8">
              <w:t>72.6%</w:t>
            </w:r>
          </w:p>
        </w:tc>
        <w:tc>
          <w:tcPr>
            <w:tcW w:w="1353" w:type="dxa"/>
          </w:tcPr>
          <w:p w:rsidR="0098566B" w:rsidRPr="00776DEB"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3314F8">
              <w:t>11.7%</w:t>
            </w:r>
          </w:p>
        </w:tc>
        <w:tc>
          <w:tcPr>
            <w:tcW w:w="1352" w:type="dxa"/>
          </w:tcPr>
          <w:p w:rsidR="0098566B" w:rsidRPr="00776DEB"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3314F8">
              <w:t>11.0%</w:t>
            </w:r>
          </w:p>
        </w:tc>
        <w:tc>
          <w:tcPr>
            <w:tcW w:w="1352" w:type="dxa"/>
          </w:tcPr>
          <w:p w:rsidR="0098566B" w:rsidRPr="00776DEB"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3314F8">
              <w:t>3.6%</w:t>
            </w:r>
          </w:p>
        </w:tc>
        <w:tc>
          <w:tcPr>
            <w:tcW w:w="1352" w:type="dxa"/>
          </w:tcPr>
          <w:p w:rsidR="0098566B" w:rsidRPr="00776DEB"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3314F8">
              <w:t>1.1%</w:t>
            </w:r>
          </w:p>
        </w:tc>
        <w:tc>
          <w:tcPr>
            <w:tcW w:w="1353" w:type="dxa"/>
          </w:tcPr>
          <w:p w:rsidR="0098566B" w:rsidRPr="003314F8" w:rsidRDefault="0098566B" w:rsidP="0098566B">
            <w:pPr>
              <w:pStyle w:val="Tabletextcentred"/>
              <w:cnfStyle w:val="000000100000" w:firstRow="0" w:lastRow="0" w:firstColumn="0" w:lastColumn="0" w:oddVBand="0" w:evenVBand="0" w:oddHBand="1" w:evenHBand="0" w:firstRowFirstColumn="0" w:firstRowLastColumn="0" w:lastRowFirstColumn="0" w:lastRowLastColumn="0"/>
            </w:pPr>
            <w:r w:rsidRPr="003314F8">
              <w:t>100.0%</w:t>
            </w:r>
          </w:p>
        </w:tc>
      </w:tr>
    </w:tbl>
    <w:p w:rsidR="00945ABA" w:rsidRDefault="00945ABA" w:rsidP="00945ABA">
      <w:pPr>
        <w:pStyle w:val="Sourcenote"/>
        <w:spacing w:after="0"/>
      </w:pPr>
      <w:r>
        <w:rPr>
          <w:lang w:eastAsia="en-US"/>
        </w:rPr>
        <w:t xml:space="preserve">Source: BCAR estimates based on customised ABS data from the 2016 </w:t>
      </w:r>
      <w:r>
        <w:t>Census of Population and Housing.</w:t>
      </w:r>
    </w:p>
    <w:p w:rsidR="00945ABA" w:rsidRPr="00B9054E" w:rsidRDefault="00945ABA" w:rsidP="00700061">
      <w:pPr>
        <w:pStyle w:val="Sourcenote"/>
        <w:spacing w:after="120"/>
      </w:pPr>
      <w:r>
        <w:t xml:space="preserve">Note: </w:t>
      </w:r>
      <w:r w:rsidRPr="00F15B7D">
        <w:t>The BCAR’s analysis only examined household</w:t>
      </w:r>
      <w:r>
        <w:t xml:space="preserve"> types</w:t>
      </w:r>
      <w:r w:rsidRPr="00F15B7D">
        <w:t xml:space="preserve"> </w:t>
      </w:r>
      <w:r>
        <w:t>with</w:t>
      </w:r>
      <w:r w:rsidR="001E3105">
        <w:t xml:space="preserve"> up to 8 </w:t>
      </w:r>
      <w:r w:rsidR="00970D3E">
        <w:t>people</w:t>
      </w:r>
      <w:r w:rsidRPr="00F15B7D">
        <w:t>, larger households of 9 or more were only 0.17</w:t>
      </w:r>
      <w:r w:rsidR="00C71DEF">
        <w:t> per cent</w:t>
      </w:r>
      <w:r w:rsidRPr="00F15B7D">
        <w:t xml:space="preserve"> of all households in Australia </w:t>
      </w:r>
      <w:r>
        <w:t xml:space="preserve">in 2016 </w:t>
      </w:r>
      <w:r w:rsidRPr="00F15B7D">
        <w:t>according to</w:t>
      </w:r>
      <w:r w:rsidR="00103038">
        <w:t xml:space="preserve"> BCAR analysis of</w:t>
      </w:r>
      <w:r w:rsidRPr="00F15B7D">
        <w:t xml:space="preserve"> ABS Census </w:t>
      </w:r>
      <w:r w:rsidR="00392D3A">
        <w:t xml:space="preserve">of Population and Housing </w:t>
      </w:r>
      <w:r w:rsidRPr="00F15B7D">
        <w:t>data.</w:t>
      </w:r>
      <w:r>
        <w:t xml:space="preserve"> Households with more than 4 adults</w:t>
      </w:r>
      <w:r w:rsidR="00392D3A">
        <w:t xml:space="preserve"> or children were included in 4 </w:t>
      </w:r>
      <w:r>
        <w:t>adults or children only where required.</w:t>
      </w:r>
    </w:p>
    <w:p w:rsidR="00945ABA" w:rsidRDefault="00945ABA" w:rsidP="00700061">
      <w:pPr>
        <w:keepLines/>
        <w:spacing w:after="120"/>
      </w:pPr>
      <w:r>
        <w:t xml:space="preserve">The BCAR has assumed that the proportion of households by composition will remain constant over the forecast period. This assumption was based on an analysis of recent household composition </w:t>
      </w:r>
      <w:r w:rsidR="00BB2F4E">
        <w:t>highlighting</w:t>
      </w:r>
      <w:r>
        <w:t xml:space="preserve"> that the number of people per household has remained relatively stable over recent </w:t>
      </w:r>
      <w:r w:rsidR="006A7694">
        <w:t>years</w:t>
      </w:r>
      <w:r>
        <w:t>.</w:t>
      </w:r>
      <w:r>
        <w:rPr>
          <w:rStyle w:val="EndnoteReference"/>
        </w:rPr>
        <w:endnoteReference w:id="89"/>
      </w:r>
    </w:p>
    <w:p w:rsidR="00945ABA" w:rsidRDefault="00945ABA" w:rsidP="00700061">
      <w:r>
        <w:lastRenderedPageBreak/>
        <w:t>Children in the household are assumed to have 50</w:t>
      </w:r>
      <w:r w:rsidR="00C71DEF">
        <w:t> per cent</w:t>
      </w:r>
      <w:r>
        <w:t xml:space="preserve"> of the average application usage of adults. Analysis from Nielsen </w:t>
      </w:r>
      <w:r w:rsidR="00BB2F4E">
        <w:t>found</w:t>
      </w:r>
      <w:r>
        <w:t xml:space="preserve"> that only </w:t>
      </w:r>
      <w:r w:rsidR="00C77596">
        <w:t>around 5</w:t>
      </w:r>
      <w:r w:rsidR="00C71DEF">
        <w:t> per cent</w:t>
      </w:r>
      <w:r>
        <w:t xml:space="preserve"> of users who were streaming were aged between 2 and 17 in 2017.</w:t>
      </w:r>
      <w:r>
        <w:rPr>
          <w:rStyle w:val="EndnoteReference"/>
        </w:rPr>
        <w:endnoteReference w:id="90"/>
      </w:r>
      <w:r>
        <w:t xml:space="preserve"> Data from the Australian Consumer and Media Authority also found that children spent 10.6</w:t>
      </w:r>
      <w:r w:rsidR="00813CB8">
        <w:t> hour</w:t>
      </w:r>
      <w:r>
        <w:t>s on average each week watching screen content,</w:t>
      </w:r>
      <w:r>
        <w:rPr>
          <w:rStyle w:val="EndnoteReference"/>
        </w:rPr>
        <w:endnoteReference w:id="91"/>
      </w:r>
      <w:r>
        <w:t xml:space="preserve"> compared to adults who watched 18.9</w:t>
      </w:r>
      <w:r w:rsidR="00813CB8">
        <w:t> hour</w:t>
      </w:r>
      <w:r>
        <w:t>s on average per week in 201</w:t>
      </w:r>
      <w:r w:rsidR="0046173C">
        <w:t>7</w:t>
      </w:r>
      <w:r>
        <w:t>.</w:t>
      </w:r>
      <w:r>
        <w:rPr>
          <w:rStyle w:val="EndnoteReference"/>
        </w:rPr>
        <w:endnoteReference w:id="92"/>
      </w:r>
      <w:r>
        <w:t xml:space="preserve"> This corresponds to children spending 56</w:t>
      </w:r>
      <w:r w:rsidR="00C71DEF">
        <w:t> per cent</w:t>
      </w:r>
      <w:r>
        <w:t xml:space="preserve"> of the time of adults watching TV. This data is most applicable to streamed video, however the assumption of children having half the adult application usage is applied to all applications. While the impact of children is important to household bandwidth demand, children are </w:t>
      </w:r>
      <w:r w:rsidR="006A7694">
        <w:t xml:space="preserve">in </w:t>
      </w:r>
      <w:r>
        <w:t>only 27</w:t>
      </w:r>
      <w:r w:rsidR="00C71DEF">
        <w:t> per cent</w:t>
      </w:r>
      <w:r>
        <w:t xml:space="preserve"> of households and represent around 20</w:t>
      </w:r>
      <w:r w:rsidR="00C71DEF">
        <w:t> per cent</w:t>
      </w:r>
      <w:r>
        <w:t xml:space="preserve"> of the Australian population</w:t>
      </w:r>
      <w:r w:rsidR="00CB2ECC">
        <w:t xml:space="preserve"> using the ABS microdata</w:t>
      </w:r>
      <w:r>
        <w:t>.</w:t>
      </w:r>
    </w:p>
    <w:p w:rsidR="00EB296F" w:rsidRDefault="00EB296F" w:rsidP="00700061">
      <w:pPr>
        <w:pStyle w:val="Heading3"/>
      </w:pPr>
      <w:bookmarkStart w:id="2432" w:name="_Ref20988794"/>
      <w:bookmarkStart w:id="2433" w:name="_Toc20990478"/>
      <w:bookmarkStart w:id="2434" w:name="_Toc21508810"/>
      <w:bookmarkStart w:id="2435" w:name="_Toc21965323"/>
      <w:bookmarkStart w:id="2436" w:name="_Toc22032231"/>
      <w:bookmarkStart w:id="2437" w:name="_Toc22569678"/>
      <w:bookmarkStart w:id="2438" w:name="_Toc22632963"/>
      <w:bookmarkStart w:id="2439" w:name="_Toc22659000"/>
      <w:bookmarkStart w:id="2440" w:name="_Toc22716494"/>
      <w:bookmarkStart w:id="2441" w:name="_Toc22723693"/>
      <w:bookmarkStart w:id="2442" w:name="_Toc22815502"/>
      <w:bookmarkStart w:id="2443" w:name="_Toc22891047"/>
      <w:bookmarkStart w:id="2444" w:name="_Toc22905458"/>
      <w:bookmarkStart w:id="2445" w:name="_Toc22906824"/>
      <w:bookmarkStart w:id="2446" w:name="_Toc23152222"/>
      <w:bookmarkStart w:id="2447" w:name="_Toc23168715"/>
      <w:bookmarkStart w:id="2448" w:name="_Toc23866598"/>
      <w:bookmarkStart w:id="2449" w:name="_Toc24036013"/>
      <w:bookmarkStart w:id="2450" w:name="_Toc24038862"/>
      <w:bookmarkStart w:id="2451" w:name="_Toc24095245"/>
      <w:bookmarkStart w:id="2452" w:name="_Toc24105880"/>
      <w:bookmarkStart w:id="2453" w:name="_Toc24106793"/>
      <w:bookmarkStart w:id="2454" w:name="_Toc24119566"/>
      <w:bookmarkStart w:id="2455" w:name="_Toc24120192"/>
      <w:bookmarkStart w:id="2456" w:name="_Toc24121355"/>
      <w:bookmarkStart w:id="2457" w:name="_Toc24121677"/>
      <w:bookmarkStart w:id="2458" w:name="_Toc24457759"/>
      <w:bookmarkStart w:id="2459" w:name="_Toc24469462"/>
      <w:bookmarkStart w:id="2460" w:name="_Toc24470937"/>
      <w:bookmarkStart w:id="2461" w:name="_Toc24636144"/>
      <w:bookmarkStart w:id="2462" w:name="_Toc24636501"/>
      <w:bookmarkStart w:id="2463" w:name="_Toc24637324"/>
      <w:bookmarkStart w:id="2464" w:name="_Toc24704981"/>
      <w:bookmarkStart w:id="2465" w:name="_Toc24709586"/>
      <w:bookmarkStart w:id="2466" w:name="_Toc24990514"/>
      <w:bookmarkStart w:id="2467" w:name="_Toc25165878"/>
      <w:bookmarkStart w:id="2468" w:name="_Toc25329697"/>
      <w:bookmarkStart w:id="2469" w:name="_Toc25658847"/>
      <w:bookmarkStart w:id="2470" w:name="_Toc25659604"/>
      <w:bookmarkStart w:id="2471" w:name="_Toc25683007"/>
      <w:bookmarkStart w:id="2472" w:name="_Toc25763859"/>
      <w:bookmarkStart w:id="2473" w:name="_Toc25853409"/>
      <w:bookmarkStart w:id="2474" w:name="_Toc26372561"/>
      <w:bookmarkStart w:id="2475" w:name="_Toc26454896"/>
      <w:bookmarkStart w:id="2476" w:name="_Toc26525994"/>
      <w:bookmarkStart w:id="2477" w:name="_Toc27743338"/>
      <w:bookmarkStart w:id="2478" w:name="_Toc32938703"/>
      <w:bookmarkStart w:id="2479" w:name="_Toc32944319"/>
      <w:bookmarkStart w:id="2480" w:name="_Toc32997066"/>
      <w:bookmarkStart w:id="2481" w:name="_Toc33009156"/>
      <w:bookmarkStart w:id="2482" w:name="_Toc33024626"/>
      <w:bookmarkStart w:id="2483" w:name="_Toc33170425"/>
      <w:bookmarkStart w:id="2484" w:name="_Toc35419473"/>
      <w:bookmarkStart w:id="2485" w:name="_Toc38296588"/>
      <w:bookmarkStart w:id="2486" w:name="_Toc38296796"/>
      <w:bookmarkStart w:id="2487" w:name="_Toc38358427"/>
      <w:bookmarkStart w:id="2488" w:name="_Toc39066194"/>
      <w:bookmarkStart w:id="2489" w:name="_Toc39070090"/>
      <w:bookmarkStart w:id="2490" w:name="_Toc39070757"/>
      <w:bookmarkStart w:id="2491" w:name="_Toc39072612"/>
      <w:bookmarkStart w:id="2492" w:name="_Toc39156836"/>
      <w:bookmarkStart w:id="2493" w:name="_Toc39159696"/>
      <w:bookmarkStart w:id="2494" w:name="_Toc39836015"/>
      <w:bookmarkStart w:id="2495" w:name="_Toc39835818"/>
      <w:bookmarkStart w:id="2496" w:name="_Toc39837904"/>
      <w:bookmarkStart w:id="2497" w:name="_Toc40092389"/>
      <w:bookmarkStart w:id="2498" w:name="_Toc20990479"/>
      <w:bookmarkStart w:id="2499" w:name="_Toc21508811"/>
      <w:bookmarkStart w:id="2500" w:name="_Toc21965324"/>
      <w:bookmarkStart w:id="2501" w:name="_Toc22032232"/>
      <w:bookmarkStart w:id="2502" w:name="_Toc22569679"/>
      <w:bookmarkStart w:id="2503" w:name="_Toc22632964"/>
      <w:bookmarkStart w:id="2504" w:name="_Toc22659001"/>
      <w:bookmarkStart w:id="2505" w:name="_Toc22716495"/>
      <w:bookmarkStart w:id="2506" w:name="_Toc22723694"/>
      <w:bookmarkStart w:id="2507" w:name="_Toc22815503"/>
      <w:bookmarkStart w:id="2508" w:name="_Toc22891048"/>
      <w:bookmarkStart w:id="2509" w:name="_Toc22905459"/>
      <w:bookmarkStart w:id="2510" w:name="_Toc22906825"/>
      <w:bookmarkStart w:id="2511" w:name="_Toc23152223"/>
      <w:bookmarkStart w:id="2512" w:name="_Toc23168716"/>
      <w:bookmarkStart w:id="2513" w:name="_Toc23866599"/>
      <w:bookmarkStart w:id="2514" w:name="_Toc24036014"/>
      <w:bookmarkStart w:id="2515" w:name="_Toc24038863"/>
      <w:bookmarkStart w:id="2516" w:name="_Toc24095246"/>
      <w:bookmarkStart w:id="2517" w:name="_Toc24105881"/>
      <w:bookmarkStart w:id="2518" w:name="_Toc24106794"/>
      <w:bookmarkStart w:id="2519" w:name="_Toc24119567"/>
      <w:bookmarkStart w:id="2520" w:name="_Toc24120193"/>
      <w:bookmarkStart w:id="2521" w:name="_Toc24121356"/>
      <w:bookmarkStart w:id="2522" w:name="_Toc24121678"/>
      <w:bookmarkStart w:id="2523" w:name="_Toc24457760"/>
      <w:bookmarkStart w:id="2524" w:name="_Toc24469463"/>
      <w:bookmarkStart w:id="2525" w:name="_Toc24470938"/>
      <w:bookmarkStart w:id="2526" w:name="_Toc24636145"/>
      <w:bookmarkStart w:id="2527" w:name="_Toc24636502"/>
      <w:bookmarkStart w:id="2528" w:name="_Toc24637325"/>
      <w:bookmarkStart w:id="2529" w:name="_Toc24704982"/>
      <w:bookmarkStart w:id="2530" w:name="_Toc24709587"/>
      <w:bookmarkStart w:id="2531" w:name="_Toc24990515"/>
      <w:bookmarkStart w:id="2532" w:name="_Toc25165879"/>
      <w:bookmarkStart w:id="2533" w:name="_Toc25329698"/>
      <w:bookmarkStart w:id="2534" w:name="_Toc25658848"/>
      <w:bookmarkStart w:id="2535" w:name="_Toc25659605"/>
      <w:bookmarkStart w:id="2536" w:name="_Toc25683008"/>
      <w:bookmarkStart w:id="2537" w:name="_Toc25763860"/>
      <w:bookmarkStart w:id="2538" w:name="_Toc25853410"/>
      <w:bookmarkStart w:id="2539" w:name="_Toc26372562"/>
      <w:bookmarkStart w:id="2540" w:name="_Toc26454897"/>
      <w:bookmarkStart w:id="2541" w:name="_Toc26525995"/>
      <w:bookmarkStart w:id="2542" w:name="_Ref27724404"/>
      <w:bookmarkStart w:id="2543" w:name="_Toc27743339"/>
      <w:bookmarkStart w:id="2544" w:name="_Toc32938704"/>
      <w:bookmarkStart w:id="2545" w:name="_Toc32944320"/>
      <w:bookmarkStart w:id="2546" w:name="_Toc32997067"/>
      <w:bookmarkStart w:id="2547" w:name="_Toc33009157"/>
      <w:bookmarkStart w:id="2548" w:name="_Toc33024627"/>
      <w:bookmarkStart w:id="2549" w:name="_Toc33170426"/>
      <w:bookmarkStart w:id="2550" w:name="_Toc35419474"/>
      <w:bookmarkStart w:id="2551" w:name="_Toc38296589"/>
      <w:bookmarkStart w:id="2552" w:name="_Toc38296797"/>
      <w:bookmarkStart w:id="2553" w:name="_Toc38358428"/>
      <w:bookmarkStart w:id="2554" w:name="_Toc39066195"/>
      <w:bookmarkStart w:id="2555" w:name="_Toc39070091"/>
      <w:bookmarkStart w:id="2556" w:name="_Toc39070758"/>
      <w:bookmarkStart w:id="2557" w:name="_Toc39072613"/>
      <w:bookmarkStart w:id="2558" w:name="_Toc39156837"/>
      <w:bookmarkStart w:id="2559" w:name="_Toc39159697"/>
      <w:bookmarkStart w:id="2560" w:name="_Toc45288237"/>
      <w:r>
        <w:t>Video resolution type</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560"/>
    </w:p>
    <w:p w:rsidR="00EB296F" w:rsidRDefault="00EB296F" w:rsidP="00700061">
      <w:r>
        <w:t xml:space="preserve">Consumers are only able to stream content at the resolution that their devices are capable of delivering. For example if a consumer requests a 4K video stream on a HD device, they will receive a HD version of that stream (assuming they have access to a HD stream </w:t>
      </w:r>
      <w:r w:rsidR="00D35268">
        <w:t xml:space="preserve">such as </w:t>
      </w:r>
      <w:r>
        <w:t>through a paid subscription delivering content at that definition). The BCAR has modelled the mixture of devices that households watch content on to accurately measure bandwidth demand.</w:t>
      </w:r>
    </w:p>
    <w:p w:rsidR="00EB296F" w:rsidRDefault="00EB296F" w:rsidP="00700061">
      <w:r>
        <w:t xml:space="preserve">The BCAR has assumed that HD devices were the highest resolution present in 69 per cent of households in 2018 </w:t>
      </w:r>
      <w:r w:rsidRPr="00E66576">
        <w:t>based on UK data,</w:t>
      </w:r>
      <w:r w:rsidRPr="00E66576">
        <w:rPr>
          <w:rStyle w:val="EndnoteReference"/>
        </w:rPr>
        <w:endnoteReference w:id="93"/>
      </w:r>
      <w:r w:rsidRPr="00E66576">
        <w:t xml:space="preserve"> </w:t>
      </w:r>
      <w:r>
        <w:t>and have forecast this to fall</w:t>
      </w:r>
      <w:r w:rsidRPr="00E66576">
        <w:t xml:space="preserve"> to 9</w:t>
      </w:r>
      <w:r>
        <w:t> per cent</w:t>
      </w:r>
      <w:r w:rsidRPr="00E66576">
        <w:t xml:space="preserve"> of households in 2028.</w:t>
      </w:r>
      <w:r>
        <w:t xml:space="preserve"> </w:t>
      </w:r>
      <w:r w:rsidRPr="00873A01">
        <w:t>4K devices were assumed to be in 22</w:t>
      </w:r>
      <w:r>
        <w:t> per cent</w:t>
      </w:r>
      <w:r w:rsidRPr="00873A01">
        <w:t xml:space="preserve"> of households in 2018</w:t>
      </w:r>
      <w:r>
        <w:t>,</w:t>
      </w:r>
      <w:r w:rsidRPr="00873A01">
        <w:rPr>
          <w:rStyle w:val="EndnoteReference"/>
        </w:rPr>
        <w:endnoteReference w:id="94"/>
      </w:r>
      <w:r w:rsidRPr="00873A01">
        <w:t xml:space="preserve"> rising to 79</w:t>
      </w:r>
      <w:r>
        <w:t> per cent</w:t>
      </w:r>
      <w:r w:rsidRPr="00873A01">
        <w:t xml:space="preserve"> of households in 2028.</w:t>
      </w:r>
      <w:r>
        <w:t xml:space="preserve"> </w:t>
      </w:r>
      <w:r w:rsidRPr="00873A01">
        <w:t xml:space="preserve">8K devices were assumed to </w:t>
      </w:r>
      <w:r>
        <w:t xml:space="preserve">not </w:t>
      </w:r>
      <w:r w:rsidRPr="00873A01">
        <w:t xml:space="preserve">be </w:t>
      </w:r>
      <w:r>
        <w:t>introduced until 2019, representing only 0.1 per cent of households for that year,</w:t>
      </w:r>
      <w:r w:rsidR="0057770E">
        <w:rPr>
          <w:rStyle w:val="EndnoteReference"/>
        </w:rPr>
        <w:endnoteReference w:id="95"/>
      </w:r>
      <w:r w:rsidRPr="00873A01">
        <w:t xml:space="preserve"> but </w:t>
      </w:r>
      <w:r>
        <w:t>are</w:t>
      </w:r>
      <w:r w:rsidRPr="00873A01">
        <w:t xml:space="preserve"> forecast to be in 12</w:t>
      </w:r>
      <w:r>
        <w:t> per cent</w:t>
      </w:r>
      <w:r w:rsidRPr="00873A01">
        <w:t xml:space="preserve"> of households in 2028.</w:t>
      </w:r>
      <w:r>
        <w:t xml:space="preserve"> Finally, SD households were assumed to account for the remaining households, representing 9 per cent of households in 2018. The BCAR assumes that no household will be SD only in 2028.</w:t>
      </w:r>
    </w:p>
    <w:p w:rsidR="00EB296F" w:rsidRPr="00873A01" w:rsidRDefault="00EB296F" w:rsidP="00700061">
      <w:r>
        <w:t>Each device</w:t>
      </w:r>
      <w:r w:rsidR="000438D5">
        <w:t xml:space="preserve"> in a household</w:t>
      </w:r>
      <w:r>
        <w:t xml:space="preserve"> is assumed to be capable of displaying content at the resolution of the highest resolution device in the household. For example, in a household with a 4K TV, it is assumed that the residents also have other devices such as mobile phones or laptops that are capable of delivering 4K streamed video in the event of simultaneous usage. This will not always be the case</w:t>
      </w:r>
      <w:r w:rsidR="00B31ED8">
        <w:t xml:space="preserve"> and even if it is,</w:t>
      </w:r>
      <w:r>
        <w:t xml:space="preserve"> there are limited visual differences between HD and 4K video on smaller devices, and therefore this assumption could overstate bandwidth requirements.</w:t>
      </w:r>
      <w:r>
        <w:rPr>
          <w:rStyle w:val="EndnoteReference"/>
        </w:rPr>
        <w:endnoteReference w:id="96"/>
      </w:r>
    </w:p>
    <w:p w:rsidR="00945ABA" w:rsidRDefault="00693CF4" w:rsidP="00700061">
      <w:pPr>
        <w:pStyle w:val="Heading3"/>
      </w:pPr>
      <w:bookmarkStart w:id="2561" w:name="_Toc39836016"/>
      <w:bookmarkStart w:id="2562" w:name="_Toc39835819"/>
      <w:bookmarkStart w:id="2563" w:name="_Toc39837905"/>
      <w:bookmarkStart w:id="2564" w:name="_Toc40092390"/>
      <w:bookmarkStart w:id="2565" w:name="_Toc45288238"/>
      <w:r>
        <w:t>Internet u</w:t>
      </w:r>
      <w:r w:rsidR="00945ABA">
        <w:t>s</w:t>
      </w:r>
      <w:r>
        <w:t>ag</w:t>
      </w:r>
      <w:r w:rsidR="00945ABA">
        <w:t>e type</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1"/>
      <w:bookmarkEnd w:id="2562"/>
      <w:bookmarkEnd w:id="2563"/>
      <w:bookmarkEnd w:id="2564"/>
      <w:bookmarkEnd w:id="2565"/>
    </w:p>
    <w:p w:rsidR="00945ABA" w:rsidRDefault="000438D5" w:rsidP="00700061">
      <w:r>
        <w:t>Individual characteristics and preferences</w:t>
      </w:r>
      <w:r w:rsidR="00945ABA">
        <w:t xml:space="preserve"> can cause variation in internet usage</w:t>
      </w:r>
      <w:r w:rsidR="00B31ED8">
        <w:t>.</w:t>
      </w:r>
      <w:r w:rsidR="00945ABA">
        <w:t xml:space="preserve"> </w:t>
      </w:r>
      <w:r w:rsidR="00B31ED8">
        <w:t>For example, t</w:t>
      </w:r>
      <w:r w:rsidR="00945ABA">
        <w:t xml:space="preserve">he </w:t>
      </w:r>
      <w:r w:rsidR="00B31ED8">
        <w:t>amount of</w:t>
      </w:r>
      <w:r w:rsidR="00945ABA">
        <w:t xml:space="preserve"> time spent at home, digital literacy, availability of devices, and preferences on how to spend leisure time</w:t>
      </w:r>
      <w:r w:rsidR="00B31ED8">
        <w:t xml:space="preserve"> will all affect internet usage</w:t>
      </w:r>
      <w:r w:rsidR="00945ABA">
        <w:t xml:space="preserve">. Accordingly, the BCAR has </w:t>
      </w:r>
      <w:r w:rsidR="00B31ED8">
        <w:t>modell</w:t>
      </w:r>
      <w:r w:rsidR="00945ABA">
        <w:t xml:space="preserve">ed </w:t>
      </w:r>
      <w:r w:rsidR="002E4E02">
        <w:t>4 </w:t>
      </w:r>
      <w:r w:rsidR="00945ABA">
        <w:t xml:space="preserve">different </w:t>
      </w:r>
      <w:r w:rsidR="00B31ED8">
        <w:t xml:space="preserve">internet </w:t>
      </w:r>
      <w:r w:rsidR="00945ABA">
        <w:t>user types t</w:t>
      </w:r>
      <w:r w:rsidR="00B31ED8">
        <w:t>o</w:t>
      </w:r>
      <w:r w:rsidR="00945ABA">
        <w:t xml:space="preserve"> capture the variation in time spent on applications. Low users are assumed to spend half the time on applications of medium users. High usage individuals are assumed to spend double the medium user’s time on applications. Additionally, medium users are split into </w:t>
      </w:r>
      <w:r w:rsidR="00D63843">
        <w:t>2 </w:t>
      </w:r>
      <w:r w:rsidR="00945ABA">
        <w:t xml:space="preserve">types, </w:t>
      </w:r>
      <w:r w:rsidR="00D63843">
        <w:t>1 </w:t>
      </w:r>
      <w:r w:rsidR="00945ABA">
        <w:t xml:space="preserve">user type that downloads games and </w:t>
      </w:r>
      <w:r w:rsidR="00D63843">
        <w:t>1 </w:t>
      </w:r>
      <w:r w:rsidR="00945ABA">
        <w:t>user type that does not.</w:t>
      </w:r>
    </w:p>
    <w:p w:rsidR="00700061" w:rsidRDefault="00945ABA" w:rsidP="00700061">
      <w:r>
        <w:t>The BCAR has assumed that 40</w:t>
      </w:r>
      <w:r w:rsidR="00C71DEF">
        <w:t> per cent</w:t>
      </w:r>
      <w:r>
        <w:t xml:space="preserve"> of users are low, another 30</w:t>
      </w:r>
      <w:r w:rsidR="00C71DEF">
        <w:t> per cent</w:t>
      </w:r>
      <w:r>
        <w:t xml:space="preserve"> are medium (with no game downloads), 10</w:t>
      </w:r>
      <w:r w:rsidR="00C71DEF">
        <w:t> per cent</w:t>
      </w:r>
      <w:r>
        <w:t xml:space="preserve"> are medium (and download games) and 20</w:t>
      </w:r>
      <w:r w:rsidR="00C71DEF">
        <w:t> per cent</w:t>
      </w:r>
      <w:r>
        <w:t xml:space="preserve"> are high in 2018. In 2028, the BCAR has assumed that 40</w:t>
      </w:r>
      <w:r w:rsidR="00C71DEF">
        <w:t> per cent</w:t>
      </w:r>
      <w:r>
        <w:t xml:space="preserve"> of users are low, 20</w:t>
      </w:r>
      <w:r w:rsidR="00C71DEF">
        <w:t> per cent</w:t>
      </w:r>
      <w:r>
        <w:t xml:space="preserve"> are low without games downloads, 20</w:t>
      </w:r>
      <w:r w:rsidR="00C71DEF">
        <w:t> per cent</w:t>
      </w:r>
      <w:r>
        <w:t xml:space="preserve"> are medium with games downloads and the remaining 20</w:t>
      </w:r>
      <w:r w:rsidR="00C71DEF">
        <w:t> per cent</w:t>
      </w:r>
      <w:r>
        <w:t xml:space="preserve"> are high users. These assumptions are arbitrary and are sensitivity tested in </w:t>
      </w:r>
      <w:r w:rsidRPr="00B31ED8">
        <w:fldChar w:fldCharType="begin"/>
      </w:r>
      <w:r w:rsidRPr="00B31ED8">
        <w:instrText xml:space="preserve"> REF _Ref24098257 \h  \* MERGEFORMAT </w:instrText>
      </w:r>
      <w:r w:rsidRPr="00B31ED8">
        <w:fldChar w:fldCharType="separate"/>
      </w:r>
      <w:r w:rsidR="00DE0406">
        <w:t>Appendix G: Sensitivity analysis</w:t>
      </w:r>
      <w:r w:rsidRPr="00B31ED8">
        <w:fldChar w:fldCharType="end"/>
      </w:r>
      <w:r>
        <w:t>.</w:t>
      </w:r>
    </w:p>
    <w:p w:rsidR="00945ABA" w:rsidRPr="00873A01" w:rsidRDefault="00945ABA" w:rsidP="00945ABA">
      <w:pPr>
        <w:pStyle w:val="Heading2"/>
      </w:pPr>
      <w:bookmarkStart w:id="2566" w:name="_Toc20488503"/>
      <w:bookmarkStart w:id="2567" w:name="_Toc20761714"/>
      <w:bookmarkStart w:id="2568" w:name="_Toc20830964"/>
      <w:bookmarkStart w:id="2569" w:name="_Toc20837371"/>
      <w:bookmarkStart w:id="2570" w:name="_Toc20990480"/>
      <w:bookmarkStart w:id="2571" w:name="_Toc22032233"/>
      <w:bookmarkStart w:id="2572" w:name="_Toc22569680"/>
      <w:bookmarkStart w:id="2573" w:name="_Toc22632965"/>
      <w:bookmarkStart w:id="2574" w:name="_Toc22659002"/>
      <w:bookmarkStart w:id="2575" w:name="_Toc22716496"/>
      <w:bookmarkStart w:id="2576" w:name="_Toc22723695"/>
      <w:bookmarkStart w:id="2577" w:name="_Toc22815504"/>
      <w:bookmarkStart w:id="2578" w:name="_Toc22891049"/>
      <w:bookmarkStart w:id="2579" w:name="_Ref22902039"/>
      <w:bookmarkStart w:id="2580" w:name="_Ref22903092"/>
      <w:bookmarkStart w:id="2581" w:name="_Ref22905291"/>
      <w:bookmarkStart w:id="2582" w:name="_Toc22905460"/>
      <w:bookmarkStart w:id="2583" w:name="_Toc22906826"/>
      <w:bookmarkStart w:id="2584" w:name="_Toc23152224"/>
      <w:bookmarkStart w:id="2585" w:name="_Toc23168717"/>
      <w:bookmarkStart w:id="2586" w:name="_Toc23866600"/>
      <w:bookmarkStart w:id="2587" w:name="_Toc24036015"/>
      <w:bookmarkStart w:id="2588" w:name="_Toc24038864"/>
      <w:bookmarkStart w:id="2589" w:name="_Toc24095247"/>
      <w:bookmarkStart w:id="2590" w:name="_Toc24105882"/>
      <w:bookmarkStart w:id="2591" w:name="_Toc24106795"/>
      <w:bookmarkStart w:id="2592" w:name="_Ref24118417"/>
      <w:bookmarkStart w:id="2593" w:name="_Toc24119568"/>
      <w:bookmarkStart w:id="2594" w:name="_Toc24120194"/>
      <w:bookmarkStart w:id="2595" w:name="_Toc24121357"/>
      <w:bookmarkStart w:id="2596" w:name="_Toc24121679"/>
      <w:bookmarkStart w:id="2597" w:name="_Toc24457761"/>
      <w:bookmarkStart w:id="2598" w:name="_Toc24469464"/>
      <w:bookmarkStart w:id="2599" w:name="_Toc24470939"/>
      <w:bookmarkStart w:id="2600" w:name="_Toc24636146"/>
      <w:bookmarkStart w:id="2601" w:name="_Toc24636503"/>
      <w:bookmarkStart w:id="2602" w:name="_Toc24637326"/>
      <w:bookmarkStart w:id="2603" w:name="_Toc24704983"/>
      <w:bookmarkStart w:id="2604" w:name="_Toc24709588"/>
      <w:bookmarkStart w:id="2605" w:name="_Toc24990516"/>
      <w:bookmarkStart w:id="2606" w:name="_Toc25165880"/>
      <w:bookmarkStart w:id="2607" w:name="_Toc25329699"/>
      <w:bookmarkStart w:id="2608" w:name="_Toc25658849"/>
      <w:bookmarkStart w:id="2609" w:name="_Toc25659606"/>
      <w:bookmarkStart w:id="2610" w:name="_Toc25683009"/>
      <w:bookmarkStart w:id="2611" w:name="_Toc25763861"/>
      <w:bookmarkStart w:id="2612" w:name="_Toc25853411"/>
      <w:bookmarkStart w:id="2613" w:name="_Toc26372563"/>
      <w:bookmarkStart w:id="2614" w:name="_Toc26454898"/>
      <w:bookmarkStart w:id="2615" w:name="_Toc26525996"/>
      <w:bookmarkStart w:id="2616" w:name="_Toc27743340"/>
      <w:bookmarkStart w:id="2617" w:name="_Ref30404822"/>
      <w:bookmarkStart w:id="2618" w:name="_Toc32938705"/>
      <w:bookmarkStart w:id="2619" w:name="_Toc32944321"/>
      <w:bookmarkStart w:id="2620" w:name="_Toc32997068"/>
      <w:bookmarkStart w:id="2621" w:name="_Toc33009158"/>
      <w:bookmarkStart w:id="2622" w:name="_Toc33024628"/>
      <w:bookmarkStart w:id="2623" w:name="_Toc33170427"/>
      <w:bookmarkStart w:id="2624" w:name="_Toc35419475"/>
      <w:bookmarkStart w:id="2625" w:name="_Toc38296590"/>
      <w:bookmarkStart w:id="2626" w:name="_Toc38296798"/>
      <w:bookmarkStart w:id="2627" w:name="_Toc38358429"/>
      <w:bookmarkStart w:id="2628" w:name="_Toc39066196"/>
      <w:bookmarkStart w:id="2629" w:name="_Toc39070092"/>
      <w:bookmarkStart w:id="2630" w:name="_Toc39070759"/>
      <w:bookmarkStart w:id="2631" w:name="_Toc39072614"/>
      <w:bookmarkStart w:id="2632" w:name="_Toc39156838"/>
      <w:bookmarkStart w:id="2633" w:name="_Toc39159698"/>
      <w:bookmarkStart w:id="2634" w:name="_Toc39836017"/>
      <w:bookmarkStart w:id="2635" w:name="_Toc39835820"/>
      <w:bookmarkStart w:id="2636" w:name="_Toc39837906"/>
      <w:bookmarkStart w:id="2637" w:name="_Toc40092391"/>
      <w:bookmarkStart w:id="2638" w:name="_Toc45288239"/>
      <w:r>
        <w:lastRenderedPageBreak/>
        <w:t xml:space="preserve">Appendix D: </w:t>
      </w:r>
      <w:r w:rsidRPr="00873A01">
        <w:t>Small business</w:t>
      </w:r>
      <w:bookmarkEnd w:id="2566"/>
      <w:bookmarkEnd w:id="2567"/>
      <w:bookmarkEnd w:id="2568"/>
      <w:bookmarkEnd w:id="2569"/>
      <w:bookmarkEnd w:id="2570"/>
      <w:r>
        <w:t xml:space="preserve"> characteristics</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rsidR="00945ABA" w:rsidRPr="00873A01" w:rsidRDefault="00945ABA" w:rsidP="00945ABA">
      <w:pPr>
        <w:pStyle w:val="Heading3"/>
      </w:pPr>
      <w:bookmarkStart w:id="2639" w:name="_Toc20488504"/>
      <w:bookmarkStart w:id="2640" w:name="_Toc20761715"/>
      <w:bookmarkStart w:id="2641" w:name="_Toc20830965"/>
      <w:bookmarkStart w:id="2642" w:name="_Toc20837372"/>
      <w:bookmarkStart w:id="2643" w:name="_Toc20990481"/>
      <w:bookmarkStart w:id="2644" w:name="_Toc21508812"/>
      <w:bookmarkStart w:id="2645" w:name="_Toc21965325"/>
      <w:bookmarkStart w:id="2646" w:name="_Toc22032234"/>
      <w:bookmarkStart w:id="2647" w:name="_Toc22569681"/>
      <w:bookmarkStart w:id="2648" w:name="_Toc22632966"/>
      <w:bookmarkStart w:id="2649" w:name="_Toc22659003"/>
      <w:bookmarkStart w:id="2650" w:name="_Toc22716497"/>
      <w:bookmarkStart w:id="2651" w:name="_Toc22723696"/>
      <w:bookmarkStart w:id="2652" w:name="_Toc22815505"/>
      <w:bookmarkStart w:id="2653" w:name="_Toc22891050"/>
      <w:bookmarkStart w:id="2654" w:name="_Toc22905461"/>
      <w:bookmarkStart w:id="2655" w:name="_Toc22906827"/>
      <w:bookmarkStart w:id="2656" w:name="_Toc23152225"/>
      <w:bookmarkStart w:id="2657" w:name="_Toc23168718"/>
      <w:bookmarkStart w:id="2658" w:name="_Toc23866601"/>
      <w:bookmarkStart w:id="2659" w:name="_Toc24036016"/>
      <w:bookmarkStart w:id="2660" w:name="_Toc24038865"/>
      <w:bookmarkStart w:id="2661" w:name="_Toc24095248"/>
      <w:bookmarkStart w:id="2662" w:name="_Toc24105883"/>
      <w:bookmarkStart w:id="2663" w:name="_Toc24106796"/>
      <w:bookmarkStart w:id="2664" w:name="_Toc24119569"/>
      <w:bookmarkStart w:id="2665" w:name="_Toc24120195"/>
      <w:bookmarkStart w:id="2666" w:name="_Toc24121358"/>
      <w:bookmarkStart w:id="2667" w:name="_Toc24121680"/>
      <w:bookmarkStart w:id="2668" w:name="_Toc24457762"/>
      <w:bookmarkStart w:id="2669" w:name="_Toc24469465"/>
      <w:bookmarkStart w:id="2670" w:name="_Toc24470940"/>
      <w:bookmarkStart w:id="2671" w:name="_Toc24636147"/>
      <w:bookmarkStart w:id="2672" w:name="_Toc24636504"/>
      <w:bookmarkStart w:id="2673" w:name="_Toc24637327"/>
      <w:bookmarkStart w:id="2674" w:name="_Toc24704984"/>
      <w:bookmarkStart w:id="2675" w:name="_Toc24709589"/>
      <w:bookmarkStart w:id="2676" w:name="_Toc24990517"/>
      <w:bookmarkStart w:id="2677" w:name="_Toc25165881"/>
      <w:bookmarkStart w:id="2678" w:name="_Toc25329700"/>
      <w:bookmarkStart w:id="2679" w:name="_Toc25658850"/>
      <w:bookmarkStart w:id="2680" w:name="_Toc25659607"/>
      <w:bookmarkStart w:id="2681" w:name="_Toc25683010"/>
      <w:bookmarkStart w:id="2682" w:name="_Toc25763862"/>
      <w:bookmarkStart w:id="2683" w:name="_Toc25853412"/>
      <w:bookmarkStart w:id="2684" w:name="_Toc26372564"/>
      <w:bookmarkStart w:id="2685" w:name="_Toc26454899"/>
      <w:bookmarkStart w:id="2686" w:name="_Toc26525997"/>
      <w:bookmarkStart w:id="2687" w:name="_Toc27743341"/>
      <w:bookmarkStart w:id="2688" w:name="_Toc32938706"/>
      <w:bookmarkStart w:id="2689" w:name="_Toc32944322"/>
      <w:bookmarkStart w:id="2690" w:name="_Toc32997069"/>
      <w:bookmarkStart w:id="2691" w:name="_Toc33009159"/>
      <w:bookmarkStart w:id="2692" w:name="_Toc33024629"/>
      <w:bookmarkStart w:id="2693" w:name="_Toc33170428"/>
      <w:bookmarkStart w:id="2694" w:name="_Toc35419476"/>
      <w:bookmarkStart w:id="2695" w:name="_Toc38296591"/>
      <w:bookmarkStart w:id="2696" w:name="_Toc38296799"/>
      <w:bookmarkStart w:id="2697" w:name="_Toc38358430"/>
      <w:bookmarkStart w:id="2698" w:name="_Toc39066197"/>
      <w:bookmarkStart w:id="2699" w:name="_Toc39070093"/>
      <w:bookmarkStart w:id="2700" w:name="_Toc39070760"/>
      <w:bookmarkStart w:id="2701" w:name="_Toc39072615"/>
      <w:bookmarkStart w:id="2702" w:name="_Toc39156839"/>
      <w:bookmarkStart w:id="2703" w:name="_Toc39159699"/>
      <w:bookmarkStart w:id="2704" w:name="_Toc39836018"/>
      <w:bookmarkStart w:id="2705" w:name="_Toc39835821"/>
      <w:bookmarkStart w:id="2706" w:name="_Toc39837907"/>
      <w:bookmarkStart w:id="2707" w:name="_Toc40092392"/>
      <w:bookmarkStart w:id="2708" w:name="_Toc45288240"/>
      <w:r w:rsidRPr="00873A01">
        <w:t xml:space="preserve">Business </w:t>
      </w:r>
      <w:bookmarkEnd w:id="2639"/>
      <w:r>
        <w:t>counts modelling</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rsidR="00945ABA" w:rsidRDefault="00945ABA" w:rsidP="00945ABA">
      <w:r>
        <w:t>To understand bandwidth needs of small businesse</w:t>
      </w:r>
      <w:r w:rsidR="00CB796F">
        <w:t>s at an industry level,</w:t>
      </w:r>
      <w:r>
        <w:t xml:space="preserve"> the total number of businesses per industry by </w:t>
      </w:r>
      <w:r w:rsidR="00E11229">
        <w:t>employment</w:t>
      </w:r>
      <w:r>
        <w:t xml:space="preserve"> size was required. The BCAR has imputed this using a geometric decay rate </w:t>
      </w:r>
      <w:r w:rsidR="00E11229">
        <w:t>on</w:t>
      </w:r>
      <w:r>
        <w:t xml:space="preserve"> customised ABS </w:t>
      </w:r>
      <w:r w:rsidR="00470E7E">
        <w:t xml:space="preserve">data on </w:t>
      </w:r>
      <w:r>
        <w:t>counts of Australian businesses.</w:t>
      </w:r>
      <w:r w:rsidR="009D6295" w:rsidRPr="00873A01">
        <w:rPr>
          <w:rStyle w:val="EndnoteReference"/>
        </w:rPr>
        <w:endnoteReference w:id="97"/>
      </w:r>
    </w:p>
    <w:p w:rsidR="00945ABA" w:rsidRDefault="00945ABA" w:rsidP="00945ABA">
      <w:r>
        <w:t xml:space="preserve">The customised </w:t>
      </w:r>
      <w:r w:rsidR="00470E7E">
        <w:t xml:space="preserve">ABS </w:t>
      </w:r>
      <w:r>
        <w:t xml:space="preserve">data was obtained to </w:t>
      </w:r>
      <w:r w:rsidR="00470E7E">
        <w:t>understand</w:t>
      </w:r>
      <w:r>
        <w:t xml:space="preserve"> the number of small businesses per </w:t>
      </w:r>
      <w:r w:rsidRPr="00B52768">
        <w:t xml:space="preserve">Australian and New Zealand </w:t>
      </w:r>
      <w:r w:rsidR="002830FF">
        <w:t>i</w:t>
      </w:r>
      <w:r>
        <w:t>ndustry</w:t>
      </w:r>
      <w:r w:rsidR="001A1D5D">
        <w:t xml:space="preserve"> </w:t>
      </w:r>
      <w:r w:rsidR="00470E7E">
        <w:t>subdivision by</w:t>
      </w:r>
      <w:r>
        <w:t xml:space="preserve"> 5</w:t>
      </w:r>
      <w:r w:rsidR="00E11229">
        <w:t> </w:t>
      </w:r>
      <w:r w:rsidR="00470E7E">
        <w:t xml:space="preserve">employment size </w:t>
      </w:r>
      <w:r>
        <w:t>ranges: non</w:t>
      </w:r>
      <w:r>
        <w:noBreakHyphen/>
        <w:t>employing (0</w:t>
      </w:r>
      <w:r w:rsidR="00E53639">
        <w:t> </w:t>
      </w:r>
      <w:r>
        <w:t>employees); 1</w:t>
      </w:r>
      <w:r w:rsidR="00C336DF">
        <w:t>–</w:t>
      </w:r>
      <w:r>
        <w:t>4 employees; 5</w:t>
      </w:r>
      <w:r w:rsidR="00C336DF">
        <w:t>–</w:t>
      </w:r>
      <w:r>
        <w:t>9 employees, 10</w:t>
      </w:r>
      <w:r w:rsidR="00C336DF">
        <w:t>–</w:t>
      </w:r>
      <w:r>
        <w:t>14 employees, and 15</w:t>
      </w:r>
      <w:r w:rsidR="00C336DF">
        <w:t>–</w:t>
      </w:r>
      <w:r>
        <w:t>19 employees. For the modelling, exact employee counts from 1 to 19 were required for each industry subdivision. The BCAR imputed these</w:t>
      </w:r>
      <w:r w:rsidR="00CB796F">
        <w:t xml:space="preserve"> exact</w:t>
      </w:r>
      <w:r>
        <w:t xml:space="preserve"> counts from the ranges in the </w:t>
      </w:r>
      <w:r w:rsidR="00E53639">
        <w:t xml:space="preserve">customised </w:t>
      </w:r>
      <w:r>
        <w:t>data.</w:t>
      </w:r>
    </w:p>
    <w:p w:rsidR="00945ABA" w:rsidRDefault="00945ABA" w:rsidP="00945ABA">
      <w:r>
        <w:t>The following formula was used:</w:t>
      </w:r>
    </w:p>
    <w:p w:rsidR="00945ABA" w:rsidRDefault="00945ABA" w:rsidP="00945ABA">
      <w:r w:rsidRPr="003314F8">
        <w:rPr>
          <w:noProof/>
          <w:lang w:eastAsia="en-AU"/>
        </w:rPr>
        <w:t xml:space="preserve"> </w:t>
      </w:r>
      <m:oMath>
        <m:sSub>
          <m:sSubPr>
            <m:ctrlPr>
              <w:rPr>
                <w:rFonts w:ascii="Cambria Math" w:hAnsi="Cambria Math"/>
                <w:noProof/>
                <w:lang w:eastAsia="en-AU"/>
              </w:rPr>
            </m:ctrlPr>
          </m:sSubPr>
          <m:e>
            <m:r>
              <m:rPr>
                <m:sty m:val="p"/>
              </m:rPr>
              <w:rPr>
                <w:rFonts w:ascii="Cambria Math" w:hAnsi="Cambria Math"/>
                <w:noProof/>
                <w:lang w:eastAsia="en-AU"/>
              </w:rPr>
              <m:t>f</m:t>
            </m:r>
          </m:e>
          <m:sub>
            <m:r>
              <m:rPr>
                <m:sty m:val="p"/>
              </m:rPr>
              <w:rPr>
                <w:rFonts w:ascii="Cambria Math" w:hAnsi="Cambria Math"/>
                <w:noProof/>
                <w:lang w:eastAsia="en-AU"/>
              </w:rPr>
              <m:t>i</m:t>
            </m:r>
          </m:sub>
        </m:sSub>
        <m:d>
          <m:dPr>
            <m:ctrlPr>
              <w:rPr>
                <w:rFonts w:ascii="Cambria Math" w:hAnsi="Cambria Math"/>
                <w:noProof/>
                <w:lang w:eastAsia="en-AU"/>
              </w:rPr>
            </m:ctrlPr>
          </m:dPr>
          <m:e>
            <m:r>
              <m:rPr>
                <m:sty m:val="p"/>
              </m:rPr>
              <w:rPr>
                <w:rFonts w:ascii="Cambria Math" w:hAnsi="Cambria Math"/>
                <w:noProof/>
                <w:lang w:eastAsia="en-AU"/>
              </w:rPr>
              <m:t>n</m:t>
            </m:r>
          </m:e>
        </m:d>
        <m:r>
          <m:rPr>
            <m:sty m:val="p"/>
          </m:rPr>
          <w:rPr>
            <w:rFonts w:ascii="Cambria Math" w:hAnsi="Cambria Math"/>
            <w:noProof/>
            <w:lang w:eastAsia="en-AU"/>
          </w:rPr>
          <m:t>=</m:t>
        </m:r>
        <m:sSub>
          <m:sSubPr>
            <m:ctrlPr>
              <w:rPr>
                <w:rFonts w:ascii="Cambria Math" w:hAnsi="Cambria Math"/>
                <w:noProof/>
                <w:lang w:eastAsia="en-AU"/>
              </w:rPr>
            </m:ctrlPr>
          </m:sSubPr>
          <m:e>
            <m:r>
              <m:rPr>
                <m:sty m:val="p"/>
              </m:rPr>
              <w:rPr>
                <w:rFonts w:ascii="Cambria Math" w:hAnsi="Cambria Math"/>
                <w:noProof/>
                <w:lang w:eastAsia="en-AU"/>
              </w:rPr>
              <m:t>f</m:t>
            </m:r>
          </m:e>
          <m:sub>
            <m:r>
              <m:rPr>
                <m:sty m:val="p"/>
              </m:rPr>
              <w:rPr>
                <w:rFonts w:ascii="Cambria Math" w:hAnsi="Cambria Math"/>
                <w:noProof/>
                <w:lang w:eastAsia="en-AU"/>
              </w:rPr>
              <m:t>i</m:t>
            </m:r>
          </m:sub>
        </m:sSub>
        <m:d>
          <m:dPr>
            <m:ctrlPr>
              <w:rPr>
                <w:rFonts w:ascii="Cambria Math" w:hAnsi="Cambria Math"/>
                <w:noProof/>
                <w:lang w:eastAsia="en-AU"/>
              </w:rPr>
            </m:ctrlPr>
          </m:dPr>
          <m:e>
            <m:r>
              <m:rPr>
                <m:sty m:val="p"/>
              </m:rPr>
              <w:rPr>
                <w:rFonts w:ascii="Cambria Math" w:hAnsi="Cambria Math"/>
                <w:noProof/>
                <w:lang w:eastAsia="en-AU"/>
              </w:rPr>
              <m:t>0</m:t>
            </m:r>
          </m:e>
        </m:d>
        <m:sSup>
          <m:sSupPr>
            <m:ctrlPr>
              <w:rPr>
                <w:rFonts w:ascii="Cambria Math" w:hAnsi="Cambria Math"/>
                <w:noProof/>
                <w:lang w:eastAsia="en-AU"/>
              </w:rPr>
            </m:ctrlPr>
          </m:sSupPr>
          <m:e>
            <m:r>
              <m:rPr>
                <m:sty m:val="p"/>
              </m:rPr>
              <w:rPr>
                <w:rFonts w:ascii="Cambria Math" w:hAnsi="Cambria Math"/>
                <w:noProof/>
                <w:lang w:eastAsia="en-AU"/>
              </w:rPr>
              <m:t>r</m:t>
            </m:r>
          </m:e>
          <m:sup>
            <m:r>
              <m:rPr>
                <m:sty m:val="p"/>
              </m:rPr>
              <w:rPr>
                <w:rFonts w:ascii="Cambria Math" w:hAnsi="Cambria Math"/>
                <w:noProof/>
                <w:lang w:eastAsia="en-AU"/>
              </w:rPr>
              <m:t>n</m:t>
            </m:r>
          </m:sup>
        </m:sSup>
      </m:oMath>
    </w:p>
    <w:p w:rsidR="00945ABA" w:rsidRDefault="00945ABA" w:rsidP="00945ABA">
      <w:r>
        <w:t>Where</w:t>
      </w:r>
      <m:oMath>
        <m: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n</m:t>
            </m:r>
          </m:e>
        </m:d>
        <m:r>
          <w:rPr>
            <w:rFonts w:ascii="Cambria Math" w:hAnsi="Cambria Math"/>
          </w:rPr>
          <m:t xml:space="preserve">= </m:t>
        </m:r>
      </m:oMath>
      <w:r>
        <w:t xml:space="preserve">the number of businesses </w:t>
      </w:r>
      <w:r w:rsidR="00470E7E">
        <w:t>in an industry</w:t>
      </w:r>
      <w:r>
        <w:t xml:space="preserve"> subdivision</w:t>
      </w:r>
      <w:r w:rsidR="00C26783">
        <w:t>,</w:t>
      </w:r>
      <w:r>
        <w:rPr>
          <w:rFonts w:ascii="Cambria Math" w:hAnsi="Cambria Math"/>
        </w:rPr>
        <w:t xml:space="preserve"> </w:t>
      </w:r>
      <w:r w:rsidRPr="003314F8">
        <w:rPr>
          <w:rFonts w:ascii="Cambria Math" w:hAnsi="Cambria Math"/>
        </w:rPr>
        <w:t>i</w:t>
      </w:r>
      <w:r w:rsidR="00C26783">
        <w:rPr>
          <w:rFonts w:ascii="Cambria Math" w:hAnsi="Cambria Math"/>
        </w:rPr>
        <w:t xml:space="preserve"> </w:t>
      </w:r>
      <w:r w:rsidR="00C26783">
        <w:t>= the industry subdivision</w:t>
      </w:r>
      <w:r>
        <w:t>,</w:t>
      </w:r>
      <w:r w:rsidR="002830FF">
        <w:rPr>
          <w:rFonts w:eastAsiaTheme="minorEastAsia"/>
        </w:rPr>
        <w:t xml:space="preserve"> </w:t>
      </w:r>
      <m:oMath>
        <m:r>
          <m:rPr>
            <m:sty m:val="p"/>
          </m:rPr>
          <w:rPr>
            <w:rFonts w:ascii="Cambria Math" w:hAnsi="Cambria Math"/>
          </w:rPr>
          <m:t>n</m:t>
        </m:r>
      </m:oMath>
      <w:r w:rsidR="002830FF">
        <w:t>= the </w:t>
      </w:r>
      <w:r w:rsidR="00470E7E">
        <w:t>employment</w:t>
      </w:r>
      <w:r>
        <w:t xml:space="preserve"> size</w:t>
      </w:r>
      <w:r w:rsidR="002830FF">
        <w:t xml:space="preserve"> of the business</w:t>
      </w:r>
      <w:r>
        <w:t xml:space="preserve">, </w:t>
      </w:r>
      <m:oMath>
        <m:r>
          <m:rPr>
            <m:sty m:val="p"/>
          </m:rPr>
          <w:rPr>
            <w:rFonts w:ascii="Cambria Math" w:hAnsi="Cambria Math"/>
          </w:rPr>
          <m:t>r</m:t>
        </m:r>
      </m:oMath>
      <w:r>
        <w:t xml:space="preserve"> is the calculated geometric decay rate, and </w:t>
      </w:r>
      <m:oMath>
        <m:r>
          <m:rPr>
            <m:sty m:val="p"/>
          </m:rP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m:t>
        </m:r>
      </m:oMath>
      <w:r>
        <w:t xml:space="preserve"> the ABS count for non-employing businesses</w:t>
      </w:r>
      <w:r w:rsidR="00470E7E">
        <w:t xml:space="preserve"> in the subdivision</w:t>
      </w:r>
      <w:r>
        <w:t xml:space="preserve">. To fit the decay rate against the </w:t>
      </w:r>
      <w:r w:rsidR="00E53639">
        <w:t>customised</w:t>
      </w:r>
      <w:r>
        <w:t xml:space="preserve"> ABS data, 4 different decay rates were calculated for each employment range. </w:t>
      </w:r>
      <w:r w:rsidR="00823E6C">
        <w:t>T</w:t>
      </w:r>
      <w:r>
        <w:t xml:space="preserve">he function </w:t>
      </w:r>
      <w:r w:rsidRPr="003314F8">
        <w:t xml:space="preserve">f </w:t>
      </w:r>
      <w:r>
        <w:t xml:space="preserve">is fully defined piecewise in </w:t>
      </w:r>
      <w:r w:rsidRPr="003314F8">
        <w:fldChar w:fldCharType="begin"/>
      </w:r>
      <w:r w:rsidRPr="003314F8">
        <w:instrText xml:space="preserve"> REF _Ref31372213 \h </w:instrText>
      </w:r>
      <w:r w:rsidR="003314F8" w:rsidRPr="003314F8">
        <w:instrText xml:space="preserve"> \* MERGEFORMAT </w:instrText>
      </w:r>
      <w:r w:rsidRPr="003314F8">
        <w:fldChar w:fldCharType="separate"/>
      </w:r>
      <w:r w:rsidR="00DE0406">
        <w:t xml:space="preserve">Figure </w:t>
      </w:r>
      <w:r w:rsidR="00DE0406">
        <w:rPr>
          <w:noProof/>
        </w:rPr>
        <w:t>25</w:t>
      </w:r>
      <w:r w:rsidRPr="003314F8">
        <w:fldChar w:fldCharType="end"/>
      </w:r>
      <w:r w:rsidRPr="003314F8">
        <w:t>.</w:t>
      </w:r>
    </w:p>
    <w:p w:rsidR="00945ABA" w:rsidRDefault="00945ABA" w:rsidP="00945ABA">
      <w:pPr>
        <w:pStyle w:val="Tablefigureheading"/>
      </w:pPr>
      <w:bookmarkStart w:id="2709" w:name="_Ref31372213"/>
      <w:bookmarkStart w:id="2710" w:name="_Toc32938638"/>
      <w:bookmarkStart w:id="2711" w:name="_Toc32944254"/>
      <w:bookmarkStart w:id="2712" w:name="_Toc32997001"/>
      <w:bookmarkStart w:id="2713" w:name="_Toc33009091"/>
      <w:bookmarkStart w:id="2714" w:name="_Toc33024561"/>
      <w:bookmarkStart w:id="2715" w:name="_Toc33170359"/>
      <w:bookmarkStart w:id="2716" w:name="_Toc35419573"/>
      <w:bookmarkStart w:id="2717" w:name="_Toc38296521"/>
      <w:bookmarkStart w:id="2718" w:name="_Toc38296729"/>
      <w:bookmarkStart w:id="2719" w:name="_Toc38358360"/>
      <w:bookmarkStart w:id="2720" w:name="_Toc39066128"/>
      <w:bookmarkStart w:id="2721" w:name="_Toc39070024"/>
      <w:bookmarkStart w:id="2722" w:name="_Toc39070691"/>
      <w:bookmarkStart w:id="2723" w:name="_Toc39072546"/>
      <w:bookmarkStart w:id="2724" w:name="_Toc39073993"/>
      <w:bookmarkStart w:id="2725" w:name="_Toc39156768"/>
      <w:bookmarkStart w:id="2726" w:name="_Toc39159628"/>
      <w:bookmarkStart w:id="2727" w:name="_Toc40092323"/>
      <w:bookmarkStart w:id="2728" w:name="_Toc45288335"/>
      <w:r>
        <w:t xml:space="preserve">Figure </w:t>
      </w:r>
      <w:r w:rsidR="007F535D">
        <w:fldChar w:fldCharType="begin"/>
      </w:r>
      <w:r w:rsidR="007F535D">
        <w:instrText xml:space="preserve"> SEQ Figure \* ARABIC </w:instrText>
      </w:r>
      <w:r w:rsidR="007F535D">
        <w:fldChar w:fldCharType="separate"/>
      </w:r>
      <w:r w:rsidR="00DE0406">
        <w:rPr>
          <w:noProof/>
        </w:rPr>
        <w:t>25</w:t>
      </w:r>
      <w:r w:rsidR="007F535D">
        <w:rPr>
          <w:noProof/>
        </w:rPr>
        <w:fldChar w:fldCharType="end"/>
      </w:r>
      <w:bookmarkEnd w:id="2709"/>
      <w:r>
        <w:t>. Business counts formulae</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rsidR="00945ABA" w:rsidRDefault="00945ABA" w:rsidP="00945ABA">
      <w:pPr>
        <w:keepNext/>
      </w:pPr>
      <w:r w:rsidRPr="00084230">
        <w:rPr>
          <w:noProof/>
          <w:lang w:eastAsia="en-AU"/>
        </w:rPr>
        <w:t xml:space="preserve"> </w:t>
      </w:r>
      <w:r>
        <w:rPr>
          <w:noProof/>
          <w:lang w:eastAsia="en-AU"/>
        </w:rPr>
        <w:drawing>
          <wp:inline distT="0" distB="0" distL="0" distR="0" wp14:anchorId="063CE5A9" wp14:editId="04D88920">
            <wp:extent cx="3468707" cy="2004365"/>
            <wp:effectExtent l="0" t="0" r="0" b="0"/>
            <wp:docPr id="51" name="Picture 51" descr="This is a set of 4 formulae which describe the mathematical function used to estimate the number of small businesses by employment size. The first formula shows how the number of 1-4 employing firms is decayed from the number of 5-employing firms using the decay rate r1, solving for the known value k1 (provided by the ABS). The second formula shows how the number of 5-9 employing firms is decayed from the number of 10-employing firms using the decay rate r2, solving for k2. The third formula shows how the number of 10-14 employing firms is decayed from the number of 15-employing firms using the decay rate r3, solving for k3. The fourth formula shows how the number of 15-19 employing firms is grown from the number of 0-employing firms using the decay rate r4, solving for 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3782" cy="2024633"/>
                    </a:xfrm>
                    <a:prstGeom prst="rect">
                      <a:avLst/>
                    </a:prstGeom>
                  </pic:spPr>
                </pic:pic>
              </a:graphicData>
            </a:graphic>
          </wp:inline>
        </w:drawing>
      </w:r>
    </w:p>
    <w:p w:rsidR="00945ABA" w:rsidRDefault="00945ABA" w:rsidP="00C62782">
      <w:r>
        <w:t xml:space="preserve">Where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oMath>
      <w:r>
        <w:t xml:space="preserve"> = the counts </w:t>
      </w:r>
      <w:r w:rsidR="003368AC">
        <w:t>o</w:t>
      </w:r>
      <w:r>
        <w:t>f businesses with 1</w:t>
      </w:r>
      <w:r w:rsidR="00C336DF">
        <w:t>–</w:t>
      </w:r>
      <w:r>
        <w:t>4 employees</w:t>
      </w:r>
      <w:r w:rsidR="00974FE1">
        <w:t xml:space="preserve"> per subdivision</w:t>
      </w:r>
      <w:r>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oMath>
      <w:r>
        <w:t xml:space="preserve"> = the counts </w:t>
      </w:r>
      <w:r w:rsidR="003368AC">
        <w:t>o</w:t>
      </w:r>
      <w:r>
        <w:t>f businesses with 5</w:t>
      </w:r>
      <w:r w:rsidR="00C336DF">
        <w:t>–</w:t>
      </w:r>
      <w:r>
        <w:t>9 employees</w:t>
      </w:r>
      <w:r w:rsidR="00974FE1">
        <w:t xml:space="preserve"> per subdivision</w:t>
      </w:r>
      <w:r>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3</m:t>
            </m:r>
          </m:sub>
        </m:sSub>
      </m:oMath>
      <w:r>
        <w:t xml:space="preserve"> = the counts </w:t>
      </w:r>
      <w:r w:rsidR="003368AC">
        <w:t>of</w:t>
      </w:r>
      <w:r>
        <w:t xml:space="preserve"> businesses with 10</w:t>
      </w:r>
      <w:r w:rsidR="00C336DF">
        <w:t>–</w:t>
      </w:r>
      <w:r>
        <w:t>14 employees</w:t>
      </w:r>
      <w:r w:rsidR="00974FE1">
        <w:t xml:space="preserve"> per subdivision</w:t>
      </w:r>
      <w:r>
        <w:t xml:space="preserve">, and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oMath>
      <w:r>
        <w:t xml:space="preserve"> = the counts </w:t>
      </w:r>
      <w:r w:rsidR="003368AC">
        <w:t>o</w:t>
      </w:r>
      <w:r>
        <w:t>f businesses with 15</w:t>
      </w:r>
      <w:r w:rsidR="00C336DF">
        <w:t>–</w:t>
      </w:r>
      <w:r>
        <w:t>19 employees</w:t>
      </w:r>
      <w:r w:rsidR="00974FE1">
        <w:t xml:space="preserve"> per subdivision</w:t>
      </w:r>
      <w:r>
        <w:t xml:space="preserve">. Each piecewise function was solved for the respective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i</m:t>
            </m:r>
          </m:sub>
        </m:sSub>
      </m:oMath>
      <w:r>
        <w:t xml:space="preserve"> value.</w:t>
      </w:r>
    </w:p>
    <w:p w:rsidR="00945ABA" w:rsidRPr="001F2542" w:rsidRDefault="003368AC" w:rsidP="00C62782">
      <w:r>
        <w:t>T</w:t>
      </w:r>
      <w:r w:rsidR="00945ABA" w:rsidRPr="001F2542">
        <w:t xml:space="preserve">he proportion of businesses by employment size </w:t>
      </w:r>
      <w:r w:rsidR="00945ABA">
        <w:t>wa</w:t>
      </w:r>
      <w:r w:rsidR="00945ABA" w:rsidRPr="001F2542">
        <w:t>s assumed to be constant over the forecast period</w:t>
      </w:r>
      <w:r>
        <w:t xml:space="preserve"> for simplicity and due to data limitations</w:t>
      </w:r>
      <w:r w:rsidR="00945ABA" w:rsidRPr="001F2542">
        <w:t>.</w:t>
      </w:r>
    </w:p>
    <w:p w:rsidR="00945ABA" w:rsidRDefault="00466363" w:rsidP="00C62782">
      <w:r>
        <w:t>Using t</w:t>
      </w:r>
      <w:r w:rsidR="00945ABA">
        <w:t>he geometric decay formulae find</w:t>
      </w:r>
      <w:r>
        <w:t>s</w:t>
      </w:r>
      <w:r w:rsidR="00945ABA">
        <w:t xml:space="preserve"> an inverse relationship between the number of small businesses and the number </w:t>
      </w:r>
      <w:r w:rsidR="003368AC">
        <w:t xml:space="preserve">of people </w:t>
      </w:r>
      <w:r w:rsidR="00945ABA">
        <w:t xml:space="preserve">employed </w:t>
      </w:r>
      <w:r w:rsidR="003368AC">
        <w:t>in</w:t>
      </w:r>
      <w:r w:rsidR="00945ABA">
        <w:t xml:space="preserve"> these businesses. </w:t>
      </w:r>
      <w:r w:rsidR="003368AC">
        <w:t>However, i</w:t>
      </w:r>
      <w:r w:rsidR="00945ABA">
        <w:t xml:space="preserve">f the geometric decay rate is </w:t>
      </w:r>
      <w:r w:rsidR="003368AC">
        <w:t xml:space="preserve">not used, </w:t>
      </w:r>
      <w:r w:rsidR="00974FE1">
        <w:t>and</w:t>
      </w:r>
      <w:r w:rsidR="003368AC">
        <w:t xml:space="preserve"> the</w:t>
      </w:r>
      <w:r w:rsidR="00945ABA">
        <w:t xml:space="preserve"> BCAR </w:t>
      </w:r>
      <w:r w:rsidR="003368AC">
        <w:t>instead</w:t>
      </w:r>
      <w:r w:rsidR="00945ABA">
        <w:t xml:space="preserve"> assumes that business counts are constant within the supplied data ranges (using a stepped curve), then the </w:t>
      </w:r>
      <w:r>
        <w:t xml:space="preserve">estimates </w:t>
      </w:r>
      <w:r w:rsidR="00945ABA">
        <w:t>o</w:t>
      </w:r>
      <w:r>
        <w:t>f</w:t>
      </w:r>
      <w:r w:rsidR="00945ABA">
        <w:t xml:space="preserve"> bandwidth requirements </w:t>
      </w:r>
      <w:r>
        <w:t>remain similar</w:t>
      </w:r>
      <w:r w:rsidR="00945ABA">
        <w:t>.</w:t>
      </w:r>
    </w:p>
    <w:p w:rsidR="00945ABA" w:rsidRPr="00873A01" w:rsidRDefault="00945ABA" w:rsidP="00700061">
      <w:pPr>
        <w:pStyle w:val="Heading3"/>
      </w:pPr>
      <w:bookmarkStart w:id="2729" w:name="_Toc20488505"/>
      <w:bookmarkStart w:id="2730" w:name="_Toc20761716"/>
      <w:bookmarkStart w:id="2731" w:name="_Toc20830966"/>
      <w:bookmarkStart w:id="2732" w:name="_Toc20837373"/>
      <w:bookmarkStart w:id="2733" w:name="_Toc20990482"/>
      <w:bookmarkStart w:id="2734" w:name="_Toc21508813"/>
      <w:bookmarkStart w:id="2735" w:name="_Toc21965326"/>
      <w:bookmarkStart w:id="2736" w:name="_Toc22032235"/>
      <w:bookmarkStart w:id="2737" w:name="_Toc22569682"/>
      <w:bookmarkStart w:id="2738" w:name="_Toc22632967"/>
      <w:bookmarkStart w:id="2739" w:name="_Toc22659004"/>
      <w:bookmarkStart w:id="2740" w:name="_Toc22716498"/>
      <w:bookmarkStart w:id="2741" w:name="_Toc22723697"/>
      <w:bookmarkStart w:id="2742" w:name="_Toc22815506"/>
      <w:bookmarkStart w:id="2743" w:name="_Toc22891051"/>
      <w:bookmarkStart w:id="2744" w:name="_Toc22905462"/>
      <w:bookmarkStart w:id="2745" w:name="_Toc22906828"/>
      <w:bookmarkStart w:id="2746" w:name="_Toc23152226"/>
      <w:bookmarkStart w:id="2747" w:name="_Toc23168719"/>
      <w:bookmarkStart w:id="2748" w:name="_Toc23866602"/>
      <w:bookmarkStart w:id="2749" w:name="_Toc24036017"/>
      <w:bookmarkStart w:id="2750" w:name="_Toc24038866"/>
      <w:bookmarkStart w:id="2751" w:name="_Toc24095249"/>
      <w:bookmarkStart w:id="2752" w:name="_Toc24105884"/>
      <w:bookmarkStart w:id="2753" w:name="_Toc24106797"/>
      <w:bookmarkStart w:id="2754" w:name="_Toc24119570"/>
      <w:bookmarkStart w:id="2755" w:name="_Toc24120196"/>
      <w:bookmarkStart w:id="2756" w:name="_Toc24121359"/>
      <w:bookmarkStart w:id="2757" w:name="_Toc24121681"/>
      <w:bookmarkStart w:id="2758" w:name="_Toc24457763"/>
      <w:bookmarkStart w:id="2759" w:name="_Toc24469466"/>
      <w:bookmarkStart w:id="2760" w:name="_Toc24470941"/>
      <w:bookmarkStart w:id="2761" w:name="_Toc24636148"/>
      <w:bookmarkStart w:id="2762" w:name="_Toc24636505"/>
      <w:bookmarkStart w:id="2763" w:name="_Toc24637328"/>
      <w:bookmarkStart w:id="2764" w:name="_Toc24704985"/>
      <w:bookmarkStart w:id="2765" w:name="_Toc24709590"/>
      <w:bookmarkStart w:id="2766" w:name="_Toc24990518"/>
      <w:bookmarkStart w:id="2767" w:name="_Toc25165882"/>
      <w:bookmarkStart w:id="2768" w:name="_Toc25329701"/>
      <w:bookmarkStart w:id="2769" w:name="_Toc25658851"/>
      <w:bookmarkStart w:id="2770" w:name="_Toc25659608"/>
      <w:bookmarkStart w:id="2771" w:name="_Toc25683011"/>
      <w:bookmarkStart w:id="2772" w:name="_Toc25763863"/>
      <w:bookmarkStart w:id="2773" w:name="_Toc25853413"/>
      <w:bookmarkStart w:id="2774" w:name="_Toc26372565"/>
      <w:bookmarkStart w:id="2775" w:name="_Toc26454900"/>
      <w:bookmarkStart w:id="2776" w:name="_Toc26525998"/>
      <w:bookmarkStart w:id="2777" w:name="_Toc27743342"/>
      <w:bookmarkStart w:id="2778" w:name="_Toc32938707"/>
      <w:bookmarkStart w:id="2779" w:name="_Toc32944323"/>
      <w:bookmarkStart w:id="2780" w:name="_Toc32997070"/>
      <w:bookmarkStart w:id="2781" w:name="_Toc33009160"/>
      <w:bookmarkStart w:id="2782" w:name="_Toc33024630"/>
      <w:bookmarkStart w:id="2783" w:name="_Toc33170429"/>
      <w:bookmarkStart w:id="2784" w:name="_Toc35419477"/>
      <w:bookmarkStart w:id="2785" w:name="_Toc38296592"/>
      <w:bookmarkStart w:id="2786" w:name="_Toc38296800"/>
      <w:bookmarkStart w:id="2787" w:name="_Toc38358431"/>
      <w:bookmarkStart w:id="2788" w:name="_Toc39066198"/>
      <w:bookmarkStart w:id="2789" w:name="_Toc39070094"/>
      <w:bookmarkStart w:id="2790" w:name="_Toc39070761"/>
      <w:bookmarkStart w:id="2791" w:name="_Toc39072616"/>
      <w:bookmarkStart w:id="2792" w:name="_Toc39156840"/>
      <w:bookmarkStart w:id="2793" w:name="_Toc39159700"/>
      <w:bookmarkStart w:id="2794" w:name="_Toc39836019"/>
      <w:bookmarkStart w:id="2795" w:name="_Toc39835822"/>
      <w:bookmarkStart w:id="2796" w:name="_Toc39837908"/>
      <w:bookmarkStart w:id="2797" w:name="_Toc40092393"/>
      <w:bookmarkStart w:id="2798" w:name="_Toc45288241"/>
      <w:r w:rsidRPr="00873A01">
        <w:lastRenderedPageBreak/>
        <w:t>Employee characteristics</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p>
    <w:p w:rsidR="00945ABA" w:rsidRPr="00873A01" w:rsidRDefault="005859C4" w:rsidP="00700061">
      <w:pPr>
        <w:spacing w:after="120"/>
      </w:pPr>
      <w:r>
        <w:t>Employees in s</w:t>
      </w:r>
      <w:r w:rsidR="00466363">
        <w:t>mall business</w:t>
      </w:r>
      <w:r>
        <w:t>es</w:t>
      </w:r>
      <w:r w:rsidR="00466363">
        <w:t xml:space="preserve"> </w:t>
      </w:r>
      <w:r>
        <w:t xml:space="preserve">have different levels of </w:t>
      </w:r>
      <w:r w:rsidR="00466363">
        <w:t xml:space="preserve">internet </w:t>
      </w:r>
      <w:r>
        <w:t>usage</w:t>
      </w:r>
      <w:r w:rsidR="00466363">
        <w:t>. To capture the variation in time spent on applications, the</w:t>
      </w:r>
      <w:r w:rsidR="00945ABA">
        <w:t xml:space="preserve"> analysis</w:t>
      </w:r>
      <w:r w:rsidR="00945ABA" w:rsidRPr="00873A01">
        <w:t xml:space="preserve"> categorises employees into </w:t>
      </w:r>
      <w:r w:rsidR="00700061">
        <w:t>four</w:t>
      </w:r>
      <w:r w:rsidR="00945ABA" w:rsidRPr="00873A01">
        <w:t xml:space="preserve"> different </w:t>
      </w:r>
      <w:r>
        <w:t>internet usage</w:t>
      </w:r>
      <w:r w:rsidR="00945ABA" w:rsidRPr="00873A01">
        <w:t xml:space="preserve"> types:</w:t>
      </w:r>
    </w:p>
    <w:p w:rsidR="00945ABA" w:rsidRPr="00873A01" w:rsidRDefault="00945ABA" w:rsidP="007B1B58">
      <w:pPr>
        <w:pStyle w:val="ListParagraph"/>
        <w:numPr>
          <w:ilvl w:val="0"/>
          <w:numId w:val="19"/>
        </w:numPr>
        <w:spacing w:after="200"/>
        <w:ind w:left="567" w:hanging="567"/>
      </w:pPr>
      <w:r w:rsidRPr="002F53AE">
        <w:rPr>
          <w:b/>
        </w:rPr>
        <w:t>Low us</w:t>
      </w:r>
      <w:r>
        <w:rPr>
          <w:b/>
        </w:rPr>
        <w:t>ag</w:t>
      </w:r>
      <w:r w:rsidRPr="002F53AE">
        <w:rPr>
          <w:b/>
        </w:rPr>
        <w:t>e</w:t>
      </w:r>
      <w:r>
        <w:rPr>
          <w:b/>
        </w:rPr>
        <w:t xml:space="preserve"> employee</w:t>
      </w:r>
      <w:r w:rsidRPr="002F53AE">
        <w:rPr>
          <w:b/>
        </w:rPr>
        <w:t>s</w:t>
      </w:r>
      <w:r>
        <w:t xml:space="preserve">: </w:t>
      </w:r>
      <w:r w:rsidRPr="00873A01">
        <w:t>defined as workers who do</w:t>
      </w:r>
      <w:r w:rsidR="00C71DD7">
        <w:t xml:space="preserve"> </w:t>
      </w:r>
      <w:r w:rsidRPr="00873A01">
        <w:t>n</w:t>
      </w:r>
      <w:r w:rsidR="00C71DD7">
        <w:t>o</w:t>
      </w:r>
      <w:r w:rsidRPr="00873A01">
        <w:t xml:space="preserve">t use the internet as a primary input for their work. Some examples of these types of employees are </w:t>
      </w:r>
      <w:r w:rsidR="0077264A">
        <w:t>mechanic</w:t>
      </w:r>
      <w:r w:rsidRPr="00873A01">
        <w:t xml:space="preserve">s, nurses and bakers. Low users comprise </w:t>
      </w:r>
      <w:r>
        <w:t>around half</w:t>
      </w:r>
      <w:r w:rsidRPr="00873A01">
        <w:t xml:space="preserve"> of all employees.</w:t>
      </w:r>
    </w:p>
    <w:p w:rsidR="00945ABA" w:rsidRPr="00873A01" w:rsidRDefault="00945ABA">
      <w:pPr>
        <w:pStyle w:val="ListParagraph"/>
        <w:numPr>
          <w:ilvl w:val="0"/>
          <w:numId w:val="19"/>
        </w:numPr>
        <w:spacing w:after="200"/>
        <w:ind w:left="567" w:hanging="567"/>
      </w:pPr>
      <w:r w:rsidRPr="002F53AE">
        <w:rPr>
          <w:b/>
        </w:rPr>
        <w:t>Medium us</w:t>
      </w:r>
      <w:r>
        <w:rPr>
          <w:b/>
        </w:rPr>
        <w:t>ag</w:t>
      </w:r>
      <w:r w:rsidRPr="002F53AE">
        <w:rPr>
          <w:b/>
        </w:rPr>
        <w:t>e</w:t>
      </w:r>
      <w:r>
        <w:rPr>
          <w:b/>
        </w:rPr>
        <w:t xml:space="preserve"> employee</w:t>
      </w:r>
      <w:r w:rsidRPr="002F53AE">
        <w:rPr>
          <w:b/>
        </w:rPr>
        <w:t>s:</w:t>
      </w:r>
      <w:r>
        <w:t xml:space="preserve"> </w:t>
      </w:r>
      <w:r w:rsidRPr="00424084">
        <w:t xml:space="preserve">workers who have a desk but spend a significant amount of time away from their desk or engaged with other people. </w:t>
      </w:r>
      <w:r w:rsidR="00974FE1">
        <w:t>School t</w:t>
      </w:r>
      <w:r w:rsidRPr="00424084">
        <w:t>eachers, real estate agents and barristers are examples of medium users. Almost a quarter of the workforce are medium users.</w:t>
      </w:r>
    </w:p>
    <w:p w:rsidR="00945ABA" w:rsidRPr="00873A01" w:rsidRDefault="00945ABA">
      <w:pPr>
        <w:pStyle w:val="ListParagraph"/>
        <w:numPr>
          <w:ilvl w:val="0"/>
          <w:numId w:val="19"/>
        </w:numPr>
        <w:spacing w:after="200"/>
        <w:ind w:left="567" w:hanging="567"/>
      </w:pPr>
      <w:r w:rsidRPr="002F53AE">
        <w:rPr>
          <w:b/>
        </w:rPr>
        <w:t>High us</w:t>
      </w:r>
      <w:r>
        <w:rPr>
          <w:b/>
        </w:rPr>
        <w:t>ag</w:t>
      </w:r>
      <w:r w:rsidRPr="002F53AE">
        <w:rPr>
          <w:b/>
        </w:rPr>
        <w:t>e</w:t>
      </w:r>
      <w:r>
        <w:rPr>
          <w:b/>
        </w:rPr>
        <w:t xml:space="preserve"> employee</w:t>
      </w:r>
      <w:r w:rsidRPr="002F53AE">
        <w:rPr>
          <w:b/>
        </w:rPr>
        <w:t>s:</w:t>
      </w:r>
      <w:r w:rsidRPr="00424084" w:rsidDel="002004D8">
        <w:t xml:space="preserve"> </w:t>
      </w:r>
      <w:r w:rsidRPr="00424084">
        <w:t xml:space="preserve">workers who spend most of their time at a desk with a screen, for example accountants, receptionists and </w:t>
      </w:r>
      <w:r w:rsidR="009D6295">
        <w:t>tele</w:t>
      </w:r>
      <w:r w:rsidRPr="00424084">
        <w:t>marketers. The main distinction from medium users is the amount of time they spend at their desk. They represent 22</w:t>
      </w:r>
      <w:r w:rsidR="00C71DEF">
        <w:t> per cent</w:t>
      </w:r>
      <w:r w:rsidRPr="00424084">
        <w:t xml:space="preserve"> of the workforce.</w:t>
      </w:r>
    </w:p>
    <w:p w:rsidR="00945ABA" w:rsidRPr="00873A01" w:rsidRDefault="00945ABA" w:rsidP="00700061">
      <w:pPr>
        <w:pStyle w:val="ListParagraph"/>
        <w:numPr>
          <w:ilvl w:val="0"/>
          <w:numId w:val="19"/>
        </w:numPr>
        <w:spacing w:after="120"/>
        <w:ind w:left="567" w:hanging="567"/>
      </w:pPr>
      <w:r w:rsidRPr="002F53AE">
        <w:rPr>
          <w:b/>
        </w:rPr>
        <w:t>High</w:t>
      </w:r>
      <w:r w:rsidR="00CB796F">
        <w:rPr>
          <w:b/>
        </w:rPr>
        <w:t xml:space="preserve"> usage employees</w:t>
      </w:r>
      <w:r w:rsidRPr="002F53AE">
        <w:rPr>
          <w:b/>
        </w:rPr>
        <w:t xml:space="preserve"> with media us</w:t>
      </w:r>
      <w:r w:rsidR="00CB796F">
        <w:rPr>
          <w:b/>
        </w:rPr>
        <w:t>age</w:t>
      </w:r>
      <w:r w:rsidRPr="002F53AE">
        <w:rPr>
          <w:b/>
        </w:rPr>
        <w:t>:</w:t>
      </w:r>
      <w:r>
        <w:t xml:space="preserve"> </w:t>
      </w:r>
      <w:r w:rsidRPr="00873A01">
        <w:t xml:space="preserve">those who work with large files for video, statistical and other purposes. These users would be employees who tend to use software that requires </w:t>
      </w:r>
      <w:r>
        <w:t>high</w:t>
      </w:r>
      <w:r w:rsidRPr="00873A01">
        <w:t xml:space="preserve"> bandwidth. Some occupations that would be included are photographers, graphic designers and a</w:t>
      </w:r>
      <w:r w:rsidR="009D6295">
        <w:t>rchitect</w:t>
      </w:r>
      <w:r w:rsidRPr="00873A01">
        <w:t xml:space="preserve">s. These users represent around </w:t>
      </w:r>
      <w:r w:rsidRPr="00B52768">
        <w:t>4</w:t>
      </w:r>
      <w:r w:rsidR="00C71DEF">
        <w:t> per cent</w:t>
      </w:r>
      <w:r w:rsidRPr="00873A01">
        <w:t xml:space="preserve"> of all employees.</w:t>
      </w:r>
    </w:p>
    <w:p w:rsidR="00945ABA" w:rsidRPr="00873A01" w:rsidRDefault="00945ABA" w:rsidP="00700061">
      <w:pPr>
        <w:spacing w:after="120"/>
      </w:pPr>
      <w:r>
        <w:t xml:space="preserve">The BCAR undertook extensive analysis of the fixed-line internet usage of different occupations in Australia. Each occupation was categorised into the </w:t>
      </w:r>
      <w:r w:rsidR="00C872A9">
        <w:t>4 </w:t>
      </w:r>
      <w:r>
        <w:t>usage types at the 4</w:t>
      </w:r>
      <w:r w:rsidR="00C872A9">
        <w:t> </w:t>
      </w:r>
      <w:r>
        <w:t>digit level</w:t>
      </w:r>
      <w:r w:rsidR="005859C4">
        <w:t xml:space="preserve"> (see </w:t>
      </w:r>
      <w:r w:rsidR="005859C4">
        <w:fldChar w:fldCharType="begin"/>
      </w:r>
      <w:r w:rsidR="005859C4">
        <w:instrText xml:space="preserve"> REF _Ref39498722 \h </w:instrText>
      </w:r>
      <w:r w:rsidR="005859C4">
        <w:fldChar w:fldCharType="separate"/>
      </w:r>
      <w:r w:rsidR="00DE0406">
        <w:t>Appendix I: Occupation list</w:t>
      </w:r>
      <w:r w:rsidR="005859C4">
        <w:fldChar w:fldCharType="end"/>
      </w:r>
      <w:r w:rsidR="005859C4">
        <w:t xml:space="preserve"> for the full list</w:t>
      </w:r>
      <w:r w:rsidR="00B34C5D">
        <w:t>ing</w:t>
      </w:r>
      <w:r w:rsidR="005859C4">
        <w:t>)</w:t>
      </w:r>
      <w:r>
        <w:t xml:space="preserve">. </w:t>
      </w:r>
      <w:r w:rsidRPr="00873A01">
        <w:t xml:space="preserve">Data from the 2016 </w:t>
      </w:r>
      <w:r w:rsidR="0077264A">
        <w:t>ABS</w:t>
      </w:r>
      <w:r w:rsidRPr="00873A01">
        <w:t xml:space="preserve"> Census </w:t>
      </w:r>
      <w:r w:rsidR="00103CCD">
        <w:t>of Population and Housing</w:t>
      </w:r>
      <w:r w:rsidRPr="00873A01">
        <w:t xml:space="preserve"> was then used to map employees in each occupation to the industry where they</w:t>
      </w:r>
      <w:r>
        <w:t xml:space="preserve"> a</w:t>
      </w:r>
      <w:r w:rsidRPr="00873A01">
        <w:t>re employed.</w:t>
      </w:r>
      <w:r w:rsidRPr="00873A01">
        <w:rPr>
          <w:rStyle w:val="EndnoteReference"/>
        </w:rPr>
        <w:endnoteReference w:id="98"/>
      </w:r>
      <w:r>
        <w:t xml:space="preserve"> </w:t>
      </w:r>
      <w:r w:rsidR="009D6295" w:rsidRPr="00873A01">
        <w:t>The classification was undertaken at the 4</w:t>
      </w:r>
      <w:r w:rsidR="009D6295">
        <w:t> </w:t>
      </w:r>
      <w:r w:rsidR="009D6295" w:rsidRPr="00873A01">
        <w:t>digit level to provide greater accuracy and results were aggregated to the 2 digit level for use in the modelling.</w:t>
      </w:r>
      <w:r w:rsidR="009D6295">
        <w:t xml:space="preserve"> </w:t>
      </w:r>
      <w:r>
        <w:t xml:space="preserve">The BCAR’s classification was then compared with the results of the </w:t>
      </w:r>
      <w:r w:rsidRPr="00873A01">
        <w:t xml:space="preserve">Communications Chambers </w:t>
      </w:r>
      <w:r>
        <w:t>analysis that was undertaken in the UK in 2015.</w:t>
      </w:r>
      <w:r w:rsidRPr="00873A01">
        <w:rPr>
          <w:rStyle w:val="EndnoteReference"/>
        </w:rPr>
        <w:endnoteReference w:id="99"/>
      </w:r>
      <w:r>
        <w:t xml:space="preserve"> Any differences </w:t>
      </w:r>
      <w:r w:rsidRPr="00873A01">
        <w:t xml:space="preserve">identified </w:t>
      </w:r>
      <w:r>
        <w:t>were investigated further.</w:t>
      </w:r>
    </w:p>
    <w:p w:rsidR="00945ABA" w:rsidRDefault="00945ABA" w:rsidP="00700061">
      <w:pPr>
        <w:spacing w:after="120"/>
      </w:pPr>
      <w:r>
        <w:t xml:space="preserve">The relative bandwidth demands of each user type are shown </w:t>
      </w:r>
      <w:r w:rsidR="003F1E46">
        <w:t xml:space="preserve">by </w:t>
      </w:r>
      <w:r w:rsidR="00432958">
        <w:t xml:space="preserve">the </w:t>
      </w:r>
      <w:r w:rsidR="003F1E46">
        <w:t>internet usage</w:t>
      </w:r>
      <w:r w:rsidR="00432958">
        <w:t xml:space="preserve"> mix for </w:t>
      </w:r>
      <w:r w:rsidR="003F1E46">
        <w:t xml:space="preserve">Australia </w:t>
      </w:r>
      <w:r>
        <w:t xml:space="preserve">in </w:t>
      </w:r>
      <w:r>
        <w:fldChar w:fldCharType="begin"/>
      </w:r>
      <w:r>
        <w:instrText xml:space="preserve"> REF _Ref33170153 \h </w:instrText>
      </w:r>
      <w:r>
        <w:fldChar w:fldCharType="separate"/>
      </w:r>
      <w:r w:rsidR="00DE0406">
        <w:t xml:space="preserve">Figure </w:t>
      </w:r>
      <w:r w:rsidR="00DE0406">
        <w:rPr>
          <w:noProof/>
        </w:rPr>
        <w:t>26</w:t>
      </w:r>
      <w:r>
        <w:fldChar w:fldCharType="end"/>
      </w:r>
      <w:r>
        <w:t xml:space="preserve">. </w:t>
      </w:r>
      <w:r w:rsidR="00AC0A12">
        <w:t xml:space="preserve">The </w:t>
      </w:r>
      <w:r w:rsidR="003F1E46">
        <w:t>internet usage</w:t>
      </w:r>
      <w:r w:rsidR="00AC0A12">
        <w:t xml:space="preserve"> mix is the share </w:t>
      </w:r>
      <w:r w:rsidR="003F1E46">
        <w:t xml:space="preserve">of </w:t>
      </w:r>
      <w:r w:rsidR="00AC0A12">
        <w:t>employees by each internet usage type.</w:t>
      </w:r>
      <w:r>
        <w:t xml:space="preserve"> The BCAR considers the medium user to be reflective of the average user and compares other users to the medium us</w:t>
      </w:r>
      <w:r w:rsidR="0077264A">
        <w:t>ag</w:t>
      </w:r>
      <w:r>
        <w:t xml:space="preserve">e cohort. </w:t>
      </w:r>
      <w:r w:rsidRPr="00873A01">
        <w:t>The BCAR assumes that low users have</w:t>
      </w:r>
      <w:r>
        <w:t xml:space="preserve"> only</w:t>
      </w:r>
      <w:r w:rsidRPr="00873A01">
        <w:t xml:space="preserve"> </w:t>
      </w:r>
      <w:r w:rsidRPr="00F124BA">
        <w:t>20</w:t>
      </w:r>
      <w:r w:rsidR="00C71DEF">
        <w:t> per cent</w:t>
      </w:r>
      <w:r w:rsidRPr="00873A01">
        <w:t xml:space="preserve"> of the usage of medium users. </w:t>
      </w:r>
      <w:r>
        <w:t>H</w:t>
      </w:r>
      <w:r w:rsidRPr="00873A01">
        <w:t xml:space="preserve">igh and high with media users </w:t>
      </w:r>
      <w:r w:rsidR="00B06708">
        <w:t>are derive</w:t>
      </w:r>
      <w:r>
        <w:t xml:space="preserve">d to </w:t>
      </w:r>
      <w:r w:rsidRPr="00873A01">
        <w:t xml:space="preserve">have </w:t>
      </w:r>
      <w:r w:rsidRPr="00F124BA">
        <w:t>255</w:t>
      </w:r>
      <w:r w:rsidR="00C71DEF">
        <w:t> per cent</w:t>
      </w:r>
      <w:r w:rsidRPr="00873A01">
        <w:t xml:space="preserve"> of the usage of medium users. Adjusting these proportions will impact the results of the analysis. Sensitivity tests with different proportions are presented in</w:t>
      </w:r>
      <w:r>
        <w:t xml:space="preserve"> </w:t>
      </w:r>
      <w:r w:rsidRPr="0077264A">
        <w:fldChar w:fldCharType="begin"/>
      </w:r>
      <w:r w:rsidRPr="0077264A">
        <w:instrText xml:space="preserve"> REF _Ref24098257 \h  \* MERGEFORMAT </w:instrText>
      </w:r>
      <w:r w:rsidRPr="0077264A">
        <w:fldChar w:fldCharType="separate"/>
      </w:r>
      <w:r w:rsidR="00DE0406">
        <w:t>Appendix G: Sensitivity analysis</w:t>
      </w:r>
      <w:r w:rsidRPr="0077264A">
        <w:fldChar w:fldCharType="end"/>
      </w:r>
      <w:r>
        <w:t>.</w:t>
      </w:r>
    </w:p>
    <w:p w:rsidR="00945ABA" w:rsidRDefault="00945ABA" w:rsidP="00945ABA">
      <w:pPr>
        <w:pStyle w:val="Tablefigureheading"/>
      </w:pPr>
      <w:bookmarkStart w:id="2799" w:name="_Ref33170153"/>
      <w:bookmarkStart w:id="2800" w:name="_Toc33170360"/>
      <w:bookmarkStart w:id="2801" w:name="_Toc35419574"/>
      <w:bookmarkStart w:id="2802" w:name="_Toc38296522"/>
      <w:bookmarkStart w:id="2803" w:name="_Toc38296730"/>
      <w:bookmarkStart w:id="2804" w:name="_Toc38358361"/>
      <w:bookmarkStart w:id="2805" w:name="_Toc39066129"/>
      <w:bookmarkStart w:id="2806" w:name="_Toc39070025"/>
      <w:bookmarkStart w:id="2807" w:name="_Toc39070692"/>
      <w:bookmarkStart w:id="2808" w:name="_Toc39072547"/>
      <w:bookmarkStart w:id="2809" w:name="_Toc39073994"/>
      <w:bookmarkStart w:id="2810" w:name="_Toc39156769"/>
      <w:bookmarkStart w:id="2811" w:name="_Toc39159629"/>
      <w:bookmarkStart w:id="2812" w:name="_Toc40092324"/>
      <w:bookmarkStart w:id="2813" w:name="_Toc45288336"/>
      <w:r>
        <w:lastRenderedPageBreak/>
        <w:t xml:space="preserve">Figure </w:t>
      </w:r>
      <w:r w:rsidR="007F535D">
        <w:fldChar w:fldCharType="begin"/>
      </w:r>
      <w:r w:rsidR="007F535D">
        <w:instrText xml:space="preserve"> SEQ Figure \* ARABIC </w:instrText>
      </w:r>
      <w:r w:rsidR="007F535D">
        <w:fldChar w:fldCharType="separate"/>
      </w:r>
      <w:r w:rsidR="00DE0406">
        <w:rPr>
          <w:noProof/>
        </w:rPr>
        <w:t>26</w:t>
      </w:r>
      <w:r w:rsidR="007F535D">
        <w:rPr>
          <w:noProof/>
        </w:rPr>
        <w:fldChar w:fldCharType="end"/>
      </w:r>
      <w:bookmarkEnd w:id="2799"/>
      <w:r>
        <w:t xml:space="preserve">. </w:t>
      </w:r>
      <w:r w:rsidR="003F1E46">
        <w:t>Internet usage</w:t>
      </w:r>
      <w:r>
        <w:t xml:space="preserve"> mix</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rsidR="00945ABA" w:rsidRDefault="001D2795" w:rsidP="00945ABA">
      <w:pPr>
        <w:spacing w:after="0"/>
      </w:pPr>
      <w:r>
        <w:rPr>
          <w:noProof/>
          <w:lang w:eastAsia="en-AU"/>
        </w:rPr>
        <w:drawing>
          <wp:inline distT="0" distB="0" distL="0" distR="0" wp14:anchorId="3F4809F6" wp14:editId="21F2DA9E">
            <wp:extent cx="5384800" cy="3223624"/>
            <wp:effectExtent l="0" t="0" r="6350" b="0"/>
            <wp:docPr id="26" name="Picture 26" descr="This is a column chart showing the relative bandwidth needs of each user type, as well as their share of the Australian workforce. The x axis shows the 4 user types (low, medium, high and high with media). The primary y axis shows the user type’s share of Australian employees as a percentage. The secondary y axis shows the time spent using applications relative to the medium or average user. Low users only have 20 per cent of the usage of medium users, while high and high with media users are assumed to have 255 per cent of the usage of medium users. Low users comprise half of all employees, while medium, high and high with media users represent 24, 22 and 4 per cen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4440" cy="3253341"/>
                    </a:xfrm>
                    <a:prstGeom prst="rect">
                      <a:avLst/>
                    </a:prstGeom>
                    <a:noFill/>
                  </pic:spPr>
                </pic:pic>
              </a:graphicData>
            </a:graphic>
          </wp:inline>
        </w:drawing>
      </w:r>
    </w:p>
    <w:p w:rsidR="00945ABA" w:rsidRPr="00873A01" w:rsidRDefault="00945ABA" w:rsidP="00945ABA">
      <w:pPr>
        <w:pStyle w:val="Sourcenote"/>
        <w:rPr>
          <w:lang w:eastAsia="en-US"/>
        </w:rPr>
      </w:pPr>
      <w:r>
        <w:rPr>
          <w:lang w:eastAsia="en-US"/>
        </w:rPr>
        <w:t>Source: BCAR estimates</w:t>
      </w:r>
    </w:p>
    <w:p w:rsidR="003F1E46" w:rsidRDefault="003F1E46" w:rsidP="003F1E46">
      <w:r>
        <w:t>In addition to the aggregate internet usage mix for Australia, t</w:t>
      </w:r>
      <w:r w:rsidRPr="00873A01">
        <w:t>h</w:t>
      </w:r>
      <w:r>
        <w:t>e</w:t>
      </w:r>
      <w:r w:rsidRPr="00873A01">
        <w:t xml:space="preserve"> analysis </w:t>
      </w:r>
      <w:r>
        <w:t>include</w:t>
      </w:r>
      <w:r w:rsidRPr="00873A01">
        <w:t xml:space="preserve">s an </w:t>
      </w:r>
      <w:r>
        <w:t>internet usage</w:t>
      </w:r>
      <w:r w:rsidRPr="00873A01">
        <w:t xml:space="preserve"> mix for eac</w:t>
      </w:r>
      <w:r>
        <w:t xml:space="preserve">h industry </w:t>
      </w:r>
      <w:r w:rsidR="00B06708">
        <w:t>based on</w:t>
      </w:r>
      <w:r w:rsidRPr="00873A01">
        <w:t xml:space="preserve"> the </w:t>
      </w:r>
      <w:r w:rsidR="00B06708">
        <w:t>share</w:t>
      </w:r>
      <w:r w:rsidRPr="00873A01">
        <w:t xml:space="preserve"> of each user type within an industry</w:t>
      </w:r>
      <w:r w:rsidRPr="005A4179">
        <w:t xml:space="preserve">. </w:t>
      </w:r>
      <w:r w:rsidR="00B37321">
        <w:t>I</w:t>
      </w:r>
      <w:r w:rsidRPr="005A4179">
        <w:t>ndustr</w:t>
      </w:r>
      <w:r>
        <w:t>ies</w:t>
      </w:r>
      <w:r w:rsidRPr="005A4179">
        <w:t xml:space="preserve"> with the highest </w:t>
      </w:r>
      <w:r w:rsidR="00B37321">
        <w:t>s</w:t>
      </w:r>
      <w:r w:rsidR="00B06708">
        <w:t>hare</w:t>
      </w:r>
      <w:r w:rsidRPr="005A4179">
        <w:t xml:space="preserve"> of high and high with media users </w:t>
      </w:r>
      <w:r>
        <w:t>are</w:t>
      </w:r>
      <w:r w:rsidRPr="005A4179">
        <w:t xml:space="preserve"> auxiliary finance and insurance services</w:t>
      </w:r>
      <w:r w:rsidR="00B37321">
        <w:t>,</w:t>
      </w:r>
      <w:r w:rsidRPr="005A4179">
        <w:t xml:space="preserve"> and computer systems design and related services, with 87</w:t>
      </w:r>
      <w:r>
        <w:t> per cent</w:t>
      </w:r>
      <w:r w:rsidRPr="005A4179">
        <w:t xml:space="preserve"> of high and high with media users each. At the other end of the scale is food and beverage services, and food retailing with only 3</w:t>
      </w:r>
      <w:r w:rsidR="00B06708">
        <w:t> per cent and 5</w:t>
      </w:r>
      <w:r>
        <w:t> per cent of high and</w:t>
      </w:r>
      <w:r w:rsidRPr="00873A01">
        <w:t xml:space="preserve"> high with media users</w:t>
      </w:r>
      <w:r>
        <w:t>, respectively</w:t>
      </w:r>
      <w:r w:rsidRPr="00873A01">
        <w:t>.</w:t>
      </w:r>
      <w:r>
        <w:t xml:space="preserve"> The internet usage mix for the 10 top and bottom industry subdivisions by their proportion of high and high with media users is </w:t>
      </w:r>
      <w:r w:rsidRPr="00873A01">
        <w:t>shown in</w:t>
      </w:r>
      <w:bookmarkStart w:id="2814" w:name="_Ref32848979"/>
      <w:bookmarkStart w:id="2815" w:name="_Ref26523069"/>
      <w:bookmarkStart w:id="2816" w:name="_Ref23147297"/>
      <w:bookmarkStart w:id="2817" w:name="_Toc23859922"/>
      <w:bookmarkStart w:id="2818" w:name="_Toc23866539"/>
      <w:bookmarkStart w:id="2819" w:name="_Toc24035959"/>
      <w:bookmarkStart w:id="2820" w:name="_Toc24038807"/>
      <w:bookmarkStart w:id="2821" w:name="_Toc24095190"/>
      <w:bookmarkStart w:id="2822" w:name="_Toc24105823"/>
      <w:bookmarkStart w:id="2823" w:name="_Toc24106736"/>
      <w:bookmarkStart w:id="2824" w:name="_Toc24119506"/>
      <w:bookmarkStart w:id="2825" w:name="_Toc24120132"/>
      <w:bookmarkStart w:id="2826" w:name="_Toc24121291"/>
      <w:bookmarkStart w:id="2827" w:name="_Toc24121613"/>
      <w:bookmarkStart w:id="2828" w:name="_Toc24457695"/>
      <w:bookmarkStart w:id="2829" w:name="_Toc24469410"/>
      <w:bookmarkStart w:id="2830" w:name="_Toc24470885"/>
      <w:bookmarkStart w:id="2831" w:name="_Toc24636093"/>
      <w:bookmarkStart w:id="2832" w:name="_Toc24636450"/>
      <w:bookmarkStart w:id="2833" w:name="_Toc24637273"/>
      <w:bookmarkStart w:id="2834" w:name="_Toc24704930"/>
      <w:bookmarkStart w:id="2835" w:name="_Toc24709535"/>
      <w:bookmarkStart w:id="2836" w:name="_Toc24990465"/>
      <w:bookmarkStart w:id="2837" w:name="_Toc25165831"/>
      <w:bookmarkStart w:id="2838" w:name="_Toc25329648"/>
      <w:bookmarkStart w:id="2839" w:name="_Toc25658797"/>
      <w:bookmarkStart w:id="2840" w:name="_Toc25659554"/>
      <w:bookmarkStart w:id="2841" w:name="_Toc25682953"/>
      <w:bookmarkStart w:id="2842" w:name="_Toc25763803"/>
      <w:bookmarkStart w:id="2843" w:name="_Toc25853514"/>
      <w:bookmarkStart w:id="2844" w:name="_Toc26372509"/>
      <w:bookmarkStart w:id="2845" w:name="_Toc26454844"/>
      <w:bookmarkStart w:id="2846" w:name="_Toc26525941"/>
      <w:bookmarkStart w:id="2847" w:name="_Toc27743285"/>
      <w:bookmarkStart w:id="2848" w:name="_Toc32938639"/>
      <w:bookmarkStart w:id="2849" w:name="_Toc32944255"/>
      <w:bookmarkStart w:id="2850" w:name="_Toc32997002"/>
      <w:bookmarkStart w:id="2851" w:name="_Toc33009092"/>
      <w:bookmarkStart w:id="2852" w:name="_Toc33024562"/>
      <w:bookmarkStart w:id="2853" w:name="_Toc33170361"/>
      <w:bookmarkStart w:id="2854" w:name="_Toc35419575"/>
      <w:bookmarkStart w:id="2855" w:name="_Toc38296523"/>
      <w:bookmarkStart w:id="2856" w:name="_Toc38296731"/>
      <w:bookmarkStart w:id="2857" w:name="_Toc38358362"/>
      <w:bookmarkStart w:id="2858" w:name="_Toc39066130"/>
      <w:bookmarkStart w:id="2859" w:name="_Toc39070026"/>
      <w:bookmarkStart w:id="2860" w:name="_Toc39070693"/>
      <w:bookmarkStart w:id="2861" w:name="_Toc39072548"/>
      <w:bookmarkStart w:id="2862" w:name="_Toc39073995"/>
      <w:bookmarkStart w:id="2863" w:name="_Toc39156770"/>
      <w:bookmarkStart w:id="2864" w:name="_Toc39159630"/>
      <w:r w:rsidR="00B06708">
        <w:t xml:space="preserve"> </w:t>
      </w:r>
      <w:r w:rsidR="00B06708">
        <w:fldChar w:fldCharType="begin"/>
      </w:r>
      <w:r w:rsidR="00B06708">
        <w:instrText xml:space="preserve"> REF _Ref40441060 \h </w:instrText>
      </w:r>
      <w:r w:rsidR="00B06708">
        <w:fldChar w:fldCharType="separate"/>
      </w:r>
      <w:r w:rsidR="00DE0406">
        <w:t>Figure</w:t>
      </w:r>
      <w:r w:rsidR="00DE0406" w:rsidRPr="00D218D6">
        <w:t xml:space="preserve"> </w:t>
      </w:r>
      <w:r w:rsidR="00DE0406">
        <w:rPr>
          <w:noProof/>
        </w:rPr>
        <w:t>27</w:t>
      </w:r>
      <w:r w:rsidR="00B06708">
        <w:fldChar w:fldCharType="end"/>
      </w:r>
      <w:r>
        <w:t>.</w:t>
      </w:r>
    </w:p>
    <w:p w:rsidR="00945ABA" w:rsidRDefault="00945ABA" w:rsidP="00945ABA">
      <w:pPr>
        <w:pStyle w:val="Tablefigureheading"/>
      </w:pPr>
      <w:bookmarkStart w:id="2865" w:name="_Ref40441060"/>
      <w:bookmarkStart w:id="2866" w:name="_Toc40092325"/>
      <w:bookmarkStart w:id="2867" w:name="_Toc45288337"/>
      <w:r>
        <w:lastRenderedPageBreak/>
        <w:t>Figure</w:t>
      </w:r>
      <w:r w:rsidRPr="00D218D6">
        <w:t xml:space="preserve"> </w:t>
      </w:r>
      <w:r w:rsidRPr="00452D84">
        <w:fldChar w:fldCharType="begin"/>
      </w:r>
      <w:r w:rsidRPr="00D218D6">
        <w:instrText xml:space="preserve"> SEQ Figure \* ARABIC </w:instrText>
      </w:r>
      <w:r w:rsidRPr="00452D84">
        <w:fldChar w:fldCharType="separate"/>
      </w:r>
      <w:r w:rsidR="00DE0406">
        <w:rPr>
          <w:noProof/>
        </w:rPr>
        <w:t>27</w:t>
      </w:r>
      <w:r w:rsidRPr="00452D84">
        <w:fldChar w:fldCharType="end"/>
      </w:r>
      <w:bookmarkEnd w:id="2814"/>
      <w:bookmarkEnd w:id="2865"/>
      <w:r w:rsidRPr="00D218D6">
        <w:t>.</w:t>
      </w:r>
      <w:bookmarkEnd w:id="2815"/>
      <w:bookmarkEnd w:id="2816"/>
      <w:r w:rsidRPr="00D218D6">
        <w:t xml:space="preserve"> </w:t>
      </w:r>
      <w:r w:rsidR="003F1E46">
        <w:t>Internet usage</w:t>
      </w:r>
      <w:r>
        <w:t xml:space="preserve"> mix by industries</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r>
        <w:t xml:space="preserve"> with highest and lowest share of bandwidth intensive users</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6"/>
      <w:bookmarkEnd w:id="2867"/>
    </w:p>
    <w:p w:rsidR="00945ABA" w:rsidRDefault="00945ABA" w:rsidP="00945ABA">
      <w:pPr>
        <w:pStyle w:val="Sourcenote"/>
        <w:spacing w:after="0"/>
        <w:rPr>
          <w:lang w:eastAsia="en-US"/>
        </w:rPr>
      </w:pPr>
      <w:r>
        <w:rPr>
          <w:noProof/>
          <w:lang w:eastAsia="en-AU"/>
        </w:rPr>
        <w:drawing>
          <wp:inline distT="0" distB="0" distL="0" distR="0" wp14:anchorId="0AB71D8F" wp14:editId="2DB3B45D">
            <wp:extent cx="5873113" cy="3331845"/>
            <wp:effectExtent l="0" t="0" r="0" b="0"/>
            <wp:docPr id="30" name="Picture 30" descr="This is a stacked bar chart showing the internet usage mix by industries with the highest and lowest share of bandwidth intensive users. The x axis shows the proportions of employees by user types in percentage terms, while the y axis lists the industries. The industry with the highest proportion of high and high with media users is auxiliary finance and insurance services, followed by computer systems design and related services, both of which have 87 per cent of high and high with media users each. At the other end of the scale is food and beverage services with 3 per cent of high and high with media users, and food retailing with only 5 per cent of high and high with medi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8086" cy="3340339"/>
                    </a:xfrm>
                    <a:prstGeom prst="rect">
                      <a:avLst/>
                    </a:prstGeom>
                    <a:noFill/>
                  </pic:spPr>
                </pic:pic>
              </a:graphicData>
            </a:graphic>
          </wp:inline>
        </w:drawing>
      </w:r>
    </w:p>
    <w:p w:rsidR="00945ABA" w:rsidRPr="00DA2E4E" w:rsidRDefault="00945ABA" w:rsidP="00945ABA">
      <w:pPr>
        <w:pStyle w:val="Sourcenote"/>
        <w:rPr>
          <w:lang w:eastAsia="en-US"/>
        </w:rPr>
      </w:pPr>
      <w:r>
        <w:rPr>
          <w:lang w:eastAsia="en-US"/>
        </w:rPr>
        <w:t>Source: BCAR estimates</w:t>
      </w:r>
    </w:p>
    <w:p w:rsidR="006470D2" w:rsidRPr="00873A01" w:rsidRDefault="006470D2" w:rsidP="006470D2">
      <w:pPr>
        <w:pStyle w:val="Heading4"/>
      </w:pPr>
      <w:bookmarkStart w:id="2868" w:name="_Toc20488506"/>
      <w:bookmarkStart w:id="2869" w:name="_Toc20761717"/>
      <w:bookmarkStart w:id="2870" w:name="_Toc20830967"/>
      <w:bookmarkStart w:id="2871" w:name="_Toc20837374"/>
      <w:bookmarkStart w:id="2872" w:name="_Toc20990483"/>
      <w:bookmarkStart w:id="2873" w:name="_Toc21508814"/>
      <w:bookmarkStart w:id="2874" w:name="_Toc21965327"/>
      <w:bookmarkStart w:id="2875" w:name="_Toc22032236"/>
      <w:bookmarkStart w:id="2876" w:name="_Toc22569683"/>
      <w:bookmarkStart w:id="2877" w:name="_Toc22632968"/>
      <w:bookmarkStart w:id="2878" w:name="_Toc22659005"/>
      <w:bookmarkStart w:id="2879" w:name="_Toc22716499"/>
      <w:bookmarkStart w:id="2880" w:name="_Toc22723698"/>
      <w:bookmarkStart w:id="2881" w:name="_Toc22815507"/>
      <w:bookmarkStart w:id="2882" w:name="_Toc22891052"/>
      <w:bookmarkStart w:id="2883" w:name="_Toc22905467"/>
      <w:bookmarkStart w:id="2884" w:name="_Toc22906833"/>
      <w:bookmarkStart w:id="2885" w:name="_Toc23152231"/>
      <w:bookmarkStart w:id="2886" w:name="_Toc23168724"/>
      <w:bookmarkStart w:id="2887" w:name="_Toc23866607"/>
      <w:bookmarkStart w:id="2888" w:name="_Toc24036022"/>
      <w:bookmarkStart w:id="2889" w:name="_Toc24038871"/>
      <w:bookmarkStart w:id="2890" w:name="_Toc24095254"/>
      <w:bookmarkStart w:id="2891" w:name="_Toc24105889"/>
      <w:bookmarkStart w:id="2892" w:name="_Toc24106802"/>
      <w:bookmarkStart w:id="2893" w:name="_Toc24119575"/>
      <w:bookmarkStart w:id="2894" w:name="_Toc24120201"/>
      <w:bookmarkStart w:id="2895" w:name="_Toc24121364"/>
      <w:bookmarkStart w:id="2896" w:name="_Toc24121686"/>
      <w:bookmarkStart w:id="2897" w:name="_Toc24457768"/>
      <w:bookmarkStart w:id="2898" w:name="_Toc24469471"/>
      <w:bookmarkStart w:id="2899" w:name="_Toc24470946"/>
      <w:bookmarkStart w:id="2900" w:name="_Toc24636153"/>
      <w:bookmarkStart w:id="2901" w:name="_Toc24636510"/>
      <w:bookmarkStart w:id="2902" w:name="_Toc24637333"/>
      <w:bookmarkStart w:id="2903" w:name="_Toc24704990"/>
      <w:bookmarkStart w:id="2904" w:name="_Toc24709595"/>
      <w:bookmarkStart w:id="2905" w:name="_Toc24990523"/>
      <w:bookmarkStart w:id="2906" w:name="_Toc25165887"/>
      <w:bookmarkStart w:id="2907" w:name="_Toc25329706"/>
      <w:bookmarkStart w:id="2908" w:name="_Toc25658856"/>
      <w:bookmarkStart w:id="2909" w:name="_Toc25659613"/>
      <w:bookmarkStart w:id="2910" w:name="_Toc25683016"/>
      <w:bookmarkStart w:id="2911" w:name="_Toc25763868"/>
      <w:bookmarkStart w:id="2912" w:name="_Toc25853418"/>
      <w:bookmarkStart w:id="2913" w:name="_Toc26372570"/>
      <w:bookmarkStart w:id="2914" w:name="_Toc26454905"/>
      <w:bookmarkStart w:id="2915" w:name="_Toc26526003"/>
      <w:bookmarkStart w:id="2916" w:name="_Toc27743347"/>
      <w:bookmarkStart w:id="2917" w:name="_Toc32938708"/>
      <w:bookmarkStart w:id="2918" w:name="_Toc32944324"/>
      <w:bookmarkStart w:id="2919" w:name="_Toc32997071"/>
      <w:bookmarkStart w:id="2920" w:name="_Toc33009161"/>
      <w:bookmarkStart w:id="2921" w:name="_Toc33024631"/>
      <w:bookmarkStart w:id="2922" w:name="_Toc33170430"/>
      <w:bookmarkStart w:id="2923" w:name="_Toc35419478"/>
      <w:bookmarkStart w:id="2924" w:name="_Toc38296593"/>
      <w:bookmarkStart w:id="2925" w:name="_Toc38296801"/>
      <w:bookmarkStart w:id="2926" w:name="_Toc38358432"/>
      <w:bookmarkStart w:id="2927" w:name="_Toc39066199"/>
      <w:bookmarkStart w:id="2928" w:name="_Toc39070095"/>
      <w:bookmarkStart w:id="2929" w:name="_Toc39070762"/>
      <w:bookmarkStart w:id="2930" w:name="_Toc39072617"/>
      <w:bookmarkStart w:id="2931" w:name="_Toc39156841"/>
      <w:bookmarkStart w:id="2932" w:name="_Toc39159701"/>
      <w:bookmarkStart w:id="2933" w:name="_Toc39836020"/>
      <w:bookmarkStart w:id="2934" w:name="_Toc39835823"/>
      <w:bookmarkStart w:id="2935" w:name="_Toc39837909"/>
      <w:bookmarkStart w:id="2936" w:name="_Toc40092394"/>
      <w:bookmarkStart w:id="2937" w:name="_Toc45288242"/>
      <w:r w:rsidRPr="00873A01">
        <w:t>Modelling business usage profiles</w:t>
      </w:r>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p>
    <w:p w:rsidR="00700061" w:rsidRDefault="006470D2" w:rsidP="00945ABA">
      <w:r w:rsidRPr="00873A01">
        <w:t xml:space="preserve">The </w:t>
      </w:r>
      <w:r w:rsidR="003F1E46">
        <w:t>internet usage</w:t>
      </w:r>
      <w:r w:rsidRPr="00873A01">
        <w:t xml:space="preserve"> mix</w:t>
      </w:r>
      <w:r>
        <w:t xml:space="preserve"> for each industry</w:t>
      </w:r>
      <w:r w:rsidRPr="00873A01">
        <w:t xml:space="preserve"> is used to model </w:t>
      </w:r>
      <w:r w:rsidR="007F3E82">
        <w:t xml:space="preserve">internet </w:t>
      </w:r>
      <w:r w:rsidRPr="00873A01">
        <w:t xml:space="preserve">usage profiles of </w:t>
      </w:r>
      <w:r w:rsidR="0050261A">
        <w:t>businesses</w:t>
      </w:r>
      <w:r w:rsidRPr="00873A01">
        <w:t xml:space="preserve">. The </w:t>
      </w:r>
      <w:r>
        <w:t xml:space="preserve">modelling </w:t>
      </w:r>
      <w:r w:rsidRPr="00873A01">
        <w:t xml:space="preserve">develops representative </w:t>
      </w:r>
      <w:r w:rsidR="0050261A">
        <w:t>businesse</w:t>
      </w:r>
      <w:r w:rsidRPr="00873A01">
        <w:t xml:space="preserve">s for each industry based on </w:t>
      </w:r>
      <w:r w:rsidR="003F1E46">
        <w:t>that industry’s internet usage</w:t>
      </w:r>
      <w:r w:rsidRPr="00873A01">
        <w:t xml:space="preserve"> mix. This creates profiles based on </w:t>
      </w:r>
      <w:r w:rsidR="003F1E46">
        <w:t>businesse</w:t>
      </w:r>
      <w:r w:rsidRPr="00873A01">
        <w:t>s with</w:t>
      </w:r>
      <w:r w:rsidR="003F1E46">
        <w:t xml:space="preserve"> each amount of workers, from</w:t>
      </w:r>
      <w:r w:rsidRPr="00873A01">
        <w:t xml:space="preserve"> </w:t>
      </w:r>
      <w:r>
        <w:t>1</w:t>
      </w:r>
      <w:r w:rsidRPr="00873A01">
        <w:t xml:space="preserve"> to 19 employees. However, employees in </w:t>
      </w:r>
      <w:r>
        <w:t xml:space="preserve">very small </w:t>
      </w:r>
      <w:r w:rsidRPr="00873A01">
        <w:t>businesses may be required to perform many functions throughout the day because there are</w:t>
      </w:r>
      <w:r>
        <w:t xml:space="preserve"> </w:t>
      </w:r>
      <w:r w:rsidRPr="00873A01">
        <w:t>n</w:t>
      </w:r>
      <w:r>
        <w:t>o</w:t>
      </w:r>
      <w:r w:rsidRPr="00873A01">
        <w:t xml:space="preserve">t specialised employees to undertake different tasks. To ensure that this </w:t>
      </w:r>
      <w:r>
        <w:t>situation</w:t>
      </w:r>
      <w:r w:rsidRPr="00873A01">
        <w:t xml:space="preserve"> is accounted for, the BCAR assumes </w:t>
      </w:r>
      <w:r w:rsidR="007F3E82">
        <w:t xml:space="preserve">that </w:t>
      </w:r>
      <w:r w:rsidRPr="00873A01">
        <w:t xml:space="preserve">the first </w:t>
      </w:r>
      <w:r w:rsidR="00B07719">
        <w:t>2 </w:t>
      </w:r>
      <w:r w:rsidRPr="00873A01">
        <w:t xml:space="preserve">employees are blended users. These blended users are an average of the usage profiles of the </w:t>
      </w:r>
      <w:r w:rsidR="00E15571">
        <w:t>4</w:t>
      </w:r>
      <w:r w:rsidRPr="00873A01">
        <w:t xml:space="preserve"> different user types.</w:t>
      </w:r>
      <w:r>
        <w:t xml:space="preserve"> </w:t>
      </w:r>
      <w:r w:rsidRPr="00873A01">
        <w:t xml:space="preserve">From the </w:t>
      </w:r>
      <w:r>
        <w:t>third</w:t>
      </w:r>
      <w:r w:rsidRPr="00873A01">
        <w:t xml:space="preserve"> employee onwards each subsequent employee is selected to keep the </w:t>
      </w:r>
      <w:r w:rsidR="003F1E46">
        <w:t xml:space="preserve">internet usage </w:t>
      </w:r>
      <w:r w:rsidRPr="00873A01">
        <w:t xml:space="preserve">mix of the representative </w:t>
      </w:r>
      <w:r w:rsidR="0050261A">
        <w:t>business</w:t>
      </w:r>
      <w:r w:rsidRPr="00873A01">
        <w:t xml:space="preserve"> closest to the </w:t>
      </w:r>
      <w:r w:rsidR="003F1E46">
        <w:t>internet usage</w:t>
      </w:r>
      <w:r w:rsidRPr="00873A01">
        <w:t xml:space="preserve"> mix </w:t>
      </w:r>
      <w:r>
        <w:t>for that industry</w:t>
      </w:r>
      <w:r w:rsidRPr="00873A01">
        <w:t>. This information is used to develop the</w:t>
      </w:r>
      <w:r w:rsidR="007F3E82">
        <w:t xml:space="preserve"> internet</w:t>
      </w:r>
      <w:r>
        <w:t xml:space="preserve"> </w:t>
      </w:r>
      <w:r w:rsidRPr="00873A01">
        <w:t>usage profiles for small businesses of different employ</w:t>
      </w:r>
      <w:r w:rsidR="007F3E82">
        <w:t>m</w:t>
      </w:r>
      <w:r w:rsidRPr="00873A01">
        <w:t>e</w:t>
      </w:r>
      <w:r w:rsidR="007F3E82">
        <w:t>nt</w:t>
      </w:r>
      <w:r w:rsidRPr="00873A01">
        <w:t xml:space="preserve"> sizes within each industry.</w:t>
      </w:r>
    </w:p>
    <w:p w:rsidR="00945ABA" w:rsidRDefault="00945ABA" w:rsidP="00945ABA">
      <w:pPr>
        <w:pStyle w:val="Heading2"/>
      </w:pPr>
      <w:bookmarkStart w:id="2938" w:name="_Toc22032238"/>
      <w:bookmarkStart w:id="2939" w:name="_Toc22569685"/>
      <w:bookmarkStart w:id="2940" w:name="_Toc22632970"/>
      <w:bookmarkStart w:id="2941" w:name="_Toc22659007"/>
      <w:bookmarkStart w:id="2942" w:name="_Toc22716501"/>
      <w:bookmarkStart w:id="2943" w:name="_Toc22723700"/>
      <w:bookmarkStart w:id="2944" w:name="_Ref22815408"/>
      <w:bookmarkStart w:id="2945" w:name="_Toc22815509"/>
      <w:bookmarkStart w:id="2946" w:name="_Toc22891054"/>
      <w:bookmarkStart w:id="2947" w:name="_Ref22891309"/>
      <w:bookmarkStart w:id="2948" w:name="_Toc22905469"/>
      <w:bookmarkStart w:id="2949" w:name="_Toc22906835"/>
      <w:bookmarkStart w:id="2950" w:name="_Ref23144736"/>
      <w:bookmarkStart w:id="2951" w:name="_Toc23152232"/>
      <w:bookmarkStart w:id="2952" w:name="_Ref23163972"/>
      <w:bookmarkStart w:id="2953" w:name="_Ref23166673"/>
      <w:bookmarkStart w:id="2954" w:name="_Toc23168725"/>
      <w:bookmarkStart w:id="2955" w:name="_Ref23845577"/>
      <w:bookmarkStart w:id="2956" w:name="_Toc23866608"/>
      <w:bookmarkStart w:id="2957" w:name="_Ref23867187"/>
      <w:bookmarkStart w:id="2958" w:name="_Ref23869766"/>
      <w:bookmarkStart w:id="2959" w:name="_Toc24036023"/>
      <w:bookmarkStart w:id="2960" w:name="_Toc24038872"/>
      <w:bookmarkStart w:id="2961" w:name="_Toc24095255"/>
      <w:bookmarkStart w:id="2962" w:name="_Toc24105890"/>
      <w:bookmarkStart w:id="2963" w:name="_Toc24106803"/>
      <w:bookmarkStart w:id="2964" w:name="_Toc24119576"/>
      <w:bookmarkStart w:id="2965" w:name="_Toc24120202"/>
      <w:bookmarkStart w:id="2966" w:name="_Toc24121365"/>
      <w:bookmarkStart w:id="2967" w:name="_Toc24121687"/>
      <w:bookmarkStart w:id="2968" w:name="_Toc24457769"/>
      <w:bookmarkStart w:id="2969" w:name="_Toc24469472"/>
      <w:bookmarkStart w:id="2970" w:name="_Toc24470947"/>
      <w:bookmarkStart w:id="2971" w:name="_Toc24636154"/>
      <w:bookmarkStart w:id="2972" w:name="_Toc24636511"/>
      <w:bookmarkStart w:id="2973" w:name="_Toc24637334"/>
      <w:bookmarkStart w:id="2974" w:name="_Toc24704991"/>
      <w:bookmarkStart w:id="2975" w:name="_Toc24709596"/>
      <w:bookmarkStart w:id="2976" w:name="_Toc24990524"/>
      <w:bookmarkStart w:id="2977" w:name="_Toc25165888"/>
      <w:bookmarkStart w:id="2978" w:name="_Toc25329707"/>
      <w:bookmarkStart w:id="2979" w:name="_Ref25571308"/>
      <w:bookmarkStart w:id="2980" w:name="_Toc25658857"/>
      <w:bookmarkStart w:id="2981" w:name="_Toc25659614"/>
      <w:bookmarkStart w:id="2982" w:name="_Toc25683017"/>
      <w:bookmarkStart w:id="2983" w:name="_Toc25763869"/>
      <w:bookmarkStart w:id="2984" w:name="_Toc25853419"/>
      <w:bookmarkStart w:id="2985" w:name="_Toc26372571"/>
      <w:bookmarkStart w:id="2986" w:name="_Toc26454906"/>
      <w:bookmarkStart w:id="2987" w:name="_Toc26526004"/>
      <w:bookmarkStart w:id="2988" w:name="_Toc27743348"/>
      <w:bookmarkStart w:id="2989" w:name="_Ref30163076"/>
      <w:bookmarkStart w:id="2990" w:name="_Ref30406693"/>
      <w:bookmarkStart w:id="2991" w:name="_Toc32938709"/>
      <w:bookmarkStart w:id="2992" w:name="_Toc32944325"/>
      <w:bookmarkStart w:id="2993" w:name="_Toc32997072"/>
      <w:bookmarkStart w:id="2994" w:name="_Toc33009162"/>
      <w:bookmarkStart w:id="2995" w:name="_Toc33024632"/>
      <w:bookmarkStart w:id="2996" w:name="_Toc33170431"/>
      <w:bookmarkStart w:id="2997" w:name="_Toc35419479"/>
      <w:bookmarkStart w:id="2998" w:name="_Ref36202254"/>
      <w:bookmarkStart w:id="2999" w:name="_Toc38296594"/>
      <w:bookmarkStart w:id="3000" w:name="_Toc38296802"/>
      <w:bookmarkStart w:id="3001" w:name="_Toc38358433"/>
      <w:bookmarkStart w:id="3002" w:name="_Toc39066200"/>
      <w:bookmarkStart w:id="3003" w:name="_Toc39070096"/>
      <w:bookmarkStart w:id="3004" w:name="_Toc39070763"/>
      <w:bookmarkStart w:id="3005" w:name="_Toc39072618"/>
      <w:bookmarkStart w:id="3006" w:name="_Toc39156842"/>
      <w:bookmarkStart w:id="3007" w:name="_Toc39159702"/>
      <w:bookmarkStart w:id="3008" w:name="_Ref39748217"/>
      <w:bookmarkStart w:id="3009" w:name="_Ref39760103"/>
      <w:bookmarkStart w:id="3010" w:name="_Toc39836021"/>
      <w:bookmarkStart w:id="3011" w:name="_Toc39835824"/>
      <w:bookmarkStart w:id="3012" w:name="_Toc39837910"/>
      <w:bookmarkStart w:id="3013" w:name="_Toc40092395"/>
      <w:bookmarkStart w:id="3014" w:name="_Ref40686949"/>
      <w:bookmarkStart w:id="3015" w:name="_Ref43718542"/>
      <w:bookmarkStart w:id="3016" w:name="_Ref43721545"/>
      <w:bookmarkStart w:id="3017" w:name="_Toc20488511"/>
      <w:bookmarkStart w:id="3018" w:name="_Toc20761722"/>
      <w:bookmarkStart w:id="3019" w:name="_Toc20830972"/>
      <w:bookmarkStart w:id="3020" w:name="_Toc20837379"/>
      <w:bookmarkStart w:id="3021" w:name="_Toc20990485"/>
      <w:bookmarkStart w:id="3022" w:name="_Toc45288243"/>
      <w:r>
        <w:lastRenderedPageBreak/>
        <w:t>Appendix E: Applications</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22"/>
    </w:p>
    <w:p w:rsidR="00945ABA" w:rsidRDefault="00945ABA" w:rsidP="00945ABA">
      <w:pPr>
        <w:rPr>
          <w:rStyle w:val="CommentReference"/>
        </w:rPr>
      </w:pPr>
      <w:r>
        <w:t>The BCAR has undertaken a comprehensive analysis of applications as part of its bottom-up modelling approach</w:t>
      </w:r>
      <w:r w:rsidR="00515533">
        <w:t xml:space="preserve"> to estimat</w:t>
      </w:r>
      <w:r w:rsidR="0046059D">
        <w:t>e</w:t>
      </w:r>
      <w:r w:rsidR="00515533">
        <w:t xml:space="preserve"> bandwidth demand</w:t>
      </w:r>
      <w:r>
        <w:t xml:space="preserve">. This section explores the bandwidth requirements and time spent </w:t>
      </w:r>
      <w:r w:rsidR="007C7721">
        <w:t>using</w:t>
      </w:r>
      <w:r>
        <w:t xml:space="preserve"> </w:t>
      </w:r>
      <w:r w:rsidR="007C7721">
        <w:t>internet</w:t>
      </w:r>
      <w:r>
        <w:t xml:space="preserve"> applications by households and small businesses, as well as addresses any necessary assumptions that have been made</w:t>
      </w:r>
      <w:r>
        <w:rPr>
          <w:rStyle w:val="CommentReference"/>
        </w:rPr>
        <w:t>.</w:t>
      </w:r>
    </w:p>
    <w:p w:rsidR="00945ABA" w:rsidRDefault="00945ABA" w:rsidP="00945ABA">
      <w:pPr>
        <w:pStyle w:val="Heading3"/>
      </w:pPr>
      <w:bookmarkStart w:id="3023" w:name="_Toc32938710"/>
      <w:bookmarkStart w:id="3024" w:name="_Toc32944326"/>
      <w:bookmarkStart w:id="3025" w:name="_Toc32997073"/>
      <w:bookmarkStart w:id="3026" w:name="_Toc33009163"/>
      <w:bookmarkStart w:id="3027" w:name="_Toc33024633"/>
      <w:bookmarkStart w:id="3028" w:name="_Toc33170432"/>
      <w:bookmarkStart w:id="3029" w:name="_Toc35419480"/>
      <w:bookmarkStart w:id="3030" w:name="_Toc38296595"/>
      <w:bookmarkStart w:id="3031" w:name="_Toc38296803"/>
      <w:bookmarkStart w:id="3032" w:name="_Toc38358434"/>
      <w:bookmarkStart w:id="3033" w:name="_Toc39066201"/>
      <w:bookmarkStart w:id="3034" w:name="_Toc39070097"/>
      <w:bookmarkStart w:id="3035" w:name="_Toc39070764"/>
      <w:bookmarkStart w:id="3036" w:name="_Toc39072619"/>
      <w:bookmarkStart w:id="3037" w:name="_Toc39156843"/>
      <w:bookmarkStart w:id="3038" w:name="_Toc39159703"/>
      <w:bookmarkStart w:id="3039" w:name="_Toc39836022"/>
      <w:bookmarkStart w:id="3040" w:name="_Toc39835825"/>
      <w:bookmarkStart w:id="3041" w:name="_Toc39837911"/>
      <w:bookmarkStart w:id="3042" w:name="_Toc40092396"/>
      <w:bookmarkStart w:id="3043" w:name="_Toc45288244"/>
      <w:r>
        <w:t>Forecasting applications</w:t>
      </w:r>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p>
    <w:p w:rsidR="00945ABA" w:rsidRDefault="00945ABA" w:rsidP="00945ABA">
      <w:r>
        <w:t>A forecast growth rate of 5</w:t>
      </w:r>
      <w:r w:rsidR="00C71DEF">
        <w:t> per cent</w:t>
      </w:r>
      <w:r>
        <w:t xml:space="preserve"> is applied to some elements of the analysis where data limitations preclude the use of real-world data to inform the assumptions.</w:t>
      </w:r>
      <w:r>
        <w:rPr>
          <w:rStyle w:val="FootnoteReference"/>
        </w:rPr>
        <w:footnoteReference w:id="14"/>
      </w:r>
      <w:r>
        <w:t xml:space="preserve"> This growth rate is used to capture </w:t>
      </w:r>
      <w:r w:rsidR="008A0A1B">
        <w:t>3</w:t>
      </w:r>
      <w:r w:rsidR="00C92F3E">
        <w:t> </w:t>
      </w:r>
      <w:r>
        <w:t>main effects that will impact future bandwidth requirements:</w:t>
      </w:r>
    </w:p>
    <w:p w:rsidR="00945ABA" w:rsidRDefault="00945ABA" w:rsidP="00C217BD">
      <w:pPr>
        <w:pStyle w:val="ListParagraph"/>
        <w:ind w:left="567" w:hanging="567"/>
      </w:pPr>
      <w:r>
        <w:t>Consumers will spend more time undertaking activities online in the future</w:t>
      </w:r>
    </w:p>
    <w:p w:rsidR="00945ABA" w:rsidRDefault="00945ABA">
      <w:pPr>
        <w:pStyle w:val="ListParagraph"/>
        <w:ind w:left="567" w:hanging="567"/>
      </w:pPr>
      <w:r>
        <w:t>Consumers will likely be less tolerant to wait for content in the future</w:t>
      </w:r>
    </w:p>
    <w:p w:rsidR="00945ABA" w:rsidRDefault="00945ABA">
      <w:pPr>
        <w:pStyle w:val="ListParagraph"/>
        <w:ind w:left="567" w:hanging="567"/>
      </w:pPr>
      <w:r>
        <w:t>Consumers will expect higher quality services in the future</w:t>
      </w:r>
    </w:p>
    <w:p w:rsidR="00945ABA" w:rsidRPr="00607E7B" w:rsidRDefault="00945ABA" w:rsidP="00945ABA">
      <w:r>
        <w:t>A forecast growth rate of 5</w:t>
      </w:r>
      <w:r w:rsidR="00C71DEF">
        <w:t> per cent</w:t>
      </w:r>
      <w:r>
        <w:t xml:space="preserve"> implies that bandwidth requirements double about every 15</w:t>
      </w:r>
      <w:r w:rsidR="008E5A64">
        <w:t> </w:t>
      </w:r>
      <w:r>
        <w:t>years. In comparison, a growth rate of 10</w:t>
      </w:r>
      <w:r w:rsidR="00C71DEF">
        <w:t> per cent</w:t>
      </w:r>
      <w:r>
        <w:t xml:space="preserve"> implies requirements double every 8 years, while a 3</w:t>
      </w:r>
      <w:r w:rsidR="00C71DEF">
        <w:t> per cent</w:t>
      </w:r>
      <w:r>
        <w:t xml:space="preserve"> growth rate equates to a doubling every 24</w:t>
      </w:r>
      <w:r w:rsidR="00C92F3E">
        <w:t> </w:t>
      </w:r>
      <w:r>
        <w:t>years. The choice of a 5</w:t>
      </w:r>
      <w:r w:rsidR="00C71DEF">
        <w:t> per cent</w:t>
      </w:r>
      <w:r>
        <w:t xml:space="preserve"> growth rate </w:t>
      </w:r>
      <w:r w:rsidR="003E3C18">
        <w:t>was informed by analysis of future trends in bandwidth demand (see</w:t>
      </w:r>
      <w:r w:rsidR="00834753">
        <w:t xml:space="preserve"> Box E1</w:t>
      </w:r>
      <w:r w:rsidR="003E3C18">
        <w:t>) and how these trends would impact the applications for which the forecast growth rate was required. The forecast growth rate</w:t>
      </w:r>
      <w:r>
        <w:t xml:space="preserve"> is sensitivity tested in </w:t>
      </w:r>
      <w:r w:rsidRPr="007C7721">
        <w:fldChar w:fldCharType="begin"/>
      </w:r>
      <w:r w:rsidRPr="007C7721">
        <w:instrText xml:space="preserve"> REF _Ref24099115 \h  \* MERGEFORMAT </w:instrText>
      </w:r>
      <w:r w:rsidRPr="007C7721">
        <w:fldChar w:fldCharType="separate"/>
      </w:r>
      <w:r w:rsidR="00DE0406">
        <w:t>Appendix G: Sensitivity analysis</w:t>
      </w:r>
      <w:r w:rsidRPr="007C7721">
        <w:fldChar w:fldCharType="end"/>
      </w:r>
      <w:r>
        <w:t>.</w:t>
      </w:r>
    </w:p>
    <w:p w:rsidR="00945ABA" w:rsidRDefault="00945ABA" w:rsidP="008E1F3D">
      <w:pPr>
        <w:keepNext/>
        <w:pBdr>
          <w:top w:val="single" w:sz="4" w:space="1" w:color="auto"/>
          <w:left w:val="single" w:sz="4" w:space="1" w:color="auto"/>
          <w:bottom w:val="single" w:sz="4" w:space="1" w:color="auto"/>
          <w:right w:val="single" w:sz="4" w:space="1" w:color="auto"/>
        </w:pBdr>
        <w:shd w:val="clear" w:color="auto" w:fill="D5DCE4"/>
      </w:pPr>
      <w:r w:rsidRPr="00677B56">
        <w:rPr>
          <w:rFonts w:ascii="Segoe UI Semibold" w:hAnsi="Segoe UI Semibold" w:cs="Segoe UI Semibold"/>
          <w:color w:val="0066AB"/>
          <w:sz w:val="26"/>
          <w:szCs w:val="26"/>
        </w:rPr>
        <w:t>Box E1: Future trends in bandwidth demand</w:t>
      </w:r>
      <w:r w:rsidR="00677B56">
        <w:br/>
      </w:r>
      <w:r>
        <w:t>Various technological advancements have the potential to impact future bandwidth demand.</w:t>
      </w:r>
    </w:p>
    <w:p w:rsidR="00945ABA" w:rsidRDefault="00945ABA" w:rsidP="008E1F3D">
      <w:pPr>
        <w:keepNext/>
        <w:pBdr>
          <w:top w:val="single" w:sz="4" w:space="1" w:color="auto"/>
          <w:left w:val="single" w:sz="4" w:space="1" w:color="auto"/>
          <w:bottom w:val="single" w:sz="4" w:space="1" w:color="auto"/>
          <w:right w:val="single" w:sz="4" w:space="1" w:color="auto"/>
        </w:pBdr>
        <w:shd w:val="clear" w:color="auto" w:fill="D5DCE4"/>
      </w:pPr>
      <w:r>
        <w:t>The internet of things (IoT) has the potential to increase Australian bandwidth requirements. The impact of IoT is expected to rise as the number of connected devices increases.</w:t>
      </w:r>
      <w:r>
        <w:rPr>
          <w:rStyle w:val="EndnoteReference"/>
        </w:rPr>
        <w:endnoteReference w:id="100"/>
      </w:r>
      <w:r>
        <w:t xml:space="preserve"> For households, examples of these connected devices include smart device voice controllers or home appliances with sensor technology.</w:t>
      </w:r>
      <w:r>
        <w:rPr>
          <w:rStyle w:val="EndnoteReference"/>
        </w:rPr>
        <w:endnoteReference w:id="101"/>
      </w:r>
      <w:r>
        <w:t xml:space="preserve"> Within small businesses, increasing uptake of IoT may occur through use of smart locks, interconnected security cameras or smart devices used for inventory and logistics functions.</w:t>
      </w:r>
      <w:r>
        <w:rPr>
          <w:rStyle w:val="EndnoteReference"/>
        </w:rPr>
        <w:endnoteReference w:id="102"/>
      </w:r>
    </w:p>
    <w:p w:rsidR="00945ABA" w:rsidRDefault="00945ABA" w:rsidP="00700061">
      <w:pPr>
        <w:pBdr>
          <w:top w:val="single" w:sz="4" w:space="1" w:color="auto"/>
          <w:left w:val="single" w:sz="4" w:space="1" w:color="auto"/>
          <w:bottom w:val="single" w:sz="4" w:space="1" w:color="auto"/>
          <w:right w:val="single" w:sz="4" w:space="1" w:color="auto"/>
        </w:pBdr>
        <w:shd w:val="clear" w:color="auto" w:fill="D5DCE4"/>
      </w:pPr>
      <w:r>
        <w:t xml:space="preserve">Increasing resolution for streamed online video content is expected to be a major driver of </w:t>
      </w:r>
      <w:r w:rsidR="00B8212C">
        <w:t>growth in</w:t>
      </w:r>
      <w:r>
        <w:t xml:space="preserve"> bandwidth demand. Particularly for households, as users move towards devices with the capability for HD, 4K and beyond,</w:t>
      </w:r>
      <w:r w:rsidR="002B23D7">
        <w:rPr>
          <w:rStyle w:val="EndnoteReference"/>
        </w:rPr>
        <w:endnoteReference w:id="103"/>
      </w:r>
      <w:r>
        <w:t xml:space="preserve"> the BCAR expects a si</w:t>
      </w:r>
      <w:r w:rsidR="00B8212C">
        <w:t>gnificant</w:t>
      </w:r>
      <w:r>
        <w:t xml:space="preserve"> increase in content viewed in higher resolution formats. On the other hand, improvements in video compression technology are expected to offset some of the extra bandwidth required to stream high resolution content.</w:t>
      </w:r>
      <w:r w:rsidR="003B7F06">
        <w:rPr>
          <w:rStyle w:val="EndnoteReference"/>
        </w:rPr>
        <w:endnoteReference w:id="104"/>
      </w:r>
    </w:p>
    <w:p w:rsidR="00945ABA" w:rsidRDefault="00945ABA" w:rsidP="00700061">
      <w:pPr>
        <w:keepNext/>
        <w:keepLines/>
        <w:pBdr>
          <w:top w:val="single" w:sz="4" w:space="1" w:color="auto"/>
          <w:left w:val="single" w:sz="4" w:space="1" w:color="auto"/>
          <w:bottom w:val="single" w:sz="4" w:space="1" w:color="auto"/>
          <w:right w:val="single" w:sz="4" w:space="1" w:color="auto"/>
        </w:pBdr>
        <w:shd w:val="clear" w:color="auto" w:fill="D5DCE4"/>
      </w:pPr>
      <w:r>
        <w:lastRenderedPageBreak/>
        <w:t>Streamed gaming may play a significant role in driving future bandwidth demand.</w:t>
      </w:r>
      <w:r w:rsidR="003B7F06">
        <w:rPr>
          <w:rStyle w:val="EndnoteReference"/>
        </w:rPr>
        <w:endnoteReference w:id="105"/>
      </w:r>
      <w:r>
        <w:t xml:space="preserve"> </w:t>
      </w:r>
      <w:r w:rsidR="00B8212C">
        <w:t>Although</w:t>
      </w:r>
      <w:r>
        <w:t xml:space="preserve"> uptake of these services is currently limited in Australia, in circumstances where streamed gaming is introduced to Australia by major platforms, there may be significant ramifications for future bandwidth demand.</w:t>
      </w:r>
    </w:p>
    <w:p w:rsidR="00945ABA" w:rsidRDefault="00945ABA" w:rsidP="008E1F3D">
      <w:pPr>
        <w:keepNext/>
        <w:pBdr>
          <w:top w:val="single" w:sz="4" w:space="1" w:color="auto"/>
          <w:left w:val="single" w:sz="4" w:space="1" w:color="auto"/>
          <w:bottom w:val="single" w:sz="4" w:space="1" w:color="auto"/>
          <w:right w:val="single" w:sz="4" w:space="1" w:color="auto"/>
        </w:pBdr>
        <w:shd w:val="clear" w:color="auto" w:fill="D5DCE4"/>
      </w:pPr>
      <w:r>
        <w:t>Virtual reality and augmented reality have the potential to u</w:t>
      </w:r>
      <w:r w:rsidR="00B8212C">
        <w:t>s</w:t>
      </w:r>
      <w:r>
        <w:t>e significant amounts of bandwidth.</w:t>
      </w:r>
      <w:r w:rsidR="003B7F06">
        <w:rPr>
          <w:rStyle w:val="EndnoteReference"/>
        </w:rPr>
        <w:endnoteReference w:id="106"/>
      </w:r>
      <w:r>
        <w:t xml:space="preserve"> The impact of such technologies on bandwidth are dependent upon household </w:t>
      </w:r>
      <w:r w:rsidR="00692B4A">
        <w:t>up</w:t>
      </w:r>
      <w:r>
        <w:t>take, as well as the predominant resolution of these technologies.</w:t>
      </w:r>
    </w:p>
    <w:p w:rsidR="00945ABA" w:rsidRPr="00607E7B" w:rsidRDefault="00945ABA" w:rsidP="008E1F3D">
      <w:pPr>
        <w:keepNext/>
        <w:pBdr>
          <w:top w:val="single" w:sz="4" w:space="1" w:color="auto"/>
          <w:left w:val="single" w:sz="4" w:space="1" w:color="auto"/>
          <w:bottom w:val="single" w:sz="4" w:space="1" w:color="auto"/>
          <w:right w:val="single" w:sz="4" w:space="1" w:color="auto"/>
        </w:pBdr>
        <w:shd w:val="clear" w:color="auto" w:fill="D5DCE4"/>
      </w:pPr>
      <w:r>
        <w:t>One significant factor that may reduce future bandwidth requirements is substitution from fixed</w:t>
      </w:r>
      <w:r>
        <w:noBreakHyphen/>
        <w:t>line broadband. In particular, the increasing capability of mobile products, including 4G and 5G technology, may shift some usage away from fixed-line broadband and reduce the likelihood of overlapping usage on fixed-line technologies.</w:t>
      </w:r>
      <w:r w:rsidR="003B7F06">
        <w:rPr>
          <w:rStyle w:val="EndnoteReference"/>
        </w:rPr>
        <w:endnoteReference w:id="107"/>
      </w:r>
      <w:r>
        <w:t xml:space="preserve"> </w:t>
      </w:r>
      <w:r w:rsidRPr="00E167FA">
        <w:t>Since this is not a</w:t>
      </w:r>
      <w:r>
        <w:t xml:space="preserve">ccounted for in this analysis, </w:t>
      </w:r>
      <w:r w:rsidRPr="00E167FA">
        <w:t>t</w:t>
      </w:r>
      <w:r>
        <w:t>hese estimates</w:t>
      </w:r>
      <w:r w:rsidRPr="00E167FA">
        <w:t xml:space="preserve"> may overstate the bandwidth requirements for the fixed</w:t>
      </w:r>
      <w:r>
        <w:t>-line</w:t>
      </w:r>
      <w:r w:rsidRPr="00E167FA">
        <w:t xml:space="preserve"> network.</w:t>
      </w:r>
    </w:p>
    <w:p w:rsidR="00945ABA" w:rsidRDefault="00945ABA" w:rsidP="00945ABA">
      <w:pPr>
        <w:pStyle w:val="Heading3"/>
      </w:pPr>
      <w:bookmarkStart w:id="3044" w:name="_Toc20990455"/>
      <w:bookmarkStart w:id="3045" w:name="_Toc21508816"/>
      <w:bookmarkStart w:id="3046" w:name="_Toc21965329"/>
      <w:bookmarkStart w:id="3047" w:name="_Toc22032239"/>
      <w:bookmarkStart w:id="3048" w:name="_Toc22569686"/>
      <w:bookmarkStart w:id="3049" w:name="_Toc22632971"/>
      <w:bookmarkStart w:id="3050" w:name="_Toc22659008"/>
      <w:bookmarkStart w:id="3051" w:name="_Toc22716502"/>
      <w:bookmarkStart w:id="3052" w:name="_Toc22723701"/>
      <w:bookmarkStart w:id="3053" w:name="_Toc22815510"/>
      <w:bookmarkStart w:id="3054" w:name="_Toc22891056"/>
      <w:bookmarkStart w:id="3055" w:name="_Toc22905471"/>
      <w:bookmarkStart w:id="3056" w:name="_Toc22906837"/>
      <w:bookmarkStart w:id="3057" w:name="_Toc23152234"/>
      <w:bookmarkStart w:id="3058" w:name="_Toc23168727"/>
      <w:bookmarkStart w:id="3059" w:name="_Toc23866610"/>
      <w:bookmarkStart w:id="3060" w:name="_Toc24036025"/>
      <w:bookmarkStart w:id="3061" w:name="_Toc24038874"/>
      <w:bookmarkStart w:id="3062" w:name="_Toc24095257"/>
      <w:bookmarkStart w:id="3063" w:name="_Toc24105892"/>
      <w:bookmarkStart w:id="3064" w:name="_Toc24106805"/>
      <w:bookmarkStart w:id="3065" w:name="_Toc24119578"/>
      <w:bookmarkStart w:id="3066" w:name="_Toc24120204"/>
      <w:bookmarkStart w:id="3067" w:name="_Toc24121367"/>
      <w:bookmarkStart w:id="3068" w:name="_Toc24121689"/>
      <w:bookmarkStart w:id="3069" w:name="_Toc24457771"/>
      <w:bookmarkStart w:id="3070" w:name="_Toc24469474"/>
      <w:bookmarkStart w:id="3071" w:name="_Toc24470949"/>
      <w:bookmarkStart w:id="3072" w:name="_Toc24636156"/>
      <w:bookmarkStart w:id="3073" w:name="_Toc24636513"/>
      <w:bookmarkStart w:id="3074" w:name="_Toc24637336"/>
      <w:bookmarkStart w:id="3075" w:name="_Toc24704993"/>
      <w:bookmarkStart w:id="3076" w:name="_Toc24709598"/>
      <w:bookmarkStart w:id="3077" w:name="_Toc24990526"/>
      <w:bookmarkStart w:id="3078" w:name="_Toc25165890"/>
      <w:bookmarkStart w:id="3079" w:name="_Toc25329709"/>
      <w:bookmarkStart w:id="3080" w:name="_Toc25658859"/>
      <w:bookmarkStart w:id="3081" w:name="_Toc25659616"/>
      <w:bookmarkStart w:id="3082" w:name="_Toc25683019"/>
      <w:bookmarkStart w:id="3083" w:name="_Toc25763871"/>
      <w:bookmarkStart w:id="3084" w:name="_Toc25853421"/>
      <w:bookmarkStart w:id="3085" w:name="_Toc26372573"/>
      <w:bookmarkStart w:id="3086" w:name="_Toc26454908"/>
      <w:bookmarkStart w:id="3087" w:name="_Toc26526006"/>
      <w:bookmarkStart w:id="3088" w:name="_Toc27743350"/>
      <w:bookmarkStart w:id="3089" w:name="_Toc32938712"/>
      <w:bookmarkStart w:id="3090" w:name="_Toc32944328"/>
      <w:bookmarkStart w:id="3091" w:name="_Toc32997075"/>
      <w:bookmarkStart w:id="3092" w:name="_Toc33009165"/>
      <w:bookmarkStart w:id="3093" w:name="_Toc33024635"/>
      <w:bookmarkStart w:id="3094" w:name="_Toc33170434"/>
      <w:bookmarkStart w:id="3095" w:name="_Toc35419482"/>
      <w:bookmarkStart w:id="3096" w:name="_Toc38296597"/>
      <w:bookmarkStart w:id="3097" w:name="_Toc38296805"/>
      <w:bookmarkStart w:id="3098" w:name="_Toc38358436"/>
      <w:bookmarkStart w:id="3099" w:name="_Toc39066203"/>
      <w:bookmarkStart w:id="3100" w:name="_Toc39070099"/>
      <w:bookmarkStart w:id="3101" w:name="_Toc39070766"/>
      <w:bookmarkStart w:id="3102" w:name="_Toc39072621"/>
      <w:bookmarkStart w:id="3103" w:name="_Toc39156845"/>
      <w:bookmarkStart w:id="3104" w:name="_Toc39159705"/>
      <w:bookmarkStart w:id="3105" w:name="_Toc39836023"/>
      <w:bookmarkStart w:id="3106" w:name="_Toc39835826"/>
      <w:bookmarkStart w:id="3107" w:name="_Toc39837912"/>
      <w:bookmarkStart w:id="3108" w:name="_Toc40092397"/>
      <w:bookmarkStart w:id="3109" w:name="_Toc45288245"/>
      <w:r>
        <w:t>Household</w:t>
      </w:r>
      <w:bookmarkEnd w:id="3044"/>
      <w:r>
        <w:t>s</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rsidR="00945ABA" w:rsidRPr="00873A01" w:rsidRDefault="00945ABA" w:rsidP="00945ABA">
      <w:pPr>
        <w:pStyle w:val="Heading4"/>
      </w:pPr>
      <w:bookmarkStart w:id="3110" w:name="_Toc20488457"/>
      <w:bookmarkStart w:id="3111" w:name="_Toc20761668"/>
      <w:bookmarkStart w:id="3112" w:name="_Toc20830918"/>
      <w:bookmarkStart w:id="3113" w:name="_Toc20837325"/>
      <w:bookmarkStart w:id="3114" w:name="_Toc20990424"/>
      <w:bookmarkStart w:id="3115" w:name="_Toc21508817"/>
      <w:bookmarkStart w:id="3116" w:name="_Toc21965330"/>
      <w:bookmarkStart w:id="3117" w:name="_Toc22032240"/>
      <w:bookmarkStart w:id="3118" w:name="_Toc22569687"/>
      <w:bookmarkStart w:id="3119" w:name="_Toc22632972"/>
      <w:bookmarkStart w:id="3120" w:name="_Toc22659009"/>
      <w:bookmarkStart w:id="3121" w:name="_Toc22716503"/>
      <w:bookmarkStart w:id="3122" w:name="_Toc22723702"/>
      <w:bookmarkStart w:id="3123" w:name="_Toc22815511"/>
      <w:bookmarkStart w:id="3124" w:name="_Toc22891057"/>
      <w:bookmarkStart w:id="3125" w:name="_Toc22905472"/>
      <w:bookmarkStart w:id="3126" w:name="_Toc22906838"/>
      <w:bookmarkStart w:id="3127" w:name="_Toc23152235"/>
      <w:bookmarkStart w:id="3128" w:name="_Toc23168728"/>
      <w:bookmarkStart w:id="3129" w:name="_Toc23866611"/>
      <w:bookmarkStart w:id="3130" w:name="_Ref23930940"/>
      <w:bookmarkStart w:id="3131" w:name="_Toc24036026"/>
      <w:bookmarkStart w:id="3132" w:name="_Toc24038875"/>
      <w:bookmarkStart w:id="3133" w:name="_Toc24095258"/>
      <w:bookmarkStart w:id="3134" w:name="_Toc24105893"/>
      <w:bookmarkStart w:id="3135" w:name="_Toc24106806"/>
      <w:bookmarkStart w:id="3136" w:name="_Toc24119579"/>
      <w:bookmarkStart w:id="3137" w:name="_Toc24120205"/>
      <w:bookmarkStart w:id="3138" w:name="_Toc24121368"/>
      <w:bookmarkStart w:id="3139" w:name="_Toc24121690"/>
      <w:bookmarkStart w:id="3140" w:name="_Toc24457772"/>
      <w:bookmarkStart w:id="3141" w:name="_Toc24469475"/>
      <w:bookmarkStart w:id="3142" w:name="_Toc24470950"/>
      <w:bookmarkStart w:id="3143" w:name="_Toc24636157"/>
      <w:bookmarkStart w:id="3144" w:name="_Toc24636514"/>
      <w:bookmarkStart w:id="3145" w:name="_Toc24637337"/>
      <w:bookmarkStart w:id="3146" w:name="_Toc24704994"/>
      <w:bookmarkStart w:id="3147" w:name="_Toc24709599"/>
      <w:bookmarkStart w:id="3148" w:name="_Toc24990527"/>
      <w:bookmarkStart w:id="3149" w:name="_Toc25165891"/>
      <w:bookmarkStart w:id="3150" w:name="_Toc25329710"/>
      <w:bookmarkStart w:id="3151" w:name="_Toc25658860"/>
      <w:bookmarkStart w:id="3152" w:name="_Toc25659617"/>
      <w:bookmarkStart w:id="3153" w:name="_Toc25683020"/>
      <w:bookmarkStart w:id="3154" w:name="_Toc25763872"/>
      <w:bookmarkStart w:id="3155" w:name="_Toc25853422"/>
      <w:bookmarkStart w:id="3156" w:name="_Toc26372574"/>
      <w:bookmarkStart w:id="3157" w:name="_Toc26454909"/>
      <w:bookmarkStart w:id="3158" w:name="_Toc26526007"/>
      <w:bookmarkStart w:id="3159" w:name="_Toc27743351"/>
      <w:bookmarkStart w:id="3160" w:name="_Toc32938713"/>
      <w:bookmarkStart w:id="3161" w:name="_Toc32944329"/>
      <w:bookmarkStart w:id="3162" w:name="_Toc32997076"/>
      <w:bookmarkStart w:id="3163" w:name="_Toc33009166"/>
      <w:bookmarkStart w:id="3164" w:name="_Toc33024636"/>
      <w:bookmarkStart w:id="3165" w:name="_Toc33170435"/>
      <w:bookmarkStart w:id="3166" w:name="_Toc35419483"/>
      <w:bookmarkStart w:id="3167" w:name="_Toc38296598"/>
      <w:bookmarkStart w:id="3168" w:name="_Toc38296806"/>
      <w:bookmarkStart w:id="3169" w:name="_Toc38358437"/>
      <w:bookmarkStart w:id="3170" w:name="_Toc39066204"/>
      <w:bookmarkStart w:id="3171" w:name="_Toc39070100"/>
      <w:bookmarkStart w:id="3172" w:name="_Toc39070767"/>
      <w:bookmarkStart w:id="3173" w:name="_Toc39072622"/>
      <w:bookmarkStart w:id="3174" w:name="_Toc39156846"/>
      <w:bookmarkStart w:id="3175" w:name="_Toc39159706"/>
      <w:bookmarkStart w:id="3176" w:name="_Toc39836024"/>
      <w:bookmarkStart w:id="3177" w:name="_Toc39835827"/>
      <w:bookmarkStart w:id="3178" w:name="_Toc39837913"/>
      <w:bookmarkStart w:id="3179" w:name="_Toc40092398"/>
      <w:bookmarkStart w:id="3180" w:name="_Toc45288246"/>
      <w:r w:rsidRPr="00873A01">
        <w:t>Streamed video</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rsidR="00945ABA" w:rsidRPr="00873A01" w:rsidRDefault="00945ABA" w:rsidP="00945ABA">
      <w:pPr>
        <w:rPr>
          <w:lang w:eastAsia="en-AU"/>
        </w:rPr>
      </w:pPr>
      <w:r w:rsidRPr="00873A01">
        <w:t xml:space="preserve">Video delivered through the internet is a significant portion of </w:t>
      </w:r>
      <w:r>
        <w:t xml:space="preserve">household </w:t>
      </w:r>
      <w:r w:rsidRPr="00873A01">
        <w:t xml:space="preserve">traffic. </w:t>
      </w:r>
      <w:r w:rsidR="00A00B77">
        <w:t>The importance of video can be seen from its rise as a proportion of internet traffic from 66 per cent in 2013,</w:t>
      </w:r>
      <w:r w:rsidR="00A00B77">
        <w:rPr>
          <w:rStyle w:val="EndnoteReference"/>
        </w:rPr>
        <w:endnoteReference w:id="108"/>
      </w:r>
      <w:r w:rsidR="00A00B77">
        <w:t xml:space="preserve"> to 75 per cent in 2017.</w:t>
      </w:r>
      <w:r w:rsidR="00A00B77">
        <w:rPr>
          <w:rStyle w:val="EndnoteReference"/>
        </w:rPr>
        <w:endnoteReference w:id="109"/>
      </w:r>
      <w:r w:rsidR="00A00B77">
        <w:t xml:space="preserve"> This proportion is expected to reach 82 per cent in the world by 2022.</w:t>
      </w:r>
      <w:r w:rsidR="00A00B77">
        <w:rPr>
          <w:rStyle w:val="EndnoteReference"/>
        </w:rPr>
        <w:endnoteReference w:id="110"/>
      </w:r>
    </w:p>
    <w:p w:rsidR="00945ABA" w:rsidRDefault="00945ABA" w:rsidP="00945ABA">
      <w:r>
        <w:t>T</w:t>
      </w:r>
      <w:r w:rsidRPr="00873A01">
        <w:t xml:space="preserve">he BCAR has assumed </w:t>
      </w:r>
      <w:r>
        <w:t>60</w:t>
      </w:r>
      <w:r w:rsidR="009C4246">
        <w:t> </w:t>
      </w:r>
      <w:r>
        <w:t>minutes</w:t>
      </w:r>
      <w:r w:rsidRPr="00873A01">
        <w:t xml:space="preserve"> of streamed video </w:t>
      </w:r>
      <w:r w:rsidR="00FC4AAA">
        <w:t>wa</w:t>
      </w:r>
      <w:r w:rsidRPr="00873A01">
        <w:t xml:space="preserve">s viewed on average </w:t>
      </w:r>
      <w:r>
        <w:t>per person each day at home in 2018</w:t>
      </w:r>
      <w:r w:rsidRPr="00873A01">
        <w:t>.</w:t>
      </w:r>
      <w:r>
        <w:t xml:space="preserve"> </w:t>
      </w:r>
      <w:r>
        <w:rPr>
          <w:lang w:eastAsia="en-AU"/>
        </w:rPr>
        <w:t>Determining the average time spent streaming video</w:t>
      </w:r>
      <w:r w:rsidRPr="00873A01">
        <w:rPr>
          <w:lang w:eastAsia="en-AU"/>
        </w:rPr>
        <w:t xml:space="preserve"> per day</w:t>
      </w:r>
      <w:r>
        <w:rPr>
          <w:lang w:eastAsia="en-AU"/>
        </w:rPr>
        <w:t xml:space="preserve"> can be difficult as industry estimates can vary</w:t>
      </w:r>
      <w:r w:rsidRPr="00873A01">
        <w:rPr>
          <w:lang w:eastAsia="en-AU"/>
        </w:rPr>
        <w:t xml:space="preserve"> widely. The </w:t>
      </w:r>
      <w:r>
        <w:rPr>
          <w:lang w:eastAsia="en-AU"/>
        </w:rPr>
        <w:t>BCAR derived that the average person consumes</w:t>
      </w:r>
      <w:r w:rsidRPr="00873A01">
        <w:rPr>
          <w:lang w:eastAsia="en-AU"/>
        </w:rPr>
        <w:t xml:space="preserve"> </w:t>
      </w:r>
      <w:r>
        <w:rPr>
          <w:lang w:eastAsia="en-AU"/>
        </w:rPr>
        <w:t>62</w:t>
      </w:r>
      <w:r w:rsidR="00CE208B">
        <w:rPr>
          <w:lang w:eastAsia="en-AU"/>
        </w:rPr>
        <w:t> </w:t>
      </w:r>
      <w:r w:rsidRPr="00873A01">
        <w:rPr>
          <w:lang w:eastAsia="en-AU"/>
        </w:rPr>
        <w:t xml:space="preserve">minutes </w:t>
      </w:r>
      <w:r>
        <w:rPr>
          <w:lang w:eastAsia="en-AU"/>
        </w:rPr>
        <w:t xml:space="preserve">of </w:t>
      </w:r>
      <w:r w:rsidRPr="00873A01">
        <w:t xml:space="preserve">online video content </w:t>
      </w:r>
      <w:r w:rsidRPr="00873A01">
        <w:rPr>
          <w:lang w:eastAsia="en-AU"/>
        </w:rPr>
        <w:t>per day</w:t>
      </w:r>
      <w:r>
        <w:rPr>
          <w:lang w:eastAsia="en-AU"/>
        </w:rPr>
        <w:t xml:space="preserve"> using </w:t>
      </w:r>
      <w:r w:rsidR="00502CCC">
        <w:rPr>
          <w:lang w:eastAsia="en-AU"/>
        </w:rPr>
        <w:t xml:space="preserve">2018 </w:t>
      </w:r>
      <w:r>
        <w:rPr>
          <w:lang w:eastAsia="en-AU"/>
        </w:rPr>
        <w:t xml:space="preserve">data from the </w:t>
      </w:r>
      <w:r w:rsidRPr="00873A01">
        <w:rPr>
          <w:lang w:eastAsia="en-AU"/>
        </w:rPr>
        <w:t>Australian Consumer and Media Authority</w:t>
      </w:r>
      <w:r w:rsidR="00BA09D4">
        <w:rPr>
          <w:lang w:eastAsia="en-AU"/>
        </w:rPr>
        <w:t xml:space="preserve"> (ACMA)</w:t>
      </w:r>
      <w:r w:rsidRPr="00873A01">
        <w:rPr>
          <w:lang w:eastAsia="en-AU"/>
        </w:rPr>
        <w:t xml:space="preserve">. </w:t>
      </w:r>
      <w:r>
        <w:rPr>
          <w:lang w:eastAsia="en-AU"/>
        </w:rPr>
        <w:t>This data</w:t>
      </w:r>
      <w:r w:rsidRPr="00873A01">
        <w:rPr>
          <w:lang w:eastAsia="en-AU"/>
        </w:rPr>
        <w:t xml:space="preserve"> was based on adults who watched any </w:t>
      </w:r>
      <w:r w:rsidRPr="00873A01">
        <w:t>free</w:t>
      </w:r>
      <w:r w:rsidR="008D1099">
        <w:t>-to-air</w:t>
      </w:r>
      <w:r w:rsidRPr="00873A01">
        <w:t xml:space="preserve"> TV or online video content, rather than all adults.</w:t>
      </w:r>
      <w:r w:rsidRPr="00873A01">
        <w:rPr>
          <w:rStyle w:val="EndnoteReference"/>
        </w:rPr>
        <w:endnoteReference w:id="111"/>
      </w:r>
      <w:r w:rsidRPr="00873A01">
        <w:t xml:space="preserve"> Research from Deloitte found that 116</w:t>
      </w:r>
      <w:r w:rsidR="00CE208B">
        <w:t> </w:t>
      </w:r>
      <w:r w:rsidRPr="00873A01">
        <w:t>minutes per day of stream</w:t>
      </w:r>
      <w:r>
        <w:t>ed content was watched in 2018,</w:t>
      </w:r>
      <w:r w:rsidRPr="00873A01">
        <w:rPr>
          <w:rStyle w:val="EndnoteReference"/>
        </w:rPr>
        <w:endnoteReference w:id="112"/>
      </w:r>
      <w:r w:rsidRPr="00873A01">
        <w:t xml:space="preserve"> </w:t>
      </w:r>
      <w:r>
        <w:t xml:space="preserve">while </w:t>
      </w:r>
      <w:r w:rsidRPr="00873A01">
        <w:t xml:space="preserve">Screen Australia </w:t>
      </w:r>
      <w:r>
        <w:t>reported</w:t>
      </w:r>
      <w:r w:rsidRPr="00873A01">
        <w:t xml:space="preserve"> an average of 75</w:t>
      </w:r>
      <w:r w:rsidR="00CE208B">
        <w:t> </w:t>
      </w:r>
      <w:r w:rsidRPr="00873A01">
        <w:t xml:space="preserve">minutes per day </w:t>
      </w:r>
      <w:r>
        <w:t xml:space="preserve">in 2017 </w:t>
      </w:r>
      <w:r w:rsidRPr="00873A01">
        <w:t xml:space="preserve">based only on people who used </w:t>
      </w:r>
      <w:r>
        <w:t>subscription video</w:t>
      </w:r>
      <w:r w:rsidRPr="00873A01">
        <w:t xml:space="preserve"> services.</w:t>
      </w:r>
      <w:r w:rsidRPr="00873A01">
        <w:rPr>
          <w:rStyle w:val="EndnoteReference"/>
        </w:rPr>
        <w:endnoteReference w:id="113"/>
      </w:r>
      <w:r w:rsidRPr="00873A01">
        <w:t xml:space="preserve"> </w:t>
      </w:r>
      <w:r w:rsidR="00F50B02">
        <w:t xml:space="preserve">Estimates from </w:t>
      </w:r>
      <w:r w:rsidRPr="00873A01">
        <w:t xml:space="preserve">Nielsen </w:t>
      </w:r>
      <w:r w:rsidR="00F50B02">
        <w:t>data foun</w:t>
      </w:r>
      <w:r>
        <w:t>d</w:t>
      </w:r>
      <w:r w:rsidRPr="00873A01">
        <w:t xml:space="preserve"> </w:t>
      </w:r>
      <w:r>
        <w:t>that people watched 60 </w:t>
      </w:r>
      <w:r w:rsidRPr="00873A01">
        <w:t xml:space="preserve">minutes </w:t>
      </w:r>
      <w:r>
        <w:t xml:space="preserve">on average </w:t>
      </w:r>
      <w:r w:rsidRPr="00873A01">
        <w:t>per day</w:t>
      </w:r>
      <w:r>
        <w:t xml:space="preserve"> in 2018, up from 52</w:t>
      </w:r>
      <w:r w:rsidR="00CE208B">
        <w:t> </w:t>
      </w:r>
      <w:r>
        <w:t>minutes in 2017 based on annual averages</w:t>
      </w:r>
      <w:r w:rsidRPr="00873A01">
        <w:t>.</w:t>
      </w:r>
      <w:r w:rsidRPr="00873A01">
        <w:rPr>
          <w:rStyle w:val="EndnoteReference"/>
        </w:rPr>
        <w:endnoteReference w:id="114"/>
      </w:r>
      <w:r w:rsidR="00FC4AAA">
        <w:t xml:space="preserve"> These industry estimates </w:t>
      </w:r>
      <w:r w:rsidR="003D47A4">
        <w:t xml:space="preserve">are based on </w:t>
      </w:r>
      <w:r w:rsidR="00FC4AAA">
        <w:t>all viewing time</w:t>
      </w:r>
      <w:r w:rsidR="003D47A4">
        <w:t>, including streaming time using mobile broadband</w:t>
      </w:r>
      <w:r w:rsidR="007D22CF">
        <w:t xml:space="preserve"> which should be discounted from the inputs to the analysis of fixed-line broadband</w:t>
      </w:r>
      <w:r w:rsidR="003D47A4">
        <w:t>.</w:t>
      </w:r>
    </w:p>
    <w:p w:rsidR="00945ABA" w:rsidRDefault="00945ABA" w:rsidP="00945ABA">
      <w:r>
        <w:t xml:space="preserve">The time spent watching streamed video is forecast to grow </w:t>
      </w:r>
      <w:r w:rsidRPr="00546387">
        <w:t xml:space="preserve">by </w:t>
      </w:r>
      <w:r>
        <w:t>10</w:t>
      </w:r>
      <w:r w:rsidR="00C71DEF">
        <w:t> per cent</w:t>
      </w:r>
      <w:r w:rsidRPr="00546387">
        <w:t xml:space="preserve"> annually until 2023 and then increase by half this rate until 2028. This reduction in </w:t>
      </w:r>
      <w:r w:rsidR="00B02300">
        <w:t xml:space="preserve">the rate of </w:t>
      </w:r>
      <w:r w:rsidRPr="00546387">
        <w:t xml:space="preserve">growth has been </w:t>
      </w:r>
      <w:r>
        <w:t>applied</w:t>
      </w:r>
      <w:r w:rsidRPr="00546387">
        <w:t xml:space="preserve"> to reflect time constraints in the day. These assumptions imply that an average user </w:t>
      </w:r>
      <w:r>
        <w:t xml:space="preserve">will </w:t>
      </w:r>
      <w:r w:rsidRPr="00546387">
        <w:t>watch 124</w:t>
      </w:r>
      <w:r w:rsidR="00B02300">
        <w:t> </w:t>
      </w:r>
      <w:r w:rsidRPr="00546387">
        <w:t>minutes</w:t>
      </w:r>
      <w:r>
        <w:t xml:space="preserve"> per day in 2028. The assumed time spent watching streamed video per day for the different user types is shown in </w:t>
      </w:r>
      <w:r>
        <w:fldChar w:fldCharType="begin"/>
      </w:r>
      <w:r>
        <w:instrText xml:space="preserve"> REF _Ref32848920 \h </w:instrText>
      </w:r>
      <w:r>
        <w:fldChar w:fldCharType="separate"/>
      </w:r>
      <w:r w:rsidR="00DE0406">
        <w:t xml:space="preserve">Figure </w:t>
      </w:r>
      <w:r w:rsidR="00DE0406">
        <w:rPr>
          <w:noProof/>
        </w:rPr>
        <w:t>28</w:t>
      </w:r>
      <w:r>
        <w:fldChar w:fldCharType="end"/>
      </w:r>
      <w:r>
        <w:t>.</w:t>
      </w:r>
    </w:p>
    <w:p w:rsidR="00945ABA" w:rsidRDefault="00945ABA" w:rsidP="00945ABA">
      <w:pPr>
        <w:pStyle w:val="Tablefigureheading"/>
      </w:pPr>
      <w:bookmarkStart w:id="3181" w:name="_Ref32848920"/>
      <w:bookmarkStart w:id="3182" w:name="_Ref26523108"/>
      <w:bookmarkStart w:id="3183" w:name="_Ref23053898"/>
      <w:bookmarkStart w:id="3184" w:name="_Toc23859923"/>
      <w:bookmarkStart w:id="3185" w:name="_Toc23866540"/>
      <w:bookmarkStart w:id="3186" w:name="_Toc24035960"/>
      <w:bookmarkStart w:id="3187" w:name="_Toc24038808"/>
      <w:bookmarkStart w:id="3188" w:name="_Toc24095191"/>
      <w:bookmarkStart w:id="3189" w:name="_Toc24105824"/>
      <w:bookmarkStart w:id="3190" w:name="_Toc24106737"/>
      <w:bookmarkStart w:id="3191" w:name="_Toc24119507"/>
      <w:bookmarkStart w:id="3192" w:name="_Toc24120133"/>
      <w:bookmarkStart w:id="3193" w:name="_Toc24121292"/>
      <w:bookmarkStart w:id="3194" w:name="_Toc24121614"/>
      <w:bookmarkStart w:id="3195" w:name="_Toc24457696"/>
      <w:bookmarkStart w:id="3196" w:name="_Toc24469411"/>
      <w:bookmarkStart w:id="3197" w:name="_Toc24470886"/>
      <w:bookmarkStart w:id="3198" w:name="_Toc24636094"/>
      <w:bookmarkStart w:id="3199" w:name="_Toc24636451"/>
      <w:bookmarkStart w:id="3200" w:name="_Toc24637274"/>
      <w:bookmarkStart w:id="3201" w:name="_Toc24704931"/>
      <w:bookmarkStart w:id="3202" w:name="_Toc24709536"/>
      <w:bookmarkStart w:id="3203" w:name="_Toc24990466"/>
      <w:bookmarkStart w:id="3204" w:name="_Toc25165832"/>
      <w:bookmarkStart w:id="3205" w:name="_Toc25329649"/>
      <w:bookmarkStart w:id="3206" w:name="_Toc25658798"/>
      <w:bookmarkStart w:id="3207" w:name="_Toc25659555"/>
      <w:bookmarkStart w:id="3208" w:name="_Toc25682954"/>
      <w:bookmarkStart w:id="3209" w:name="_Toc25763804"/>
      <w:bookmarkStart w:id="3210" w:name="_Toc25853515"/>
      <w:bookmarkStart w:id="3211" w:name="_Toc26372510"/>
      <w:bookmarkStart w:id="3212" w:name="_Toc26454845"/>
      <w:bookmarkStart w:id="3213" w:name="_Toc26525943"/>
      <w:bookmarkStart w:id="3214" w:name="_Toc27743287"/>
      <w:bookmarkStart w:id="3215" w:name="_Toc32938640"/>
      <w:bookmarkStart w:id="3216" w:name="_Toc32944256"/>
      <w:bookmarkStart w:id="3217" w:name="_Toc32997003"/>
      <w:bookmarkStart w:id="3218" w:name="_Toc33009093"/>
      <w:bookmarkStart w:id="3219" w:name="_Toc33024563"/>
      <w:bookmarkStart w:id="3220" w:name="_Toc33170362"/>
      <w:bookmarkStart w:id="3221" w:name="_Toc35419576"/>
      <w:bookmarkStart w:id="3222" w:name="_Toc38296524"/>
      <w:bookmarkStart w:id="3223" w:name="_Toc38296732"/>
      <w:bookmarkStart w:id="3224" w:name="_Toc38358363"/>
      <w:bookmarkStart w:id="3225" w:name="_Toc39066131"/>
      <w:bookmarkStart w:id="3226" w:name="_Toc39070027"/>
      <w:bookmarkStart w:id="3227" w:name="_Toc39070694"/>
      <w:bookmarkStart w:id="3228" w:name="_Toc39072549"/>
      <w:bookmarkStart w:id="3229" w:name="_Toc39073996"/>
      <w:bookmarkStart w:id="3230" w:name="_Toc39156771"/>
      <w:bookmarkStart w:id="3231" w:name="_Toc39159631"/>
      <w:bookmarkStart w:id="3232" w:name="_Toc40092326"/>
      <w:bookmarkStart w:id="3233" w:name="_Toc45288338"/>
      <w:r>
        <w:lastRenderedPageBreak/>
        <w:t xml:space="preserve">Figure </w:t>
      </w:r>
      <w:r w:rsidR="007F535D">
        <w:fldChar w:fldCharType="begin"/>
      </w:r>
      <w:r w:rsidR="007F535D">
        <w:instrText xml:space="preserve"> SEQ Figure \* ARABIC </w:instrText>
      </w:r>
      <w:r w:rsidR="007F535D">
        <w:fldChar w:fldCharType="separate"/>
      </w:r>
      <w:r w:rsidR="00DE0406">
        <w:rPr>
          <w:noProof/>
        </w:rPr>
        <w:t>28</w:t>
      </w:r>
      <w:r w:rsidR="007F535D">
        <w:rPr>
          <w:noProof/>
        </w:rPr>
        <w:fldChar w:fldCharType="end"/>
      </w:r>
      <w:bookmarkEnd w:id="3181"/>
      <w:r>
        <w:t>.</w:t>
      </w:r>
      <w:bookmarkEnd w:id="3182"/>
      <w:bookmarkEnd w:id="3183"/>
      <w:r>
        <w:t xml:space="preserve"> Average time spent watching streamed video</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r w:rsidR="003D47A4">
        <w:t xml:space="preserve"> per day</w:t>
      </w:r>
      <w:bookmarkEnd w:id="3232"/>
      <w:bookmarkEnd w:id="3233"/>
    </w:p>
    <w:p w:rsidR="00945ABA" w:rsidRDefault="00617837" w:rsidP="00945ABA">
      <w:pPr>
        <w:spacing w:after="0"/>
      </w:pPr>
      <w:r>
        <w:rPr>
          <w:noProof/>
          <w:lang w:eastAsia="en-AU"/>
        </w:rPr>
        <w:drawing>
          <wp:inline distT="0" distB="0" distL="0" distR="0" wp14:anchorId="70A0C558" wp14:editId="7090F8BC">
            <wp:extent cx="4787900" cy="2585501"/>
            <wp:effectExtent l="0" t="0" r="0" b="0"/>
            <wp:docPr id="23" name="Picture 23" descr="This is a line chart which shows the average time spent watching streamed video by the average user, high user and low user. The x axis is the forecast period of 2018 to 2028 in years, while the y axis shows minutes per day spent watching streamed video. The average user watches an hour of streamed video each day in 2018. The time spent watching streamed video then grows by 10 per cent annually until 2023 and then increases by half this rate until 2028. This results in the average user watching 124 minutes per day in 2028. High usage individuals will watch 247 minutes (or just over 4 hours) of streamed video each day in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3984" cy="2588787"/>
                    </a:xfrm>
                    <a:prstGeom prst="rect">
                      <a:avLst/>
                    </a:prstGeom>
                    <a:noFill/>
                  </pic:spPr>
                </pic:pic>
              </a:graphicData>
            </a:graphic>
          </wp:inline>
        </w:drawing>
      </w:r>
    </w:p>
    <w:p w:rsidR="00945ABA" w:rsidRPr="00DA2E4E" w:rsidRDefault="00945ABA" w:rsidP="00945ABA">
      <w:pPr>
        <w:pStyle w:val="Sourcenote"/>
        <w:rPr>
          <w:lang w:eastAsia="en-US"/>
        </w:rPr>
      </w:pPr>
      <w:r>
        <w:rPr>
          <w:lang w:eastAsia="en-US"/>
        </w:rPr>
        <w:t>Source: BCAR estimates</w:t>
      </w:r>
    </w:p>
    <w:p w:rsidR="00BA09D4" w:rsidRDefault="00BA09D4" w:rsidP="00BA09D4">
      <w:r>
        <w:t xml:space="preserve">The BCAR’s forecast of increased video streaming </w:t>
      </w:r>
      <w:r w:rsidR="00F37217">
        <w:t>reflects a</w:t>
      </w:r>
      <w:r>
        <w:t xml:space="preserve"> continuation of recent trends. Over the past </w:t>
      </w:r>
      <w:r w:rsidR="00E15571">
        <w:t>5</w:t>
      </w:r>
      <w:r w:rsidR="00F37217">
        <w:t> </w:t>
      </w:r>
      <w:r>
        <w:t>years, subscription video on demand services have experienced significant growth, from relative obscurity to widespread acceptance.</w:t>
      </w:r>
      <w:r>
        <w:rPr>
          <w:rStyle w:val="EndnoteReference"/>
        </w:rPr>
        <w:endnoteReference w:id="115"/>
      </w:r>
      <w:r>
        <w:t xml:space="preserve"> Using data from the ACMA, the BCAR has derived that the proportion of time spent watching professional video content online was 13 per cent in 2014–15, but increased to 30 per cent by 2017–18</w:t>
      </w:r>
      <w:r>
        <w:rPr>
          <w:rStyle w:val="FootnoteReference"/>
        </w:rPr>
        <w:footnoteReference w:id="15"/>
      </w:r>
      <w:r>
        <w:t>.</w:t>
      </w:r>
      <w:r>
        <w:rPr>
          <w:rStyle w:val="EndnoteReference"/>
        </w:rPr>
        <w:endnoteReference w:id="116"/>
      </w:r>
      <w:r>
        <w:t xml:space="preserve"> In addition, consumers are </w:t>
      </w:r>
      <w:r w:rsidR="00D43FF1">
        <w:t xml:space="preserve">also </w:t>
      </w:r>
      <w:r>
        <w:t>spending time watching non</w:t>
      </w:r>
      <w:r>
        <w:noBreakHyphen/>
        <w:t>professional content online. The rise in online content viewership has coincided with a fall in free-to-air TV viewing. Over the same period, free-to-air TV viewing fell from 59 per cent of time spent watching professional video content in 2014–15, to 46 per cent in 2017–18.</w:t>
      </w:r>
      <w:r>
        <w:rPr>
          <w:rStyle w:val="EndnoteReference"/>
        </w:rPr>
        <w:endnoteReference w:id="117"/>
      </w:r>
    </w:p>
    <w:p w:rsidR="00BA09D4" w:rsidRDefault="00945ABA" w:rsidP="00945ABA">
      <w:r>
        <w:t xml:space="preserve">The </w:t>
      </w:r>
      <w:r w:rsidR="00BA09D4">
        <w:t xml:space="preserve">BCAR </w:t>
      </w:r>
      <w:r>
        <w:t xml:space="preserve">forecasts that </w:t>
      </w:r>
      <w:r w:rsidR="00BA09D4">
        <w:t xml:space="preserve">online viewing will continue to rise, with </w:t>
      </w:r>
      <w:r>
        <w:t xml:space="preserve">high </w:t>
      </w:r>
      <w:r w:rsidRPr="00546387">
        <w:t>us</w:t>
      </w:r>
      <w:r>
        <w:t>age individual</w:t>
      </w:r>
      <w:r w:rsidRPr="00546387">
        <w:t xml:space="preserve">s </w:t>
      </w:r>
      <w:r w:rsidR="00BA09D4">
        <w:t>assumed to</w:t>
      </w:r>
      <w:r w:rsidRPr="00546387">
        <w:t xml:space="preserve"> watch 24</w:t>
      </w:r>
      <w:r>
        <w:t>7</w:t>
      </w:r>
      <w:r w:rsidR="004752AF">
        <w:t> </w:t>
      </w:r>
      <w:r w:rsidRPr="00546387">
        <w:t>minutes (or just over 4</w:t>
      </w:r>
      <w:r w:rsidR="004752AF">
        <w:t> </w:t>
      </w:r>
      <w:r w:rsidRPr="00546387">
        <w:t xml:space="preserve">hours) of streamed video each day in 2028. </w:t>
      </w:r>
      <w:r w:rsidR="00447BFD">
        <w:t>This viewing time is above the 193</w:t>
      </w:r>
      <w:r w:rsidR="004752AF">
        <w:t> </w:t>
      </w:r>
      <w:r w:rsidR="00447BFD">
        <w:t>minutes of average time watching TV per day in 2018 that</w:t>
      </w:r>
      <w:r w:rsidRPr="00546387">
        <w:t xml:space="preserve"> Ofcom </w:t>
      </w:r>
      <w:r w:rsidR="00447BFD">
        <w:t xml:space="preserve">found </w:t>
      </w:r>
      <w:r w:rsidRPr="00546387">
        <w:t>in the UK</w:t>
      </w:r>
      <w:r>
        <w:t>.</w:t>
      </w:r>
      <w:r>
        <w:rPr>
          <w:rStyle w:val="EndnoteReference"/>
        </w:rPr>
        <w:endnoteReference w:id="118"/>
      </w:r>
      <w:r>
        <w:t xml:space="preserve"> Evidence from the American Time Use Survey also found that people watching TV was the leisure activity tha</w:t>
      </w:r>
      <w:r w:rsidR="00F1118C">
        <w:t>t occupied the most time at 2.8 </w:t>
      </w:r>
      <w:r>
        <w:t>hours (168</w:t>
      </w:r>
      <w:r w:rsidR="004752AF">
        <w:t> </w:t>
      </w:r>
      <w:r>
        <w:t>minutes) per day. This accounted for just over half of all leisure time in 2018.</w:t>
      </w:r>
      <w:r>
        <w:rPr>
          <w:rStyle w:val="EndnoteReference"/>
        </w:rPr>
        <w:endnoteReference w:id="119"/>
      </w:r>
      <w:r>
        <w:t xml:space="preserve"> </w:t>
      </w:r>
      <w:r w:rsidR="00447BFD">
        <w:t xml:space="preserve">In Australia, </w:t>
      </w:r>
      <w:r>
        <w:t>people spen</w:t>
      </w:r>
      <w:r w:rsidR="003D47A4">
        <w:t>t</w:t>
      </w:r>
      <w:r>
        <w:t xml:space="preserve"> an average </w:t>
      </w:r>
      <w:r w:rsidR="00F1118C">
        <w:t xml:space="preserve">of </w:t>
      </w:r>
      <w:r w:rsidR="00BA09D4">
        <w:t xml:space="preserve">around </w:t>
      </w:r>
      <w:r>
        <w:t>2</w:t>
      </w:r>
      <w:r w:rsidR="005B4961">
        <w:t>.5 </w:t>
      </w:r>
      <w:r>
        <w:t>hours (147 minutes) per day watching live or time</w:t>
      </w:r>
      <w:r>
        <w:noBreakHyphen/>
        <w:t>shifted TV on in</w:t>
      </w:r>
      <w:r>
        <w:noBreakHyphen/>
        <w:t>home TV sets in 2017.</w:t>
      </w:r>
      <w:r>
        <w:rPr>
          <w:rStyle w:val="EndnoteReference"/>
        </w:rPr>
        <w:endnoteReference w:id="120"/>
      </w:r>
      <w:r>
        <w:t xml:space="preserve"> </w:t>
      </w:r>
      <w:r w:rsidR="00F1118C">
        <w:t>Comparing t</w:t>
      </w:r>
      <w:r>
        <w:t xml:space="preserve">hese estimates </w:t>
      </w:r>
      <w:r w:rsidR="00F1118C">
        <w:t xml:space="preserve">with forecast streamed video usage shows that </w:t>
      </w:r>
      <w:r w:rsidR="00A46635">
        <w:t>the time spent</w:t>
      </w:r>
      <w:r w:rsidR="00BA09D4">
        <w:t xml:space="preserve"> watching streamed video is likely to approach </w:t>
      </w:r>
      <w:r w:rsidR="00A46635">
        <w:t xml:space="preserve">time spent watching free-to-air </w:t>
      </w:r>
      <w:r w:rsidR="004752AF">
        <w:t xml:space="preserve">TV </w:t>
      </w:r>
      <w:r w:rsidR="00A46635">
        <w:t>but that growth is likely to slow due to limits to available recreation time.</w:t>
      </w:r>
    </w:p>
    <w:p w:rsidR="00945ABA" w:rsidRPr="00873A01" w:rsidRDefault="00945ABA" w:rsidP="00945ABA">
      <w:r>
        <w:t>It should be emphasised that analysing time spent watching video at an individual level</w:t>
      </w:r>
      <w:r w:rsidDel="00CF1928">
        <w:t xml:space="preserve"> </w:t>
      </w:r>
      <w:r>
        <w:t>may overestimate household bandwidth requirements. A large proportion of TV is watched together with other</w:t>
      </w:r>
      <w:r w:rsidDel="00654976">
        <w:t xml:space="preserve"> </w:t>
      </w:r>
      <w:r>
        <w:t>household members, meaning</w:t>
      </w:r>
      <w:r w:rsidDel="00654976">
        <w:t xml:space="preserve"> </w:t>
      </w:r>
      <w:r>
        <w:t xml:space="preserve">only </w:t>
      </w:r>
      <w:r w:rsidR="00154E6C">
        <w:t xml:space="preserve">a single </w:t>
      </w:r>
      <w:r>
        <w:t xml:space="preserve">person’s bandwidth is required for the period of TV that is watched </w:t>
      </w:r>
      <w:r w:rsidR="00A46635">
        <w:t xml:space="preserve">by multiple people </w:t>
      </w:r>
      <w:r>
        <w:t xml:space="preserve">together. Research from ThinkTV </w:t>
      </w:r>
      <w:r w:rsidR="00BB2F4E">
        <w:t>found</w:t>
      </w:r>
      <w:r>
        <w:t xml:space="preserve"> that during the hours of 6pm to midnight, 48</w:t>
      </w:r>
      <w:r w:rsidR="00C71DEF">
        <w:t> per cent</w:t>
      </w:r>
      <w:r>
        <w:t xml:space="preserve"> of linear TV viewing was co-viewing in 2018.</w:t>
      </w:r>
      <w:r>
        <w:rPr>
          <w:rStyle w:val="EndnoteReference"/>
        </w:rPr>
        <w:endnoteReference w:id="121"/>
      </w:r>
      <w:r>
        <w:t xml:space="preserve"> </w:t>
      </w:r>
      <w:r w:rsidRPr="00B800F0">
        <w:t xml:space="preserve">The </w:t>
      </w:r>
      <w:r>
        <w:t>analysis</w:t>
      </w:r>
      <w:r w:rsidRPr="00B800F0">
        <w:t xml:space="preserve"> does not reflect this co</w:t>
      </w:r>
      <w:r w:rsidR="00621746">
        <w:noBreakHyphen/>
      </w:r>
      <w:r w:rsidRPr="00B800F0">
        <w:t>viewing, and so may overstate bandwidth requirements.</w:t>
      </w:r>
    </w:p>
    <w:p w:rsidR="00945ABA" w:rsidRPr="00873A01" w:rsidRDefault="00945ABA" w:rsidP="00945ABA">
      <w:pPr>
        <w:pStyle w:val="Heading5"/>
      </w:pPr>
      <w:bookmarkStart w:id="3234" w:name="_Toc20488458"/>
      <w:bookmarkStart w:id="3235" w:name="_Toc20761669"/>
      <w:bookmarkStart w:id="3236" w:name="_Toc20830919"/>
      <w:bookmarkStart w:id="3237" w:name="_Toc20837326"/>
      <w:bookmarkStart w:id="3238" w:name="_Toc20990425"/>
      <w:bookmarkStart w:id="3239" w:name="_Toc21508818"/>
      <w:bookmarkStart w:id="3240" w:name="_Toc21965331"/>
      <w:r w:rsidRPr="00873A01">
        <w:lastRenderedPageBreak/>
        <w:t>TV Resolution</w:t>
      </w:r>
      <w:bookmarkEnd w:id="3234"/>
      <w:bookmarkEnd w:id="3235"/>
      <w:bookmarkEnd w:id="3236"/>
      <w:bookmarkEnd w:id="3237"/>
      <w:bookmarkEnd w:id="3238"/>
      <w:bookmarkEnd w:id="3239"/>
      <w:bookmarkEnd w:id="3240"/>
    </w:p>
    <w:p w:rsidR="00945ABA" w:rsidRPr="00873A01" w:rsidRDefault="00945ABA" w:rsidP="00945ABA">
      <w:r w:rsidRPr="00873A01">
        <w:t>Bandwidth requirements of streamed video are driven by the resolution at which the content is supplied. Major content providers such as YouTube and Netflix deliver content at varied resolution</w:t>
      </w:r>
      <w:r>
        <w:t>s from standard definition (SD) and high definition (HD)</w:t>
      </w:r>
      <w:r w:rsidRPr="00873A01">
        <w:t xml:space="preserve"> to 4K and </w:t>
      </w:r>
      <w:r w:rsidR="003E181D">
        <w:t>some provide</w:t>
      </w:r>
      <w:r>
        <w:t xml:space="preserve"> </w:t>
      </w:r>
      <w:r w:rsidRPr="00873A01">
        <w:t>8K</w:t>
      </w:r>
      <w:r w:rsidR="003E181D">
        <w:t xml:space="preserve"> content</w:t>
      </w:r>
      <w:r w:rsidRPr="00873A01">
        <w:t>. For paid services such as Netflix, higher resolution content generally comes at a greater cost,</w:t>
      </w:r>
      <w:r w:rsidRPr="00873A01">
        <w:rPr>
          <w:rStyle w:val="EndnoteReference"/>
        </w:rPr>
        <w:endnoteReference w:id="122"/>
      </w:r>
      <w:r w:rsidRPr="00873A01">
        <w:t xml:space="preserve"> and therefore not all users view content at the </w:t>
      </w:r>
      <w:r>
        <w:t xml:space="preserve">maximum available </w:t>
      </w:r>
      <w:r w:rsidRPr="00873A01">
        <w:t xml:space="preserve">resolution. Additionally, content providers often use a method referred to as adaptive bitrate streaming to prioritise delivering content </w:t>
      </w:r>
      <w:r>
        <w:t>reliably</w:t>
      </w:r>
      <w:r w:rsidRPr="00873A01">
        <w:t xml:space="preserve"> rather than at the highest resolution possible (see</w:t>
      </w:r>
      <w:r>
        <w:t xml:space="preserve"> Box E2</w:t>
      </w:r>
      <w:r w:rsidRPr="00873A01">
        <w:t>).</w:t>
      </w:r>
    </w:p>
    <w:p w:rsidR="00945ABA" w:rsidRPr="00873A01" w:rsidRDefault="00945ABA" w:rsidP="008E1F3D">
      <w:pPr>
        <w:pStyle w:val="Heading6"/>
        <w:pBdr>
          <w:top w:val="single" w:sz="4" w:space="1" w:color="auto"/>
          <w:left w:val="single" w:sz="4" w:space="1" w:color="auto"/>
          <w:bottom w:val="single" w:sz="4" w:space="1" w:color="auto"/>
          <w:right w:val="single" w:sz="4" w:space="1" w:color="auto"/>
        </w:pBdr>
        <w:shd w:val="clear" w:color="auto" w:fill="D5DCE4"/>
      </w:pPr>
      <w:bookmarkStart w:id="3241" w:name="_Toc25763873"/>
      <w:bookmarkStart w:id="3242" w:name="_Toc25853423"/>
      <w:bookmarkStart w:id="3243" w:name="_Toc26372575"/>
      <w:bookmarkStart w:id="3244" w:name="_Toc26454910"/>
      <w:bookmarkStart w:id="3245" w:name="_Toc26526008"/>
      <w:bookmarkStart w:id="3246" w:name="_Toc27743352"/>
      <w:bookmarkStart w:id="3247" w:name="_Toc32997077"/>
      <w:bookmarkStart w:id="3248" w:name="_Toc33009167"/>
      <w:bookmarkStart w:id="3249" w:name="_Toc33024637"/>
      <w:bookmarkStart w:id="3250" w:name="_Toc33170436"/>
      <w:bookmarkStart w:id="3251" w:name="_Toc35419484"/>
      <w:bookmarkStart w:id="3252" w:name="_Toc32938714"/>
      <w:bookmarkStart w:id="3253" w:name="_Toc32944330"/>
      <w:r w:rsidRPr="00873A01">
        <w:t xml:space="preserve">Box </w:t>
      </w:r>
      <w:r>
        <w:t>E2</w:t>
      </w:r>
      <w:r w:rsidRPr="00873A01">
        <w:t xml:space="preserve">: </w:t>
      </w:r>
      <w:r>
        <w:t>Adaptive bitrate streaming</w:t>
      </w:r>
      <w:bookmarkEnd w:id="3241"/>
      <w:bookmarkEnd w:id="3242"/>
      <w:bookmarkEnd w:id="3243"/>
      <w:bookmarkEnd w:id="3244"/>
      <w:bookmarkEnd w:id="3245"/>
      <w:bookmarkEnd w:id="3246"/>
      <w:bookmarkEnd w:id="3247"/>
      <w:bookmarkEnd w:id="3248"/>
      <w:bookmarkEnd w:id="3249"/>
      <w:bookmarkEnd w:id="3250"/>
      <w:bookmarkEnd w:id="3251"/>
    </w:p>
    <w:bookmarkEnd w:id="3252"/>
    <w:bookmarkEnd w:id="3253"/>
    <w:p w:rsidR="00945ABA" w:rsidRPr="00873A01" w:rsidRDefault="00945ABA" w:rsidP="008E1F3D">
      <w:pPr>
        <w:keepNext/>
        <w:pBdr>
          <w:top w:val="single" w:sz="4" w:space="1" w:color="auto"/>
          <w:left w:val="single" w:sz="4" w:space="1" w:color="auto"/>
          <w:bottom w:val="single" w:sz="4" w:space="1" w:color="auto"/>
          <w:right w:val="single" w:sz="4" w:space="1" w:color="auto"/>
        </w:pBdr>
        <w:shd w:val="clear" w:color="auto" w:fill="D5DCE4"/>
        <w:rPr>
          <w:rFonts w:ascii="Calibri" w:eastAsia="PMingLiU" w:hAnsi="Calibri" w:cs="Mangal"/>
        </w:rPr>
      </w:pPr>
      <w:r w:rsidRPr="00873A01">
        <w:t xml:space="preserve">Adaptive bitrates are a mechanism used by content providers to measure the bandwidth available for delivering content. </w:t>
      </w:r>
      <w:r>
        <w:t>T</w:t>
      </w:r>
      <w:r w:rsidRPr="00873A01">
        <w:t>he application measure</w:t>
      </w:r>
      <w:r>
        <w:t>s</w:t>
      </w:r>
      <w:r w:rsidRPr="00873A01">
        <w:t xml:space="preserve"> the amount of bandwidth available for delivering the service and compare</w:t>
      </w:r>
      <w:r>
        <w:t>s</w:t>
      </w:r>
      <w:r w:rsidRPr="00873A01">
        <w:t xml:space="preserve"> this with the bandwidth required to deliver the content at each resolution. The content</w:t>
      </w:r>
      <w:r>
        <w:t xml:space="preserve"> is</w:t>
      </w:r>
      <w:r w:rsidRPr="00873A01">
        <w:t xml:space="preserve"> then provided at the best </w:t>
      </w:r>
      <w:r>
        <w:t>resolution</w:t>
      </w:r>
      <w:r w:rsidRPr="00873A01">
        <w:t xml:space="preserve"> possible with the available bandwidth.</w:t>
      </w:r>
    </w:p>
    <w:p w:rsidR="00945ABA" w:rsidRDefault="00945ABA" w:rsidP="00945ABA">
      <w:r w:rsidRPr="00873A01">
        <w:t xml:space="preserve">While there is </w:t>
      </w:r>
      <w:r>
        <w:t>an increasing catalogue size of</w:t>
      </w:r>
      <w:r w:rsidRPr="00873A01">
        <w:t xml:space="preserve"> content made available at 4K, </w:t>
      </w:r>
      <w:r>
        <w:t xml:space="preserve">content in </w:t>
      </w:r>
      <w:r w:rsidRPr="00873A01">
        <w:t xml:space="preserve">8K </w:t>
      </w:r>
      <w:r>
        <w:t>remain</w:t>
      </w:r>
      <w:r w:rsidRPr="00873A01">
        <w:t xml:space="preserve">s very rare. </w:t>
      </w:r>
      <w:r>
        <w:t>The</w:t>
      </w:r>
      <w:r w:rsidRPr="003B444A">
        <w:t xml:space="preserve"> </w:t>
      </w:r>
      <w:r>
        <w:t>BCAR undertook a review of available content and was unable to find 8K content on most popular streaming platforms.</w:t>
      </w:r>
      <w:r w:rsidRPr="00873A01">
        <w:t xml:space="preserve"> However, as the costs of producing content at higher resolutions decrease, more content should become available in these formats. </w:t>
      </w:r>
      <w:r w:rsidR="00D63843">
        <w:t>An important</w:t>
      </w:r>
      <w:r w:rsidRPr="00873A01">
        <w:t xml:space="preserve"> barrier to shifting to higher resolutions is the</w:t>
      </w:r>
      <w:r>
        <w:t xml:space="preserve"> user</w:t>
      </w:r>
      <w:r w:rsidRPr="00873A01">
        <w:t xml:space="preserve"> requirement to have a television or monitor capable of d</w:t>
      </w:r>
      <w:r>
        <w:t>isplaying</w:t>
      </w:r>
      <w:r w:rsidRPr="00873A01">
        <w:t xml:space="preserve"> that information. These devices can be very expensive</w:t>
      </w:r>
      <w:r>
        <w:t>, and to realise the maximum benefits, the size of a device that delivers content at this resolution would have to be very large</w:t>
      </w:r>
      <w:r w:rsidRPr="00873A01">
        <w:t>.</w:t>
      </w:r>
      <w:r w:rsidRPr="005310F3">
        <w:rPr>
          <w:rStyle w:val="EndnoteReference"/>
        </w:rPr>
        <w:endnoteReference w:id="123"/>
      </w:r>
    </w:p>
    <w:p w:rsidR="00945ABA" w:rsidRDefault="00945ABA" w:rsidP="00945ABA">
      <w:r>
        <w:t xml:space="preserve">The BCAR has modelled the uptake of devices by resolution (see </w:t>
      </w:r>
      <w:r w:rsidRPr="003E181D">
        <w:rPr>
          <w:highlight w:val="yellow"/>
        </w:rPr>
        <w:fldChar w:fldCharType="begin"/>
      </w:r>
      <w:r w:rsidRPr="003E181D">
        <w:rPr>
          <w:highlight w:val="yellow"/>
        </w:rPr>
        <w:instrText xml:space="preserve"> REF _Ref20988794 \h  \* MERGEFORMAT </w:instrText>
      </w:r>
      <w:r w:rsidRPr="003E181D">
        <w:rPr>
          <w:highlight w:val="yellow"/>
        </w:rPr>
      </w:r>
      <w:r w:rsidRPr="003E181D">
        <w:rPr>
          <w:highlight w:val="yellow"/>
        </w:rPr>
        <w:fldChar w:fldCharType="separate"/>
      </w:r>
      <w:r w:rsidR="00DE0406">
        <w:t>Video resolution type</w:t>
      </w:r>
      <w:r w:rsidRPr="003E181D">
        <w:rPr>
          <w:highlight w:val="yellow"/>
        </w:rPr>
        <w:fldChar w:fldCharType="end"/>
      </w:r>
      <w:r>
        <w:t xml:space="preserve">). However, to map out bandwidth requirements, it is important to factor in how much content is actually viewed at each resolution. The proportion of content viewed at higher resolutions will be lower than device ownership for </w:t>
      </w:r>
      <w:r w:rsidR="001F1E26">
        <w:t>the following</w:t>
      </w:r>
      <w:r>
        <w:t xml:space="preserve"> reasons:</w:t>
      </w:r>
    </w:p>
    <w:p w:rsidR="00945ABA" w:rsidRDefault="00945ABA" w:rsidP="00700061">
      <w:pPr>
        <w:pStyle w:val="Listparagraphbullets"/>
      </w:pPr>
      <w:r>
        <w:t>A household that owns a higher resolution device (e.g. 4K TV) may contain other devices that are lower resolution (e.g. HD computer) that are used to consume content while the primary device is in use.</w:t>
      </w:r>
    </w:p>
    <w:p w:rsidR="00945ABA" w:rsidRDefault="00945ABA" w:rsidP="00700061">
      <w:pPr>
        <w:pStyle w:val="Listparagraphbullets"/>
      </w:pPr>
      <w:r>
        <w:t>Pricing structures might sway some consumers to access content at a lower resolution than their device is capable of achieving. Indeed, only a third of Netflix subscribers in Australia are on the premium tier that allows 4K streaming.</w:t>
      </w:r>
      <w:r>
        <w:rPr>
          <w:rStyle w:val="EndnoteReference"/>
        </w:rPr>
        <w:endnoteReference w:id="124"/>
      </w:r>
    </w:p>
    <w:p w:rsidR="00945ABA" w:rsidRDefault="00945ABA" w:rsidP="00700061">
      <w:pPr>
        <w:pStyle w:val="Listparagraphbullets"/>
      </w:pPr>
      <w:r>
        <w:t>The increased costs that are associated with producing higher resolution content cause less content to be made available in higher resolutions.</w:t>
      </w:r>
    </w:p>
    <w:p w:rsidR="00945ABA" w:rsidRDefault="00945ABA" w:rsidP="00700061">
      <w:pPr>
        <w:pStyle w:val="Listparagraphbullets"/>
      </w:pPr>
      <w:r>
        <w:t>Historic content may not be available at the highest resolutions.</w:t>
      </w:r>
      <w:r>
        <w:rPr>
          <w:rStyle w:val="EndnoteReference"/>
        </w:rPr>
        <w:endnoteReference w:id="125"/>
      </w:r>
    </w:p>
    <w:p w:rsidR="00945ABA" w:rsidRPr="00873A01" w:rsidRDefault="00945ABA" w:rsidP="00945ABA">
      <w:r>
        <w:t xml:space="preserve">Nonetheless, by definition, the proportion of content that is viewed in higher resolutions is correlated with device ownership </w:t>
      </w:r>
      <w:r w:rsidRPr="00546387">
        <w:t>of higher resolutions. The BCAR assumes that 25</w:t>
      </w:r>
      <w:r w:rsidR="00C71DEF">
        <w:t> per cent</w:t>
      </w:r>
      <w:r w:rsidRPr="00546387">
        <w:t xml:space="preserve"> of </w:t>
      </w:r>
      <w:r w:rsidR="002D5893">
        <w:t xml:space="preserve">online </w:t>
      </w:r>
      <w:r w:rsidRPr="00546387">
        <w:t xml:space="preserve">content is viewed in </w:t>
      </w:r>
      <w:r w:rsidR="002D5893">
        <w:t>SD</w:t>
      </w:r>
      <w:r w:rsidRPr="00546387">
        <w:t xml:space="preserve"> in 2018, falling to </w:t>
      </w:r>
      <w:r>
        <w:t xml:space="preserve">no </w:t>
      </w:r>
      <w:r w:rsidR="002D5893">
        <w:t xml:space="preserve">online </w:t>
      </w:r>
      <w:r>
        <w:t xml:space="preserve">content being viewed in SD </w:t>
      </w:r>
      <w:r w:rsidRPr="00546387">
        <w:t>in 2028. The majority of content is viewed in HD in 2018, at around 74</w:t>
      </w:r>
      <w:r w:rsidR="00C71DEF">
        <w:t> per cent</w:t>
      </w:r>
      <w:r w:rsidRPr="00546387">
        <w:t>, however, this</w:t>
      </w:r>
      <w:r>
        <w:t xml:space="preserve"> is assumed to</w:t>
      </w:r>
      <w:r w:rsidRPr="00546387">
        <w:t xml:space="preserve"> fall to 24</w:t>
      </w:r>
      <w:r w:rsidR="00C71DEF">
        <w:t> per cent</w:t>
      </w:r>
      <w:r w:rsidRPr="00546387">
        <w:t xml:space="preserve"> in 2028. The remaining 1</w:t>
      </w:r>
      <w:r w:rsidR="00C71DEF">
        <w:t> per cent</w:t>
      </w:r>
      <w:r w:rsidRPr="00546387">
        <w:t xml:space="preserve"> of content is viewed in 4K in 2018, rising to 75</w:t>
      </w:r>
      <w:r w:rsidR="00C71DEF">
        <w:t> per cent</w:t>
      </w:r>
      <w:r w:rsidRPr="00546387">
        <w:t xml:space="preserve"> in 2028. Only 0.2</w:t>
      </w:r>
      <w:r w:rsidR="00C71DEF">
        <w:t> per cent</w:t>
      </w:r>
      <w:r w:rsidRPr="00546387">
        <w:t xml:space="preserve"> of content is viewed in 8K in 2028. This is largely because of the barriers to producing content at this resolution. Despite being only 0.2</w:t>
      </w:r>
      <w:r w:rsidR="00C71DEF">
        <w:t> per cent</w:t>
      </w:r>
      <w:r w:rsidRPr="00546387">
        <w:t xml:space="preserve"> of total content, this corresponds to </w:t>
      </w:r>
      <w:r>
        <w:t xml:space="preserve">an average of </w:t>
      </w:r>
      <w:r w:rsidRPr="00546387">
        <w:t>55</w:t>
      </w:r>
      <w:r>
        <w:t> </w:t>
      </w:r>
      <w:r w:rsidRPr="00546387">
        <w:t>minutes per month of 8K content</w:t>
      </w:r>
      <w:r>
        <w:t xml:space="preserve"> streamed by </w:t>
      </w:r>
      <w:r w:rsidR="0016449D">
        <w:t>each person</w:t>
      </w:r>
      <w:r>
        <w:t xml:space="preserve"> in 8K households in 2028.</w:t>
      </w:r>
    </w:p>
    <w:p w:rsidR="00945ABA" w:rsidRPr="00873A01" w:rsidRDefault="00945ABA" w:rsidP="00945ABA">
      <w:pPr>
        <w:rPr>
          <w:lang w:eastAsia="en-AU"/>
        </w:rPr>
      </w:pPr>
      <w:r w:rsidRPr="00873A01">
        <w:lastRenderedPageBreak/>
        <w:t xml:space="preserve">The bandwidth required to deliver </w:t>
      </w:r>
      <w:r>
        <w:t>video</w:t>
      </w:r>
      <w:r w:rsidRPr="00873A01">
        <w:t xml:space="preserve"> varies </w:t>
      </w:r>
      <w:r>
        <w:t xml:space="preserve">by content </w:t>
      </w:r>
      <w:r w:rsidRPr="00873A01">
        <w:t>provider</w:t>
      </w:r>
      <w:r>
        <w:t xml:space="preserve"> and by the nature of the content.</w:t>
      </w:r>
      <w:r>
        <w:rPr>
          <w:rStyle w:val="FootnoteReference"/>
        </w:rPr>
        <w:footnoteReference w:id="16"/>
      </w:r>
      <w:r w:rsidRPr="00873A01">
        <w:t xml:space="preserve"> </w:t>
      </w:r>
      <w:r>
        <w:t>T</w:t>
      </w:r>
      <w:r w:rsidRPr="00873A01">
        <w:t>he BCAR has</w:t>
      </w:r>
      <w:r>
        <w:t xml:space="preserve"> taken the average bandwidth requirements from the major online content providers in Australia</w:t>
      </w:r>
      <w:r w:rsidR="00131919">
        <w:t>.</w:t>
      </w:r>
      <w:r w:rsidR="00131919">
        <w:rPr>
          <w:rStyle w:val="FootnoteReference"/>
        </w:rPr>
        <w:footnoteReference w:id="17"/>
      </w:r>
      <w:r>
        <w:t xml:space="preserve"> For </w:t>
      </w:r>
      <w:r>
        <w:rPr>
          <w:lang w:eastAsia="en-AU"/>
        </w:rPr>
        <w:t>SD, HD and 4K</w:t>
      </w:r>
      <w:r w:rsidRPr="00873A01">
        <w:rPr>
          <w:lang w:eastAsia="en-AU"/>
        </w:rPr>
        <w:t xml:space="preserve"> content</w:t>
      </w:r>
      <w:r>
        <w:rPr>
          <w:lang w:eastAsia="en-AU"/>
        </w:rPr>
        <w:t>, this equates to 2</w:t>
      </w:r>
      <w:r w:rsidR="00C71DEF">
        <w:rPr>
          <w:lang w:eastAsia="en-AU"/>
        </w:rPr>
        <w:t> Mbps</w:t>
      </w:r>
      <w:r>
        <w:rPr>
          <w:lang w:eastAsia="en-AU"/>
        </w:rPr>
        <w:t>,</w:t>
      </w:r>
      <w:r w:rsidRPr="00873A01">
        <w:rPr>
          <w:lang w:eastAsia="en-AU"/>
        </w:rPr>
        <w:t xml:space="preserve"> 5</w:t>
      </w:r>
      <w:r w:rsidR="00C71DEF">
        <w:rPr>
          <w:lang w:eastAsia="en-AU"/>
        </w:rPr>
        <w:t> Mbps</w:t>
      </w:r>
      <w:r>
        <w:rPr>
          <w:lang w:eastAsia="en-AU"/>
        </w:rPr>
        <w:t xml:space="preserve"> and 18</w:t>
      </w:r>
      <w:r w:rsidR="00C71DEF">
        <w:rPr>
          <w:lang w:eastAsia="en-AU"/>
        </w:rPr>
        <w:t> Mbps</w:t>
      </w:r>
      <w:r w:rsidR="00545966">
        <w:rPr>
          <w:lang w:eastAsia="en-AU"/>
        </w:rPr>
        <w:t>,</w:t>
      </w:r>
      <w:r>
        <w:rPr>
          <w:lang w:eastAsia="en-AU"/>
        </w:rPr>
        <w:t xml:space="preserve"> respectively</w:t>
      </w:r>
      <w:r w:rsidRPr="00873A01">
        <w:rPr>
          <w:lang w:eastAsia="en-AU"/>
        </w:rPr>
        <w:t>.</w:t>
      </w:r>
      <w:r w:rsidRPr="00873A01">
        <w:rPr>
          <w:rStyle w:val="EndnoteReference"/>
          <w:lang w:eastAsia="en-AU"/>
        </w:rPr>
        <w:endnoteReference w:id="126"/>
      </w:r>
      <w:r>
        <w:rPr>
          <w:lang w:eastAsia="en-AU"/>
        </w:rPr>
        <w:t xml:space="preserve"> </w:t>
      </w:r>
      <w:r w:rsidRPr="00873A01">
        <w:t>8K</w:t>
      </w:r>
      <w:r>
        <w:t xml:space="preserve"> video streaming however, remains less clear and is estimated to be anywhere between 50 and 100</w:t>
      </w:r>
      <w:r w:rsidR="00C71DEF">
        <w:t> Mbps</w:t>
      </w:r>
      <w:r w:rsidRPr="00873A01">
        <w:t>.</w:t>
      </w:r>
      <w:r w:rsidRPr="00873A01">
        <w:rPr>
          <w:rStyle w:val="EndnoteReference"/>
        </w:rPr>
        <w:endnoteReference w:id="127"/>
      </w:r>
      <w:r>
        <w:t xml:space="preserve"> </w:t>
      </w:r>
      <w:r w:rsidRPr="00873A01">
        <w:t xml:space="preserve">The BCAR has assumed </w:t>
      </w:r>
      <w:r>
        <w:t xml:space="preserve">an </w:t>
      </w:r>
      <w:r w:rsidRPr="00873A01">
        <w:t>initial</w:t>
      </w:r>
      <w:r>
        <w:t xml:space="preserve"> bandwidth</w:t>
      </w:r>
      <w:r w:rsidRPr="00873A01">
        <w:t xml:space="preserve"> requirement of 70</w:t>
      </w:r>
      <w:r w:rsidR="00C71DEF">
        <w:t> Mbps</w:t>
      </w:r>
      <w:r>
        <w:t xml:space="preserve"> when introduced, reducing annually by improvements in compression to </w:t>
      </w:r>
      <w:r w:rsidR="002D5893">
        <w:t>be</w:t>
      </w:r>
      <w:r>
        <w:t xml:space="preserve"> 37</w:t>
      </w:r>
      <w:r w:rsidR="00C71DEF">
        <w:t> Mbps</w:t>
      </w:r>
      <w:r>
        <w:t xml:space="preserve"> in 2028</w:t>
      </w:r>
      <w:r w:rsidRPr="00873A01">
        <w:t>.</w:t>
      </w:r>
    </w:p>
    <w:p w:rsidR="00945ABA" w:rsidRPr="00873A01" w:rsidRDefault="00945ABA" w:rsidP="00945ABA">
      <w:pPr>
        <w:pStyle w:val="Heading4"/>
      </w:pPr>
      <w:bookmarkStart w:id="3254" w:name="_Toc20488461"/>
      <w:bookmarkStart w:id="3255" w:name="_Toc20761672"/>
      <w:bookmarkStart w:id="3256" w:name="_Toc20830922"/>
      <w:bookmarkStart w:id="3257" w:name="_Toc20837329"/>
      <w:bookmarkStart w:id="3258" w:name="_Toc20990427"/>
      <w:bookmarkStart w:id="3259" w:name="_Toc21508820"/>
      <w:bookmarkStart w:id="3260" w:name="_Toc21965333"/>
      <w:bookmarkStart w:id="3261" w:name="_Toc22032242"/>
      <w:bookmarkStart w:id="3262" w:name="_Toc22569689"/>
      <w:bookmarkStart w:id="3263" w:name="_Toc22632974"/>
      <w:bookmarkStart w:id="3264" w:name="_Toc22659011"/>
      <w:bookmarkStart w:id="3265" w:name="_Toc22716505"/>
      <w:bookmarkStart w:id="3266" w:name="_Toc22723704"/>
      <w:bookmarkStart w:id="3267" w:name="_Toc22815513"/>
      <w:bookmarkStart w:id="3268" w:name="_Toc22891059"/>
      <w:bookmarkStart w:id="3269" w:name="_Toc22905474"/>
      <w:bookmarkStart w:id="3270" w:name="_Toc22906840"/>
      <w:bookmarkStart w:id="3271" w:name="_Toc23152237"/>
      <w:bookmarkStart w:id="3272" w:name="_Toc23168730"/>
      <w:bookmarkStart w:id="3273" w:name="_Toc23866613"/>
      <w:bookmarkStart w:id="3274" w:name="_Toc24036028"/>
      <w:bookmarkStart w:id="3275" w:name="_Toc24038877"/>
      <w:bookmarkStart w:id="3276" w:name="_Toc24095260"/>
      <w:bookmarkStart w:id="3277" w:name="_Toc24105895"/>
      <w:bookmarkStart w:id="3278" w:name="_Toc24106808"/>
      <w:bookmarkStart w:id="3279" w:name="_Toc24119581"/>
      <w:bookmarkStart w:id="3280" w:name="_Toc24120207"/>
      <w:bookmarkStart w:id="3281" w:name="_Toc24121370"/>
      <w:bookmarkStart w:id="3282" w:name="_Toc24121692"/>
      <w:bookmarkStart w:id="3283" w:name="_Toc24457773"/>
      <w:bookmarkStart w:id="3284" w:name="_Toc24469476"/>
      <w:bookmarkStart w:id="3285" w:name="_Toc24470951"/>
      <w:bookmarkStart w:id="3286" w:name="_Toc24636158"/>
      <w:bookmarkStart w:id="3287" w:name="_Toc24636515"/>
      <w:bookmarkStart w:id="3288" w:name="_Toc24637338"/>
      <w:bookmarkStart w:id="3289" w:name="_Toc24704995"/>
      <w:bookmarkStart w:id="3290" w:name="_Toc24709600"/>
      <w:bookmarkStart w:id="3291" w:name="_Toc24990528"/>
      <w:bookmarkStart w:id="3292" w:name="_Toc25165892"/>
      <w:bookmarkStart w:id="3293" w:name="_Toc25329711"/>
      <w:bookmarkStart w:id="3294" w:name="_Toc25658861"/>
      <w:bookmarkStart w:id="3295" w:name="_Toc25659618"/>
      <w:bookmarkStart w:id="3296" w:name="_Toc25683021"/>
      <w:bookmarkStart w:id="3297" w:name="_Toc25763874"/>
      <w:bookmarkStart w:id="3298" w:name="_Toc25853424"/>
      <w:bookmarkStart w:id="3299" w:name="_Toc26372576"/>
      <w:bookmarkStart w:id="3300" w:name="_Toc26454911"/>
      <w:bookmarkStart w:id="3301" w:name="_Toc26526009"/>
      <w:bookmarkStart w:id="3302" w:name="_Toc27743353"/>
      <w:bookmarkStart w:id="3303" w:name="_Toc32938715"/>
      <w:bookmarkStart w:id="3304" w:name="_Toc32944331"/>
      <w:bookmarkStart w:id="3305" w:name="_Toc32997078"/>
      <w:bookmarkStart w:id="3306" w:name="_Toc33009168"/>
      <w:bookmarkStart w:id="3307" w:name="_Toc33024638"/>
      <w:bookmarkStart w:id="3308" w:name="_Toc33170437"/>
      <w:bookmarkStart w:id="3309" w:name="_Toc35419485"/>
      <w:bookmarkStart w:id="3310" w:name="_Toc38296599"/>
      <w:bookmarkStart w:id="3311" w:name="_Toc38296807"/>
      <w:bookmarkStart w:id="3312" w:name="_Toc38358438"/>
      <w:bookmarkStart w:id="3313" w:name="_Toc39066205"/>
      <w:bookmarkStart w:id="3314" w:name="_Toc39070101"/>
      <w:bookmarkStart w:id="3315" w:name="_Toc39070768"/>
      <w:bookmarkStart w:id="3316" w:name="_Toc39072623"/>
      <w:bookmarkStart w:id="3317" w:name="_Toc39156847"/>
      <w:bookmarkStart w:id="3318" w:name="_Toc39159707"/>
      <w:bookmarkStart w:id="3319" w:name="_Toc39836025"/>
      <w:bookmarkStart w:id="3320" w:name="_Toc39835828"/>
      <w:bookmarkStart w:id="3321" w:name="_Toc39837914"/>
      <w:bookmarkStart w:id="3322" w:name="_Toc40092399"/>
      <w:bookmarkStart w:id="3323" w:name="_Toc45288247"/>
      <w:r w:rsidRPr="00873A01">
        <w:t>Streamed gaming</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p w:rsidR="00945ABA" w:rsidRDefault="00945ABA" w:rsidP="00945ABA">
      <w:r w:rsidRPr="00873A01">
        <w:t>Streamed gaming</w:t>
      </w:r>
      <w:r>
        <w:t xml:space="preserve"> refers to using cloud computing to generate game video and audio, which is then streamed to the user</w:t>
      </w:r>
      <w:r w:rsidRPr="00873A01">
        <w:t>.</w:t>
      </w:r>
      <w:r>
        <w:rPr>
          <w:rStyle w:val="EndnoteReference"/>
        </w:rPr>
        <w:endnoteReference w:id="128"/>
      </w:r>
      <w:r w:rsidRPr="00873A01">
        <w:t xml:space="preserve"> </w:t>
      </w:r>
      <w:r>
        <w:t xml:space="preserve">Recent technological improvements have allowed large technology </w:t>
      </w:r>
      <w:r w:rsidR="0050261A">
        <w:t>enterprises</w:t>
      </w:r>
      <w:r>
        <w:t xml:space="preserve"> to introduce these services to the market. PlayStation,</w:t>
      </w:r>
      <w:r w:rsidRPr="00873A01">
        <w:rPr>
          <w:rStyle w:val="EndnoteReference"/>
        </w:rPr>
        <w:endnoteReference w:id="129"/>
      </w:r>
      <w:r>
        <w:t xml:space="preserve"> Google,</w:t>
      </w:r>
      <w:r w:rsidR="00DF004C">
        <w:rPr>
          <w:rStyle w:val="EndnoteReference"/>
        </w:rPr>
        <w:endnoteReference w:id="130"/>
      </w:r>
      <w:r>
        <w:t xml:space="preserve"> Microsoft</w:t>
      </w:r>
      <w:r w:rsidRPr="00873A01">
        <w:rPr>
          <w:rStyle w:val="EndnoteReference"/>
        </w:rPr>
        <w:endnoteReference w:id="131"/>
      </w:r>
      <w:r>
        <w:t xml:space="preserve"> and Electronic Arts</w:t>
      </w:r>
      <w:r>
        <w:rPr>
          <w:rStyle w:val="EndnoteReference"/>
        </w:rPr>
        <w:endnoteReference w:id="132"/>
      </w:r>
      <w:r>
        <w:t xml:space="preserve"> have all expressed intentions to market a streamed gaming service. However, none of these </w:t>
      </w:r>
      <w:r w:rsidR="0050261A">
        <w:t>enterprises</w:t>
      </w:r>
      <w:r>
        <w:t xml:space="preserve"> have identified that they will provide these services in Australia. Moreover, provision of these services requires large capital outlays in the target markets, mainly due to the requirements in minimising latency to ensure a quality user experience.</w:t>
      </w:r>
      <w:r>
        <w:rPr>
          <w:rStyle w:val="EndnoteReference"/>
        </w:rPr>
        <w:endnoteReference w:id="133"/>
      </w:r>
    </w:p>
    <w:p w:rsidR="00945ABA" w:rsidRDefault="00945ABA" w:rsidP="00945ABA">
      <w:r>
        <w:t xml:space="preserve">Despite these issues, the BCAR notes that streamed gaming may be a significant driver of future bandwidth demand. </w:t>
      </w:r>
      <w:r w:rsidR="001F6E0B">
        <w:t>Estimates from Nielsen found that adults spent 390 minutes using a game console per month.</w:t>
      </w:r>
      <w:r w:rsidR="001F6E0B">
        <w:rPr>
          <w:rStyle w:val="EndnoteReference"/>
        </w:rPr>
        <w:endnoteReference w:id="134"/>
      </w:r>
      <w:r w:rsidR="001F6E0B">
        <w:t xml:space="preserve"> The BCAR assumes that 10 per cent of time spent using a game console could be spent streamed gaming each month, deriving 39 minutes per person each month in 2018. This is </w:t>
      </w:r>
      <w:r w:rsidR="003362FD">
        <w:t>forecast to rise significantly as household uptake increases, up</w:t>
      </w:r>
      <w:r>
        <w:t xml:space="preserve"> by 20</w:t>
      </w:r>
      <w:r w:rsidR="00C71DEF">
        <w:t> per cent</w:t>
      </w:r>
      <w:r>
        <w:t xml:space="preserve"> annually to reach 241</w:t>
      </w:r>
      <w:r w:rsidR="00572091">
        <w:t> </w:t>
      </w:r>
      <w:r>
        <w:t>minutes in 2028. The bandwidth requirements for these services varies by resolution.</w:t>
      </w:r>
      <w:r w:rsidR="003F1944">
        <w:t xml:space="preserve"> </w:t>
      </w:r>
      <w:r>
        <w:t>However, Google Stadia and Xbox have suggested that 10</w:t>
      </w:r>
      <w:r w:rsidR="00C71DEF">
        <w:t> Mbps</w:t>
      </w:r>
      <w:r>
        <w:t xml:space="preserve"> is a minimum requirement for t</w:t>
      </w:r>
      <w:r w:rsidR="00B86462">
        <w:t>heir</w:t>
      </w:r>
      <w:r>
        <w:t xml:space="preserve"> service.</w:t>
      </w:r>
      <w:r>
        <w:rPr>
          <w:rStyle w:val="EndnoteReference"/>
        </w:rPr>
        <w:endnoteReference w:id="135"/>
      </w:r>
      <w:r>
        <w:t xml:space="preserve"> The BCAR anticipates that these requirements will increase over time as a result of an increased uptake of higher resolutions. </w:t>
      </w:r>
      <w:r w:rsidR="003362FD">
        <w:t>Access to higher video resolution streamed gaming may be limited by resolutions of users’ devices, the ability of game developers to produce games in higher resolutions and other internet requirements including latency. Accordingly</w:t>
      </w:r>
      <w:r>
        <w:t>, compression improvements are assumed to mitigate the need for higher bandwidth.</w:t>
      </w:r>
    </w:p>
    <w:p w:rsidR="00945ABA" w:rsidRPr="00873A01" w:rsidRDefault="00945ABA" w:rsidP="00945ABA">
      <w:pPr>
        <w:pStyle w:val="Heading4"/>
      </w:pPr>
      <w:bookmarkStart w:id="3324" w:name="_Toc20488462"/>
      <w:bookmarkStart w:id="3325" w:name="_Toc20761673"/>
      <w:bookmarkStart w:id="3326" w:name="_Toc20830923"/>
      <w:bookmarkStart w:id="3327" w:name="_Toc20837330"/>
      <w:bookmarkStart w:id="3328" w:name="_Toc20990428"/>
      <w:bookmarkStart w:id="3329" w:name="_Toc21508821"/>
      <w:bookmarkStart w:id="3330" w:name="_Toc21965334"/>
      <w:bookmarkStart w:id="3331" w:name="_Toc22032243"/>
      <w:bookmarkStart w:id="3332" w:name="_Toc22569690"/>
      <w:bookmarkStart w:id="3333" w:name="_Toc22632975"/>
      <w:bookmarkStart w:id="3334" w:name="_Toc22659012"/>
      <w:bookmarkStart w:id="3335" w:name="_Toc22716506"/>
      <w:bookmarkStart w:id="3336" w:name="_Toc22723705"/>
      <w:bookmarkStart w:id="3337" w:name="_Toc22815514"/>
      <w:bookmarkStart w:id="3338" w:name="_Toc22891060"/>
      <w:bookmarkStart w:id="3339" w:name="_Toc22905475"/>
      <w:bookmarkStart w:id="3340" w:name="_Toc22906841"/>
      <w:bookmarkStart w:id="3341" w:name="_Toc23152238"/>
      <w:bookmarkStart w:id="3342" w:name="_Toc23168731"/>
      <w:bookmarkStart w:id="3343" w:name="_Toc23866614"/>
      <w:bookmarkStart w:id="3344" w:name="_Toc24036029"/>
      <w:bookmarkStart w:id="3345" w:name="_Toc24038878"/>
      <w:bookmarkStart w:id="3346" w:name="_Toc24095261"/>
      <w:bookmarkStart w:id="3347" w:name="_Toc24105896"/>
      <w:bookmarkStart w:id="3348" w:name="_Toc24106809"/>
      <w:bookmarkStart w:id="3349" w:name="_Toc24119582"/>
      <w:bookmarkStart w:id="3350" w:name="_Toc24120208"/>
      <w:bookmarkStart w:id="3351" w:name="_Toc24121371"/>
      <w:bookmarkStart w:id="3352" w:name="_Toc24121693"/>
      <w:bookmarkStart w:id="3353" w:name="_Toc24457774"/>
      <w:bookmarkStart w:id="3354" w:name="_Toc24469477"/>
      <w:bookmarkStart w:id="3355" w:name="_Toc24470952"/>
      <w:bookmarkStart w:id="3356" w:name="_Toc24636159"/>
      <w:bookmarkStart w:id="3357" w:name="_Toc24636516"/>
      <w:bookmarkStart w:id="3358" w:name="_Toc24637339"/>
      <w:bookmarkStart w:id="3359" w:name="_Toc24704996"/>
      <w:bookmarkStart w:id="3360" w:name="_Toc24709601"/>
      <w:bookmarkStart w:id="3361" w:name="_Toc24990529"/>
      <w:bookmarkStart w:id="3362" w:name="_Toc25165893"/>
      <w:bookmarkStart w:id="3363" w:name="_Toc25329712"/>
      <w:bookmarkStart w:id="3364" w:name="_Toc25658862"/>
      <w:bookmarkStart w:id="3365" w:name="_Toc25659619"/>
      <w:bookmarkStart w:id="3366" w:name="_Toc25683022"/>
      <w:bookmarkStart w:id="3367" w:name="_Toc25763875"/>
      <w:bookmarkStart w:id="3368" w:name="_Toc25853425"/>
      <w:bookmarkStart w:id="3369" w:name="_Toc26372577"/>
      <w:bookmarkStart w:id="3370" w:name="_Toc26454912"/>
      <w:bookmarkStart w:id="3371" w:name="_Toc26526010"/>
      <w:bookmarkStart w:id="3372" w:name="_Toc27743354"/>
      <w:bookmarkStart w:id="3373" w:name="_Toc32938716"/>
      <w:bookmarkStart w:id="3374" w:name="_Toc32944332"/>
      <w:bookmarkStart w:id="3375" w:name="_Toc32997079"/>
      <w:bookmarkStart w:id="3376" w:name="_Toc33009169"/>
      <w:bookmarkStart w:id="3377" w:name="_Toc33024639"/>
      <w:bookmarkStart w:id="3378" w:name="_Toc33170438"/>
      <w:bookmarkStart w:id="3379" w:name="_Toc35419486"/>
      <w:bookmarkStart w:id="3380" w:name="_Toc38296600"/>
      <w:bookmarkStart w:id="3381" w:name="_Toc38296808"/>
      <w:bookmarkStart w:id="3382" w:name="_Toc38358439"/>
      <w:bookmarkStart w:id="3383" w:name="_Toc39066206"/>
      <w:bookmarkStart w:id="3384" w:name="_Toc39070102"/>
      <w:bookmarkStart w:id="3385" w:name="_Toc39070769"/>
      <w:bookmarkStart w:id="3386" w:name="_Toc39072624"/>
      <w:bookmarkStart w:id="3387" w:name="_Toc39156848"/>
      <w:bookmarkStart w:id="3388" w:name="_Toc39159708"/>
      <w:bookmarkStart w:id="3389" w:name="_Toc39836026"/>
      <w:bookmarkStart w:id="3390" w:name="_Toc39835829"/>
      <w:bookmarkStart w:id="3391" w:name="_Toc39837915"/>
      <w:bookmarkStart w:id="3392" w:name="_Toc40092400"/>
      <w:bookmarkStart w:id="3393" w:name="_Toc45288248"/>
      <w:r w:rsidRPr="00873A01">
        <w:lastRenderedPageBreak/>
        <w:t>Streamed virtual reality</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rsidR="00945ABA" w:rsidRDefault="00945ABA" w:rsidP="00700061">
      <w:pPr>
        <w:keepNext/>
        <w:keepLines/>
      </w:pPr>
      <w:r>
        <w:t>Virtual reality (VR) refers to the digital creation of a fabricated immersive world, typically delivered via a headset technology.</w:t>
      </w:r>
      <w:r>
        <w:rPr>
          <w:rStyle w:val="EndnoteReference"/>
        </w:rPr>
        <w:endnoteReference w:id="136"/>
      </w:r>
      <w:r>
        <w:t xml:space="preserve"> </w:t>
      </w:r>
      <w:r w:rsidR="00817857">
        <w:t>The BCAR has considered</w:t>
      </w:r>
      <w:r>
        <w:t xml:space="preserve"> virtual reality used for </w:t>
      </w:r>
      <w:r w:rsidR="00B86462">
        <w:t xml:space="preserve">streaming </w:t>
      </w:r>
      <w:r w:rsidR="00817857">
        <w:t>in this application such as</w:t>
      </w:r>
      <w:r>
        <w:t xml:space="preserve"> live sports</w:t>
      </w:r>
      <w:r w:rsidR="00B86462">
        <w:t xml:space="preserve"> and</w:t>
      </w:r>
      <w:r>
        <w:t xml:space="preserve"> virtual documentaries.</w:t>
      </w:r>
      <w:r w:rsidR="00817857">
        <w:t xml:space="preserve"> Downloads of VR files are considered in the secondary applications, discussed later.</w:t>
      </w:r>
    </w:p>
    <w:p w:rsidR="00945ABA" w:rsidRDefault="00945ABA" w:rsidP="00700061">
      <w:pPr>
        <w:keepLines/>
      </w:pPr>
      <w:r>
        <w:t>Like other video</w:t>
      </w:r>
      <w:r>
        <w:noBreakHyphen/>
        <w:t>enabled applications, the bandwidth requirements of streamed virtual reality relies on the resolution of content provided. For simplicity, the BCAR has assumed that the bandwidth required for virtual reality does not fall over time due to compression, because the uptake of VR at higher resolution will offset this fall. The BCAR has assumed that the bandwidth requirements are 15</w:t>
      </w:r>
      <w:r w:rsidR="00C71DEF">
        <w:t> Mbps</w:t>
      </w:r>
      <w:r>
        <w:t xml:space="preserve"> based on demonstrations of streamed virtual reality.</w:t>
      </w:r>
      <w:r>
        <w:rPr>
          <w:rStyle w:val="EndnoteReference"/>
        </w:rPr>
        <w:endnoteReference w:id="137"/>
      </w:r>
    </w:p>
    <w:p w:rsidR="00945ABA" w:rsidRDefault="00945ABA" w:rsidP="00945ABA">
      <w:r>
        <w:t>Adoption of virtual reality headsets has remained relatively low,</w:t>
      </w:r>
      <w:r>
        <w:rPr>
          <w:rStyle w:val="EndnoteReference"/>
        </w:rPr>
        <w:endnoteReference w:id="138"/>
      </w:r>
      <w:r>
        <w:t xml:space="preserve"> with only around 5</w:t>
      </w:r>
      <w:r w:rsidR="00C71DEF">
        <w:t> per cent</w:t>
      </w:r>
      <w:r>
        <w:t xml:space="preserve"> of households indicating they have a VR headset in the UK in 2019.</w:t>
      </w:r>
      <w:r>
        <w:rPr>
          <w:rStyle w:val="EndnoteReference"/>
        </w:rPr>
        <w:endnoteReference w:id="139"/>
      </w:r>
      <w:r>
        <w:t xml:space="preserve"> Forecasts of usage indicate that it will remain relatively low.</w:t>
      </w:r>
      <w:r>
        <w:rPr>
          <w:rStyle w:val="EndnoteReference"/>
        </w:rPr>
        <w:endnoteReference w:id="140"/>
      </w:r>
      <w:r>
        <w:t xml:space="preserve"> Accordingly, average time spent using this application is minimal. The BCAR has assumed that the average user streams VR for 10</w:t>
      </w:r>
      <w:r w:rsidR="00813CB8">
        <w:t> minu</w:t>
      </w:r>
      <w:r>
        <w:t>tes per month in 2018, rising to 50</w:t>
      </w:r>
      <w:r w:rsidR="00131919">
        <w:t> </w:t>
      </w:r>
      <w:r>
        <w:t>minutes per month in 2028</w:t>
      </w:r>
      <w:r w:rsidRPr="00E862A1">
        <w:t>. Assuming 5</w:t>
      </w:r>
      <w:r w:rsidR="00C71DEF">
        <w:t> per cent</w:t>
      </w:r>
      <w:r w:rsidRPr="00E862A1">
        <w:t xml:space="preserve"> of people have access to a VR headset in 2018, this would correspond to</w:t>
      </w:r>
      <w:r>
        <w:t xml:space="preserve"> approximately</w:t>
      </w:r>
      <w:r w:rsidRPr="00E862A1">
        <w:t xml:space="preserve"> </w:t>
      </w:r>
      <w:r>
        <w:t>2</w:t>
      </w:r>
      <w:r w:rsidRPr="00E862A1">
        <w:t>00</w:t>
      </w:r>
      <w:r w:rsidR="00813CB8">
        <w:t> minu</w:t>
      </w:r>
      <w:r w:rsidRPr="00E862A1">
        <w:t xml:space="preserve">tes per user, based on the UK data. </w:t>
      </w:r>
      <w:r>
        <w:t>I</w:t>
      </w:r>
      <w:r w:rsidRPr="00E862A1">
        <w:t>n addition, further VR content may be downloaded and consumed offline (this would be captured in secondary applications</w:t>
      </w:r>
      <w:r>
        <w:t xml:space="preserve"> such as content and game downloads</w:t>
      </w:r>
      <w:r w:rsidRPr="00E862A1">
        <w:t>, discussed</w:t>
      </w:r>
      <w:r>
        <w:t xml:space="preserve"> later). This is an important point, because i</w:t>
      </w:r>
      <w:r w:rsidRPr="0035295A">
        <w:t xml:space="preserve">t is likely that the </w:t>
      </w:r>
      <w:r>
        <w:t>majority of virtual reality is</w:t>
      </w:r>
      <w:r w:rsidRPr="0035295A">
        <w:t xml:space="preserve"> downloaded rather than streamed</w:t>
      </w:r>
      <w:r>
        <w:t>,</w:t>
      </w:r>
      <w:r w:rsidRPr="0035295A">
        <w:t xml:space="preserve"> due to technical limitations.</w:t>
      </w:r>
      <w:r>
        <w:rPr>
          <w:rStyle w:val="EndnoteReference"/>
        </w:rPr>
        <w:endnoteReference w:id="141"/>
      </w:r>
    </w:p>
    <w:p w:rsidR="00945ABA" w:rsidRPr="00873A01" w:rsidRDefault="00945ABA" w:rsidP="00945ABA">
      <w:pPr>
        <w:pStyle w:val="Heading4"/>
      </w:pPr>
      <w:bookmarkStart w:id="3394" w:name="_Toc20488463"/>
      <w:bookmarkStart w:id="3395" w:name="_Toc20761674"/>
      <w:bookmarkStart w:id="3396" w:name="_Toc20830924"/>
      <w:bookmarkStart w:id="3397" w:name="_Toc20837331"/>
      <w:bookmarkStart w:id="3398" w:name="_Toc20990429"/>
      <w:bookmarkStart w:id="3399" w:name="_Toc21508822"/>
      <w:bookmarkStart w:id="3400" w:name="_Toc21965335"/>
      <w:bookmarkStart w:id="3401" w:name="_Toc22032244"/>
      <w:bookmarkStart w:id="3402" w:name="_Toc22569691"/>
      <w:bookmarkStart w:id="3403" w:name="_Toc22632976"/>
      <w:bookmarkStart w:id="3404" w:name="_Toc22659013"/>
      <w:bookmarkStart w:id="3405" w:name="_Toc22716507"/>
      <w:bookmarkStart w:id="3406" w:name="_Toc22723706"/>
      <w:bookmarkStart w:id="3407" w:name="_Toc22815515"/>
      <w:bookmarkStart w:id="3408" w:name="_Toc22891061"/>
      <w:bookmarkStart w:id="3409" w:name="_Toc22905476"/>
      <w:bookmarkStart w:id="3410" w:name="_Toc22906842"/>
      <w:bookmarkStart w:id="3411" w:name="_Toc23152239"/>
      <w:bookmarkStart w:id="3412" w:name="_Toc23168732"/>
      <w:bookmarkStart w:id="3413" w:name="_Toc23866615"/>
      <w:bookmarkStart w:id="3414" w:name="_Toc24036030"/>
      <w:bookmarkStart w:id="3415" w:name="_Toc24038879"/>
      <w:bookmarkStart w:id="3416" w:name="_Toc24095262"/>
      <w:bookmarkStart w:id="3417" w:name="_Toc24105897"/>
      <w:bookmarkStart w:id="3418" w:name="_Toc24106810"/>
      <w:bookmarkStart w:id="3419" w:name="_Toc24119583"/>
      <w:bookmarkStart w:id="3420" w:name="_Toc24120209"/>
      <w:bookmarkStart w:id="3421" w:name="_Toc24121372"/>
      <w:bookmarkStart w:id="3422" w:name="_Toc24121694"/>
      <w:bookmarkStart w:id="3423" w:name="_Toc24457775"/>
      <w:bookmarkStart w:id="3424" w:name="_Toc24469478"/>
      <w:bookmarkStart w:id="3425" w:name="_Toc24470953"/>
      <w:bookmarkStart w:id="3426" w:name="_Toc24636160"/>
      <w:bookmarkStart w:id="3427" w:name="_Toc24636517"/>
      <w:bookmarkStart w:id="3428" w:name="_Toc24637340"/>
      <w:bookmarkStart w:id="3429" w:name="_Toc24704997"/>
      <w:bookmarkStart w:id="3430" w:name="_Toc24709602"/>
      <w:bookmarkStart w:id="3431" w:name="_Toc24990530"/>
      <w:bookmarkStart w:id="3432" w:name="_Toc25165894"/>
      <w:bookmarkStart w:id="3433" w:name="_Toc25329713"/>
      <w:bookmarkStart w:id="3434" w:name="_Toc25658863"/>
      <w:bookmarkStart w:id="3435" w:name="_Toc25659620"/>
      <w:bookmarkStart w:id="3436" w:name="_Toc25683023"/>
      <w:bookmarkStart w:id="3437" w:name="_Toc25763876"/>
      <w:bookmarkStart w:id="3438" w:name="_Toc25853426"/>
      <w:bookmarkStart w:id="3439" w:name="_Toc26372578"/>
      <w:bookmarkStart w:id="3440" w:name="_Toc26454913"/>
      <w:bookmarkStart w:id="3441" w:name="_Toc26526011"/>
      <w:bookmarkStart w:id="3442" w:name="_Toc27743355"/>
      <w:bookmarkStart w:id="3443" w:name="_Toc32938717"/>
      <w:bookmarkStart w:id="3444" w:name="_Toc32944333"/>
      <w:bookmarkStart w:id="3445" w:name="_Toc32997080"/>
      <w:bookmarkStart w:id="3446" w:name="_Toc33009170"/>
      <w:bookmarkStart w:id="3447" w:name="_Toc33024640"/>
      <w:bookmarkStart w:id="3448" w:name="_Toc33170439"/>
      <w:bookmarkStart w:id="3449" w:name="_Toc35419487"/>
      <w:bookmarkStart w:id="3450" w:name="_Toc38296601"/>
      <w:bookmarkStart w:id="3451" w:name="_Toc38296809"/>
      <w:bookmarkStart w:id="3452" w:name="_Toc38358440"/>
      <w:bookmarkStart w:id="3453" w:name="_Toc39066207"/>
      <w:bookmarkStart w:id="3454" w:name="_Toc39070103"/>
      <w:bookmarkStart w:id="3455" w:name="_Toc39070770"/>
      <w:bookmarkStart w:id="3456" w:name="_Toc39072625"/>
      <w:bookmarkStart w:id="3457" w:name="_Toc39156849"/>
      <w:bookmarkStart w:id="3458" w:name="_Toc39159709"/>
      <w:bookmarkStart w:id="3459" w:name="_Toc39836027"/>
      <w:bookmarkStart w:id="3460" w:name="_Toc39835830"/>
      <w:bookmarkStart w:id="3461" w:name="_Toc39837916"/>
      <w:bookmarkStart w:id="3462" w:name="_Toc40092401"/>
      <w:bookmarkStart w:id="3463" w:name="_Toc45288249"/>
      <w:r w:rsidRPr="00873A01">
        <w:t>Cloud storage</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rsidR="00945ABA" w:rsidRPr="00873A01" w:rsidRDefault="00945ABA" w:rsidP="009D14E2">
      <w:r w:rsidRPr="00873A01">
        <w:t xml:space="preserve">Cloud storage involves </w:t>
      </w:r>
      <w:r>
        <w:t>storing</w:t>
      </w:r>
      <w:r w:rsidRPr="00873A01">
        <w:t xml:space="preserve"> files in </w:t>
      </w:r>
      <w:r>
        <w:t>remote servers accessed through the internet</w:t>
      </w:r>
      <w:r w:rsidRPr="00873A01">
        <w:t xml:space="preserve"> </w:t>
      </w:r>
      <w:r>
        <w:t>(</w:t>
      </w:r>
      <w:r w:rsidR="00817857">
        <w:t xml:space="preserve">or </w:t>
      </w:r>
      <w:r w:rsidRPr="00873A01">
        <w:t>cloud</w:t>
      </w:r>
      <w:r>
        <w:t>)</w:t>
      </w:r>
      <w:r w:rsidRPr="00873A01">
        <w:t xml:space="preserve">. Files are uploaded from local drives to the cloud and downloaded when requested by users. </w:t>
      </w:r>
      <w:r w:rsidR="00817857">
        <w:t>Data</w:t>
      </w:r>
      <w:r w:rsidRPr="00873A01">
        <w:t xml:space="preserve"> is </w:t>
      </w:r>
      <w:r w:rsidR="00817857">
        <w:t>d</w:t>
      </w:r>
      <w:r w:rsidRPr="00873A01">
        <w:t>ownload</w:t>
      </w:r>
      <w:r w:rsidR="00817857">
        <w:t>ed</w:t>
      </w:r>
      <w:r w:rsidRPr="00873A01">
        <w:t xml:space="preserve"> when the cloud file is </w:t>
      </w:r>
      <w:r w:rsidR="00FA2818">
        <w:t>transferre</w:t>
      </w:r>
      <w:r w:rsidR="00FA2818" w:rsidRPr="00873A01">
        <w:t xml:space="preserve">d </w:t>
      </w:r>
      <w:r w:rsidRPr="00873A01">
        <w:t>to the local drive</w:t>
      </w:r>
      <w:r w:rsidR="00FA2818" w:rsidRPr="00873A01">
        <w:t xml:space="preserve"> </w:t>
      </w:r>
      <w:r w:rsidR="00FA2818">
        <w:t xml:space="preserve">or </w:t>
      </w:r>
      <w:r w:rsidRPr="00873A01">
        <w:t xml:space="preserve">edited. Cloud storage applications typically download the whole file the first time then limit future </w:t>
      </w:r>
      <w:r w:rsidR="00FA2818">
        <w:t>downloads</w:t>
      </w:r>
      <w:r w:rsidRPr="00873A01">
        <w:t xml:space="preserve"> to the components that have changed.</w:t>
      </w:r>
      <w:r w:rsidRPr="00873A01">
        <w:rPr>
          <w:rStyle w:val="EndnoteReference"/>
        </w:rPr>
        <w:endnoteReference w:id="142"/>
      </w:r>
    </w:p>
    <w:p w:rsidR="00945ABA" w:rsidRPr="00873A01" w:rsidRDefault="00FA2818" w:rsidP="009D14E2">
      <w:r>
        <w:t>Data downloads from cloud storage were</w:t>
      </w:r>
      <w:r w:rsidR="00945ABA" w:rsidRPr="00873A01">
        <w:t xml:space="preserve"> estimated to be 30</w:t>
      </w:r>
      <w:r w:rsidR="004E382D">
        <w:t>3</w:t>
      </w:r>
      <w:r w:rsidR="005F44E2">
        <w:t> MB</w:t>
      </w:r>
      <w:r w:rsidR="00945ABA" w:rsidRPr="00873A01">
        <w:t xml:space="preserve"> </w:t>
      </w:r>
      <w:r w:rsidR="00A0234A">
        <w:t>per</w:t>
      </w:r>
      <w:r w:rsidR="004E382D">
        <w:t xml:space="preserve"> month </w:t>
      </w:r>
      <w:r w:rsidR="00945ABA" w:rsidRPr="00873A01">
        <w:t>in 201</w:t>
      </w:r>
      <w:r w:rsidR="00945ABA">
        <w:t>2 per average user</w:t>
      </w:r>
      <w:r w:rsidR="00945ABA" w:rsidRPr="00873A01">
        <w:t xml:space="preserve"> </w:t>
      </w:r>
      <w:r w:rsidR="00945ABA">
        <w:t xml:space="preserve">based on </w:t>
      </w:r>
      <w:r w:rsidR="00945ABA" w:rsidRPr="00873A01">
        <w:t xml:space="preserve">research </w:t>
      </w:r>
      <w:r w:rsidR="00945ABA">
        <w:t>by</w:t>
      </w:r>
      <w:r w:rsidR="00945ABA" w:rsidRPr="00873A01">
        <w:t xml:space="preserve"> Drago </w:t>
      </w:r>
      <w:r w:rsidR="00945ABA">
        <w:t>et al</w:t>
      </w:r>
      <w:r w:rsidR="00945ABA" w:rsidRPr="00873A01">
        <w:t>.</w:t>
      </w:r>
      <w:r w:rsidR="00945ABA" w:rsidRPr="00873A01">
        <w:rPr>
          <w:rStyle w:val="EndnoteReference"/>
        </w:rPr>
        <w:endnoteReference w:id="143"/>
      </w:r>
      <w:r w:rsidR="00945ABA" w:rsidRPr="00873A01">
        <w:t xml:space="preserve"> Cisco</w:t>
      </w:r>
      <w:r w:rsidR="00945ABA">
        <w:t xml:space="preserve"> also</w:t>
      </w:r>
      <w:r w:rsidR="00945ABA" w:rsidRPr="00873A01">
        <w:t xml:space="preserve"> found that traffic </w:t>
      </w:r>
      <w:r>
        <w:t xml:space="preserve">(uploads and downloads) </w:t>
      </w:r>
      <w:r w:rsidR="00945ABA" w:rsidRPr="00873A01">
        <w:t xml:space="preserve">on cloud networks is growing </w:t>
      </w:r>
      <w:r w:rsidR="00945ABA">
        <w:t>by around 27</w:t>
      </w:r>
      <w:r w:rsidR="00C71DEF">
        <w:t> per cent</w:t>
      </w:r>
      <w:r w:rsidR="00945ABA">
        <w:t xml:space="preserve"> each year.</w:t>
      </w:r>
      <w:r w:rsidR="00215194">
        <w:rPr>
          <w:rStyle w:val="EndnoteReference"/>
        </w:rPr>
        <w:endnoteReference w:id="144"/>
      </w:r>
      <w:r w:rsidR="00945ABA">
        <w:t xml:space="preserve"> G</w:t>
      </w:r>
      <w:r w:rsidR="00945ABA" w:rsidRPr="00873A01">
        <w:t xml:space="preserve">rowing historical </w:t>
      </w:r>
      <w:r>
        <w:t>data downloads</w:t>
      </w:r>
      <w:r w:rsidR="00945ABA" w:rsidRPr="00873A01">
        <w:t xml:space="preserve"> by this rate finds that </w:t>
      </w:r>
      <w:r>
        <w:t>downloads</w:t>
      </w:r>
      <w:r w:rsidR="00945ABA" w:rsidRPr="00873A01">
        <w:t xml:space="preserve"> per household</w:t>
      </w:r>
      <w:r w:rsidR="00945ABA">
        <w:t xml:space="preserve"> </w:t>
      </w:r>
      <w:r>
        <w:t>were</w:t>
      </w:r>
      <w:r w:rsidR="00945ABA" w:rsidRPr="00873A01">
        <w:t xml:space="preserve"> 1.</w:t>
      </w:r>
      <w:r w:rsidR="00945ABA">
        <w:t>3</w:t>
      </w:r>
      <w:r w:rsidR="005F44E2">
        <w:t> </w:t>
      </w:r>
      <w:r w:rsidR="00945ABA" w:rsidRPr="00873A01">
        <w:t>GB</w:t>
      </w:r>
      <w:r w:rsidR="00A0234A">
        <w:t xml:space="preserve"> per month</w:t>
      </w:r>
      <w:r w:rsidR="00945ABA" w:rsidRPr="00873A01">
        <w:t xml:space="preserve"> </w:t>
      </w:r>
      <w:r w:rsidR="00945ABA">
        <w:t xml:space="preserve">in 2018, </w:t>
      </w:r>
      <w:r w:rsidR="00945ABA" w:rsidRPr="00873A01">
        <w:t>and</w:t>
      </w:r>
      <w:r w:rsidR="00945ABA">
        <w:t xml:space="preserve"> </w:t>
      </w:r>
      <w:r>
        <w:t>downloads</w:t>
      </w:r>
      <w:r w:rsidR="00945ABA" w:rsidRPr="00873A01">
        <w:t xml:space="preserve"> per user </w:t>
      </w:r>
      <w:r>
        <w:t>were</w:t>
      </w:r>
      <w:r w:rsidR="00945ABA" w:rsidRPr="00873A01">
        <w:t xml:space="preserve"> </w:t>
      </w:r>
      <w:r w:rsidR="00945ABA">
        <w:t>almost</w:t>
      </w:r>
      <w:r w:rsidR="00945ABA" w:rsidRPr="00873A01">
        <w:t xml:space="preserve"> 0.</w:t>
      </w:r>
      <w:r w:rsidR="00945ABA">
        <w:t>6</w:t>
      </w:r>
      <w:r w:rsidR="005F44E2">
        <w:t> </w:t>
      </w:r>
      <w:r w:rsidR="00945ABA" w:rsidRPr="00873A01">
        <w:t>GB</w:t>
      </w:r>
      <w:r w:rsidR="00A0234A">
        <w:t xml:space="preserve"> per month</w:t>
      </w:r>
      <w:r w:rsidR="00945ABA" w:rsidRPr="00873A01">
        <w:t xml:space="preserve">. Data from the UK </w:t>
      </w:r>
      <w:r w:rsidR="00BB2F4E">
        <w:t>highlights</w:t>
      </w:r>
      <w:r w:rsidR="00945ABA" w:rsidRPr="00873A01">
        <w:t xml:space="preserve"> that cloud storage usage remains relatively low, with only </w:t>
      </w:r>
      <w:r w:rsidR="00945ABA" w:rsidRPr="001A2EF2">
        <w:t>24</w:t>
      </w:r>
      <w:r w:rsidR="00C71DEF">
        <w:t> per cent</w:t>
      </w:r>
      <w:r w:rsidR="00945ABA" w:rsidRPr="00873A01">
        <w:t xml:space="preserve"> of people using cloud storage.</w:t>
      </w:r>
      <w:r w:rsidR="00945ABA" w:rsidRPr="00873A01">
        <w:rPr>
          <w:rStyle w:val="EndnoteReference"/>
        </w:rPr>
        <w:endnoteReference w:id="145"/>
      </w:r>
      <w:r w:rsidR="00A0234A">
        <w:t xml:space="preserve"> The BCAR assumes usage will increase, up to 75 per cent by 2028.</w:t>
      </w:r>
      <w:r w:rsidR="00945ABA" w:rsidRPr="00873A01">
        <w:t xml:space="preserve"> The</w:t>
      </w:r>
      <w:r>
        <w:t>re were</w:t>
      </w:r>
      <w:r w:rsidR="00945ABA" w:rsidRPr="00873A01">
        <w:t xml:space="preserve"> </w:t>
      </w:r>
      <w:r>
        <w:t>2</w:t>
      </w:r>
      <w:r w:rsidR="00945ABA" w:rsidRPr="00873A01">
        <w:t xml:space="preserve"> household devices</w:t>
      </w:r>
      <w:r>
        <w:t>, on</w:t>
      </w:r>
      <w:r w:rsidRPr="00873A01">
        <w:t xml:space="preserve"> </w:t>
      </w:r>
      <w:r w:rsidR="00945ABA" w:rsidRPr="00873A01">
        <w:t>average</w:t>
      </w:r>
      <w:r>
        <w:t>,</w:t>
      </w:r>
      <w:r w:rsidR="00945ABA" w:rsidRPr="00873A01">
        <w:t xml:space="preserve"> that could be used to access cloud files (i.e. computer, tablet and phone) in 2017.</w:t>
      </w:r>
      <w:r w:rsidR="00945ABA" w:rsidRPr="00873A01">
        <w:rPr>
          <w:rStyle w:val="EndnoteReference"/>
        </w:rPr>
        <w:endnoteReference w:id="146"/>
      </w:r>
      <w:r w:rsidR="00945ABA" w:rsidRPr="00873A01">
        <w:t xml:space="preserve"> The BCAR has assumed this number for 2018</w:t>
      </w:r>
      <w:r w:rsidR="00945ABA">
        <w:t>, growing</w:t>
      </w:r>
      <w:r w:rsidR="00945ABA" w:rsidRPr="00873A01">
        <w:t xml:space="preserve"> to </w:t>
      </w:r>
      <w:r>
        <w:t>4 devices</w:t>
      </w:r>
      <w:r w:rsidR="00945ABA" w:rsidRPr="00873A01">
        <w:t xml:space="preserve"> in 2028 to cater for more devices per person.</w:t>
      </w:r>
    </w:p>
    <w:p w:rsidR="00945ABA" w:rsidRPr="00873A01" w:rsidRDefault="00FA2818" w:rsidP="009D14E2">
      <w:r>
        <w:t>Research</w:t>
      </w:r>
      <w:r w:rsidR="00945ABA">
        <w:t xml:space="preserve"> </w:t>
      </w:r>
      <w:r w:rsidR="00945ABA" w:rsidRPr="00873A01">
        <w:t>found</w:t>
      </w:r>
      <w:r w:rsidR="00945ABA">
        <w:t xml:space="preserve"> </w:t>
      </w:r>
      <w:r>
        <w:t>that cloud storage</w:t>
      </w:r>
      <w:r w:rsidR="00945ABA">
        <w:t xml:space="preserve"> used</w:t>
      </w:r>
      <w:r w:rsidR="00945ABA" w:rsidRPr="00873A01">
        <w:t xml:space="preserve"> </w:t>
      </w:r>
      <w:r w:rsidR="00945ABA">
        <w:t xml:space="preserve">an average bandwidth </w:t>
      </w:r>
      <w:r w:rsidR="00945ABA" w:rsidRPr="00873A01">
        <w:t xml:space="preserve">of </w:t>
      </w:r>
      <w:r w:rsidR="00945ABA" w:rsidRPr="001A2EF2">
        <w:t>1.3</w:t>
      </w:r>
      <w:r w:rsidR="00C71DEF">
        <w:t> Mbps</w:t>
      </w:r>
      <w:r w:rsidR="00945ABA" w:rsidRPr="00873A01">
        <w:t xml:space="preserve"> in</w:t>
      </w:r>
      <w:r w:rsidR="00945ABA">
        <w:t xml:space="preserve"> </w:t>
      </w:r>
      <w:r w:rsidR="00945ABA" w:rsidRPr="00873A01">
        <w:t>201</w:t>
      </w:r>
      <w:r w:rsidR="00945ABA">
        <w:t>2</w:t>
      </w:r>
      <w:r>
        <w:t xml:space="preserve"> per user</w:t>
      </w:r>
      <w:r w:rsidR="00945ABA">
        <w:t>.</w:t>
      </w:r>
      <w:r w:rsidR="00945ABA" w:rsidRPr="00873A01">
        <w:rPr>
          <w:rStyle w:val="EndnoteReference"/>
        </w:rPr>
        <w:endnoteReference w:id="147"/>
      </w:r>
      <w:r w:rsidR="00945ABA" w:rsidRPr="00873A01">
        <w:t xml:space="preserve"> </w:t>
      </w:r>
      <w:r w:rsidR="00945ABA">
        <w:t>The BCAR has assumed that bandwidth use will continue to expand, with 2</w:t>
      </w:r>
      <w:r w:rsidR="00C71DEF">
        <w:t> Mbps</w:t>
      </w:r>
      <w:r w:rsidR="00945ABA">
        <w:t xml:space="preserve"> assumed for 2018, growing to 3</w:t>
      </w:r>
      <w:r w:rsidR="00C71DEF">
        <w:t> Mbps</w:t>
      </w:r>
      <w:r w:rsidR="00945ABA">
        <w:t xml:space="preserve"> in 2028. </w:t>
      </w:r>
      <w:r w:rsidR="00894105">
        <w:t xml:space="preserve">Cloud storage is used for </w:t>
      </w:r>
      <w:r w:rsidR="00894105" w:rsidRPr="001A2EF2">
        <w:t>10</w:t>
      </w:r>
      <w:r w:rsidR="00894105">
        <w:t> </w:t>
      </w:r>
      <w:r w:rsidR="00894105" w:rsidRPr="00873A01">
        <w:t>minutes on average per month in 2018</w:t>
      </w:r>
      <w:r w:rsidR="00894105">
        <w:t>, derived</w:t>
      </w:r>
      <w:r w:rsidR="00945ABA" w:rsidRPr="00873A01">
        <w:t xml:space="preserve"> from </w:t>
      </w:r>
      <w:r w:rsidR="00894105">
        <w:t>the amount of data downloaded</w:t>
      </w:r>
      <w:r w:rsidR="00945ABA" w:rsidRPr="00873A01">
        <w:t xml:space="preserve"> </w:t>
      </w:r>
      <w:r w:rsidR="00894105">
        <w:t xml:space="preserve">per user </w:t>
      </w:r>
      <w:r w:rsidR="00945ABA" w:rsidRPr="00873A01">
        <w:t xml:space="preserve">and </w:t>
      </w:r>
      <w:r w:rsidR="00894105">
        <w:t xml:space="preserve">the application’s </w:t>
      </w:r>
      <w:r w:rsidR="00945ABA" w:rsidRPr="00873A01">
        <w:t>bandwidth</w:t>
      </w:r>
      <w:r w:rsidR="00945ABA">
        <w:t xml:space="preserve"> </w:t>
      </w:r>
      <w:r w:rsidR="00894105">
        <w:t>requirements</w:t>
      </w:r>
      <w:r w:rsidR="00945ABA" w:rsidRPr="00873A01">
        <w:t>. This</w:t>
      </w:r>
      <w:r w:rsidR="00945ABA">
        <w:t xml:space="preserve"> is assumed to</w:t>
      </w:r>
      <w:r w:rsidR="00945ABA" w:rsidRPr="00873A01">
        <w:t xml:space="preserve"> increase to </w:t>
      </w:r>
      <w:r w:rsidR="00945ABA" w:rsidRPr="001A2EF2">
        <w:t>2</w:t>
      </w:r>
      <w:r w:rsidR="00945ABA">
        <w:t>20 </w:t>
      </w:r>
      <w:r w:rsidR="00945ABA" w:rsidRPr="00873A01">
        <w:t>minutes per month in 2028.</w:t>
      </w:r>
    </w:p>
    <w:p w:rsidR="00945ABA" w:rsidRPr="00873A01" w:rsidRDefault="00945ABA" w:rsidP="009D14E2">
      <w:pPr>
        <w:pStyle w:val="Heading4"/>
      </w:pPr>
      <w:bookmarkStart w:id="3464" w:name="_Toc20488464"/>
      <w:bookmarkStart w:id="3465" w:name="_Toc20761675"/>
      <w:bookmarkStart w:id="3466" w:name="_Toc20830925"/>
      <w:bookmarkStart w:id="3467" w:name="_Toc20837332"/>
      <w:bookmarkStart w:id="3468" w:name="_Toc20990430"/>
      <w:bookmarkStart w:id="3469" w:name="_Toc21508823"/>
      <w:bookmarkStart w:id="3470" w:name="_Toc21965336"/>
      <w:bookmarkStart w:id="3471" w:name="_Toc22032245"/>
      <w:bookmarkStart w:id="3472" w:name="_Toc22569692"/>
      <w:bookmarkStart w:id="3473" w:name="_Toc22632977"/>
      <w:bookmarkStart w:id="3474" w:name="_Toc22659014"/>
      <w:bookmarkStart w:id="3475" w:name="_Toc22716508"/>
      <w:bookmarkStart w:id="3476" w:name="_Toc22723707"/>
      <w:bookmarkStart w:id="3477" w:name="_Toc22815516"/>
      <w:bookmarkStart w:id="3478" w:name="_Toc22891062"/>
      <w:bookmarkStart w:id="3479" w:name="_Toc22905477"/>
      <w:bookmarkStart w:id="3480" w:name="_Toc22906843"/>
      <w:bookmarkStart w:id="3481" w:name="_Toc23152240"/>
      <w:bookmarkStart w:id="3482" w:name="_Toc23168733"/>
      <w:bookmarkStart w:id="3483" w:name="_Toc23866616"/>
      <w:bookmarkStart w:id="3484" w:name="_Toc24036031"/>
      <w:bookmarkStart w:id="3485" w:name="_Toc24038880"/>
      <w:bookmarkStart w:id="3486" w:name="_Toc24095263"/>
      <w:bookmarkStart w:id="3487" w:name="_Toc24105898"/>
      <w:bookmarkStart w:id="3488" w:name="_Toc24106811"/>
      <w:bookmarkStart w:id="3489" w:name="_Toc24119584"/>
      <w:bookmarkStart w:id="3490" w:name="_Toc24120210"/>
      <w:bookmarkStart w:id="3491" w:name="_Toc24121373"/>
      <w:bookmarkStart w:id="3492" w:name="_Toc24121695"/>
      <w:bookmarkStart w:id="3493" w:name="_Toc24457776"/>
      <w:bookmarkStart w:id="3494" w:name="_Toc24469479"/>
      <w:bookmarkStart w:id="3495" w:name="_Toc24470954"/>
      <w:bookmarkStart w:id="3496" w:name="_Toc24636161"/>
      <w:bookmarkStart w:id="3497" w:name="_Toc24636518"/>
      <w:bookmarkStart w:id="3498" w:name="_Toc24637341"/>
      <w:bookmarkStart w:id="3499" w:name="_Toc24704998"/>
      <w:bookmarkStart w:id="3500" w:name="_Toc24709603"/>
      <w:bookmarkStart w:id="3501" w:name="_Toc24990531"/>
      <w:bookmarkStart w:id="3502" w:name="_Toc25165895"/>
      <w:bookmarkStart w:id="3503" w:name="_Toc25329714"/>
      <w:bookmarkStart w:id="3504" w:name="_Toc25658864"/>
      <w:bookmarkStart w:id="3505" w:name="_Toc25659621"/>
      <w:bookmarkStart w:id="3506" w:name="_Toc25683024"/>
      <w:bookmarkStart w:id="3507" w:name="_Toc25763877"/>
      <w:bookmarkStart w:id="3508" w:name="_Toc25764399"/>
      <w:bookmarkStart w:id="3509" w:name="_Toc25853427"/>
      <w:bookmarkStart w:id="3510" w:name="_Toc26372579"/>
      <w:bookmarkStart w:id="3511" w:name="_Toc26454914"/>
      <w:bookmarkStart w:id="3512" w:name="_Toc26526012"/>
      <w:bookmarkStart w:id="3513" w:name="_Toc27743356"/>
      <w:bookmarkStart w:id="3514" w:name="_Toc32938718"/>
      <w:bookmarkStart w:id="3515" w:name="_Toc32944334"/>
      <w:bookmarkStart w:id="3516" w:name="_Toc32997081"/>
      <w:bookmarkStart w:id="3517" w:name="_Toc33009171"/>
      <w:bookmarkStart w:id="3518" w:name="_Toc33024641"/>
      <w:bookmarkStart w:id="3519" w:name="_Toc33170440"/>
      <w:bookmarkStart w:id="3520" w:name="_Toc35419488"/>
      <w:bookmarkStart w:id="3521" w:name="_Toc38296602"/>
      <w:bookmarkStart w:id="3522" w:name="_Toc38296810"/>
      <w:bookmarkStart w:id="3523" w:name="_Toc38358441"/>
      <w:bookmarkStart w:id="3524" w:name="_Toc39066208"/>
      <w:bookmarkStart w:id="3525" w:name="_Toc39070104"/>
      <w:bookmarkStart w:id="3526" w:name="_Toc39070771"/>
      <w:bookmarkStart w:id="3527" w:name="_Toc39072626"/>
      <w:bookmarkStart w:id="3528" w:name="_Toc39156850"/>
      <w:bookmarkStart w:id="3529" w:name="_Toc39159710"/>
      <w:bookmarkStart w:id="3530" w:name="_Toc39836028"/>
      <w:bookmarkStart w:id="3531" w:name="_Toc39835831"/>
      <w:bookmarkStart w:id="3532" w:name="_Toc39837917"/>
      <w:bookmarkStart w:id="3533" w:name="_Toc40092402"/>
      <w:bookmarkStart w:id="3534" w:name="_Toc45288250"/>
      <w:r w:rsidRPr="00873A01">
        <w:lastRenderedPageBreak/>
        <w:t>Content downloads</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rsidR="00945ABA" w:rsidRDefault="00945ABA" w:rsidP="009D14E2">
      <w:r>
        <w:t>Content downloads refer to users downloading media files for future consumption. This application is included to reflect bandwidth requirements for downloading media such as music, movies and TV shows. Content downloads can often occur through a subscription service such as Netflix, or through using a transactional video on demand service such as</w:t>
      </w:r>
      <w:r w:rsidR="00640C77">
        <w:t xml:space="preserve"> Google Play</w:t>
      </w:r>
      <w:r>
        <w:t>.</w:t>
      </w:r>
    </w:p>
    <w:p w:rsidR="00945ABA" w:rsidRDefault="00945ABA" w:rsidP="009D14E2">
      <w:r>
        <w:t>The BCAR has assumed that the content minutes downloaded per user is relative to the amount of streamed content they consume. This ratio was assumed to be 25</w:t>
      </w:r>
      <w:r w:rsidR="00C71DEF">
        <w:t> per cent</w:t>
      </w:r>
      <w:r>
        <w:t xml:space="preserve"> in 2018 which</w:t>
      </w:r>
      <w:r w:rsidR="00894105">
        <w:t xml:space="preserve"> in practice</w:t>
      </w:r>
      <w:r>
        <w:t xml:space="preserve"> means that for every 4</w:t>
      </w:r>
      <w:r w:rsidR="00813CB8">
        <w:t> minu</w:t>
      </w:r>
      <w:r>
        <w:t>tes of streamed video, a user downloaded an additional minute of video content in 2018. As a result, the average user downloaded 451</w:t>
      </w:r>
      <w:r w:rsidR="00813CB8">
        <w:t> minu</w:t>
      </w:r>
      <w:r>
        <w:t>tes of content per month in 2018, increasing by 5</w:t>
      </w:r>
      <w:r w:rsidR="00C71DEF">
        <w:t> per cent</w:t>
      </w:r>
      <w:r>
        <w:t xml:space="preserve"> annually over the forecast period to 735</w:t>
      </w:r>
      <w:r w:rsidR="00813CB8">
        <w:t> minu</w:t>
      </w:r>
      <w:r>
        <w:t>tes in 2028.</w:t>
      </w:r>
    </w:p>
    <w:p w:rsidR="00945ABA" w:rsidRDefault="00945ABA" w:rsidP="009D14E2">
      <w:r>
        <w:t xml:space="preserve">Each user is assumed to be willing to wait for half the duration of the content they watch in 2018, falling to a quarter of the content’s duration in 2028. If the user was more impatient they would likely choose to stream the content which allows the user to receive content without waiting because it is delivered in real-time. While these assumptions are made, the BCAR acknowledges that users have different willingness to wait (see </w:t>
      </w:r>
      <w:r>
        <w:fldChar w:fldCharType="begin"/>
      </w:r>
      <w:r>
        <w:instrText xml:space="preserve"> REF _Ref32848804 \h </w:instrText>
      </w:r>
      <w:r>
        <w:fldChar w:fldCharType="separate"/>
      </w:r>
      <w:r w:rsidR="00DE0406" w:rsidRPr="00873A01">
        <w:t xml:space="preserve">Box </w:t>
      </w:r>
      <w:r w:rsidR="00DE0406">
        <w:t>E3</w:t>
      </w:r>
      <w:r w:rsidR="00DE0406" w:rsidRPr="00873A01">
        <w:t xml:space="preserve">: </w:t>
      </w:r>
      <w:r w:rsidR="00DE0406">
        <w:t>Willingness to wait</w:t>
      </w:r>
      <w:r>
        <w:fldChar w:fldCharType="end"/>
      </w:r>
      <w:r>
        <w:t>).</w:t>
      </w:r>
    </w:p>
    <w:p w:rsidR="00945ABA" w:rsidRDefault="00945ABA" w:rsidP="009D14E2">
      <w:r>
        <w:t>Using these estimates, the BCAR derives an average bandwidth requirement of 9</w:t>
      </w:r>
      <w:r w:rsidR="00C71DEF">
        <w:t> Mbps</w:t>
      </w:r>
      <w:r>
        <w:t xml:space="preserve"> in 2018, growing to 10</w:t>
      </w:r>
      <w:r w:rsidR="00C71DEF">
        <w:t> Mbps</w:t>
      </w:r>
      <w:r>
        <w:t xml:space="preserve"> in 2028 by using HD as the default video resolution. Half of </w:t>
      </w:r>
      <w:r w:rsidR="007C114E">
        <w:t>Australians</w:t>
      </w:r>
      <w:r>
        <w:t xml:space="preserve"> are estimated to download content in 2018, growing to 75</w:t>
      </w:r>
      <w:r w:rsidR="00C71DEF">
        <w:t> per cent</w:t>
      </w:r>
      <w:r>
        <w:t xml:space="preserve"> in 2028. This results in an average individual spending 98 minutes downloading content per month in 2018, growing to 363</w:t>
      </w:r>
      <w:r w:rsidR="00813CB8">
        <w:t> minu</w:t>
      </w:r>
      <w:r>
        <w:t>tes per month in 2028.</w:t>
      </w:r>
    </w:p>
    <w:p w:rsidR="00945ABA" w:rsidRPr="00873A01" w:rsidRDefault="00945ABA" w:rsidP="008E1F3D">
      <w:pPr>
        <w:pStyle w:val="Heading5"/>
        <w:pBdr>
          <w:top w:val="single" w:sz="4" w:space="1" w:color="auto"/>
          <w:left w:val="single" w:sz="4" w:space="1" w:color="auto"/>
          <w:bottom w:val="single" w:sz="4" w:space="1" w:color="auto"/>
          <w:right w:val="single" w:sz="4" w:space="1" w:color="auto"/>
        </w:pBdr>
        <w:shd w:val="clear" w:color="auto" w:fill="D5DCE4"/>
      </w:pPr>
      <w:bookmarkStart w:id="3535" w:name="_Toc25763878"/>
      <w:bookmarkStart w:id="3536" w:name="_Toc25764400"/>
      <w:bookmarkStart w:id="3537" w:name="_Toc25853428"/>
      <w:bookmarkStart w:id="3538" w:name="_Toc26372580"/>
      <w:bookmarkStart w:id="3539" w:name="_Toc26454915"/>
      <w:bookmarkStart w:id="3540" w:name="_Toc26526013"/>
      <w:bookmarkStart w:id="3541" w:name="_Toc27743357"/>
      <w:bookmarkStart w:id="3542" w:name="_Ref32848804"/>
      <w:bookmarkStart w:id="3543" w:name="_Toc32938719"/>
      <w:bookmarkStart w:id="3544" w:name="_Toc32944335"/>
      <w:bookmarkStart w:id="3545" w:name="_Toc32997082"/>
      <w:bookmarkStart w:id="3546" w:name="_Toc33009172"/>
      <w:bookmarkStart w:id="3547" w:name="_Toc33024642"/>
      <w:bookmarkStart w:id="3548" w:name="_Toc33170441"/>
      <w:bookmarkStart w:id="3549" w:name="_Toc35419489"/>
      <w:r w:rsidRPr="00873A01">
        <w:t xml:space="preserve">Box </w:t>
      </w:r>
      <w:r>
        <w:t>E3</w:t>
      </w:r>
      <w:r w:rsidRPr="00873A01">
        <w:t xml:space="preserve">: </w:t>
      </w:r>
      <w:r>
        <w:t>Willingness to wait</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p>
    <w:p w:rsidR="00945ABA" w:rsidRDefault="00945ABA" w:rsidP="009D14E2">
      <w:pPr>
        <w:keepNext/>
        <w:pBdr>
          <w:top w:val="single" w:sz="4" w:space="1" w:color="auto"/>
          <w:left w:val="single" w:sz="4" w:space="1" w:color="auto"/>
          <w:bottom w:val="single" w:sz="4" w:space="1" w:color="auto"/>
          <w:right w:val="single" w:sz="4" w:space="1" w:color="auto"/>
        </w:pBdr>
        <w:shd w:val="clear" w:color="auto" w:fill="D5DCE4"/>
      </w:pPr>
      <w:r>
        <w:t>A person’s willingness to wait for downloads can vary depending on the individual and the situation. For example, a user may be willing to wait an hour to download a TV episode if they have just started watching the previous 60</w:t>
      </w:r>
      <w:r w:rsidR="00813CB8">
        <w:t> minu</w:t>
      </w:r>
      <w:r>
        <w:t xml:space="preserve">te episode. However, they may only be willing to wait a matter of seconds if the current episode is about to end and they are waiting for the next episode. The bandwidth required to deliver the episode in an hour is significantly different from what is required to deliver it </w:t>
      </w:r>
      <w:r w:rsidR="00283E42">
        <w:t xml:space="preserve">in </w:t>
      </w:r>
      <w:r>
        <w:t>under a minute.</w:t>
      </w:r>
    </w:p>
    <w:p w:rsidR="00945ABA" w:rsidRDefault="00945ABA" w:rsidP="009D14E2">
      <w:pPr>
        <w:keepNext/>
        <w:pBdr>
          <w:top w:val="single" w:sz="4" w:space="1" w:color="auto"/>
          <w:left w:val="single" w:sz="4" w:space="1" w:color="auto"/>
          <w:bottom w:val="single" w:sz="4" w:space="1" w:color="auto"/>
          <w:right w:val="single" w:sz="4" w:space="1" w:color="auto"/>
        </w:pBdr>
        <w:shd w:val="clear" w:color="auto" w:fill="D5DCE4"/>
      </w:pPr>
      <w:r>
        <w:t>In many cases, the user in the second scenario could stream the content if they wanted it urgently, requiring significantly less bandwidth (but over a longer period of time). However, the user may prefer not to do this, particularly if they plan to download the episode before they walk out the door to watch on their commute to work</w:t>
      </w:r>
      <w:r w:rsidR="007C114E">
        <w:t xml:space="preserve"> (although they could also use mobile broadband for this purpose)</w:t>
      </w:r>
      <w:r>
        <w:t>.</w:t>
      </w:r>
    </w:p>
    <w:p w:rsidR="00945ABA" w:rsidRPr="00EB1DF6" w:rsidRDefault="00945ABA" w:rsidP="009D14E2">
      <w:pPr>
        <w:keepNext/>
        <w:pBdr>
          <w:top w:val="single" w:sz="4" w:space="1" w:color="auto"/>
          <w:left w:val="single" w:sz="4" w:space="1" w:color="auto"/>
          <w:bottom w:val="single" w:sz="4" w:space="1" w:color="auto"/>
          <w:right w:val="single" w:sz="4" w:space="1" w:color="auto"/>
        </w:pBdr>
        <w:shd w:val="clear" w:color="auto" w:fill="D5DCE4"/>
      </w:pPr>
      <w:r w:rsidRPr="00EB1DF6">
        <w:t>Similar scenarios may shape the household’s decision to pay more for broadband in order to access content or software downloads faster. For example, households may want to download a game and play it instantly. However, games can be very large files and even an idle 100</w:t>
      </w:r>
      <w:r w:rsidR="00C71DEF">
        <w:t> Mbps</w:t>
      </w:r>
      <w:r w:rsidRPr="00EB1DF6">
        <w:t xml:space="preserve"> connection would take al</w:t>
      </w:r>
      <w:r w:rsidR="00813CB8">
        <w:t>most an hour to download a 40 </w:t>
      </w:r>
      <w:r w:rsidRPr="00EB1DF6">
        <w:t>gigabyte game if nothing else was using the internet for that hour.</w:t>
      </w:r>
    </w:p>
    <w:p w:rsidR="00945ABA" w:rsidRPr="00873A01" w:rsidRDefault="00945ABA" w:rsidP="009D14E2">
      <w:pPr>
        <w:pStyle w:val="Heading4"/>
      </w:pPr>
      <w:bookmarkStart w:id="3550" w:name="_Toc20488465"/>
      <w:bookmarkStart w:id="3551" w:name="_Toc20761676"/>
      <w:bookmarkStart w:id="3552" w:name="_Toc20830926"/>
      <w:bookmarkStart w:id="3553" w:name="_Toc20837333"/>
      <w:bookmarkStart w:id="3554" w:name="_Toc20990431"/>
      <w:bookmarkStart w:id="3555" w:name="_Toc21508825"/>
      <w:bookmarkStart w:id="3556" w:name="_Toc21965338"/>
      <w:bookmarkStart w:id="3557" w:name="_Toc22032247"/>
      <w:bookmarkStart w:id="3558" w:name="_Toc22569694"/>
      <w:bookmarkStart w:id="3559" w:name="_Toc22632979"/>
      <w:bookmarkStart w:id="3560" w:name="_Toc22659016"/>
      <w:bookmarkStart w:id="3561" w:name="_Toc22716510"/>
      <w:bookmarkStart w:id="3562" w:name="_Toc22723709"/>
      <w:bookmarkStart w:id="3563" w:name="_Toc22815518"/>
      <w:bookmarkStart w:id="3564" w:name="_Toc22891064"/>
      <w:bookmarkStart w:id="3565" w:name="_Toc22905479"/>
      <w:bookmarkStart w:id="3566" w:name="_Toc22906845"/>
      <w:bookmarkStart w:id="3567" w:name="_Toc23152242"/>
      <w:bookmarkStart w:id="3568" w:name="_Toc23168735"/>
      <w:bookmarkStart w:id="3569" w:name="_Toc23866618"/>
      <w:bookmarkStart w:id="3570" w:name="_Toc24036033"/>
      <w:bookmarkStart w:id="3571" w:name="_Toc24038882"/>
      <w:bookmarkStart w:id="3572" w:name="_Toc24095265"/>
      <w:bookmarkStart w:id="3573" w:name="_Toc24105900"/>
      <w:bookmarkStart w:id="3574" w:name="_Toc24106813"/>
      <w:bookmarkStart w:id="3575" w:name="_Toc24119586"/>
      <w:bookmarkStart w:id="3576" w:name="_Toc24120212"/>
      <w:bookmarkStart w:id="3577" w:name="_Toc24121375"/>
      <w:bookmarkStart w:id="3578" w:name="_Toc24121697"/>
      <w:bookmarkStart w:id="3579" w:name="_Toc24457777"/>
      <w:bookmarkStart w:id="3580" w:name="_Toc24469480"/>
      <w:bookmarkStart w:id="3581" w:name="_Toc24470955"/>
      <w:bookmarkStart w:id="3582" w:name="_Toc24636162"/>
      <w:bookmarkStart w:id="3583" w:name="_Toc24636519"/>
      <w:bookmarkStart w:id="3584" w:name="_Toc24637342"/>
      <w:bookmarkStart w:id="3585" w:name="_Toc24704999"/>
      <w:bookmarkStart w:id="3586" w:name="_Toc24709604"/>
      <w:bookmarkStart w:id="3587" w:name="_Toc24990532"/>
      <w:bookmarkStart w:id="3588" w:name="_Toc25165896"/>
      <w:bookmarkStart w:id="3589" w:name="_Toc25329715"/>
      <w:bookmarkStart w:id="3590" w:name="_Toc25658865"/>
      <w:bookmarkStart w:id="3591" w:name="_Toc25659622"/>
      <w:bookmarkStart w:id="3592" w:name="_Toc25683025"/>
      <w:bookmarkStart w:id="3593" w:name="_Toc25763879"/>
      <w:bookmarkStart w:id="3594" w:name="_Toc25764401"/>
      <w:bookmarkStart w:id="3595" w:name="_Toc25853429"/>
      <w:bookmarkStart w:id="3596" w:name="_Toc26372581"/>
      <w:bookmarkStart w:id="3597" w:name="_Toc26454916"/>
      <w:bookmarkStart w:id="3598" w:name="_Toc26526014"/>
      <w:bookmarkStart w:id="3599" w:name="_Toc27743358"/>
      <w:bookmarkStart w:id="3600" w:name="_Toc32938720"/>
      <w:bookmarkStart w:id="3601" w:name="_Toc32944336"/>
      <w:bookmarkStart w:id="3602" w:name="_Toc32997083"/>
      <w:bookmarkStart w:id="3603" w:name="_Toc33009173"/>
      <w:bookmarkStart w:id="3604" w:name="_Toc33024643"/>
      <w:bookmarkStart w:id="3605" w:name="_Toc33170442"/>
      <w:bookmarkStart w:id="3606" w:name="_Toc35419490"/>
      <w:bookmarkStart w:id="3607" w:name="_Toc38296603"/>
      <w:bookmarkStart w:id="3608" w:name="_Toc38296811"/>
      <w:bookmarkStart w:id="3609" w:name="_Toc38358442"/>
      <w:bookmarkStart w:id="3610" w:name="_Toc39066209"/>
      <w:bookmarkStart w:id="3611" w:name="_Toc39070105"/>
      <w:bookmarkStart w:id="3612" w:name="_Toc39070772"/>
      <w:bookmarkStart w:id="3613" w:name="_Toc39072627"/>
      <w:bookmarkStart w:id="3614" w:name="_Toc39156851"/>
      <w:bookmarkStart w:id="3615" w:name="_Toc39159711"/>
      <w:bookmarkStart w:id="3616" w:name="_Toc39836029"/>
      <w:bookmarkStart w:id="3617" w:name="_Toc39835832"/>
      <w:bookmarkStart w:id="3618" w:name="_Toc39837918"/>
      <w:bookmarkStart w:id="3619" w:name="_Toc40092403"/>
      <w:bookmarkStart w:id="3620" w:name="_Toc45288251"/>
      <w:r w:rsidRPr="00873A01">
        <w:t>Mobile applications and software downloads</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p>
    <w:p w:rsidR="00945ABA" w:rsidRPr="00B9054E" w:rsidRDefault="00945ABA" w:rsidP="009D14E2">
      <w:r>
        <w:t xml:space="preserve">Mobile applications and software refer to the applications downloaded for smartphones, tablets and other mobile devices as well as upgrades </w:t>
      </w:r>
      <w:r w:rsidR="007C114E">
        <w:t xml:space="preserve">required </w:t>
      </w:r>
      <w:r>
        <w:t xml:space="preserve">for </w:t>
      </w:r>
      <w:r w:rsidR="007C114E">
        <w:t>device</w:t>
      </w:r>
      <w:r>
        <w:t xml:space="preserve"> operating system</w:t>
      </w:r>
      <w:r w:rsidR="007029D5">
        <w:t>s</w:t>
      </w:r>
      <w:r>
        <w:t xml:space="preserve">. </w:t>
      </w:r>
      <w:r w:rsidR="007C114E">
        <w:t>Since</w:t>
      </w:r>
      <w:r w:rsidRPr="003D58F3">
        <w:t xml:space="preserve"> the average Australian ha</w:t>
      </w:r>
      <w:r w:rsidR="008A3343">
        <w:t>s</w:t>
      </w:r>
      <w:r w:rsidRPr="003D58F3">
        <w:t xml:space="preserve"> 1.25 mobile devices</w:t>
      </w:r>
      <w:r>
        <w:rPr>
          <w:rStyle w:val="EndnoteReference"/>
        </w:rPr>
        <w:endnoteReference w:id="148"/>
      </w:r>
      <w:r w:rsidRPr="003D58F3">
        <w:t xml:space="preserve"> and 100 applications per device,</w:t>
      </w:r>
      <w:r w:rsidR="007C114E">
        <w:rPr>
          <w:rStyle w:val="EndnoteReference"/>
        </w:rPr>
        <w:endnoteReference w:id="149"/>
      </w:r>
      <w:r w:rsidRPr="003D58F3">
        <w:t xml:space="preserve"> mobile applications and </w:t>
      </w:r>
      <w:r w:rsidRPr="003D58F3">
        <w:lastRenderedPageBreak/>
        <w:t>software are an important part of</w:t>
      </w:r>
      <w:r>
        <w:t xml:space="preserve"> measuring</w:t>
      </w:r>
      <w:r w:rsidRPr="003D58F3">
        <w:t xml:space="preserve"> a households</w:t>
      </w:r>
      <w:r>
        <w:t>’</w:t>
      </w:r>
      <w:r w:rsidRPr="003D58F3">
        <w:t xml:space="preserve"> bandwidth </w:t>
      </w:r>
      <w:r>
        <w:t>demands</w:t>
      </w:r>
      <w:r w:rsidRPr="003D58F3">
        <w:t>.</w:t>
      </w:r>
      <w:r w:rsidR="00106A8A">
        <w:t xml:space="preserve"> The BCAR forecasts these numbers to increase, estimating that the average Australian will have 2.04 devices in 2028.</w:t>
      </w:r>
    </w:p>
    <w:p w:rsidR="00945ABA" w:rsidRPr="00873A01" w:rsidRDefault="006C6B8D" w:rsidP="009D14E2">
      <w:r>
        <w:t>Combining the average amount of application downloads per device (1.5)</w:t>
      </w:r>
      <w:r>
        <w:rPr>
          <w:rStyle w:val="EndnoteReference"/>
        </w:rPr>
        <w:endnoteReference w:id="150"/>
      </w:r>
      <w:r>
        <w:t xml:space="preserve"> with the average amount of devices per person finds the average user downloaded 1.9 applications per month. </w:t>
      </w:r>
      <w:r w:rsidR="00945ABA">
        <w:t xml:space="preserve">The BCAR’s analysis </w:t>
      </w:r>
      <w:r>
        <w:t xml:space="preserve">also </w:t>
      </w:r>
      <w:r w:rsidR="00BB2F4E">
        <w:t>found</w:t>
      </w:r>
      <w:r w:rsidR="00945ABA">
        <w:t xml:space="preserve"> that </w:t>
      </w:r>
      <w:r>
        <w:t>applications had</w:t>
      </w:r>
      <w:r w:rsidR="00945ABA">
        <w:t xml:space="preserve"> an average size of 30</w:t>
      </w:r>
      <w:r w:rsidR="005F44E2">
        <w:t> MB</w:t>
      </w:r>
      <w:r>
        <w:t>, based on the Australian market share of Apple and Google phones</w:t>
      </w:r>
      <w:r w:rsidR="00945ABA">
        <w:t>.</w:t>
      </w:r>
      <w:r>
        <w:rPr>
          <w:rStyle w:val="EndnoteReference"/>
        </w:rPr>
        <w:endnoteReference w:id="151"/>
      </w:r>
      <w:r w:rsidR="00945ABA">
        <w:t xml:space="preserve"> On the other hand, operating sys</w:t>
      </w:r>
      <w:r w:rsidR="007C114E">
        <w:t>tem upgrades were estimated to average</w:t>
      </w:r>
      <w:r w:rsidR="005F44E2">
        <w:t xml:space="preserve"> an annual update of 1.6 </w:t>
      </w:r>
      <w:r w:rsidR="00945ABA">
        <w:t>GB (which equates to 167</w:t>
      </w:r>
      <w:r w:rsidR="005F44E2">
        <w:t> MB</w:t>
      </w:r>
      <w:r w:rsidR="00945ABA">
        <w:t xml:space="preserve"> per month per user).</w:t>
      </w:r>
      <w:r>
        <w:rPr>
          <w:rStyle w:val="EndnoteReference"/>
        </w:rPr>
        <w:endnoteReference w:id="152"/>
      </w:r>
      <w:r w:rsidR="00945ABA">
        <w:t xml:space="preserve"> Combining these assumptions with a </w:t>
      </w:r>
      <w:r>
        <w:t xml:space="preserve">smartphone </w:t>
      </w:r>
      <w:r w:rsidR="00945ABA">
        <w:t>penetration rate of 89</w:t>
      </w:r>
      <w:r w:rsidR="00C71DEF">
        <w:t> per cent</w:t>
      </w:r>
      <w:r w:rsidR="00945ABA">
        <w:t>,</w:t>
      </w:r>
      <w:r>
        <w:rPr>
          <w:rStyle w:val="EndnoteReference"/>
        </w:rPr>
        <w:endnoteReference w:id="153"/>
      </w:r>
      <w:r w:rsidR="00945ABA">
        <w:t xml:space="preserve"> 1.25 devices per person, and an assumed tolerance of 15</w:t>
      </w:r>
      <w:r w:rsidR="00813CB8">
        <w:t> minu</w:t>
      </w:r>
      <w:r w:rsidR="00945ABA">
        <w:t>tes per annual update derives a required bandwidth of 15</w:t>
      </w:r>
      <w:r w:rsidR="00C71DEF">
        <w:t> Mbps</w:t>
      </w:r>
      <w:r w:rsidR="00945ABA">
        <w:t xml:space="preserve"> in 2018. </w:t>
      </w:r>
      <w:r>
        <w:t>Due to</w:t>
      </w:r>
      <w:r w:rsidR="00945ABA">
        <w:t xml:space="preserve"> increases to the average application size, downloads per month and penetration rate, this number is forecast to grow to 22</w:t>
      </w:r>
      <w:r w:rsidR="00C71DEF">
        <w:t> Mbps</w:t>
      </w:r>
      <w:r w:rsidR="00945ABA">
        <w:t xml:space="preserve"> in 2028. The time spent downloading mobile applicati</w:t>
      </w:r>
      <w:r>
        <w:t>ons and software was estimated to be</w:t>
      </w:r>
      <w:r w:rsidR="00945ABA">
        <w:t xml:space="preserve"> 1.9</w:t>
      </w:r>
      <w:r w:rsidR="00813CB8">
        <w:t> minu</w:t>
      </w:r>
      <w:r w:rsidR="00945ABA">
        <w:t>tes per month in 2018, growing to 3.1</w:t>
      </w:r>
      <w:r w:rsidR="00813CB8">
        <w:t> minu</w:t>
      </w:r>
      <w:r w:rsidR="00945ABA">
        <w:t>tes per month in 2028.</w:t>
      </w:r>
    </w:p>
    <w:p w:rsidR="00945ABA" w:rsidRPr="00873A01" w:rsidRDefault="00945ABA" w:rsidP="009D14E2">
      <w:pPr>
        <w:pStyle w:val="Heading4"/>
      </w:pPr>
      <w:bookmarkStart w:id="3621" w:name="_Toc21508826"/>
      <w:bookmarkStart w:id="3622" w:name="_Toc21965339"/>
      <w:bookmarkStart w:id="3623" w:name="_Toc22032248"/>
      <w:bookmarkStart w:id="3624" w:name="_Toc22569695"/>
      <w:bookmarkStart w:id="3625" w:name="_Toc22632980"/>
      <w:bookmarkStart w:id="3626" w:name="_Toc22659017"/>
      <w:bookmarkStart w:id="3627" w:name="_Toc22716511"/>
      <w:bookmarkStart w:id="3628" w:name="_Toc22723710"/>
      <w:bookmarkStart w:id="3629" w:name="_Toc22815519"/>
      <w:bookmarkStart w:id="3630" w:name="_Toc22891065"/>
      <w:bookmarkStart w:id="3631" w:name="_Toc22905480"/>
      <w:bookmarkStart w:id="3632" w:name="_Toc22906846"/>
      <w:bookmarkStart w:id="3633" w:name="_Toc23152243"/>
      <w:bookmarkStart w:id="3634" w:name="_Toc23168736"/>
      <w:bookmarkStart w:id="3635" w:name="_Toc23866619"/>
      <w:bookmarkStart w:id="3636" w:name="_Toc24036034"/>
      <w:bookmarkStart w:id="3637" w:name="_Toc24038883"/>
      <w:bookmarkStart w:id="3638" w:name="_Toc24095266"/>
      <w:bookmarkStart w:id="3639" w:name="_Toc24105901"/>
      <w:bookmarkStart w:id="3640" w:name="_Toc24106814"/>
      <w:bookmarkStart w:id="3641" w:name="_Toc24119587"/>
      <w:bookmarkStart w:id="3642" w:name="_Toc24120213"/>
      <w:bookmarkStart w:id="3643" w:name="_Toc24121376"/>
      <w:bookmarkStart w:id="3644" w:name="_Toc24121698"/>
      <w:bookmarkStart w:id="3645" w:name="_Toc24457778"/>
      <w:bookmarkStart w:id="3646" w:name="_Toc24469481"/>
      <w:bookmarkStart w:id="3647" w:name="_Toc24470956"/>
      <w:bookmarkStart w:id="3648" w:name="_Toc24636163"/>
      <w:bookmarkStart w:id="3649" w:name="_Toc24636520"/>
      <w:bookmarkStart w:id="3650" w:name="_Toc24637343"/>
      <w:bookmarkStart w:id="3651" w:name="_Toc24705000"/>
      <w:bookmarkStart w:id="3652" w:name="_Toc24709605"/>
      <w:bookmarkStart w:id="3653" w:name="_Toc24990533"/>
      <w:bookmarkStart w:id="3654" w:name="_Toc25165897"/>
      <w:bookmarkStart w:id="3655" w:name="_Toc25329716"/>
      <w:bookmarkStart w:id="3656" w:name="_Toc25658866"/>
      <w:bookmarkStart w:id="3657" w:name="_Toc25659623"/>
      <w:bookmarkStart w:id="3658" w:name="_Toc25683026"/>
      <w:bookmarkStart w:id="3659" w:name="_Toc25763880"/>
      <w:bookmarkStart w:id="3660" w:name="_Toc25764402"/>
      <w:bookmarkStart w:id="3661" w:name="_Toc25853430"/>
      <w:bookmarkStart w:id="3662" w:name="_Toc26372582"/>
      <w:bookmarkStart w:id="3663" w:name="_Toc26454917"/>
      <w:bookmarkStart w:id="3664" w:name="_Toc26526015"/>
      <w:bookmarkStart w:id="3665" w:name="_Toc27743359"/>
      <w:bookmarkStart w:id="3666" w:name="_Toc32938721"/>
      <w:bookmarkStart w:id="3667" w:name="_Toc32944337"/>
      <w:bookmarkStart w:id="3668" w:name="_Toc32997084"/>
      <w:bookmarkStart w:id="3669" w:name="_Toc33009174"/>
      <w:bookmarkStart w:id="3670" w:name="_Toc33024644"/>
      <w:bookmarkStart w:id="3671" w:name="_Toc33170443"/>
      <w:bookmarkStart w:id="3672" w:name="_Toc35419491"/>
      <w:bookmarkStart w:id="3673" w:name="_Toc38296604"/>
      <w:bookmarkStart w:id="3674" w:name="_Toc38296812"/>
      <w:bookmarkStart w:id="3675" w:name="_Toc38358443"/>
      <w:bookmarkStart w:id="3676" w:name="_Toc39066210"/>
      <w:bookmarkStart w:id="3677" w:name="_Toc39070106"/>
      <w:bookmarkStart w:id="3678" w:name="_Toc39070773"/>
      <w:bookmarkStart w:id="3679" w:name="_Toc39072628"/>
      <w:bookmarkStart w:id="3680" w:name="_Toc39156852"/>
      <w:bookmarkStart w:id="3681" w:name="_Toc39159712"/>
      <w:bookmarkStart w:id="3682" w:name="_Toc39836030"/>
      <w:bookmarkStart w:id="3683" w:name="_Toc39835833"/>
      <w:bookmarkStart w:id="3684" w:name="_Toc39837919"/>
      <w:bookmarkStart w:id="3685" w:name="_Toc40092404"/>
      <w:bookmarkStart w:id="3686" w:name="_Toc45288252"/>
      <w:r>
        <w:t>Peer-to-peer file sharing</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p>
    <w:p w:rsidR="00945ABA" w:rsidRPr="00873A01" w:rsidRDefault="00945ABA" w:rsidP="009D14E2">
      <w:r>
        <w:t>Peer-to-</w:t>
      </w:r>
      <w:r w:rsidRPr="00BC4A92">
        <w:t>peer file sharing applications, such as BitTorrent, allow the transfer of large files throu</w:t>
      </w:r>
      <w:r w:rsidR="007C114E">
        <w:t>gh internet</w:t>
      </w:r>
      <w:r w:rsidRPr="00BC4A92">
        <w:t xml:space="preserve"> network</w:t>
      </w:r>
      <w:r w:rsidR="007C114E">
        <w:t>s</w:t>
      </w:r>
      <w:r w:rsidRPr="00BC4A92">
        <w:t>.</w:t>
      </w:r>
      <w:r w:rsidR="007C114E">
        <w:t xml:space="preserve"> Peer-to-</w:t>
      </w:r>
      <w:r w:rsidR="007C114E" w:rsidRPr="00BC4A92">
        <w:t>peer file sharing</w:t>
      </w:r>
      <w:r w:rsidRPr="00006380">
        <w:t xml:space="preserve"> </w:t>
      </w:r>
      <w:r>
        <w:t>ha</w:t>
      </w:r>
      <w:r w:rsidRPr="00006380">
        <w:t>s</w:t>
      </w:r>
      <w:r>
        <w:t xml:space="preserve"> been</w:t>
      </w:r>
      <w:r w:rsidRPr="00006380">
        <w:t xml:space="preserve"> a</w:t>
      </w:r>
      <w:r>
        <w:t>n important component</w:t>
      </w:r>
      <w:r w:rsidRPr="00006380">
        <w:t xml:space="preserve"> of traffic comprising both legitimate and illegal file transfer</w:t>
      </w:r>
      <w:r>
        <w:t>s of games, content and other media.</w:t>
      </w:r>
      <w:r>
        <w:rPr>
          <w:rStyle w:val="EndnoteReference"/>
        </w:rPr>
        <w:endnoteReference w:id="154"/>
      </w:r>
      <w:r>
        <w:t xml:space="preserve"> However, evidence suggests that the use of peer</w:t>
      </w:r>
      <w:r>
        <w:noBreakHyphen/>
        <w:t>to</w:t>
      </w:r>
      <w:r>
        <w:noBreakHyphen/>
        <w:t>peer applications has been decreasing over time.</w:t>
      </w:r>
      <w:r>
        <w:rPr>
          <w:rStyle w:val="EndnoteReference"/>
        </w:rPr>
        <w:endnoteReference w:id="155"/>
      </w:r>
    </w:p>
    <w:p w:rsidR="00945ABA" w:rsidRPr="00873A01" w:rsidRDefault="00945ABA" w:rsidP="009D14E2">
      <w:r>
        <w:t>The BCAR has assumed that the average download size is double the amount of content minutes downloaded per user. This was estimated to be 903</w:t>
      </w:r>
      <w:r w:rsidR="00813CB8">
        <w:t> minu</w:t>
      </w:r>
      <w:r>
        <w:t>tes (equivalent to 26</w:t>
      </w:r>
      <w:r w:rsidR="00A03F00">
        <w:t> </w:t>
      </w:r>
      <w:r>
        <w:t xml:space="preserve">GB) per month for each peer-to-peer user in 2018, which is expected to grow </w:t>
      </w:r>
      <w:r w:rsidR="00C203DE">
        <w:t>5</w:t>
      </w:r>
      <w:r w:rsidR="00A03F00">
        <w:t> </w:t>
      </w:r>
      <w:r w:rsidR="00C203DE">
        <w:t>per</w:t>
      </w:r>
      <w:r w:rsidR="00A03F00">
        <w:t> </w:t>
      </w:r>
      <w:r w:rsidR="00C203DE">
        <w:t xml:space="preserve">cent annually </w:t>
      </w:r>
      <w:r>
        <w:t>to 1471</w:t>
      </w:r>
      <w:r w:rsidR="00813CB8">
        <w:t> minu</w:t>
      </w:r>
      <w:r>
        <w:t>tes (70</w:t>
      </w:r>
      <w:r w:rsidR="00A03F00">
        <w:t> </w:t>
      </w:r>
      <w:r>
        <w:t xml:space="preserve">GB) per month in 2028. While the volume downloaded per user is increasing, the proportion of </w:t>
      </w:r>
      <w:r w:rsidR="00E40452">
        <w:t>people</w:t>
      </w:r>
      <w:r>
        <w:t xml:space="preserve"> using these application</w:t>
      </w:r>
      <w:r w:rsidR="004B5743">
        <w:t>s is expected to decline from 15</w:t>
      </w:r>
      <w:r w:rsidR="00C71DEF">
        <w:t> per cent</w:t>
      </w:r>
      <w:r>
        <w:t xml:space="preserve"> in 2018</w:t>
      </w:r>
      <w:r w:rsidR="00ED66A8">
        <w:rPr>
          <w:rStyle w:val="EndnoteReference"/>
        </w:rPr>
        <w:endnoteReference w:id="156"/>
      </w:r>
      <w:r>
        <w:t xml:space="preserve"> to 10</w:t>
      </w:r>
      <w:r w:rsidR="00C71DEF">
        <w:t> per cent</w:t>
      </w:r>
      <w:r>
        <w:t xml:space="preserve"> in 2028.</w:t>
      </w:r>
      <w:r w:rsidR="004B5743">
        <w:rPr>
          <w:rStyle w:val="EndnoteReference"/>
        </w:rPr>
        <w:endnoteReference w:id="157"/>
      </w:r>
      <w:r w:rsidR="00F7440A">
        <w:t xml:space="preserve"> The amount of peer-to-peer downloads </w:t>
      </w:r>
      <w:r w:rsidR="0072303D">
        <w:t>will be influenced</w:t>
      </w:r>
      <w:r w:rsidR="00F7440A">
        <w:t xml:space="preserve"> by competition in the streaming video on demand (SVOD) market. If consumers are required to pay for subscriptions to multiple platforms to access content, </w:t>
      </w:r>
      <w:r w:rsidR="0072303D">
        <w:t>some</w:t>
      </w:r>
      <w:r w:rsidR="00F7440A">
        <w:t xml:space="preserve"> m</w:t>
      </w:r>
      <w:r w:rsidR="004D5112">
        <w:t>ight</w:t>
      </w:r>
      <w:r w:rsidR="00F7440A">
        <w:t xml:space="preserve"> increase their us</w:t>
      </w:r>
      <w:r w:rsidR="004D5112">
        <w:t>e</w:t>
      </w:r>
      <w:r w:rsidR="00F7440A">
        <w:t xml:space="preserve"> of peer-to-peer </w:t>
      </w:r>
      <w:r w:rsidR="004D5112">
        <w:t>file</w:t>
      </w:r>
      <w:r w:rsidR="00F7440A">
        <w:t xml:space="preserve"> sharing to avoid paying for subscriptions.</w:t>
      </w:r>
    </w:p>
    <w:p w:rsidR="00945ABA" w:rsidRPr="00873A01" w:rsidRDefault="00945ABA" w:rsidP="009D14E2">
      <w:r>
        <w:t xml:space="preserve">The BCAR estimated </w:t>
      </w:r>
      <w:r w:rsidR="00642253">
        <w:t xml:space="preserve">bandwidth requirements </w:t>
      </w:r>
      <w:r>
        <w:t xml:space="preserve">by assuming </w:t>
      </w:r>
      <w:r w:rsidR="00642253">
        <w:t>user tolerance levels</w:t>
      </w:r>
      <w:r>
        <w:t xml:space="preserve"> to be equivalent to the length of content being downloaded </w:t>
      </w:r>
      <w:r w:rsidR="00642253">
        <w:t xml:space="preserve">in 2018 </w:t>
      </w:r>
      <w:r>
        <w:t>(that is, a user is willing</w:t>
      </w:r>
      <w:r w:rsidR="00642253">
        <w:t xml:space="preserve"> to wait 1</w:t>
      </w:r>
      <w:r w:rsidR="00813CB8">
        <w:t> minu</w:t>
      </w:r>
      <w:r w:rsidR="00642253">
        <w:t>te to download 1</w:t>
      </w:r>
      <w:r w:rsidR="00813CB8">
        <w:t> minu</w:t>
      </w:r>
      <w:r>
        <w:t>te of content)</w:t>
      </w:r>
      <w:r w:rsidR="00642253">
        <w:t xml:space="preserve"> and half this rate in 2028</w:t>
      </w:r>
      <w:r>
        <w:t>. Using these estimates, the implied bandwidth per user remained stable at 5</w:t>
      </w:r>
      <w:r w:rsidR="00C71DEF">
        <w:t> Mbps</w:t>
      </w:r>
      <w:r>
        <w:t xml:space="preserve"> in 2018 to 2028</w:t>
      </w:r>
      <w:r w:rsidR="008C0E12">
        <w:t>, due to improvements in compression</w:t>
      </w:r>
      <w:r>
        <w:t>. This translates to the average</w:t>
      </w:r>
      <w:r w:rsidR="008C0E12">
        <w:t xml:space="preserve"> user downloading for 903</w:t>
      </w:r>
      <w:r w:rsidR="00813CB8">
        <w:t> minu</w:t>
      </w:r>
      <w:r w:rsidR="008C0E12">
        <w:t>tes in 2018 and 735</w:t>
      </w:r>
      <w:r w:rsidR="00813CB8">
        <w:t> minu</w:t>
      </w:r>
      <w:r w:rsidR="008C0E12">
        <w:t xml:space="preserve">tes in 2028. Therefore, on average, a </w:t>
      </w:r>
      <w:r>
        <w:t>person</w:t>
      </w:r>
      <w:r w:rsidR="008C0E12">
        <w:t xml:space="preserve"> spent</w:t>
      </w:r>
      <w:r>
        <w:t xml:space="preserve"> 117</w:t>
      </w:r>
      <w:r w:rsidR="00813CB8">
        <w:t> minu</w:t>
      </w:r>
      <w:r>
        <w:t>tes per month using peer-to-peer file sharing applications in 2018, decreasing to 97</w:t>
      </w:r>
      <w:r w:rsidR="00813CB8">
        <w:t> minu</w:t>
      </w:r>
      <w:r>
        <w:t>tes per month in 2028.</w:t>
      </w:r>
    </w:p>
    <w:p w:rsidR="00945ABA" w:rsidRPr="00873A01" w:rsidRDefault="00945ABA" w:rsidP="00945ABA">
      <w:pPr>
        <w:pStyle w:val="Heading4"/>
      </w:pPr>
      <w:bookmarkStart w:id="3687" w:name="_Toc20488467"/>
      <w:bookmarkStart w:id="3688" w:name="_Toc20761678"/>
      <w:bookmarkStart w:id="3689" w:name="_Toc20830928"/>
      <w:bookmarkStart w:id="3690" w:name="_Toc20837335"/>
      <w:bookmarkStart w:id="3691" w:name="_Toc20990433"/>
      <w:bookmarkStart w:id="3692" w:name="_Toc21508827"/>
      <w:bookmarkStart w:id="3693" w:name="_Toc21965340"/>
      <w:bookmarkStart w:id="3694" w:name="_Toc22032249"/>
      <w:bookmarkStart w:id="3695" w:name="_Toc22569696"/>
      <w:bookmarkStart w:id="3696" w:name="_Toc22632981"/>
      <w:bookmarkStart w:id="3697" w:name="_Toc22659018"/>
      <w:bookmarkStart w:id="3698" w:name="_Toc22716512"/>
      <w:bookmarkStart w:id="3699" w:name="_Toc22723711"/>
      <w:bookmarkStart w:id="3700" w:name="_Toc22815520"/>
      <w:bookmarkStart w:id="3701" w:name="_Toc22891066"/>
      <w:bookmarkStart w:id="3702" w:name="_Toc22905481"/>
      <w:bookmarkStart w:id="3703" w:name="_Toc22906847"/>
      <w:bookmarkStart w:id="3704" w:name="_Toc23152244"/>
      <w:bookmarkStart w:id="3705" w:name="_Toc23168737"/>
      <w:bookmarkStart w:id="3706" w:name="_Toc23866620"/>
      <w:bookmarkStart w:id="3707" w:name="_Toc24036035"/>
      <w:bookmarkStart w:id="3708" w:name="_Toc24038884"/>
      <w:bookmarkStart w:id="3709" w:name="_Toc24095267"/>
      <w:bookmarkStart w:id="3710" w:name="_Toc24105902"/>
      <w:bookmarkStart w:id="3711" w:name="_Toc24106815"/>
      <w:bookmarkStart w:id="3712" w:name="_Toc24119588"/>
      <w:bookmarkStart w:id="3713" w:name="_Toc24120214"/>
      <w:bookmarkStart w:id="3714" w:name="_Toc24121377"/>
      <w:bookmarkStart w:id="3715" w:name="_Toc24121699"/>
      <w:bookmarkStart w:id="3716" w:name="_Toc24457779"/>
      <w:bookmarkStart w:id="3717" w:name="_Toc24469482"/>
      <w:bookmarkStart w:id="3718" w:name="_Toc24470957"/>
      <w:bookmarkStart w:id="3719" w:name="_Toc24636164"/>
      <w:bookmarkStart w:id="3720" w:name="_Toc24636521"/>
      <w:bookmarkStart w:id="3721" w:name="_Toc24637344"/>
      <w:bookmarkStart w:id="3722" w:name="_Toc24705001"/>
      <w:bookmarkStart w:id="3723" w:name="_Toc24709606"/>
      <w:bookmarkStart w:id="3724" w:name="_Toc24990534"/>
      <w:bookmarkStart w:id="3725" w:name="_Toc25165898"/>
      <w:bookmarkStart w:id="3726" w:name="_Toc25329717"/>
      <w:bookmarkStart w:id="3727" w:name="_Toc25658867"/>
      <w:bookmarkStart w:id="3728" w:name="_Toc25659624"/>
      <w:bookmarkStart w:id="3729" w:name="_Toc25683027"/>
      <w:bookmarkStart w:id="3730" w:name="_Toc25763881"/>
      <w:bookmarkStart w:id="3731" w:name="_Toc25764403"/>
      <w:bookmarkStart w:id="3732" w:name="_Toc25853431"/>
      <w:bookmarkStart w:id="3733" w:name="_Toc26372583"/>
      <w:bookmarkStart w:id="3734" w:name="_Toc26454918"/>
      <w:bookmarkStart w:id="3735" w:name="_Toc26526016"/>
      <w:bookmarkStart w:id="3736" w:name="_Toc27743360"/>
      <w:bookmarkStart w:id="3737" w:name="_Toc32938722"/>
      <w:bookmarkStart w:id="3738" w:name="_Toc32944338"/>
      <w:bookmarkStart w:id="3739" w:name="_Toc32997085"/>
      <w:bookmarkStart w:id="3740" w:name="_Toc33009175"/>
      <w:bookmarkStart w:id="3741" w:name="_Toc33024645"/>
      <w:bookmarkStart w:id="3742" w:name="_Toc33170444"/>
      <w:bookmarkStart w:id="3743" w:name="_Toc35419492"/>
      <w:bookmarkStart w:id="3744" w:name="_Toc38296605"/>
      <w:bookmarkStart w:id="3745" w:name="_Toc38296813"/>
      <w:bookmarkStart w:id="3746" w:name="_Toc38358444"/>
      <w:bookmarkStart w:id="3747" w:name="_Toc39066211"/>
      <w:bookmarkStart w:id="3748" w:name="_Toc39070107"/>
      <w:bookmarkStart w:id="3749" w:name="_Toc39070774"/>
      <w:bookmarkStart w:id="3750" w:name="_Toc39072629"/>
      <w:bookmarkStart w:id="3751" w:name="_Toc39156853"/>
      <w:bookmarkStart w:id="3752" w:name="_Toc39159713"/>
      <w:bookmarkStart w:id="3753" w:name="_Toc39836031"/>
      <w:bookmarkStart w:id="3754" w:name="_Toc39835834"/>
      <w:bookmarkStart w:id="3755" w:name="_Toc39837920"/>
      <w:bookmarkStart w:id="3756" w:name="_Toc40092405"/>
      <w:bookmarkStart w:id="3757" w:name="_Toc45288253"/>
      <w:r w:rsidRPr="00873A01">
        <w:t>Video calls</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p>
    <w:p w:rsidR="00945ABA" w:rsidRDefault="00945ABA" w:rsidP="009D14E2">
      <w:r>
        <w:t xml:space="preserve">A video call is a call made between </w:t>
      </w:r>
      <w:r w:rsidR="00B07719">
        <w:t>2 </w:t>
      </w:r>
      <w:r>
        <w:t>or more users including live pictures and sound of the participants.</w:t>
      </w:r>
      <w:r>
        <w:rPr>
          <w:rStyle w:val="EndnoteReference"/>
        </w:rPr>
        <w:endnoteReference w:id="158"/>
      </w:r>
      <w:r>
        <w:t xml:space="preserve"> These calls are made over an internet connection using a devices’ camera.</w:t>
      </w:r>
    </w:p>
    <w:p w:rsidR="00945ABA" w:rsidRDefault="00945ABA" w:rsidP="009D14E2">
      <w:r>
        <w:t>Video calling applications such as Skype</w:t>
      </w:r>
      <w:r w:rsidR="00685AFD">
        <w:t xml:space="preserve"> and Zoom</w:t>
      </w:r>
      <w:r>
        <w:t xml:space="preserve"> require a minimum upload and download speed to work properly.</w:t>
      </w:r>
      <w:r>
        <w:rPr>
          <w:rStyle w:val="EndnoteReference"/>
        </w:rPr>
        <w:endnoteReference w:id="159"/>
      </w:r>
      <w:r>
        <w:t xml:space="preserve"> While the application may adjust its quality according to the bandwidth available, there are recommended download speeds for video calls of varying quality. The BCAR has used the recommended download speed for a HD Skype</w:t>
      </w:r>
      <w:r w:rsidR="00685AFD">
        <w:t xml:space="preserve"> or Microsoft Teams</w:t>
      </w:r>
      <w:r>
        <w:t xml:space="preserve"> video call of 2</w:t>
      </w:r>
      <w:r w:rsidR="00C71DEF">
        <w:t> Mbps</w:t>
      </w:r>
      <w:r>
        <w:t xml:space="preserve"> (rounded up from 1.5</w:t>
      </w:r>
      <w:r w:rsidR="00C71DEF">
        <w:t> Mbps</w:t>
      </w:r>
      <w:r>
        <w:t>).</w:t>
      </w:r>
      <w:r>
        <w:rPr>
          <w:rStyle w:val="EndnoteReference"/>
        </w:rPr>
        <w:endnoteReference w:id="160"/>
      </w:r>
    </w:p>
    <w:p w:rsidR="00945ABA" w:rsidRPr="00873A01" w:rsidRDefault="00945ABA" w:rsidP="009D14E2">
      <w:r>
        <w:lastRenderedPageBreak/>
        <w:t>To derive the time spent per user on a video call, the BCAR assumes an increasing proportion of the average time spent on phone calls, using data from the American Time Use Survey.</w:t>
      </w:r>
      <w:r>
        <w:rPr>
          <w:rStyle w:val="EndnoteReference"/>
        </w:rPr>
        <w:endnoteReference w:id="161"/>
      </w:r>
      <w:r>
        <w:t xml:space="preserve"> Video call minutes are estimated to be 10</w:t>
      </w:r>
      <w:r w:rsidR="00C71DEF">
        <w:t> per cent</w:t>
      </w:r>
      <w:r>
        <w:t xml:space="preserve"> of total calls in 2018, growing to 50</w:t>
      </w:r>
      <w:r w:rsidR="00C71DEF">
        <w:t> per cent</w:t>
      </w:r>
      <w:r>
        <w:t xml:space="preserve"> in 2028. This translates to 18</w:t>
      </w:r>
      <w:r w:rsidR="00813CB8">
        <w:t> minu</w:t>
      </w:r>
      <w:r>
        <w:t>tes of video calls per month per user in 2018, growing to 90</w:t>
      </w:r>
      <w:r w:rsidR="00813CB8">
        <w:t> minu</w:t>
      </w:r>
      <w:r>
        <w:t>tes in 2028.</w:t>
      </w:r>
    </w:p>
    <w:p w:rsidR="00945ABA" w:rsidRPr="00873A01" w:rsidRDefault="00945ABA" w:rsidP="009D14E2">
      <w:pPr>
        <w:pStyle w:val="Heading4"/>
      </w:pPr>
      <w:bookmarkStart w:id="3758" w:name="_Toc20488468"/>
      <w:bookmarkStart w:id="3759" w:name="_Toc20761679"/>
      <w:bookmarkStart w:id="3760" w:name="_Toc20830929"/>
      <w:bookmarkStart w:id="3761" w:name="_Toc20837336"/>
      <w:bookmarkStart w:id="3762" w:name="_Toc20990434"/>
      <w:bookmarkStart w:id="3763" w:name="_Toc21508828"/>
      <w:bookmarkStart w:id="3764" w:name="_Toc21965341"/>
      <w:bookmarkStart w:id="3765" w:name="_Toc22032250"/>
      <w:bookmarkStart w:id="3766" w:name="_Toc22569697"/>
      <w:bookmarkStart w:id="3767" w:name="_Toc22632982"/>
      <w:bookmarkStart w:id="3768" w:name="_Toc22659019"/>
      <w:bookmarkStart w:id="3769" w:name="_Toc22716513"/>
      <w:bookmarkStart w:id="3770" w:name="_Toc22723712"/>
      <w:bookmarkStart w:id="3771" w:name="_Toc22815521"/>
      <w:bookmarkStart w:id="3772" w:name="_Toc22891067"/>
      <w:bookmarkStart w:id="3773" w:name="_Toc22905482"/>
      <w:bookmarkStart w:id="3774" w:name="_Toc22906848"/>
      <w:bookmarkStart w:id="3775" w:name="_Toc23152245"/>
      <w:bookmarkStart w:id="3776" w:name="_Toc23168738"/>
      <w:bookmarkStart w:id="3777" w:name="_Toc23866621"/>
      <w:bookmarkStart w:id="3778" w:name="_Toc24036036"/>
      <w:bookmarkStart w:id="3779" w:name="_Toc24038885"/>
      <w:bookmarkStart w:id="3780" w:name="_Toc24095268"/>
      <w:bookmarkStart w:id="3781" w:name="_Toc24105903"/>
      <w:bookmarkStart w:id="3782" w:name="_Toc24106816"/>
      <w:bookmarkStart w:id="3783" w:name="_Toc24119589"/>
      <w:bookmarkStart w:id="3784" w:name="_Toc24120215"/>
      <w:bookmarkStart w:id="3785" w:name="_Toc24121378"/>
      <w:bookmarkStart w:id="3786" w:name="_Toc24121700"/>
      <w:bookmarkStart w:id="3787" w:name="_Toc24457780"/>
      <w:bookmarkStart w:id="3788" w:name="_Toc24469483"/>
      <w:bookmarkStart w:id="3789" w:name="_Toc24470958"/>
      <w:bookmarkStart w:id="3790" w:name="_Toc24636165"/>
      <w:bookmarkStart w:id="3791" w:name="_Toc24636522"/>
      <w:bookmarkStart w:id="3792" w:name="_Toc24637345"/>
      <w:bookmarkStart w:id="3793" w:name="_Toc24705002"/>
      <w:bookmarkStart w:id="3794" w:name="_Toc24709607"/>
      <w:bookmarkStart w:id="3795" w:name="_Toc24990535"/>
      <w:bookmarkStart w:id="3796" w:name="_Toc25165899"/>
      <w:bookmarkStart w:id="3797" w:name="_Toc25329718"/>
      <w:bookmarkStart w:id="3798" w:name="_Toc25658868"/>
      <w:bookmarkStart w:id="3799" w:name="_Toc25659625"/>
      <w:bookmarkStart w:id="3800" w:name="_Toc25683028"/>
      <w:bookmarkStart w:id="3801" w:name="_Toc25763882"/>
      <w:bookmarkStart w:id="3802" w:name="_Toc25764404"/>
      <w:bookmarkStart w:id="3803" w:name="_Toc25853432"/>
      <w:bookmarkStart w:id="3804" w:name="_Toc26372584"/>
      <w:bookmarkStart w:id="3805" w:name="_Toc26454919"/>
      <w:bookmarkStart w:id="3806" w:name="_Toc26526017"/>
      <w:bookmarkStart w:id="3807" w:name="_Toc27743361"/>
      <w:bookmarkStart w:id="3808" w:name="_Toc32938723"/>
      <w:bookmarkStart w:id="3809" w:name="_Toc32944339"/>
      <w:bookmarkStart w:id="3810" w:name="_Toc32997086"/>
      <w:bookmarkStart w:id="3811" w:name="_Toc33009176"/>
      <w:bookmarkStart w:id="3812" w:name="_Toc33024646"/>
      <w:bookmarkStart w:id="3813" w:name="_Toc33170445"/>
      <w:bookmarkStart w:id="3814" w:name="_Toc35419493"/>
      <w:bookmarkStart w:id="3815" w:name="_Toc38358445"/>
      <w:bookmarkStart w:id="3816" w:name="_Toc39066212"/>
      <w:bookmarkStart w:id="3817" w:name="_Toc39070108"/>
      <w:bookmarkStart w:id="3818" w:name="_Toc39070775"/>
      <w:bookmarkStart w:id="3819" w:name="_Toc39072630"/>
      <w:bookmarkStart w:id="3820" w:name="_Toc39156854"/>
      <w:bookmarkStart w:id="3821" w:name="_Toc39159714"/>
      <w:bookmarkStart w:id="3822" w:name="_Toc39836032"/>
      <w:bookmarkStart w:id="3823" w:name="_Toc39835835"/>
      <w:bookmarkStart w:id="3824" w:name="_Toc39837921"/>
      <w:bookmarkStart w:id="3825" w:name="_Toc40092406"/>
      <w:bookmarkStart w:id="3826" w:name="_Toc38296814"/>
      <w:bookmarkStart w:id="3827" w:name="_Toc38296606"/>
      <w:bookmarkStart w:id="3828" w:name="_Toc45288254"/>
      <w:r w:rsidRPr="00873A01">
        <w:t>Game downloads</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8"/>
    </w:p>
    <w:bookmarkEnd w:id="3826"/>
    <w:bookmarkEnd w:id="3827"/>
    <w:p w:rsidR="00945ABA" w:rsidRDefault="00945ABA" w:rsidP="009D14E2">
      <w:r>
        <w:t>Game downloads involve downloading digital installation files directly to a user’s game console without the need for a physical disk</w:t>
      </w:r>
      <w:r w:rsidR="00FD03CD">
        <w:t xml:space="preserve"> and have been increasing in Australia</w:t>
      </w:r>
      <w:r>
        <w:t>. Digital download sales in Australia were $887</w:t>
      </w:r>
      <w:r w:rsidR="00084DE5">
        <w:t> </w:t>
      </w:r>
      <w:r>
        <w:t>million in 2017, an annual increase of 16</w:t>
      </w:r>
      <w:r w:rsidR="00C71DEF">
        <w:t> per cent</w:t>
      </w:r>
      <w:r>
        <w:t>, compared to physical console and portable software sales of $522</w:t>
      </w:r>
      <w:r w:rsidR="009C40DA">
        <w:t> </w:t>
      </w:r>
      <w:r>
        <w:t>million (up 3</w:t>
      </w:r>
      <w:r w:rsidR="00C71DEF">
        <w:t> per cent</w:t>
      </w:r>
      <w:r>
        <w:t>).</w:t>
      </w:r>
      <w:r>
        <w:rPr>
          <w:rStyle w:val="EndnoteReference"/>
        </w:rPr>
        <w:endnoteReference w:id="162"/>
      </w:r>
      <w:r>
        <w:t xml:space="preserve"> Game downloads can be quite large and are expected to grow as users continue to demand higher video quality.</w:t>
      </w:r>
      <w:r>
        <w:rPr>
          <w:rStyle w:val="EndnoteReference"/>
        </w:rPr>
        <w:endnoteReference w:id="163"/>
      </w:r>
      <w:r w:rsidR="00E826F6">
        <w:t xml:space="preserve"> While some blockbuster titles can be extremely large, these titles often use methods to reduce the impact of waiting time.</w:t>
      </w:r>
      <w:r w:rsidR="00E826F6">
        <w:rPr>
          <w:rStyle w:val="EndnoteReference"/>
        </w:rPr>
        <w:endnoteReference w:id="164"/>
      </w:r>
      <w:r w:rsidR="00E826F6">
        <w:t xml:space="preserve"> There are also many game downloads that are much smaller in size, that are very popular, including games that are </w:t>
      </w:r>
      <w:r w:rsidR="00C86F21">
        <w:t xml:space="preserve">no more </w:t>
      </w:r>
      <w:r w:rsidR="00E826F6">
        <w:t xml:space="preserve">than </w:t>
      </w:r>
      <w:r w:rsidR="00C86F21">
        <w:t xml:space="preserve">a few </w:t>
      </w:r>
      <w:r w:rsidR="00E826F6">
        <w:t>gigabytes.</w:t>
      </w:r>
      <w:r w:rsidR="00C86F21">
        <w:rPr>
          <w:rStyle w:val="EndnoteReference"/>
        </w:rPr>
        <w:endnoteReference w:id="165"/>
      </w:r>
      <w:r>
        <w:t xml:space="preserve"> The BCAR’s analysis o</w:t>
      </w:r>
      <w:r w:rsidR="00FD03CD">
        <w:t>f</w:t>
      </w:r>
      <w:r>
        <w:t xml:space="preserve"> online game downloads </w:t>
      </w:r>
      <w:r w:rsidR="00FD03CD">
        <w:t>found</w:t>
      </w:r>
      <w:r>
        <w:t xml:space="preserve"> that the average downloaded game size </w:t>
      </w:r>
      <w:r w:rsidR="00FD03CD">
        <w:t>wa</w:t>
      </w:r>
      <w:r w:rsidR="00283E42">
        <w:t>s 41 </w:t>
      </w:r>
      <w:r>
        <w:t xml:space="preserve">GB in 2018, which has been forecast to </w:t>
      </w:r>
      <w:r w:rsidR="00FD03CD">
        <w:t xml:space="preserve">increase </w:t>
      </w:r>
      <w:r w:rsidRPr="00380A44">
        <w:t>to 66</w:t>
      </w:r>
      <w:r w:rsidR="00FD03CD">
        <w:t> </w:t>
      </w:r>
      <w:r w:rsidRPr="00380A44">
        <w:t>GB in</w:t>
      </w:r>
      <w:r>
        <w:t xml:space="preserve"> 2028.</w:t>
      </w:r>
    </w:p>
    <w:p w:rsidR="00945ABA" w:rsidRDefault="00945ABA" w:rsidP="009D14E2">
      <w:r>
        <w:t>To calculate the bandwidth required, the BCAR combined the average game size with an assumed download tolerance of 5</w:t>
      </w:r>
      <w:r w:rsidR="00084DE5">
        <w:t> </w:t>
      </w:r>
      <w:r>
        <w:t>hours per</w:t>
      </w:r>
      <w:r w:rsidR="00C86F21">
        <w:t xml:space="preserve"> (average sized)</w:t>
      </w:r>
      <w:r>
        <w:t xml:space="preserve"> game in 2018, shrinking to 4</w:t>
      </w:r>
      <w:r w:rsidR="00084DE5">
        <w:t> </w:t>
      </w:r>
      <w:r>
        <w:t>hours per game in 2028.</w:t>
      </w:r>
      <w:r w:rsidR="009C40DA">
        <w:rPr>
          <w:rStyle w:val="FootnoteReference"/>
        </w:rPr>
        <w:footnoteReference w:id="18"/>
      </w:r>
      <w:r>
        <w:t xml:space="preserve"> This </w:t>
      </w:r>
      <w:r w:rsidR="00C86F21">
        <w:t>der</w:t>
      </w:r>
      <w:r>
        <w:t>ives an implied download speed of 14</w:t>
      </w:r>
      <w:r w:rsidR="00C71DEF">
        <w:t> Mbps</w:t>
      </w:r>
      <w:r>
        <w:t xml:space="preserve"> in 2018, growing to 28</w:t>
      </w:r>
      <w:r w:rsidR="00C71DEF">
        <w:t> Mbps</w:t>
      </w:r>
      <w:r>
        <w:t xml:space="preserve"> in 2028. There are a portion of games which allow preloading (games downloaded before the release date that will therefore most likely be downloaded outside the busy period, or for which the user has a greater willingness to wait).</w:t>
      </w:r>
      <w:r>
        <w:rPr>
          <w:rStyle w:val="EndnoteReference"/>
        </w:rPr>
        <w:endnoteReference w:id="166"/>
      </w:r>
      <w:r>
        <w:t xml:space="preserve"> The BCAR has assumed preloads will reduce the average urgent game file size by 25</w:t>
      </w:r>
      <w:r w:rsidR="00C71DEF">
        <w:t> per cent</w:t>
      </w:r>
      <w:r>
        <w:t xml:space="preserve"> throughout the period and has factored this into the calculations.</w:t>
      </w:r>
    </w:p>
    <w:p w:rsidR="00945ABA" w:rsidRPr="00873A01" w:rsidRDefault="00945ABA" w:rsidP="009D14E2">
      <w:r w:rsidRPr="005832E5">
        <w:t xml:space="preserve">To determine the time spent per month downloading console games, the BCAR assumes that on average for all households, </w:t>
      </w:r>
      <w:r w:rsidR="00E15571">
        <w:t>2</w:t>
      </w:r>
      <w:r w:rsidR="00084DE5">
        <w:t> </w:t>
      </w:r>
      <w:r w:rsidR="009A2805" w:rsidRPr="005832E5">
        <w:t xml:space="preserve">average sized </w:t>
      </w:r>
      <w:r w:rsidRPr="005832E5">
        <w:t xml:space="preserve">games are downloaded each year in 2018, rising to </w:t>
      </w:r>
      <w:r w:rsidR="00E15571">
        <w:t>4</w:t>
      </w:r>
      <w:r w:rsidR="00C86F21">
        <w:t> </w:t>
      </w:r>
      <w:r w:rsidRPr="005832E5">
        <w:t>games in 2028.</w:t>
      </w:r>
      <w:r w:rsidR="00784321" w:rsidRPr="005832E5">
        <w:t xml:space="preserve"> However not all households download games (see </w:t>
      </w:r>
      <w:r w:rsidR="00784321" w:rsidRPr="009053A2">
        <w:fldChar w:fldCharType="begin"/>
      </w:r>
      <w:r w:rsidR="00784321" w:rsidRPr="009053A2">
        <w:instrText xml:space="preserve"> REF _Ref30404811 \h  \* MERGEFORMAT </w:instrText>
      </w:r>
      <w:r w:rsidR="00784321" w:rsidRPr="009053A2">
        <w:fldChar w:fldCharType="separate"/>
      </w:r>
      <w:r w:rsidR="00DE0406">
        <w:t>Appendix C: Household types</w:t>
      </w:r>
      <w:r w:rsidR="00784321" w:rsidRPr="009053A2">
        <w:fldChar w:fldCharType="end"/>
      </w:r>
      <w:r w:rsidR="00784321" w:rsidRPr="007B0AC6">
        <w:t>).</w:t>
      </w:r>
      <w:r w:rsidRPr="005832E5">
        <w:t xml:space="preserve"> </w:t>
      </w:r>
      <w:r w:rsidR="00784321" w:rsidRPr="007B0AC6">
        <w:t>C</w:t>
      </w:r>
      <w:r w:rsidRPr="005832E5">
        <w:t>onsidering only households that download games, the average rises from 6.7</w:t>
      </w:r>
      <w:r w:rsidR="009C40DA" w:rsidRPr="005832E5">
        <w:t> </w:t>
      </w:r>
      <w:r w:rsidRPr="005832E5">
        <w:t>games per year in 2018 to 10 games per year in 2028.</w:t>
      </w:r>
      <w:r w:rsidR="00784321" w:rsidRPr="005832E5">
        <w:t xml:space="preserve"> </w:t>
      </w:r>
      <w:r w:rsidR="0090464D">
        <w:t>This implies that an average user in a household that downloads games would download 23</w:t>
      </w:r>
      <w:r w:rsidR="00084DE5">
        <w:t> </w:t>
      </w:r>
      <w:r w:rsidR="0090464D">
        <w:t>GB each month in 2018, rising to 55</w:t>
      </w:r>
      <w:r w:rsidR="00084DE5">
        <w:t> </w:t>
      </w:r>
      <w:r w:rsidR="0090464D">
        <w:t xml:space="preserve">GB in 2028. </w:t>
      </w:r>
      <w:r w:rsidR="00784321" w:rsidRPr="005832E5">
        <w:t xml:space="preserve">The amount </w:t>
      </w:r>
      <w:r w:rsidR="0090464D" w:rsidRPr="005832E5">
        <w:t xml:space="preserve">of downloads is assumed to be </w:t>
      </w:r>
      <w:r w:rsidR="00C86F21">
        <w:t>in</w:t>
      </w:r>
      <w:r w:rsidR="00784321" w:rsidRPr="005832E5">
        <w:t>clusive of large game updates that can be required for some games.</w:t>
      </w:r>
      <w:r w:rsidR="00784321" w:rsidRPr="005832E5">
        <w:rPr>
          <w:rStyle w:val="FootnoteReference"/>
        </w:rPr>
        <w:footnoteReference w:id="19"/>
      </w:r>
      <w:r w:rsidR="00784321" w:rsidRPr="005832E5">
        <w:t xml:space="preserve"> </w:t>
      </w:r>
      <w:r w:rsidRPr="005832E5">
        <w:t>This derives 29</w:t>
      </w:r>
      <w:r w:rsidR="00813CB8">
        <w:t> minu</w:t>
      </w:r>
      <w:r w:rsidRPr="005832E5">
        <w:t xml:space="preserve">tes spent downloading games per month per person </w:t>
      </w:r>
      <w:r w:rsidR="00333F9D" w:rsidRPr="005832E5">
        <w:t xml:space="preserve">on average </w:t>
      </w:r>
      <w:r w:rsidR="00C86F21">
        <w:t>in 2018, growing to 47</w:t>
      </w:r>
      <w:r w:rsidR="00813CB8">
        <w:t> minu</w:t>
      </w:r>
      <w:r w:rsidRPr="005832E5">
        <w:t>tes in 2028. Considering only users, the average time spent was 96</w:t>
      </w:r>
      <w:r w:rsidR="00813CB8">
        <w:t> minu</w:t>
      </w:r>
      <w:r w:rsidRPr="005832E5">
        <w:t>tes per month in 2018, rising to 118</w:t>
      </w:r>
      <w:r w:rsidR="00813CB8">
        <w:t> minu</w:t>
      </w:r>
      <w:r w:rsidRPr="005832E5">
        <w:t>tes per month in 2028.</w:t>
      </w:r>
    </w:p>
    <w:p w:rsidR="00945ABA" w:rsidRPr="00873A01" w:rsidRDefault="00945ABA" w:rsidP="009D14E2">
      <w:pPr>
        <w:pStyle w:val="Heading4"/>
      </w:pPr>
      <w:bookmarkStart w:id="3829" w:name="_Toc20488469"/>
      <w:bookmarkStart w:id="3830" w:name="_Toc20761680"/>
      <w:bookmarkStart w:id="3831" w:name="_Toc20830930"/>
      <w:bookmarkStart w:id="3832" w:name="_Toc20837337"/>
      <w:bookmarkStart w:id="3833" w:name="_Toc20990435"/>
      <w:bookmarkStart w:id="3834" w:name="_Toc21508829"/>
      <w:bookmarkStart w:id="3835" w:name="_Toc21965342"/>
      <w:bookmarkStart w:id="3836" w:name="_Toc22032251"/>
      <w:bookmarkStart w:id="3837" w:name="_Toc22569698"/>
      <w:bookmarkStart w:id="3838" w:name="_Toc22632983"/>
      <w:bookmarkStart w:id="3839" w:name="_Toc22659020"/>
      <w:bookmarkStart w:id="3840" w:name="_Toc22716514"/>
      <w:bookmarkStart w:id="3841" w:name="_Toc22723713"/>
      <w:bookmarkStart w:id="3842" w:name="_Toc22815522"/>
      <w:bookmarkStart w:id="3843" w:name="_Toc22891068"/>
      <w:bookmarkStart w:id="3844" w:name="_Toc22905483"/>
      <w:bookmarkStart w:id="3845" w:name="_Toc22906849"/>
      <w:bookmarkStart w:id="3846" w:name="_Toc23152246"/>
      <w:bookmarkStart w:id="3847" w:name="_Toc23168739"/>
      <w:bookmarkStart w:id="3848" w:name="_Toc23866622"/>
      <w:bookmarkStart w:id="3849" w:name="_Toc24036037"/>
      <w:bookmarkStart w:id="3850" w:name="_Toc24038886"/>
      <w:bookmarkStart w:id="3851" w:name="_Toc24095269"/>
      <w:bookmarkStart w:id="3852" w:name="_Toc24105904"/>
      <w:bookmarkStart w:id="3853" w:name="_Toc24106817"/>
      <w:bookmarkStart w:id="3854" w:name="_Toc24119590"/>
      <w:bookmarkStart w:id="3855" w:name="_Toc24120216"/>
      <w:bookmarkStart w:id="3856" w:name="_Toc24121379"/>
      <w:bookmarkStart w:id="3857" w:name="_Toc24121701"/>
      <w:bookmarkStart w:id="3858" w:name="_Toc24457781"/>
      <w:bookmarkStart w:id="3859" w:name="_Toc24469484"/>
      <w:bookmarkStart w:id="3860" w:name="_Toc24470959"/>
      <w:bookmarkStart w:id="3861" w:name="_Toc24636166"/>
      <w:bookmarkStart w:id="3862" w:name="_Toc24636523"/>
      <w:bookmarkStart w:id="3863" w:name="_Toc24637346"/>
      <w:bookmarkStart w:id="3864" w:name="_Toc24705003"/>
      <w:bookmarkStart w:id="3865" w:name="_Toc24709608"/>
      <w:bookmarkStart w:id="3866" w:name="_Toc24990536"/>
      <w:bookmarkStart w:id="3867" w:name="_Toc25165900"/>
      <w:bookmarkStart w:id="3868" w:name="_Toc25329719"/>
      <w:bookmarkStart w:id="3869" w:name="_Toc25658869"/>
      <w:bookmarkStart w:id="3870" w:name="_Toc25659626"/>
      <w:bookmarkStart w:id="3871" w:name="_Toc25683029"/>
      <w:bookmarkStart w:id="3872" w:name="_Toc25763883"/>
      <w:bookmarkStart w:id="3873" w:name="_Toc25764405"/>
      <w:bookmarkStart w:id="3874" w:name="_Toc25853433"/>
      <w:bookmarkStart w:id="3875" w:name="_Toc26372585"/>
      <w:bookmarkStart w:id="3876" w:name="_Toc26454920"/>
      <w:bookmarkStart w:id="3877" w:name="_Toc26526018"/>
      <w:bookmarkStart w:id="3878" w:name="_Toc27743362"/>
      <w:bookmarkStart w:id="3879" w:name="_Toc32938724"/>
      <w:bookmarkStart w:id="3880" w:name="_Toc32944340"/>
      <w:bookmarkStart w:id="3881" w:name="_Toc32997087"/>
      <w:bookmarkStart w:id="3882" w:name="_Toc33009177"/>
      <w:bookmarkStart w:id="3883" w:name="_Toc33024647"/>
      <w:bookmarkStart w:id="3884" w:name="_Toc33170446"/>
      <w:bookmarkStart w:id="3885" w:name="_Toc35419494"/>
      <w:bookmarkStart w:id="3886" w:name="_Toc38296607"/>
      <w:bookmarkStart w:id="3887" w:name="_Toc38296815"/>
      <w:bookmarkStart w:id="3888" w:name="_Toc38358446"/>
      <w:bookmarkStart w:id="3889" w:name="_Toc39066213"/>
      <w:bookmarkStart w:id="3890" w:name="_Toc39070109"/>
      <w:bookmarkStart w:id="3891" w:name="_Toc39070776"/>
      <w:bookmarkStart w:id="3892" w:name="_Toc39072631"/>
      <w:bookmarkStart w:id="3893" w:name="_Toc39156855"/>
      <w:bookmarkStart w:id="3894" w:name="_Toc39159715"/>
      <w:bookmarkStart w:id="3895" w:name="_Toc39836033"/>
      <w:bookmarkStart w:id="3896" w:name="_Toc39835836"/>
      <w:bookmarkStart w:id="3897" w:name="_Toc39837922"/>
      <w:bookmarkStart w:id="3898" w:name="_Toc40092407"/>
      <w:bookmarkStart w:id="3899" w:name="_Toc45288255"/>
      <w:r w:rsidRPr="00873A01">
        <w:lastRenderedPageBreak/>
        <w:t>Software downloads</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rsidR="00945ABA" w:rsidRPr="00873A01" w:rsidRDefault="00945ABA" w:rsidP="004A2074">
      <w:pPr>
        <w:spacing w:after="120"/>
      </w:pPr>
      <w:r>
        <w:t>Software downloads involve users downloading installation files directly onto their computer</w:t>
      </w:r>
      <w:r w:rsidRPr="001D4384">
        <w:t xml:space="preserve"> without needin</w:t>
      </w:r>
      <w:r>
        <w:t>g to go in-store to</w:t>
      </w:r>
      <w:r w:rsidRPr="001D4384">
        <w:t xml:space="preserve"> order a physical copy.</w:t>
      </w:r>
      <w:r>
        <w:t xml:space="preserve"> Most software applications can be downloaded, with some large software companies now only selling digital copies of their products.</w:t>
      </w:r>
      <w:r>
        <w:rPr>
          <w:rStyle w:val="EndnoteReference"/>
        </w:rPr>
        <w:endnoteReference w:id="167"/>
      </w:r>
    </w:p>
    <w:p w:rsidR="00945ABA" w:rsidRDefault="00945ABA" w:rsidP="004A2074">
      <w:pPr>
        <w:spacing w:after="120"/>
      </w:pPr>
      <w:r>
        <w:t xml:space="preserve">The BCAR has identified 10 major software categories to determine an average file size, shown in </w:t>
      </w:r>
      <w:r>
        <w:fldChar w:fldCharType="begin"/>
      </w:r>
      <w:r>
        <w:instrText xml:space="preserve"> REF _Ref32848704 \h </w:instrText>
      </w:r>
      <w:r>
        <w:fldChar w:fldCharType="separate"/>
      </w:r>
      <w:r w:rsidR="00DE0406">
        <w:t xml:space="preserve">Figure </w:t>
      </w:r>
      <w:r w:rsidR="00DE0406">
        <w:rPr>
          <w:noProof/>
        </w:rPr>
        <w:t>29</w:t>
      </w:r>
      <w:r>
        <w:fldChar w:fldCharType="end"/>
      </w:r>
      <w:r>
        <w:t>. These application categories are: internet browsing, cloud storage, music streaming, home office applications, image editing, security, viewing media, editing/viewing documents, file compression and extraction</w:t>
      </w:r>
      <w:r w:rsidR="00D27839">
        <w:t>,</w:t>
      </w:r>
      <w:r>
        <w:t xml:space="preserve"> and messaging. By analysing selected products from each of these categories, the BCAR estimates that the average required software size was 240</w:t>
      </w:r>
      <w:r w:rsidR="005F44E2">
        <w:t> MB</w:t>
      </w:r>
      <w:r>
        <w:t xml:space="preserve"> in 2018, growing to 390</w:t>
      </w:r>
      <w:r w:rsidR="005F44E2">
        <w:t> MB</w:t>
      </w:r>
      <w:r>
        <w:t xml:space="preserve"> in 2028.</w:t>
      </w:r>
    </w:p>
    <w:p w:rsidR="00945ABA" w:rsidRDefault="00945ABA" w:rsidP="009D14E2">
      <w:pPr>
        <w:pStyle w:val="Tablefigureheading"/>
      </w:pPr>
      <w:bookmarkStart w:id="3900" w:name="_Ref32848704"/>
      <w:bookmarkStart w:id="3901" w:name="_Ref26523143"/>
      <w:bookmarkStart w:id="3902" w:name="_Ref23168335"/>
      <w:bookmarkStart w:id="3903" w:name="_Toc23859925"/>
      <w:bookmarkStart w:id="3904" w:name="_Toc23866542"/>
      <w:bookmarkStart w:id="3905" w:name="_Toc24035962"/>
      <w:bookmarkStart w:id="3906" w:name="_Toc24038810"/>
      <w:bookmarkStart w:id="3907" w:name="_Toc24095193"/>
      <w:bookmarkStart w:id="3908" w:name="_Toc24105825"/>
      <w:bookmarkStart w:id="3909" w:name="_Toc24106738"/>
      <w:bookmarkStart w:id="3910" w:name="_Toc24119508"/>
      <w:bookmarkStart w:id="3911" w:name="_Toc24120134"/>
      <w:bookmarkStart w:id="3912" w:name="_Toc24121293"/>
      <w:bookmarkStart w:id="3913" w:name="_Toc24121615"/>
      <w:bookmarkStart w:id="3914" w:name="_Toc24457697"/>
      <w:bookmarkStart w:id="3915" w:name="_Toc24469412"/>
      <w:bookmarkStart w:id="3916" w:name="_Toc24470887"/>
      <w:bookmarkStart w:id="3917" w:name="_Toc24636095"/>
      <w:bookmarkStart w:id="3918" w:name="_Toc24636452"/>
      <w:bookmarkStart w:id="3919" w:name="_Toc24637275"/>
      <w:bookmarkStart w:id="3920" w:name="_Toc24704932"/>
      <w:bookmarkStart w:id="3921" w:name="_Toc24709537"/>
      <w:bookmarkStart w:id="3922" w:name="_Toc24990467"/>
      <w:bookmarkStart w:id="3923" w:name="_Toc25165833"/>
      <w:bookmarkStart w:id="3924" w:name="_Toc25329650"/>
      <w:bookmarkStart w:id="3925" w:name="_Toc25658799"/>
      <w:bookmarkStart w:id="3926" w:name="_Toc25659556"/>
      <w:bookmarkStart w:id="3927" w:name="_Toc25682955"/>
      <w:bookmarkStart w:id="3928" w:name="_Toc25763805"/>
      <w:bookmarkStart w:id="3929" w:name="_Toc25853516"/>
      <w:bookmarkStart w:id="3930" w:name="_Toc26372511"/>
      <w:bookmarkStart w:id="3931" w:name="_Toc26454846"/>
      <w:bookmarkStart w:id="3932" w:name="_Toc26525944"/>
      <w:bookmarkStart w:id="3933" w:name="_Toc27743288"/>
      <w:bookmarkStart w:id="3934" w:name="_Toc32938641"/>
      <w:bookmarkStart w:id="3935" w:name="_Toc32944257"/>
      <w:bookmarkStart w:id="3936" w:name="_Toc32997004"/>
      <w:bookmarkStart w:id="3937" w:name="_Toc33009094"/>
      <w:bookmarkStart w:id="3938" w:name="_Toc33024564"/>
      <w:bookmarkStart w:id="3939" w:name="_Toc33170363"/>
      <w:bookmarkStart w:id="3940" w:name="_Toc35419577"/>
      <w:bookmarkStart w:id="3941" w:name="_Toc38296525"/>
      <w:bookmarkStart w:id="3942" w:name="_Toc38296733"/>
      <w:bookmarkStart w:id="3943" w:name="_Toc38358364"/>
      <w:bookmarkStart w:id="3944" w:name="_Toc39066132"/>
      <w:bookmarkStart w:id="3945" w:name="_Toc39070028"/>
      <w:bookmarkStart w:id="3946" w:name="_Toc39070695"/>
      <w:bookmarkStart w:id="3947" w:name="_Toc39072550"/>
      <w:bookmarkStart w:id="3948" w:name="_Toc39073997"/>
      <w:bookmarkStart w:id="3949" w:name="_Toc39156772"/>
      <w:bookmarkStart w:id="3950" w:name="_Toc39159632"/>
      <w:bookmarkStart w:id="3951" w:name="_Toc40092327"/>
      <w:bookmarkStart w:id="3952" w:name="_Toc45288339"/>
      <w:r>
        <w:t xml:space="preserve">Figure </w:t>
      </w:r>
      <w:r w:rsidR="007F535D">
        <w:fldChar w:fldCharType="begin"/>
      </w:r>
      <w:r w:rsidR="007F535D">
        <w:instrText xml:space="preserve"> S</w:instrText>
      </w:r>
      <w:r w:rsidR="007F535D">
        <w:instrText xml:space="preserve">EQ Figure \* ARABIC </w:instrText>
      </w:r>
      <w:r w:rsidR="007F535D">
        <w:fldChar w:fldCharType="separate"/>
      </w:r>
      <w:r w:rsidR="00DE0406">
        <w:rPr>
          <w:noProof/>
        </w:rPr>
        <w:t>29</w:t>
      </w:r>
      <w:r w:rsidR="007F535D">
        <w:rPr>
          <w:noProof/>
        </w:rPr>
        <w:fldChar w:fldCharType="end"/>
      </w:r>
      <w:bookmarkEnd w:id="3900"/>
      <w:r>
        <w:t xml:space="preserve">. </w:t>
      </w:r>
      <w:bookmarkEnd w:id="3901"/>
      <w:bookmarkEnd w:id="3902"/>
      <w:r>
        <w:t>Software downloads</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p>
    <w:p w:rsidR="00945ABA" w:rsidRPr="00AD6868" w:rsidRDefault="00945ABA" w:rsidP="009D14E2">
      <w:r>
        <w:rPr>
          <w:noProof/>
          <w:lang w:eastAsia="en-AU"/>
        </w:rPr>
        <w:drawing>
          <wp:inline distT="0" distB="0" distL="0" distR="0" wp14:anchorId="5D50A1D9" wp14:editId="70C7421A">
            <wp:extent cx="4895850" cy="1801202"/>
            <wp:effectExtent l="0" t="0" r="0" b="8890"/>
            <wp:docPr id="88" name="Picture 88" descr="This is an infographic showing the ten major software categories used by the BCAR to determine the average software file size. The ten categories are: internet browsing, cloud storage, music streaming, home office applications, image editing, security, viewing media, editing/viewing documents, file compression and extraction and mess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oftware applications Figure 29.png"/>
                    <pic:cNvPicPr/>
                  </pic:nvPicPr>
                  <pic:blipFill>
                    <a:blip r:embed="rId55">
                      <a:extLst>
                        <a:ext uri="{28A0092B-C50C-407E-A947-70E740481C1C}">
                          <a14:useLocalDpi xmlns:a14="http://schemas.microsoft.com/office/drawing/2010/main" val="0"/>
                        </a:ext>
                      </a:extLst>
                    </a:blip>
                    <a:stretch>
                      <a:fillRect/>
                    </a:stretch>
                  </pic:blipFill>
                  <pic:spPr>
                    <a:xfrm>
                      <a:off x="0" y="0"/>
                      <a:ext cx="4905642" cy="1804805"/>
                    </a:xfrm>
                    <a:prstGeom prst="rect">
                      <a:avLst/>
                    </a:prstGeom>
                  </pic:spPr>
                </pic:pic>
              </a:graphicData>
            </a:graphic>
          </wp:inline>
        </w:drawing>
      </w:r>
    </w:p>
    <w:p w:rsidR="00945ABA" w:rsidRDefault="00945ABA" w:rsidP="009D14E2">
      <w:r>
        <w:t>The download tolerance of these files is assumed to be around 2</w:t>
      </w:r>
      <w:r w:rsidR="00813CB8">
        <w:t> minu</w:t>
      </w:r>
      <w:r>
        <w:t>tes per file</w:t>
      </w:r>
      <w:r w:rsidR="00D27839">
        <w:t>, based on the same tolerance as mobile application downloads</w:t>
      </w:r>
      <w:r>
        <w:t xml:space="preserve">. This </w:t>
      </w:r>
      <w:r w:rsidR="00D27839">
        <w:t>der</w:t>
      </w:r>
      <w:r>
        <w:t xml:space="preserve">ives an implied bandwidth </w:t>
      </w:r>
      <w:r w:rsidR="00D27839">
        <w:t xml:space="preserve">requirement </w:t>
      </w:r>
      <w:r>
        <w:t>of 15</w:t>
      </w:r>
      <w:r w:rsidR="00C71DEF">
        <w:t> Mbps</w:t>
      </w:r>
      <w:r>
        <w:t xml:space="preserve"> in 2018, growing to 22</w:t>
      </w:r>
      <w:r w:rsidR="00C71DEF">
        <w:t> Mbps</w:t>
      </w:r>
      <w:r>
        <w:t xml:space="preserve"> in 2028. The BCAR also estimated a download frequency of 1</w:t>
      </w:r>
      <w:r w:rsidR="00D27839">
        <w:t> </w:t>
      </w:r>
      <w:r>
        <w:t>file per month throughout the period, which translates to 2.2</w:t>
      </w:r>
      <w:r w:rsidR="00813CB8">
        <w:t> minu</w:t>
      </w:r>
      <w:r>
        <w:t>tes spent downloading software per month p</w:t>
      </w:r>
      <w:r w:rsidR="006E719B">
        <w:t>er user in 2018, growing to 2.4</w:t>
      </w:r>
      <w:r w:rsidR="00813CB8">
        <w:t> minu</w:t>
      </w:r>
      <w:r>
        <w:t>tes in 2028.</w:t>
      </w:r>
    </w:p>
    <w:p w:rsidR="00945ABA" w:rsidRPr="00873A01" w:rsidRDefault="00945ABA" w:rsidP="00945ABA">
      <w:pPr>
        <w:pStyle w:val="Heading4"/>
      </w:pPr>
      <w:bookmarkStart w:id="3953" w:name="_Toc20488470"/>
      <w:bookmarkStart w:id="3954" w:name="_Toc20761681"/>
      <w:bookmarkStart w:id="3955" w:name="_Toc20830931"/>
      <w:bookmarkStart w:id="3956" w:name="_Toc20837338"/>
      <w:bookmarkStart w:id="3957" w:name="_Toc20990436"/>
      <w:bookmarkStart w:id="3958" w:name="_Toc21508830"/>
      <w:bookmarkStart w:id="3959" w:name="_Toc21965343"/>
      <w:bookmarkStart w:id="3960" w:name="_Toc22032252"/>
      <w:bookmarkStart w:id="3961" w:name="_Toc22569699"/>
      <w:bookmarkStart w:id="3962" w:name="_Toc22632984"/>
      <w:bookmarkStart w:id="3963" w:name="_Toc22659021"/>
      <w:bookmarkStart w:id="3964" w:name="_Toc22716515"/>
      <w:bookmarkStart w:id="3965" w:name="_Toc22723714"/>
      <w:bookmarkStart w:id="3966" w:name="_Toc22815523"/>
      <w:bookmarkStart w:id="3967" w:name="_Toc22891069"/>
      <w:bookmarkStart w:id="3968" w:name="_Toc22905484"/>
      <w:bookmarkStart w:id="3969" w:name="_Toc22906850"/>
      <w:bookmarkStart w:id="3970" w:name="_Toc23152247"/>
      <w:bookmarkStart w:id="3971" w:name="_Toc23168740"/>
      <w:bookmarkStart w:id="3972" w:name="_Toc23866623"/>
      <w:bookmarkStart w:id="3973" w:name="_Toc24036038"/>
      <w:bookmarkStart w:id="3974" w:name="_Toc24038887"/>
      <w:bookmarkStart w:id="3975" w:name="_Toc24095270"/>
      <w:bookmarkStart w:id="3976" w:name="_Toc24105905"/>
      <w:bookmarkStart w:id="3977" w:name="_Toc24106818"/>
      <w:bookmarkStart w:id="3978" w:name="_Toc24119591"/>
      <w:bookmarkStart w:id="3979" w:name="_Toc24120217"/>
      <w:bookmarkStart w:id="3980" w:name="_Toc24121380"/>
      <w:bookmarkStart w:id="3981" w:name="_Toc24121702"/>
      <w:bookmarkStart w:id="3982" w:name="_Toc24457782"/>
      <w:bookmarkStart w:id="3983" w:name="_Toc24469485"/>
      <w:bookmarkStart w:id="3984" w:name="_Toc24470960"/>
      <w:bookmarkStart w:id="3985" w:name="_Toc24636167"/>
      <w:bookmarkStart w:id="3986" w:name="_Toc24636524"/>
      <w:bookmarkStart w:id="3987" w:name="_Toc24637347"/>
      <w:bookmarkStart w:id="3988" w:name="_Toc24705004"/>
      <w:bookmarkStart w:id="3989" w:name="_Toc24709609"/>
      <w:bookmarkStart w:id="3990" w:name="_Toc24990537"/>
      <w:bookmarkStart w:id="3991" w:name="_Toc25165901"/>
      <w:bookmarkStart w:id="3992" w:name="_Toc25329720"/>
      <w:bookmarkStart w:id="3993" w:name="_Toc25658870"/>
      <w:bookmarkStart w:id="3994" w:name="_Toc25659627"/>
      <w:bookmarkStart w:id="3995" w:name="_Toc25683030"/>
      <w:bookmarkStart w:id="3996" w:name="_Toc25763884"/>
      <w:bookmarkStart w:id="3997" w:name="_Toc25764406"/>
      <w:bookmarkStart w:id="3998" w:name="_Toc25853434"/>
      <w:bookmarkStart w:id="3999" w:name="_Toc26372586"/>
      <w:bookmarkStart w:id="4000" w:name="_Toc26454921"/>
      <w:bookmarkStart w:id="4001" w:name="_Toc26526019"/>
      <w:bookmarkStart w:id="4002" w:name="_Toc27743363"/>
      <w:bookmarkStart w:id="4003" w:name="_Toc32938725"/>
      <w:bookmarkStart w:id="4004" w:name="_Toc32944341"/>
      <w:bookmarkStart w:id="4005" w:name="_Toc32997088"/>
      <w:bookmarkStart w:id="4006" w:name="_Toc33009178"/>
      <w:bookmarkStart w:id="4007" w:name="_Toc33024648"/>
      <w:bookmarkStart w:id="4008" w:name="_Toc33170447"/>
      <w:bookmarkStart w:id="4009" w:name="_Toc35419495"/>
      <w:bookmarkStart w:id="4010" w:name="_Toc38296608"/>
      <w:bookmarkStart w:id="4011" w:name="_Toc38296816"/>
      <w:bookmarkStart w:id="4012" w:name="_Toc38358447"/>
      <w:bookmarkStart w:id="4013" w:name="_Toc39066214"/>
      <w:bookmarkStart w:id="4014" w:name="_Toc39070110"/>
      <w:bookmarkStart w:id="4015" w:name="_Toc39070777"/>
      <w:bookmarkStart w:id="4016" w:name="_Toc39072632"/>
      <w:bookmarkStart w:id="4017" w:name="_Toc39156856"/>
      <w:bookmarkStart w:id="4018" w:name="_Toc39159716"/>
      <w:bookmarkStart w:id="4019" w:name="_Toc39836034"/>
      <w:bookmarkStart w:id="4020" w:name="_Toc39835837"/>
      <w:bookmarkStart w:id="4021" w:name="_Toc39837923"/>
      <w:bookmarkStart w:id="4022" w:name="_Toc40092408"/>
      <w:bookmarkStart w:id="4023" w:name="_Toc45288256"/>
      <w:r w:rsidRPr="00873A01">
        <w:t>Web browsing</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p>
    <w:p w:rsidR="00945ABA" w:rsidRPr="00873A01" w:rsidRDefault="00945ABA" w:rsidP="004A2074">
      <w:pPr>
        <w:spacing w:after="120"/>
      </w:pPr>
      <w:r>
        <w:t>Web b</w:t>
      </w:r>
      <w:r w:rsidRPr="00853B82">
        <w:t xml:space="preserve">rowsing </w:t>
      </w:r>
      <w:r>
        <w:t>involves users locating, accessing and displaying webpages.</w:t>
      </w:r>
      <w:r>
        <w:rPr>
          <w:rStyle w:val="EndnoteReference"/>
        </w:rPr>
        <w:endnoteReference w:id="168"/>
      </w:r>
      <w:r>
        <w:t xml:space="preserve"> </w:t>
      </w:r>
      <w:r w:rsidR="0075266B">
        <w:t xml:space="preserve">Webpages display and provide information such as links, images, video and audio. </w:t>
      </w:r>
      <w:r>
        <w:t>Webpages can be accessed and displayed with the help of a web browser through a</w:t>
      </w:r>
      <w:r w:rsidR="0075266B">
        <w:t>n internet</w:t>
      </w:r>
      <w:r>
        <w:t xml:space="preserve"> connected device such as a laptop or smartphone.</w:t>
      </w:r>
      <w:r>
        <w:rPr>
          <w:rStyle w:val="EndnoteReference"/>
        </w:rPr>
        <w:endnoteReference w:id="169"/>
      </w:r>
    </w:p>
    <w:p w:rsidR="00945ABA" w:rsidRPr="00B37321" w:rsidRDefault="00945ABA" w:rsidP="004A2074">
      <w:pPr>
        <w:spacing w:after="120"/>
      </w:pPr>
      <w:r>
        <w:t xml:space="preserve">Web browsing remains one of the </w:t>
      </w:r>
      <w:r w:rsidR="009E6EFA">
        <w:t>most important forms</w:t>
      </w:r>
      <w:r>
        <w:t xml:space="preserve"> </w:t>
      </w:r>
      <w:r w:rsidR="009E6EFA">
        <w:t>o</w:t>
      </w:r>
      <w:r>
        <w:t xml:space="preserve">f internet use. The </w:t>
      </w:r>
      <w:r w:rsidRPr="00560CBE">
        <w:t xml:space="preserve">BCAR estimates that the average user spends </w:t>
      </w:r>
      <w:r>
        <w:t>107</w:t>
      </w:r>
      <w:r w:rsidR="00813CB8">
        <w:t> minu</w:t>
      </w:r>
      <w:r>
        <w:t>tes</w:t>
      </w:r>
      <w:r w:rsidRPr="00560CBE">
        <w:t xml:space="preserve"> per day web browsing in 2018, which is forecast to grow to </w:t>
      </w:r>
      <w:r>
        <w:t>186 minutes</w:t>
      </w:r>
      <w:r w:rsidRPr="00560CBE">
        <w:t xml:space="preserve"> per day in 2028.</w:t>
      </w:r>
    </w:p>
    <w:p w:rsidR="009D14E2" w:rsidRDefault="00945ABA" w:rsidP="009D14E2">
      <w:r>
        <w:t>When analysing the page weight and loading time of a webpage,</w:t>
      </w:r>
      <w:r w:rsidR="005F44E2">
        <w:t xml:space="preserve"> the BCAR has split it up into ‘</w:t>
      </w:r>
      <w:r>
        <w:t xml:space="preserve">above the fold content’ and ‘below the fold content’. This divides the page into the part viewed on screen when the webpage is loaded, compared with the part loaded as the user scrolls through the rest of the page. </w:t>
      </w:r>
      <w:r w:rsidR="009E6EFA">
        <w:t xml:space="preserve">Below the fold content typically loads slower as it is viewed later. </w:t>
      </w:r>
      <w:r>
        <w:t>The BCAR also includes the assumption that 50</w:t>
      </w:r>
      <w:r w:rsidR="00C71DEF">
        <w:t> per cent</w:t>
      </w:r>
      <w:r>
        <w:t xml:space="preserve"> of webpages viewed have been visited before, and will therefore have a ‘caching’ effect (Box E4). Using these assumptions derives that</w:t>
      </w:r>
      <w:r w:rsidR="005F44E2">
        <w:t xml:space="preserve"> the average user downloads 0.7 MB</w:t>
      </w:r>
      <w:r>
        <w:t xml:space="preserve"> of data for each webpage’s ‘above the fold’ cont</w:t>
      </w:r>
      <w:r w:rsidR="005F44E2">
        <w:t>ent in 2018 and 1.4 </w:t>
      </w:r>
      <w:r>
        <w:t>MB in 2028. Assuming a max load time of 2 seconds, the bandwidth requirements are estimated to be 3</w:t>
      </w:r>
      <w:r w:rsidR="00C71DEF">
        <w:t> Mbps</w:t>
      </w:r>
      <w:r>
        <w:t xml:space="preserve"> in 2018. This is forecast to grow to 6</w:t>
      </w:r>
      <w:r w:rsidR="00C71DEF">
        <w:t> Mbps</w:t>
      </w:r>
      <w:r>
        <w:t xml:space="preserve"> in 2028.</w:t>
      </w:r>
    </w:p>
    <w:p w:rsidR="00945ABA" w:rsidRPr="00873A01" w:rsidRDefault="00945ABA" w:rsidP="009D14E2">
      <w:pPr>
        <w:pStyle w:val="Heading5"/>
        <w:pBdr>
          <w:top w:val="single" w:sz="4" w:space="1" w:color="auto"/>
          <w:left w:val="single" w:sz="4" w:space="1" w:color="auto"/>
          <w:bottom w:val="single" w:sz="4" w:space="1" w:color="auto"/>
          <w:right w:val="single" w:sz="4" w:space="1" w:color="auto"/>
        </w:pBdr>
        <w:shd w:val="clear" w:color="auto" w:fill="D5DCE4"/>
      </w:pPr>
      <w:bookmarkStart w:id="4024" w:name="_Toc25763885"/>
      <w:bookmarkStart w:id="4025" w:name="_Toc25764407"/>
      <w:bookmarkStart w:id="4026" w:name="_Toc25853435"/>
      <w:bookmarkStart w:id="4027" w:name="_Toc26372587"/>
      <w:bookmarkStart w:id="4028" w:name="_Toc26454922"/>
      <w:bookmarkStart w:id="4029" w:name="_Toc26526020"/>
      <w:bookmarkStart w:id="4030" w:name="_Toc27743364"/>
      <w:bookmarkStart w:id="4031" w:name="_Toc32938726"/>
      <w:bookmarkStart w:id="4032" w:name="_Toc32944342"/>
      <w:bookmarkStart w:id="4033" w:name="_Toc32997089"/>
      <w:bookmarkStart w:id="4034" w:name="_Toc33009179"/>
      <w:bookmarkStart w:id="4035" w:name="_Toc33024649"/>
      <w:bookmarkStart w:id="4036" w:name="_Toc33170448"/>
      <w:bookmarkStart w:id="4037" w:name="_Toc35419496"/>
      <w:r w:rsidRPr="00873A01">
        <w:lastRenderedPageBreak/>
        <w:t xml:space="preserve">Box </w:t>
      </w:r>
      <w:r>
        <w:t>E4</w:t>
      </w:r>
      <w:r w:rsidRPr="00873A01">
        <w:t xml:space="preserve">: </w:t>
      </w:r>
      <w:r>
        <w:t>Benefits of caching</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rsidR="00945ABA" w:rsidRDefault="00945ABA" w:rsidP="009D14E2">
      <w:pPr>
        <w:keepNext/>
        <w:pBdr>
          <w:top w:val="single" w:sz="4" w:space="1" w:color="auto"/>
          <w:left w:val="single" w:sz="4" w:space="1" w:color="auto"/>
          <w:bottom w:val="single" w:sz="4" w:space="1" w:color="auto"/>
          <w:right w:val="single" w:sz="4" w:space="1" w:color="auto"/>
        </w:pBdr>
        <w:shd w:val="clear" w:color="auto" w:fill="D5DCE4"/>
        <w:contextualSpacing/>
      </w:pPr>
      <w:r w:rsidRPr="002E28D6">
        <w:rPr>
          <w:rFonts w:eastAsia="PMingLiU" w:cs="Segoe UI"/>
        </w:rPr>
        <w:t>Caching</w:t>
      </w:r>
      <w:r w:rsidRPr="002C537D">
        <w:t xml:space="preserve"> </w:t>
      </w:r>
      <w:r>
        <w:t>is the local</w:t>
      </w:r>
      <w:r w:rsidRPr="002E28D6">
        <w:rPr>
          <w:rFonts w:eastAsia="PMingLiU" w:cs="Segoe UI"/>
        </w:rPr>
        <w:t xml:space="preserve"> storage of recently downloaded information, retained to provide faster future access to the same content.</w:t>
      </w:r>
      <w:r w:rsidRPr="002E28D6">
        <w:rPr>
          <w:rStyle w:val="EndnoteReference"/>
          <w:rFonts w:eastAsia="PMingLiU" w:cs="Segoe UI"/>
        </w:rPr>
        <w:endnoteReference w:id="170"/>
      </w:r>
      <w:r w:rsidRPr="002E28D6">
        <w:rPr>
          <w:rFonts w:eastAsia="PMingLiU" w:cs="Segoe UI"/>
        </w:rPr>
        <w:t xml:space="preserve"> Caching allows people to avoid downloading the same piece of content multiple times.</w:t>
      </w:r>
      <w:r w:rsidRPr="002E28D6">
        <w:rPr>
          <w:rStyle w:val="EndnoteReference"/>
          <w:rFonts w:eastAsia="PMingLiU" w:cs="Segoe UI"/>
        </w:rPr>
        <w:endnoteReference w:id="171"/>
      </w:r>
      <w:r w:rsidRPr="002E28D6">
        <w:rPr>
          <w:rFonts w:eastAsia="PMingLiU" w:cs="Segoe UI"/>
        </w:rPr>
        <w:t xml:space="preserve"> Accessing content using the cache th</w:t>
      </w:r>
      <w:r w:rsidR="008B61D6">
        <w:rPr>
          <w:rFonts w:eastAsia="PMingLiU" w:cs="Segoe UI"/>
        </w:rPr>
        <w:t>erefore</w:t>
      </w:r>
      <w:r w:rsidRPr="002E28D6">
        <w:rPr>
          <w:rFonts w:eastAsia="PMingLiU" w:cs="Segoe UI"/>
        </w:rPr>
        <w:t xml:space="preserve"> reduces the amount of time it takes to load content and the amount of traffic that flows over the network. This can also reduce the costs of delivering content </w:t>
      </w:r>
      <w:r w:rsidR="005A0111">
        <w:rPr>
          <w:rFonts w:eastAsia="PMingLiU" w:cs="Segoe UI"/>
        </w:rPr>
        <w:t xml:space="preserve">that is </w:t>
      </w:r>
      <w:r w:rsidRPr="002E28D6">
        <w:rPr>
          <w:rFonts w:eastAsia="PMingLiU" w:cs="Segoe UI"/>
        </w:rPr>
        <w:t>borne by content providers.</w:t>
      </w:r>
      <w:r w:rsidRPr="002E28D6">
        <w:rPr>
          <w:rStyle w:val="EndnoteReference"/>
          <w:rFonts w:eastAsia="PMingLiU" w:cs="Segoe UI"/>
        </w:rPr>
        <w:endnoteReference w:id="172"/>
      </w:r>
    </w:p>
    <w:p w:rsidR="00945ABA" w:rsidRPr="00873A01" w:rsidRDefault="00945ABA" w:rsidP="009D14E2">
      <w:pPr>
        <w:pStyle w:val="Heading4"/>
      </w:pPr>
      <w:bookmarkStart w:id="4038" w:name="_Toc20488471"/>
      <w:bookmarkStart w:id="4039" w:name="_Toc20761682"/>
      <w:bookmarkStart w:id="4040" w:name="_Toc20830932"/>
      <w:bookmarkStart w:id="4041" w:name="_Toc20837339"/>
      <w:bookmarkStart w:id="4042" w:name="_Toc20990437"/>
      <w:bookmarkStart w:id="4043" w:name="_Toc21508831"/>
      <w:bookmarkStart w:id="4044" w:name="_Toc21965344"/>
      <w:bookmarkStart w:id="4045" w:name="_Toc22032253"/>
      <w:bookmarkStart w:id="4046" w:name="_Toc22569700"/>
      <w:bookmarkStart w:id="4047" w:name="_Toc22632985"/>
      <w:bookmarkStart w:id="4048" w:name="_Toc22659022"/>
      <w:bookmarkStart w:id="4049" w:name="_Toc22716516"/>
      <w:bookmarkStart w:id="4050" w:name="_Toc22723715"/>
      <w:bookmarkStart w:id="4051" w:name="_Toc22815524"/>
      <w:bookmarkStart w:id="4052" w:name="_Toc22891070"/>
      <w:bookmarkStart w:id="4053" w:name="_Toc22905485"/>
      <w:bookmarkStart w:id="4054" w:name="_Toc22906851"/>
      <w:bookmarkStart w:id="4055" w:name="_Toc23152248"/>
      <w:bookmarkStart w:id="4056" w:name="_Toc23168741"/>
      <w:bookmarkStart w:id="4057" w:name="_Toc23866624"/>
      <w:bookmarkStart w:id="4058" w:name="_Toc24036039"/>
      <w:bookmarkStart w:id="4059" w:name="_Toc24038888"/>
      <w:bookmarkStart w:id="4060" w:name="_Toc24095271"/>
      <w:bookmarkStart w:id="4061" w:name="_Toc24105906"/>
      <w:bookmarkStart w:id="4062" w:name="_Toc24106819"/>
      <w:bookmarkStart w:id="4063" w:name="_Toc24119592"/>
      <w:bookmarkStart w:id="4064" w:name="_Toc24120218"/>
      <w:bookmarkStart w:id="4065" w:name="_Toc24121381"/>
      <w:bookmarkStart w:id="4066" w:name="_Toc24121703"/>
      <w:bookmarkStart w:id="4067" w:name="_Toc24457783"/>
      <w:bookmarkStart w:id="4068" w:name="_Toc24469486"/>
      <w:bookmarkStart w:id="4069" w:name="_Toc24470961"/>
      <w:bookmarkStart w:id="4070" w:name="_Toc24636168"/>
      <w:bookmarkStart w:id="4071" w:name="_Toc24636525"/>
      <w:bookmarkStart w:id="4072" w:name="_Toc24637348"/>
      <w:bookmarkStart w:id="4073" w:name="_Toc24705005"/>
      <w:bookmarkStart w:id="4074" w:name="_Toc24709610"/>
      <w:bookmarkStart w:id="4075" w:name="_Toc25165902"/>
      <w:bookmarkStart w:id="4076" w:name="_Toc25329721"/>
      <w:bookmarkStart w:id="4077" w:name="_Toc25658871"/>
      <w:bookmarkStart w:id="4078" w:name="_Toc25659628"/>
      <w:bookmarkStart w:id="4079" w:name="_Toc25683031"/>
      <w:bookmarkStart w:id="4080" w:name="_Toc25763886"/>
      <w:bookmarkStart w:id="4081" w:name="_Toc25764408"/>
      <w:bookmarkStart w:id="4082" w:name="_Toc25853436"/>
      <w:bookmarkStart w:id="4083" w:name="_Toc26372588"/>
      <w:bookmarkStart w:id="4084" w:name="_Toc26454923"/>
      <w:bookmarkStart w:id="4085" w:name="_Toc26526021"/>
      <w:bookmarkStart w:id="4086" w:name="_Toc27743365"/>
      <w:bookmarkStart w:id="4087" w:name="_Toc32938727"/>
      <w:bookmarkStart w:id="4088" w:name="_Toc32944343"/>
      <w:bookmarkStart w:id="4089" w:name="_Toc32997090"/>
      <w:bookmarkStart w:id="4090" w:name="_Toc33009180"/>
      <w:bookmarkStart w:id="4091" w:name="_Toc33024650"/>
      <w:bookmarkStart w:id="4092" w:name="_Toc33170449"/>
      <w:bookmarkStart w:id="4093" w:name="_Toc35419497"/>
      <w:bookmarkStart w:id="4094" w:name="_Toc38296609"/>
      <w:bookmarkStart w:id="4095" w:name="_Toc38296817"/>
      <w:bookmarkStart w:id="4096" w:name="_Toc38358448"/>
      <w:bookmarkStart w:id="4097" w:name="_Toc39066215"/>
      <w:bookmarkStart w:id="4098" w:name="_Toc39070111"/>
      <w:bookmarkStart w:id="4099" w:name="_Toc39070778"/>
      <w:bookmarkStart w:id="4100" w:name="_Toc39072633"/>
      <w:bookmarkStart w:id="4101" w:name="_Toc39156857"/>
      <w:bookmarkStart w:id="4102" w:name="_Toc39159717"/>
      <w:bookmarkStart w:id="4103" w:name="_Toc39836035"/>
      <w:bookmarkStart w:id="4104" w:name="_Toc39835838"/>
      <w:bookmarkStart w:id="4105" w:name="_Toc39837924"/>
      <w:bookmarkStart w:id="4106" w:name="_Toc40092409"/>
      <w:bookmarkStart w:id="4107" w:name="_Toc45288257"/>
      <w:r w:rsidRPr="00873A01">
        <w:t>Low bandwidth applications</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p>
    <w:p w:rsidR="00945ABA" w:rsidRDefault="00945ABA" w:rsidP="004A2074">
      <w:pPr>
        <w:spacing w:after="120"/>
      </w:pPr>
      <w:r>
        <w:t>Low bandwidth applications are used as a category to capture other bandwidth usage. This category includes applications that use bandwidth less than 1</w:t>
      </w:r>
      <w:r w:rsidR="00C71DEF">
        <w:t> Mbps</w:t>
      </w:r>
      <w:r>
        <w:t xml:space="preserve"> as well as applications that would not make a material difference to peak bandwidth requirements. The BCAR has included voice calls, audio streaming, IoT, online gaming and remote working as low bandwidth applications.</w:t>
      </w:r>
    </w:p>
    <w:p w:rsidR="00945ABA" w:rsidRDefault="00945ABA" w:rsidP="009D14E2">
      <w:r>
        <w:t>The BCAR splits low bandwidth applications into a ‘primary’ device and other ‘secondary’ devices. The primary device represents applications which require interaction from the user, such as online gaming and/or voice calls. The secondary applications then refer to other machine connections which may occur simultaneously in the background, such as IoT. The BCAR has assumed that the first low bandwidth app</w:t>
      </w:r>
      <w:r w:rsidR="00765E75">
        <w:t>lication per household uses 512 </w:t>
      </w:r>
      <w:r>
        <w:t xml:space="preserve">kbps and that each subsequent </w:t>
      </w:r>
      <w:r w:rsidR="00765E75">
        <w:t>application only uses around 50 </w:t>
      </w:r>
      <w:r>
        <w:t>kbps to perform less intensive activities in 2018. These bandwidth requirem</w:t>
      </w:r>
      <w:r w:rsidR="00765E75">
        <w:t>ents are assumed to grow to 834 kbps and 83 </w:t>
      </w:r>
      <w:r>
        <w:t>kbps in 2028, respectively. Applications are assumed to be in use for 10</w:t>
      </w:r>
      <w:r w:rsidR="00C71DEF">
        <w:t> per cent</w:t>
      </w:r>
      <w:r>
        <w:t xml:space="preserve"> of the busy period (equivalent to 48</w:t>
      </w:r>
      <w:r w:rsidR="00813CB8">
        <w:t> minu</w:t>
      </w:r>
      <w:r>
        <w:t>tes per day) in 2018, growing to 20</w:t>
      </w:r>
      <w:r w:rsidR="00C71DEF">
        <w:t> per cent</w:t>
      </w:r>
      <w:r>
        <w:t xml:space="preserve"> by 2028.</w:t>
      </w:r>
    </w:p>
    <w:p w:rsidR="00945ABA" w:rsidRDefault="00945ABA" w:rsidP="009D14E2">
      <w:pPr>
        <w:pStyle w:val="Heading5"/>
      </w:pPr>
      <w:bookmarkStart w:id="4108" w:name="_Toc21508833"/>
      <w:bookmarkStart w:id="4109" w:name="_Toc21965346"/>
      <w:r>
        <w:t>IoT devices</w:t>
      </w:r>
      <w:bookmarkEnd w:id="4108"/>
      <w:bookmarkEnd w:id="4109"/>
    </w:p>
    <w:p w:rsidR="00945ABA" w:rsidRDefault="00945ABA" w:rsidP="004A2074">
      <w:pPr>
        <w:spacing w:after="120"/>
      </w:pPr>
      <w:r>
        <w:t>Bandwidth requirements for IoT devices are very low and the transmission of data often only occurs periodically. A simple task such as a voice command req</w:t>
      </w:r>
      <w:r w:rsidR="00765E75">
        <w:t>uires bandwidth of only 63 </w:t>
      </w:r>
      <w:r>
        <w:t>kbps.</w:t>
      </w:r>
      <w:r>
        <w:rPr>
          <w:rStyle w:val="EndnoteReference"/>
        </w:rPr>
        <w:endnoteReference w:id="173"/>
      </w:r>
      <w:r>
        <w:t xml:space="preserve"> Considering household applications, to perform a more complex request such as music s</w:t>
      </w:r>
      <w:r w:rsidR="00765E75">
        <w:t>treaming, Amazon recommends 512 </w:t>
      </w:r>
      <w:r>
        <w:t>kbps.</w:t>
      </w:r>
      <w:r>
        <w:rPr>
          <w:rStyle w:val="EndnoteReference"/>
        </w:rPr>
        <w:endnoteReference w:id="174"/>
      </w:r>
    </w:p>
    <w:p w:rsidR="00945ABA" w:rsidRDefault="00945ABA" w:rsidP="009D14E2">
      <w:r>
        <w:t>Telsyte has estimated the number of connected devices to be 17</w:t>
      </w:r>
      <w:r w:rsidR="00765E75">
        <w:t> </w:t>
      </w:r>
      <w:r>
        <w:t>per household in 2018 on average and for</w:t>
      </w:r>
      <w:r w:rsidR="00765E75">
        <w:t>ecasts this to increase to 37.3 </w:t>
      </w:r>
      <w:r>
        <w:t>connected devices per household in 2023.</w:t>
      </w:r>
      <w:r w:rsidR="00A544E8">
        <w:rPr>
          <w:rStyle w:val="EndnoteReference"/>
        </w:rPr>
        <w:endnoteReference w:id="175"/>
      </w:r>
      <w:r>
        <w:t xml:space="preserve"> This figure includes smartphones, computers and other devices that likely depend on human engagement to use bandwidth. The BCAR has use</w:t>
      </w:r>
      <w:r w:rsidR="00765E75">
        <w:t>d Cisco forecasts to assume 3.3 </w:t>
      </w:r>
      <w:r>
        <w:t>IoT devices per person in 2018 and 17.6 devices per person in 2028.</w:t>
      </w:r>
      <w:r>
        <w:rPr>
          <w:rStyle w:val="EndnoteReference"/>
        </w:rPr>
        <w:endnoteReference w:id="176"/>
      </w:r>
    </w:p>
    <w:p w:rsidR="00945ABA" w:rsidRDefault="00945ABA" w:rsidP="009D14E2">
      <w:pPr>
        <w:pStyle w:val="Heading5"/>
      </w:pPr>
      <w:bookmarkStart w:id="4110" w:name="_Toc21508834"/>
      <w:bookmarkStart w:id="4111" w:name="_Toc21965347"/>
      <w:r>
        <w:t>Online gaming</w:t>
      </w:r>
    </w:p>
    <w:p w:rsidR="00945ABA" w:rsidRDefault="00945ABA" w:rsidP="009D14E2">
      <w:r>
        <w:t>Online gaming uses only a small amount of bandwidth to transfer information about the player’s commands, other changes in the game environment and to provide in-game audio such as voice calling where relevant.</w:t>
      </w:r>
      <w:r>
        <w:rPr>
          <w:rStyle w:val="EndnoteReference"/>
        </w:rPr>
        <w:endnoteReference w:id="177"/>
      </w:r>
      <w:r>
        <w:t xml:space="preserve"> Bitrates for online gaming vary, but are demonstrably small, from single megaby</w:t>
      </w:r>
      <w:r w:rsidR="00765E75">
        <w:t>tes transferred per hour to 300 </w:t>
      </w:r>
      <w:r>
        <w:t>megabytes an hour, which still only corresponds to bandwidth of 0.67</w:t>
      </w:r>
      <w:r w:rsidR="00C71DEF">
        <w:t> Mbps</w:t>
      </w:r>
      <w:r>
        <w:t xml:space="preserve"> on average.</w:t>
      </w:r>
      <w:r>
        <w:rPr>
          <w:rStyle w:val="EndnoteReference"/>
        </w:rPr>
        <w:endnoteReference w:id="178"/>
      </w:r>
    </w:p>
    <w:p w:rsidR="00945ABA" w:rsidRDefault="00945ABA" w:rsidP="009D14E2">
      <w:r>
        <w:t xml:space="preserve">The </w:t>
      </w:r>
      <w:r w:rsidR="002D537A">
        <w:t>Australian Consumer and Media Authority</w:t>
      </w:r>
      <w:r>
        <w:t xml:space="preserve"> </w:t>
      </w:r>
      <w:r w:rsidR="002D537A">
        <w:t>(</w:t>
      </w:r>
      <w:r>
        <w:t>ACMA</w:t>
      </w:r>
      <w:r w:rsidR="002D537A">
        <w:t>)</w:t>
      </w:r>
      <w:r>
        <w:t xml:space="preserve"> found that the average time spent playing and watching games online by adults was 1.1 hours per week in 2018 or about 10</w:t>
      </w:r>
      <w:r w:rsidR="00813CB8">
        <w:t> minu</w:t>
      </w:r>
      <w:r>
        <w:t>tes per day.</w:t>
      </w:r>
      <w:r>
        <w:rPr>
          <w:rStyle w:val="EndnoteReference"/>
        </w:rPr>
        <w:endnoteReference w:id="179"/>
      </w:r>
      <w:r>
        <w:t xml:space="preserve"> On the other hand, survey results from the Interactive Games and Enterta</w:t>
      </w:r>
      <w:r w:rsidR="00903D71">
        <w:t>inment Association found that 2 </w:t>
      </w:r>
      <w:r>
        <w:t>out of 3 of all Australians play games</w:t>
      </w:r>
      <w:r w:rsidR="0093496D">
        <w:t>,</w:t>
      </w:r>
      <w:r>
        <w:t xml:space="preserve"> and the average daily time gamers spent playing games was 81</w:t>
      </w:r>
      <w:r w:rsidR="00813CB8">
        <w:t> minu</w:t>
      </w:r>
      <w:r>
        <w:t>tes in 2018, implying that the average Australian plays for 54</w:t>
      </w:r>
      <w:r w:rsidR="00813CB8">
        <w:t> minu</w:t>
      </w:r>
      <w:r>
        <w:t>tes each day.</w:t>
      </w:r>
      <w:r>
        <w:rPr>
          <w:rStyle w:val="EndnoteReference"/>
        </w:rPr>
        <w:endnoteReference w:id="180"/>
      </w:r>
      <w:r>
        <w:t xml:space="preserve"> However, these results also include time spent playing games which are not online.</w:t>
      </w:r>
    </w:p>
    <w:p w:rsidR="00945ABA" w:rsidRDefault="00945ABA" w:rsidP="009D14E2">
      <w:pPr>
        <w:pStyle w:val="Heading5"/>
      </w:pPr>
      <w:r>
        <w:lastRenderedPageBreak/>
        <w:t>Voice calls</w:t>
      </w:r>
      <w:bookmarkEnd w:id="4110"/>
      <w:bookmarkEnd w:id="4111"/>
    </w:p>
    <w:p w:rsidR="00945ABA" w:rsidRDefault="00945ABA" w:rsidP="004A2074">
      <w:pPr>
        <w:spacing w:after="120"/>
      </w:pPr>
      <w:r>
        <w:t>Voice calls typically require low bandwidth, of around 100 kilobits per second.</w:t>
      </w:r>
      <w:r>
        <w:rPr>
          <w:rStyle w:val="EndnoteReference"/>
        </w:rPr>
        <w:endnoteReference w:id="181"/>
      </w:r>
    </w:p>
    <w:p w:rsidR="00945ABA" w:rsidRDefault="00945ABA" w:rsidP="009D14E2">
      <w:pPr>
        <w:pStyle w:val="Heading5"/>
      </w:pPr>
      <w:bookmarkStart w:id="4112" w:name="_Toc21508835"/>
      <w:bookmarkStart w:id="4113" w:name="_Toc21965348"/>
      <w:r>
        <w:t>Audio streaming</w:t>
      </w:r>
      <w:bookmarkEnd w:id="4112"/>
      <w:bookmarkEnd w:id="4113"/>
    </w:p>
    <w:p w:rsidR="00945ABA" w:rsidRDefault="00945ABA" w:rsidP="004A2074">
      <w:pPr>
        <w:spacing w:after="120"/>
      </w:pPr>
      <w:r>
        <w:t>The bandwidth required for audio streaming is usually between 128 to 512</w:t>
      </w:r>
      <w:r w:rsidR="0093496D">
        <w:t> </w:t>
      </w:r>
      <w:r>
        <w:t>kilobits per second.</w:t>
      </w:r>
      <w:r>
        <w:rPr>
          <w:rStyle w:val="EndnoteReference"/>
        </w:rPr>
        <w:endnoteReference w:id="182"/>
      </w:r>
    </w:p>
    <w:p w:rsidR="00945ABA" w:rsidRDefault="00945ABA" w:rsidP="004A2074">
      <w:pPr>
        <w:spacing w:after="120"/>
      </w:pPr>
      <w:r>
        <w:t xml:space="preserve">Survey data from the ACMA for May 2018 </w:t>
      </w:r>
      <w:r w:rsidR="00FD03CD">
        <w:t>found</w:t>
      </w:r>
      <w:r>
        <w:t xml:space="preserve"> that 46</w:t>
      </w:r>
      <w:r w:rsidR="00C71DEF">
        <w:t> per cent</w:t>
      </w:r>
      <w:r>
        <w:t xml:space="preserve"> of Australian adults had used a music streaming service such as Spotify in the previous week.</w:t>
      </w:r>
      <w:r>
        <w:rPr>
          <w:rStyle w:val="EndnoteReference"/>
        </w:rPr>
        <w:endnoteReference w:id="183"/>
      </w:r>
      <w:r>
        <w:t xml:space="preserve"> Of those that had used a music streaming service, the average time spent streaming was 9.8</w:t>
      </w:r>
      <w:r w:rsidR="00813CB8">
        <w:t> hour</w:t>
      </w:r>
      <w:r>
        <w:t>s per week. Additionally, users could be listening to podcasts and audiobooks that require similar bandwidth.</w:t>
      </w:r>
    </w:p>
    <w:p w:rsidR="00945ABA" w:rsidRDefault="00945ABA" w:rsidP="004A2074">
      <w:pPr>
        <w:spacing w:after="120"/>
      </w:pPr>
      <w:r>
        <w:t>It is likely that a substantial share of this activity would occur outside of the home. For example, of people who listened to radio in the previous week, the ACMA found that 7.</w:t>
      </w:r>
      <w:r w:rsidR="00DD7328">
        <w:t>4</w:t>
      </w:r>
      <w:r w:rsidR="00813CB8">
        <w:t> hour</w:t>
      </w:r>
      <w:r>
        <w:t>s of radio were listened to in the car eac</w:t>
      </w:r>
      <w:r w:rsidR="00DD7328">
        <w:t>h week on average, compared to 6</w:t>
      </w:r>
      <w:r>
        <w:t>.</w:t>
      </w:r>
      <w:r w:rsidR="00DD7328">
        <w:t>4</w:t>
      </w:r>
      <w:r w:rsidR="00813CB8">
        <w:t> hour</w:t>
      </w:r>
      <w:r>
        <w:t>s at home or somewhere else</w:t>
      </w:r>
      <w:r w:rsidR="00502CCC">
        <w:t xml:space="preserve"> in 2018</w:t>
      </w:r>
      <w:r>
        <w:t>.</w:t>
      </w:r>
      <w:r w:rsidR="00DD7328">
        <w:rPr>
          <w:rStyle w:val="EndnoteReference"/>
        </w:rPr>
        <w:endnoteReference w:id="184"/>
      </w:r>
    </w:p>
    <w:p w:rsidR="00945ABA" w:rsidRDefault="00945ABA" w:rsidP="009D14E2">
      <w:pPr>
        <w:pStyle w:val="Heading5"/>
      </w:pPr>
      <w:bookmarkStart w:id="4114" w:name="_Toc21508836"/>
      <w:bookmarkStart w:id="4115" w:name="_Toc21965349"/>
      <w:r>
        <w:t>Remote working</w:t>
      </w:r>
      <w:bookmarkEnd w:id="4114"/>
      <w:bookmarkEnd w:id="4115"/>
    </w:p>
    <w:p w:rsidR="00945ABA" w:rsidRDefault="00945ABA" w:rsidP="004A2074">
      <w:pPr>
        <w:spacing w:after="120"/>
      </w:pPr>
      <w:r>
        <w:t>People may also be working from home, connecting remotely to a server to access work documents. Estimates of the bandwidth required for remote desktop applications such as Citr</w:t>
      </w:r>
      <w:r w:rsidR="0093496D">
        <w:t>ix are low, at around 40 to 600 </w:t>
      </w:r>
      <w:r>
        <w:t>kbps for most activities.</w:t>
      </w:r>
      <w:r>
        <w:rPr>
          <w:rStyle w:val="EndnoteReference"/>
        </w:rPr>
        <w:endnoteReference w:id="185"/>
      </w:r>
      <w:r>
        <w:t xml:space="preserve"> Research on the actual requirements from real world experiences verify these bandwidth requirements.</w:t>
      </w:r>
      <w:r>
        <w:rPr>
          <w:rStyle w:val="EndnoteReference"/>
        </w:rPr>
        <w:endnoteReference w:id="186"/>
      </w:r>
    </w:p>
    <w:p w:rsidR="00945ABA" w:rsidRDefault="00945ABA" w:rsidP="009D14E2">
      <w:pPr>
        <w:pStyle w:val="Heading4"/>
      </w:pPr>
      <w:bookmarkStart w:id="4116" w:name="_Toc20488472"/>
      <w:bookmarkStart w:id="4117" w:name="_Toc20761683"/>
      <w:bookmarkStart w:id="4118" w:name="_Toc20830933"/>
      <w:bookmarkStart w:id="4119" w:name="_Toc20837340"/>
      <w:bookmarkStart w:id="4120" w:name="_Toc20990438"/>
      <w:bookmarkStart w:id="4121" w:name="_Toc21508837"/>
      <w:bookmarkStart w:id="4122" w:name="_Toc21965350"/>
      <w:bookmarkStart w:id="4123" w:name="_Toc22032254"/>
      <w:bookmarkStart w:id="4124" w:name="_Toc22569701"/>
      <w:bookmarkStart w:id="4125" w:name="_Toc22632986"/>
      <w:bookmarkStart w:id="4126" w:name="_Toc22659023"/>
      <w:bookmarkStart w:id="4127" w:name="_Toc22716517"/>
      <w:bookmarkStart w:id="4128" w:name="_Toc22723716"/>
      <w:bookmarkStart w:id="4129" w:name="_Toc22815525"/>
      <w:bookmarkStart w:id="4130" w:name="_Toc22891071"/>
      <w:bookmarkStart w:id="4131" w:name="_Toc22905486"/>
      <w:bookmarkStart w:id="4132" w:name="_Toc22906852"/>
      <w:bookmarkStart w:id="4133" w:name="_Toc23152249"/>
      <w:bookmarkStart w:id="4134" w:name="_Toc23168742"/>
      <w:bookmarkStart w:id="4135" w:name="_Toc23866625"/>
      <w:bookmarkStart w:id="4136" w:name="_Toc24036040"/>
      <w:bookmarkStart w:id="4137" w:name="_Toc24038889"/>
      <w:bookmarkStart w:id="4138" w:name="_Toc24095272"/>
      <w:bookmarkStart w:id="4139" w:name="_Toc24105907"/>
      <w:bookmarkStart w:id="4140" w:name="_Toc24106820"/>
      <w:bookmarkStart w:id="4141" w:name="_Toc24119593"/>
      <w:bookmarkStart w:id="4142" w:name="_Toc24120219"/>
      <w:bookmarkStart w:id="4143" w:name="_Toc24121382"/>
      <w:bookmarkStart w:id="4144" w:name="_Toc24121704"/>
      <w:bookmarkStart w:id="4145" w:name="_Toc24457784"/>
      <w:bookmarkStart w:id="4146" w:name="_Toc24469487"/>
      <w:bookmarkStart w:id="4147" w:name="_Toc24470962"/>
      <w:bookmarkStart w:id="4148" w:name="_Toc24636169"/>
      <w:bookmarkStart w:id="4149" w:name="_Toc24636526"/>
      <w:bookmarkStart w:id="4150" w:name="_Toc24637349"/>
      <w:bookmarkStart w:id="4151" w:name="_Toc24705006"/>
      <w:bookmarkStart w:id="4152" w:name="_Toc24709611"/>
      <w:bookmarkStart w:id="4153" w:name="_Toc24990539"/>
      <w:bookmarkStart w:id="4154" w:name="_Toc25165903"/>
      <w:bookmarkStart w:id="4155" w:name="_Toc25329722"/>
      <w:bookmarkStart w:id="4156" w:name="_Toc25658872"/>
      <w:bookmarkStart w:id="4157" w:name="_Toc25659629"/>
      <w:bookmarkStart w:id="4158" w:name="_Toc25683032"/>
      <w:bookmarkStart w:id="4159" w:name="_Toc25763887"/>
      <w:bookmarkStart w:id="4160" w:name="_Toc25764409"/>
      <w:bookmarkStart w:id="4161" w:name="_Toc25853437"/>
      <w:bookmarkStart w:id="4162" w:name="_Toc26372589"/>
      <w:bookmarkStart w:id="4163" w:name="_Toc26454924"/>
      <w:bookmarkStart w:id="4164" w:name="_Toc26526022"/>
      <w:bookmarkStart w:id="4165" w:name="_Toc27743366"/>
      <w:bookmarkStart w:id="4166" w:name="_Toc32938728"/>
      <w:bookmarkStart w:id="4167" w:name="_Toc32944344"/>
      <w:bookmarkStart w:id="4168" w:name="_Toc32997091"/>
      <w:bookmarkStart w:id="4169" w:name="_Toc33009181"/>
      <w:bookmarkStart w:id="4170" w:name="_Toc33024651"/>
      <w:bookmarkStart w:id="4171" w:name="_Toc33170450"/>
      <w:bookmarkStart w:id="4172" w:name="_Toc35419498"/>
      <w:bookmarkStart w:id="4173" w:name="_Toc38296610"/>
      <w:bookmarkStart w:id="4174" w:name="_Toc38296818"/>
      <w:bookmarkStart w:id="4175" w:name="_Toc38358449"/>
      <w:bookmarkStart w:id="4176" w:name="_Toc39066216"/>
      <w:bookmarkStart w:id="4177" w:name="_Toc39070112"/>
      <w:bookmarkStart w:id="4178" w:name="_Toc39070779"/>
      <w:bookmarkStart w:id="4179" w:name="_Toc39072634"/>
      <w:bookmarkStart w:id="4180" w:name="_Toc39156858"/>
      <w:bookmarkStart w:id="4181" w:name="_Toc39159718"/>
      <w:bookmarkStart w:id="4182" w:name="_Toc39836036"/>
      <w:bookmarkStart w:id="4183" w:name="_Toc39835839"/>
      <w:bookmarkStart w:id="4184" w:name="_Toc39837925"/>
      <w:bookmarkStart w:id="4185" w:name="_Toc40092410"/>
      <w:bookmarkStart w:id="4186" w:name="_Toc45288258"/>
      <w:r>
        <w:t>Excluded applications</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p>
    <w:p w:rsidR="00945ABA" w:rsidRDefault="00945ABA" w:rsidP="004A2074">
      <w:pPr>
        <w:spacing w:after="120"/>
      </w:pPr>
      <w:r>
        <w:t>The BCAR has included only those applications that affect peak bandwidth demand. There are other applications that will affect overall data downloads but are less likely to drive peak bandwidth. For example, software patches for devices, such as computer operating system updates can be scheduled to occur outside busy periods.</w:t>
      </w:r>
      <w:r>
        <w:rPr>
          <w:rStyle w:val="EndnoteReference"/>
        </w:rPr>
        <w:endnoteReference w:id="187"/>
      </w:r>
      <w:r>
        <w:t xml:space="preserve"> </w:t>
      </w:r>
      <w:r w:rsidRPr="00873A01">
        <w:t>Additionally, operating system downloads are designed not</w:t>
      </w:r>
      <w:r>
        <w:t xml:space="preserve"> to</w:t>
      </w:r>
      <w:r w:rsidRPr="00873A01">
        <w:t xml:space="preserve"> impact the user and throttle how quickly the download occurs to use</w:t>
      </w:r>
      <w:r>
        <w:t xml:space="preserve"> only</w:t>
      </w:r>
      <w:r w:rsidRPr="00873A01">
        <w:t xml:space="preserve"> idle bandwidth.</w:t>
      </w:r>
      <w:r w:rsidRPr="00873A01">
        <w:rPr>
          <w:rStyle w:val="EndnoteReference"/>
        </w:rPr>
        <w:endnoteReference w:id="188"/>
      </w:r>
      <w:r>
        <w:t xml:space="preserve"> Other devices also require software patches such as TVs, video game consoles, tablets and IoT devices. These were also considered to be out of scope for measuring peak bandwidth due to the wide variation of devices used in households and the relatively small size and infrequency of updates.</w:t>
      </w:r>
    </w:p>
    <w:p w:rsidR="00945ABA" w:rsidRPr="006B6FE2" w:rsidRDefault="00945ABA" w:rsidP="004A2074">
      <w:pPr>
        <w:spacing w:after="120"/>
      </w:pPr>
      <w:r>
        <w:t>Home security cameras are another application that could impact bandwidth as these devices may be always on and transferring more data-rich information. However, these would likely be consistently uploading data rather than downloading, other than when a resident exam</w:t>
      </w:r>
      <w:r w:rsidR="0093496D">
        <w:t>ines this footage.</w:t>
      </w:r>
    </w:p>
    <w:p w:rsidR="00945ABA" w:rsidRDefault="00945ABA" w:rsidP="009D14E2">
      <w:pPr>
        <w:pStyle w:val="Heading3"/>
      </w:pPr>
      <w:bookmarkStart w:id="4187" w:name="_Toc20990456"/>
      <w:bookmarkStart w:id="4188" w:name="_Toc21508838"/>
      <w:bookmarkStart w:id="4189" w:name="_Toc21965351"/>
      <w:bookmarkStart w:id="4190" w:name="_Toc22032255"/>
      <w:bookmarkStart w:id="4191" w:name="_Toc22569702"/>
      <w:bookmarkStart w:id="4192" w:name="_Toc22632987"/>
      <w:bookmarkStart w:id="4193" w:name="_Toc22659024"/>
      <w:bookmarkStart w:id="4194" w:name="_Toc22716518"/>
      <w:bookmarkStart w:id="4195" w:name="_Toc22723717"/>
      <w:bookmarkStart w:id="4196" w:name="_Toc22815526"/>
      <w:bookmarkStart w:id="4197" w:name="_Toc22891072"/>
      <w:bookmarkStart w:id="4198" w:name="_Toc22905487"/>
      <w:bookmarkStart w:id="4199" w:name="_Toc22906853"/>
      <w:bookmarkStart w:id="4200" w:name="_Toc23152250"/>
      <w:bookmarkStart w:id="4201" w:name="_Toc23168743"/>
      <w:bookmarkStart w:id="4202" w:name="_Toc23866626"/>
      <w:bookmarkStart w:id="4203" w:name="_Toc24036041"/>
      <w:bookmarkStart w:id="4204" w:name="_Toc24038890"/>
      <w:bookmarkStart w:id="4205" w:name="_Toc24095273"/>
      <w:bookmarkStart w:id="4206" w:name="_Toc24105908"/>
      <w:bookmarkStart w:id="4207" w:name="_Toc24106821"/>
      <w:bookmarkStart w:id="4208" w:name="_Toc24119594"/>
      <w:bookmarkStart w:id="4209" w:name="_Toc24120220"/>
      <w:bookmarkStart w:id="4210" w:name="_Toc24121383"/>
      <w:bookmarkStart w:id="4211" w:name="_Toc24121705"/>
      <w:bookmarkStart w:id="4212" w:name="_Toc24457785"/>
      <w:bookmarkStart w:id="4213" w:name="_Toc24469488"/>
      <w:bookmarkStart w:id="4214" w:name="_Toc24470963"/>
      <w:bookmarkStart w:id="4215" w:name="_Toc24636170"/>
      <w:bookmarkStart w:id="4216" w:name="_Toc24636527"/>
      <w:bookmarkStart w:id="4217" w:name="_Toc24637350"/>
      <w:bookmarkStart w:id="4218" w:name="_Toc24705007"/>
      <w:bookmarkStart w:id="4219" w:name="_Toc24709612"/>
      <w:bookmarkStart w:id="4220" w:name="_Toc24990540"/>
      <w:bookmarkStart w:id="4221" w:name="_Toc25165904"/>
      <w:bookmarkStart w:id="4222" w:name="_Toc25329723"/>
      <w:bookmarkStart w:id="4223" w:name="_Toc25658873"/>
      <w:bookmarkStart w:id="4224" w:name="_Toc25659630"/>
      <w:bookmarkStart w:id="4225" w:name="_Toc25683033"/>
      <w:bookmarkStart w:id="4226" w:name="_Toc25763888"/>
      <w:bookmarkStart w:id="4227" w:name="_Toc25764410"/>
      <w:bookmarkStart w:id="4228" w:name="_Toc25853438"/>
      <w:bookmarkStart w:id="4229" w:name="_Toc26372590"/>
      <w:bookmarkStart w:id="4230" w:name="_Toc26454925"/>
      <w:bookmarkStart w:id="4231" w:name="_Toc26526023"/>
      <w:bookmarkStart w:id="4232" w:name="_Toc27743367"/>
      <w:bookmarkStart w:id="4233" w:name="_Toc32938729"/>
      <w:bookmarkStart w:id="4234" w:name="_Toc32944345"/>
      <w:bookmarkStart w:id="4235" w:name="_Toc32997092"/>
      <w:bookmarkStart w:id="4236" w:name="_Toc33009182"/>
      <w:bookmarkStart w:id="4237" w:name="_Toc33024652"/>
      <w:bookmarkStart w:id="4238" w:name="_Toc33170451"/>
      <w:bookmarkStart w:id="4239" w:name="_Toc35419499"/>
      <w:bookmarkStart w:id="4240" w:name="_Toc38296611"/>
      <w:bookmarkStart w:id="4241" w:name="_Toc38296819"/>
      <w:bookmarkStart w:id="4242" w:name="_Toc38358450"/>
      <w:bookmarkStart w:id="4243" w:name="_Toc39066217"/>
      <w:bookmarkStart w:id="4244" w:name="_Toc39070113"/>
      <w:bookmarkStart w:id="4245" w:name="_Toc39070780"/>
      <w:bookmarkStart w:id="4246" w:name="_Toc39072635"/>
      <w:bookmarkStart w:id="4247" w:name="_Toc39156859"/>
      <w:bookmarkStart w:id="4248" w:name="_Toc39159719"/>
      <w:bookmarkStart w:id="4249" w:name="_Toc39836037"/>
      <w:bookmarkStart w:id="4250" w:name="_Toc39835840"/>
      <w:bookmarkStart w:id="4251" w:name="_Toc39837926"/>
      <w:bookmarkStart w:id="4252" w:name="_Toc40092411"/>
      <w:bookmarkStart w:id="4253" w:name="_Toc45288259"/>
      <w:r>
        <w:t>Small business</w:t>
      </w:r>
      <w:bookmarkEnd w:id="4187"/>
      <w:r>
        <w:t>es</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rsidR="00945ABA" w:rsidRDefault="00945ABA" w:rsidP="009D14E2">
      <w:r>
        <w:t>The set of applications for small businesses is comprised of: applications used by employees, low bandwidth applications that capture some employee and IoT bandwidth usage, and customer use of bandwidth.</w:t>
      </w:r>
    </w:p>
    <w:p w:rsidR="00945ABA" w:rsidRPr="00873A01" w:rsidRDefault="00677B56" w:rsidP="00945ABA">
      <w:pPr>
        <w:pStyle w:val="Heading4"/>
      </w:pPr>
      <w:bookmarkStart w:id="4254" w:name="_Toc20488485"/>
      <w:bookmarkStart w:id="4255" w:name="_Toc20761696"/>
      <w:bookmarkStart w:id="4256" w:name="_Toc20830946"/>
      <w:bookmarkStart w:id="4257" w:name="_Toc20837353"/>
      <w:bookmarkStart w:id="4258" w:name="_Toc20990457"/>
      <w:bookmarkStart w:id="4259" w:name="_Toc21508839"/>
      <w:bookmarkStart w:id="4260" w:name="_Toc21965352"/>
      <w:bookmarkStart w:id="4261" w:name="_Toc22032256"/>
      <w:bookmarkStart w:id="4262" w:name="_Toc22569703"/>
      <w:bookmarkStart w:id="4263" w:name="_Toc22632988"/>
      <w:bookmarkStart w:id="4264" w:name="_Toc22659025"/>
      <w:bookmarkStart w:id="4265" w:name="_Toc22716519"/>
      <w:bookmarkStart w:id="4266" w:name="_Toc22723718"/>
      <w:bookmarkStart w:id="4267" w:name="_Toc22815527"/>
      <w:bookmarkStart w:id="4268" w:name="_Toc22891073"/>
      <w:bookmarkStart w:id="4269" w:name="_Toc22905488"/>
      <w:bookmarkStart w:id="4270" w:name="_Toc22906854"/>
      <w:bookmarkStart w:id="4271" w:name="_Toc23152251"/>
      <w:bookmarkStart w:id="4272" w:name="_Toc23168744"/>
      <w:bookmarkStart w:id="4273" w:name="_Toc23866627"/>
      <w:bookmarkStart w:id="4274" w:name="_Toc24036042"/>
      <w:bookmarkStart w:id="4275" w:name="_Toc24038891"/>
      <w:bookmarkStart w:id="4276" w:name="_Toc24095274"/>
      <w:bookmarkStart w:id="4277" w:name="_Toc24105909"/>
      <w:bookmarkStart w:id="4278" w:name="_Toc24106822"/>
      <w:bookmarkStart w:id="4279" w:name="_Toc24119595"/>
      <w:bookmarkStart w:id="4280" w:name="_Toc24120221"/>
      <w:bookmarkStart w:id="4281" w:name="_Toc24121384"/>
      <w:bookmarkStart w:id="4282" w:name="_Toc24121706"/>
      <w:bookmarkStart w:id="4283" w:name="_Toc24457786"/>
      <w:bookmarkStart w:id="4284" w:name="_Toc24469489"/>
      <w:bookmarkStart w:id="4285" w:name="_Toc24470964"/>
      <w:bookmarkStart w:id="4286" w:name="_Toc24636171"/>
      <w:bookmarkStart w:id="4287" w:name="_Toc24636528"/>
      <w:bookmarkStart w:id="4288" w:name="_Toc24637351"/>
      <w:bookmarkStart w:id="4289" w:name="_Toc24705008"/>
      <w:bookmarkStart w:id="4290" w:name="_Toc24709613"/>
      <w:bookmarkStart w:id="4291" w:name="_Toc24990541"/>
      <w:bookmarkStart w:id="4292" w:name="_Toc25165905"/>
      <w:bookmarkStart w:id="4293" w:name="_Toc25329724"/>
      <w:bookmarkStart w:id="4294" w:name="_Toc25658874"/>
      <w:bookmarkStart w:id="4295" w:name="_Toc25659631"/>
      <w:bookmarkStart w:id="4296" w:name="_Toc25683034"/>
      <w:bookmarkStart w:id="4297" w:name="_Toc25763889"/>
      <w:bookmarkStart w:id="4298" w:name="_Toc25764411"/>
      <w:bookmarkStart w:id="4299" w:name="_Toc25853439"/>
      <w:bookmarkStart w:id="4300" w:name="_Toc26372591"/>
      <w:bookmarkStart w:id="4301" w:name="_Toc26454926"/>
      <w:bookmarkStart w:id="4302" w:name="_Toc26526024"/>
      <w:bookmarkStart w:id="4303" w:name="_Toc27743368"/>
      <w:bookmarkStart w:id="4304" w:name="_Toc32938730"/>
      <w:bookmarkStart w:id="4305" w:name="_Toc32944346"/>
      <w:bookmarkStart w:id="4306" w:name="_Toc32997093"/>
      <w:bookmarkStart w:id="4307" w:name="_Toc33009183"/>
      <w:bookmarkStart w:id="4308" w:name="_Toc33024653"/>
      <w:bookmarkStart w:id="4309" w:name="_Toc33170452"/>
      <w:bookmarkStart w:id="4310" w:name="_Toc35419500"/>
      <w:bookmarkStart w:id="4311" w:name="_Toc38296612"/>
      <w:bookmarkStart w:id="4312" w:name="_Toc38296820"/>
      <w:bookmarkStart w:id="4313" w:name="_Toc38358451"/>
      <w:bookmarkStart w:id="4314" w:name="_Toc39066218"/>
      <w:bookmarkStart w:id="4315" w:name="_Toc39070114"/>
      <w:bookmarkStart w:id="4316" w:name="_Toc39070781"/>
      <w:bookmarkStart w:id="4317" w:name="_Toc39072636"/>
      <w:bookmarkStart w:id="4318" w:name="_Toc39156860"/>
      <w:bookmarkStart w:id="4319" w:name="_Toc39159720"/>
      <w:bookmarkStart w:id="4320" w:name="_Toc39836038"/>
      <w:bookmarkStart w:id="4321" w:name="_Toc39835841"/>
      <w:bookmarkStart w:id="4322" w:name="_Toc39837927"/>
      <w:bookmarkStart w:id="4323" w:name="_Toc40092412"/>
      <w:bookmarkStart w:id="4324" w:name="_Toc45288260"/>
      <w:r>
        <w:t>Email</w:t>
      </w:r>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p>
    <w:p w:rsidR="00945ABA" w:rsidRPr="00873A01" w:rsidRDefault="00945ABA" w:rsidP="009D14E2">
      <w:r w:rsidRPr="00873A01">
        <w:t xml:space="preserve">Email is widely used in business as an important communication tool. It allows for messages and attachments to be sent from a connected device to </w:t>
      </w:r>
      <w:r w:rsidR="00B37321">
        <w:t>1</w:t>
      </w:r>
      <w:r w:rsidRPr="00873A01">
        <w:t xml:space="preserve"> or more recipients. In the UK, Ofcom found that 95</w:t>
      </w:r>
      <w:r w:rsidR="00C71DEF">
        <w:t> per cent</w:t>
      </w:r>
      <w:r w:rsidRPr="00873A01">
        <w:t xml:space="preserve"> of small and medium enterprises use the internet for email applications.</w:t>
      </w:r>
      <w:r w:rsidRPr="00873A01">
        <w:rPr>
          <w:rStyle w:val="EndnoteReference"/>
        </w:rPr>
        <w:endnoteReference w:id="189"/>
      </w:r>
      <w:r>
        <w:t xml:space="preserve"> </w:t>
      </w:r>
      <w:r w:rsidRPr="00873A01">
        <w:t>Analysis by Radicati found that the global usage of email by business is increasing.</w:t>
      </w:r>
      <w:r w:rsidRPr="00873A01">
        <w:rPr>
          <w:rStyle w:val="EndnoteReference"/>
        </w:rPr>
        <w:endnoteReference w:id="190"/>
      </w:r>
      <w:r w:rsidRPr="00873A01">
        <w:t xml:space="preserve"> The average number of emails received by each </w:t>
      </w:r>
      <w:r>
        <w:t>employee</w:t>
      </w:r>
      <w:r w:rsidRPr="00873A01">
        <w:t xml:space="preserve"> per day </w:t>
      </w:r>
      <w:r>
        <w:t xml:space="preserve">has </w:t>
      </w:r>
      <w:r w:rsidRPr="00873A01">
        <w:t>grow</w:t>
      </w:r>
      <w:r>
        <w:t>n</w:t>
      </w:r>
      <w:r w:rsidRPr="00873A01">
        <w:t xml:space="preserve"> steadily over the last decade, with spam email driving this growth.</w:t>
      </w:r>
    </w:p>
    <w:p w:rsidR="00945ABA" w:rsidRPr="00873A01" w:rsidRDefault="00945ABA" w:rsidP="009D14E2">
      <w:r w:rsidRPr="00873A01">
        <w:lastRenderedPageBreak/>
        <w:t xml:space="preserve">To estimate the average </w:t>
      </w:r>
      <w:r w:rsidR="008A3343">
        <w:t xml:space="preserve">email downloads </w:t>
      </w:r>
      <w:r w:rsidRPr="00873A01">
        <w:t xml:space="preserve">per user in a small business, the average amount of emails received </w:t>
      </w:r>
      <w:r>
        <w:t>and their</w:t>
      </w:r>
      <w:r w:rsidRPr="00873A01">
        <w:t xml:space="preserve"> average size is modelled. The average small business </w:t>
      </w:r>
      <w:r>
        <w:t>employee</w:t>
      </w:r>
      <w:r w:rsidRPr="00873A01">
        <w:t xml:space="preserve"> is estimated to receive </w:t>
      </w:r>
      <w:r>
        <w:t>94</w:t>
      </w:r>
      <w:r w:rsidR="008A3343">
        <w:t> </w:t>
      </w:r>
      <w:r w:rsidRPr="00873A01">
        <w:t>emails per day in 2018</w:t>
      </w:r>
      <w:r w:rsidR="00347414">
        <w:t xml:space="preserve">, </w:t>
      </w:r>
      <w:r w:rsidR="00347414" w:rsidRPr="00873A01">
        <w:t xml:space="preserve">with </w:t>
      </w:r>
      <w:r w:rsidR="00347414">
        <w:t xml:space="preserve">the BCAR </w:t>
      </w:r>
      <w:r w:rsidR="00347414" w:rsidRPr="00873A01">
        <w:t>forecast</w:t>
      </w:r>
      <w:r w:rsidR="00347414">
        <w:t>ing this</w:t>
      </w:r>
      <w:r w:rsidR="00347414" w:rsidRPr="00873A01">
        <w:t xml:space="preserve"> to grow to 141</w:t>
      </w:r>
      <w:r w:rsidR="00347414">
        <w:t> </w:t>
      </w:r>
      <w:r w:rsidR="00347414" w:rsidRPr="00873A01">
        <w:t>emails re</w:t>
      </w:r>
      <w:r w:rsidR="00347414">
        <w:t>ceived per day in 2028.</w:t>
      </w:r>
      <w:r w:rsidR="00347414" w:rsidRPr="00873A01">
        <w:rPr>
          <w:rStyle w:val="EndnoteReference"/>
        </w:rPr>
        <w:endnoteReference w:id="191"/>
      </w:r>
      <w:r w:rsidR="00347414" w:rsidRPr="00347414">
        <w:t xml:space="preserve"> </w:t>
      </w:r>
      <w:r w:rsidR="00347414">
        <w:t>Evidence suggests that the share of emails with attachments is growing. Almost 1 in 4 emails (24 per cent) were estimated to contain attachments in 2013.</w:t>
      </w:r>
      <w:r w:rsidR="00347414" w:rsidRPr="00270B79">
        <w:rPr>
          <w:rStyle w:val="EndnoteReference"/>
        </w:rPr>
        <w:endnoteReference w:id="192"/>
      </w:r>
      <w:r w:rsidR="00347414">
        <w:t xml:space="preserve"> The BCAR assumes this will increase to 32 per cent in 2018 and have doubled to 48 per cent by 2028.</w:t>
      </w:r>
      <w:r w:rsidR="00347414">
        <w:rPr>
          <w:rStyle w:val="CommentReference"/>
          <w:rFonts w:asciiTheme="minorHAnsi" w:eastAsiaTheme="minorEastAsia" w:hAnsiTheme="minorHAnsi"/>
          <w:lang w:eastAsia="zh-TW"/>
        </w:rPr>
        <w:t xml:space="preserve"> </w:t>
      </w:r>
      <w:r w:rsidRPr="00873A01">
        <w:t xml:space="preserve"> Combining these estimates with assumptions a</w:t>
      </w:r>
      <w:r>
        <w:t>bout</w:t>
      </w:r>
      <w:r w:rsidRPr="00873A01">
        <w:t xml:space="preserve"> cloud and locally based email usage</w:t>
      </w:r>
      <w:r w:rsidR="000D67F5">
        <w:t xml:space="preserve"> from ABS surveys</w:t>
      </w:r>
      <w:r w:rsidRPr="00873A01">
        <w:t>,</w:t>
      </w:r>
      <w:r w:rsidR="000D67F5">
        <w:rPr>
          <w:rStyle w:val="EndnoteReference"/>
        </w:rPr>
        <w:endnoteReference w:id="193"/>
      </w:r>
      <w:r w:rsidRPr="00873A01">
        <w:t xml:space="preserve"> </w:t>
      </w:r>
      <w:r w:rsidR="000D67F5">
        <w:t xml:space="preserve">derives </w:t>
      </w:r>
      <w:r w:rsidRPr="00873A01">
        <w:t>that each user within a small business will download approximately 2</w:t>
      </w:r>
      <w:r w:rsidR="00FC09B4">
        <w:t>2</w:t>
      </w:r>
      <w:r w:rsidRPr="00873A01">
        <w:t>.</w:t>
      </w:r>
      <w:r w:rsidR="00FC09B4">
        <w:t>1</w:t>
      </w:r>
      <w:r w:rsidR="005F44E2">
        <w:t> MB</w:t>
      </w:r>
      <w:r w:rsidRPr="00873A01">
        <w:t xml:space="preserve"> of data </w:t>
      </w:r>
      <w:r>
        <w:t>per working day</w:t>
      </w:r>
      <w:r w:rsidRPr="00873A01">
        <w:t xml:space="preserve"> from email applications in 2018. This is forecast to grow to 5</w:t>
      </w:r>
      <w:r w:rsidR="00FC09B4">
        <w:t>1</w:t>
      </w:r>
      <w:r w:rsidRPr="00873A01">
        <w:t>.</w:t>
      </w:r>
      <w:r w:rsidR="00FC09B4">
        <w:t>9</w:t>
      </w:r>
      <w:r w:rsidR="005F44E2">
        <w:t> MB</w:t>
      </w:r>
      <w:r w:rsidRPr="00873A01">
        <w:t xml:space="preserve"> in 2028.</w:t>
      </w:r>
    </w:p>
    <w:p w:rsidR="00945ABA" w:rsidRPr="00873A01" w:rsidRDefault="00945ABA" w:rsidP="009D14E2">
      <w:r w:rsidRPr="00873A01">
        <w:t>Assuming a delay tolerance of 2</w:t>
      </w:r>
      <w:r w:rsidR="007917C2">
        <w:t> </w:t>
      </w:r>
      <w:r w:rsidRPr="00873A01">
        <w:t xml:space="preserve">seconds for an email with an attachment, </w:t>
      </w:r>
      <w:r>
        <w:t>the</w:t>
      </w:r>
      <w:r w:rsidRPr="00873A01">
        <w:t xml:space="preserve"> bandwidth requirement</w:t>
      </w:r>
      <w:r>
        <w:t xml:space="preserve"> rounds up to</w:t>
      </w:r>
      <w:r w:rsidRPr="00873A01">
        <w:t xml:space="preserve"> </w:t>
      </w:r>
      <w:r>
        <w:t>3</w:t>
      </w:r>
      <w:r w:rsidR="00C71DEF">
        <w:t> Mbps</w:t>
      </w:r>
      <w:r w:rsidRPr="00873A01">
        <w:t xml:space="preserve"> in 2018</w:t>
      </w:r>
      <w:r w:rsidR="000D67F5">
        <w:t>, remaining constant to 2028</w:t>
      </w:r>
      <w:r w:rsidRPr="00873A01">
        <w:t xml:space="preserve">. Deriving usage of email applications per day from traffic and bandwidth, </w:t>
      </w:r>
      <w:r>
        <w:t>the time spent downloading received email is</w:t>
      </w:r>
      <w:r w:rsidRPr="00873A01">
        <w:t xml:space="preserve"> </w:t>
      </w:r>
      <w:r>
        <w:t>approximately</w:t>
      </w:r>
      <w:r w:rsidR="00FC09B4">
        <w:t xml:space="preserve"> 1</w:t>
      </w:r>
      <w:r w:rsidR="00813CB8">
        <w:t> minu</w:t>
      </w:r>
      <w:r w:rsidR="00FC09B4">
        <w:t>te</w:t>
      </w:r>
      <w:r w:rsidRPr="00873A01">
        <w:t xml:space="preserve"> on average per user per day in 2018. This increases to 2.3</w:t>
      </w:r>
      <w:r w:rsidR="00813CB8">
        <w:t> minu</w:t>
      </w:r>
      <w:r w:rsidRPr="00873A01">
        <w:t>tes per user per day in 2028.</w:t>
      </w:r>
      <w:r>
        <w:rPr>
          <w:rStyle w:val="FootnoteReference"/>
        </w:rPr>
        <w:footnoteReference w:id="20"/>
      </w:r>
    </w:p>
    <w:p w:rsidR="00945ABA" w:rsidRPr="00873A01" w:rsidRDefault="008A3343" w:rsidP="009D14E2">
      <w:pPr>
        <w:pStyle w:val="Heading4"/>
      </w:pPr>
      <w:bookmarkStart w:id="4325" w:name="_Toc20488486"/>
      <w:bookmarkStart w:id="4326" w:name="_Toc20761697"/>
      <w:bookmarkStart w:id="4327" w:name="_Toc20830947"/>
      <w:bookmarkStart w:id="4328" w:name="_Toc20837354"/>
      <w:bookmarkStart w:id="4329" w:name="_Toc20990458"/>
      <w:bookmarkStart w:id="4330" w:name="_Toc21508840"/>
      <w:bookmarkStart w:id="4331" w:name="_Toc21965353"/>
      <w:bookmarkStart w:id="4332" w:name="_Toc22032257"/>
      <w:bookmarkStart w:id="4333" w:name="_Toc22569704"/>
      <w:bookmarkStart w:id="4334" w:name="_Toc22632989"/>
      <w:bookmarkStart w:id="4335" w:name="_Toc22659026"/>
      <w:bookmarkStart w:id="4336" w:name="_Toc22716520"/>
      <w:bookmarkStart w:id="4337" w:name="_Toc22723719"/>
      <w:bookmarkStart w:id="4338" w:name="_Toc22815528"/>
      <w:bookmarkStart w:id="4339" w:name="_Toc22891074"/>
      <w:bookmarkStart w:id="4340" w:name="_Toc22905489"/>
      <w:bookmarkStart w:id="4341" w:name="_Toc22906855"/>
      <w:bookmarkStart w:id="4342" w:name="_Toc23152252"/>
      <w:bookmarkStart w:id="4343" w:name="_Toc23168745"/>
      <w:bookmarkStart w:id="4344" w:name="_Toc23866628"/>
      <w:bookmarkStart w:id="4345" w:name="_Toc24036043"/>
      <w:bookmarkStart w:id="4346" w:name="_Toc24038892"/>
      <w:bookmarkStart w:id="4347" w:name="_Toc24095275"/>
      <w:bookmarkStart w:id="4348" w:name="_Toc24105910"/>
      <w:bookmarkStart w:id="4349" w:name="_Toc24106823"/>
      <w:bookmarkStart w:id="4350" w:name="_Toc24119596"/>
      <w:bookmarkStart w:id="4351" w:name="_Toc24120222"/>
      <w:bookmarkStart w:id="4352" w:name="_Toc24121385"/>
      <w:bookmarkStart w:id="4353" w:name="_Toc24121707"/>
      <w:bookmarkStart w:id="4354" w:name="_Toc24457787"/>
      <w:bookmarkStart w:id="4355" w:name="_Toc24469490"/>
      <w:bookmarkStart w:id="4356" w:name="_Toc24470965"/>
      <w:bookmarkStart w:id="4357" w:name="_Toc24636172"/>
      <w:bookmarkStart w:id="4358" w:name="_Toc24636529"/>
      <w:bookmarkStart w:id="4359" w:name="_Toc24637352"/>
      <w:bookmarkStart w:id="4360" w:name="_Toc24705009"/>
      <w:bookmarkStart w:id="4361" w:name="_Toc24709614"/>
      <w:bookmarkStart w:id="4362" w:name="_Toc24990542"/>
      <w:bookmarkStart w:id="4363" w:name="_Toc25165906"/>
      <w:bookmarkStart w:id="4364" w:name="_Toc25329725"/>
      <w:bookmarkStart w:id="4365" w:name="_Toc25658875"/>
      <w:bookmarkStart w:id="4366" w:name="_Toc25659632"/>
      <w:bookmarkStart w:id="4367" w:name="_Toc25683035"/>
      <w:bookmarkStart w:id="4368" w:name="_Toc25763890"/>
      <w:bookmarkStart w:id="4369" w:name="_Toc25764412"/>
      <w:bookmarkStart w:id="4370" w:name="_Toc25853440"/>
      <w:bookmarkStart w:id="4371" w:name="_Toc26372592"/>
      <w:bookmarkStart w:id="4372" w:name="_Toc26454927"/>
      <w:bookmarkStart w:id="4373" w:name="_Toc26526025"/>
      <w:bookmarkStart w:id="4374" w:name="_Toc27743369"/>
      <w:bookmarkStart w:id="4375" w:name="_Toc32938731"/>
      <w:bookmarkStart w:id="4376" w:name="_Toc32944347"/>
      <w:bookmarkStart w:id="4377" w:name="_Toc32997094"/>
      <w:bookmarkStart w:id="4378" w:name="_Toc33009184"/>
      <w:bookmarkStart w:id="4379" w:name="_Toc33024654"/>
      <w:bookmarkStart w:id="4380" w:name="_Toc33170453"/>
      <w:bookmarkStart w:id="4381" w:name="_Toc35419501"/>
      <w:bookmarkStart w:id="4382" w:name="_Toc38296613"/>
      <w:bookmarkStart w:id="4383" w:name="_Toc38296821"/>
      <w:bookmarkStart w:id="4384" w:name="_Toc38358452"/>
      <w:bookmarkStart w:id="4385" w:name="_Toc39066219"/>
      <w:bookmarkStart w:id="4386" w:name="_Toc39070115"/>
      <w:bookmarkStart w:id="4387" w:name="_Toc39070782"/>
      <w:bookmarkStart w:id="4388" w:name="_Toc39072637"/>
      <w:bookmarkStart w:id="4389" w:name="_Toc39156861"/>
      <w:bookmarkStart w:id="4390" w:name="_Toc39159721"/>
      <w:bookmarkStart w:id="4391" w:name="_Toc39836039"/>
      <w:bookmarkStart w:id="4392" w:name="_Toc39835842"/>
      <w:bookmarkStart w:id="4393" w:name="_Toc39837928"/>
      <w:bookmarkStart w:id="4394" w:name="_Toc40092413"/>
      <w:bookmarkStart w:id="4395" w:name="_Toc45288261"/>
      <w:r>
        <w:t xml:space="preserve">Web </w:t>
      </w:r>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r>
        <w:t>browsing</w:t>
      </w:r>
      <w:bookmarkEnd w:id="4391"/>
      <w:bookmarkEnd w:id="4392"/>
      <w:bookmarkEnd w:id="4393"/>
      <w:bookmarkEnd w:id="4394"/>
      <w:bookmarkEnd w:id="4395"/>
    </w:p>
    <w:p w:rsidR="00945ABA" w:rsidRDefault="00945ABA" w:rsidP="009D14E2">
      <w:r>
        <w:t xml:space="preserve">Web </w:t>
      </w:r>
      <w:r w:rsidR="008A3343">
        <w:t>browsing</w:t>
      </w:r>
      <w:r>
        <w:t>, similarly to within households, refers to users locating, accessing and displaying webpages.</w:t>
      </w:r>
      <w:r>
        <w:rPr>
          <w:rStyle w:val="EndnoteReference"/>
        </w:rPr>
        <w:endnoteReference w:id="194"/>
      </w:r>
      <w:r>
        <w:t xml:space="preserve"> Web </w:t>
      </w:r>
      <w:r w:rsidR="0075266B">
        <w:t>browsing</w:t>
      </w:r>
      <w:r>
        <w:t xml:space="preserve"> is an important part of modern business needs.</w:t>
      </w:r>
      <w:r w:rsidRPr="007917C2">
        <w:t xml:space="preserve"> </w:t>
      </w:r>
      <w:r>
        <w:t>The BCAR estimates that the average employee spends 80</w:t>
      </w:r>
      <w:r w:rsidR="00813CB8">
        <w:t> minu</w:t>
      </w:r>
      <w:r>
        <w:t>tes per day web browsing while at work. By analysing past trends</w:t>
      </w:r>
      <w:r w:rsidR="00EC18CE">
        <w:t xml:space="preserve"> of UK data</w:t>
      </w:r>
      <w:r>
        <w:t>,</w:t>
      </w:r>
      <w:r w:rsidR="00EC18CE">
        <w:rPr>
          <w:rStyle w:val="EndnoteReference"/>
        </w:rPr>
        <w:endnoteReference w:id="195"/>
      </w:r>
      <w:r>
        <w:t xml:space="preserve"> this is forecast to grow to 116</w:t>
      </w:r>
      <w:r w:rsidR="00813CB8">
        <w:t> minu</w:t>
      </w:r>
      <w:r>
        <w:t>tes per day in 2028. Bandwidth requirements are treated the same as for households, estimated at</w:t>
      </w:r>
      <w:r w:rsidRPr="00820E69">
        <w:t xml:space="preserve"> </w:t>
      </w:r>
      <w:r>
        <w:t>3</w:t>
      </w:r>
      <w:r w:rsidR="00C71DEF">
        <w:t> Mbps</w:t>
      </w:r>
      <w:r w:rsidRPr="00820E69">
        <w:t xml:space="preserve"> in 2018</w:t>
      </w:r>
      <w:r>
        <w:t xml:space="preserve"> and</w:t>
      </w:r>
      <w:r w:rsidRPr="00820E69">
        <w:t xml:space="preserve"> grow</w:t>
      </w:r>
      <w:r>
        <w:t>ing</w:t>
      </w:r>
      <w:r w:rsidRPr="00820E69">
        <w:t xml:space="preserve"> to </w:t>
      </w:r>
      <w:r>
        <w:t>6</w:t>
      </w:r>
      <w:r w:rsidR="00C71DEF">
        <w:t> Mbps</w:t>
      </w:r>
      <w:r w:rsidRPr="00820E69">
        <w:t xml:space="preserve"> in 2028.</w:t>
      </w:r>
    </w:p>
    <w:p w:rsidR="00945ABA" w:rsidRPr="00873A01" w:rsidRDefault="00945ABA" w:rsidP="009D14E2">
      <w:pPr>
        <w:pStyle w:val="Heading4"/>
      </w:pPr>
      <w:bookmarkStart w:id="4396" w:name="_Toc20488487"/>
      <w:bookmarkStart w:id="4397" w:name="_Toc20761698"/>
      <w:bookmarkStart w:id="4398" w:name="_Toc20830948"/>
      <w:bookmarkStart w:id="4399" w:name="_Toc20837355"/>
      <w:bookmarkStart w:id="4400" w:name="_Toc20990459"/>
      <w:bookmarkStart w:id="4401" w:name="_Toc21508841"/>
      <w:bookmarkStart w:id="4402" w:name="_Toc21965354"/>
      <w:bookmarkStart w:id="4403" w:name="_Toc22032258"/>
      <w:bookmarkStart w:id="4404" w:name="_Toc22569705"/>
      <w:bookmarkStart w:id="4405" w:name="_Toc22632991"/>
      <w:bookmarkStart w:id="4406" w:name="_Toc22659028"/>
      <w:bookmarkStart w:id="4407" w:name="_Toc22716522"/>
      <w:bookmarkStart w:id="4408" w:name="_Toc22723721"/>
      <w:bookmarkStart w:id="4409" w:name="_Toc22815530"/>
      <w:bookmarkStart w:id="4410" w:name="_Toc22891076"/>
      <w:bookmarkStart w:id="4411" w:name="_Toc22905491"/>
      <w:bookmarkStart w:id="4412" w:name="_Toc22906857"/>
      <w:bookmarkStart w:id="4413" w:name="_Toc23152254"/>
      <w:bookmarkStart w:id="4414" w:name="_Toc23168747"/>
      <w:bookmarkStart w:id="4415" w:name="_Toc23866630"/>
      <w:bookmarkStart w:id="4416" w:name="_Toc24036044"/>
      <w:bookmarkStart w:id="4417" w:name="_Toc24038893"/>
      <w:bookmarkStart w:id="4418" w:name="_Toc24095276"/>
      <w:bookmarkStart w:id="4419" w:name="_Toc24105911"/>
      <w:bookmarkStart w:id="4420" w:name="_Toc24106824"/>
      <w:bookmarkStart w:id="4421" w:name="_Toc24119597"/>
      <w:bookmarkStart w:id="4422" w:name="_Toc24120223"/>
      <w:bookmarkStart w:id="4423" w:name="_Toc24121386"/>
      <w:bookmarkStart w:id="4424" w:name="_Toc24121708"/>
      <w:bookmarkStart w:id="4425" w:name="_Toc24457788"/>
      <w:bookmarkStart w:id="4426" w:name="_Toc24469491"/>
      <w:bookmarkStart w:id="4427" w:name="_Toc24470966"/>
      <w:bookmarkStart w:id="4428" w:name="_Toc24636173"/>
      <w:bookmarkStart w:id="4429" w:name="_Toc24636530"/>
      <w:bookmarkStart w:id="4430" w:name="_Toc24637353"/>
      <w:bookmarkStart w:id="4431" w:name="_Toc24705010"/>
      <w:bookmarkStart w:id="4432" w:name="_Toc24709615"/>
      <w:bookmarkStart w:id="4433" w:name="_Toc24990543"/>
      <w:bookmarkStart w:id="4434" w:name="_Toc25165907"/>
      <w:bookmarkStart w:id="4435" w:name="_Toc25329726"/>
      <w:bookmarkStart w:id="4436" w:name="_Toc25658876"/>
      <w:bookmarkStart w:id="4437" w:name="_Toc25659633"/>
      <w:bookmarkStart w:id="4438" w:name="_Toc25683036"/>
      <w:bookmarkStart w:id="4439" w:name="_Toc25763891"/>
      <w:bookmarkStart w:id="4440" w:name="_Toc25764413"/>
      <w:bookmarkStart w:id="4441" w:name="_Toc25853441"/>
      <w:bookmarkStart w:id="4442" w:name="_Toc26372593"/>
      <w:bookmarkStart w:id="4443" w:name="_Toc26454928"/>
      <w:bookmarkStart w:id="4444" w:name="_Toc26526026"/>
      <w:bookmarkStart w:id="4445" w:name="_Toc27743370"/>
      <w:bookmarkStart w:id="4446" w:name="_Toc32938732"/>
      <w:bookmarkStart w:id="4447" w:name="_Toc32944348"/>
      <w:bookmarkStart w:id="4448" w:name="_Toc32997095"/>
      <w:bookmarkStart w:id="4449" w:name="_Toc33009185"/>
      <w:bookmarkStart w:id="4450" w:name="_Toc33024655"/>
      <w:bookmarkStart w:id="4451" w:name="_Toc33170454"/>
      <w:bookmarkStart w:id="4452" w:name="_Toc35419502"/>
      <w:bookmarkStart w:id="4453" w:name="_Toc38296614"/>
      <w:bookmarkStart w:id="4454" w:name="_Toc38296822"/>
      <w:bookmarkStart w:id="4455" w:name="_Toc38358453"/>
      <w:bookmarkStart w:id="4456" w:name="_Toc39066220"/>
      <w:bookmarkStart w:id="4457" w:name="_Toc39070116"/>
      <w:bookmarkStart w:id="4458" w:name="_Toc39070783"/>
      <w:bookmarkStart w:id="4459" w:name="_Toc39072638"/>
      <w:bookmarkStart w:id="4460" w:name="_Toc39156862"/>
      <w:bookmarkStart w:id="4461" w:name="_Toc39159722"/>
      <w:bookmarkStart w:id="4462" w:name="_Toc39836040"/>
      <w:bookmarkStart w:id="4463" w:name="_Toc39835843"/>
      <w:bookmarkStart w:id="4464" w:name="_Toc39837929"/>
      <w:bookmarkStart w:id="4465" w:name="_Toc40092414"/>
      <w:bookmarkStart w:id="4466" w:name="_Toc45288262"/>
      <w:r w:rsidRPr="00873A01">
        <w:t>Cloud storage</w:t>
      </w:r>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rsidR="00945ABA" w:rsidRPr="00873A01" w:rsidRDefault="00ED6B91" w:rsidP="009D14E2">
      <w:r>
        <w:t>As for households, c</w:t>
      </w:r>
      <w:r w:rsidRPr="00873A01">
        <w:t xml:space="preserve">loud storage involves hosting files in </w:t>
      </w:r>
      <w:r w:rsidR="00945ABA">
        <w:t>remote servers accessed through the internet</w:t>
      </w:r>
      <w:r w:rsidR="00945ABA" w:rsidRPr="00873A01">
        <w:t xml:space="preserve"> </w:t>
      </w:r>
      <w:r w:rsidR="00945ABA">
        <w:t>(</w:t>
      </w:r>
      <w:r w:rsidR="00945ABA" w:rsidRPr="00873A01">
        <w:t>cloud</w:t>
      </w:r>
      <w:r w:rsidR="00945ABA">
        <w:t>)</w:t>
      </w:r>
      <w:r w:rsidR="00945ABA" w:rsidRPr="00873A01">
        <w:t xml:space="preserve">. </w:t>
      </w:r>
      <w:r w:rsidR="00FB2F0A">
        <w:t xml:space="preserve">Estimates based on </w:t>
      </w:r>
      <w:r w:rsidR="00FB2F0A" w:rsidRPr="00873A01">
        <w:t xml:space="preserve">ABS </w:t>
      </w:r>
      <w:r w:rsidR="00FB2F0A">
        <w:t xml:space="preserve">data </w:t>
      </w:r>
      <w:r w:rsidR="00FB2F0A" w:rsidRPr="00873A01">
        <w:t xml:space="preserve">found that around </w:t>
      </w:r>
      <w:r w:rsidR="00FB2F0A">
        <w:t>26 per cent</w:t>
      </w:r>
      <w:r w:rsidR="00FB2F0A" w:rsidRPr="00873A01">
        <w:t xml:space="preserve"> of all businesses used cloud computing for storage capacity in 201</w:t>
      </w:r>
      <w:r w:rsidR="00FB2F0A">
        <w:t>8</w:t>
      </w:r>
      <w:r w:rsidR="00FB2F0A" w:rsidRPr="00873A01">
        <w:t>, up from 11</w:t>
      </w:r>
      <w:r w:rsidR="00FB2F0A">
        <w:t> per cent</w:t>
      </w:r>
      <w:r w:rsidR="00FB2F0A" w:rsidRPr="00873A01">
        <w:t xml:space="preserve"> in 2014</w:t>
      </w:r>
      <w:r w:rsidR="00945ABA" w:rsidRPr="00873A01">
        <w:t>.</w:t>
      </w:r>
      <w:r w:rsidR="00945ABA" w:rsidRPr="00873A01">
        <w:rPr>
          <w:rStyle w:val="EndnoteReference"/>
        </w:rPr>
        <w:endnoteReference w:id="196"/>
      </w:r>
      <w:r w:rsidR="00945ABA" w:rsidRPr="00873A01">
        <w:t xml:space="preserve"> </w:t>
      </w:r>
      <w:r w:rsidR="00FB2F0A" w:rsidRPr="00873A01">
        <w:t xml:space="preserve">A linear trend </w:t>
      </w:r>
      <w:r w:rsidR="00FB2F0A">
        <w:t>wa</w:t>
      </w:r>
      <w:r w:rsidR="00FB2F0A" w:rsidRPr="00873A01">
        <w:t xml:space="preserve">s developed to project cloud storage usage, increasing to </w:t>
      </w:r>
      <w:r w:rsidR="00FB2F0A" w:rsidRPr="00EC6E88">
        <w:t>6</w:t>
      </w:r>
      <w:r w:rsidR="00FB2F0A">
        <w:t>3 per cent</w:t>
      </w:r>
      <w:r w:rsidR="00FB2F0A" w:rsidRPr="00873A01">
        <w:t xml:space="preserve"> in 2028</w:t>
      </w:r>
      <w:r w:rsidR="00FB2F0A">
        <w:t>.</w:t>
      </w:r>
    </w:p>
    <w:p w:rsidR="00945ABA" w:rsidRPr="00873A01" w:rsidRDefault="00945ABA" w:rsidP="009D14E2">
      <w:r w:rsidRPr="00873A01">
        <w:t xml:space="preserve">To estimate average traffic, average file sizes on the cloud </w:t>
      </w:r>
      <w:r>
        <w:t>we</w:t>
      </w:r>
      <w:r w:rsidRPr="00873A01">
        <w:t xml:space="preserve">re modelled. The average file </w:t>
      </w:r>
      <w:r>
        <w:t>wa</w:t>
      </w:r>
      <w:r w:rsidRPr="00873A01">
        <w:t xml:space="preserve">s </w:t>
      </w:r>
      <w:r w:rsidRPr="00FE0555">
        <w:t xml:space="preserve">approximately </w:t>
      </w:r>
      <w:r w:rsidRPr="00EC6E88">
        <w:t>2.</w:t>
      </w:r>
      <w:r w:rsidR="00267AF8">
        <w:t>4</w:t>
      </w:r>
      <w:r w:rsidR="005F44E2">
        <w:t> MB</w:t>
      </w:r>
      <w:r w:rsidRPr="00873A01">
        <w:t xml:space="preserve"> in</w:t>
      </w:r>
      <w:r w:rsidR="00267AF8">
        <w:t xml:space="preserve"> 2017,</w:t>
      </w:r>
      <w:r w:rsidR="00EC18CE">
        <w:rPr>
          <w:rStyle w:val="EndnoteReference"/>
        </w:rPr>
        <w:endnoteReference w:id="197"/>
      </w:r>
      <w:r w:rsidR="00267AF8">
        <w:t xml:space="preserve"> which was projected to 2.5 </w:t>
      </w:r>
      <w:r w:rsidR="005F44E2">
        <w:t>MB</w:t>
      </w:r>
      <w:r w:rsidRPr="00873A01">
        <w:t xml:space="preserve"> in 2018 </w:t>
      </w:r>
      <w:r>
        <w:t xml:space="preserve">for non-media users, </w:t>
      </w:r>
      <w:r w:rsidRPr="00873A01">
        <w:t xml:space="preserve">and </w:t>
      </w:r>
      <w:r w:rsidRPr="00EC6E88">
        <w:t>6.4</w:t>
      </w:r>
      <w:r w:rsidR="005F44E2">
        <w:t> MB</w:t>
      </w:r>
      <w:r w:rsidRPr="00873A01">
        <w:t xml:space="preserve"> for media users. An employee is assumed to create 1 new file per day and edit </w:t>
      </w:r>
      <w:r w:rsidRPr="00EC6E88">
        <w:t>5</w:t>
      </w:r>
      <w:r>
        <w:t xml:space="preserve"> other</w:t>
      </w:r>
      <w:r w:rsidRPr="00873A01">
        <w:t xml:space="preserve"> files</w:t>
      </w:r>
      <w:r>
        <w:t>,</w:t>
      </w:r>
      <w:r w:rsidRPr="00873A01">
        <w:t xml:space="preserve"> a quarter of </w:t>
      </w:r>
      <w:r>
        <w:t>which is transferred from cloud storage</w:t>
      </w:r>
      <w:r w:rsidRPr="00873A01">
        <w:t xml:space="preserve">. This results in </w:t>
      </w:r>
      <w:r w:rsidR="00EC18CE">
        <w:t xml:space="preserve">data </w:t>
      </w:r>
      <w:r w:rsidRPr="00873A01">
        <w:t>download</w:t>
      </w:r>
      <w:r w:rsidR="00EC18CE">
        <w:t>s</w:t>
      </w:r>
      <w:r w:rsidRPr="00873A01">
        <w:t xml:space="preserve"> from cloud storage of </w:t>
      </w:r>
      <w:r>
        <w:t>28</w:t>
      </w:r>
      <w:r w:rsidR="005F44E2">
        <w:t> MB</w:t>
      </w:r>
      <w:r w:rsidRPr="00873A01">
        <w:t xml:space="preserve"> </w:t>
      </w:r>
      <w:r>
        <w:t>for non-media users</w:t>
      </w:r>
      <w:r w:rsidRPr="00873A01">
        <w:t xml:space="preserve"> in 2018 and </w:t>
      </w:r>
      <w:r>
        <w:t>71</w:t>
      </w:r>
      <w:r w:rsidR="005F44E2">
        <w:t> MB</w:t>
      </w:r>
      <w:r w:rsidRPr="00873A01">
        <w:t xml:space="preserve"> for media users.</w:t>
      </w:r>
    </w:p>
    <w:p w:rsidR="00945ABA" w:rsidRPr="00873A01" w:rsidRDefault="00945ABA" w:rsidP="009D14E2">
      <w:r>
        <w:t>Bandwidth requirements are treated the same as for households, estimated at</w:t>
      </w:r>
      <w:r w:rsidRPr="00820E69">
        <w:t xml:space="preserve"> </w:t>
      </w:r>
      <w:r>
        <w:t>2</w:t>
      </w:r>
      <w:r w:rsidR="00C71DEF">
        <w:t> Mbps</w:t>
      </w:r>
      <w:r w:rsidRPr="00820E69">
        <w:t xml:space="preserve"> in 2018</w:t>
      </w:r>
      <w:r>
        <w:t xml:space="preserve"> and</w:t>
      </w:r>
      <w:r w:rsidRPr="00820E69">
        <w:t xml:space="preserve"> grow</w:t>
      </w:r>
      <w:r>
        <w:t>ing</w:t>
      </w:r>
      <w:r w:rsidRPr="00820E69">
        <w:t xml:space="preserve"> to </w:t>
      </w:r>
      <w:r>
        <w:t>3</w:t>
      </w:r>
      <w:r w:rsidR="00C71DEF">
        <w:t> Mbps</w:t>
      </w:r>
      <w:r w:rsidRPr="00820E69">
        <w:t xml:space="preserve"> in 2028.</w:t>
      </w:r>
      <w:r>
        <w:t xml:space="preserve"> Me</w:t>
      </w:r>
      <w:r w:rsidR="00653594">
        <w:t>dia user bandwidth grows from 5 </w:t>
      </w:r>
      <w:r w:rsidR="00850C63">
        <w:t xml:space="preserve">Mbps </w:t>
      </w:r>
      <w:r>
        <w:t>to 8</w:t>
      </w:r>
      <w:r w:rsidR="00C71DEF">
        <w:t> Mbps</w:t>
      </w:r>
      <w:r>
        <w:t xml:space="preserve"> over the period</w:t>
      </w:r>
      <w:r w:rsidR="00EC18CE">
        <w:t>, based on their larger file</w:t>
      </w:r>
      <w:r w:rsidR="00042D3D">
        <w:t xml:space="preserve"> size</w:t>
      </w:r>
      <w:r w:rsidR="00EC18CE">
        <w:t>s</w:t>
      </w:r>
      <w:r>
        <w:t xml:space="preserve">. </w:t>
      </w:r>
      <w:r w:rsidRPr="00873A01">
        <w:t xml:space="preserve">Deriving usage of cloud storage per day from </w:t>
      </w:r>
      <w:r w:rsidR="00EC18CE">
        <w:t xml:space="preserve">data downloads </w:t>
      </w:r>
      <w:r w:rsidRPr="00873A01">
        <w:t xml:space="preserve">and </w:t>
      </w:r>
      <w:r w:rsidR="00EC18CE">
        <w:t xml:space="preserve">the required </w:t>
      </w:r>
      <w:r w:rsidRPr="00873A01">
        <w:t xml:space="preserve">bandwidth, solves for around </w:t>
      </w:r>
      <w:r w:rsidRPr="00EC6E88">
        <w:t>0.</w:t>
      </w:r>
      <w:r>
        <w:t>5</w:t>
      </w:r>
      <w:r w:rsidR="00813CB8">
        <w:t> minu</w:t>
      </w:r>
      <w:r w:rsidRPr="00873A01">
        <w:t>tes on average per day in 2018 for both media and non-media users. This</w:t>
      </w:r>
      <w:r>
        <w:t xml:space="preserve"> is estimated to </w:t>
      </w:r>
      <w:r w:rsidRPr="00873A01">
        <w:t xml:space="preserve">increase to </w:t>
      </w:r>
      <w:r w:rsidRPr="00EC6E88">
        <w:t>1.</w:t>
      </w:r>
      <w:r>
        <w:t>2</w:t>
      </w:r>
      <w:r w:rsidR="00813CB8">
        <w:t> minu</w:t>
      </w:r>
      <w:r w:rsidRPr="00873A01">
        <w:t xml:space="preserve">tes and </w:t>
      </w:r>
      <w:r w:rsidRPr="00EC6E88">
        <w:t>1.3</w:t>
      </w:r>
      <w:r w:rsidR="00813CB8">
        <w:t> minu</w:t>
      </w:r>
      <w:r w:rsidRPr="00873A01">
        <w:t>tes per day in 2028 for media and non</w:t>
      </w:r>
      <w:r>
        <w:noBreakHyphen/>
      </w:r>
      <w:r w:rsidRPr="00873A01">
        <w:t>media users, respectively.</w:t>
      </w:r>
    </w:p>
    <w:p w:rsidR="00945ABA" w:rsidRPr="00873A01" w:rsidRDefault="00945ABA" w:rsidP="009D14E2">
      <w:pPr>
        <w:pStyle w:val="Heading4"/>
      </w:pPr>
      <w:bookmarkStart w:id="4467" w:name="_Toc20488488"/>
      <w:bookmarkStart w:id="4468" w:name="_Toc20761699"/>
      <w:bookmarkStart w:id="4469" w:name="_Toc20830949"/>
      <w:bookmarkStart w:id="4470" w:name="_Toc20837356"/>
      <w:bookmarkStart w:id="4471" w:name="_Toc20990460"/>
      <w:bookmarkStart w:id="4472" w:name="_Toc21508842"/>
      <w:bookmarkStart w:id="4473" w:name="_Toc21965355"/>
      <w:bookmarkStart w:id="4474" w:name="_Toc22032259"/>
      <w:bookmarkStart w:id="4475" w:name="_Toc22569706"/>
      <w:bookmarkStart w:id="4476" w:name="_Toc22632992"/>
      <w:bookmarkStart w:id="4477" w:name="_Toc22659029"/>
      <w:bookmarkStart w:id="4478" w:name="_Toc22716523"/>
      <w:bookmarkStart w:id="4479" w:name="_Toc22723722"/>
      <w:bookmarkStart w:id="4480" w:name="_Toc22815531"/>
      <w:bookmarkStart w:id="4481" w:name="_Toc22891077"/>
      <w:bookmarkStart w:id="4482" w:name="_Toc22905492"/>
      <w:bookmarkStart w:id="4483" w:name="_Toc22906858"/>
      <w:bookmarkStart w:id="4484" w:name="_Toc23152255"/>
      <w:bookmarkStart w:id="4485" w:name="_Toc23168748"/>
      <w:bookmarkStart w:id="4486" w:name="_Toc23866631"/>
      <w:bookmarkStart w:id="4487" w:name="_Toc24036045"/>
      <w:bookmarkStart w:id="4488" w:name="_Toc24038894"/>
      <w:bookmarkStart w:id="4489" w:name="_Toc24095277"/>
      <w:bookmarkStart w:id="4490" w:name="_Toc24105912"/>
      <w:bookmarkStart w:id="4491" w:name="_Toc24106825"/>
      <w:bookmarkStart w:id="4492" w:name="_Toc24119598"/>
      <w:bookmarkStart w:id="4493" w:name="_Toc24120224"/>
      <w:bookmarkStart w:id="4494" w:name="_Toc24121387"/>
      <w:bookmarkStart w:id="4495" w:name="_Toc24121709"/>
      <w:bookmarkStart w:id="4496" w:name="_Toc24457789"/>
      <w:bookmarkStart w:id="4497" w:name="_Toc24469492"/>
      <w:bookmarkStart w:id="4498" w:name="_Toc24470967"/>
      <w:bookmarkStart w:id="4499" w:name="_Toc24636174"/>
      <w:bookmarkStart w:id="4500" w:name="_Toc24636531"/>
      <w:bookmarkStart w:id="4501" w:name="_Toc24637354"/>
      <w:bookmarkStart w:id="4502" w:name="_Toc24705011"/>
      <w:bookmarkStart w:id="4503" w:name="_Toc24709616"/>
      <w:bookmarkStart w:id="4504" w:name="_Toc24990544"/>
      <w:bookmarkStart w:id="4505" w:name="_Toc25165908"/>
      <w:bookmarkStart w:id="4506" w:name="_Toc25329727"/>
      <w:bookmarkStart w:id="4507" w:name="_Toc25658877"/>
      <w:bookmarkStart w:id="4508" w:name="_Toc25659634"/>
      <w:bookmarkStart w:id="4509" w:name="_Toc25683037"/>
      <w:bookmarkStart w:id="4510" w:name="_Toc25763892"/>
      <w:bookmarkStart w:id="4511" w:name="_Toc25764414"/>
      <w:bookmarkStart w:id="4512" w:name="_Toc25853442"/>
      <w:bookmarkStart w:id="4513" w:name="_Toc26372594"/>
      <w:bookmarkStart w:id="4514" w:name="_Toc26454929"/>
      <w:bookmarkStart w:id="4515" w:name="_Toc26526027"/>
      <w:bookmarkStart w:id="4516" w:name="_Toc27743371"/>
      <w:bookmarkStart w:id="4517" w:name="_Toc32938733"/>
      <w:bookmarkStart w:id="4518" w:name="_Toc32944349"/>
      <w:bookmarkStart w:id="4519" w:name="_Toc32997096"/>
      <w:bookmarkStart w:id="4520" w:name="_Toc33009186"/>
      <w:bookmarkStart w:id="4521" w:name="_Toc33024656"/>
      <w:bookmarkStart w:id="4522" w:name="_Toc33170455"/>
      <w:bookmarkStart w:id="4523" w:name="_Toc35419503"/>
      <w:bookmarkStart w:id="4524" w:name="_Toc38296615"/>
      <w:bookmarkStart w:id="4525" w:name="_Toc38296823"/>
      <w:bookmarkStart w:id="4526" w:name="_Toc38358454"/>
      <w:bookmarkStart w:id="4527" w:name="_Toc39066221"/>
      <w:bookmarkStart w:id="4528" w:name="_Toc39070117"/>
      <w:bookmarkStart w:id="4529" w:name="_Toc39070784"/>
      <w:bookmarkStart w:id="4530" w:name="_Toc39072639"/>
      <w:bookmarkStart w:id="4531" w:name="_Toc39156863"/>
      <w:bookmarkStart w:id="4532" w:name="_Toc39159723"/>
      <w:bookmarkStart w:id="4533" w:name="_Toc39836041"/>
      <w:bookmarkStart w:id="4534" w:name="_Toc39835844"/>
      <w:bookmarkStart w:id="4535" w:name="_Toc39837930"/>
      <w:bookmarkStart w:id="4536" w:name="_Toc40092415"/>
      <w:bookmarkStart w:id="4537" w:name="_Toc45288263"/>
      <w:r w:rsidRPr="00873A01">
        <w:lastRenderedPageBreak/>
        <w:t>Video call</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r>
        <w:t>s</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rsidR="00945ABA" w:rsidRDefault="00945ABA" w:rsidP="004A2074">
      <w:pPr>
        <w:keepLines/>
      </w:pPr>
      <w:r>
        <w:t xml:space="preserve">Video calling, similar to within households, is made between </w:t>
      </w:r>
      <w:r w:rsidR="00B07719">
        <w:t>2 </w:t>
      </w:r>
      <w:r>
        <w:t>or more users including live pictures and sound of the participants. The BCAR has used the recommended download speed for a HD Skype video call of 2</w:t>
      </w:r>
      <w:r w:rsidR="00C71DEF">
        <w:t> Mbps</w:t>
      </w:r>
      <w:r>
        <w:t xml:space="preserve"> (rounded up from 1.5</w:t>
      </w:r>
      <w:r w:rsidR="00C71DEF">
        <w:t> Mbps</w:t>
      </w:r>
      <w:r>
        <w:t>).</w:t>
      </w:r>
      <w:r>
        <w:rPr>
          <w:rStyle w:val="EndnoteReference"/>
        </w:rPr>
        <w:endnoteReference w:id="198"/>
      </w:r>
      <w:r>
        <w:t xml:space="preserve"> As with households, the BCAR uses data from the American Time Use Survey</w:t>
      </w:r>
      <w:r>
        <w:rPr>
          <w:rStyle w:val="EndnoteReference"/>
        </w:rPr>
        <w:endnoteReference w:id="199"/>
      </w:r>
      <w:r>
        <w:t xml:space="preserve"> and estimates th</w:t>
      </w:r>
      <w:r w:rsidR="00812369">
        <w:t>at 10</w:t>
      </w:r>
      <w:r w:rsidR="00653594">
        <w:t> </w:t>
      </w:r>
      <w:r w:rsidR="00812369">
        <w:t>per</w:t>
      </w:r>
      <w:r w:rsidR="00653594">
        <w:t> </w:t>
      </w:r>
      <w:r w:rsidR="00812369">
        <w:t xml:space="preserve">cent of </w:t>
      </w:r>
      <w:r>
        <w:t xml:space="preserve">time spent per day on </w:t>
      </w:r>
      <w:r w:rsidR="00812369">
        <w:t>telephone</w:t>
      </w:r>
      <w:r>
        <w:t xml:space="preserve"> calls </w:t>
      </w:r>
      <w:r w:rsidR="00812369">
        <w:t xml:space="preserve">is using video call applications </w:t>
      </w:r>
      <w:r>
        <w:t>t</w:t>
      </w:r>
      <w:r w:rsidR="00812369">
        <w:t>o derive</w:t>
      </w:r>
      <w:r>
        <w:t xml:space="preserve"> 0.6</w:t>
      </w:r>
      <w:r w:rsidR="00813CB8">
        <w:t> minu</w:t>
      </w:r>
      <w:r>
        <w:t>tes of video cal</w:t>
      </w:r>
      <w:r w:rsidR="00812369">
        <w:t>ls per day per employee in 2018. The time spent video calling</w:t>
      </w:r>
      <w:r w:rsidR="003D66DA">
        <w:t xml:space="preserve"> is assumed to increase to </w:t>
      </w:r>
      <w:r>
        <w:t>6</w:t>
      </w:r>
      <w:r w:rsidR="00813CB8">
        <w:t> minu</w:t>
      </w:r>
      <w:r>
        <w:t xml:space="preserve">tes </w:t>
      </w:r>
      <w:r w:rsidR="003D66DA">
        <w:t>on average per</w:t>
      </w:r>
      <w:r w:rsidR="00812369">
        <w:t xml:space="preserve"> day </w:t>
      </w:r>
      <w:r>
        <w:t>in 2028.</w:t>
      </w:r>
    </w:p>
    <w:p w:rsidR="00945ABA" w:rsidRPr="00873A01" w:rsidRDefault="00945ABA" w:rsidP="00945ABA">
      <w:pPr>
        <w:pStyle w:val="Heading4"/>
      </w:pPr>
      <w:bookmarkStart w:id="4538" w:name="_Toc20488489"/>
      <w:bookmarkStart w:id="4539" w:name="_Toc20761700"/>
      <w:bookmarkStart w:id="4540" w:name="_Toc20830950"/>
      <w:bookmarkStart w:id="4541" w:name="_Toc20837357"/>
      <w:bookmarkStart w:id="4542" w:name="_Toc20990461"/>
      <w:bookmarkStart w:id="4543" w:name="_Toc21508843"/>
      <w:bookmarkStart w:id="4544" w:name="_Toc21965356"/>
      <w:bookmarkStart w:id="4545" w:name="_Toc22032260"/>
      <w:bookmarkStart w:id="4546" w:name="_Toc22569707"/>
      <w:bookmarkStart w:id="4547" w:name="_Toc22632993"/>
      <w:bookmarkStart w:id="4548" w:name="_Toc22659030"/>
      <w:bookmarkStart w:id="4549" w:name="_Toc22716524"/>
      <w:bookmarkStart w:id="4550" w:name="_Toc22723723"/>
      <w:bookmarkStart w:id="4551" w:name="_Toc22815532"/>
      <w:bookmarkStart w:id="4552" w:name="_Toc22891078"/>
      <w:bookmarkStart w:id="4553" w:name="_Toc22905493"/>
      <w:bookmarkStart w:id="4554" w:name="_Toc22906859"/>
      <w:bookmarkStart w:id="4555" w:name="_Toc23152256"/>
      <w:bookmarkStart w:id="4556" w:name="_Toc23168749"/>
      <w:bookmarkStart w:id="4557" w:name="_Toc23866632"/>
      <w:bookmarkStart w:id="4558" w:name="_Toc24036046"/>
      <w:bookmarkStart w:id="4559" w:name="_Toc24038895"/>
      <w:bookmarkStart w:id="4560" w:name="_Toc24095278"/>
      <w:bookmarkStart w:id="4561" w:name="_Toc24105913"/>
      <w:bookmarkStart w:id="4562" w:name="_Toc24106826"/>
      <w:bookmarkStart w:id="4563" w:name="_Toc24119599"/>
      <w:bookmarkStart w:id="4564" w:name="_Toc24120225"/>
      <w:bookmarkStart w:id="4565" w:name="_Toc24121388"/>
      <w:bookmarkStart w:id="4566" w:name="_Toc24121710"/>
      <w:bookmarkStart w:id="4567" w:name="_Toc24457790"/>
      <w:bookmarkStart w:id="4568" w:name="_Toc24469493"/>
      <w:bookmarkStart w:id="4569" w:name="_Toc24470968"/>
      <w:bookmarkStart w:id="4570" w:name="_Toc24636175"/>
      <w:bookmarkStart w:id="4571" w:name="_Toc24636532"/>
      <w:bookmarkStart w:id="4572" w:name="_Toc24637355"/>
      <w:bookmarkStart w:id="4573" w:name="_Toc24705012"/>
      <w:bookmarkStart w:id="4574" w:name="_Toc24709617"/>
      <w:bookmarkStart w:id="4575" w:name="_Toc24990545"/>
      <w:bookmarkStart w:id="4576" w:name="_Toc25165909"/>
      <w:bookmarkStart w:id="4577" w:name="_Toc25329728"/>
      <w:bookmarkStart w:id="4578" w:name="_Toc25658878"/>
      <w:bookmarkStart w:id="4579" w:name="_Toc25659635"/>
      <w:bookmarkStart w:id="4580" w:name="_Toc25683038"/>
      <w:bookmarkStart w:id="4581" w:name="_Toc25763893"/>
      <w:bookmarkStart w:id="4582" w:name="_Toc25764415"/>
      <w:bookmarkStart w:id="4583" w:name="_Toc25853443"/>
      <w:bookmarkStart w:id="4584" w:name="_Toc26372595"/>
      <w:bookmarkStart w:id="4585" w:name="_Toc26454930"/>
      <w:bookmarkStart w:id="4586" w:name="_Toc26526028"/>
      <w:bookmarkStart w:id="4587" w:name="_Toc27743372"/>
      <w:bookmarkStart w:id="4588" w:name="_Toc32938734"/>
      <w:bookmarkStart w:id="4589" w:name="_Toc32944350"/>
      <w:bookmarkStart w:id="4590" w:name="_Toc32997097"/>
      <w:bookmarkStart w:id="4591" w:name="_Toc33009187"/>
      <w:bookmarkStart w:id="4592" w:name="_Toc33024657"/>
      <w:bookmarkStart w:id="4593" w:name="_Toc33170456"/>
      <w:bookmarkStart w:id="4594" w:name="_Toc35419504"/>
      <w:bookmarkStart w:id="4595" w:name="_Toc38296616"/>
      <w:bookmarkStart w:id="4596" w:name="_Toc38296824"/>
      <w:bookmarkStart w:id="4597" w:name="_Toc38358455"/>
      <w:bookmarkStart w:id="4598" w:name="_Toc39066222"/>
      <w:bookmarkStart w:id="4599" w:name="_Toc39070118"/>
      <w:bookmarkStart w:id="4600" w:name="_Toc39070785"/>
      <w:bookmarkStart w:id="4601" w:name="_Toc39072640"/>
      <w:bookmarkStart w:id="4602" w:name="_Toc39156864"/>
      <w:bookmarkStart w:id="4603" w:name="_Toc39159724"/>
      <w:bookmarkStart w:id="4604" w:name="_Toc39836042"/>
      <w:bookmarkStart w:id="4605" w:name="_Toc39835845"/>
      <w:bookmarkStart w:id="4606" w:name="_Toc39837931"/>
      <w:bookmarkStart w:id="4607" w:name="_Toc40092416"/>
      <w:bookmarkStart w:id="4608" w:name="_Toc45288264"/>
      <w:r w:rsidRPr="00873A01">
        <w:t>Streamed video</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p>
    <w:p w:rsidR="00945ABA" w:rsidRPr="00653594" w:rsidRDefault="00945ABA" w:rsidP="00945ABA">
      <w:r w:rsidRPr="00653594">
        <w:t>Streamed video within the context of small businesses is defined as content viewed by employees during work hours. Streamed video is an essential component of the small business application set as it requires relatively high bandwidth. Estimating the time spent watching video content during work hours is a difficult task due to the limited research on this topic.</w:t>
      </w:r>
    </w:p>
    <w:p w:rsidR="00945ABA" w:rsidRDefault="00945ABA" w:rsidP="00945ABA">
      <w:pPr>
        <w:rPr>
          <w:lang w:val="en"/>
        </w:rPr>
      </w:pPr>
      <w:r>
        <w:t>The small business set of applications includes</w:t>
      </w:r>
      <w:r w:rsidRPr="00873A01">
        <w:t xml:space="preserve"> video streaming</w:t>
      </w:r>
      <w:r>
        <w:t xml:space="preserve"> as it</w:t>
      </w:r>
      <w:r w:rsidRPr="00873A01">
        <w:t xml:space="preserve"> is a vital tool for many businesses such as media </w:t>
      </w:r>
      <w:r w:rsidR="0050261A">
        <w:t>enterprises</w:t>
      </w:r>
      <w:r w:rsidRPr="00873A01">
        <w:t xml:space="preserve"> who produce content. T</w:t>
      </w:r>
      <w:r>
        <w:t>he</w:t>
      </w:r>
      <w:r w:rsidRPr="00873A01">
        <w:t xml:space="preserve"> application</w:t>
      </w:r>
      <w:r>
        <w:t>’</w:t>
      </w:r>
      <w:r w:rsidRPr="00873A01">
        <w:t>s</w:t>
      </w:r>
      <w:r>
        <w:t xml:space="preserve"> inclusion is also designed to reflect how it may be used</w:t>
      </w:r>
      <w:r w:rsidRPr="00873A01">
        <w:t xml:space="preserve"> for non-business purposes</w:t>
      </w:r>
      <w:r w:rsidR="009B0F89">
        <w:t>—</w:t>
      </w:r>
      <w:r w:rsidRPr="00873A01">
        <w:t>for example</w:t>
      </w:r>
      <w:r>
        <w:t>,</w:t>
      </w:r>
      <w:r w:rsidRPr="00873A01">
        <w:t xml:space="preserve"> to stream music</w:t>
      </w:r>
      <w:r>
        <w:t>.</w:t>
      </w:r>
      <w:r w:rsidRPr="00873A01">
        <w:t xml:space="preserve"> </w:t>
      </w:r>
      <w:r>
        <w:t>O</w:t>
      </w:r>
      <w:r w:rsidRPr="00873A01">
        <w:t>mi</w:t>
      </w:r>
      <w:r>
        <w:t xml:space="preserve">tting this application would have a significant impact on </w:t>
      </w:r>
      <w:r w:rsidRPr="00873A01">
        <w:t xml:space="preserve">bandwidth </w:t>
      </w:r>
      <w:r>
        <w:t>estimates</w:t>
      </w:r>
      <w:r w:rsidRPr="00873A01">
        <w:t xml:space="preserve">. </w:t>
      </w:r>
      <w:r>
        <w:t>E</w:t>
      </w:r>
      <w:r w:rsidRPr="00873A01">
        <w:t xml:space="preserve">ven though this application may be used for non-work purposes, </w:t>
      </w:r>
      <w:r>
        <w:t xml:space="preserve">it is included because </w:t>
      </w:r>
      <w:r w:rsidRPr="00873A01">
        <w:t xml:space="preserve">it is unlikely that a business would want their internet to fall over in the event that </w:t>
      </w:r>
      <w:r>
        <w:t>an</w:t>
      </w:r>
      <w:r w:rsidRPr="00873A01">
        <w:t xml:space="preserve"> employee </w:t>
      </w:r>
      <w:r>
        <w:t>was</w:t>
      </w:r>
      <w:r w:rsidRPr="00873A01">
        <w:t xml:space="preserve"> streaming video</w:t>
      </w:r>
      <w:r>
        <w:t>.</w:t>
      </w:r>
    </w:p>
    <w:p w:rsidR="00945ABA" w:rsidRPr="0076739C" w:rsidRDefault="00945ABA" w:rsidP="00945ABA">
      <w:pPr>
        <w:rPr>
          <w:lang w:val="en"/>
        </w:rPr>
      </w:pPr>
      <w:r>
        <w:rPr>
          <w:lang w:val="en"/>
        </w:rPr>
        <w:t xml:space="preserve">The BCAR has proportioned household viewing time to calculate the time spent streaming video by employees at work. As discussed earlier in the household analysis (see </w:t>
      </w:r>
      <w:r w:rsidR="007C7721">
        <w:rPr>
          <w:lang w:val="en"/>
        </w:rPr>
        <w:t>the</w:t>
      </w:r>
      <w:r>
        <w:rPr>
          <w:lang w:val="en"/>
        </w:rPr>
        <w:t xml:space="preserve"> </w:t>
      </w:r>
      <w:r>
        <w:rPr>
          <w:lang w:val="en"/>
        </w:rPr>
        <w:fldChar w:fldCharType="begin"/>
      </w:r>
      <w:r>
        <w:rPr>
          <w:lang w:val="en"/>
        </w:rPr>
        <w:instrText xml:space="preserve"> REF _Ref23930940 \h </w:instrText>
      </w:r>
      <w:r>
        <w:rPr>
          <w:lang w:val="en"/>
        </w:rPr>
      </w:r>
      <w:r>
        <w:rPr>
          <w:lang w:val="en"/>
        </w:rPr>
        <w:fldChar w:fldCharType="separate"/>
      </w:r>
      <w:r w:rsidR="00DE0406" w:rsidRPr="00873A01">
        <w:t>Streamed video</w:t>
      </w:r>
      <w:r>
        <w:rPr>
          <w:lang w:val="en"/>
        </w:rPr>
        <w:fldChar w:fldCharType="end"/>
      </w:r>
      <w:r w:rsidR="007C7721">
        <w:rPr>
          <w:lang w:val="en"/>
        </w:rPr>
        <w:t xml:space="preserve"> section</w:t>
      </w:r>
      <w:r>
        <w:rPr>
          <w:lang w:val="en"/>
        </w:rPr>
        <w:t>), the amount of streamed video at home is assumed to be 60</w:t>
      </w:r>
      <w:r w:rsidR="00813CB8">
        <w:rPr>
          <w:lang w:val="en"/>
        </w:rPr>
        <w:t> minu</w:t>
      </w:r>
      <w:r>
        <w:rPr>
          <w:lang w:val="en"/>
        </w:rPr>
        <w:t>tes in 2018. The proportion of video streamed during work hours is estimated by using the volume of internet use at the workplace as a proxy (2</w:t>
      </w:r>
      <w:r w:rsidR="00812369">
        <w:rPr>
          <w:lang w:val="en"/>
        </w:rPr>
        <w:t>6</w:t>
      </w:r>
      <w:r w:rsidR="00C71DEF">
        <w:rPr>
          <w:lang w:val="en"/>
        </w:rPr>
        <w:t> per cent</w:t>
      </w:r>
      <w:r>
        <w:rPr>
          <w:lang w:val="en"/>
        </w:rPr>
        <w:t>).</w:t>
      </w:r>
      <w:r>
        <w:rPr>
          <w:rStyle w:val="EndnoteReference"/>
          <w:lang w:val="en"/>
        </w:rPr>
        <w:endnoteReference w:id="200"/>
      </w:r>
      <w:r w:rsidR="006261EF">
        <w:rPr>
          <w:lang w:val="en"/>
        </w:rPr>
        <w:t xml:space="preserve"> Doing so yields an average of 6</w:t>
      </w:r>
      <w:r>
        <w:rPr>
          <w:lang w:val="en"/>
        </w:rPr>
        <w:t>.</w:t>
      </w:r>
      <w:r w:rsidR="006261EF">
        <w:rPr>
          <w:lang w:val="en"/>
        </w:rPr>
        <w:t>8</w:t>
      </w:r>
      <w:r w:rsidR="00813CB8">
        <w:rPr>
          <w:lang w:val="en"/>
        </w:rPr>
        <w:t> minu</w:t>
      </w:r>
      <w:r>
        <w:rPr>
          <w:lang w:val="en"/>
        </w:rPr>
        <w:t>tes of streamed vi</w:t>
      </w:r>
      <w:r w:rsidR="006261EF">
        <w:rPr>
          <w:lang w:val="en"/>
        </w:rPr>
        <w:t>deo per worker per day in 2018. The average time spent watching streamed video at work is expected to</w:t>
      </w:r>
      <w:r>
        <w:rPr>
          <w:lang w:val="en"/>
        </w:rPr>
        <w:t xml:space="preserve"> g</w:t>
      </w:r>
      <w:r w:rsidR="006261EF">
        <w:rPr>
          <w:lang w:val="en"/>
        </w:rPr>
        <w:t>row</w:t>
      </w:r>
      <w:r w:rsidR="008D7491">
        <w:rPr>
          <w:lang w:val="en"/>
        </w:rPr>
        <w:t xml:space="preserve"> to </w:t>
      </w:r>
      <w:r w:rsidR="006261EF">
        <w:rPr>
          <w:lang w:val="en"/>
        </w:rPr>
        <w:t>9</w:t>
      </w:r>
      <w:r w:rsidR="008D7491">
        <w:rPr>
          <w:lang w:val="en"/>
        </w:rPr>
        <w:t>.</w:t>
      </w:r>
      <w:r w:rsidR="006261EF">
        <w:rPr>
          <w:lang w:val="en"/>
        </w:rPr>
        <w:t>8</w:t>
      </w:r>
      <w:r w:rsidR="00813CB8">
        <w:rPr>
          <w:lang w:val="en"/>
        </w:rPr>
        <w:t> minu</w:t>
      </w:r>
      <w:r>
        <w:rPr>
          <w:lang w:val="en"/>
        </w:rPr>
        <w:t>tes in 2028.</w:t>
      </w:r>
    </w:p>
    <w:p w:rsidR="00945ABA" w:rsidRPr="0076739C" w:rsidRDefault="00945ABA" w:rsidP="00945ABA">
      <w:pPr>
        <w:rPr>
          <w:lang w:val="en"/>
        </w:rPr>
      </w:pPr>
      <w:r>
        <w:rPr>
          <w:lang w:val="en"/>
        </w:rPr>
        <w:t xml:space="preserve">Business bandwidth requirements are set to a household’s bandwidth requirement </w:t>
      </w:r>
      <w:r w:rsidR="00812369">
        <w:rPr>
          <w:lang w:val="en"/>
        </w:rPr>
        <w:t xml:space="preserve">based </w:t>
      </w:r>
      <w:r>
        <w:rPr>
          <w:lang w:val="en"/>
        </w:rPr>
        <w:t>o</w:t>
      </w:r>
      <w:r w:rsidR="00812369">
        <w:rPr>
          <w:lang w:val="en"/>
        </w:rPr>
        <w:t>n</w:t>
      </w:r>
      <w:r>
        <w:rPr>
          <w:lang w:val="en"/>
        </w:rPr>
        <w:t xml:space="preserve"> a HD stream. The BCAR has assumed that there </w:t>
      </w:r>
      <w:r w:rsidR="006261EF">
        <w:rPr>
          <w:lang w:val="en"/>
        </w:rPr>
        <w:t>will b</w:t>
      </w:r>
      <w:r>
        <w:rPr>
          <w:lang w:val="en"/>
        </w:rPr>
        <w:t>e limited purposes for 4K video within small businesses. Based on HD video, the bandwidth requirement is 5</w:t>
      </w:r>
      <w:r w:rsidR="00C71DEF">
        <w:rPr>
          <w:lang w:val="en"/>
        </w:rPr>
        <w:t> Mbps</w:t>
      </w:r>
      <w:r>
        <w:rPr>
          <w:lang w:val="en"/>
        </w:rPr>
        <w:t xml:space="preserve"> in 2018, falling to 3</w:t>
      </w:r>
      <w:r w:rsidR="00C71DEF">
        <w:rPr>
          <w:lang w:val="en"/>
        </w:rPr>
        <w:t> Mbps</w:t>
      </w:r>
      <w:r>
        <w:rPr>
          <w:lang w:val="en"/>
        </w:rPr>
        <w:t xml:space="preserve"> in 2028 as a result of improved compression.</w:t>
      </w:r>
    </w:p>
    <w:p w:rsidR="00945ABA" w:rsidRPr="00873A01" w:rsidRDefault="00945ABA" w:rsidP="00945ABA">
      <w:pPr>
        <w:pStyle w:val="Heading4"/>
      </w:pPr>
      <w:bookmarkStart w:id="4609" w:name="_Toc20488490"/>
      <w:bookmarkStart w:id="4610" w:name="_Toc20761701"/>
      <w:bookmarkStart w:id="4611" w:name="_Toc20830951"/>
      <w:bookmarkStart w:id="4612" w:name="_Toc20837358"/>
      <w:bookmarkStart w:id="4613" w:name="_Toc20990462"/>
      <w:bookmarkStart w:id="4614" w:name="_Toc21508844"/>
      <w:bookmarkStart w:id="4615" w:name="_Toc21965357"/>
      <w:bookmarkStart w:id="4616" w:name="_Toc22032261"/>
      <w:bookmarkStart w:id="4617" w:name="_Toc22569708"/>
      <w:bookmarkStart w:id="4618" w:name="_Toc22632994"/>
      <w:bookmarkStart w:id="4619" w:name="_Toc22659031"/>
      <w:bookmarkStart w:id="4620" w:name="_Toc22716525"/>
      <w:bookmarkStart w:id="4621" w:name="_Toc22723724"/>
      <w:bookmarkStart w:id="4622" w:name="_Toc22815533"/>
      <w:bookmarkStart w:id="4623" w:name="_Toc22891079"/>
      <w:bookmarkStart w:id="4624" w:name="_Toc22905494"/>
      <w:bookmarkStart w:id="4625" w:name="_Toc22906860"/>
      <w:bookmarkStart w:id="4626" w:name="_Toc23152257"/>
      <w:bookmarkStart w:id="4627" w:name="_Toc23168750"/>
      <w:bookmarkStart w:id="4628" w:name="_Toc23866633"/>
      <w:bookmarkStart w:id="4629" w:name="_Toc24036047"/>
      <w:bookmarkStart w:id="4630" w:name="_Toc24038896"/>
      <w:bookmarkStart w:id="4631" w:name="_Toc24095279"/>
      <w:bookmarkStart w:id="4632" w:name="_Toc24105914"/>
      <w:bookmarkStart w:id="4633" w:name="_Toc24106827"/>
      <w:bookmarkStart w:id="4634" w:name="_Toc24119600"/>
      <w:bookmarkStart w:id="4635" w:name="_Toc24120226"/>
      <w:bookmarkStart w:id="4636" w:name="_Toc24121389"/>
      <w:bookmarkStart w:id="4637" w:name="_Toc24121711"/>
      <w:bookmarkStart w:id="4638" w:name="_Toc24457791"/>
      <w:bookmarkStart w:id="4639" w:name="_Toc24469494"/>
      <w:bookmarkStart w:id="4640" w:name="_Toc24470969"/>
      <w:bookmarkStart w:id="4641" w:name="_Toc24636176"/>
      <w:bookmarkStart w:id="4642" w:name="_Toc24636533"/>
      <w:bookmarkStart w:id="4643" w:name="_Toc24637356"/>
      <w:bookmarkStart w:id="4644" w:name="_Toc24705013"/>
      <w:bookmarkStart w:id="4645" w:name="_Toc24709618"/>
      <w:bookmarkStart w:id="4646" w:name="_Toc24990546"/>
      <w:bookmarkStart w:id="4647" w:name="_Toc25165910"/>
      <w:bookmarkStart w:id="4648" w:name="_Toc25329729"/>
      <w:bookmarkStart w:id="4649" w:name="_Toc25658879"/>
      <w:bookmarkStart w:id="4650" w:name="_Toc25659636"/>
      <w:bookmarkStart w:id="4651" w:name="_Toc25683039"/>
      <w:bookmarkStart w:id="4652" w:name="_Toc25763894"/>
      <w:bookmarkStart w:id="4653" w:name="_Toc25764416"/>
      <w:bookmarkStart w:id="4654" w:name="_Toc25853444"/>
      <w:bookmarkStart w:id="4655" w:name="_Toc26372596"/>
      <w:bookmarkStart w:id="4656" w:name="_Toc26454931"/>
      <w:bookmarkStart w:id="4657" w:name="_Toc26526029"/>
      <w:bookmarkStart w:id="4658" w:name="_Toc27743373"/>
      <w:bookmarkStart w:id="4659" w:name="_Toc32938735"/>
      <w:bookmarkStart w:id="4660" w:name="_Toc32944351"/>
      <w:bookmarkStart w:id="4661" w:name="_Toc32997098"/>
      <w:bookmarkStart w:id="4662" w:name="_Toc33009188"/>
      <w:bookmarkStart w:id="4663" w:name="_Toc33024658"/>
      <w:bookmarkStart w:id="4664" w:name="_Toc33170457"/>
      <w:bookmarkStart w:id="4665" w:name="_Toc35419505"/>
      <w:bookmarkStart w:id="4666" w:name="_Toc38296617"/>
      <w:bookmarkStart w:id="4667" w:name="_Toc38296825"/>
      <w:bookmarkStart w:id="4668" w:name="_Toc38358456"/>
      <w:bookmarkStart w:id="4669" w:name="_Toc39066223"/>
      <w:bookmarkStart w:id="4670" w:name="_Toc39070119"/>
      <w:bookmarkStart w:id="4671" w:name="_Toc39070786"/>
      <w:bookmarkStart w:id="4672" w:name="_Toc39072641"/>
      <w:bookmarkStart w:id="4673" w:name="_Toc39156865"/>
      <w:bookmarkStart w:id="4674" w:name="_Toc39159725"/>
      <w:bookmarkStart w:id="4675" w:name="_Toc39836043"/>
      <w:bookmarkStart w:id="4676" w:name="_Toc39835846"/>
      <w:bookmarkStart w:id="4677" w:name="_Toc39837932"/>
      <w:bookmarkStart w:id="4678" w:name="_Toc40092417"/>
      <w:bookmarkStart w:id="4679" w:name="_Toc45288265"/>
      <w:r w:rsidRPr="00873A01">
        <w:t>File transfers</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rsidR="00945ABA" w:rsidRPr="00873A01" w:rsidRDefault="00945ABA" w:rsidP="00945ABA">
      <w:r w:rsidRPr="00873A01">
        <w:t xml:space="preserve">File transfers is a broad category that encompasses the </w:t>
      </w:r>
      <w:r>
        <w:t>transfer</w:t>
      </w:r>
      <w:r w:rsidRPr="00873A01">
        <w:t xml:space="preserve"> of </w:t>
      </w:r>
      <w:r>
        <w:t xml:space="preserve">large </w:t>
      </w:r>
      <w:r w:rsidRPr="00873A01">
        <w:t>media files</w:t>
      </w:r>
      <w:r>
        <w:t xml:space="preserve"> by small businesses</w:t>
      </w:r>
      <w:r w:rsidRPr="00873A01">
        <w:t xml:space="preserve"> such as medical images, architectural drawings, and photo/video downloads. File transfers can be an important consideration for a business’s willingness to choose a high-speed broadband plan.</w:t>
      </w:r>
    </w:p>
    <w:p w:rsidR="00945ABA" w:rsidRPr="00873A01" w:rsidRDefault="00945ABA" w:rsidP="00945ABA">
      <w:r w:rsidRPr="00873A01">
        <w:t xml:space="preserve">The bandwidth required for file transfers depends on the size of the files received, how often they receive them, and </w:t>
      </w:r>
      <w:r w:rsidR="006261EF">
        <w:t>the tolerance to wait</w:t>
      </w:r>
      <w:r w:rsidRPr="00873A01">
        <w:t xml:space="preserve"> for these files to download. Relatively little information is available on these </w:t>
      </w:r>
      <w:r w:rsidR="006261EF">
        <w:t xml:space="preserve">different </w:t>
      </w:r>
      <w:r w:rsidRPr="00873A01">
        <w:t>factors. Waiting times depend highly on user preferences. Some users may be prepared to wait 20</w:t>
      </w:r>
      <w:r w:rsidR="00813CB8">
        <w:t> minu</w:t>
      </w:r>
      <w:r w:rsidRPr="00873A01">
        <w:t xml:space="preserve">tes for a large file download while other users may be willing to wait </w:t>
      </w:r>
      <w:r w:rsidR="006261EF">
        <w:t xml:space="preserve">less than </w:t>
      </w:r>
      <w:r w:rsidRPr="00873A01">
        <w:t>a minute for the download to become available. These differences in tolerance make dramatic differences to the estimated bandwidth requirements.</w:t>
      </w:r>
      <w:r w:rsidRPr="00873A01">
        <w:rPr>
          <w:rStyle w:val="EndnoteReference"/>
        </w:rPr>
        <w:endnoteReference w:id="201"/>
      </w:r>
      <w:r w:rsidRPr="00873A01">
        <w:t xml:space="preserve"> Small businesses may consider file uploads to be </w:t>
      </w:r>
      <w:r>
        <w:t>of more impor</w:t>
      </w:r>
      <w:r w:rsidRPr="00873A01">
        <w:t>t</w:t>
      </w:r>
      <w:r>
        <w:t>ance</w:t>
      </w:r>
      <w:r w:rsidR="006261EF">
        <w:t xml:space="preserve"> and may have upload bandwidth requirements due to file transfers</w:t>
      </w:r>
      <w:r>
        <w:t>, however</w:t>
      </w:r>
      <w:r w:rsidRPr="00873A01">
        <w:t xml:space="preserve"> upload activity is not examined in this analysis.</w:t>
      </w:r>
    </w:p>
    <w:p w:rsidR="00945ABA" w:rsidRPr="00873A01" w:rsidRDefault="00945ABA" w:rsidP="00945ABA">
      <w:r w:rsidRPr="00873A01">
        <w:lastRenderedPageBreak/>
        <w:t xml:space="preserve">The BCAR modelling assumes that </w:t>
      </w:r>
      <w:r w:rsidR="006261EF">
        <w:t xml:space="preserve">an average </w:t>
      </w:r>
      <w:r w:rsidR="0066771A">
        <w:t>media</w:t>
      </w:r>
      <w:r w:rsidR="006261EF">
        <w:t xml:space="preserve"> employee</w:t>
      </w:r>
      <w:r w:rsidRPr="00873A01">
        <w:t xml:space="preserve"> within a small bus</w:t>
      </w:r>
      <w:r>
        <w:t>iness download</w:t>
      </w:r>
      <w:r w:rsidR="006261EF">
        <w:t>s</w:t>
      </w:r>
      <w:r>
        <w:t xml:space="preserve"> 1000</w:t>
      </w:r>
      <w:r w:rsidR="005F44E2">
        <w:t> MB</w:t>
      </w:r>
      <w:r>
        <w:t xml:space="preserve"> worth of files per day</w:t>
      </w:r>
      <w:r w:rsidRPr="00873A01">
        <w:t xml:space="preserve">. To illustrate, this amounts to </w:t>
      </w:r>
      <w:r>
        <w:t>approximately</w:t>
      </w:r>
      <w:r w:rsidRPr="00873A01">
        <w:t xml:space="preserve"> </w:t>
      </w:r>
      <w:r w:rsidR="000F1F23">
        <w:t>26 </w:t>
      </w:r>
      <w:r>
        <w:t>uncompressed</w:t>
      </w:r>
      <w:r w:rsidRPr="00873A01">
        <w:t xml:space="preserve"> standard </w:t>
      </w:r>
      <w:r>
        <w:t>heart ultrasounds,</w:t>
      </w:r>
      <w:r>
        <w:rPr>
          <w:rStyle w:val="EndnoteReference"/>
        </w:rPr>
        <w:endnoteReference w:id="202"/>
      </w:r>
      <w:r w:rsidRPr="00873A01">
        <w:t xml:space="preserve"> </w:t>
      </w:r>
      <w:r>
        <w:t>50</w:t>
      </w:r>
      <w:r w:rsidR="000F1F23">
        <w:t> </w:t>
      </w:r>
      <w:r w:rsidRPr="00873A01">
        <w:t>high res</w:t>
      </w:r>
      <w:r>
        <w:t>olution</w:t>
      </w:r>
      <w:r w:rsidRPr="00873A01">
        <w:t xml:space="preserve"> </w:t>
      </w:r>
      <w:r>
        <w:t>20</w:t>
      </w:r>
      <w:r w:rsidR="005F44E2">
        <w:t> MB</w:t>
      </w:r>
      <w:r>
        <w:t xml:space="preserve"> </w:t>
      </w:r>
      <w:r w:rsidRPr="00873A01">
        <w:t xml:space="preserve">photos, or </w:t>
      </w:r>
      <w:r>
        <w:t>20</w:t>
      </w:r>
      <w:r w:rsidR="00813CB8">
        <w:t> minu</w:t>
      </w:r>
      <w:r w:rsidRPr="00873A01">
        <w:t>te</w:t>
      </w:r>
      <w:r>
        <w:t>s</w:t>
      </w:r>
      <w:r w:rsidRPr="00873A01">
        <w:t xml:space="preserve"> </w:t>
      </w:r>
      <w:r>
        <w:t xml:space="preserve">of </w:t>
      </w:r>
      <w:r w:rsidRPr="00873A01">
        <w:t>a HD movie download</w:t>
      </w:r>
      <w:r>
        <w:t>.</w:t>
      </w:r>
      <w:r>
        <w:rPr>
          <w:rStyle w:val="EndnoteReference"/>
        </w:rPr>
        <w:endnoteReference w:id="203"/>
      </w:r>
      <w:r>
        <w:t xml:space="preserve"> </w:t>
      </w:r>
      <w:r w:rsidR="00F20440">
        <w:t>T</w:t>
      </w:r>
      <w:r>
        <w:t xml:space="preserve">he </w:t>
      </w:r>
      <w:r w:rsidR="00B60867">
        <w:t xml:space="preserve">size of </w:t>
      </w:r>
      <w:r>
        <w:t>file transfer</w:t>
      </w:r>
      <w:r w:rsidR="00B60867">
        <w:t>s</w:t>
      </w:r>
      <w:r>
        <w:t xml:space="preserve"> </w:t>
      </w:r>
      <w:r w:rsidR="00B60867">
        <w:t>are</w:t>
      </w:r>
      <w:r>
        <w:t xml:space="preserve"> assumed </w:t>
      </w:r>
      <w:r w:rsidR="00291037">
        <w:t xml:space="preserve">to </w:t>
      </w:r>
      <w:r w:rsidR="00B60867">
        <w:t>grow 5</w:t>
      </w:r>
      <w:r w:rsidR="000F1F23">
        <w:t> </w:t>
      </w:r>
      <w:r w:rsidR="00B60867">
        <w:t>per</w:t>
      </w:r>
      <w:r w:rsidR="000F1F23">
        <w:t> </w:t>
      </w:r>
      <w:r w:rsidR="00B60867">
        <w:t>cent annually to be around 1.6 </w:t>
      </w:r>
      <w:r>
        <w:t xml:space="preserve">GB </w:t>
      </w:r>
      <w:r w:rsidR="00F20440">
        <w:t>in 2028</w:t>
      </w:r>
      <w:r>
        <w:t xml:space="preserve"> to account for the receipt of more information. </w:t>
      </w:r>
      <w:r w:rsidR="00B60867">
        <w:t>The BCAR assumes</w:t>
      </w:r>
      <w:r w:rsidRPr="00873A01">
        <w:t xml:space="preserve"> </w:t>
      </w:r>
      <w:r w:rsidR="00B60867">
        <w:t>a</w:t>
      </w:r>
      <w:r w:rsidRPr="00873A01">
        <w:t xml:space="preserve"> tolerance </w:t>
      </w:r>
      <w:r w:rsidR="00B60867">
        <w:t>of</w:t>
      </w:r>
      <w:r w:rsidRPr="00873A01">
        <w:t xml:space="preserve"> 10</w:t>
      </w:r>
      <w:r w:rsidR="00813CB8">
        <w:t> minu</w:t>
      </w:r>
      <w:r w:rsidRPr="00873A01">
        <w:t>tes</w:t>
      </w:r>
      <w:r w:rsidR="00B60867">
        <w:t xml:space="preserve"> </w:t>
      </w:r>
      <w:r w:rsidR="00B60867" w:rsidRPr="00873A01">
        <w:t>per transfer in 2018</w:t>
      </w:r>
      <w:r w:rsidRPr="00873A01">
        <w:t xml:space="preserve">, with tolerance gradually reducing to </w:t>
      </w:r>
      <w:r>
        <w:t>7.5</w:t>
      </w:r>
      <w:r w:rsidR="00813CB8">
        <w:t> minu</w:t>
      </w:r>
      <w:r w:rsidRPr="00873A01">
        <w:t xml:space="preserve">tes by 2028. </w:t>
      </w:r>
      <w:r>
        <w:t xml:space="preserve">The choice of these times is arbitrary and decreasing the tolerance </w:t>
      </w:r>
      <w:r w:rsidR="00B60867">
        <w:t xml:space="preserve">or increasing the file sizes </w:t>
      </w:r>
      <w:r>
        <w:t xml:space="preserve">would increase </w:t>
      </w:r>
      <w:r w:rsidR="00B60867">
        <w:t xml:space="preserve">bandwidth demand, while </w:t>
      </w:r>
      <w:r w:rsidR="005A1858">
        <w:t>increasing the tolerance or decreasing file sizes would lower bandwidth requirements</w:t>
      </w:r>
      <w:r w:rsidRPr="00935B56">
        <w:t>.</w:t>
      </w:r>
      <w:r>
        <w:t xml:space="preserve"> Using these assumptions </w:t>
      </w:r>
      <w:r w:rsidR="002E3BA6">
        <w:t>about the</w:t>
      </w:r>
      <w:r>
        <w:t xml:space="preserve"> file sizes and to</w:t>
      </w:r>
      <w:r w:rsidR="00B60867">
        <w:t>lerance, the BCAR has derived</w:t>
      </w:r>
      <w:r>
        <w:t xml:space="preserve"> a bandwidth requirement of 14</w:t>
      </w:r>
      <w:r w:rsidR="00C71DEF">
        <w:t> Mbps</w:t>
      </w:r>
      <w:r>
        <w:t xml:space="preserve"> in 2018, growing to 29</w:t>
      </w:r>
      <w:r w:rsidR="00C71DEF">
        <w:t> Mbps</w:t>
      </w:r>
      <w:r>
        <w:t xml:space="preserve"> in 2028.</w:t>
      </w:r>
    </w:p>
    <w:p w:rsidR="00945ABA" w:rsidRPr="00873A01" w:rsidRDefault="00945ABA" w:rsidP="00945ABA">
      <w:pPr>
        <w:pStyle w:val="Heading4"/>
      </w:pPr>
      <w:bookmarkStart w:id="4680" w:name="_Toc20488491"/>
      <w:bookmarkStart w:id="4681" w:name="_Toc20761702"/>
      <w:bookmarkStart w:id="4682" w:name="_Toc20830952"/>
      <w:bookmarkStart w:id="4683" w:name="_Toc20837359"/>
      <w:bookmarkStart w:id="4684" w:name="_Toc20990463"/>
      <w:bookmarkStart w:id="4685" w:name="_Toc21508845"/>
      <w:bookmarkStart w:id="4686" w:name="_Toc21965358"/>
      <w:bookmarkStart w:id="4687" w:name="_Toc22032262"/>
      <w:bookmarkStart w:id="4688" w:name="_Toc22569709"/>
      <w:bookmarkStart w:id="4689" w:name="_Toc22632995"/>
      <w:bookmarkStart w:id="4690" w:name="_Toc22659032"/>
      <w:bookmarkStart w:id="4691" w:name="_Toc22716526"/>
      <w:bookmarkStart w:id="4692" w:name="_Toc22723725"/>
      <w:bookmarkStart w:id="4693" w:name="_Toc22815534"/>
      <w:bookmarkStart w:id="4694" w:name="_Toc22891080"/>
      <w:bookmarkStart w:id="4695" w:name="_Toc22905495"/>
      <w:bookmarkStart w:id="4696" w:name="_Toc22906861"/>
      <w:bookmarkStart w:id="4697" w:name="_Toc23152258"/>
      <w:bookmarkStart w:id="4698" w:name="_Toc23168751"/>
      <w:bookmarkStart w:id="4699" w:name="_Toc23866634"/>
      <w:bookmarkStart w:id="4700" w:name="_Toc24036048"/>
      <w:bookmarkStart w:id="4701" w:name="_Toc24038897"/>
      <w:bookmarkStart w:id="4702" w:name="_Toc24095280"/>
      <w:bookmarkStart w:id="4703" w:name="_Toc24105915"/>
      <w:bookmarkStart w:id="4704" w:name="_Toc24106828"/>
      <w:bookmarkStart w:id="4705" w:name="_Toc24119601"/>
      <w:bookmarkStart w:id="4706" w:name="_Toc24120227"/>
      <w:bookmarkStart w:id="4707" w:name="_Toc24121390"/>
      <w:bookmarkStart w:id="4708" w:name="_Toc24121712"/>
      <w:bookmarkStart w:id="4709" w:name="_Toc24457792"/>
      <w:bookmarkStart w:id="4710" w:name="_Toc24469495"/>
      <w:bookmarkStart w:id="4711" w:name="_Toc24470970"/>
      <w:bookmarkStart w:id="4712" w:name="_Toc24636177"/>
      <w:bookmarkStart w:id="4713" w:name="_Toc24636534"/>
      <w:bookmarkStart w:id="4714" w:name="_Toc24637357"/>
      <w:bookmarkStart w:id="4715" w:name="_Toc24705014"/>
      <w:bookmarkStart w:id="4716" w:name="_Toc24709619"/>
      <w:bookmarkStart w:id="4717" w:name="_Toc24990547"/>
      <w:bookmarkStart w:id="4718" w:name="_Toc25165911"/>
      <w:bookmarkStart w:id="4719" w:name="_Toc25329730"/>
      <w:bookmarkStart w:id="4720" w:name="_Toc25658880"/>
      <w:bookmarkStart w:id="4721" w:name="_Toc25659637"/>
      <w:bookmarkStart w:id="4722" w:name="_Toc25683040"/>
      <w:bookmarkStart w:id="4723" w:name="_Toc25763895"/>
      <w:bookmarkStart w:id="4724" w:name="_Toc25764417"/>
      <w:bookmarkStart w:id="4725" w:name="_Toc25853445"/>
      <w:bookmarkStart w:id="4726" w:name="_Toc26372597"/>
      <w:bookmarkStart w:id="4727" w:name="_Toc26454932"/>
      <w:bookmarkStart w:id="4728" w:name="_Toc26526030"/>
      <w:bookmarkStart w:id="4729" w:name="_Toc27743374"/>
      <w:bookmarkStart w:id="4730" w:name="_Toc32938736"/>
      <w:bookmarkStart w:id="4731" w:name="_Toc32944352"/>
      <w:bookmarkStart w:id="4732" w:name="_Toc32997099"/>
      <w:bookmarkStart w:id="4733" w:name="_Toc33009189"/>
      <w:bookmarkStart w:id="4734" w:name="_Toc33024659"/>
      <w:bookmarkStart w:id="4735" w:name="_Toc33170458"/>
      <w:bookmarkStart w:id="4736" w:name="_Toc35419506"/>
      <w:bookmarkStart w:id="4737" w:name="_Toc38296618"/>
      <w:bookmarkStart w:id="4738" w:name="_Toc38296826"/>
      <w:bookmarkStart w:id="4739" w:name="_Toc38358457"/>
      <w:bookmarkStart w:id="4740" w:name="_Toc39066224"/>
      <w:bookmarkStart w:id="4741" w:name="_Toc39070120"/>
      <w:bookmarkStart w:id="4742" w:name="_Toc39070787"/>
      <w:bookmarkStart w:id="4743" w:name="_Toc39072642"/>
      <w:bookmarkStart w:id="4744" w:name="_Toc39156866"/>
      <w:bookmarkStart w:id="4745" w:name="_Toc39159726"/>
      <w:bookmarkStart w:id="4746" w:name="_Toc39836044"/>
      <w:bookmarkStart w:id="4747" w:name="_Toc39835847"/>
      <w:bookmarkStart w:id="4748" w:name="_Toc39837933"/>
      <w:bookmarkStart w:id="4749" w:name="_Toc40092418"/>
      <w:bookmarkStart w:id="4750" w:name="_Toc45288266"/>
      <w:r w:rsidRPr="00873A01">
        <w:t>Low bandwidth applications</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rsidR="00945ABA" w:rsidRDefault="00945ABA" w:rsidP="00945ABA">
      <w:r>
        <w:t>Low bandwidth applications are used as a category to capture other bandwidth usage. This category is designed to capture applications that would</w:t>
      </w:r>
      <w:r w:rsidR="00C71DD7">
        <w:t xml:space="preserve"> </w:t>
      </w:r>
      <w:r>
        <w:t>n</w:t>
      </w:r>
      <w:r w:rsidR="00C71DD7">
        <w:t>o</w:t>
      </w:r>
      <w:r>
        <w:t>t make a material difference to peak bandwidth</w:t>
      </w:r>
      <w:r w:rsidR="008E226C">
        <w:t xml:space="preserve"> requirements or generally use</w:t>
      </w:r>
      <w:r>
        <w:t xml:space="preserve"> bandwidth of less than 1</w:t>
      </w:r>
      <w:r w:rsidR="00C71DEF">
        <w:t> Mbps</w:t>
      </w:r>
      <w:r>
        <w:t xml:space="preserve">. </w:t>
      </w:r>
      <w:r w:rsidRPr="00873A01">
        <w:t>Th</w:t>
      </w:r>
      <w:r>
        <w:t>is includes</w:t>
      </w:r>
      <w:r w:rsidRPr="00873A01">
        <w:t xml:space="preserve"> machine usage of bandwidth, typical</w:t>
      </w:r>
      <w:r>
        <w:t>ly</w:t>
      </w:r>
      <w:r w:rsidRPr="00873A01">
        <w:t xml:space="preserve"> by </w:t>
      </w:r>
      <w:r>
        <w:t xml:space="preserve">IoT </w:t>
      </w:r>
      <w:r w:rsidRPr="00873A01">
        <w:t>devices</w:t>
      </w:r>
      <w:r>
        <w:t>, voice calls and audio streaming.</w:t>
      </w:r>
    </w:p>
    <w:p w:rsidR="00945ABA" w:rsidRDefault="00945ABA" w:rsidP="00945ABA">
      <w:r>
        <w:t xml:space="preserve">The BCAR assumes that in a typical business, there </w:t>
      </w:r>
      <w:r w:rsidR="00554128">
        <w:t>was</w:t>
      </w:r>
      <w:r w:rsidR="000F1F23">
        <w:t xml:space="preserve"> 1 </w:t>
      </w:r>
      <w:r>
        <w:t>primary low bandwidth device per employee with</w:t>
      </w:r>
      <w:r w:rsidR="000F1F23">
        <w:t xml:space="preserve"> a bandwidth requirement of 512 k</w:t>
      </w:r>
      <w:r>
        <w:t>bps in 2018</w:t>
      </w:r>
      <w:r w:rsidR="00A84A3B">
        <w:t xml:space="preserve"> based on audio streaming,</w:t>
      </w:r>
      <w:r w:rsidR="00A84A3B">
        <w:rPr>
          <w:rStyle w:val="EndnoteReference"/>
        </w:rPr>
        <w:endnoteReference w:id="204"/>
      </w:r>
      <w:r>
        <w:t xml:space="preserve"> growing to 834</w:t>
      </w:r>
      <w:r w:rsidR="000F1F23">
        <w:t> k</w:t>
      </w:r>
      <w:r>
        <w:t>bps in 2028. All other additional devices used by the business are assumed to use 10</w:t>
      </w:r>
      <w:r w:rsidR="00C71DEF">
        <w:t> per cent</w:t>
      </w:r>
      <w:r>
        <w:t xml:space="preserve"> of the primary device’s bandwidth requirement. The BCAR has also assumed that the average business will have 3.3 devices per employee in 2018, rising to 17.6 devices in 2028.</w:t>
      </w:r>
      <w:r>
        <w:rPr>
          <w:rStyle w:val="EndnoteReference"/>
        </w:rPr>
        <w:endnoteReference w:id="205"/>
      </w:r>
      <w:r>
        <w:t xml:space="preserve"> This implies that bandwidth requirements for low </w:t>
      </w:r>
      <w:r w:rsidR="000F1F23">
        <w:t>bandwidth applications are 630 k</w:t>
      </w:r>
      <w:r>
        <w:t>bps in 2018, rising to 2.2</w:t>
      </w:r>
      <w:r w:rsidR="00C71DEF">
        <w:t> Mbps</w:t>
      </w:r>
      <w:r>
        <w:t xml:space="preserve"> in 2028.</w:t>
      </w:r>
    </w:p>
    <w:p w:rsidR="00945ABA" w:rsidRDefault="00945ABA" w:rsidP="00945ABA">
      <w:r>
        <w:t xml:space="preserve">The BCAR has not used probabilistic analysis for low bandwidth application usage in the small business </w:t>
      </w:r>
      <w:r w:rsidR="009B2B7C">
        <w:t>modelling</w:t>
      </w:r>
      <w:r>
        <w:t xml:space="preserve"> which likely lead</w:t>
      </w:r>
      <w:r w:rsidR="009446A1">
        <w:t>s</w:t>
      </w:r>
      <w:r>
        <w:t xml:space="preserve"> to a material overstatement of bandwidth demand for small businesses. Probabilistic analysis was not used because of data limitations relating to the lack of evidence about:</w:t>
      </w:r>
    </w:p>
    <w:p w:rsidR="00945ABA" w:rsidRDefault="00945ABA" w:rsidP="004A2074">
      <w:pPr>
        <w:pStyle w:val="Listparagraphbullets"/>
      </w:pPr>
      <w:r>
        <w:t>the amount of time these devices are used in small businesses</w:t>
      </w:r>
    </w:p>
    <w:p w:rsidR="00945ABA" w:rsidRDefault="00945ABA" w:rsidP="004A2074">
      <w:pPr>
        <w:pStyle w:val="Listparagraphbullets"/>
      </w:pPr>
      <w:r>
        <w:t>the number of devices used by small businesses</w:t>
      </w:r>
    </w:p>
    <w:p w:rsidR="00945ABA" w:rsidRDefault="00945ABA" w:rsidP="004A2074">
      <w:pPr>
        <w:pStyle w:val="Listparagraphbullets"/>
      </w:pPr>
      <w:r>
        <w:t>the actual bandwidth requirements of these devices; and</w:t>
      </w:r>
    </w:p>
    <w:p w:rsidR="00945ABA" w:rsidRDefault="00945ABA" w:rsidP="004A2074">
      <w:pPr>
        <w:pStyle w:val="Listparagraphbullets"/>
      </w:pPr>
      <w:r>
        <w:t>whether the number of devices in the business relates to the number of employees.</w:t>
      </w:r>
    </w:p>
    <w:p w:rsidR="00945ABA" w:rsidRDefault="00945ABA" w:rsidP="00945ABA">
      <w:r>
        <w:t>The bandwidth demand of small businesses without the inclusion of low bandwidth applications is presented in</w:t>
      </w:r>
      <w:r w:rsidR="008E226C">
        <w:t xml:space="preserve"> the section on </w:t>
      </w:r>
      <w:r w:rsidR="008E226C">
        <w:fldChar w:fldCharType="begin"/>
      </w:r>
      <w:r w:rsidR="008E226C">
        <w:instrText xml:space="preserve"> REF _Ref39738057 \h </w:instrText>
      </w:r>
      <w:r w:rsidR="008E226C">
        <w:fldChar w:fldCharType="separate"/>
      </w:r>
      <w:r w:rsidR="00DE0406">
        <w:t>Peak small business b</w:t>
      </w:r>
      <w:r w:rsidR="00DE0406" w:rsidRPr="00873A01">
        <w:t>andwidth demand</w:t>
      </w:r>
      <w:r w:rsidR="008E226C">
        <w:fldChar w:fldCharType="end"/>
      </w:r>
      <w:r w:rsidRPr="003314F8">
        <w:t>.</w:t>
      </w:r>
    </w:p>
    <w:p w:rsidR="00945ABA" w:rsidRPr="00873A01" w:rsidRDefault="00945ABA" w:rsidP="00945ABA">
      <w:pPr>
        <w:pStyle w:val="Heading4"/>
      </w:pPr>
      <w:bookmarkStart w:id="4751" w:name="_Toc20488492"/>
      <w:bookmarkStart w:id="4752" w:name="_Toc20761703"/>
      <w:bookmarkStart w:id="4753" w:name="_Toc20830953"/>
      <w:bookmarkStart w:id="4754" w:name="_Toc20837360"/>
      <w:bookmarkStart w:id="4755" w:name="_Toc20990464"/>
      <w:bookmarkStart w:id="4756" w:name="_Toc21508846"/>
      <w:bookmarkStart w:id="4757" w:name="_Toc21965359"/>
      <w:bookmarkStart w:id="4758" w:name="_Toc22032263"/>
      <w:bookmarkStart w:id="4759" w:name="_Toc22569710"/>
      <w:bookmarkStart w:id="4760" w:name="_Toc22632996"/>
      <w:bookmarkStart w:id="4761" w:name="_Toc22659033"/>
      <w:bookmarkStart w:id="4762" w:name="_Toc22716527"/>
      <w:bookmarkStart w:id="4763" w:name="_Toc22723726"/>
      <w:bookmarkStart w:id="4764" w:name="_Toc22815535"/>
      <w:bookmarkStart w:id="4765" w:name="_Toc22891081"/>
      <w:bookmarkStart w:id="4766" w:name="_Toc22905496"/>
      <w:bookmarkStart w:id="4767" w:name="_Toc22906862"/>
      <w:bookmarkStart w:id="4768" w:name="_Toc23152259"/>
      <w:bookmarkStart w:id="4769" w:name="_Toc23168752"/>
      <w:bookmarkStart w:id="4770" w:name="_Toc23866635"/>
      <w:bookmarkStart w:id="4771" w:name="_Toc24036049"/>
      <w:bookmarkStart w:id="4772" w:name="_Toc24038898"/>
      <w:bookmarkStart w:id="4773" w:name="_Toc24095281"/>
      <w:bookmarkStart w:id="4774" w:name="_Toc24105916"/>
      <w:bookmarkStart w:id="4775" w:name="_Toc24106829"/>
      <w:bookmarkStart w:id="4776" w:name="_Toc24119602"/>
      <w:bookmarkStart w:id="4777" w:name="_Toc24120228"/>
      <w:bookmarkStart w:id="4778" w:name="_Toc24121391"/>
      <w:bookmarkStart w:id="4779" w:name="_Toc24121713"/>
      <w:bookmarkStart w:id="4780" w:name="_Toc24457793"/>
      <w:bookmarkStart w:id="4781" w:name="_Toc24469496"/>
      <w:bookmarkStart w:id="4782" w:name="_Toc24470971"/>
      <w:bookmarkStart w:id="4783" w:name="_Toc24636178"/>
      <w:bookmarkStart w:id="4784" w:name="_Toc24636535"/>
      <w:bookmarkStart w:id="4785" w:name="_Toc24637358"/>
      <w:bookmarkStart w:id="4786" w:name="_Toc24705015"/>
      <w:bookmarkStart w:id="4787" w:name="_Toc24709620"/>
      <w:bookmarkStart w:id="4788" w:name="_Toc24990548"/>
      <w:bookmarkStart w:id="4789" w:name="_Toc25165912"/>
      <w:bookmarkStart w:id="4790" w:name="_Toc25329731"/>
      <w:bookmarkStart w:id="4791" w:name="_Toc25658881"/>
      <w:bookmarkStart w:id="4792" w:name="_Toc25659638"/>
      <w:bookmarkStart w:id="4793" w:name="_Toc25683041"/>
      <w:bookmarkStart w:id="4794" w:name="_Toc25763896"/>
      <w:bookmarkStart w:id="4795" w:name="_Toc25764418"/>
      <w:bookmarkStart w:id="4796" w:name="_Toc25853446"/>
      <w:bookmarkStart w:id="4797" w:name="_Toc26372598"/>
      <w:bookmarkStart w:id="4798" w:name="_Toc26454933"/>
      <w:bookmarkStart w:id="4799" w:name="_Toc26526031"/>
      <w:bookmarkStart w:id="4800" w:name="_Toc27743375"/>
      <w:bookmarkStart w:id="4801" w:name="_Toc32938737"/>
      <w:bookmarkStart w:id="4802" w:name="_Toc32944353"/>
      <w:bookmarkStart w:id="4803" w:name="_Toc32997100"/>
      <w:bookmarkStart w:id="4804" w:name="_Toc33009190"/>
      <w:bookmarkStart w:id="4805" w:name="_Toc33024660"/>
      <w:bookmarkStart w:id="4806" w:name="_Toc33170459"/>
      <w:bookmarkStart w:id="4807" w:name="_Toc35419507"/>
      <w:bookmarkStart w:id="4808" w:name="_Toc38296619"/>
      <w:bookmarkStart w:id="4809" w:name="_Toc38296827"/>
      <w:bookmarkStart w:id="4810" w:name="_Toc38358458"/>
      <w:bookmarkStart w:id="4811" w:name="_Toc39066225"/>
      <w:bookmarkStart w:id="4812" w:name="_Toc39070121"/>
      <w:bookmarkStart w:id="4813" w:name="_Toc39070788"/>
      <w:bookmarkStart w:id="4814" w:name="_Toc39072643"/>
      <w:bookmarkStart w:id="4815" w:name="_Toc39156867"/>
      <w:bookmarkStart w:id="4816" w:name="_Toc39159727"/>
      <w:bookmarkStart w:id="4817" w:name="_Toc39836045"/>
      <w:bookmarkStart w:id="4818" w:name="_Toc39835848"/>
      <w:bookmarkStart w:id="4819" w:name="_Toc39837934"/>
      <w:bookmarkStart w:id="4820" w:name="_Toc40092419"/>
      <w:bookmarkStart w:id="4821" w:name="_Toc45288267"/>
      <w:r w:rsidRPr="00873A01">
        <w:t xml:space="preserve">Guest </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r>
        <w:t>Wi</w:t>
      </w:r>
      <w:r w:rsidRPr="00873A01">
        <w:t>Fi</w:t>
      </w:r>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rsidR="00945ABA" w:rsidRDefault="00945ABA" w:rsidP="00945ABA">
      <w:r w:rsidRPr="00873A01">
        <w:t xml:space="preserve">In addition to employee and </w:t>
      </w:r>
      <w:r w:rsidR="008E226C">
        <w:t>low bandwidth</w:t>
      </w:r>
      <w:r w:rsidRPr="00873A01">
        <w:t xml:space="preserve"> applications, some industries also </w:t>
      </w:r>
      <w:r w:rsidR="008E226C">
        <w:t>offer</w:t>
      </w:r>
      <w:r w:rsidRPr="00873A01">
        <w:t xml:space="preserve"> WiFi</w:t>
      </w:r>
      <w:r>
        <w:t xml:space="preserve"> </w:t>
      </w:r>
      <w:r w:rsidR="00615985">
        <w:t xml:space="preserve">internet </w:t>
      </w:r>
      <w:r w:rsidR="008E226C">
        <w:t xml:space="preserve">access </w:t>
      </w:r>
      <w:r>
        <w:t>to customers and other guests. Supplying guest WiFi is becoming increasingly important as consumers demand access to many entertainment and recreational services that are delivered online.</w:t>
      </w:r>
    </w:p>
    <w:p w:rsidR="00ED3E53" w:rsidRDefault="00945ABA" w:rsidP="00945ABA">
      <w:r>
        <w:t>The BCAR has considered guest WiFi usage for accommodation, food and beverage services</w:t>
      </w:r>
      <w:r w:rsidR="00615985">
        <w:t xml:space="preserve"> (cafes and restaurants)</w:t>
      </w:r>
      <w:r>
        <w:t>, libraries, education, hospitals</w:t>
      </w:r>
      <w:r w:rsidR="00615985">
        <w:t>, residential care services,</w:t>
      </w:r>
      <w:r>
        <w:t xml:space="preserve"> and heritage activity industries, as shown in </w:t>
      </w:r>
      <w:r>
        <w:fldChar w:fldCharType="begin"/>
      </w:r>
      <w:r>
        <w:instrText xml:space="preserve"> REF _Ref23340952 \h </w:instrText>
      </w:r>
      <w:r>
        <w:fldChar w:fldCharType="separate"/>
      </w:r>
      <w:r w:rsidR="00DE0406">
        <w:t xml:space="preserve">Figure </w:t>
      </w:r>
      <w:r w:rsidR="00DE0406">
        <w:rPr>
          <w:noProof/>
        </w:rPr>
        <w:t>30</w:t>
      </w:r>
      <w:r w:rsidR="00DE0406">
        <w:t>.</w:t>
      </w:r>
      <w:r>
        <w:fldChar w:fldCharType="end"/>
      </w:r>
      <w:r>
        <w:t xml:space="preserve"> These industries were selected based on an identified need to provide non-employer internet access through fixed-line broadband. There may be other industries such as public transport that are increasingly using guest WiFi, however, these industries will more likely utilise mobile internet services.</w:t>
      </w:r>
    </w:p>
    <w:p w:rsidR="00945ABA" w:rsidRDefault="00D26A56" w:rsidP="00945ABA">
      <w:r>
        <w:lastRenderedPageBreak/>
        <w:t xml:space="preserve">The BCAR has not used probabilistic analysis for guest WiFi usage in the small business </w:t>
      </w:r>
      <w:r w:rsidR="009B2B7C">
        <w:t>modelling</w:t>
      </w:r>
      <w:r>
        <w:t xml:space="preserve"> due to data limitations which likely leads to a material overstatement of bandwidth demand for small businesses. However, to mitigate this issue the BCAR </w:t>
      </w:r>
      <w:r w:rsidR="00DA7488">
        <w:t xml:space="preserve">has </w:t>
      </w:r>
      <w:r>
        <w:t>assumed a ratio of 1:4 for guest WiFi bandwidth requirements based on the assumption that only 1 in 4 guests will be accessing the WiFi</w:t>
      </w:r>
      <w:r w:rsidR="00AE1B73">
        <w:t xml:space="preserve"> at any point in time</w:t>
      </w:r>
      <w:r>
        <w:t>. To capture growth in guest WiFi bandwidth demand and usage, bandwidth requirements are forecast to grow by 5</w:t>
      </w:r>
      <w:r w:rsidR="00160096">
        <w:t> </w:t>
      </w:r>
      <w:r>
        <w:t>per</w:t>
      </w:r>
      <w:r w:rsidR="00160096">
        <w:t> </w:t>
      </w:r>
      <w:r>
        <w:t>cent each year.</w:t>
      </w:r>
    </w:p>
    <w:p w:rsidR="00945ABA" w:rsidRDefault="00945ABA" w:rsidP="00945ABA">
      <w:pPr>
        <w:pStyle w:val="Tablefigureheading"/>
      </w:pPr>
      <w:bookmarkStart w:id="4822" w:name="_Ref23340952"/>
      <w:bookmarkStart w:id="4823" w:name="_Toc23859926"/>
      <w:bookmarkStart w:id="4824" w:name="_Toc23866543"/>
      <w:bookmarkStart w:id="4825" w:name="_Toc24035963"/>
      <w:bookmarkStart w:id="4826" w:name="_Toc24038811"/>
      <w:bookmarkStart w:id="4827" w:name="_Toc24095194"/>
      <w:bookmarkStart w:id="4828" w:name="_Toc24105826"/>
      <w:bookmarkStart w:id="4829" w:name="_Toc24106739"/>
      <w:bookmarkStart w:id="4830" w:name="_Toc24119509"/>
      <w:bookmarkStart w:id="4831" w:name="_Toc24120135"/>
      <w:bookmarkStart w:id="4832" w:name="_Toc24121294"/>
      <w:bookmarkStart w:id="4833" w:name="_Toc24121616"/>
      <w:bookmarkStart w:id="4834" w:name="_Toc24457698"/>
      <w:bookmarkStart w:id="4835" w:name="_Toc24469413"/>
      <w:bookmarkStart w:id="4836" w:name="_Toc24470888"/>
      <w:bookmarkStart w:id="4837" w:name="_Toc24636096"/>
      <w:bookmarkStart w:id="4838" w:name="_Toc24636453"/>
      <w:bookmarkStart w:id="4839" w:name="_Toc24637276"/>
      <w:bookmarkStart w:id="4840" w:name="_Toc24704933"/>
      <w:bookmarkStart w:id="4841" w:name="_Toc24709538"/>
      <w:bookmarkStart w:id="4842" w:name="_Toc24990468"/>
      <w:bookmarkStart w:id="4843" w:name="_Toc25165834"/>
      <w:bookmarkStart w:id="4844" w:name="_Toc25329651"/>
      <w:bookmarkStart w:id="4845" w:name="_Toc25658800"/>
      <w:bookmarkStart w:id="4846" w:name="_Toc25659557"/>
      <w:bookmarkStart w:id="4847" w:name="_Toc25682956"/>
      <w:bookmarkStart w:id="4848" w:name="_Toc25763806"/>
      <w:bookmarkStart w:id="4849" w:name="_Toc25853517"/>
      <w:bookmarkStart w:id="4850" w:name="_Toc26372512"/>
      <w:bookmarkStart w:id="4851" w:name="_Toc26454847"/>
      <w:bookmarkStart w:id="4852" w:name="_Toc26525945"/>
      <w:bookmarkStart w:id="4853" w:name="_Toc27743289"/>
      <w:bookmarkStart w:id="4854" w:name="_Toc32938642"/>
      <w:bookmarkStart w:id="4855" w:name="_Toc32944258"/>
      <w:bookmarkStart w:id="4856" w:name="_Toc32997005"/>
      <w:bookmarkStart w:id="4857" w:name="_Toc33009095"/>
      <w:bookmarkStart w:id="4858" w:name="_Toc33024565"/>
      <w:bookmarkStart w:id="4859" w:name="_Toc33170364"/>
      <w:bookmarkStart w:id="4860" w:name="_Toc35419578"/>
      <w:bookmarkStart w:id="4861" w:name="_Toc38296526"/>
      <w:bookmarkStart w:id="4862" w:name="_Toc38296734"/>
      <w:bookmarkStart w:id="4863" w:name="_Toc38358365"/>
      <w:bookmarkStart w:id="4864" w:name="_Toc39066133"/>
      <w:bookmarkStart w:id="4865" w:name="_Toc39070029"/>
      <w:bookmarkStart w:id="4866" w:name="_Toc39070696"/>
      <w:bookmarkStart w:id="4867" w:name="_Toc39072551"/>
      <w:bookmarkStart w:id="4868" w:name="_Toc39073998"/>
      <w:bookmarkStart w:id="4869" w:name="_Toc39156773"/>
      <w:bookmarkStart w:id="4870" w:name="_Toc39159633"/>
      <w:bookmarkStart w:id="4871" w:name="_Toc40092328"/>
      <w:bookmarkStart w:id="4872" w:name="_Toc45288340"/>
      <w:r>
        <w:t xml:space="preserve">Figure </w:t>
      </w:r>
      <w:r w:rsidR="007F535D">
        <w:fldChar w:fldCharType="begin"/>
      </w:r>
      <w:r w:rsidR="007F535D">
        <w:instrText xml:space="preserve"> SEQ Figure \* ARABIC </w:instrText>
      </w:r>
      <w:r w:rsidR="007F535D">
        <w:fldChar w:fldCharType="separate"/>
      </w:r>
      <w:r w:rsidR="00DE0406">
        <w:rPr>
          <w:noProof/>
        </w:rPr>
        <w:t>30</w:t>
      </w:r>
      <w:r w:rsidR="007F535D">
        <w:rPr>
          <w:noProof/>
        </w:rPr>
        <w:fldChar w:fldCharType="end"/>
      </w:r>
      <w:r>
        <w:t>.</w:t>
      </w:r>
      <w:bookmarkEnd w:id="4822"/>
      <w:r>
        <w:t xml:space="preserve"> Guest WiFi industries</w:t>
      </w:r>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p w:rsidR="00945ABA" w:rsidRDefault="00945ABA" w:rsidP="00945ABA">
      <w:r>
        <w:rPr>
          <w:noProof/>
          <w:lang w:eastAsia="en-AU"/>
        </w:rPr>
        <w:drawing>
          <wp:inline distT="0" distB="0" distL="0" distR="0" wp14:anchorId="227333A1" wp14:editId="38C546AA">
            <wp:extent cx="4966985" cy="2413000"/>
            <wp:effectExtent l="0" t="0" r="5080" b="6350"/>
            <wp:docPr id="89" name="Picture 89" descr="This in an infographic showing the nine industries identified by the BCAR that require guest WiFi. These nine industries are: accommodation; food and beverage services; library and other information services; preschool and school education; tertiary education; adult, community and other education; hospitals; residential care services, and heritag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iFi industries Figure 30.png"/>
                    <pic:cNvPicPr/>
                  </pic:nvPicPr>
                  <pic:blipFill>
                    <a:blip r:embed="rId56">
                      <a:extLst>
                        <a:ext uri="{28A0092B-C50C-407E-A947-70E740481C1C}">
                          <a14:useLocalDpi xmlns:a14="http://schemas.microsoft.com/office/drawing/2010/main" val="0"/>
                        </a:ext>
                      </a:extLst>
                    </a:blip>
                    <a:stretch>
                      <a:fillRect/>
                    </a:stretch>
                  </pic:blipFill>
                  <pic:spPr>
                    <a:xfrm>
                      <a:off x="0" y="0"/>
                      <a:ext cx="4994700" cy="2426464"/>
                    </a:xfrm>
                    <a:prstGeom prst="rect">
                      <a:avLst/>
                    </a:prstGeom>
                  </pic:spPr>
                </pic:pic>
              </a:graphicData>
            </a:graphic>
          </wp:inline>
        </w:drawing>
      </w:r>
    </w:p>
    <w:p w:rsidR="00945ABA" w:rsidRPr="00CA41B8" w:rsidRDefault="00945ABA" w:rsidP="00945ABA">
      <w:pPr>
        <w:pStyle w:val="Heading5"/>
      </w:pPr>
      <w:bookmarkStart w:id="4873" w:name="_Toc20488493"/>
      <w:bookmarkStart w:id="4874" w:name="_Toc20761704"/>
      <w:bookmarkStart w:id="4875" w:name="_Toc20830954"/>
      <w:bookmarkStart w:id="4876" w:name="_Toc20837361"/>
      <w:bookmarkStart w:id="4877" w:name="_Toc20990465"/>
      <w:bookmarkStart w:id="4878" w:name="_Toc21508847"/>
      <w:bookmarkStart w:id="4879" w:name="_Toc21965360"/>
      <w:r w:rsidRPr="00CA41B8">
        <w:t>Accommodation</w:t>
      </w:r>
      <w:bookmarkEnd w:id="4873"/>
      <w:bookmarkEnd w:id="4874"/>
      <w:bookmarkEnd w:id="4875"/>
      <w:bookmarkEnd w:id="4876"/>
      <w:bookmarkEnd w:id="4877"/>
      <w:bookmarkEnd w:id="4878"/>
      <w:bookmarkEnd w:id="4879"/>
    </w:p>
    <w:p w:rsidR="00945ABA" w:rsidRDefault="00945ABA" w:rsidP="00945ABA">
      <w:r>
        <w:t>The BCAR has derived bandwidth requirements for accommodation using the average amount of rooms that an employee serves. Around 120,000 people were employed in the accommodation industry in December 2018.</w:t>
      </w:r>
      <w:r>
        <w:rPr>
          <w:rStyle w:val="EndnoteReference"/>
        </w:rPr>
        <w:endnoteReference w:id="206"/>
      </w:r>
      <w:r>
        <w:t xml:space="preserve"> Tourism data found that there were around 296,000 rooms in Australia and an occupancy rate of 74</w:t>
      </w:r>
      <w:r w:rsidR="00C71DEF">
        <w:t> per cent</w:t>
      </w:r>
      <w:r>
        <w:t xml:space="preserve"> of rooms in</w:t>
      </w:r>
      <w:r w:rsidDel="00232093">
        <w:t xml:space="preserve"> </w:t>
      </w:r>
      <w:r>
        <w:t>2018-19.</w:t>
      </w:r>
      <w:r>
        <w:rPr>
          <w:rStyle w:val="EndnoteReference"/>
        </w:rPr>
        <w:endnoteReference w:id="207"/>
      </w:r>
      <w:r>
        <w:t xml:space="preserve"> This implies that the average </w:t>
      </w:r>
      <w:r w:rsidR="00160096">
        <w:t>employee is responsible for 1.9 </w:t>
      </w:r>
      <w:r>
        <w:t>rooms. The BCAR then assumed that each room was allocated 1.5</w:t>
      </w:r>
      <w:r w:rsidR="00C71DEF">
        <w:t> Mbps</w:t>
      </w:r>
      <w:r>
        <w:t xml:space="preserve"> in 2017 based on industry research.</w:t>
      </w:r>
      <w:r>
        <w:rPr>
          <w:rStyle w:val="EndnoteReference"/>
        </w:rPr>
        <w:endnoteReference w:id="208"/>
      </w:r>
      <w:r>
        <w:t xml:space="preserve"> Combining these calculations derives that bandwidth requirements are 2</w:t>
      </w:r>
      <w:r w:rsidRPr="000A7A95">
        <w:t>.</w:t>
      </w:r>
      <w:r w:rsidRPr="000A7A95" w:rsidDel="006873C4">
        <w:t>9</w:t>
      </w:r>
      <w:r w:rsidR="00C71DEF">
        <w:t> Mbps</w:t>
      </w:r>
      <w:r>
        <w:t xml:space="preserve"> per employee in 2018, rising to </w:t>
      </w:r>
      <w:r w:rsidRPr="000A7A95">
        <w:t>4.</w:t>
      </w:r>
      <w:r w:rsidRPr="000A7A95" w:rsidDel="009A46FE">
        <w:t>7</w:t>
      </w:r>
      <w:r w:rsidR="00C71DEF">
        <w:t> Mbps</w:t>
      </w:r>
      <w:r>
        <w:t xml:space="preserve"> in 2028.</w:t>
      </w:r>
    </w:p>
    <w:p w:rsidR="00945ABA" w:rsidRDefault="00945ABA" w:rsidP="00945ABA">
      <w:pPr>
        <w:pStyle w:val="Heading5"/>
      </w:pPr>
      <w:bookmarkStart w:id="4880" w:name="_Toc20488494"/>
      <w:bookmarkStart w:id="4881" w:name="_Toc20761705"/>
      <w:bookmarkStart w:id="4882" w:name="_Toc20830955"/>
      <w:bookmarkStart w:id="4883" w:name="_Toc20837362"/>
      <w:bookmarkStart w:id="4884" w:name="_Toc20990466"/>
      <w:bookmarkStart w:id="4885" w:name="_Toc21508848"/>
      <w:bookmarkStart w:id="4886" w:name="_Toc21965361"/>
      <w:r>
        <w:t>Food and beverage services</w:t>
      </w:r>
      <w:bookmarkEnd w:id="4880"/>
      <w:bookmarkEnd w:id="4881"/>
      <w:bookmarkEnd w:id="4882"/>
      <w:bookmarkEnd w:id="4883"/>
      <w:bookmarkEnd w:id="4884"/>
      <w:bookmarkEnd w:id="4885"/>
      <w:bookmarkEnd w:id="4886"/>
    </w:p>
    <w:p w:rsidR="00945ABA" w:rsidRDefault="00945ABA" w:rsidP="00945ABA">
      <w:r>
        <w:t>Nest</w:t>
      </w:r>
      <w:r w:rsidRPr="000435E6">
        <w:t>lé</w:t>
      </w:r>
      <w:r>
        <w:t xml:space="preserve"> recommends that 14 staff are required for 50 tables, implying that each staff member serves 3.6 tables.</w:t>
      </w:r>
      <w:r>
        <w:rPr>
          <w:rStyle w:val="EndnoteReference"/>
        </w:rPr>
        <w:endnoteReference w:id="209"/>
      </w:r>
      <w:r>
        <w:t xml:space="preserve"> The BCAR has assumed that each table uses 1</w:t>
      </w:r>
      <w:r w:rsidR="00C71DEF">
        <w:t> Mbps</w:t>
      </w:r>
      <w:r>
        <w:t>, and so each employee would require 3.6</w:t>
      </w:r>
      <w:r w:rsidR="00C71DEF">
        <w:t> Mbps</w:t>
      </w:r>
      <w:r>
        <w:t xml:space="preserve"> in 2018, rising to 5.8</w:t>
      </w:r>
      <w:r w:rsidR="00C71DEF">
        <w:t> Mbps</w:t>
      </w:r>
      <w:r>
        <w:t xml:space="preserve"> in 2028.</w:t>
      </w:r>
    </w:p>
    <w:p w:rsidR="00945ABA" w:rsidRDefault="00945ABA" w:rsidP="00945ABA">
      <w:pPr>
        <w:pStyle w:val="Heading5"/>
      </w:pPr>
      <w:bookmarkStart w:id="4887" w:name="_Toc20990467"/>
      <w:bookmarkStart w:id="4888" w:name="_Toc21508849"/>
      <w:bookmarkStart w:id="4889" w:name="_Toc21965362"/>
      <w:r>
        <w:t>Libraries</w:t>
      </w:r>
      <w:bookmarkEnd w:id="4887"/>
      <w:bookmarkEnd w:id="4888"/>
      <w:bookmarkEnd w:id="4889"/>
    </w:p>
    <w:p w:rsidR="00945ABA" w:rsidRPr="00C71DEF" w:rsidRDefault="00945ABA" w:rsidP="00945ABA">
      <w:r>
        <w:t xml:space="preserve">The BCAR has derived a ratio of 1 to 1 for library staff to internet connected computers using information from the </w:t>
      </w:r>
      <w:r w:rsidRPr="00F92B36">
        <w:t>Australian Library and Information Association</w:t>
      </w:r>
      <w:r w:rsidRPr="009206CF">
        <w:t>.</w:t>
      </w:r>
      <w:r w:rsidRPr="009206CF">
        <w:rPr>
          <w:rStyle w:val="EndnoteReference"/>
        </w:rPr>
        <w:endnoteReference w:id="210"/>
      </w:r>
      <w:r w:rsidRPr="009206CF">
        <w:t xml:space="preserve"> The BCAR</w:t>
      </w:r>
      <w:r w:rsidR="00442B09">
        <w:t xml:space="preserve"> has</w:t>
      </w:r>
      <w:r w:rsidRPr="009206CF">
        <w:t xml:space="preserve"> </w:t>
      </w:r>
      <w:r>
        <w:t>also</w:t>
      </w:r>
      <w:r w:rsidRPr="009206CF">
        <w:t xml:space="preserve"> made the assumption that each library computer has a required bandwidth of 1</w:t>
      </w:r>
      <w:r w:rsidR="00C71DEF">
        <w:t> Mbps</w:t>
      </w:r>
      <w:r w:rsidRPr="009206CF">
        <w:t xml:space="preserve"> in 2018</w:t>
      </w:r>
      <w:r>
        <w:t>, growing to 1.6</w:t>
      </w:r>
      <w:r w:rsidR="00C71DEF">
        <w:t> Mbps</w:t>
      </w:r>
      <w:r>
        <w:t xml:space="preserve"> in 2028.</w:t>
      </w:r>
    </w:p>
    <w:p w:rsidR="00945ABA" w:rsidRDefault="00945ABA" w:rsidP="00945ABA">
      <w:pPr>
        <w:pStyle w:val="Heading5"/>
      </w:pPr>
      <w:bookmarkStart w:id="4890" w:name="_Toc20990468"/>
      <w:bookmarkStart w:id="4891" w:name="_Toc21508850"/>
      <w:bookmarkStart w:id="4892" w:name="_Toc21965363"/>
      <w:r>
        <w:t>Preschool and school education</w:t>
      </w:r>
      <w:bookmarkEnd w:id="4890"/>
      <w:bookmarkEnd w:id="4891"/>
      <w:bookmarkEnd w:id="4892"/>
    </w:p>
    <w:p w:rsidR="00945ABA" w:rsidRDefault="00945ABA" w:rsidP="00945ABA">
      <w:r>
        <w:t>The bandwidth requirements for school education were based on an average student to teacher ratio of 9.36 students per teacher</w:t>
      </w:r>
      <w:r w:rsidR="005F7BC5">
        <w:t xml:space="preserve"> in 2018</w:t>
      </w:r>
      <w:r>
        <w:t xml:space="preserve"> </w:t>
      </w:r>
      <w:r w:rsidR="00442B09">
        <w:t xml:space="preserve">using data </w:t>
      </w:r>
      <w:r>
        <w:t>from the Australian Curriculum, Assessment and Reporting Authority.</w:t>
      </w:r>
      <w:r>
        <w:rPr>
          <w:rStyle w:val="EndnoteReference"/>
        </w:rPr>
        <w:endnoteReference w:id="211"/>
      </w:r>
      <w:r>
        <w:t xml:space="preserve"> The BCAR </w:t>
      </w:r>
      <w:r w:rsidR="00160096">
        <w:t xml:space="preserve">has </w:t>
      </w:r>
      <w:r>
        <w:t>assumed that 1</w:t>
      </w:r>
      <w:r w:rsidR="00C71DEF">
        <w:t> Mbps</w:t>
      </w:r>
      <w:r>
        <w:t xml:space="preserve"> is the bandwidth required per student.</w:t>
      </w:r>
      <w:r w:rsidR="004D7CDC">
        <w:rPr>
          <w:rStyle w:val="EndnoteReference"/>
        </w:rPr>
        <w:endnoteReference w:id="212"/>
      </w:r>
      <w:r>
        <w:t xml:space="preserve"> The bandwidth required per employee is </w:t>
      </w:r>
      <w:r w:rsidR="00442B09">
        <w:t xml:space="preserve">therefore </w:t>
      </w:r>
      <w:r>
        <w:t>9.4</w:t>
      </w:r>
      <w:r w:rsidR="00C71DEF">
        <w:t> Mbps</w:t>
      </w:r>
      <w:r>
        <w:t xml:space="preserve"> in 2018, rising to 15.</w:t>
      </w:r>
      <w:r w:rsidR="00442B09">
        <w:t>2</w:t>
      </w:r>
      <w:r w:rsidR="00C71DEF">
        <w:t> Mbps</w:t>
      </w:r>
      <w:r>
        <w:t xml:space="preserve"> in 2028.</w:t>
      </w:r>
    </w:p>
    <w:p w:rsidR="00945ABA" w:rsidRDefault="00945ABA" w:rsidP="00945ABA">
      <w:pPr>
        <w:pStyle w:val="Heading5"/>
      </w:pPr>
      <w:bookmarkStart w:id="4893" w:name="_Toc20990469"/>
      <w:bookmarkStart w:id="4894" w:name="_Toc21508851"/>
      <w:bookmarkStart w:id="4895" w:name="_Toc21965364"/>
      <w:r>
        <w:lastRenderedPageBreak/>
        <w:t>Tertiary education</w:t>
      </w:r>
      <w:bookmarkEnd w:id="4893"/>
      <w:bookmarkEnd w:id="4894"/>
      <w:bookmarkEnd w:id="4895"/>
    </w:p>
    <w:p w:rsidR="00945ABA" w:rsidRDefault="00945ABA" w:rsidP="00945ABA">
      <w:r>
        <w:t>Bandwidth requirements for university or tertiary education are similarly based on student</w:t>
      </w:r>
      <w:r>
        <w:noBreakHyphen/>
        <w:t>teacher ratios using data from the Department of Education</w:t>
      </w:r>
      <w:r w:rsidR="00D80B41">
        <w:t>, Skills and Employment</w:t>
      </w:r>
      <w:r w:rsidR="00160096">
        <w:t>. There were 7.2 </w:t>
      </w:r>
      <w:r>
        <w:t>students for every staff member in 2016.</w:t>
      </w:r>
      <w:r>
        <w:rPr>
          <w:rStyle w:val="EndnoteReference"/>
        </w:rPr>
        <w:endnoteReference w:id="213"/>
      </w:r>
      <w:r>
        <w:t xml:space="preserve"> The BCAR has then assumed that </w:t>
      </w:r>
      <w:r w:rsidR="00813AF6">
        <w:t xml:space="preserve">tertiary </w:t>
      </w:r>
      <w:r>
        <w:t>students use</w:t>
      </w:r>
      <w:r w:rsidR="00813AF6">
        <w:t xml:space="preserve"> more than school students, on average requiring</w:t>
      </w:r>
      <w:r>
        <w:t xml:space="preserve"> 1.5</w:t>
      </w:r>
      <w:r w:rsidR="00C71DEF">
        <w:t> Mbps</w:t>
      </w:r>
      <w:r>
        <w:t>. The bandwidth required per employee is therefore 10.8</w:t>
      </w:r>
      <w:r w:rsidR="00C71DEF">
        <w:t> Mbps</w:t>
      </w:r>
      <w:r>
        <w:t xml:space="preserve"> in 2018, rising to 17.6</w:t>
      </w:r>
      <w:r w:rsidR="00C71DEF">
        <w:t> Mbps</w:t>
      </w:r>
      <w:r>
        <w:t xml:space="preserve"> in 2028.</w:t>
      </w:r>
    </w:p>
    <w:p w:rsidR="00945ABA" w:rsidRDefault="00945ABA" w:rsidP="00945ABA">
      <w:pPr>
        <w:pStyle w:val="Heading5"/>
      </w:pPr>
      <w:bookmarkStart w:id="4896" w:name="_Toc20990470"/>
      <w:bookmarkStart w:id="4897" w:name="_Toc21508852"/>
      <w:bookmarkStart w:id="4898" w:name="_Toc21965365"/>
      <w:r>
        <w:t>Hospitals</w:t>
      </w:r>
      <w:bookmarkEnd w:id="4896"/>
      <w:bookmarkEnd w:id="4897"/>
      <w:bookmarkEnd w:id="4898"/>
    </w:p>
    <w:p w:rsidR="00945ABA" w:rsidRPr="00BB687F" w:rsidRDefault="00945ABA" w:rsidP="00945ABA">
      <w:r>
        <w:t xml:space="preserve">The BCAR has made the assumption that </w:t>
      </w:r>
      <w:r w:rsidR="00F403F2">
        <w:t xml:space="preserve">hospitals also supply guest WiFi for patients and visitors. The </w:t>
      </w:r>
      <w:r>
        <w:t>ba</w:t>
      </w:r>
      <w:r w:rsidR="00F403F2">
        <w:t>ndwidth required for hospitals wa</w:t>
      </w:r>
      <w:r>
        <w:t xml:space="preserve">s </w:t>
      </w:r>
      <w:r w:rsidR="00F403F2">
        <w:t>assumed to be</w:t>
      </w:r>
      <w:r>
        <w:t xml:space="preserve"> 1</w:t>
      </w:r>
      <w:r w:rsidR="00C71DEF">
        <w:t> Mbps</w:t>
      </w:r>
      <w:r>
        <w:t xml:space="preserve"> per employee in 2018, rising to 1.6</w:t>
      </w:r>
      <w:r w:rsidR="00C71DEF">
        <w:t> Mbps</w:t>
      </w:r>
      <w:r>
        <w:t xml:space="preserve"> in 2028.</w:t>
      </w:r>
    </w:p>
    <w:p w:rsidR="00945ABA" w:rsidRDefault="00945ABA" w:rsidP="00945ABA">
      <w:pPr>
        <w:pStyle w:val="Heading5"/>
      </w:pPr>
      <w:bookmarkStart w:id="4899" w:name="_Toc20990471"/>
      <w:bookmarkStart w:id="4900" w:name="_Toc21508853"/>
      <w:bookmarkStart w:id="4901" w:name="_Toc21965366"/>
      <w:r>
        <w:t>Residential care activities</w:t>
      </w:r>
      <w:bookmarkEnd w:id="4899"/>
      <w:bookmarkEnd w:id="4900"/>
      <w:bookmarkEnd w:id="4901"/>
    </w:p>
    <w:p w:rsidR="00945ABA" w:rsidRDefault="00945ABA" w:rsidP="00945ABA">
      <w:r>
        <w:t xml:space="preserve">The BCAR has made the assumption that bandwidth required for </w:t>
      </w:r>
      <w:r w:rsidR="00F403F2">
        <w:t>residents and guests</w:t>
      </w:r>
      <w:r>
        <w:t xml:space="preserve"> </w:t>
      </w:r>
      <w:r w:rsidR="00F403F2">
        <w:t>of</w:t>
      </w:r>
      <w:r>
        <w:t xml:space="preserve"> residential care activities (aged care homes) is equal to 1</w:t>
      </w:r>
      <w:r w:rsidR="00C71DEF">
        <w:t> Mbps</w:t>
      </w:r>
      <w:r>
        <w:t xml:space="preserve"> per employee in 2018, rising to 1.6</w:t>
      </w:r>
      <w:r w:rsidR="00C71DEF">
        <w:t> Mbps</w:t>
      </w:r>
      <w:r>
        <w:t xml:space="preserve"> in 2028.</w:t>
      </w:r>
    </w:p>
    <w:p w:rsidR="00945ABA" w:rsidRPr="00BB687F" w:rsidRDefault="00945ABA" w:rsidP="00945ABA">
      <w:pPr>
        <w:pStyle w:val="Heading5"/>
      </w:pPr>
      <w:bookmarkStart w:id="4902" w:name="_Toc20990472"/>
      <w:bookmarkStart w:id="4903" w:name="_Toc21508854"/>
      <w:bookmarkStart w:id="4904" w:name="_Toc21965367"/>
      <w:r>
        <w:t>Heritage activities</w:t>
      </w:r>
      <w:bookmarkEnd w:id="4902"/>
      <w:bookmarkEnd w:id="4903"/>
      <w:bookmarkEnd w:id="4904"/>
    </w:p>
    <w:p w:rsidR="00945ABA" w:rsidRPr="00BB687F" w:rsidRDefault="00945ABA" w:rsidP="00945ABA">
      <w:r>
        <w:t xml:space="preserve">The BCAR has made the assumption that bandwidth required for heritage activities (to include </w:t>
      </w:r>
      <w:r w:rsidR="00F403F2">
        <w:t xml:space="preserve">guest </w:t>
      </w:r>
      <w:r>
        <w:t>WiFi for museums and galleries) is equal to 1</w:t>
      </w:r>
      <w:r w:rsidR="00C71DEF">
        <w:t> Mbps</w:t>
      </w:r>
      <w:r>
        <w:t xml:space="preserve"> per employee in 2018, rising to 1.6</w:t>
      </w:r>
      <w:r w:rsidR="00C71DEF">
        <w:t> Mbps</w:t>
      </w:r>
      <w:r>
        <w:t xml:space="preserve"> in 2028.</w:t>
      </w:r>
    </w:p>
    <w:p w:rsidR="00945ABA" w:rsidRDefault="00945ABA" w:rsidP="00945ABA">
      <w:pPr>
        <w:pStyle w:val="Heading4"/>
      </w:pPr>
      <w:bookmarkStart w:id="4905" w:name="_Toc20488496"/>
      <w:bookmarkStart w:id="4906" w:name="_Toc20761707"/>
      <w:bookmarkStart w:id="4907" w:name="_Toc20830957"/>
      <w:bookmarkStart w:id="4908" w:name="_Toc20837364"/>
      <w:bookmarkStart w:id="4909" w:name="_Toc20990473"/>
      <w:bookmarkStart w:id="4910" w:name="_Toc21508855"/>
      <w:bookmarkStart w:id="4911" w:name="_Toc21965368"/>
      <w:bookmarkStart w:id="4912" w:name="_Toc22032264"/>
      <w:bookmarkStart w:id="4913" w:name="_Toc22569711"/>
      <w:bookmarkStart w:id="4914" w:name="_Toc22632997"/>
      <w:bookmarkStart w:id="4915" w:name="_Toc22659034"/>
      <w:bookmarkStart w:id="4916" w:name="_Toc22716528"/>
      <w:bookmarkStart w:id="4917" w:name="_Toc22723727"/>
      <w:bookmarkStart w:id="4918" w:name="_Toc22815536"/>
      <w:bookmarkStart w:id="4919" w:name="_Toc22891082"/>
      <w:bookmarkStart w:id="4920" w:name="_Toc22905497"/>
      <w:bookmarkStart w:id="4921" w:name="_Toc22906863"/>
      <w:bookmarkStart w:id="4922" w:name="_Toc23152260"/>
      <w:bookmarkStart w:id="4923" w:name="_Toc23168753"/>
      <w:bookmarkStart w:id="4924" w:name="_Toc23866636"/>
      <w:bookmarkStart w:id="4925" w:name="_Toc24036050"/>
      <w:bookmarkStart w:id="4926" w:name="_Toc24038899"/>
      <w:bookmarkStart w:id="4927" w:name="_Toc24095282"/>
      <w:bookmarkStart w:id="4928" w:name="_Toc24105917"/>
      <w:bookmarkStart w:id="4929" w:name="_Toc24106830"/>
      <w:bookmarkStart w:id="4930" w:name="_Toc24119603"/>
      <w:bookmarkStart w:id="4931" w:name="_Toc24120229"/>
      <w:bookmarkStart w:id="4932" w:name="_Toc24121392"/>
      <w:bookmarkStart w:id="4933" w:name="_Toc24121714"/>
      <w:bookmarkStart w:id="4934" w:name="_Toc24457794"/>
      <w:bookmarkStart w:id="4935" w:name="_Toc24469497"/>
      <w:bookmarkStart w:id="4936" w:name="_Toc24470972"/>
      <w:bookmarkStart w:id="4937" w:name="_Toc24636179"/>
      <w:bookmarkStart w:id="4938" w:name="_Toc24636536"/>
      <w:bookmarkStart w:id="4939" w:name="_Toc24637359"/>
      <w:bookmarkStart w:id="4940" w:name="_Toc24705016"/>
      <w:bookmarkStart w:id="4941" w:name="_Toc24709621"/>
      <w:bookmarkStart w:id="4942" w:name="_Toc24990549"/>
      <w:bookmarkStart w:id="4943" w:name="_Toc25165913"/>
      <w:bookmarkStart w:id="4944" w:name="_Toc25329732"/>
      <w:bookmarkStart w:id="4945" w:name="_Toc25658882"/>
      <w:bookmarkStart w:id="4946" w:name="_Toc25659639"/>
      <w:bookmarkStart w:id="4947" w:name="_Toc25683042"/>
      <w:bookmarkStart w:id="4948" w:name="_Toc25763897"/>
      <w:bookmarkStart w:id="4949" w:name="_Toc25764419"/>
      <w:bookmarkStart w:id="4950" w:name="_Toc25853447"/>
      <w:bookmarkStart w:id="4951" w:name="_Toc26372599"/>
      <w:bookmarkStart w:id="4952" w:name="_Toc26454934"/>
      <w:bookmarkStart w:id="4953" w:name="_Toc26526032"/>
      <w:bookmarkStart w:id="4954" w:name="_Toc27743376"/>
      <w:bookmarkStart w:id="4955" w:name="_Toc32938738"/>
      <w:bookmarkStart w:id="4956" w:name="_Toc32944354"/>
      <w:bookmarkStart w:id="4957" w:name="_Toc32997101"/>
      <w:bookmarkStart w:id="4958" w:name="_Toc33009191"/>
      <w:bookmarkStart w:id="4959" w:name="_Toc33024661"/>
      <w:bookmarkStart w:id="4960" w:name="_Toc33170460"/>
      <w:bookmarkStart w:id="4961" w:name="_Toc35419508"/>
      <w:bookmarkStart w:id="4962" w:name="_Toc38296620"/>
      <w:bookmarkStart w:id="4963" w:name="_Toc38296828"/>
      <w:bookmarkStart w:id="4964" w:name="_Toc38358459"/>
      <w:bookmarkStart w:id="4965" w:name="_Toc39066226"/>
      <w:bookmarkStart w:id="4966" w:name="_Toc39070122"/>
      <w:bookmarkStart w:id="4967" w:name="_Toc39070789"/>
      <w:bookmarkStart w:id="4968" w:name="_Toc39072644"/>
      <w:bookmarkStart w:id="4969" w:name="_Toc39156868"/>
      <w:bookmarkStart w:id="4970" w:name="_Toc39159728"/>
      <w:bookmarkStart w:id="4971" w:name="_Toc39836046"/>
      <w:bookmarkStart w:id="4972" w:name="_Toc39835849"/>
      <w:bookmarkStart w:id="4973" w:name="_Toc39837935"/>
      <w:bookmarkStart w:id="4974" w:name="_Toc40092420"/>
      <w:bookmarkStart w:id="4975" w:name="_Toc45288268"/>
      <w:r w:rsidRPr="00873A01">
        <w:t>Excluded applications</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p w:rsidR="00945ABA" w:rsidRPr="00325155" w:rsidRDefault="00945ABA" w:rsidP="00945ABA">
      <w:r>
        <w:t>Certain applications have been excluded from the analysis because they are likely to happen outside busy periods or have a larger impact on data uploads than downloads.</w:t>
      </w:r>
    </w:p>
    <w:p w:rsidR="00945ABA" w:rsidRPr="00873A01" w:rsidRDefault="00945ABA" w:rsidP="00945ABA">
      <w:pPr>
        <w:pStyle w:val="Heading5"/>
      </w:pPr>
      <w:bookmarkStart w:id="4976" w:name="_Toc20488497"/>
      <w:bookmarkStart w:id="4977" w:name="_Toc20761708"/>
      <w:bookmarkStart w:id="4978" w:name="_Toc20830958"/>
      <w:bookmarkStart w:id="4979" w:name="_Toc20837365"/>
      <w:bookmarkStart w:id="4980" w:name="_Toc20990474"/>
      <w:bookmarkStart w:id="4981" w:name="_Toc21508856"/>
      <w:bookmarkStart w:id="4982" w:name="_Toc21965369"/>
      <w:r w:rsidRPr="00873A01">
        <w:t>Software updates</w:t>
      </w:r>
      <w:bookmarkEnd w:id="4976"/>
      <w:bookmarkEnd w:id="4977"/>
      <w:bookmarkEnd w:id="4978"/>
      <w:bookmarkEnd w:id="4979"/>
      <w:bookmarkEnd w:id="4980"/>
      <w:bookmarkEnd w:id="4981"/>
      <w:bookmarkEnd w:id="4982"/>
    </w:p>
    <w:p w:rsidR="00945ABA" w:rsidRPr="00873A01" w:rsidRDefault="00945ABA" w:rsidP="00945ABA">
      <w:r w:rsidRPr="00873A01">
        <w:t xml:space="preserve">The BCAR has excluded software downloads because they are often scheduled to occur </w:t>
      </w:r>
      <w:r>
        <w:t>outside the busy period</w:t>
      </w:r>
      <w:r w:rsidRPr="00873A01">
        <w:t>. Additionally, operating system downloads are designed to not impact the user</w:t>
      </w:r>
      <w:r w:rsidR="00847CCD">
        <w:t>’s internet</w:t>
      </w:r>
      <w:r w:rsidRPr="00873A01">
        <w:t xml:space="preserve"> </w:t>
      </w:r>
      <w:r w:rsidR="00847CCD">
        <w:t xml:space="preserve">experience </w:t>
      </w:r>
      <w:r w:rsidRPr="00873A01">
        <w:t xml:space="preserve">and throttle how quickly the download occurs to </w:t>
      </w:r>
      <w:r>
        <w:t xml:space="preserve">use only </w:t>
      </w:r>
      <w:r w:rsidRPr="00873A01">
        <w:t>idle bandwidth.</w:t>
      </w:r>
      <w:r w:rsidRPr="00873A01">
        <w:rPr>
          <w:rStyle w:val="EndnoteReference"/>
        </w:rPr>
        <w:endnoteReference w:id="214"/>
      </w:r>
      <w:r w:rsidRPr="00873A01">
        <w:t xml:space="preserve"> Alternatively, downloads can be managed to set </w:t>
      </w:r>
      <w:r w:rsidR="00160096">
        <w:t>a single</w:t>
      </w:r>
      <w:r w:rsidRPr="00873A01">
        <w:t xml:space="preserve"> computer as a server for downloads</w:t>
      </w:r>
      <w:r w:rsidR="00160096">
        <w:t xml:space="preserve"> which is</w:t>
      </w:r>
      <w:r w:rsidRPr="00873A01">
        <w:t xml:space="preserve"> then shared to other devices on the network</w:t>
      </w:r>
      <w:r w:rsidR="00847CCD">
        <w:t xml:space="preserve"> to reduce data downloads</w:t>
      </w:r>
      <w:r w:rsidRPr="00873A01">
        <w:t>.</w:t>
      </w:r>
      <w:r w:rsidRPr="00873A01">
        <w:rPr>
          <w:rStyle w:val="EndnoteReference"/>
        </w:rPr>
        <w:endnoteReference w:id="215"/>
      </w:r>
      <w:r w:rsidRPr="00873A01">
        <w:t xml:space="preserve"> Given these characteristics, software updates are unlikely to drive peak bandwidth demand for small businesses.</w:t>
      </w:r>
    </w:p>
    <w:p w:rsidR="00945ABA" w:rsidRPr="00873A01" w:rsidRDefault="00945ABA" w:rsidP="00945ABA">
      <w:pPr>
        <w:pStyle w:val="Heading5"/>
      </w:pPr>
      <w:bookmarkStart w:id="4983" w:name="_Toc20488498"/>
      <w:bookmarkStart w:id="4984" w:name="_Toc20761709"/>
      <w:bookmarkStart w:id="4985" w:name="_Toc20830959"/>
      <w:bookmarkStart w:id="4986" w:name="_Toc20837366"/>
      <w:bookmarkStart w:id="4987" w:name="_Toc20990475"/>
      <w:bookmarkStart w:id="4988" w:name="_Toc21508857"/>
      <w:bookmarkStart w:id="4989" w:name="_Toc21965370"/>
      <w:r w:rsidRPr="00873A01">
        <w:t>Server backup</w:t>
      </w:r>
      <w:bookmarkEnd w:id="4983"/>
      <w:bookmarkEnd w:id="4984"/>
      <w:bookmarkEnd w:id="4985"/>
      <w:bookmarkEnd w:id="4986"/>
      <w:bookmarkEnd w:id="4987"/>
      <w:bookmarkEnd w:id="4988"/>
      <w:bookmarkEnd w:id="4989"/>
    </w:p>
    <w:p w:rsidR="00945ABA" w:rsidRPr="00873A01" w:rsidRDefault="00945ABA" w:rsidP="00945ABA">
      <w:r>
        <w:t>An additional application that is important for overall traffic is scheduled backups. However, the BCAR has excluded this application as it is likely to be</w:t>
      </w:r>
      <w:r w:rsidRPr="00873A01">
        <w:t xml:space="preserve"> scheduled to occur </w:t>
      </w:r>
      <w:r>
        <w:t>outside busy periods and largely affects upload activity rather than downloads.</w:t>
      </w:r>
      <w:r w:rsidRPr="004A22F5">
        <w:t xml:space="preserve"> </w:t>
      </w:r>
      <w:r w:rsidR="00847CCD">
        <w:t>This application</w:t>
      </w:r>
      <w:r>
        <w:t xml:space="preserve"> may also be displaced by cloud storage services such as Dropbox.</w:t>
      </w:r>
      <w:r w:rsidR="00D80B41">
        <w:rPr>
          <w:rStyle w:val="EndnoteReference"/>
        </w:rPr>
        <w:endnoteReference w:id="216"/>
      </w:r>
    </w:p>
    <w:p w:rsidR="00945ABA" w:rsidRDefault="00945ABA" w:rsidP="00945ABA">
      <w:pPr>
        <w:pStyle w:val="Heading5"/>
      </w:pPr>
      <w:bookmarkStart w:id="4990" w:name="_Toc20990476"/>
      <w:bookmarkStart w:id="4991" w:name="_Toc21508858"/>
      <w:bookmarkStart w:id="4992" w:name="_Toc21965371"/>
      <w:r>
        <w:t>Peer-to-peer file sharing software</w:t>
      </w:r>
      <w:bookmarkEnd w:id="4990"/>
      <w:bookmarkEnd w:id="4991"/>
      <w:bookmarkEnd w:id="4992"/>
    </w:p>
    <w:p w:rsidR="004A2074" w:rsidRDefault="00945ABA">
      <w:r>
        <w:t>This analysis excludes</w:t>
      </w:r>
      <w:r w:rsidRPr="00873A01">
        <w:t xml:space="preserve"> non-business applications that may be used on the business premise</w:t>
      </w:r>
      <w:r>
        <w:t>s</w:t>
      </w:r>
      <w:r w:rsidRPr="00873A01">
        <w:t xml:space="preserve"> </w:t>
      </w:r>
      <w:r>
        <w:t>including</w:t>
      </w:r>
      <w:r w:rsidRPr="00873A01">
        <w:t xml:space="preserve"> </w:t>
      </w:r>
      <w:r>
        <w:t xml:space="preserve">peer-to-peer file sharing software such as </w:t>
      </w:r>
      <w:r w:rsidRPr="00873A01">
        <w:t xml:space="preserve">BitTorrent. </w:t>
      </w:r>
      <w:r>
        <w:t xml:space="preserve">Although there </w:t>
      </w:r>
      <w:r w:rsidR="00847CCD">
        <w:t>ar</w:t>
      </w:r>
      <w:r>
        <w:t xml:space="preserve">e use cases for </w:t>
      </w:r>
      <w:r w:rsidR="00847CCD">
        <w:t xml:space="preserve">peer-to-peer file sharing </w:t>
      </w:r>
      <w:r>
        <w:t>for small business</w:t>
      </w:r>
      <w:r w:rsidR="00847CCD">
        <w:t>es</w:t>
      </w:r>
      <w:r>
        <w:t>, particularly to transfer large files to clients, these may be more likely to impact upload activity. Evidence shows that t</w:t>
      </w:r>
      <w:r w:rsidRPr="00873A01">
        <w:t xml:space="preserve">his application </w:t>
      </w:r>
      <w:r>
        <w:t>is a</w:t>
      </w:r>
      <w:r w:rsidR="00D80B41">
        <w:t>n important</w:t>
      </w:r>
      <w:r>
        <w:t xml:space="preserve"> part of household traffic, and accordingly, </w:t>
      </w:r>
      <w:r w:rsidR="00847CCD">
        <w:t xml:space="preserve">it </w:t>
      </w:r>
      <w:r>
        <w:t xml:space="preserve">was </w:t>
      </w:r>
      <w:r w:rsidRPr="00873A01">
        <w:t xml:space="preserve">included in the household </w:t>
      </w:r>
      <w:r>
        <w:t>analysis</w:t>
      </w:r>
      <w:r w:rsidRPr="00873A01">
        <w:t>.</w:t>
      </w:r>
      <w:r w:rsidRPr="00547F3A">
        <w:rPr>
          <w:rStyle w:val="EndnoteReference"/>
        </w:rPr>
        <w:endnoteReference w:id="217"/>
      </w:r>
    </w:p>
    <w:p w:rsidR="00945ABA" w:rsidRDefault="00945ABA" w:rsidP="00945ABA">
      <w:pPr>
        <w:pStyle w:val="Heading2"/>
      </w:pPr>
      <w:bookmarkStart w:id="4993" w:name="_Ref23864077"/>
      <w:bookmarkStart w:id="4994" w:name="_Toc23866637"/>
      <w:bookmarkStart w:id="4995" w:name="_Toc24036051"/>
      <w:bookmarkStart w:id="4996" w:name="_Toc24038900"/>
      <w:bookmarkStart w:id="4997" w:name="_Toc24095283"/>
      <w:bookmarkStart w:id="4998" w:name="_Toc24105918"/>
      <w:bookmarkStart w:id="4999" w:name="_Toc24106831"/>
      <w:bookmarkStart w:id="5000" w:name="_Toc24119604"/>
      <w:bookmarkStart w:id="5001" w:name="_Toc24120230"/>
      <w:bookmarkStart w:id="5002" w:name="_Toc24121393"/>
      <w:bookmarkStart w:id="5003" w:name="_Toc24121715"/>
      <w:bookmarkStart w:id="5004" w:name="_Toc24457795"/>
      <w:bookmarkStart w:id="5005" w:name="_Toc24469498"/>
      <w:bookmarkStart w:id="5006" w:name="_Toc24470973"/>
      <w:bookmarkStart w:id="5007" w:name="_Toc24636180"/>
      <w:bookmarkStart w:id="5008" w:name="_Toc24636537"/>
      <w:bookmarkStart w:id="5009" w:name="_Toc24637360"/>
      <w:bookmarkStart w:id="5010" w:name="_Toc24705017"/>
      <w:bookmarkStart w:id="5011" w:name="_Toc24709622"/>
      <w:bookmarkStart w:id="5012" w:name="_Toc24990550"/>
      <w:bookmarkStart w:id="5013" w:name="_Toc25165914"/>
      <w:bookmarkStart w:id="5014" w:name="_Toc25329733"/>
      <w:bookmarkStart w:id="5015" w:name="_Toc25658883"/>
      <w:bookmarkStart w:id="5016" w:name="_Toc25659640"/>
      <w:bookmarkStart w:id="5017" w:name="_Toc25683043"/>
      <w:bookmarkStart w:id="5018" w:name="_Toc25763898"/>
      <w:bookmarkStart w:id="5019" w:name="_Toc25764420"/>
      <w:bookmarkStart w:id="5020" w:name="_Toc25853448"/>
      <w:bookmarkStart w:id="5021" w:name="_Toc26372600"/>
      <w:bookmarkStart w:id="5022" w:name="_Toc26454935"/>
      <w:bookmarkStart w:id="5023" w:name="_Toc26526033"/>
      <w:bookmarkStart w:id="5024" w:name="_Toc27743377"/>
      <w:bookmarkStart w:id="5025" w:name="_Toc32938739"/>
      <w:bookmarkStart w:id="5026" w:name="_Toc32944355"/>
      <w:bookmarkStart w:id="5027" w:name="_Toc32997102"/>
      <w:bookmarkStart w:id="5028" w:name="_Toc33009192"/>
      <w:bookmarkStart w:id="5029" w:name="_Toc33024662"/>
      <w:bookmarkStart w:id="5030" w:name="_Toc33170461"/>
      <w:bookmarkStart w:id="5031" w:name="_Toc35419509"/>
      <w:bookmarkStart w:id="5032" w:name="_Toc38296621"/>
      <w:bookmarkStart w:id="5033" w:name="_Toc38296829"/>
      <w:bookmarkStart w:id="5034" w:name="_Toc38358460"/>
      <w:bookmarkStart w:id="5035" w:name="_Toc39066227"/>
      <w:bookmarkStart w:id="5036" w:name="_Toc39070123"/>
      <w:bookmarkStart w:id="5037" w:name="_Toc39070790"/>
      <w:bookmarkStart w:id="5038" w:name="_Toc39072645"/>
      <w:bookmarkStart w:id="5039" w:name="_Toc39156869"/>
      <w:bookmarkStart w:id="5040" w:name="_Toc39159729"/>
      <w:bookmarkStart w:id="5041" w:name="_Toc39836047"/>
      <w:bookmarkStart w:id="5042" w:name="_Toc39835850"/>
      <w:bookmarkStart w:id="5043" w:name="_Toc39837936"/>
      <w:bookmarkStart w:id="5044" w:name="_Toc40092421"/>
      <w:bookmarkStart w:id="5045" w:name="_Toc22032265"/>
      <w:bookmarkStart w:id="5046" w:name="_Toc22569712"/>
      <w:bookmarkStart w:id="5047" w:name="_Toc22632998"/>
      <w:bookmarkStart w:id="5048" w:name="_Toc22659035"/>
      <w:bookmarkStart w:id="5049" w:name="_Toc22716529"/>
      <w:bookmarkStart w:id="5050" w:name="_Toc22723728"/>
      <w:bookmarkStart w:id="5051" w:name="_Ref22808747"/>
      <w:bookmarkStart w:id="5052" w:name="_Ref22814845"/>
      <w:bookmarkStart w:id="5053" w:name="_Toc22815537"/>
      <w:bookmarkStart w:id="5054" w:name="_Toc22891083"/>
      <w:bookmarkStart w:id="5055" w:name="_Ref22902040"/>
      <w:bookmarkStart w:id="5056" w:name="_Ref22904660"/>
      <w:bookmarkStart w:id="5057" w:name="_Ref22905190"/>
      <w:bookmarkStart w:id="5058" w:name="_Toc22905498"/>
      <w:bookmarkStart w:id="5059" w:name="_Toc22906864"/>
      <w:bookmarkStart w:id="5060" w:name="_Ref22910703"/>
      <w:bookmarkStart w:id="5061" w:name="_Ref22929575"/>
      <w:bookmarkStart w:id="5062" w:name="_Ref22933578"/>
      <w:bookmarkStart w:id="5063" w:name="_Ref23053819"/>
      <w:bookmarkStart w:id="5064" w:name="_Ref23054369"/>
      <w:bookmarkStart w:id="5065" w:name="_Ref23145631"/>
      <w:bookmarkStart w:id="5066" w:name="_Toc23152261"/>
      <w:bookmarkStart w:id="5067" w:name="_Ref23157441"/>
      <w:bookmarkStart w:id="5068" w:name="_Ref23166743"/>
      <w:bookmarkStart w:id="5069" w:name="_Toc23168754"/>
      <w:bookmarkStart w:id="5070" w:name="_Ref23778883"/>
      <w:bookmarkStart w:id="5071" w:name="_Ref23855571"/>
      <w:bookmarkStart w:id="5072" w:name="_Toc45288269"/>
      <w:r>
        <w:lastRenderedPageBreak/>
        <w:t>Appendix F: Caveats to the analysis</w:t>
      </w:r>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72"/>
    </w:p>
    <w:p w:rsidR="00945ABA" w:rsidRPr="00EF4510" w:rsidRDefault="00945ABA" w:rsidP="00945ABA">
      <w:pPr>
        <w:pStyle w:val="Heading3"/>
      </w:pPr>
      <w:bookmarkStart w:id="5073" w:name="_Toc25683044"/>
      <w:bookmarkStart w:id="5074" w:name="_Toc25763899"/>
      <w:bookmarkStart w:id="5075" w:name="_Toc25764421"/>
      <w:bookmarkStart w:id="5076" w:name="_Toc25853449"/>
      <w:bookmarkStart w:id="5077" w:name="_Toc25329734"/>
      <w:bookmarkStart w:id="5078" w:name="_Toc25658884"/>
      <w:bookmarkStart w:id="5079" w:name="_Toc25659641"/>
      <w:bookmarkStart w:id="5080" w:name="_Toc26372601"/>
      <w:bookmarkStart w:id="5081" w:name="_Toc26454936"/>
      <w:bookmarkStart w:id="5082" w:name="_Toc26526034"/>
      <w:bookmarkStart w:id="5083" w:name="_Toc27743378"/>
      <w:bookmarkStart w:id="5084" w:name="_Toc32938740"/>
      <w:bookmarkStart w:id="5085" w:name="_Toc32944356"/>
      <w:bookmarkStart w:id="5086" w:name="_Toc32997103"/>
      <w:bookmarkStart w:id="5087" w:name="_Toc33009193"/>
      <w:bookmarkStart w:id="5088" w:name="_Toc33024663"/>
      <w:bookmarkStart w:id="5089" w:name="_Toc33170462"/>
      <w:bookmarkStart w:id="5090" w:name="_Toc35419510"/>
      <w:bookmarkStart w:id="5091" w:name="_Toc38296622"/>
      <w:bookmarkStart w:id="5092" w:name="_Toc38296830"/>
      <w:bookmarkStart w:id="5093" w:name="_Toc38358461"/>
      <w:bookmarkStart w:id="5094" w:name="_Toc39066228"/>
      <w:bookmarkStart w:id="5095" w:name="_Toc39070124"/>
      <w:bookmarkStart w:id="5096" w:name="_Toc39070791"/>
      <w:bookmarkStart w:id="5097" w:name="_Toc39072646"/>
      <w:bookmarkStart w:id="5098" w:name="_Toc39156870"/>
      <w:bookmarkStart w:id="5099" w:name="_Toc39159730"/>
      <w:bookmarkStart w:id="5100" w:name="_Toc39836048"/>
      <w:bookmarkStart w:id="5101" w:name="_Toc39835851"/>
      <w:bookmarkStart w:id="5102" w:name="_Toc39837937"/>
      <w:bookmarkStart w:id="5103" w:name="_Toc40092422"/>
      <w:bookmarkStart w:id="5104" w:name="_Toc45288270"/>
      <w:r>
        <w:t>These</w:t>
      </w:r>
      <w:r w:rsidRPr="00476C60">
        <w:t xml:space="preserve"> estimates </w:t>
      </w:r>
      <w:r>
        <w:t>may overstate real-world demand</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p>
    <w:p w:rsidR="00945ABA" w:rsidRDefault="00945ABA" w:rsidP="009D14E2">
      <w:r w:rsidRPr="004359ED">
        <w:t xml:space="preserve">The estimates outlined in this </w:t>
      </w:r>
      <w:r>
        <w:t>paper may tend to</w:t>
      </w:r>
      <w:r w:rsidDel="00D16C89">
        <w:t xml:space="preserve"> </w:t>
      </w:r>
      <w:r>
        <w:t xml:space="preserve">overstate </w:t>
      </w:r>
      <w:r w:rsidRPr="004359ED">
        <w:t>the real requirements of broadband users</w:t>
      </w:r>
      <w:r>
        <w:t xml:space="preserve">. Forecasts have a degree of uncertainty and the BCAR has erred towards overstating bandwidth requirements. This is to allow for the uptake and increased usage of new applications given that there is limited evidence on </w:t>
      </w:r>
      <w:r w:rsidR="00D43105">
        <w:t xml:space="preserve">the usage of </w:t>
      </w:r>
      <w:r>
        <w:t>these applications.</w:t>
      </w:r>
    </w:p>
    <w:p w:rsidR="00945ABA" w:rsidRDefault="00945ABA" w:rsidP="009D14E2">
      <w:r>
        <w:t>The BCAR’s estimates implement the following methodologies that may result in an overestimation:</w:t>
      </w:r>
    </w:p>
    <w:p w:rsidR="00945ABA" w:rsidRDefault="00945ABA" w:rsidP="007B1B58">
      <w:pPr>
        <w:pStyle w:val="ListParagraph"/>
        <w:numPr>
          <w:ilvl w:val="0"/>
          <w:numId w:val="35"/>
        </w:numPr>
        <w:spacing w:after="200"/>
        <w:ind w:left="567" w:hanging="567"/>
      </w:pPr>
      <w:r w:rsidRPr="0065165E">
        <w:rPr>
          <w:b/>
        </w:rPr>
        <w:t>Rounding up estimates:</w:t>
      </w:r>
      <w:r>
        <w:t xml:space="preserve"> To simplify the analysis, </w:t>
      </w:r>
      <w:r w:rsidR="008A565E">
        <w:t>assumptions of</w:t>
      </w:r>
      <w:r>
        <w:t xml:space="preserve"> bandwidth requirements for every household and </w:t>
      </w:r>
      <w:r w:rsidR="008A565E">
        <w:t>small</w:t>
      </w:r>
      <w:r>
        <w:t xml:space="preserve"> business application are rounded up to the nearest megabit.</w:t>
      </w:r>
    </w:p>
    <w:p w:rsidR="00945ABA" w:rsidRPr="007A3ECA" w:rsidRDefault="00945ABA">
      <w:pPr>
        <w:pStyle w:val="ListParagraph"/>
        <w:numPr>
          <w:ilvl w:val="0"/>
          <w:numId w:val="35"/>
        </w:numPr>
        <w:spacing w:after="200"/>
        <w:ind w:left="567" w:hanging="567"/>
        <w:rPr>
          <w:b/>
        </w:rPr>
      </w:pPr>
      <w:r>
        <w:rPr>
          <w:b/>
        </w:rPr>
        <w:t>Fixed</w:t>
      </w:r>
      <w:r w:rsidRPr="006D5728">
        <w:rPr>
          <w:b/>
        </w:rPr>
        <w:t xml:space="preserve"> </w:t>
      </w:r>
      <w:r w:rsidR="00D43105">
        <w:rPr>
          <w:b/>
        </w:rPr>
        <w:t>broadband</w:t>
      </w:r>
      <w:r w:rsidRPr="006D5728">
        <w:rPr>
          <w:b/>
        </w:rPr>
        <w:t xml:space="preserve"> </w:t>
      </w:r>
      <w:r w:rsidR="00B75F3D">
        <w:rPr>
          <w:b/>
        </w:rPr>
        <w:t>and</w:t>
      </w:r>
      <w:r w:rsidRPr="006D5728">
        <w:rPr>
          <w:b/>
        </w:rPr>
        <w:t xml:space="preserve"> mobile</w:t>
      </w:r>
      <w:r w:rsidR="00B75F3D">
        <w:rPr>
          <w:b/>
        </w:rPr>
        <w:t xml:space="preserve"> usage</w:t>
      </w:r>
      <w:r w:rsidRPr="006D5728">
        <w:rPr>
          <w:b/>
        </w:rPr>
        <w:t>:</w:t>
      </w:r>
      <w:r>
        <w:t xml:space="preserve"> Where possible, mobile </w:t>
      </w:r>
      <w:r w:rsidR="00D43105">
        <w:t xml:space="preserve">broadband </w:t>
      </w:r>
      <w:r>
        <w:t>usage has been excluded from household and business application requirements. However, due to data</w:t>
      </w:r>
      <w:r w:rsidR="00D43105">
        <w:t xml:space="preserve"> limitations</w:t>
      </w:r>
      <w:r>
        <w:t xml:space="preserve"> some of the model</w:t>
      </w:r>
      <w:r w:rsidR="00D43105">
        <w:t>ling</w:t>
      </w:r>
      <w:r>
        <w:t xml:space="preserve"> inputs will contain a combination of fixed and mobile usage. This will result in an overestimate of fixed</w:t>
      </w:r>
      <w:r w:rsidR="008A565E">
        <w:t>-line</w:t>
      </w:r>
      <w:r>
        <w:t xml:space="preserve"> data and bandwidth requirements.</w:t>
      </w:r>
    </w:p>
    <w:p w:rsidR="00945ABA" w:rsidRPr="008B2B82" w:rsidRDefault="00945ABA">
      <w:pPr>
        <w:pStyle w:val="ListParagraph"/>
        <w:numPr>
          <w:ilvl w:val="0"/>
          <w:numId w:val="35"/>
        </w:numPr>
        <w:spacing w:after="200"/>
        <w:ind w:left="567" w:hanging="567"/>
        <w:rPr>
          <w:b/>
        </w:rPr>
      </w:pPr>
      <w:r w:rsidRPr="007A3ECA">
        <w:rPr>
          <w:b/>
        </w:rPr>
        <w:t>Inputs based on internet users:</w:t>
      </w:r>
      <w:r>
        <w:t xml:space="preserve"> The majority of data used as inputs in the model is collected by </w:t>
      </w:r>
      <w:r w:rsidR="008A565E">
        <w:t>the</w:t>
      </w:r>
      <w:r>
        <w:t xml:space="preserve"> ‘average internet user’ and not by the ‘average person’. The model also assumes all occupants of a household are internet users. In combination, this will also result in an overestimate of data and bandwidth requirements</w:t>
      </w:r>
      <w:r w:rsidR="00D43105">
        <w:t xml:space="preserve"> because not everyone is an internet user</w:t>
      </w:r>
      <w:r>
        <w:t>.</w:t>
      </w:r>
    </w:p>
    <w:p w:rsidR="00945ABA" w:rsidRPr="00555709" w:rsidRDefault="00945ABA">
      <w:pPr>
        <w:pStyle w:val="ListParagraph"/>
        <w:numPr>
          <w:ilvl w:val="0"/>
          <w:numId w:val="35"/>
        </w:numPr>
        <w:spacing w:after="200"/>
        <w:ind w:left="567" w:hanging="567"/>
        <w:rPr>
          <w:b/>
        </w:rPr>
      </w:pPr>
      <w:r w:rsidRPr="00B50686">
        <w:rPr>
          <w:b/>
        </w:rPr>
        <w:t>Individual streaming:</w:t>
      </w:r>
      <w:r>
        <w:rPr>
          <w:b/>
        </w:rPr>
        <w:t xml:space="preserve"> </w:t>
      </w:r>
      <w:r w:rsidRPr="00806B92">
        <w:t>St</w:t>
      </w:r>
      <w:r w:rsidRPr="002F3A52">
        <w:t>reamed video</w:t>
      </w:r>
      <w:r>
        <w:t xml:space="preserve"> is calculated </w:t>
      </w:r>
      <w:r w:rsidR="008A565E">
        <w:t>by</w:t>
      </w:r>
      <w:r>
        <w:t xml:space="preserve"> using</w:t>
      </w:r>
      <w:r w:rsidRPr="00B50686">
        <w:t xml:space="preserve"> the average time spent watching video </w:t>
      </w:r>
      <w:r>
        <w:t>for each individual</w:t>
      </w:r>
      <w:r w:rsidR="00AD799D">
        <w:t>.</w:t>
      </w:r>
      <w:r>
        <w:t xml:space="preserve"> </w:t>
      </w:r>
      <w:r w:rsidR="00AD799D">
        <w:t>T</w:t>
      </w:r>
      <w:r>
        <w:t>h</w:t>
      </w:r>
      <w:r w:rsidR="00AD799D">
        <w:t>is</w:t>
      </w:r>
      <w:r>
        <w:t xml:space="preserve"> is then applied</w:t>
      </w:r>
      <w:r w:rsidRPr="00B50686">
        <w:t xml:space="preserve"> to every member in the household</w:t>
      </w:r>
      <w:r>
        <w:t xml:space="preserve">. </w:t>
      </w:r>
      <w:r w:rsidR="00AD799D">
        <w:t>However, t</w:t>
      </w:r>
      <w:r>
        <w:t xml:space="preserve">his assumption will </w:t>
      </w:r>
      <w:r w:rsidRPr="00B50686">
        <w:t>overestimate the household’s bandwidth requir</w:t>
      </w:r>
      <w:r>
        <w:t>ements, as a</w:t>
      </w:r>
      <w:r w:rsidRPr="00B50686">
        <w:t xml:space="preserve"> large proportion of </w:t>
      </w:r>
      <w:r>
        <w:t>video</w:t>
      </w:r>
      <w:r w:rsidRPr="00B50686">
        <w:t xml:space="preserve"> is </w:t>
      </w:r>
      <w:r w:rsidR="008A565E">
        <w:t>co-viewed</w:t>
      </w:r>
      <w:r>
        <w:t xml:space="preserve"> with others in the household. Further information on </w:t>
      </w:r>
      <w:r w:rsidR="00AD799D">
        <w:t xml:space="preserve">co-viewing and </w:t>
      </w:r>
      <w:r>
        <w:t xml:space="preserve">the time spent streaming video is included in </w:t>
      </w:r>
      <w:r w:rsidRPr="00F82AF8">
        <w:fldChar w:fldCharType="begin"/>
      </w:r>
      <w:r w:rsidRPr="00F82AF8">
        <w:instrText xml:space="preserve"> REF _Ref23845577 \h  \* MERGEFORMAT </w:instrText>
      </w:r>
      <w:r w:rsidRPr="00F82AF8">
        <w:fldChar w:fldCharType="separate"/>
      </w:r>
      <w:r w:rsidR="00DE0406">
        <w:t>Appendix E: Applications</w:t>
      </w:r>
      <w:r w:rsidRPr="00F82AF8">
        <w:fldChar w:fldCharType="end"/>
      </w:r>
      <w:r>
        <w:t>.</w:t>
      </w:r>
    </w:p>
    <w:p w:rsidR="00945ABA" w:rsidRPr="002F3A52" w:rsidRDefault="00945ABA">
      <w:pPr>
        <w:pStyle w:val="ListParagraph"/>
        <w:numPr>
          <w:ilvl w:val="0"/>
          <w:numId w:val="35"/>
        </w:numPr>
        <w:spacing w:after="200"/>
        <w:ind w:left="567" w:hanging="567"/>
        <w:rPr>
          <w:b/>
        </w:rPr>
      </w:pPr>
      <w:r>
        <w:rPr>
          <w:b/>
        </w:rPr>
        <w:t xml:space="preserve">Categorisation of household applications: </w:t>
      </w:r>
      <w:r w:rsidRPr="005E51CB">
        <w:t>The</w:t>
      </w:r>
      <w:r>
        <w:t xml:space="preserve"> BCAR has categorised video calling as a secondary application and online gaming as a low bandwidth application </w:t>
      </w:r>
      <w:r w:rsidR="00AD799D">
        <w:t>ev</w:t>
      </w:r>
      <w:r>
        <w:t xml:space="preserve">en </w:t>
      </w:r>
      <w:r w:rsidR="00AD799D">
        <w:t xml:space="preserve">though </w:t>
      </w:r>
      <w:r>
        <w:t xml:space="preserve">they could be considered primary activities. In the model, these secondary applications can be multitasked with other primary applications, </w:t>
      </w:r>
      <w:r w:rsidR="008A565E">
        <w:t>whil</w:t>
      </w:r>
      <w:r>
        <w:t>e in reality th</w:t>
      </w:r>
      <w:r w:rsidR="008A565E">
        <w:t>is</w:t>
      </w:r>
      <w:r>
        <w:t xml:space="preserve"> may be </w:t>
      </w:r>
      <w:r w:rsidR="008A565E">
        <w:t>unlikely for these applications</w:t>
      </w:r>
      <w:r w:rsidR="00AD799D">
        <w:t>. For example a person is unlikely to be video calling while streaming virtual reality</w:t>
      </w:r>
      <w:r>
        <w:t>.</w:t>
      </w:r>
    </w:p>
    <w:p w:rsidR="00AD799D" w:rsidRPr="005A161D" w:rsidRDefault="00AD799D" w:rsidP="00AD799D">
      <w:pPr>
        <w:pStyle w:val="ListParagraph"/>
        <w:numPr>
          <w:ilvl w:val="0"/>
          <w:numId w:val="35"/>
        </w:numPr>
        <w:spacing w:after="200"/>
        <w:ind w:left="567" w:hanging="567"/>
        <w:rPr>
          <w:b/>
        </w:rPr>
      </w:pPr>
      <w:r>
        <w:rPr>
          <w:b/>
        </w:rPr>
        <w:t>Device limits:</w:t>
      </w:r>
      <w:r>
        <w:t xml:space="preserve"> In the analysis, the number and resolution of secondary devices in households is not limited. For example, in a household with a 4K TV it is assumed that residents also have other devices such as mobile phones or laptops that are capable of delivering 4K streamed video in the event of simultaneous usage. This will not always be the case, particularly given the limited visual differences between HD and 4K video on smaller devices.</w:t>
      </w:r>
      <w:r w:rsidR="008D1099">
        <w:rPr>
          <w:rStyle w:val="EndnoteReference"/>
        </w:rPr>
        <w:endnoteReference w:id="218"/>
      </w:r>
    </w:p>
    <w:p w:rsidR="00945ABA" w:rsidRPr="005A161D" w:rsidRDefault="00945ABA">
      <w:pPr>
        <w:pStyle w:val="ListParagraph"/>
        <w:numPr>
          <w:ilvl w:val="0"/>
          <w:numId w:val="35"/>
        </w:numPr>
        <w:spacing w:after="200"/>
        <w:ind w:left="567" w:hanging="567"/>
        <w:rPr>
          <w:b/>
        </w:rPr>
      </w:pPr>
      <w:r>
        <w:rPr>
          <w:b/>
        </w:rPr>
        <w:t>Human limits:</w:t>
      </w:r>
      <w:r w:rsidRPr="00AD799D">
        <w:t xml:space="preserve"> </w:t>
      </w:r>
      <w:r w:rsidR="00AD799D">
        <w:t>T</w:t>
      </w:r>
      <w:r>
        <w:t xml:space="preserve">here are limits to the </w:t>
      </w:r>
      <w:r w:rsidR="00AD799D">
        <w:t xml:space="preserve">visual </w:t>
      </w:r>
      <w:r>
        <w:t>benefits from</w:t>
      </w:r>
      <w:r w:rsidRPr="005310F3">
        <w:t xml:space="preserve"> adopting higher resolution content such as 8K. The visual gains from 8K only become di</w:t>
      </w:r>
      <w:r>
        <w:t>scernible once the screen is 65 </w:t>
      </w:r>
      <w:r w:rsidRPr="005310F3">
        <w:t xml:space="preserve">inches (165cm) or </w:t>
      </w:r>
      <w:r>
        <w:t>larg</w:t>
      </w:r>
      <w:r w:rsidRPr="005310F3">
        <w:t>er.</w:t>
      </w:r>
      <w:r w:rsidRPr="005310F3">
        <w:rPr>
          <w:rStyle w:val="EndnoteReference"/>
        </w:rPr>
        <w:endnoteReference w:id="219"/>
      </w:r>
      <w:r w:rsidRPr="005310F3">
        <w:t xml:space="preserve"> It is</w:t>
      </w:r>
      <w:r>
        <w:t xml:space="preserve"> also</w:t>
      </w:r>
      <w:r w:rsidRPr="005310F3">
        <w:t xml:space="preserve"> likely that some households that would otherwise want to </w:t>
      </w:r>
      <w:r w:rsidR="00AD799D">
        <w:t xml:space="preserve">realise visual benefits from </w:t>
      </w:r>
      <w:r w:rsidRPr="005310F3">
        <w:t xml:space="preserve">8K devices would be constrained by the size of their house. However, </w:t>
      </w:r>
      <w:r w:rsidR="00AD799D">
        <w:t xml:space="preserve">there are </w:t>
      </w:r>
      <w:r w:rsidRPr="005310F3">
        <w:t>no limits on the number of high resolution devices in a household</w:t>
      </w:r>
      <w:r>
        <w:t xml:space="preserve"> applied in the model</w:t>
      </w:r>
      <w:r w:rsidRPr="005310F3">
        <w:t>.</w:t>
      </w:r>
    </w:p>
    <w:p w:rsidR="00945ABA" w:rsidRPr="006D7503" w:rsidRDefault="00945ABA">
      <w:pPr>
        <w:pStyle w:val="ListParagraph"/>
        <w:numPr>
          <w:ilvl w:val="0"/>
          <w:numId w:val="35"/>
        </w:numPr>
        <w:spacing w:after="200"/>
        <w:ind w:left="567" w:hanging="567"/>
        <w:rPr>
          <w:b/>
        </w:rPr>
      </w:pPr>
      <w:r w:rsidRPr="006D7503">
        <w:rPr>
          <w:b/>
        </w:rPr>
        <w:t xml:space="preserve">Low bandwidth applications in small businesses are always </w:t>
      </w:r>
      <w:r w:rsidR="00AD799D">
        <w:rPr>
          <w:b/>
        </w:rPr>
        <w:t>i</w:t>
      </w:r>
      <w:r w:rsidRPr="006D7503">
        <w:rPr>
          <w:b/>
        </w:rPr>
        <w:t>n</w:t>
      </w:r>
      <w:r w:rsidR="00AD799D">
        <w:rPr>
          <w:b/>
        </w:rPr>
        <w:t xml:space="preserve"> use</w:t>
      </w:r>
      <w:r w:rsidRPr="006D7503">
        <w:rPr>
          <w:b/>
        </w:rPr>
        <w:t>:</w:t>
      </w:r>
      <w:r w:rsidR="00AD799D">
        <w:t xml:space="preserve"> l</w:t>
      </w:r>
      <w:r>
        <w:t>o</w:t>
      </w:r>
      <w:r w:rsidR="00AD799D">
        <w:t>w bandwidth</w:t>
      </w:r>
      <w:r>
        <w:t xml:space="preserve"> devices in small businesses are assumed to always be in use during busy periods</w:t>
      </w:r>
      <w:r w:rsidR="00AD799D">
        <w:t xml:space="preserve"> due to limited evidence on how these applications are used</w:t>
      </w:r>
      <w:r>
        <w:t xml:space="preserve">. More information on usage of low bandwidth applications </w:t>
      </w:r>
      <w:r w:rsidR="00AD799D">
        <w:t xml:space="preserve">by small businesses </w:t>
      </w:r>
      <w:r>
        <w:t>would assist in informing future analysis.</w:t>
      </w:r>
    </w:p>
    <w:p w:rsidR="00945ABA" w:rsidRDefault="00945ABA" w:rsidP="009D14E2">
      <w:r w:rsidRPr="005A161D">
        <w:t xml:space="preserve">The </w:t>
      </w:r>
      <w:r>
        <w:t xml:space="preserve">BCAR has also produced estimates to examine bandwidth demand if some </w:t>
      </w:r>
      <w:r w:rsidR="00AD799D">
        <w:t xml:space="preserve">of </w:t>
      </w:r>
      <w:r>
        <w:t xml:space="preserve">these inputs were to change, </w:t>
      </w:r>
      <w:r w:rsidR="00A0325D">
        <w:t>which can be found</w:t>
      </w:r>
      <w:r>
        <w:t xml:space="preserve"> in </w:t>
      </w:r>
      <w:r w:rsidRPr="006D7503">
        <w:rPr>
          <w:i/>
        </w:rPr>
        <w:fldChar w:fldCharType="begin"/>
      </w:r>
      <w:r w:rsidRPr="006D7503">
        <w:rPr>
          <w:i/>
        </w:rPr>
        <w:instrText xml:space="preserve"> REF _Ref24101278 \h </w:instrText>
      </w:r>
      <w:r>
        <w:rPr>
          <w:i/>
        </w:rPr>
        <w:instrText xml:space="preserve"> \* MERGEFORMAT </w:instrText>
      </w:r>
      <w:r w:rsidRPr="006D7503">
        <w:rPr>
          <w:i/>
        </w:rPr>
      </w:r>
      <w:r w:rsidRPr="006D7503">
        <w:rPr>
          <w:i/>
        </w:rPr>
        <w:fldChar w:fldCharType="separate"/>
      </w:r>
      <w:r w:rsidR="00DE0406">
        <w:t>Appendix G: Sensitivity analysis</w:t>
      </w:r>
      <w:r w:rsidRPr="006D7503">
        <w:rPr>
          <w:i/>
        </w:rPr>
        <w:fldChar w:fldCharType="end"/>
      </w:r>
      <w:r>
        <w:t>.</w:t>
      </w:r>
    </w:p>
    <w:p w:rsidR="00945ABA" w:rsidRDefault="00945ABA" w:rsidP="009D14E2">
      <w:pPr>
        <w:pStyle w:val="Heading3"/>
      </w:pPr>
      <w:bookmarkStart w:id="5105" w:name="_Toc25329735"/>
      <w:bookmarkStart w:id="5106" w:name="_Toc25658885"/>
      <w:bookmarkStart w:id="5107" w:name="_Toc25659642"/>
      <w:bookmarkStart w:id="5108" w:name="_Toc25683045"/>
      <w:bookmarkStart w:id="5109" w:name="_Toc25763900"/>
      <w:bookmarkStart w:id="5110" w:name="_Toc25764422"/>
      <w:bookmarkStart w:id="5111" w:name="_Toc25853450"/>
      <w:bookmarkStart w:id="5112" w:name="_Toc26372602"/>
      <w:bookmarkStart w:id="5113" w:name="_Toc26454937"/>
      <w:bookmarkStart w:id="5114" w:name="_Toc26526035"/>
      <w:bookmarkStart w:id="5115" w:name="_Toc27743379"/>
      <w:bookmarkStart w:id="5116" w:name="_Toc32938741"/>
      <w:bookmarkStart w:id="5117" w:name="_Toc32944357"/>
      <w:bookmarkStart w:id="5118" w:name="_Toc32997104"/>
      <w:bookmarkStart w:id="5119" w:name="_Toc33009194"/>
      <w:bookmarkStart w:id="5120" w:name="_Toc33024664"/>
      <w:bookmarkStart w:id="5121" w:name="_Toc33170463"/>
      <w:bookmarkStart w:id="5122" w:name="_Toc35419511"/>
      <w:bookmarkStart w:id="5123" w:name="_Toc38296623"/>
      <w:bookmarkStart w:id="5124" w:name="_Toc38296831"/>
      <w:bookmarkStart w:id="5125" w:name="_Toc38358462"/>
      <w:bookmarkStart w:id="5126" w:name="_Toc39066229"/>
      <w:bookmarkStart w:id="5127" w:name="_Toc39070125"/>
      <w:bookmarkStart w:id="5128" w:name="_Toc39070792"/>
      <w:bookmarkStart w:id="5129" w:name="_Toc39072647"/>
      <w:bookmarkStart w:id="5130" w:name="_Toc39156871"/>
      <w:bookmarkStart w:id="5131" w:name="_Toc39159731"/>
      <w:bookmarkStart w:id="5132" w:name="_Toc39836049"/>
      <w:bookmarkStart w:id="5133" w:name="_Toc39835852"/>
      <w:bookmarkStart w:id="5134" w:name="_Toc39837938"/>
      <w:bookmarkStart w:id="5135" w:name="_Toc40092423"/>
      <w:bookmarkStart w:id="5136" w:name="_Toc45288271"/>
      <w:r>
        <w:lastRenderedPageBreak/>
        <w:t>Considerations</w:t>
      </w:r>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p>
    <w:p w:rsidR="00945ABA" w:rsidRDefault="00945ABA" w:rsidP="009D14E2">
      <w:r>
        <w:t>This research has focused on estimating user bandwidth requirements. However, there are other aspects of bandwidth usage that the BCAR has not considered or were out of scope for the analysis.</w:t>
      </w:r>
    </w:p>
    <w:p w:rsidR="00945ABA" w:rsidRDefault="00945ABA" w:rsidP="009D14E2">
      <w:pPr>
        <w:pStyle w:val="Heading4"/>
      </w:pPr>
      <w:bookmarkStart w:id="5137" w:name="_Toc25329736"/>
      <w:bookmarkStart w:id="5138" w:name="_Toc25658886"/>
      <w:bookmarkStart w:id="5139" w:name="_Toc25659643"/>
      <w:bookmarkStart w:id="5140" w:name="_Toc25683046"/>
      <w:bookmarkStart w:id="5141" w:name="_Toc25763901"/>
      <w:bookmarkStart w:id="5142" w:name="_Toc25764423"/>
      <w:bookmarkStart w:id="5143" w:name="_Toc25853451"/>
      <w:bookmarkStart w:id="5144" w:name="_Toc26372603"/>
      <w:bookmarkStart w:id="5145" w:name="_Toc26454938"/>
      <w:bookmarkStart w:id="5146" w:name="_Toc26526036"/>
      <w:bookmarkStart w:id="5147" w:name="_Toc27743380"/>
      <w:bookmarkStart w:id="5148" w:name="_Toc32938742"/>
      <w:bookmarkStart w:id="5149" w:name="_Toc32944358"/>
      <w:bookmarkStart w:id="5150" w:name="_Toc32997105"/>
      <w:bookmarkStart w:id="5151" w:name="_Toc33009195"/>
      <w:bookmarkStart w:id="5152" w:name="_Toc33024665"/>
      <w:bookmarkStart w:id="5153" w:name="_Toc33170464"/>
      <w:bookmarkStart w:id="5154" w:name="_Toc35419512"/>
      <w:bookmarkStart w:id="5155" w:name="_Toc38296624"/>
      <w:bookmarkStart w:id="5156" w:name="_Toc38296832"/>
      <w:bookmarkStart w:id="5157" w:name="_Toc38358463"/>
      <w:bookmarkStart w:id="5158" w:name="_Toc39066230"/>
      <w:bookmarkStart w:id="5159" w:name="_Toc39070126"/>
      <w:bookmarkStart w:id="5160" w:name="_Toc39070793"/>
      <w:bookmarkStart w:id="5161" w:name="_Toc39072648"/>
      <w:bookmarkStart w:id="5162" w:name="_Toc39156872"/>
      <w:bookmarkStart w:id="5163" w:name="_Toc39159732"/>
      <w:bookmarkStart w:id="5164" w:name="_Toc39836050"/>
      <w:bookmarkStart w:id="5165" w:name="_Toc39835853"/>
      <w:bookmarkStart w:id="5166" w:name="_Toc39837939"/>
      <w:bookmarkStart w:id="5167" w:name="_Toc40092424"/>
      <w:bookmarkStart w:id="5168" w:name="_Toc45288272"/>
      <w:r>
        <w:t>Consumer experience</w:t>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p>
    <w:p w:rsidR="00945ABA" w:rsidRDefault="00945ABA" w:rsidP="009D14E2">
      <w:r>
        <w:t>The focus of this paper is on user bandwidth requirements. However, other factors can affect a user’s bandwidth experience. These include WiFi capacity, in-home cabling or even application and webpage design. The bandwidth estimates presented in this paper should be considered alongside thes</w:t>
      </w:r>
      <w:r w:rsidR="008C38AC">
        <w:t>e other factors that may affect</w:t>
      </w:r>
      <w:r>
        <w:t xml:space="preserve"> </w:t>
      </w:r>
      <w:r w:rsidR="008C38AC">
        <w:t>user experience</w:t>
      </w:r>
      <w:r>
        <w:t>.</w:t>
      </w:r>
    </w:p>
    <w:p w:rsidR="00945ABA" w:rsidRDefault="00945ABA" w:rsidP="009D14E2">
      <w:pPr>
        <w:pStyle w:val="Heading4"/>
      </w:pPr>
      <w:bookmarkStart w:id="5169" w:name="_Toc25329737"/>
      <w:bookmarkStart w:id="5170" w:name="_Toc25658887"/>
      <w:bookmarkStart w:id="5171" w:name="_Toc25659644"/>
      <w:bookmarkStart w:id="5172" w:name="_Toc25683047"/>
      <w:bookmarkStart w:id="5173" w:name="_Toc25763902"/>
      <w:bookmarkStart w:id="5174" w:name="_Toc25764424"/>
      <w:bookmarkStart w:id="5175" w:name="_Toc25853452"/>
      <w:bookmarkStart w:id="5176" w:name="_Toc26372604"/>
      <w:bookmarkStart w:id="5177" w:name="_Toc26454939"/>
      <w:bookmarkStart w:id="5178" w:name="_Toc26526037"/>
      <w:bookmarkStart w:id="5179" w:name="_Toc27743381"/>
      <w:bookmarkStart w:id="5180" w:name="_Toc32938743"/>
      <w:bookmarkStart w:id="5181" w:name="_Toc32944359"/>
      <w:bookmarkStart w:id="5182" w:name="_Toc32997106"/>
      <w:bookmarkStart w:id="5183" w:name="_Toc33009196"/>
      <w:bookmarkStart w:id="5184" w:name="_Toc33024666"/>
      <w:bookmarkStart w:id="5185" w:name="_Toc33170465"/>
      <w:bookmarkStart w:id="5186" w:name="_Toc35419513"/>
      <w:bookmarkStart w:id="5187" w:name="_Toc38296625"/>
      <w:bookmarkStart w:id="5188" w:name="_Toc38296833"/>
      <w:bookmarkStart w:id="5189" w:name="_Toc38358464"/>
      <w:bookmarkStart w:id="5190" w:name="_Toc39066231"/>
      <w:bookmarkStart w:id="5191" w:name="_Toc39070127"/>
      <w:bookmarkStart w:id="5192" w:name="_Toc39070794"/>
      <w:bookmarkStart w:id="5193" w:name="_Toc39072649"/>
      <w:bookmarkStart w:id="5194" w:name="_Toc39156873"/>
      <w:bookmarkStart w:id="5195" w:name="_Toc39159733"/>
      <w:bookmarkStart w:id="5196" w:name="_Toc39836051"/>
      <w:bookmarkStart w:id="5197" w:name="_Toc39835854"/>
      <w:bookmarkStart w:id="5198" w:name="_Toc39837940"/>
      <w:bookmarkStart w:id="5199" w:name="_Toc40092425"/>
      <w:bookmarkStart w:id="5200" w:name="_Toc45288273"/>
      <w:r>
        <w:t>Willingness to pay</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p>
    <w:p w:rsidR="00945ABA" w:rsidRDefault="00945ABA" w:rsidP="009D14E2">
      <w:r>
        <w:t xml:space="preserve">Bandwidth forecasts in this paper are reflective of </w:t>
      </w:r>
      <w:r w:rsidR="0010238F">
        <w:t xml:space="preserve">the </w:t>
      </w:r>
      <w:r>
        <w:t>requirements of end users and do not consider willingness to pay</w:t>
      </w:r>
      <w:r w:rsidR="000E6590">
        <w:t xml:space="preserve"> for bandwidth</w:t>
      </w:r>
      <w:r>
        <w:t xml:space="preserve">. </w:t>
      </w:r>
      <w:r w:rsidR="008C38AC">
        <w:t xml:space="preserve">Willingness to pay </w:t>
      </w:r>
      <w:r w:rsidR="009F248E">
        <w:t>is a key determinant in</w:t>
      </w:r>
      <w:r>
        <w:t xml:space="preserve"> choosing broadband plans by speed. For example, a consumer with peak bandwidth requirements of 60</w:t>
      </w:r>
      <w:r w:rsidR="00C71DEF">
        <w:t> Mbps</w:t>
      </w:r>
      <w:r>
        <w:t xml:space="preserve"> could choose a 50</w:t>
      </w:r>
      <w:r w:rsidR="00C71DEF">
        <w:t> Mbps</w:t>
      </w:r>
      <w:r>
        <w:t xml:space="preserve"> plan or a higher</w:t>
      </w:r>
      <w:r>
        <w:noBreakHyphen/>
        <w:t>priced 100</w:t>
      </w:r>
      <w:r w:rsidR="00C71DEF">
        <w:t> Mbps</w:t>
      </w:r>
      <w:r>
        <w:t xml:space="preserve"> plan. As peak bandwidth demand may only occur for short periods, a consumer may prefer to pay less for a lower speed plan and either moderate their application usage or tolerate slightly slower performance during these peak times.</w:t>
      </w:r>
    </w:p>
    <w:p w:rsidR="00945ABA" w:rsidRDefault="00945ABA" w:rsidP="009D14E2">
      <w:pPr>
        <w:pStyle w:val="Heading4"/>
      </w:pPr>
      <w:bookmarkStart w:id="5201" w:name="_Toc25329738"/>
      <w:bookmarkStart w:id="5202" w:name="_Toc25658888"/>
      <w:bookmarkStart w:id="5203" w:name="_Toc25659645"/>
      <w:bookmarkStart w:id="5204" w:name="_Toc25683048"/>
      <w:bookmarkStart w:id="5205" w:name="_Toc25763903"/>
      <w:bookmarkStart w:id="5206" w:name="_Toc25764425"/>
      <w:bookmarkStart w:id="5207" w:name="_Toc25853453"/>
      <w:bookmarkStart w:id="5208" w:name="_Toc26372605"/>
      <w:bookmarkStart w:id="5209" w:name="_Toc26454940"/>
      <w:bookmarkStart w:id="5210" w:name="_Toc26526038"/>
      <w:bookmarkStart w:id="5211" w:name="_Toc27743382"/>
      <w:bookmarkStart w:id="5212" w:name="_Toc32938744"/>
      <w:bookmarkStart w:id="5213" w:name="_Toc32944360"/>
      <w:bookmarkStart w:id="5214" w:name="_Toc32997107"/>
      <w:bookmarkStart w:id="5215" w:name="_Toc33009197"/>
      <w:bookmarkStart w:id="5216" w:name="_Toc33024667"/>
      <w:bookmarkStart w:id="5217" w:name="_Toc33170466"/>
      <w:bookmarkStart w:id="5218" w:name="_Toc35419514"/>
      <w:bookmarkStart w:id="5219" w:name="_Toc38296626"/>
      <w:bookmarkStart w:id="5220" w:name="_Toc38296834"/>
      <w:bookmarkStart w:id="5221" w:name="_Toc38358465"/>
      <w:bookmarkStart w:id="5222" w:name="_Toc39066232"/>
      <w:bookmarkStart w:id="5223" w:name="_Toc39070128"/>
      <w:bookmarkStart w:id="5224" w:name="_Toc39070795"/>
      <w:bookmarkStart w:id="5225" w:name="_Toc39072650"/>
      <w:bookmarkStart w:id="5226" w:name="_Toc39156874"/>
      <w:bookmarkStart w:id="5227" w:name="_Toc39159734"/>
      <w:bookmarkStart w:id="5228" w:name="_Toc39836052"/>
      <w:bookmarkStart w:id="5229" w:name="_Toc39835855"/>
      <w:bookmarkStart w:id="5230" w:name="_Toc39837941"/>
      <w:bookmarkStart w:id="5231" w:name="_Toc40092426"/>
      <w:bookmarkStart w:id="5232" w:name="_Toc45288274"/>
      <w:r>
        <w:t>Number of devices</w:t>
      </w:r>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p>
    <w:p w:rsidR="00945ABA" w:rsidRPr="00CA1753" w:rsidRDefault="00945ABA" w:rsidP="009D14E2">
      <w:r>
        <w:t xml:space="preserve">As </w:t>
      </w:r>
      <w:r w:rsidR="009F248E">
        <w:t>discussed earlier</w:t>
      </w:r>
      <w:r>
        <w:t xml:space="preserve">, the BCAR’s analysis is performed using methods that are unrelated to the number of devices in households and small businesses (with the exception of IoT), by examining the usage of applications. However, the usage of applications and the devices available to users are intrinsically linked. For example, streaming higher resolution video such as 4K requires a 4K or superior device. More information on video resolutions within households are included in </w:t>
      </w:r>
      <w:r w:rsidRPr="000F7D5A">
        <w:rPr>
          <w:i/>
        </w:rPr>
        <w:fldChar w:fldCharType="begin"/>
      </w:r>
      <w:r w:rsidRPr="000F7D5A">
        <w:rPr>
          <w:i/>
        </w:rPr>
        <w:instrText xml:space="preserve"> REF _Ref30404811 \h </w:instrText>
      </w:r>
      <w:r>
        <w:rPr>
          <w:i/>
        </w:rPr>
        <w:instrText xml:space="preserve"> \* MERGEFORMAT </w:instrText>
      </w:r>
      <w:r w:rsidRPr="000F7D5A">
        <w:rPr>
          <w:i/>
        </w:rPr>
      </w:r>
      <w:r w:rsidRPr="000F7D5A">
        <w:rPr>
          <w:i/>
        </w:rPr>
        <w:fldChar w:fldCharType="separate"/>
      </w:r>
      <w:r w:rsidR="00DE0406">
        <w:t>Appendix C: Household types</w:t>
      </w:r>
      <w:r w:rsidRPr="000F7D5A">
        <w:rPr>
          <w:i/>
        </w:rPr>
        <w:fldChar w:fldCharType="end"/>
      </w:r>
      <w:r>
        <w:t>.</w:t>
      </w:r>
    </w:p>
    <w:p w:rsidR="00945ABA" w:rsidRPr="00CA1753" w:rsidRDefault="00945ABA" w:rsidP="009D14E2">
      <w:pPr>
        <w:pStyle w:val="Heading4"/>
        <w:rPr>
          <w:highlight w:val="yellow"/>
        </w:rPr>
      </w:pPr>
      <w:bookmarkStart w:id="5233" w:name="_Toc25329739"/>
      <w:bookmarkStart w:id="5234" w:name="_Toc25658889"/>
      <w:bookmarkStart w:id="5235" w:name="_Toc25659646"/>
      <w:bookmarkStart w:id="5236" w:name="_Toc25683049"/>
      <w:bookmarkStart w:id="5237" w:name="_Toc25763904"/>
      <w:bookmarkStart w:id="5238" w:name="_Toc25764426"/>
      <w:bookmarkStart w:id="5239" w:name="_Toc25853454"/>
      <w:bookmarkStart w:id="5240" w:name="_Toc26372606"/>
      <w:bookmarkStart w:id="5241" w:name="_Toc26454941"/>
      <w:bookmarkStart w:id="5242" w:name="_Toc26526039"/>
      <w:bookmarkStart w:id="5243" w:name="_Toc27743383"/>
      <w:bookmarkStart w:id="5244" w:name="_Toc32938745"/>
      <w:bookmarkStart w:id="5245" w:name="_Toc32944361"/>
      <w:bookmarkStart w:id="5246" w:name="_Toc32997108"/>
      <w:bookmarkStart w:id="5247" w:name="_Toc33009198"/>
      <w:bookmarkStart w:id="5248" w:name="_Toc33024668"/>
      <w:bookmarkStart w:id="5249" w:name="_Toc33170467"/>
      <w:bookmarkStart w:id="5250" w:name="_Toc35419515"/>
      <w:bookmarkStart w:id="5251" w:name="_Toc38296627"/>
      <w:bookmarkStart w:id="5252" w:name="_Toc38296835"/>
      <w:bookmarkStart w:id="5253" w:name="_Toc38358466"/>
      <w:bookmarkStart w:id="5254" w:name="_Toc39066233"/>
      <w:bookmarkStart w:id="5255" w:name="_Toc39070129"/>
      <w:bookmarkStart w:id="5256" w:name="_Toc39070796"/>
      <w:bookmarkStart w:id="5257" w:name="_Toc39072651"/>
      <w:bookmarkStart w:id="5258" w:name="_Toc39156875"/>
      <w:bookmarkStart w:id="5259" w:name="_Toc39159735"/>
      <w:bookmarkStart w:id="5260" w:name="_Toc39836053"/>
      <w:bookmarkStart w:id="5261" w:name="_Toc39835856"/>
      <w:bookmarkStart w:id="5262" w:name="_Toc39837942"/>
      <w:bookmarkStart w:id="5263" w:name="_Toc40092427"/>
      <w:bookmarkStart w:id="5264" w:name="_Toc45288275"/>
      <w:r w:rsidRPr="00CA1753">
        <w:t>Sustained bandwidth</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rsidR="00945ABA" w:rsidRDefault="00945ABA" w:rsidP="009D14E2">
      <w:r>
        <w:t>The BCAR has focused on sustained bandwidth requirements for applications. Some applications such as streamed video will use as much bandwidth as possible upon start-up</w:t>
      </w:r>
      <w:r w:rsidR="00B75F3D">
        <w:t xml:space="preserve"> (</w:t>
      </w:r>
      <w:r w:rsidR="005C16EC">
        <w:t xml:space="preserve">through a </w:t>
      </w:r>
      <w:r w:rsidR="00B75F3D">
        <w:t>burst</w:t>
      </w:r>
      <w:r w:rsidR="005C16EC">
        <w:t xml:space="preserve"> of well</w:t>
      </w:r>
      <w:r w:rsidR="00466B9A">
        <w:noBreakHyphen/>
      </w:r>
      <w:r w:rsidR="005C16EC">
        <w:t>above average bandwidth</w:t>
      </w:r>
      <w:r w:rsidR="00B75F3D">
        <w:t>)</w:t>
      </w:r>
      <w:r>
        <w:t xml:space="preserve"> to preload content and reduce buffering but then revert to a sustained bandwidth for the remainder of the </w:t>
      </w:r>
      <w:r w:rsidR="00173918">
        <w:t>stream</w:t>
      </w:r>
      <w:r>
        <w:t>.</w:t>
      </w:r>
      <w:r>
        <w:rPr>
          <w:rStyle w:val="EndnoteReference"/>
        </w:rPr>
        <w:endnoteReference w:id="220"/>
      </w:r>
      <w:r w:rsidR="00ED6B91">
        <w:t xml:space="preserve"> </w:t>
      </w:r>
      <w:r>
        <w:t xml:space="preserve">While this is important, the </w:t>
      </w:r>
      <w:r w:rsidR="002632F0">
        <w:t>probability</w:t>
      </w:r>
      <w:r>
        <w:t xml:space="preserve"> of multiple users starting streams at the same time </w:t>
      </w:r>
      <w:r w:rsidR="002632F0">
        <w:t>is</w:t>
      </w:r>
      <w:r>
        <w:t xml:space="preserve"> much lower </w:t>
      </w:r>
      <w:r w:rsidR="002632F0">
        <w:t>than</w:t>
      </w:r>
      <w:r>
        <w:t xml:space="preserve"> the probability of multiple users watching any part of a video at the same time.</w:t>
      </w:r>
      <w:r w:rsidR="00862255">
        <w:t xml:space="preserve"> Additionally, the BCAR has considered bursting as part of its analysis of web browsing</w:t>
      </w:r>
      <w:r w:rsidR="007E0768">
        <w:t xml:space="preserve"> </w:t>
      </w:r>
      <w:r w:rsidR="009F248E">
        <w:t xml:space="preserve">through </w:t>
      </w:r>
      <w:r w:rsidR="007E0768">
        <w:t xml:space="preserve">the probability analysis </w:t>
      </w:r>
      <w:r w:rsidR="00EA2EF9">
        <w:t>o</w:t>
      </w:r>
      <w:r w:rsidR="00862255">
        <w:t xml:space="preserve">f </w:t>
      </w:r>
      <w:r w:rsidR="007E0768">
        <w:t xml:space="preserve">web </w:t>
      </w:r>
      <w:r w:rsidR="00862255">
        <w:t>browsing</w:t>
      </w:r>
      <w:r w:rsidR="007E0768">
        <w:t>.</w:t>
      </w:r>
      <w:r w:rsidR="007E0768">
        <w:rPr>
          <w:rStyle w:val="FootnoteReference"/>
        </w:rPr>
        <w:footnoteReference w:id="21"/>
      </w:r>
    </w:p>
    <w:p w:rsidR="0059794C" w:rsidRDefault="0059794C" w:rsidP="009D14E2">
      <w:pPr>
        <w:pStyle w:val="Heading4"/>
      </w:pPr>
      <w:bookmarkStart w:id="5265" w:name="_Toc38296628"/>
      <w:bookmarkStart w:id="5266" w:name="_Toc38296836"/>
      <w:bookmarkStart w:id="5267" w:name="_Toc38358467"/>
      <w:bookmarkStart w:id="5268" w:name="_Toc39066234"/>
      <w:bookmarkStart w:id="5269" w:name="_Toc39070130"/>
      <w:bookmarkStart w:id="5270" w:name="_Toc39070797"/>
      <w:bookmarkStart w:id="5271" w:name="_Toc39072652"/>
      <w:bookmarkStart w:id="5272" w:name="_Toc39156876"/>
      <w:bookmarkStart w:id="5273" w:name="_Toc39159736"/>
      <w:bookmarkStart w:id="5274" w:name="_Toc39836054"/>
      <w:bookmarkStart w:id="5275" w:name="_Toc39835857"/>
      <w:bookmarkStart w:id="5276" w:name="_Toc39837943"/>
      <w:bookmarkStart w:id="5277" w:name="_Toc40092428"/>
      <w:bookmarkStart w:id="5278" w:name="_Toc45288276"/>
      <w:r>
        <w:lastRenderedPageBreak/>
        <w:t>Server and application limits</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rsidR="00E42C77" w:rsidRDefault="00E42C77" w:rsidP="009D14E2">
      <w:r>
        <w:t xml:space="preserve">User experience can also be impacted by limits </w:t>
      </w:r>
      <w:r w:rsidR="00607CDC">
        <w:t xml:space="preserve">to </w:t>
      </w:r>
      <w:r w:rsidR="006267E5">
        <w:t xml:space="preserve">other aspects of </w:t>
      </w:r>
      <w:r w:rsidR="00607CDC">
        <w:t>the</w:t>
      </w:r>
      <w:r w:rsidR="006267E5">
        <w:t xml:space="preserve"> connection between users and</w:t>
      </w:r>
      <w:r w:rsidR="00607CDC">
        <w:t xml:space="preserve"> </w:t>
      </w:r>
      <w:r w:rsidR="002261FC">
        <w:t xml:space="preserve">online </w:t>
      </w:r>
      <w:r>
        <w:t xml:space="preserve">content. For example, if </w:t>
      </w:r>
      <w:r w:rsidR="004A3D7E">
        <w:t>a website receives traffic</w:t>
      </w:r>
      <w:r w:rsidR="00607CDC">
        <w:t xml:space="preserve"> that exceeds </w:t>
      </w:r>
      <w:r w:rsidR="004A3D7E">
        <w:t xml:space="preserve">the capacity of </w:t>
      </w:r>
      <w:r w:rsidR="00607CDC">
        <w:t>its</w:t>
      </w:r>
      <w:r>
        <w:t xml:space="preserve"> server</w:t>
      </w:r>
      <w:r w:rsidR="0004624C">
        <w:t xml:space="preserve">, it will take more time for the content to be transmitted to the user, causing a slower load time. If the </w:t>
      </w:r>
      <w:r w:rsidR="002223D3">
        <w:t xml:space="preserve">server </w:t>
      </w:r>
      <w:r w:rsidR="0004624C">
        <w:t xml:space="preserve">capacity is well below the user requested volume, then </w:t>
      </w:r>
      <w:r w:rsidR="002223D3">
        <w:t xml:space="preserve">the </w:t>
      </w:r>
      <w:r w:rsidR="0004624C">
        <w:t xml:space="preserve">website may even become </w:t>
      </w:r>
      <w:r w:rsidR="002261FC">
        <w:t>inaccessible</w:t>
      </w:r>
      <w:r w:rsidR="0004624C">
        <w:t xml:space="preserve"> to consumers wishing to visit</w:t>
      </w:r>
      <w:r w:rsidR="002261FC">
        <w:t xml:space="preserve"> the website</w:t>
      </w:r>
      <w:r w:rsidR="0004624C">
        <w:t>.</w:t>
      </w:r>
      <w:r w:rsidR="002223D3">
        <w:rPr>
          <w:rStyle w:val="EndnoteReference"/>
        </w:rPr>
        <w:endnoteReference w:id="221"/>
      </w:r>
      <w:r w:rsidR="003D7F38">
        <w:t xml:space="preserve"> </w:t>
      </w:r>
      <w:r w:rsidR="00607CDC">
        <w:t xml:space="preserve">Server limitations can also impair the </w:t>
      </w:r>
      <w:r w:rsidR="003D7F38">
        <w:t>user experience of other applications</w:t>
      </w:r>
      <w:r w:rsidR="00607CDC">
        <w:t>,</w:t>
      </w:r>
      <w:r w:rsidR="003D7F38">
        <w:t xml:space="preserve"> such as file downloads and video streaming.</w:t>
      </w:r>
    </w:p>
    <w:p w:rsidR="00083288" w:rsidRDefault="00083288" w:rsidP="009D14E2">
      <w:pPr>
        <w:pStyle w:val="Heading4"/>
      </w:pPr>
      <w:bookmarkStart w:id="5279" w:name="_Toc38296629"/>
      <w:bookmarkStart w:id="5280" w:name="_Toc38296837"/>
      <w:bookmarkStart w:id="5281" w:name="_Toc38358468"/>
      <w:bookmarkStart w:id="5282" w:name="_Toc39066235"/>
      <w:bookmarkStart w:id="5283" w:name="_Toc39070131"/>
      <w:bookmarkStart w:id="5284" w:name="_Toc39070798"/>
      <w:bookmarkStart w:id="5285" w:name="_Toc39072653"/>
      <w:bookmarkStart w:id="5286" w:name="_Toc39156877"/>
      <w:bookmarkStart w:id="5287" w:name="_Toc39159737"/>
      <w:bookmarkStart w:id="5288" w:name="_Toc39836055"/>
      <w:bookmarkStart w:id="5289" w:name="_Toc39835858"/>
      <w:bookmarkStart w:id="5290" w:name="_Toc39837944"/>
      <w:bookmarkStart w:id="5291" w:name="_Toc40092429"/>
      <w:bookmarkStart w:id="5292" w:name="_Toc45288277"/>
      <w:r>
        <w:t>Submissive applications</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p>
    <w:p w:rsidR="00213527" w:rsidRDefault="00083288" w:rsidP="009D14E2">
      <w:r w:rsidRPr="008570B4">
        <w:t>The BCAR</w:t>
      </w:r>
      <w:r>
        <w:t xml:space="preserve"> has </w:t>
      </w:r>
      <w:r w:rsidR="00D03C9A">
        <w:t xml:space="preserve">estimated </w:t>
      </w:r>
      <w:r>
        <w:t xml:space="preserve">bandwidth </w:t>
      </w:r>
      <w:r w:rsidR="00D03C9A">
        <w:t xml:space="preserve">based on the </w:t>
      </w:r>
      <w:r>
        <w:t xml:space="preserve">requirements for </w:t>
      </w:r>
      <w:r w:rsidR="00D03C9A">
        <w:t xml:space="preserve">each type of </w:t>
      </w:r>
      <w:r>
        <w:t xml:space="preserve">application. However, </w:t>
      </w:r>
      <w:r w:rsidR="00D03C9A">
        <w:t>s</w:t>
      </w:r>
      <w:r>
        <w:t xml:space="preserve">ome applications may test the broadband connection and use all bandwidth that is available in order to optimise application performance. </w:t>
      </w:r>
      <w:r w:rsidR="00D63843">
        <w:t>An</w:t>
      </w:r>
      <w:r>
        <w:t xml:space="preserve"> example of this behaviour is the start-up of streaming, as explained earlier. </w:t>
      </w:r>
      <w:r w:rsidR="00C12663">
        <w:t>File</w:t>
      </w:r>
      <w:r>
        <w:t xml:space="preserve"> downloads also commonly exhibit this behaviour to reduce the overall wait time required before a file can be used (subject </w:t>
      </w:r>
      <w:r w:rsidR="00C12663">
        <w:t xml:space="preserve">also </w:t>
      </w:r>
      <w:r>
        <w:t xml:space="preserve">to server and application limits). </w:t>
      </w:r>
      <w:r w:rsidR="00213527">
        <w:t xml:space="preserve">Where bandwidth demand at a premises is less than the amount of bandwidth available, any ‘left over’ bandwidth will reduce the wait times </w:t>
      </w:r>
      <w:r w:rsidR="002261FC">
        <w:t xml:space="preserve">of file downloads </w:t>
      </w:r>
      <w:r w:rsidR="00213527">
        <w:t>that were assumed in the derivation of BCAR estimates.</w:t>
      </w:r>
      <w:r w:rsidR="008F6209">
        <w:t xml:space="preserve"> Put another way, the assumed wait times are a maximum</w:t>
      </w:r>
      <w:r w:rsidR="009B0F89">
        <w:t>—</w:t>
      </w:r>
      <w:r w:rsidR="008F6209">
        <w:t>in reality downloads would often be quicker.</w:t>
      </w:r>
    </w:p>
    <w:p w:rsidR="00B75F3D" w:rsidRDefault="00B75F3D" w:rsidP="009D14E2">
      <w:pPr>
        <w:pStyle w:val="Heading4"/>
      </w:pPr>
      <w:bookmarkStart w:id="5293" w:name="_Toc38296630"/>
      <w:bookmarkStart w:id="5294" w:name="_Toc38296838"/>
      <w:bookmarkStart w:id="5295" w:name="_Toc38358469"/>
      <w:bookmarkStart w:id="5296" w:name="_Toc39066236"/>
      <w:bookmarkStart w:id="5297" w:name="_Toc39070132"/>
      <w:bookmarkStart w:id="5298" w:name="_Toc39070799"/>
      <w:bookmarkStart w:id="5299" w:name="_Toc39072654"/>
      <w:bookmarkStart w:id="5300" w:name="_Toc39156878"/>
      <w:bookmarkStart w:id="5301" w:name="_Toc39159738"/>
      <w:bookmarkStart w:id="5302" w:name="_Toc39836056"/>
      <w:bookmarkStart w:id="5303" w:name="_Toc39835859"/>
      <w:bookmarkStart w:id="5304" w:name="_Toc39837945"/>
      <w:bookmarkStart w:id="5305" w:name="_Toc40092430"/>
      <w:bookmarkStart w:id="5306" w:name="_Toc45288278"/>
      <w:r>
        <w:t>Traffic prioritisation</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p>
    <w:p w:rsidR="00B75F3D" w:rsidRDefault="00B75F3D" w:rsidP="009D14E2">
      <w:r>
        <w:t xml:space="preserve">Consumer experience </w:t>
      </w:r>
      <w:r w:rsidR="00454BF8">
        <w:t xml:space="preserve">will also depend on the bandwidth made available to applications in use at a premises. When multiple </w:t>
      </w:r>
      <w:r w:rsidR="00083288">
        <w:t xml:space="preserve">applications are used simultaneously, bandwidth may be prioritised to </w:t>
      </w:r>
      <w:r w:rsidR="00B37321">
        <w:t>a single</w:t>
      </w:r>
      <w:r w:rsidR="00083288">
        <w:t xml:space="preserve"> application at the expense of another.</w:t>
      </w:r>
      <w:r w:rsidR="00083288">
        <w:rPr>
          <w:rStyle w:val="EndnoteReference"/>
        </w:rPr>
        <w:endnoteReference w:id="222"/>
      </w:r>
      <w:r w:rsidR="00083288">
        <w:t xml:space="preserve"> </w:t>
      </w:r>
      <w:r w:rsidR="00D63843">
        <w:t>An</w:t>
      </w:r>
      <w:r w:rsidR="00083288">
        <w:t xml:space="preserve"> example of this, is submissive applications </w:t>
      </w:r>
      <w:r w:rsidR="002261FC">
        <w:t>(as discussed earlier) which may sacrifice bandwidth to other applications</w:t>
      </w:r>
      <w:r w:rsidR="00083288">
        <w:t xml:space="preserve">. The impact of traffic prioritisation is that applications which are prioritised lower may have impaired performance unless </w:t>
      </w:r>
      <w:r w:rsidR="002261FC">
        <w:t>enough</w:t>
      </w:r>
      <w:r w:rsidR="00083288">
        <w:t xml:space="preserve"> bandwidth is available to enable optimal performance.</w:t>
      </w:r>
    </w:p>
    <w:p w:rsidR="00945ABA" w:rsidRDefault="00945ABA" w:rsidP="009D14E2">
      <w:pPr>
        <w:pStyle w:val="Heading4"/>
      </w:pPr>
      <w:bookmarkStart w:id="5307" w:name="_Toc32938746"/>
      <w:bookmarkStart w:id="5308" w:name="_Toc32944362"/>
      <w:bookmarkStart w:id="5309" w:name="_Toc32997109"/>
      <w:bookmarkStart w:id="5310" w:name="_Toc33009199"/>
      <w:bookmarkStart w:id="5311" w:name="_Toc33024669"/>
      <w:bookmarkStart w:id="5312" w:name="_Toc33170468"/>
      <w:bookmarkStart w:id="5313" w:name="_Toc35419516"/>
      <w:bookmarkStart w:id="5314" w:name="_Toc38296631"/>
      <w:bookmarkStart w:id="5315" w:name="_Toc38296839"/>
      <w:bookmarkStart w:id="5316" w:name="_Toc38358470"/>
      <w:bookmarkStart w:id="5317" w:name="_Toc39066237"/>
      <w:bookmarkStart w:id="5318" w:name="_Toc39070133"/>
      <w:bookmarkStart w:id="5319" w:name="_Toc39070800"/>
      <w:bookmarkStart w:id="5320" w:name="_Toc39072655"/>
      <w:bookmarkStart w:id="5321" w:name="_Toc39156879"/>
      <w:bookmarkStart w:id="5322" w:name="_Toc39159739"/>
      <w:bookmarkStart w:id="5323" w:name="_Toc39836057"/>
      <w:bookmarkStart w:id="5324" w:name="_Toc39835860"/>
      <w:bookmarkStart w:id="5325" w:name="_Toc39837946"/>
      <w:bookmarkStart w:id="5326" w:name="_Toc40092431"/>
      <w:bookmarkStart w:id="5327" w:name="_Toc45288279"/>
      <w:r>
        <w:t>Multiple connections per premises or shared connections across premises</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p>
    <w:p w:rsidR="00945ABA" w:rsidRPr="006A7A9F" w:rsidRDefault="00945ABA" w:rsidP="009D14E2">
      <w:r>
        <w:t xml:space="preserve">The BCAR has examined bandwidth demand by using premises as the unit of analysis. There may be households and small businesses that have multiple fixed-line connections per premises (such as shared offices) or have </w:t>
      </w:r>
      <w:r w:rsidR="00D63843">
        <w:t>only a single</w:t>
      </w:r>
      <w:r>
        <w:t xml:space="preserve"> fixed-line connection that is shared across multiple premises (such as a house with a granny flat). As a result, these instances may have reduced or greater bandwidth demands per connection, respectively.</w:t>
      </w:r>
    </w:p>
    <w:p w:rsidR="00945ABA" w:rsidRPr="00873A01" w:rsidRDefault="00945ABA" w:rsidP="009D14E2">
      <w:pPr>
        <w:pStyle w:val="Heading4"/>
      </w:pPr>
      <w:bookmarkStart w:id="5328" w:name="_Toc25329740"/>
      <w:bookmarkStart w:id="5329" w:name="_Toc25658890"/>
      <w:bookmarkStart w:id="5330" w:name="_Toc25659647"/>
      <w:bookmarkStart w:id="5331" w:name="_Toc25683050"/>
      <w:bookmarkStart w:id="5332" w:name="_Toc25763905"/>
      <w:bookmarkStart w:id="5333" w:name="_Toc25764427"/>
      <w:bookmarkStart w:id="5334" w:name="_Toc25853455"/>
      <w:bookmarkStart w:id="5335" w:name="_Toc26372607"/>
      <w:bookmarkStart w:id="5336" w:name="_Toc26454942"/>
      <w:bookmarkStart w:id="5337" w:name="_Toc26526040"/>
      <w:bookmarkStart w:id="5338" w:name="_Toc27743384"/>
      <w:bookmarkStart w:id="5339" w:name="_Toc32938747"/>
      <w:bookmarkStart w:id="5340" w:name="_Toc32944363"/>
      <w:bookmarkStart w:id="5341" w:name="_Toc32997110"/>
      <w:bookmarkStart w:id="5342" w:name="_Toc33009200"/>
      <w:bookmarkStart w:id="5343" w:name="_Toc33024670"/>
      <w:bookmarkStart w:id="5344" w:name="_Toc33170469"/>
      <w:bookmarkStart w:id="5345" w:name="_Toc35419517"/>
      <w:bookmarkStart w:id="5346" w:name="_Toc38296632"/>
      <w:bookmarkStart w:id="5347" w:name="_Toc38296840"/>
      <w:bookmarkStart w:id="5348" w:name="_Toc38358471"/>
      <w:bookmarkStart w:id="5349" w:name="_Toc39066238"/>
      <w:bookmarkStart w:id="5350" w:name="_Toc39070134"/>
      <w:bookmarkStart w:id="5351" w:name="_Toc39070801"/>
      <w:bookmarkStart w:id="5352" w:name="_Toc39072656"/>
      <w:bookmarkStart w:id="5353" w:name="_Toc39156880"/>
      <w:bookmarkStart w:id="5354" w:name="_Toc39159740"/>
      <w:bookmarkStart w:id="5355" w:name="_Toc39836058"/>
      <w:bookmarkStart w:id="5356" w:name="_Toc39835861"/>
      <w:bookmarkStart w:id="5357" w:name="_Toc39837947"/>
      <w:bookmarkStart w:id="5358" w:name="_Toc40092432"/>
      <w:bookmarkStart w:id="5359" w:name="_Toc45288280"/>
      <w:r w:rsidRPr="00873A01">
        <w:t>Mobile broadband</w:t>
      </w:r>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p>
    <w:p w:rsidR="00945ABA" w:rsidRPr="00560C39" w:rsidRDefault="00945ABA" w:rsidP="009D14E2">
      <w:r w:rsidRPr="00873A01">
        <w:t xml:space="preserve">The bulk of </w:t>
      </w:r>
      <w:r>
        <w:t>data downloaded i</w:t>
      </w:r>
      <w:r w:rsidRPr="00873A01">
        <w:t xml:space="preserve">s through fixed networks. While </w:t>
      </w:r>
      <w:r>
        <w:t xml:space="preserve">recent trends </w:t>
      </w:r>
      <w:r w:rsidR="00FD03CD">
        <w:t>highlight</w:t>
      </w:r>
      <w:r>
        <w:t xml:space="preserve"> that mobile data downloads are growing</w:t>
      </w:r>
      <w:r w:rsidRPr="00873A01">
        <w:t xml:space="preserve"> faster than fixed</w:t>
      </w:r>
      <w:r w:rsidR="002A2F1F">
        <w:t xml:space="preserve"> downloads</w:t>
      </w:r>
      <w:r w:rsidRPr="00873A01">
        <w:t>,</w:t>
      </w:r>
      <w:r>
        <w:t xml:space="preserve"> it is anticipated that </w:t>
      </w:r>
      <w:r w:rsidRPr="00873A01">
        <w:t xml:space="preserve">the majority of data will still be downloaded </w:t>
      </w:r>
      <w:r>
        <w:t>through</w:t>
      </w:r>
      <w:r w:rsidRPr="00873A01">
        <w:t xml:space="preserve"> fixed networks </w:t>
      </w:r>
      <w:r>
        <w:t>over</w:t>
      </w:r>
      <w:r w:rsidRPr="00873A01">
        <w:t xml:space="preserve"> the forecast period.</w:t>
      </w:r>
      <w:r w:rsidRPr="00873A01">
        <w:rPr>
          <w:rStyle w:val="EndnoteReference"/>
        </w:rPr>
        <w:endnoteReference w:id="223"/>
      </w:r>
      <w:r>
        <w:t xml:space="preserve"> Accordingly, the focus of this paper is on broadband use at a premises and does not examine broadband use on-the-go. However, it is worth noting that mobile broadband is important for many households and small businesses, particularly for </w:t>
      </w:r>
      <w:r w:rsidR="002A2F1F">
        <w:t xml:space="preserve">employees and </w:t>
      </w:r>
      <w:r>
        <w:t>businesses that do not work at a fixed address.</w:t>
      </w:r>
    </w:p>
    <w:p w:rsidR="00945ABA" w:rsidRDefault="00945ABA" w:rsidP="009D14E2">
      <w:pPr>
        <w:pStyle w:val="Heading5"/>
      </w:pPr>
      <w:r>
        <w:lastRenderedPageBreak/>
        <w:t>Household mobile broadband</w:t>
      </w:r>
    </w:p>
    <w:p w:rsidR="00945ABA" w:rsidRDefault="00945ABA" w:rsidP="00E6536A">
      <w:pPr>
        <w:keepLines/>
      </w:pPr>
      <w:r>
        <w:t xml:space="preserve">Households are living increasingly mobile lives and </w:t>
      </w:r>
      <w:r w:rsidR="00AF23A2">
        <w:t>therefore demand</w:t>
      </w:r>
      <w:r w:rsidR="00395DD6">
        <w:t xml:space="preserve"> access to more content on</w:t>
      </w:r>
      <w:r w:rsidR="00395DD6">
        <w:noBreakHyphen/>
        <w:t>the</w:t>
      </w:r>
      <w:r w:rsidR="00395DD6">
        <w:noBreakHyphen/>
      </w:r>
      <w:r>
        <w:t xml:space="preserve">go. Improvements in mobile networks including the introduction of 5G are supporting increased mobile connectivity. </w:t>
      </w:r>
      <w:r w:rsidRPr="00873A01">
        <w:t>C</w:t>
      </w:r>
      <w:r>
        <w:t>isco forecasts identified that 9</w:t>
      </w:r>
      <w:r w:rsidR="00C71DEF">
        <w:t> per cent</w:t>
      </w:r>
      <w:r w:rsidRPr="00873A01">
        <w:t xml:space="preserve"> of </w:t>
      </w:r>
      <w:r>
        <w:t xml:space="preserve">consumer </w:t>
      </w:r>
      <w:r w:rsidRPr="00873A01">
        <w:t>internet tr</w:t>
      </w:r>
      <w:r>
        <w:t>affic was mobile in 2017, and 12</w:t>
      </w:r>
      <w:r w:rsidR="00C71DEF">
        <w:t> per cent</w:t>
      </w:r>
      <w:r w:rsidRPr="00873A01">
        <w:t xml:space="preserve"> will be mobile by 2022.</w:t>
      </w:r>
      <w:r w:rsidRPr="00873A01">
        <w:rPr>
          <w:rStyle w:val="EndnoteReference"/>
        </w:rPr>
        <w:endnoteReference w:id="224"/>
      </w:r>
      <w:r>
        <w:t xml:space="preserve"> In Australia, Cisco estimates that the average mob</w:t>
      </w:r>
      <w:r w:rsidR="00296048">
        <w:t>ile connection will download 13 </w:t>
      </w:r>
      <w:r>
        <w:t>gigabytes of da</w:t>
      </w:r>
      <w:r w:rsidR="00AF23A2">
        <w:t>ta per month in 2022, up from 3 </w:t>
      </w:r>
      <w:r>
        <w:t>gigabytes in 2017.</w:t>
      </w:r>
    </w:p>
    <w:p w:rsidR="00945ABA" w:rsidRDefault="00945ABA" w:rsidP="009D14E2">
      <w:r>
        <w:t>While much of this data is delivered through mobile networks, it is important to note that some online activity that happens during time spent out of home uses data transferred using fixed</w:t>
      </w:r>
      <w:r>
        <w:noBreakHyphen/>
        <w:t>line networks. For example, users may download content at home that they consume while commuting. Additionally, businesses in some industries offer access to WiFi networks to customers on their premises. This data has been captured and attributed to fixed-line networks in the analysis.</w:t>
      </w:r>
    </w:p>
    <w:p w:rsidR="00945ABA" w:rsidRPr="00873A01" w:rsidRDefault="00945ABA" w:rsidP="009D14E2">
      <w:pPr>
        <w:pStyle w:val="Heading5"/>
      </w:pPr>
      <w:r>
        <w:t>B</w:t>
      </w:r>
      <w:r w:rsidRPr="00873A01">
        <w:t xml:space="preserve">usiness </w:t>
      </w:r>
      <w:r>
        <w:t>mobile broadband</w:t>
      </w:r>
    </w:p>
    <w:p w:rsidR="00945ABA" w:rsidRPr="00873A01" w:rsidRDefault="00945ABA" w:rsidP="009D14E2">
      <w:r w:rsidRPr="00873A01">
        <w:t>Many businesses use mobile technologies for internet and voice services.</w:t>
      </w:r>
      <w:r w:rsidR="00AF23A2">
        <w:t xml:space="preserve"> Mobile broadband</w:t>
      </w:r>
      <w:r w:rsidRPr="00873A01">
        <w:t xml:space="preserve"> </w:t>
      </w:r>
      <w:r w:rsidR="00AF23A2">
        <w:t>is</w:t>
      </w:r>
      <w:r w:rsidRPr="00873A01">
        <w:t xml:space="preserve"> particularly important </w:t>
      </w:r>
      <w:r>
        <w:t>for</w:t>
      </w:r>
      <w:r w:rsidRPr="00873A01">
        <w:t xml:space="preserve"> occupations that are required to be on the move</w:t>
      </w:r>
      <w:r>
        <w:t>,</w:t>
      </w:r>
      <w:r w:rsidRPr="00873A01">
        <w:t xml:space="preserve"> such as </w:t>
      </w:r>
      <w:r>
        <w:t>tradespeople</w:t>
      </w:r>
      <w:r w:rsidRPr="00873A01">
        <w:t>, taxi drivers and executives who are required to travel for work. Employees that are high us</w:t>
      </w:r>
      <w:r>
        <w:t>ag</w:t>
      </w:r>
      <w:r w:rsidRPr="00873A01">
        <w:t>e</w:t>
      </w:r>
      <w:r>
        <w:t xml:space="preserve"> individual</w:t>
      </w:r>
      <w:r w:rsidRPr="00873A01">
        <w:t>s o</w:t>
      </w:r>
      <w:r>
        <w:t>n</w:t>
      </w:r>
      <w:r w:rsidRPr="00873A01">
        <w:t xml:space="preserve"> fixed-line b</w:t>
      </w:r>
      <w:r>
        <w:t>roadband</w:t>
      </w:r>
      <w:r w:rsidRPr="00873A01">
        <w:t xml:space="preserve"> may not necessarily be </w:t>
      </w:r>
      <w:r>
        <w:t xml:space="preserve">high or </w:t>
      </w:r>
      <w:r w:rsidRPr="00873A01">
        <w:t xml:space="preserve">low users of mobile </w:t>
      </w:r>
      <w:r>
        <w:t>broadband</w:t>
      </w:r>
      <w:r w:rsidRPr="00873A01">
        <w:t>. Indeed</w:t>
      </w:r>
      <w:r>
        <w:t xml:space="preserve">, BCAR analysis of </w:t>
      </w:r>
      <w:r w:rsidRPr="00873A01">
        <w:t xml:space="preserve">ABS data </w:t>
      </w:r>
      <w:r w:rsidR="00FD03CD">
        <w:t>found</w:t>
      </w:r>
      <w:r w:rsidRPr="00873A01">
        <w:t xml:space="preserve"> that there is no relationship between whether businesses consider mobile internet to be of high importance and whether fixed internet is of high importance by industry.</w:t>
      </w:r>
      <w:r w:rsidRPr="00AF23A2">
        <w:rPr>
          <w:vertAlign w:val="superscript"/>
        </w:rPr>
        <w:endnoteReference w:id="225"/>
      </w:r>
    </w:p>
    <w:p w:rsidR="00945ABA" w:rsidRPr="00873A01" w:rsidRDefault="00945ABA" w:rsidP="009D14E2">
      <w:r w:rsidRPr="00873A01">
        <w:t xml:space="preserve">There is considerably less data about the applications used on mobile data. However, the importance of mobile internet to small businesses is expected to increase with the rollout of 5G and more widespread </w:t>
      </w:r>
      <w:r>
        <w:t>IoT</w:t>
      </w:r>
      <w:r w:rsidRPr="00873A01">
        <w:t xml:space="preserve"> applications. Cisco forecasts identified that 7</w:t>
      </w:r>
      <w:r w:rsidR="00C71DEF">
        <w:t> per cent</w:t>
      </w:r>
      <w:r w:rsidRPr="00873A01">
        <w:t xml:space="preserve"> of business internet traffic was mobile in 2017, and 11</w:t>
      </w:r>
      <w:r w:rsidR="00C71DEF">
        <w:t> per cent</w:t>
      </w:r>
      <w:r w:rsidRPr="00873A01">
        <w:t xml:space="preserve"> of business internet traffic will be mobile by 2022.</w:t>
      </w:r>
      <w:r w:rsidRPr="00873A01">
        <w:rPr>
          <w:rStyle w:val="EndnoteReference"/>
        </w:rPr>
        <w:endnoteReference w:id="226"/>
      </w:r>
    </w:p>
    <w:p w:rsidR="00945ABA" w:rsidRPr="00873A01" w:rsidRDefault="00945ABA" w:rsidP="009D14E2">
      <w:pPr>
        <w:pStyle w:val="Heading4"/>
      </w:pPr>
      <w:bookmarkStart w:id="5360" w:name="_Toc25329741"/>
      <w:bookmarkStart w:id="5361" w:name="_Toc25658891"/>
      <w:bookmarkStart w:id="5362" w:name="_Toc25659648"/>
      <w:bookmarkStart w:id="5363" w:name="_Toc25683051"/>
      <w:bookmarkStart w:id="5364" w:name="_Toc25763906"/>
      <w:bookmarkStart w:id="5365" w:name="_Toc25764428"/>
      <w:bookmarkStart w:id="5366" w:name="_Toc25853456"/>
      <w:bookmarkStart w:id="5367" w:name="_Toc26372608"/>
      <w:bookmarkStart w:id="5368" w:name="_Toc26454943"/>
      <w:bookmarkStart w:id="5369" w:name="_Toc26526041"/>
      <w:bookmarkStart w:id="5370" w:name="_Toc27743385"/>
      <w:bookmarkStart w:id="5371" w:name="_Toc32938748"/>
      <w:bookmarkStart w:id="5372" w:name="_Toc32944364"/>
      <w:bookmarkStart w:id="5373" w:name="_Toc32997111"/>
      <w:bookmarkStart w:id="5374" w:name="_Toc33009201"/>
      <w:bookmarkStart w:id="5375" w:name="_Toc33024671"/>
      <w:bookmarkStart w:id="5376" w:name="_Toc33170470"/>
      <w:bookmarkStart w:id="5377" w:name="_Toc35419518"/>
      <w:bookmarkStart w:id="5378" w:name="_Toc38296633"/>
      <w:bookmarkStart w:id="5379" w:name="_Toc38296841"/>
      <w:bookmarkStart w:id="5380" w:name="_Toc38358472"/>
      <w:bookmarkStart w:id="5381" w:name="_Toc39066239"/>
      <w:bookmarkStart w:id="5382" w:name="_Toc39070135"/>
      <w:bookmarkStart w:id="5383" w:name="_Toc39070802"/>
      <w:bookmarkStart w:id="5384" w:name="_Toc39072657"/>
      <w:bookmarkStart w:id="5385" w:name="_Toc39156881"/>
      <w:bookmarkStart w:id="5386" w:name="_Toc39159741"/>
      <w:bookmarkStart w:id="5387" w:name="_Toc39836059"/>
      <w:bookmarkStart w:id="5388" w:name="_Toc39835862"/>
      <w:bookmarkStart w:id="5389" w:name="_Toc39837948"/>
      <w:bookmarkStart w:id="5390" w:name="_Toc40092433"/>
      <w:bookmarkStart w:id="5391" w:name="_Toc45288281"/>
      <w:r w:rsidRPr="00873A01">
        <w:t>Upload analysis</w:t>
      </w:r>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rsidR="00945ABA" w:rsidRPr="00873A01" w:rsidRDefault="00945ABA" w:rsidP="009D14E2">
      <w:r w:rsidRPr="00873A01">
        <w:t xml:space="preserve">The BCAR has focused on data downloads rather than uploads. This focus was </w:t>
      </w:r>
      <w:r>
        <w:t>because</w:t>
      </w:r>
      <w:r w:rsidRPr="00873A01">
        <w:t xml:space="preserve"> more</w:t>
      </w:r>
      <w:r>
        <w:t xml:space="preserve"> data</w:t>
      </w:r>
      <w:r w:rsidRPr="00873A01">
        <w:t xml:space="preserve"> is downloaded than uploaded and the</w:t>
      </w:r>
      <w:r>
        <w:t>re is more</w:t>
      </w:r>
      <w:r w:rsidRPr="00873A01">
        <w:t xml:space="preserve"> </w:t>
      </w:r>
      <w:r w:rsidR="00AF23A2">
        <w:t>evidence</w:t>
      </w:r>
      <w:r w:rsidRPr="00873A01">
        <w:t xml:space="preserve"> </w:t>
      </w:r>
      <w:r>
        <w:t xml:space="preserve">available on downloads </w:t>
      </w:r>
      <w:r w:rsidRPr="00873A01">
        <w:t xml:space="preserve">that could </w:t>
      </w:r>
      <w:r>
        <w:t>inform</w:t>
      </w:r>
      <w:r w:rsidRPr="00873A01">
        <w:t xml:space="preserve"> the</w:t>
      </w:r>
      <w:r>
        <w:t xml:space="preserve"> analysis</w:t>
      </w:r>
      <w:r w:rsidRPr="00873A01">
        <w:t>.</w:t>
      </w:r>
      <w:r>
        <w:t xml:space="preserve"> Additionally, many applications such as streamed video require only minimal upload bandwidth to send a message back to the content provider that the information is being transmitted sufficiently. This is particularly important given the dominance of video traffic online, with this traffic becoming increasingly asymmetric.</w:t>
      </w:r>
      <w:r>
        <w:rPr>
          <w:rStyle w:val="EndnoteReference"/>
        </w:rPr>
        <w:endnoteReference w:id="227"/>
      </w:r>
      <w:r>
        <w:t xml:space="preserve"> This is consistent with most observed network traffic, as well as asymmetric retail offerings.</w:t>
      </w:r>
      <w:r>
        <w:rPr>
          <w:rStyle w:val="EndnoteReference"/>
        </w:rPr>
        <w:endnoteReference w:id="228"/>
      </w:r>
      <w:r>
        <w:t xml:space="preserve"> The BCAR will continue to monitor trends that may affect the demand for faster upload speeds.</w:t>
      </w:r>
    </w:p>
    <w:p w:rsidR="00945ABA" w:rsidRDefault="00945ABA" w:rsidP="009D14E2">
      <w:pPr>
        <w:pStyle w:val="Heading4"/>
      </w:pPr>
      <w:bookmarkStart w:id="5392" w:name="_Toc25329742"/>
      <w:bookmarkStart w:id="5393" w:name="_Toc25658892"/>
      <w:bookmarkStart w:id="5394" w:name="_Toc25659649"/>
      <w:bookmarkStart w:id="5395" w:name="_Toc25683052"/>
      <w:bookmarkStart w:id="5396" w:name="_Toc25763907"/>
      <w:bookmarkStart w:id="5397" w:name="_Toc25764429"/>
      <w:bookmarkStart w:id="5398" w:name="_Toc25853457"/>
      <w:bookmarkStart w:id="5399" w:name="_Toc26372609"/>
      <w:bookmarkStart w:id="5400" w:name="_Toc26454944"/>
      <w:bookmarkStart w:id="5401" w:name="_Toc26526042"/>
      <w:bookmarkStart w:id="5402" w:name="_Toc27743386"/>
      <w:bookmarkStart w:id="5403" w:name="_Toc32938749"/>
      <w:bookmarkStart w:id="5404" w:name="_Toc32944365"/>
      <w:bookmarkStart w:id="5405" w:name="_Toc32997112"/>
      <w:bookmarkStart w:id="5406" w:name="_Toc33009202"/>
      <w:bookmarkStart w:id="5407" w:name="_Toc33024672"/>
      <w:bookmarkStart w:id="5408" w:name="_Toc33170471"/>
      <w:bookmarkStart w:id="5409" w:name="_Toc35419519"/>
      <w:bookmarkStart w:id="5410" w:name="_Toc38296634"/>
      <w:bookmarkStart w:id="5411" w:name="_Toc38296842"/>
      <w:bookmarkStart w:id="5412" w:name="_Toc38358473"/>
      <w:bookmarkStart w:id="5413" w:name="_Toc39066240"/>
      <w:bookmarkStart w:id="5414" w:name="_Toc39070136"/>
      <w:bookmarkStart w:id="5415" w:name="_Toc39070803"/>
      <w:bookmarkStart w:id="5416" w:name="_Toc39072658"/>
      <w:bookmarkStart w:id="5417" w:name="_Toc39156882"/>
      <w:bookmarkStart w:id="5418" w:name="_Toc39159742"/>
      <w:bookmarkStart w:id="5419" w:name="_Toc39836060"/>
      <w:bookmarkStart w:id="5420" w:name="_Toc39835863"/>
      <w:bookmarkStart w:id="5421" w:name="_Toc39837949"/>
      <w:bookmarkStart w:id="5422" w:name="_Toc40092434"/>
      <w:bookmarkStart w:id="5423" w:name="_Toc45288282"/>
      <w:r>
        <w:t>Other internet characteristics</w:t>
      </w:r>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rsidR="00E6536A" w:rsidRDefault="00945ABA" w:rsidP="009D14E2">
      <w:r>
        <w:t>This paper uses bandwidth as a measure of broadband capacity, and the ability to provide users access to services. Nonetheless, broadband is not the only requirement to adequat</w:t>
      </w:r>
      <w:r w:rsidR="00AF23A2">
        <w:t>ely access online services. Some</w:t>
      </w:r>
      <w:r>
        <w:t xml:space="preserve"> applications also have latency, jitter, packet loss and connection reliability requirements (</w:t>
      </w:r>
      <w:r w:rsidRPr="00757264">
        <w:rPr>
          <w:i/>
        </w:rPr>
        <w:fldChar w:fldCharType="begin"/>
      </w:r>
      <w:r w:rsidRPr="00757264">
        <w:rPr>
          <w:i/>
        </w:rPr>
        <w:instrText xml:space="preserve"> REF _Ref32910528 \h </w:instrText>
      </w:r>
      <w:r>
        <w:rPr>
          <w:i/>
        </w:rPr>
        <w:instrText xml:space="preserve"> \* MERGEFORMAT </w:instrText>
      </w:r>
      <w:r w:rsidRPr="00757264">
        <w:rPr>
          <w:i/>
        </w:rPr>
      </w:r>
      <w:r w:rsidRPr="00757264">
        <w:rPr>
          <w:i/>
        </w:rPr>
        <w:fldChar w:fldCharType="separate"/>
      </w:r>
      <w:r w:rsidR="00DE0406">
        <w:rPr>
          <w:szCs w:val="30"/>
        </w:rPr>
        <w:t>Box F4</w:t>
      </w:r>
      <w:r w:rsidR="00DE0406" w:rsidRPr="00E75180">
        <w:rPr>
          <w:szCs w:val="30"/>
        </w:rPr>
        <w:t>: Internet characteristics</w:t>
      </w:r>
      <w:r w:rsidRPr="00757264">
        <w:rPr>
          <w:i/>
        </w:rPr>
        <w:fldChar w:fldCharType="end"/>
      </w:r>
      <w:r>
        <w:t>).</w:t>
      </w:r>
      <w:r w:rsidR="00BA26C6">
        <w:t xml:space="preserve"> These characteristics </w:t>
      </w:r>
      <w:r w:rsidR="00B17392">
        <w:t xml:space="preserve">can influence purchasing decisions for particular </w:t>
      </w:r>
      <w:r w:rsidR="00BA26C6">
        <w:t xml:space="preserve">broadband plans. </w:t>
      </w:r>
      <w:r w:rsidR="00B17392">
        <w:t>For example, b</w:t>
      </w:r>
      <w:r w:rsidR="00BA26C6">
        <w:t>usiness</w:t>
      </w:r>
      <w:r w:rsidR="00B23C15">
        <w:t xml:space="preserve">es may </w:t>
      </w:r>
      <w:r w:rsidR="00B17392">
        <w:t>prefer</w:t>
      </w:r>
      <w:r w:rsidR="00B23C15">
        <w:t xml:space="preserve"> broadband </w:t>
      </w:r>
      <w:r w:rsidR="00E15311">
        <w:t>plans that offer</w:t>
      </w:r>
      <w:r w:rsidR="00B23C15">
        <w:t xml:space="preserve"> symmetrical speeds for greater upload capacity, increased resilience and security, or reliability.</w:t>
      </w:r>
    </w:p>
    <w:p w:rsidR="00945ABA" w:rsidRPr="00E75180" w:rsidRDefault="00945ABA" w:rsidP="008E1F3D">
      <w:pPr>
        <w:pStyle w:val="Heading5"/>
        <w:pBdr>
          <w:top w:val="single" w:sz="4" w:space="1" w:color="auto"/>
          <w:left w:val="single" w:sz="4" w:space="1" w:color="auto"/>
          <w:bottom w:val="single" w:sz="4" w:space="1" w:color="auto"/>
          <w:right w:val="single" w:sz="4" w:space="1" w:color="auto"/>
        </w:pBdr>
        <w:shd w:val="clear" w:color="auto" w:fill="D5DCE4"/>
        <w:rPr>
          <w:szCs w:val="30"/>
        </w:rPr>
      </w:pPr>
      <w:bookmarkStart w:id="5424" w:name="_Ref32910528"/>
      <w:r>
        <w:rPr>
          <w:szCs w:val="30"/>
        </w:rPr>
        <w:lastRenderedPageBreak/>
        <w:t>Box F4</w:t>
      </w:r>
      <w:r w:rsidRPr="00E75180">
        <w:rPr>
          <w:szCs w:val="30"/>
        </w:rPr>
        <w:t>: Internet characteristics</w:t>
      </w:r>
      <w:bookmarkEnd w:id="5424"/>
    </w:p>
    <w:p w:rsidR="00945ABA" w:rsidRPr="00873A01" w:rsidRDefault="00945ABA" w:rsidP="008E1F3D">
      <w:pPr>
        <w:keepNext/>
        <w:pBdr>
          <w:top w:val="single" w:sz="4" w:space="1" w:color="auto"/>
          <w:left w:val="single" w:sz="4" w:space="1" w:color="auto"/>
          <w:bottom w:val="single" w:sz="4" w:space="1" w:color="auto"/>
          <w:right w:val="single" w:sz="4" w:space="1" w:color="auto"/>
        </w:pBdr>
        <w:shd w:val="clear" w:color="auto" w:fill="D5DCE4"/>
      </w:pPr>
      <w:r w:rsidRPr="00873A01">
        <w:t xml:space="preserve">Latency is the time it takes for a </w:t>
      </w:r>
      <w:r>
        <w:t>packet of data to travel to a third party server and back</w:t>
      </w:r>
      <w:r w:rsidRPr="00873A01">
        <w:t>.</w:t>
      </w:r>
      <w:r w:rsidRPr="00873A01">
        <w:rPr>
          <w:rStyle w:val="EndnoteReference"/>
        </w:rPr>
        <w:endnoteReference w:id="229"/>
      </w:r>
      <w:r w:rsidRPr="00873A01">
        <w:t xml:space="preserve"> This is typically more important for applications such as gaming where a user is competing to undertake an action before others</w:t>
      </w:r>
      <w:r>
        <w:t>,</w:t>
      </w:r>
      <w:r w:rsidRPr="00873A01">
        <w:t xml:space="preserve"> or</w:t>
      </w:r>
      <w:r>
        <w:t xml:space="preserve"> for</w:t>
      </w:r>
      <w:r w:rsidRPr="00873A01">
        <w:t xml:space="preserve"> voice and video calling where parties are sending and waiting on information at the same time.</w:t>
      </w:r>
    </w:p>
    <w:p w:rsidR="00AF23A2" w:rsidRDefault="00D6794E" w:rsidP="00AF23A2">
      <w:pPr>
        <w:keepNext/>
        <w:pBdr>
          <w:top w:val="single" w:sz="4" w:space="1" w:color="auto"/>
          <w:left w:val="single" w:sz="4" w:space="1" w:color="auto"/>
          <w:bottom w:val="single" w:sz="4" w:space="1" w:color="auto"/>
          <w:right w:val="single" w:sz="4" w:space="1" w:color="auto"/>
        </w:pBdr>
        <w:shd w:val="clear" w:color="auto" w:fill="D5DCE4"/>
      </w:pPr>
      <w:r>
        <w:t>Packet loss occurs when 1 </w:t>
      </w:r>
      <w:r w:rsidR="00AF23A2">
        <w:t>or more packets of data travelling across a computer network fail to reach their destination.</w:t>
      </w:r>
      <w:r w:rsidR="00AF23A2">
        <w:rPr>
          <w:rStyle w:val="EndnoteReference"/>
        </w:rPr>
        <w:endnoteReference w:id="230"/>
      </w:r>
      <w:r w:rsidR="00AF23A2">
        <w:t xml:space="preserve"> Packet loss is either caused by errors in data transmission, typically across wireless networks, or network congestion. Packet loss is measured as a percentage of packets lost </w:t>
      </w:r>
      <w:r w:rsidR="005E07E1">
        <w:t xml:space="preserve">in relation </w:t>
      </w:r>
      <w:r w:rsidR="00AF23A2">
        <w:t xml:space="preserve">to </w:t>
      </w:r>
      <w:r w:rsidR="005E07E1">
        <w:t xml:space="preserve">the number of </w:t>
      </w:r>
      <w:r w:rsidR="00AF23A2">
        <w:t>packets sent.</w:t>
      </w:r>
    </w:p>
    <w:p w:rsidR="00945ABA" w:rsidRDefault="00945ABA" w:rsidP="008E1F3D">
      <w:pPr>
        <w:keepNext/>
        <w:pBdr>
          <w:top w:val="single" w:sz="4" w:space="1" w:color="auto"/>
          <w:left w:val="single" w:sz="4" w:space="1" w:color="auto"/>
          <w:bottom w:val="single" w:sz="4" w:space="1" w:color="auto"/>
          <w:right w:val="single" w:sz="4" w:space="1" w:color="auto"/>
        </w:pBdr>
        <w:shd w:val="clear" w:color="auto" w:fill="D5DCE4"/>
      </w:pPr>
      <w:r w:rsidRPr="00873A01">
        <w:t>Jitter is variation in the delay of receivin</w:t>
      </w:r>
      <w:r>
        <w:t>g information. I</w:t>
      </w:r>
      <w:r w:rsidRPr="00873A01">
        <w:t>t can be interpreted as varying latency for different packets of information.</w:t>
      </w:r>
      <w:r>
        <w:t xml:space="preserve"> Jitter is particularly apparent in applications where the timing of information transmission is vital (e.g. video calling, where the correct ordering of audio packets is essential to correctly hear </w:t>
      </w:r>
      <w:r w:rsidR="005E07E1">
        <w:t xml:space="preserve">and interpret </w:t>
      </w:r>
      <w:r>
        <w:t>the voice component of the message).</w:t>
      </w:r>
    </w:p>
    <w:p w:rsidR="00945ABA" w:rsidRDefault="00945ABA" w:rsidP="008E1F3D">
      <w:pPr>
        <w:keepNext/>
        <w:pBdr>
          <w:top w:val="single" w:sz="4" w:space="1" w:color="auto"/>
          <w:left w:val="single" w:sz="4" w:space="1" w:color="auto"/>
          <w:bottom w:val="single" w:sz="4" w:space="1" w:color="auto"/>
          <w:right w:val="single" w:sz="4" w:space="1" w:color="auto"/>
        </w:pBdr>
        <w:shd w:val="clear" w:color="auto" w:fill="D5DCE4"/>
      </w:pPr>
      <w:r>
        <w:t>Reliability refers to a connection which is working for a very high proportion of the time and delivers consistent quality of service.</w:t>
      </w:r>
      <w:r>
        <w:rPr>
          <w:rStyle w:val="EndnoteReference"/>
        </w:rPr>
        <w:endnoteReference w:id="231"/>
      </w:r>
    </w:p>
    <w:p w:rsidR="00945ABA" w:rsidRDefault="00945ABA" w:rsidP="00945ABA">
      <w:pPr>
        <w:pStyle w:val="Heading2"/>
      </w:pPr>
      <w:bookmarkStart w:id="5425" w:name="_Toc23866638"/>
      <w:bookmarkStart w:id="5426" w:name="_Ref23931801"/>
      <w:bookmarkStart w:id="5427" w:name="_Toc24036052"/>
      <w:bookmarkStart w:id="5428" w:name="_Toc24038901"/>
      <w:bookmarkStart w:id="5429" w:name="_Toc24095284"/>
      <w:bookmarkStart w:id="5430" w:name="_Ref24096476"/>
      <w:bookmarkStart w:id="5431" w:name="_Ref24098257"/>
      <w:bookmarkStart w:id="5432" w:name="_Ref24099115"/>
      <w:bookmarkStart w:id="5433" w:name="_Ref24101181"/>
      <w:bookmarkStart w:id="5434" w:name="_Ref24101278"/>
      <w:bookmarkStart w:id="5435" w:name="_Toc24105919"/>
      <w:bookmarkStart w:id="5436" w:name="_Toc24106832"/>
      <w:bookmarkStart w:id="5437" w:name="_Toc24119605"/>
      <w:bookmarkStart w:id="5438" w:name="_Toc24120231"/>
      <w:bookmarkStart w:id="5439" w:name="_Toc24121394"/>
      <w:bookmarkStart w:id="5440" w:name="_Toc24121716"/>
      <w:bookmarkStart w:id="5441" w:name="_Ref24355551"/>
      <w:bookmarkStart w:id="5442" w:name="_Ref24356703"/>
      <w:bookmarkStart w:id="5443" w:name="_Ref24357880"/>
      <w:bookmarkStart w:id="5444" w:name="_Ref24358798"/>
      <w:bookmarkStart w:id="5445" w:name="_Toc24457796"/>
      <w:bookmarkStart w:id="5446" w:name="_Toc24469499"/>
      <w:bookmarkStart w:id="5447" w:name="_Toc24470974"/>
      <w:bookmarkStart w:id="5448" w:name="_Toc24636181"/>
      <w:bookmarkStart w:id="5449" w:name="_Toc24636538"/>
      <w:bookmarkStart w:id="5450" w:name="_Toc24637361"/>
      <w:bookmarkStart w:id="5451" w:name="_Toc24705018"/>
      <w:bookmarkStart w:id="5452" w:name="_Toc24709623"/>
      <w:bookmarkStart w:id="5453" w:name="_Toc24990551"/>
      <w:bookmarkStart w:id="5454" w:name="_Toc25165915"/>
      <w:bookmarkStart w:id="5455" w:name="_Toc25329743"/>
      <w:bookmarkStart w:id="5456" w:name="_Toc25658893"/>
      <w:bookmarkStart w:id="5457" w:name="_Toc25659650"/>
      <w:bookmarkStart w:id="5458" w:name="_Toc25683053"/>
      <w:bookmarkStart w:id="5459" w:name="_Toc25763908"/>
      <w:bookmarkStart w:id="5460" w:name="_Toc25764430"/>
      <w:bookmarkStart w:id="5461" w:name="_Toc25853458"/>
      <w:bookmarkStart w:id="5462" w:name="_Toc26372610"/>
      <w:bookmarkStart w:id="5463" w:name="_Toc26454945"/>
      <w:bookmarkStart w:id="5464" w:name="_Toc26526043"/>
      <w:bookmarkStart w:id="5465" w:name="_Toc33170472"/>
      <w:bookmarkStart w:id="5466" w:name="_Toc27743387"/>
      <w:bookmarkStart w:id="5467" w:name="_Ref29911946"/>
      <w:bookmarkStart w:id="5468" w:name="_Toc32938750"/>
      <w:bookmarkStart w:id="5469" w:name="_Toc32944366"/>
      <w:bookmarkStart w:id="5470" w:name="_Toc32997113"/>
      <w:bookmarkStart w:id="5471" w:name="_Toc33009203"/>
      <w:bookmarkStart w:id="5472" w:name="_Toc33024673"/>
      <w:bookmarkStart w:id="5473" w:name="_Toc35419520"/>
      <w:bookmarkStart w:id="5474" w:name="_Ref35612389"/>
      <w:bookmarkStart w:id="5475" w:name="_Toc38296635"/>
      <w:bookmarkStart w:id="5476" w:name="_Toc38296843"/>
      <w:bookmarkStart w:id="5477" w:name="_Toc38358474"/>
      <w:bookmarkStart w:id="5478" w:name="_Toc39066241"/>
      <w:bookmarkStart w:id="5479" w:name="_Toc39070137"/>
      <w:bookmarkStart w:id="5480" w:name="_Toc39070804"/>
      <w:bookmarkStart w:id="5481" w:name="_Toc39072659"/>
      <w:bookmarkStart w:id="5482" w:name="_Toc39156883"/>
      <w:bookmarkStart w:id="5483" w:name="_Toc39159743"/>
      <w:bookmarkStart w:id="5484" w:name="_Toc39836061"/>
      <w:bookmarkStart w:id="5485" w:name="_Toc39835864"/>
      <w:bookmarkStart w:id="5486" w:name="_Toc39837950"/>
      <w:bookmarkStart w:id="5487" w:name="_Toc40092435"/>
      <w:bookmarkStart w:id="5488" w:name="_Toc45288283"/>
      <w:r>
        <w:lastRenderedPageBreak/>
        <w:t>Appendix G: Sensitivity analysis</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p w:rsidR="00945ABA" w:rsidRDefault="00945ABA" w:rsidP="00945ABA">
      <w:r>
        <w:t xml:space="preserve">The BCAR’s analysis is dependent on a range of assumptions that influence the bandwidth demand estimates to a varying degree. Given the uncertainty around some of the inputs </w:t>
      </w:r>
      <w:r w:rsidR="007C337F">
        <w:t xml:space="preserve">that </w:t>
      </w:r>
      <w:r>
        <w:t>underpin</w:t>
      </w:r>
      <w:r w:rsidR="007C337F">
        <w:t xml:space="preserve"> </w:t>
      </w:r>
      <w:r>
        <w:t xml:space="preserve">the analysis, the BCAR has conducted sensitivity analysis to provide insights into the impact of </w:t>
      </w:r>
      <w:r w:rsidR="00347875">
        <w:t>important</w:t>
      </w:r>
      <w:r>
        <w:t xml:space="preserve"> assumptions.</w:t>
      </w:r>
    </w:p>
    <w:p w:rsidR="0007233B" w:rsidRDefault="0007233B" w:rsidP="0007233B">
      <w:pPr>
        <w:pStyle w:val="Heading3"/>
      </w:pPr>
      <w:bookmarkStart w:id="5489" w:name="_Toc38296636"/>
      <w:bookmarkStart w:id="5490" w:name="_Toc38296844"/>
      <w:bookmarkStart w:id="5491" w:name="_Toc38358475"/>
      <w:bookmarkStart w:id="5492" w:name="_Toc39066242"/>
      <w:bookmarkStart w:id="5493" w:name="_Toc39070138"/>
      <w:bookmarkStart w:id="5494" w:name="_Toc39070805"/>
      <w:bookmarkStart w:id="5495" w:name="_Toc39072660"/>
      <w:bookmarkStart w:id="5496" w:name="_Toc39156884"/>
      <w:bookmarkStart w:id="5497" w:name="_Toc39159744"/>
      <w:bookmarkStart w:id="5498" w:name="_Toc39836062"/>
      <w:bookmarkStart w:id="5499" w:name="_Toc39835865"/>
      <w:bookmarkStart w:id="5500" w:name="_Toc39837951"/>
      <w:bookmarkStart w:id="5501" w:name="_Toc40092436"/>
      <w:bookmarkStart w:id="5502" w:name="_Toc21508864"/>
      <w:bookmarkStart w:id="5503" w:name="_Toc21965377"/>
      <w:bookmarkStart w:id="5504" w:name="_Toc22032271"/>
      <w:bookmarkStart w:id="5505" w:name="_Toc22569718"/>
      <w:bookmarkStart w:id="5506" w:name="_Toc22633004"/>
      <w:bookmarkStart w:id="5507" w:name="_Toc22659041"/>
      <w:bookmarkStart w:id="5508" w:name="_Toc22716535"/>
      <w:bookmarkStart w:id="5509" w:name="_Toc22723734"/>
      <w:bookmarkStart w:id="5510" w:name="_Toc22815543"/>
      <w:bookmarkStart w:id="5511" w:name="_Toc22891089"/>
      <w:bookmarkStart w:id="5512" w:name="_Toc22905504"/>
      <w:bookmarkStart w:id="5513" w:name="_Toc22906870"/>
      <w:bookmarkStart w:id="5514" w:name="_Toc23152268"/>
      <w:bookmarkStart w:id="5515" w:name="_Toc23168761"/>
      <w:bookmarkStart w:id="5516" w:name="_Toc23866645"/>
      <w:bookmarkStart w:id="5517" w:name="_Toc24036059"/>
      <w:bookmarkStart w:id="5518" w:name="_Toc24038908"/>
      <w:bookmarkStart w:id="5519" w:name="_Toc24095291"/>
      <w:bookmarkStart w:id="5520" w:name="_Toc24105927"/>
      <w:bookmarkStart w:id="5521" w:name="_Toc24106840"/>
      <w:bookmarkStart w:id="5522" w:name="_Toc24119613"/>
      <w:bookmarkStart w:id="5523" w:name="_Toc24120239"/>
      <w:bookmarkStart w:id="5524" w:name="_Toc24121402"/>
      <w:bookmarkStart w:id="5525" w:name="_Toc24121724"/>
      <w:bookmarkStart w:id="5526" w:name="_Toc24457804"/>
      <w:bookmarkStart w:id="5527" w:name="_Toc24469507"/>
      <w:bookmarkStart w:id="5528" w:name="_Toc24470982"/>
      <w:bookmarkStart w:id="5529" w:name="_Toc24636189"/>
      <w:bookmarkStart w:id="5530" w:name="_Toc24636546"/>
      <w:bookmarkStart w:id="5531" w:name="_Toc24637369"/>
      <w:bookmarkStart w:id="5532" w:name="_Toc24705026"/>
      <w:bookmarkStart w:id="5533" w:name="_Toc24709631"/>
      <w:bookmarkStart w:id="5534" w:name="_Toc24990560"/>
      <w:bookmarkStart w:id="5535" w:name="_Toc25165924"/>
      <w:bookmarkStart w:id="5536" w:name="_Toc25329752"/>
      <w:bookmarkStart w:id="5537" w:name="_Toc25658902"/>
      <w:bookmarkStart w:id="5538" w:name="_Toc25659659"/>
      <w:bookmarkStart w:id="5539" w:name="_Toc25683062"/>
      <w:bookmarkStart w:id="5540" w:name="_Toc25763917"/>
      <w:bookmarkStart w:id="5541" w:name="_Toc25764439"/>
      <w:bookmarkStart w:id="5542" w:name="_Toc25853467"/>
      <w:bookmarkStart w:id="5543" w:name="_Toc26372619"/>
      <w:bookmarkStart w:id="5544" w:name="_Toc26454954"/>
      <w:bookmarkStart w:id="5545" w:name="_Toc26526052"/>
      <w:bookmarkStart w:id="5546" w:name="_Toc27743396"/>
      <w:bookmarkStart w:id="5547" w:name="_Toc32938760"/>
      <w:bookmarkStart w:id="5548" w:name="_Toc32944376"/>
      <w:bookmarkStart w:id="5549" w:name="_Toc32997123"/>
      <w:bookmarkStart w:id="5550" w:name="_Toc33009213"/>
      <w:bookmarkStart w:id="5551" w:name="_Toc33024683"/>
      <w:bookmarkStart w:id="5552" w:name="_Toc33170482"/>
      <w:bookmarkStart w:id="5553" w:name="_Toc35419531"/>
      <w:bookmarkStart w:id="5554" w:name="_Toc45288284"/>
      <w:r>
        <w:t>Household</w:t>
      </w:r>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54"/>
    </w:p>
    <w:p w:rsidR="0007233B" w:rsidRDefault="0007233B" w:rsidP="0007233B">
      <w:pPr>
        <w:pStyle w:val="Heading4"/>
      </w:pPr>
      <w:bookmarkStart w:id="5555" w:name="_Toc38296637"/>
      <w:bookmarkStart w:id="5556" w:name="_Toc38296845"/>
      <w:bookmarkStart w:id="5557" w:name="_Toc38358476"/>
      <w:bookmarkStart w:id="5558" w:name="_Toc39066243"/>
      <w:bookmarkStart w:id="5559" w:name="_Toc39070139"/>
      <w:bookmarkStart w:id="5560" w:name="_Toc39070806"/>
      <w:bookmarkStart w:id="5561" w:name="_Toc39072661"/>
      <w:bookmarkStart w:id="5562" w:name="_Toc39156885"/>
      <w:bookmarkStart w:id="5563" w:name="_Toc39159745"/>
      <w:bookmarkStart w:id="5564" w:name="_Toc39836063"/>
      <w:bookmarkStart w:id="5565" w:name="_Toc39835866"/>
      <w:bookmarkStart w:id="5566" w:name="_Toc39837952"/>
      <w:bookmarkStart w:id="5567" w:name="_Toc40092437"/>
      <w:bookmarkStart w:id="5568" w:name="_Toc45288285"/>
      <w:r>
        <w:t>Base case</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rsidR="0007233B" w:rsidRPr="001E4412" w:rsidRDefault="0007233B" w:rsidP="0007233B">
      <w:r>
        <w:t xml:space="preserve">Peak bandwidth demand was forecast for households in 2018, 2023 and 2028. The distribution of demand is shown in </w:t>
      </w:r>
      <w:r w:rsidR="00EE0B4A">
        <w:fldChar w:fldCharType="begin"/>
      </w:r>
      <w:r w:rsidR="00EE0B4A">
        <w:instrText xml:space="preserve"> REF _Ref39071697 \h </w:instrText>
      </w:r>
      <w:r w:rsidR="00EE0B4A">
        <w:fldChar w:fldCharType="separate"/>
      </w:r>
      <w:r w:rsidR="00DE0406">
        <w:t xml:space="preserve">Table </w:t>
      </w:r>
      <w:r w:rsidR="00DE0406">
        <w:rPr>
          <w:noProof/>
        </w:rPr>
        <w:t>6</w:t>
      </w:r>
      <w:r w:rsidR="00EE0B4A">
        <w:fldChar w:fldCharType="end"/>
      </w:r>
      <w:r>
        <w:t xml:space="preserve">, which highlights that there is a steady increase in bandwidth </w:t>
      </w:r>
      <w:r w:rsidR="00D778E6">
        <w:t xml:space="preserve">demand </w:t>
      </w:r>
      <w:r>
        <w:t>from 2018 to 2028. Bandwidth demand was estimated to be 24</w:t>
      </w:r>
      <w:r w:rsidR="00C71DEF">
        <w:t> Mbps</w:t>
      </w:r>
      <w:r>
        <w:t xml:space="preserve"> or less in </w:t>
      </w:r>
      <w:r w:rsidRPr="00FD7955">
        <w:t>95</w:t>
      </w:r>
      <w:r w:rsidR="00C71DEF">
        <w:t> per cent</w:t>
      </w:r>
      <w:r w:rsidRPr="00FD7955">
        <w:t xml:space="preserve"> of households </w:t>
      </w:r>
      <w:r>
        <w:t>in 2018,</w:t>
      </w:r>
      <w:r w:rsidRPr="00FD7955">
        <w:t xml:space="preserve"> </w:t>
      </w:r>
      <w:r>
        <w:t>43</w:t>
      </w:r>
      <w:r w:rsidR="00C71DEF">
        <w:t> Mbps</w:t>
      </w:r>
      <w:r w:rsidRPr="00FD7955">
        <w:t xml:space="preserve"> or less in 20</w:t>
      </w:r>
      <w:r>
        <w:t>23</w:t>
      </w:r>
      <w:r w:rsidRPr="00FD7955">
        <w:t>, and 56</w:t>
      </w:r>
      <w:r w:rsidR="00C71DEF">
        <w:t> Mbps</w:t>
      </w:r>
      <w:r w:rsidRPr="00FD7955">
        <w:t xml:space="preserve"> or less in 2028.</w:t>
      </w:r>
    </w:p>
    <w:p w:rsidR="0007233B" w:rsidRDefault="0007233B" w:rsidP="0007233B">
      <w:pPr>
        <w:pStyle w:val="Tablefigureheading"/>
      </w:pPr>
      <w:bookmarkStart w:id="5569" w:name="_Ref39071697"/>
      <w:bookmarkStart w:id="5570" w:name="_Toc38296527"/>
      <w:bookmarkStart w:id="5571" w:name="_Toc38296735"/>
      <w:bookmarkStart w:id="5572" w:name="_Toc38358366"/>
      <w:bookmarkStart w:id="5573" w:name="_Toc39066134"/>
      <w:bookmarkStart w:id="5574" w:name="_Toc39070030"/>
      <w:bookmarkStart w:id="5575" w:name="_Toc39070697"/>
      <w:bookmarkStart w:id="5576" w:name="_Ref39071694"/>
      <w:bookmarkStart w:id="5577" w:name="_Toc39072552"/>
      <w:bookmarkStart w:id="5578" w:name="_Toc39073999"/>
      <w:bookmarkStart w:id="5579" w:name="_Toc39156774"/>
      <w:bookmarkStart w:id="5580" w:name="_Toc39159634"/>
      <w:bookmarkStart w:id="5581" w:name="_Toc40092329"/>
      <w:bookmarkStart w:id="5582" w:name="_Toc45288341"/>
      <w:r>
        <w:t xml:space="preserve">Table </w:t>
      </w:r>
      <w:r w:rsidR="007F535D">
        <w:fldChar w:fldCharType="begin"/>
      </w:r>
      <w:r w:rsidR="007F535D">
        <w:instrText xml:space="preserve"> SEQ Table \* ARABIC </w:instrText>
      </w:r>
      <w:r w:rsidR="007F535D">
        <w:fldChar w:fldCharType="separate"/>
      </w:r>
      <w:r w:rsidR="00DE0406">
        <w:rPr>
          <w:noProof/>
        </w:rPr>
        <w:t>6</w:t>
      </w:r>
      <w:r w:rsidR="007F535D">
        <w:rPr>
          <w:noProof/>
        </w:rPr>
        <w:fldChar w:fldCharType="end"/>
      </w:r>
      <w:bookmarkEnd w:id="5569"/>
      <w:r>
        <w:t>. Household bandwidth demand</w:t>
      </w:r>
      <w:bookmarkEnd w:id="5570"/>
      <w:bookmarkEnd w:id="5571"/>
      <w:bookmarkEnd w:id="5572"/>
      <w:bookmarkEnd w:id="5573"/>
      <w:bookmarkEnd w:id="5574"/>
      <w:bookmarkEnd w:id="5575"/>
      <w:bookmarkEnd w:id="5576"/>
      <w:bookmarkEnd w:id="5577"/>
      <w:bookmarkEnd w:id="5578"/>
      <w:bookmarkEnd w:id="5579"/>
      <w:bookmarkEnd w:id="5580"/>
      <w:bookmarkEnd w:id="5581"/>
      <w:bookmarkEnd w:id="5582"/>
    </w:p>
    <w:tbl>
      <w:tblPr>
        <w:tblStyle w:val="PlainTable1"/>
        <w:tblW w:w="0" w:type="auto"/>
        <w:tblLook w:val="04A0" w:firstRow="1" w:lastRow="0" w:firstColumn="1" w:lastColumn="0" w:noHBand="0" w:noVBand="1"/>
        <w:tblDescription w:val="Table 6. Household bandwidth demand"/>
      </w:tblPr>
      <w:tblGrid>
        <w:gridCol w:w="1560"/>
        <w:gridCol w:w="1635"/>
        <w:gridCol w:w="1767"/>
        <w:gridCol w:w="1701"/>
      </w:tblGrid>
      <w:tr w:rsidR="0007233B" w:rsidTr="006C69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hideMark/>
          </w:tcPr>
          <w:p w:rsidR="0007233B" w:rsidRPr="00B1358F" w:rsidRDefault="0007233B" w:rsidP="0007233B">
            <w:pPr>
              <w:pStyle w:val="Tablerowcolumnheading"/>
              <w:rPr>
                <w:b/>
              </w:rPr>
            </w:pPr>
            <w:r w:rsidRPr="00B1358F">
              <w:rPr>
                <w:b/>
              </w:rPr>
              <w:t>Households</w:t>
            </w:r>
          </w:p>
        </w:tc>
        <w:tc>
          <w:tcPr>
            <w:tcW w:w="1635" w:type="dxa"/>
          </w:tcPr>
          <w:p w:rsidR="0007233B" w:rsidRPr="00B1358F" w:rsidRDefault="0007233B" w:rsidP="0007233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1358F">
              <w:rPr>
                <w:b/>
              </w:rPr>
              <w:t>Bandwidth in 2018 (Mbps)</w:t>
            </w:r>
          </w:p>
        </w:tc>
        <w:tc>
          <w:tcPr>
            <w:tcW w:w="1767" w:type="dxa"/>
          </w:tcPr>
          <w:p w:rsidR="0007233B" w:rsidRPr="00B1358F" w:rsidRDefault="0007233B" w:rsidP="0007233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1358F">
              <w:rPr>
                <w:b/>
              </w:rPr>
              <w:t>Bandwidth in 2023 (Mbps)</w:t>
            </w:r>
          </w:p>
        </w:tc>
        <w:tc>
          <w:tcPr>
            <w:tcW w:w="1701" w:type="dxa"/>
          </w:tcPr>
          <w:p w:rsidR="0007233B" w:rsidRPr="00B1358F" w:rsidRDefault="0007233B" w:rsidP="0007233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1358F">
              <w:rPr>
                <w:b/>
              </w:rPr>
              <w:t>Bandwidth in 2028 (Mbps)</w:t>
            </w:r>
          </w:p>
        </w:tc>
      </w:tr>
      <w:tr w:rsidR="0007233B" w:rsidRPr="00431AE8" w:rsidTr="0007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rsidR="0007233B" w:rsidRPr="003C24B6" w:rsidRDefault="0007233B" w:rsidP="0007233B">
            <w:pPr>
              <w:pStyle w:val="Tabletext"/>
              <w:rPr>
                <w:b w:val="0"/>
              </w:rPr>
            </w:pPr>
            <w:r w:rsidRPr="003C24B6">
              <w:rPr>
                <w:b w:val="0"/>
              </w:rPr>
              <w:t>50%</w:t>
            </w:r>
          </w:p>
        </w:tc>
        <w:tc>
          <w:tcPr>
            <w:tcW w:w="1635"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14</w:t>
            </w:r>
          </w:p>
        </w:tc>
        <w:tc>
          <w:tcPr>
            <w:tcW w:w="1767"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22</w:t>
            </w:r>
          </w:p>
        </w:tc>
        <w:tc>
          <w:tcPr>
            <w:tcW w:w="1701" w:type="dxa"/>
          </w:tcPr>
          <w:p w:rsidR="0007233B" w:rsidRPr="00431AE8"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29</w:t>
            </w:r>
          </w:p>
        </w:tc>
      </w:tr>
      <w:tr w:rsidR="0007233B" w:rsidRPr="00431AE8" w:rsidTr="0007233B">
        <w:tc>
          <w:tcPr>
            <w:cnfStyle w:val="001000000000" w:firstRow="0" w:lastRow="0" w:firstColumn="1" w:lastColumn="0" w:oddVBand="0" w:evenVBand="0" w:oddHBand="0" w:evenHBand="0" w:firstRowFirstColumn="0" w:firstRowLastColumn="0" w:lastRowFirstColumn="0" w:lastRowLastColumn="0"/>
            <w:tcW w:w="1560" w:type="dxa"/>
            <w:hideMark/>
          </w:tcPr>
          <w:p w:rsidR="0007233B" w:rsidRPr="003C24B6" w:rsidRDefault="0007233B" w:rsidP="0007233B">
            <w:pPr>
              <w:pStyle w:val="Tabletext"/>
              <w:rPr>
                <w:b w:val="0"/>
              </w:rPr>
            </w:pPr>
            <w:r w:rsidRPr="003C24B6">
              <w:rPr>
                <w:b w:val="0"/>
              </w:rPr>
              <w:t>75%</w:t>
            </w:r>
          </w:p>
        </w:tc>
        <w:tc>
          <w:tcPr>
            <w:tcW w:w="1635"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87A69">
              <w:t>18</w:t>
            </w:r>
          </w:p>
        </w:tc>
        <w:tc>
          <w:tcPr>
            <w:tcW w:w="1767"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87A69">
              <w:t>29</w:t>
            </w:r>
          </w:p>
        </w:tc>
        <w:tc>
          <w:tcPr>
            <w:tcW w:w="1701" w:type="dxa"/>
          </w:tcPr>
          <w:p w:rsidR="0007233B" w:rsidRPr="00431AE8"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87A69">
              <w:t>39</w:t>
            </w:r>
          </w:p>
        </w:tc>
      </w:tr>
      <w:tr w:rsidR="0007233B" w:rsidRPr="00431AE8" w:rsidTr="0007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33B" w:rsidRPr="003C24B6" w:rsidRDefault="0007233B" w:rsidP="0007233B">
            <w:pPr>
              <w:pStyle w:val="Tabletext"/>
              <w:rPr>
                <w:b w:val="0"/>
              </w:rPr>
            </w:pPr>
            <w:r w:rsidRPr="003C24B6">
              <w:rPr>
                <w:b w:val="0"/>
              </w:rPr>
              <w:t>90%</w:t>
            </w:r>
          </w:p>
        </w:tc>
        <w:tc>
          <w:tcPr>
            <w:tcW w:w="1635"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22</w:t>
            </w:r>
          </w:p>
        </w:tc>
        <w:tc>
          <w:tcPr>
            <w:tcW w:w="1767"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38</w:t>
            </w:r>
          </w:p>
        </w:tc>
        <w:tc>
          <w:tcPr>
            <w:tcW w:w="1701" w:type="dxa"/>
          </w:tcPr>
          <w:p w:rsidR="0007233B" w:rsidRPr="00431AE8"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48</w:t>
            </w:r>
          </w:p>
        </w:tc>
      </w:tr>
      <w:tr w:rsidR="0007233B" w:rsidRPr="00431AE8" w:rsidTr="0007233B">
        <w:tc>
          <w:tcPr>
            <w:cnfStyle w:val="001000000000" w:firstRow="0" w:lastRow="0" w:firstColumn="1" w:lastColumn="0" w:oddVBand="0" w:evenVBand="0" w:oddHBand="0" w:evenHBand="0" w:firstRowFirstColumn="0" w:firstRowLastColumn="0" w:lastRowFirstColumn="0" w:lastRowLastColumn="0"/>
            <w:tcW w:w="1560" w:type="dxa"/>
          </w:tcPr>
          <w:p w:rsidR="0007233B" w:rsidRPr="003C24B6" w:rsidRDefault="0007233B" w:rsidP="0007233B">
            <w:pPr>
              <w:pStyle w:val="Tabletext"/>
              <w:rPr>
                <w:b w:val="0"/>
              </w:rPr>
            </w:pPr>
            <w:r w:rsidRPr="003C24B6">
              <w:rPr>
                <w:b w:val="0"/>
              </w:rPr>
              <w:t>95%</w:t>
            </w:r>
          </w:p>
        </w:tc>
        <w:tc>
          <w:tcPr>
            <w:tcW w:w="1635"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87A69">
              <w:t>24</w:t>
            </w:r>
          </w:p>
        </w:tc>
        <w:tc>
          <w:tcPr>
            <w:tcW w:w="1767"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87A69">
              <w:t>43</w:t>
            </w:r>
          </w:p>
        </w:tc>
        <w:tc>
          <w:tcPr>
            <w:tcW w:w="1701" w:type="dxa"/>
          </w:tcPr>
          <w:p w:rsidR="0007233B" w:rsidRPr="00431AE8"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87A69">
              <w:t>56</w:t>
            </w:r>
          </w:p>
        </w:tc>
      </w:tr>
      <w:tr w:rsidR="0007233B" w:rsidRPr="00431AE8" w:rsidTr="0007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33B" w:rsidRPr="003C24B6" w:rsidRDefault="0007233B" w:rsidP="0007233B">
            <w:pPr>
              <w:pStyle w:val="Tabletext"/>
              <w:rPr>
                <w:b w:val="0"/>
              </w:rPr>
            </w:pPr>
            <w:r w:rsidRPr="003C24B6">
              <w:rPr>
                <w:b w:val="0"/>
              </w:rPr>
              <w:t>98%</w:t>
            </w:r>
          </w:p>
        </w:tc>
        <w:tc>
          <w:tcPr>
            <w:tcW w:w="1635"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2</w:t>
            </w:r>
            <w:r>
              <w:t>7</w:t>
            </w:r>
          </w:p>
        </w:tc>
        <w:tc>
          <w:tcPr>
            <w:tcW w:w="1767"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51</w:t>
            </w:r>
          </w:p>
        </w:tc>
        <w:tc>
          <w:tcPr>
            <w:tcW w:w="1701" w:type="dxa"/>
          </w:tcPr>
          <w:p w:rsidR="0007233B" w:rsidRPr="00431AE8"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66</w:t>
            </w:r>
          </w:p>
        </w:tc>
      </w:tr>
      <w:tr w:rsidR="0007233B" w:rsidRPr="00431AE8" w:rsidTr="0007233B">
        <w:tc>
          <w:tcPr>
            <w:cnfStyle w:val="001000000000" w:firstRow="0" w:lastRow="0" w:firstColumn="1" w:lastColumn="0" w:oddVBand="0" w:evenVBand="0" w:oddHBand="0" w:evenHBand="0" w:firstRowFirstColumn="0" w:firstRowLastColumn="0" w:lastRowFirstColumn="0" w:lastRowLastColumn="0"/>
            <w:tcW w:w="1560" w:type="dxa"/>
          </w:tcPr>
          <w:p w:rsidR="0007233B" w:rsidRPr="003C24B6" w:rsidRDefault="0007233B" w:rsidP="0007233B">
            <w:pPr>
              <w:pStyle w:val="Tabletext"/>
              <w:rPr>
                <w:b w:val="0"/>
              </w:rPr>
            </w:pPr>
            <w:r w:rsidRPr="003C24B6">
              <w:rPr>
                <w:b w:val="0"/>
              </w:rPr>
              <w:t>99%</w:t>
            </w:r>
          </w:p>
        </w:tc>
        <w:tc>
          <w:tcPr>
            <w:tcW w:w="1635"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87A69">
              <w:t>29</w:t>
            </w:r>
          </w:p>
        </w:tc>
        <w:tc>
          <w:tcPr>
            <w:tcW w:w="1767"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87A69">
              <w:t>54</w:t>
            </w:r>
          </w:p>
        </w:tc>
        <w:tc>
          <w:tcPr>
            <w:tcW w:w="1701" w:type="dxa"/>
          </w:tcPr>
          <w:p w:rsidR="0007233B" w:rsidRPr="00431AE8"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87A69">
              <w:t>66</w:t>
            </w:r>
          </w:p>
        </w:tc>
      </w:tr>
      <w:tr w:rsidR="0007233B" w:rsidRPr="00431AE8" w:rsidTr="0007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33B" w:rsidRPr="003C24B6" w:rsidRDefault="0007233B" w:rsidP="0007233B">
            <w:pPr>
              <w:pStyle w:val="Tabletext"/>
              <w:rPr>
                <w:b w:val="0"/>
              </w:rPr>
            </w:pPr>
            <w:r w:rsidRPr="003C24B6">
              <w:rPr>
                <w:b w:val="0"/>
              </w:rPr>
              <w:t>99.9%</w:t>
            </w:r>
          </w:p>
        </w:tc>
        <w:tc>
          <w:tcPr>
            <w:tcW w:w="1635"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35</w:t>
            </w:r>
          </w:p>
        </w:tc>
        <w:tc>
          <w:tcPr>
            <w:tcW w:w="1767"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63</w:t>
            </w:r>
          </w:p>
        </w:tc>
        <w:tc>
          <w:tcPr>
            <w:tcW w:w="1701" w:type="dxa"/>
          </w:tcPr>
          <w:p w:rsidR="0007233B" w:rsidRPr="00431AE8"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87A69">
              <w:t>78</w:t>
            </w:r>
          </w:p>
        </w:tc>
      </w:tr>
    </w:tbl>
    <w:p w:rsidR="0007233B" w:rsidRPr="00DA2E4E" w:rsidRDefault="0007233B" w:rsidP="0007233B">
      <w:pPr>
        <w:pStyle w:val="Sourcenote"/>
        <w:rPr>
          <w:lang w:eastAsia="en-US"/>
        </w:rPr>
      </w:pPr>
      <w:r>
        <w:rPr>
          <w:lang w:eastAsia="en-US"/>
        </w:rPr>
        <w:t>Source: BCAR estimates</w:t>
      </w:r>
    </w:p>
    <w:p w:rsidR="0007233B" w:rsidRDefault="0007233B" w:rsidP="0007233B">
      <w:pPr>
        <w:pStyle w:val="Heading4"/>
      </w:pPr>
      <w:bookmarkStart w:id="5583" w:name="_Toc38296638"/>
      <w:bookmarkStart w:id="5584" w:name="_Toc38296846"/>
      <w:bookmarkStart w:id="5585" w:name="_Toc38358477"/>
      <w:bookmarkStart w:id="5586" w:name="_Toc39066244"/>
      <w:bookmarkStart w:id="5587" w:name="_Toc39070140"/>
      <w:bookmarkStart w:id="5588" w:name="_Toc39070807"/>
      <w:bookmarkStart w:id="5589" w:name="_Toc39072662"/>
      <w:bookmarkStart w:id="5590" w:name="_Toc39156886"/>
      <w:bookmarkStart w:id="5591" w:name="_Toc39159746"/>
      <w:bookmarkStart w:id="5592" w:name="_Toc39836064"/>
      <w:bookmarkStart w:id="5593" w:name="_Toc39835867"/>
      <w:bookmarkStart w:id="5594" w:name="_Toc39837953"/>
      <w:bookmarkStart w:id="5595" w:name="_Toc40092438"/>
      <w:bookmarkStart w:id="5596" w:name="_Toc45288286"/>
      <w:r>
        <w:t>Sensitivity analysis summary</w:t>
      </w:r>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rsidR="0007233B" w:rsidRPr="001E4412" w:rsidRDefault="0007233B" w:rsidP="0007233B">
      <w:r>
        <w:t xml:space="preserve">The BCAR has conducted sensitivity analysis to provide insights into the impact of </w:t>
      </w:r>
      <w:r w:rsidR="00880DD5">
        <w:t>adjust</w:t>
      </w:r>
      <w:r w:rsidR="0028052C">
        <w:t>ing</w:t>
      </w:r>
      <w:r>
        <w:t xml:space="preserve"> </w:t>
      </w:r>
      <w:r w:rsidR="00347875">
        <w:t>important</w:t>
      </w:r>
      <w:r>
        <w:t xml:space="preserve"> assumptions. </w:t>
      </w:r>
      <w:r w:rsidR="00D778E6">
        <w:t>Overall r</w:t>
      </w:r>
      <w:r>
        <w:t xml:space="preserve">esults from the analysis are presented in </w:t>
      </w:r>
      <w:r w:rsidR="00A119A2">
        <w:fldChar w:fldCharType="begin"/>
      </w:r>
      <w:r w:rsidR="00A119A2">
        <w:instrText xml:space="preserve"> REF _Ref39071848 \h </w:instrText>
      </w:r>
      <w:r w:rsidR="00A119A2">
        <w:fldChar w:fldCharType="separate"/>
      </w:r>
      <w:r w:rsidR="00DE0406">
        <w:t xml:space="preserve">Table </w:t>
      </w:r>
      <w:r w:rsidR="00DE0406">
        <w:rPr>
          <w:noProof/>
        </w:rPr>
        <w:t>7</w:t>
      </w:r>
      <w:r w:rsidR="00A119A2">
        <w:fldChar w:fldCharType="end"/>
      </w:r>
      <w:r>
        <w:t xml:space="preserve"> which shows bandwidth demand at the 95</w:t>
      </w:r>
      <w:r w:rsidRPr="0049441B">
        <w:rPr>
          <w:vertAlign w:val="superscript"/>
        </w:rPr>
        <w:t>th</w:t>
      </w:r>
      <w:r>
        <w:t> percentile for households.</w:t>
      </w:r>
    </w:p>
    <w:p w:rsidR="0007233B" w:rsidRDefault="0007233B" w:rsidP="0007233B">
      <w:pPr>
        <w:pStyle w:val="Tablefigureheading"/>
      </w:pPr>
      <w:bookmarkStart w:id="5597" w:name="_Ref39071848"/>
      <w:bookmarkStart w:id="5598" w:name="_Toc38296528"/>
      <w:bookmarkStart w:id="5599" w:name="_Toc38296736"/>
      <w:bookmarkStart w:id="5600" w:name="_Toc38358367"/>
      <w:bookmarkStart w:id="5601" w:name="_Toc39066135"/>
      <w:bookmarkStart w:id="5602" w:name="_Toc39070031"/>
      <w:bookmarkStart w:id="5603" w:name="_Toc39070698"/>
      <w:bookmarkStart w:id="5604" w:name="_Toc39072553"/>
      <w:bookmarkStart w:id="5605" w:name="_Toc39074000"/>
      <w:bookmarkStart w:id="5606" w:name="_Toc39156775"/>
      <w:bookmarkStart w:id="5607" w:name="_Toc39159635"/>
      <w:bookmarkStart w:id="5608" w:name="_Toc40092330"/>
      <w:bookmarkStart w:id="5609" w:name="_Toc45288342"/>
      <w:r>
        <w:t xml:space="preserve">Table </w:t>
      </w:r>
      <w:r w:rsidR="007F535D">
        <w:fldChar w:fldCharType="begin"/>
      </w:r>
      <w:r w:rsidR="007F535D">
        <w:instrText xml:space="preserve"> SEQ Table \* ARABIC</w:instrText>
      </w:r>
      <w:r w:rsidR="007F535D">
        <w:instrText xml:space="preserve"> </w:instrText>
      </w:r>
      <w:r w:rsidR="007F535D">
        <w:fldChar w:fldCharType="separate"/>
      </w:r>
      <w:r w:rsidR="00DE0406">
        <w:rPr>
          <w:noProof/>
        </w:rPr>
        <w:t>7</w:t>
      </w:r>
      <w:r w:rsidR="007F535D">
        <w:rPr>
          <w:noProof/>
        </w:rPr>
        <w:fldChar w:fldCharType="end"/>
      </w:r>
      <w:bookmarkEnd w:id="5597"/>
      <w:r>
        <w:t>. Household sensitivity analysis summary</w:t>
      </w:r>
      <w:bookmarkEnd w:id="5598"/>
      <w:bookmarkEnd w:id="5599"/>
      <w:bookmarkEnd w:id="5600"/>
      <w:bookmarkEnd w:id="5601"/>
      <w:bookmarkEnd w:id="5602"/>
      <w:bookmarkEnd w:id="5603"/>
      <w:bookmarkEnd w:id="5604"/>
      <w:bookmarkEnd w:id="5605"/>
      <w:bookmarkEnd w:id="5606"/>
      <w:bookmarkEnd w:id="5607"/>
      <w:bookmarkEnd w:id="5608"/>
      <w:bookmarkEnd w:id="5609"/>
    </w:p>
    <w:tbl>
      <w:tblPr>
        <w:tblStyle w:val="PlainTable1"/>
        <w:tblW w:w="0" w:type="auto"/>
        <w:tblLayout w:type="fixed"/>
        <w:tblLook w:val="04A0" w:firstRow="1" w:lastRow="0" w:firstColumn="1" w:lastColumn="0" w:noHBand="0" w:noVBand="1"/>
        <w:tblDescription w:val="Table 7. Household sensitivity analysis summary"/>
      </w:tblPr>
      <w:tblGrid>
        <w:gridCol w:w="2263"/>
        <w:gridCol w:w="2583"/>
        <w:gridCol w:w="2233"/>
        <w:gridCol w:w="2233"/>
      </w:tblGrid>
      <w:tr w:rsidR="00ED6B91" w:rsidTr="00E653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hideMark/>
          </w:tcPr>
          <w:p w:rsidR="00ED6B91" w:rsidRPr="00253644" w:rsidRDefault="00ED6B91" w:rsidP="00E63A2F">
            <w:pPr>
              <w:pStyle w:val="Tablerowcolumnheading"/>
              <w:rPr>
                <w:b/>
              </w:rPr>
            </w:pPr>
            <w:bookmarkStart w:id="5610" w:name="_Toc38296639"/>
            <w:bookmarkStart w:id="5611" w:name="_Toc38296847"/>
            <w:bookmarkStart w:id="5612" w:name="_Toc38358478"/>
            <w:bookmarkStart w:id="5613" w:name="_Toc39066245"/>
            <w:bookmarkStart w:id="5614" w:name="_Toc39070141"/>
            <w:bookmarkStart w:id="5615" w:name="_Toc39070808"/>
            <w:bookmarkStart w:id="5616" w:name="_Toc39072663"/>
            <w:bookmarkStart w:id="5617" w:name="_Toc39156887"/>
            <w:bookmarkStart w:id="5618" w:name="_Toc39159747"/>
            <w:bookmarkStart w:id="5619" w:name="_Toc39836065"/>
            <w:bookmarkStart w:id="5620" w:name="_Toc39835868"/>
            <w:bookmarkStart w:id="5621" w:name="_Toc39837954"/>
            <w:bookmarkStart w:id="5622" w:name="_Toc40092439"/>
            <w:r>
              <w:rPr>
                <w:b/>
              </w:rPr>
              <w:t>Sensitivity test</w:t>
            </w:r>
          </w:p>
        </w:tc>
        <w:tc>
          <w:tcPr>
            <w:tcW w:w="2583" w:type="dxa"/>
          </w:tcPr>
          <w:p w:rsidR="00ED6B91" w:rsidRPr="00253644" w:rsidRDefault="00ED6B91" w:rsidP="00E63A2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Base case assumption</w:t>
            </w:r>
          </w:p>
        </w:tc>
        <w:tc>
          <w:tcPr>
            <w:tcW w:w="2233" w:type="dxa"/>
          </w:tcPr>
          <w:p w:rsidR="00ED6B91" w:rsidRPr="00253644" w:rsidRDefault="00ED6B91" w:rsidP="00E63A2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95</w:t>
            </w:r>
            <w:r w:rsidRPr="00697886">
              <w:rPr>
                <w:vertAlign w:val="superscript"/>
              </w:rPr>
              <w:t>th</w:t>
            </w:r>
            <w:r>
              <w:rPr>
                <w:b/>
              </w:rPr>
              <w:t xml:space="preserve"> percentile b</w:t>
            </w:r>
            <w:r w:rsidRPr="00253644">
              <w:rPr>
                <w:b/>
              </w:rPr>
              <w:t>andwidth in 20</w:t>
            </w:r>
            <w:r>
              <w:rPr>
                <w:b/>
              </w:rPr>
              <w:t>18 (Mbps, change from base case)</w:t>
            </w:r>
          </w:p>
        </w:tc>
        <w:tc>
          <w:tcPr>
            <w:tcW w:w="2233" w:type="dxa"/>
          </w:tcPr>
          <w:p w:rsidR="00ED6B91" w:rsidRPr="00253644" w:rsidRDefault="00ED6B91" w:rsidP="00E63A2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95</w:t>
            </w:r>
            <w:r w:rsidRPr="00697886">
              <w:rPr>
                <w:vertAlign w:val="superscript"/>
              </w:rPr>
              <w:t>th</w:t>
            </w:r>
            <w:r>
              <w:rPr>
                <w:b/>
              </w:rPr>
              <w:t xml:space="preserve"> percentile b</w:t>
            </w:r>
            <w:r w:rsidRPr="00253644">
              <w:rPr>
                <w:b/>
              </w:rPr>
              <w:t xml:space="preserve">andwidth in 2028 </w:t>
            </w:r>
            <w:r>
              <w:rPr>
                <w:b/>
              </w:rPr>
              <w:t>(Mbps, change from base case)</w:t>
            </w:r>
          </w:p>
        </w:tc>
      </w:tr>
      <w:tr w:rsidR="00ED6B91" w:rsidRPr="00431AE8" w:rsidTr="00E6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rsidR="00ED6B91" w:rsidRPr="003C24B6" w:rsidRDefault="00ED6B91" w:rsidP="00E63A2F">
            <w:pPr>
              <w:pStyle w:val="Tabletext"/>
              <w:rPr>
                <w:rFonts w:cs="Segoe UI"/>
                <w:b w:val="0"/>
              </w:rPr>
            </w:pPr>
            <w:r w:rsidRPr="003C24B6">
              <w:rPr>
                <w:rFonts w:cs="Segoe UI"/>
                <w:b w:val="0"/>
                <w:color w:val="000000"/>
                <w:szCs w:val="22"/>
              </w:rPr>
              <w:t xml:space="preserve">5% </w:t>
            </w:r>
            <w:r>
              <w:rPr>
                <w:rFonts w:cs="Segoe UI"/>
                <w:b w:val="0"/>
                <w:color w:val="000000"/>
                <w:szCs w:val="22"/>
              </w:rPr>
              <w:t xml:space="preserve">annual </w:t>
            </w:r>
            <w:r w:rsidRPr="003C24B6">
              <w:rPr>
                <w:rFonts w:cs="Segoe UI"/>
                <w:b w:val="0"/>
                <w:color w:val="000000"/>
                <w:szCs w:val="22"/>
              </w:rPr>
              <w:t>compression rate</w:t>
            </w:r>
          </w:p>
        </w:tc>
        <w:tc>
          <w:tcPr>
            <w:tcW w:w="2583" w:type="dxa"/>
          </w:tcPr>
          <w:p w:rsidR="00ED6B91" w:rsidRPr="009937DA" w:rsidRDefault="00ED6B91" w:rsidP="00E63A2F">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 xml:space="preserve">7% </w:t>
            </w:r>
            <w:r>
              <w:rPr>
                <w:rFonts w:cs="Segoe UI"/>
                <w:color w:val="000000"/>
                <w:szCs w:val="22"/>
              </w:rPr>
              <w:t xml:space="preserve">annual </w:t>
            </w:r>
            <w:r w:rsidRPr="003C24B6">
              <w:rPr>
                <w:rFonts w:cs="Segoe UI"/>
                <w:color w:val="000000"/>
                <w:szCs w:val="22"/>
              </w:rPr>
              <w:t>compression rate</w:t>
            </w:r>
          </w:p>
        </w:tc>
        <w:tc>
          <w:tcPr>
            <w:tcW w:w="2233" w:type="dxa"/>
          </w:tcPr>
          <w:p w:rsidR="00ED6B91" w:rsidRPr="009937DA" w:rsidRDefault="00ED6B91" w:rsidP="00E63A2F">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w:t>
            </w:r>
          </w:p>
        </w:tc>
        <w:tc>
          <w:tcPr>
            <w:tcW w:w="2233" w:type="dxa"/>
          </w:tcPr>
          <w:p w:rsidR="00ED6B91" w:rsidRPr="00431AE8" w:rsidRDefault="00ED6B91" w:rsidP="00E63A2F">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63 (+7)</w:t>
            </w:r>
          </w:p>
        </w:tc>
      </w:tr>
      <w:tr w:rsidR="00ED6B91" w:rsidRPr="00431AE8" w:rsidTr="00E6536A">
        <w:tc>
          <w:tcPr>
            <w:cnfStyle w:val="001000000000" w:firstRow="0" w:lastRow="0" w:firstColumn="1" w:lastColumn="0" w:oddVBand="0" w:evenVBand="0" w:oddHBand="0" w:evenHBand="0" w:firstRowFirstColumn="0" w:firstRowLastColumn="0" w:lastRowFirstColumn="0" w:lastRowLastColumn="0"/>
            <w:tcW w:w="2263" w:type="dxa"/>
            <w:hideMark/>
          </w:tcPr>
          <w:p w:rsidR="00ED6B91" w:rsidRPr="003C24B6" w:rsidRDefault="00ED6B91" w:rsidP="00E63A2F">
            <w:pPr>
              <w:pStyle w:val="Tabletext"/>
              <w:rPr>
                <w:rFonts w:cs="Segoe UI"/>
                <w:b w:val="0"/>
              </w:rPr>
            </w:pPr>
            <w:r w:rsidRPr="003C24B6">
              <w:rPr>
                <w:rFonts w:cs="Segoe UI"/>
                <w:b w:val="0"/>
                <w:color w:val="000000"/>
                <w:szCs w:val="22"/>
              </w:rPr>
              <w:t xml:space="preserve">10% </w:t>
            </w:r>
            <w:r>
              <w:rPr>
                <w:rFonts w:cs="Segoe UI"/>
                <w:b w:val="0"/>
                <w:color w:val="000000"/>
                <w:szCs w:val="22"/>
              </w:rPr>
              <w:t xml:space="preserve">annual </w:t>
            </w:r>
            <w:r w:rsidRPr="003C24B6">
              <w:rPr>
                <w:rFonts w:cs="Segoe UI"/>
                <w:b w:val="0"/>
                <w:color w:val="000000"/>
                <w:szCs w:val="22"/>
              </w:rPr>
              <w:t>compression rate</w:t>
            </w:r>
          </w:p>
        </w:tc>
        <w:tc>
          <w:tcPr>
            <w:tcW w:w="2583" w:type="dxa"/>
          </w:tcPr>
          <w:p w:rsidR="00ED6B91" w:rsidRPr="009937DA" w:rsidRDefault="00ED6B91" w:rsidP="00E63A2F">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 xml:space="preserve">7% </w:t>
            </w:r>
            <w:r>
              <w:rPr>
                <w:rFonts w:cs="Segoe UI"/>
                <w:color w:val="000000"/>
                <w:szCs w:val="22"/>
              </w:rPr>
              <w:t xml:space="preserve">annual </w:t>
            </w:r>
            <w:r w:rsidRPr="003C24B6">
              <w:rPr>
                <w:rFonts w:cs="Segoe UI"/>
                <w:color w:val="000000"/>
                <w:szCs w:val="22"/>
              </w:rPr>
              <w:t>compression rate</w:t>
            </w:r>
          </w:p>
        </w:tc>
        <w:tc>
          <w:tcPr>
            <w:tcW w:w="2233" w:type="dxa"/>
          </w:tcPr>
          <w:p w:rsidR="00ED6B91" w:rsidRPr="009937DA" w:rsidRDefault="00ED6B91" w:rsidP="00E63A2F">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w:t>
            </w:r>
          </w:p>
        </w:tc>
        <w:tc>
          <w:tcPr>
            <w:tcW w:w="2233" w:type="dxa"/>
          </w:tcPr>
          <w:p w:rsidR="00ED6B91" w:rsidRPr="00431AE8" w:rsidRDefault="00ED6B91" w:rsidP="00E63A2F">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52 (-4)</w:t>
            </w:r>
          </w:p>
        </w:tc>
      </w:tr>
      <w:tr w:rsidR="00ED6B91" w:rsidRPr="00431AE8" w:rsidTr="00E6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ED6B91" w:rsidRPr="003C24B6" w:rsidRDefault="00ED6B91" w:rsidP="00E63A2F">
            <w:pPr>
              <w:pStyle w:val="Tabletext"/>
              <w:rPr>
                <w:rFonts w:cs="Segoe UI"/>
                <w:b w:val="0"/>
              </w:rPr>
            </w:pPr>
            <w:r w:rsidRPr="003C24B6">
              <w:rPr>
                <w:rFonts w:cs="Segoe UI"/>
                <w:b w:val="0"/>
                <w:color w:val="000000"/>
                <w:szCs w:val="22"/>
              </w:rPr>
              <w:t>3% forecast</w:t>
            </w:r>
            <w:r>
              <w:rPr>
                <w:rFonts w:cs="Segoe UI"/>
                <w:b w:val="0"/>
                <w:color w:val="000000"/>
                <w:szCs w:val="22"/>
              </w:rPr>
              <w:t xml:space="preserve"> annual</w:t>
            </w:r>
            <w:r w:rsidRPr="003C24B6">
              <w:rPr>
                <w:rFonts w:cs="Segoe UI"/>
                <w:b w:val="0"/>
                <w:color w:val="000000"/>
                <w:szCs w:val="22"/>
              </w:rPr>
              <w:t xml:space="preserve"> growth</w:t>
            </w:r>
            <w:r>
              <w:rPr>
                <w:rFonts w:cs="Segoe UI"/>
                <w:b w:val="0"/>
                <w:color w:val="000000"/>
                <w:szCs w:val="22"/>
              </w:rPr>
              <w:t>*</w:t>
            </w:r>
          </w:p>
        </w:tc>
        <w:tc>
          <w:tcPr>
            <w:tcW w:w="2583" w:type="dxa"/>
          </w:tcPr>
          <w:p w:rsidR="00ED6B91" w:rsidRPr="009937DA" w:rsidRDefault="00ED6B91" w:rsidP="00E63A2F">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 xml:space="preserve">5% forecast </w:t>
            </w:r>
            <w:r>
              <w:rPr>
                <w:rFonts w:cs="Segoe UI"/>
                <w:color w:val="000000"/>
                <w:szCs w:val="22"/>
              </w:rPr>
              <w:t xml:space="preserve">annual </w:t>
            </w:r>
            <w:r w:rsidRPr="003C24B6">
              <w:rPr>
                <w:rFonts w:cs="Segoe UI"/>
                <w:color w:val="000000"/>
                <w:szCs w:val="22"/>
              </w:rPr>
              <w:t>growth</w:t>
            </w:r>
          </w:p>
        </w:tc>
        <w:tc>
          <w:tcPr>
            <w:tcW w:w="2233" w:type="dxa"/>
          </w:tcPr>
          <w:p w:rsidR="00ED6B91" w:rsidRPr="009937DA" w:rsidRDefault="00ED6B91" w:rsidP="00E63A2F">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w:t>
            </w:r>
          </w:p>
        </w:tc>
        <w:tc>
          <w:tcPr>
            <w:tcW w:w="2233" w:type="dxa"/>
          </w:tcPr>
          <w:p w:rsidR="00ED6B91" w:rsidRPr="00431AE8" w:rsidRDefault="00ED6B91" w:rsidP="00E63A2F">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52 (-4)</w:t>
            </w:r>
          </w:p>
        </w:tc>
      </w:tr>
      <w:tr w:rsidR="00ED6B91" w:rsidRPr="00431AE8" w:rsidTr="00E6536A">
        <w:tc>
          <w:tcPr>
            <w:cnfStyle w:val="001000000000" w:firstRow="0" w:lastRow="0" w:firstColumn="1" w:lastColumn="0" w:oddVBand="0" w:evenVBand="0" w:oddHBand="0" w:evenHBand="0" w:firstRowFirstColumn="0" w:firstRowLastColumn="0" w:lastRowFirstColumn="0" w:lastRowLastColumn="0"/>
            <w:tcW w:w="2263" w:type="dxa"/>
          </w:tcPr>
          <w:p w:rsidR="00ED6B91" w:rsidRPr="003C24B6" w:rsidRDefault="00ED6B91" w:rsidP="00E63A2F">
            <w:pPr>
              <w:pStyle w:val="Tabletext"/>
              <w:rPr>
                <w:rFonts w:cs="Segoe UI"/>
                <w:b w:val="0"/>
                <w:color w:val="000000"/>
                <w:szCs w:val="22"/>
              </w:rPr>
            </w:pPr>
            <w:r w:rsidRPr="003C24B6">
              <w:rPr>
                <w:rFonts w:cs="Segoe UI"/>
                <w:b w:val="0"/>
                <w:color w:val="000000"/>
                <w:szCs w:val="22"/>
              </w:rPr>
              <w:t xml:space="preserve">10% forecast </w:t>
            </w:r>
            <w:r>
              <w:rPr>
                <w:rFonts w:cs="Segoe UI"/>
                <w:b w:val="0"/>
                <w:color w:val="000000"/>
                <w:szCs w:val="22"/>
              </w:rPr>
              <w:t xml:space="preserve">annual </w:t>
            </w:r>
            <w:r w:rsidRPr="003C24B6">
              <w:rPr>
                <w:rFonts w:cs="Segoe UI"/>
                <w:b w:val="0"/>
                <w:color w:val="000000"/>
                <w:szCs w:val="22"/>
              </w:rPr>
              <w:t>growth</w:t>
            </w:r>
            <w:r>
              <w:rPr>
                <w:rFonts w:cs="Segoe UI"/>
                <w:b w:val="0"/>
                <w:color w:val="000000"/>
                <w:szCs w:val="22"/>
              </w:rPr>
              <w:t>*</w:t>
            </w:r>
          </w:p>
        </w:tc>
        <w:tc>
          <w:tcPr>
            <w:tcW w:w="2583" w:type="dxa"/>
          </w:tcPr>
          <w:p w:rsidR="00ED6B91" w:rsidRPr="003C24B6" w:rsidRDefault="00ED6B91" w:rsidP="00E63A2F">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3C24B6">
              <w:rPr>
                <w:rFonts w:cs="Segoe UI"/>
                <w:color w:val="000000"/>
                <w:szCs w:val="22"/>
              </w:rPr>
              <w:t xml:space="preserve">5% forecast </w:t>
            </w:r>
            <w:r>
              <w:rPr>
                <w:rFonts w:cs="Segoe UI"/>
                <w:color w:val="000000"/>
                <w:szCs w:val="22"/>
              </w:rPr>
              <w:t xml:space="preserve">annual </w:t>
            </w:r>
            <w:r w:rsidRPr="003C24B6">
              <w:rPr>
                <w:rFonts w:cs="Segoe UI"/>
                <w:color w:val="000000"/>
                <w:szCs w:val="22"/>
              </w:rPr>
              <w:t>growth</w:t>
            </w:r>
          </w:p>
        </w:tc>
        <w:tc>
          <w:tcPr>
            <w:tcW w:w="2233" w:type="dxa"/>
          </w:tcPr>
          <w:p w:rsidR="00ED6B91" w:rsidRPr="003C24B6" w:rsidRDefault="00ED6B91" w:rsidP="00E63A2F">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3C24B6">
              <w:rPr>
                <w:rFonts w:cs="Segoe UI"/>
                <w:color w:val="000000"/>
                <w:szCs w:val="22"/>
              </w:rPr>
              <w:t>-</w:t>
            </w:r>
          </w:p>
        </w:tc>
        <w:tc>
          <w:tcPr>
            <w:tcW w:w="2233" w:type="dxa"/>
          </w:tcPr>
          <w:p w:rsidR="00ED6B91" w:rsidRPr="003C24B6" w:rsidRDefault="00ED6B91" w:rsidP="00E63A2F">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3C24B6">
              <w:rPr>
                <w:rFonts w:cs="Segoe UI"/>
                <w:color w:val="000000"/>
                <w:szCs w:val="22"/>
              </w:rPr>
              <w:t>76 (+20)</w:t>
            </w:r>
          </w:p>
        </w:tc>
      </w:tr>
      <w:tr w:rsidR="00ED6B91" w:rsidRPr="00431AE8" w:rsidTr="00E6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ED6B91" w:rsidRPr="003C24B6" w:rsidRDefault="00ED6B91" w:rsidP="00E63A2F">
            <w:pPr>
              <w:pStyle w:val="Tabletext"/>
              <w:rPr>
                <w:rFonts w:cs="Segoe UI"/>
                <w:b w:val="0"/>
                <w:color w:val="000000"/>
                <w:szCs w:val="22"/>
              </w:rPr>
            </w:pPr>
            <w:r w:rsidRPr="003C24B6">
              <w:rPr>
                <w:rFonts w:cs="Segoe UI"/>
                <w:b w:val="0"/>
                <w:color w:val="000000"/>
                <w:szCs w:val="22"/>
              </w:rPr>
              <w:t>20% busy period usage</w:t>
            </w:r>
          </w:p>
        </w:tc>
        <w:tc>
          <w:tcPr>
            <w:tcW w:w="2583" w:type="dxa"/>
          </w:tcPr>
          <w:p w:rsidR="00ED6B91" w:rsidRPr="003C24B6" w:rsidRDefault="00ED6B91" w:rsidP="00E63A2F">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25% busy period usage</w:t>
            </w:r>
          </w:p>
        </w:tc>
        <w:tc>
          <w:tcPr>
            <w:tcW w:w="2233" w:type="dxa"/>
          </w:tcPr>
          <w:p w:rsidR="00ED6B91" w:rsidRPr="003C24B6" w:rsidRDefault="00ED6B91" w:rsidP="00E63A2F">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22 (-2)</w:t>
            </w:r>
          </w:p>
        </w:tc>
        <w:tc>
          <w:tcPr>
            <w:tcW w:w="2233" w:type="dxa"/>
          </w:tcPr>
          <w:p w:rsidR="00ED6B91" w:rsidRPr="003C24B6" w:rsidRDefault="00ED6B91" w:rsidP="00E63A2F">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53 (-3)</w:t>
            </w:r>
          </w:p>
        </w:tc>
      </w:tr>
      <w:tr w:rsidR="00ED6B91" w:rsidRPr="00431AE8" w:rsidTr="00E6536A">
        <w:tc>
          <w:tcPr>
            <w:cnfStyle w:val="001000000000" w:firstRow="0" w:lastRow="0" w:firstColumn="1" w:lastColumn="0" w:oddVBand="0" w:evenVBand="0" w:oddHBand="0" w:evenHBand="0" w:firstRowFirstColumn="0" w:firstRowLastColumn="0" w:lastRowFirstColumn="0" w:lastRowLastColumn="0"/>
            <w:tcW w:w="2263" w:type="dxa"/>
          </w:tcPr>
          <w:p w:rsidR="00ED6B91" w:rsidRPr="003C24B6" w:rsidRDefault="00ED6B91" w:rsidP="00E63A2F">
            <w:pPr>
              <w:pStyle w:val="Tabletext"/>
              <w:rPr>
                <w:rFonts w:cs="Segoe UI"/>
                <w:b w:val="0"/>
              </w:rPr>
            </w:pPr>
            <w:r w:rsidRPr="003C24B6">
              <w:rPr>
                <w:rFonts w:cs="Segoe UI"/>
                <w:b w:val="0"/>
                <w:color w:val="000000"/>
                <w:szCs w:val="22"/>
              </w:rPr>
              <w:lastRenderedPageBreak/>
              <w:t>30% busy period usage</w:t>
            </w:r>
          </w:p>
        </w:tc>
        <w:tc>
          <w:tcPr>
            <w:tcW w:w="2583" w:type="dxa"/>
          </w:tcPr>
          <w:p w:rsidR="00ED6B91" w:rsidRPr="009937DA" w:rsidRDefault="00ED6B91" w:rsidP="00E63A2F">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25% busy period usage</w:t>
            </w:r>
          </w:p>
        </w:tc>
        <w:tc>
          <w:tcPr>
            <w:tcW w:w="2233" w:type="dxa"/>
          </w:tcPr>
          <w:p w:rsidR="00ED6B91" w:rsidRPr="009937DA" w:rsidRDefault="00ED6B91" w:rsidP="00E63A2F">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27 (+3)</w:t>
            </w:r>
          </w:p>
        </w:tc>
        <w:tc>
          <w:tcPr>
            <w:tcW w:w="2233" w:type="dxa"/>
          </w:tcPr>
          <w:p w:rsidR="00ED6B91" w:rsidRPr="00431AE8" w:rsidRDefault="00ED6B91" w:rsidP="00E63A2F">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62 (+6)</w:t>
            </w:r>
          </w:p>
        </w:tc>
      </w:tr>
      <w:tr w:rsidR="00ED6B91" w:rsidRPr="00431AE8" w:rsidTr="00E6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ED6B91" w:rsidRPr="003C24B6" w:rsidRDefault="00ED6B91" w:rsidP="00E63A2F">
            <w:pPr>
              <w:pStyle w:val="Tabletext"/>
              <w:rPr>
                <w:rFonts w:cs="Segoe UI"/>
                <w:b w:val="0"/>
              </w:rPr>
            </w:pPr>
            <w:r w:rsidRPr="003C24B6">
              <w:rPr>
                <w:rFonts w:cs="Segoe UI"/>
                <w:b w:val="0"/>
                <w:color w:val="000000"/>
                <w:szCs w:val="22"/>
              </w:rPr>
              <w:t>25% low user relative usage</w:t>
            </w:r>
          </w:p>
        </w:tc>
        <w:tc>
          <w:tcPr>
            <w:tcW w:w="2583" w:type="dxa"/>
          </w:tcPr>
          <w:p w:rsidR="00ED6B91" w:rsidRPr="009937DA" w:rsidRDefault="00ED6B91" w:rsidP="00E63A2F">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50% low user relative usage</w:t>
            </w:r>
            <w:r w:rsidRPr="003C24B6" w:rsidDel="008C0C10">
              <w:rPr>
                <w:rFonts w:cs="Segoe UI"/>
                <w:color w:val="000000"/>
                <w:szCs w:val="22"/>
              </w:rPr>
              <w:t xml:space="preserve"> </w:t>
            </w:r>
          </w:p>
        </w:tc>
        <w:tc>
          <w:tcPr>
            <w:tcW w:w="2233" w:type="dxa"/>
          </w:tcPr>
          <w:p w:rsidR="00ED6B91" w:rsidRPr="009937DA" w:rsidRDefault="00ED6B91" w:rsidP="00E63A2F">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27 (+3)</w:t>
            </w:r>
          </w:p>
        </w:tc>
        <w:tc>
          <w:tcPr>
            <w:tcW w:w="2233" w:type="dxa"/>
          </w:tcPr>
          <w:p w:rsidR="00ED6B91" w:rsidRPr="00431AE8" w:rsidRDefault="00ED6B91" w:rsidP="00E63A2F">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62 (+6)</w:t>
            </w:r>
          </w:p>
        </w:tc>
      </w:tr>
      <w:tr w:rsidR="00ED6B91" w:rsidRPr="00431AE8" w:rsidTr="00E6536A">
        <w:tc>
          <w:tcPr>
            <w:cnfStyle w:val="001000000000" w:firstRow="0" w:lastRow="0" w:firstColumn="1" w:lastColumn="0" w:oddVBand="0" w:evenVBand="0" w:oddHBand="0" w:evenHBand="0" w:firstRowFirstColumn="0" w:firstRowLastColumn="0" w:lastRowFirstColumn="0" w:lastRowLastColumn="0"/>
            <w:tcW w:w="2263" w:type="dxa"/>
          </w:tcPr>
          <w:p w:rsidR="00ED6B91" w:rsidRPr="003C24B6" w:rsidRDefault="00ED6B91" w:rsidP="00E63A2F">
            <w:pPr>
              <w:pStyle w:val="Tabletext"/>
              <w:rPr>
                <w:rFonts w:cs="Segoe UI"/>
                <w:b w:val="0"/>
              </w:rPr>
            </w:pPr>
            <w:r w:rsidRPr="003C24B6">
              <w:rPr>
                <w:rFonts w:cs="Segoe UI"/>
                <w:b w:val="0"/>
                <w:color w:val="000000"/>
                <w:szCs w:val="22"/>
              </w:rPr>
              <w:t>30% high users</w:t>
            </w:r>
            <w:r w:rsidRPr="003C24B6" w:rsidDel="00FD7955">
              <w:rPr>
                <w:rFonts w:cs="Segoe UI"/>
                <w:b w:val="0"/>
                <w:color w:val="000000"/>
                <w:szCs w:val="22"/>
              </w:rPr>
              <w:t xml:space="preserve"> </w:t>
            </w:r>
          </w:p>
        </w:tc>
        <w:tc>
          <w:tcPr>
            <w:tcW w:w="2583" w:type="dxa"/>
          </w:tcPr>
          <w:p w:rsidR="00ED6B91" w:rsidRPr="009937DA" w:rsidRDefault="00ED6B91" w:rsidP="00E63A2F">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20% high users</w:t>
            </w:r>
          </w:p>
        </w:tc>
        <w:tc>
          <w:tcPr>
            <w:tcW w:w="2233" w:type="dxa"/>
          </w:tcPr>
          <w:p w:rsidR="00ED6B91" w:rsidRPr="009937DA" w:rsidRDefault="00ED6B91" w:rsidP="00E63A2F">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23 (-1)</w:t>
            </w:r>
          </w:p>
        </w:tc>
        <w:tc>
          <w:tcPr>
            <w:tcW w:w="2233" w:type="dxa"/>
          </w:tcPr>
          <w:p w:rsidR="00ED6B91" w:rsidRPr="00431AE8" w:rsidRDefault="00ED6B91" w:rsidP="00E63A2F">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54 (-2)</w:t>
            </w:r>
          </w:p>
        </w:tc>
      </w:tr>
      <w:tr w:rsidR="00ED6B91" w:rsidRPr="00431AE8" w:rsidTr="00E6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ED6B91" w:rsidRPr="003C24B6" w:rsidRDefault="00ED6B91" w:rsidP="00E63A2F">
            <w:pPr>
              <w:pStyle w:val="Tabletext"/>
              <w:rPr>
                <w:rFonts w:cs="Segoe UI"/>
                <w:b w:val="0"/>
                <w:color w:val="000000"/>
                <w:szCs w:val="22"/>
              </w:rPr>
            </w:pPr>
            <w:r w:rsidRPr="003C24B6">
              <w:rPr>
                <w:rFonts w:cs="Segoe UI"/>
                <w:b w:val="0"/>
                <w:color w:val="000000"/>
                <w:szCs w:val="22"/>
              </w:rPr>
              <w:t>Games download at half the speed</w:t>
            </w:r>
          </w:p>
        </w:tc>
        <w:tc>
          <w:tcPr>
            <w:tcW w:w="2583" w:type="dxa"/>
          </w:tcPr>
          <w:p w:rsidR="00ED6B91" w:rsidRPr="003C24B6" w:rsidRDefault="00ED6B91" w:rsidP="008F6209">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 xml:space="preserve">Games download at 14 </w:t>
            </w:r>
            <w:r>
              <w:rPr>
                <w:rFonts w:cs="Segoe UI"/>
                <w:color w:val="000000"/>
                <w:szCs w:val="22"/>
              </w:rPr>
              <w:t xml:space="preserve">Mbps (2018) </w:t>
            </w:r>
            <w:r w:rsidRPr="003C24B6">
              <w:rPr>
                <w:rFonts w:cs="Segoe UI"/>
                <w:color w:val="000000"/>
                <w:szCs w:val="22"/>
              </w:rPr>
              <w:t>and 28</w:t>
            </w:r>
            <w:r>
              <w:rPr>
                <w:rFonts w:cs="Segoe UI"/>
                <w:color w:val="000000"/>
                <w:szCs w:val="22"/>
              </w:rPr>
              <w:t> Mbps (2028)</w:t>
            </w:r>
          </w:p>
        </w:tc>
        <w:tc>
          <w:tcPr>
            <w:tcW w:w="2233" w:type="dxa"/>
          </w:tcPr>
          <w:p w:rsidR="00ED6B91" w:rsidRPr="003C24B6" w:rsidRDefault="00ED6B91" w:rsidP="00E63A2F">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23 (-1)</w:t>
            </w:r>
          </w:p>
        </w:tc>
        <w:tc>
          <w:tcPr>
            <w:tcW w:w="2233" w:type="dxa"/>
          </w:tcPr>
          <w:p w:rsidR="00ED6B91" w:rsidRPr="003C24B6" w:rsidRDefault="00ED6B91" w:rsidP="00E63A2F">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52 (-4)</w:t>
            </w:r>
          </w:p>
        </w:tc>
      </w:tr>
      <w:tr w:rsidR="00ED6B91" w:rsidRPr="00431AE8" w:rsidTr="00E6536A">
        <w:tc>
          <w:tcPr>
            <w:cnfStyle w:val="001000000000" w:firstRow="0" w:lastRow="0" w:firstColumn="1" w:lastColumn="0" w:oddVBand="0" w:evenVBand="0" w:oddHBand="0" w:evenHBand="0" w:firstRowFirstColumn="0" w:firstRowLastColumn="0" w:lastRowFirstColumn="0" w:lastRowLastColumn="0"/>
            <w:tcW w:w="2263" w:type="dxa"/>
          </w:tcPr>
          <w:p w:rsidR="00ED6B91" w:rsidRPr="003C24B6" w:rsidRDefault="00ED6B91" w:rsidP="00E63A2F">
            <w:pPr>
              <w:pStyle w:val="Tabletext"/>
              <w:rPr>
                <w:rFonts w:cs="Segoe UI"/>
                <w:b w:val="0"/>
                <w:color w:val="000000"/>
                <w:szCs w:val="22"/>
              </w:rPr>
            </w:pPr>
            <w:r w:rsidRPr="003C24B6">
              <w:rPr>
                <w:rFonts w:cs="Segoe UI"/>
                <w:b w:val="0"/>
                <w:color w:val="000000"/>
                <w:szCs w:val="22"/>
              </w:rPr>
              <w:t>Games download at 1.5 times the speed</w:t>
            </w:r>
          </w:p>
        </w:tc>
        <w:tc>
          <w:tcPr>
            <w:tcW w:w="2583" w:type="dxa"/>
          </w:tcPr>
          <w:p w:rsidR="00ED6B91" w:rsidRPr="003C24B6" w:rsidRDefault="00ED6B91" w:rsidP="00E63A2F">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3C24B6">
              <w:rPr>
                <w:rFonts w:cs="Segoe UI"/>
                <w:color w:val="000000"/>
                <w:szCs w:val="22"/>
              </w:rPr>
              <w:t>Games download at 14 and 28</w:t>
            </w:r>
            <w:r>
              <w:rPr>
                <w:rFonts w:cs="Segoe UI"/>
                <w:color w:val="000000"/>
                <w:szCs w:val="22"/>
              </w:rPr>
              <w:t> Mbps</w:t>
            </w:r>
            <w:r w:rsidRPr="003C24B6">
              <w:rPr>
                <w:rFonts w:cs="Segoe UI"/>
                <w:color w:val="000000"/>
                <w:szCs w:val="22"/>
              </w:rPr>
              <w:t>, respectively</w:t>
            </w:r>
          </w:p>
        </w:tc>
        <w:tc>
          <w:tcPr>
            <w:tcW w:w="2233" w:type="dxa"/>
          </w:tcPr>
          <w:p w:rsidR="00ED6B91" w:rsidRPr="003C24B6" w:rsidRDefault="00ED6B91" w:rsidP="00E63A2F">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3C24B6">
              <w:rPr>
                <w:rFonts w:cs="Segoe UI"/>
                <w:color w:val="000000"/>
                <w:szCs w:val="22"/>
              </w:rPr>
              <w:t>29 (+5)</w:t>
            </w:r>
          </w:p>
        </w:tc>
        <w:tc>
          <w:tcPr>
            <w:tcW w:w="2233" w:type="dxa"/>
          </w:tcPr>
          <w:p w:rsidR="00ED6B91" w:rsidRPr="003C24B6" w:rsidRDefault="00ED6B91" w:rsidP="00E63A2F">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3C24B6">
              <w:rPr>
                <w:rFonts w:cs="Segoe UI"/>
                <w:color w:val="000000"/>
                <w:szCs w:val="22"/>
              </w:rPr>
              <w:t>67 (+11)</w:t>
            </w:r>
          </w:p>
        </w:tc>
      </w:tr>
      <w:tr w:rsidR="00ED6B91" w:rsidRPr="00431AE8" w:rsidTr="00E6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ED6B91" w:rsidRPr="003C24B6" w:rsidRDefault="00ED6B91" w:rsidP="00E63A2F">
            <w:pPr>
              <w:pStyle w:val="Tabletext"/>
              <w:rPr>
                <w:rFonts w:cs="Segoe UI"/>
                <w:b w:val="0"/>
                <w:color w:val="000000"/>
                <w:szCs w:val="22"/>
              </w:rPr>
            </w:pPr>
            <w:r w:rsidRPr="003C24B6">
              <w:rPr>
                <w:rFonts w:cs="Segoe UI"/>
                <w:b w:val="0"/>
                <w:color w:val="000000"/>
                <w:szCs w:val="22"/>
              </w:rPr>
              <w:t>Games download at twice the speed</w:t>
            </w:r>
          </w:p>
        </w:tc>
        <w:tc>
          <w:tcPr>
            <w:tcW w:w="2583" w:type="dxa"/>
          </w:tcPr>
          <w:p w:rsidR="00ED6B91" w:rsidRPr="003C24B6" w:rsidRDefault="00ED6B91" w:rsidP="00E63A2F">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Games download at 14 and 28</w:t>
            </w:r>
            <w:r>
              <w:rPr>
                <w:rFonts w:cs="Segoe UI"/>
                <w:color w:val="000000"/>
                <w:szCs w:val="22"/>
              </w:rPr>
              <w:t> Mbps</w:t>
            </w:r>
            <w:r w:rsidRPr="003C24B6">
              <w:rPr>
                <w:rFonts w:cs="Segoe UI"/>
                <w:color w:val="000000"/>
                <w:szCs w:val="22"/>
              </w:rPr>
              <w:t>, respectively</w:t>
            </w:r>
          </w:p>
        </w:tc>
        <w:tc>
          <w:tcPr>
            <w:tcW w:w="2233" w:type="dxa"/>
          </w:tcPr>
          <w:p w:rsidR="00ED6B91" w:rsidRPr="003C24B6" w:rsidRDefault="00ED6B91" w:rsidP="00E63A2F">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31 (+7)</w:t>
            </w:r>
          </w:p>
        </w:tc>
        <w:tc>
          <w:tcPr>
            <w:tcW w:w="2233" w:type="dxa"/>
          </w:tcPr>
          <w:p w:rsidR="00ED6B91" w:rsidRPr="003C24B6" w:rsidRDefault="00ED6B91" w:rsidP="00E63A2F">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79 (+23)</w:t>
            </w:r>
          </w:p>
        </w:tc>
      </w:tr>
      <w:tr w:rsidR="00ED6B91" w:rsidRPr="00431AE8" w:rsidTr="00E6536A">
        <w:tc>
          <w:tcPr>
            <w:cnfStyle w:val="001000000000" w:firstRow="0" w:lastRow="0" w:firstColumn="1" w:lastColumn="0" w:oddVBand="0" w:evenVBand="0" w:oddHBand="0" w:evenHBand="0" w:firstRowFirstColumn="0" w:firstRowLastColumn="0" w:lastRowFirstColumn="0" w:lastRowLastColumn="0"/>
            <w:tcW w:w="2263" w:type="dxa"/>
          </w:tcPr>
          <w:p w:rsidR="00ED6B91" w:rsidRPr="003C24B6" w:rsidRDefault="00ED6B91" w:rsidP="00E63A2F">
            <w:pPr>
              <w:pStyle w:val="Tabletext"/>
              <w:rPr>
                <w:rFonts w:cs="Segoe UI"/>
                <w:b w:val="0"/>
                <w:color w:val="000000"/>
                <w:szCs w:val="22"/>
              </w:rPr>
            </w:pPr>
            <w:r w:rsidRPr="003C24B6">
              <w:rPr>
                <w:rFonts w:cs="Segoe UI"/>
                <w:b w:val="0"/>
                <w:color w:val="000000"/>
                <w:szCs w:val="22"/>
              </w:rPr>
              <w:t>4K content streams at 25</w:t>
            </w:r>
            <w:r>
              <w:rPr>
                <w:rFonts w:cs="Segoe UI"/>
                <w:b w:val="0"/>
                <w:color w:val="000000"/>
                <w:szCs w:val="22"/>
              </w:rPr>
              <w:t> Mbps</w:t>
            </w:r>
            <w:r w:rsidRPr="003C24B6">
              <w:rPr>
                <w:rFonts w:cs="Segoe UI"/>
                <w:b w:val="0"/>
                <w:color w:val="000000"/>
                <w:szCs w:val="22"/>
              </w:rPr>
              <w:t xml:space="preserve"> in 2018</w:t>
            </w:r>
          </w:p>
        </w:tc>
        <w:tc>
          <w:tcPr>
            <w:tcW w:w="2583" w:type="dxa"/>
          </w:tcPr>
          <w:p w:rsidR="00ED6B91" w:rsidRPr="003C24B6" w:rsidRDefault="00ED6B91" w:rsidP="00E63A2F">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3C24B6">
              <w:rPr>
                <w:rFonts w:cs="Segoe UI"/>
                <w:color w:val="000000"/>
                <w:szCs w:val="22"/>
              </w:rPr>
              <w:t>4K content streams at 18</w:t>
            </w:r>
            <w:r>
              <w:rPr>
                <w:rFonts w:cs="Segoe UI"/>
                <w:color w:val="000000"/>
                <w:szCs w:val="22"/>
              </w:rPr>
              <w:t> Mbps</w:t>
            </w:r>
            <w:r w:rsidRPr="003C24B6">
              <w:rPr>
                <w:rFonts w:cs="Segoe UI"/>
                <w:color w:val="000000"/>
                <w:szCs w:val="22"/>
              </w:rPr>
              <w:t xml:space="preserve"> in 2018</w:t>
            </w:r>
          </w:p>
        </w:tc>
        <w:tc>
          <w:tcPr>
            <w:tcW w:w="2233" w:type="dxa"/>
          </w:tcPr>
          <w:p w:rsidR="00ED6B91" w:rsidRPr="003C24B6" w:rsidRDefault="00ED6B91" w:rsidP="00E63A2F">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3C24B6">
              <w:rPr>
                <w:rFonts w:cs="Segoe UI"/>
                <w:color w:val="000000"/>
                <w:szCs w:val="22"/>
              </w:rPr>
              <w:t>28 (+4)</w:t>
            </w:r>
          </w:p>
        </w:tc>
        <w:tc>
          <w:tcPr>
            <w:tcW w:w="2233" w:type="dxa"/>
          </w:tcPr>
          <w:p w:rsidR="00ED6B91" w:rsidRPr="003C24B6" w:rsidRDefault="00ED6B91" w:rsidP="00E63A2F">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3C24B6">
              <w:rPr>
                <w:rFonts w:cs="Segoe UI"/>
                <w:color w:val="000000"/>
                <w:szCs w:val="22"/>
              </w:rPr>
              <w:t>66 (+10)</w:t>
            </w:r>
          </w:p>
        </w:tc>
      </w:tr>
    </w:tbl>
    <w:p w:rsidR="00ED6B91" w:rsidRDefault="00ED6B91" w:rsidP="00ED6B91">
      <w:pPr>
        <w:pStyle w:val="Sourcenote"/>
        <w:contextualSpacing/>
        <w:rPr>
          <w:lang w:eastAsia="en-US"/>
        </w:rPr>
      </w:pPr>
      <w:r>
        <w:rPr>
          <w:lang w:eastAsia="en-US"/>
        </w:rPr>
        <w:t>Source: BCAR estimates</w:t>
      </w:r>
    </w:p>
    <w:p w:rsidR="00ED6B91" w:rsidRPr="0049441B" w:rsidRDefault="00ED6B91" w:rsidP="00ED6B91">
      <w:pPr>
        <w:pStyle w:val="Sourcenote"/>
        <w:contextualSpacing/>
        <w:rPr>
          <w:lang w:eastAsia="en-US"/>
        </w:rPr>
      </w:pPr>
      <w:r>
        <w:rPr>
          <w:lang w:eastAsia="en-US"/>
        </w:rPr>
        <w:t xml:space="preserve">Note: </w:t>
      </w:r>
      <w:r>
        <w:t>* A forecast growth rate is applied to some elements of the analysis where data limitations preclude the use of real-world data to inform the assumptions (see Appendix E: Applications).</w:t>
      </w:r>
    </w:p>
    <w:p w:rsidR="0007233B" w:rsidRPr="00FC6007" w:rsidRDefault="0007233B" w:rsidP="0007233B">
      <w:pPr>
        <w:pStyle w:val="Heading4"/>
      </w:pPr>
      <w:bookmarkStart w:id="5623" w:name="_Toc45288287"/>
      <w:r>
        <w:t>Minutes excluded</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p>
    <w:p w:rsidR="0007233B" w:rsidRDefault="0007233B" w:rsidP="009D14E2">
      <w:r>
        <w:t>The BCAR has excluded a minute each day (equivalent to 30</w:t>
      </w:r>
      <w:r w:rsidR="00813CB8">
        <w:t> minu</w:t>
      </w:r>
      <w:r>
        <w:t xml:space="preserve">tes per month) as this reflects relatively rare scenarios for which the consumer may be willing to tolerate reduced speeds. However, revisiting this choice, raising the amount of time that is excluded will reduce the reported bandwidth requirements. The </w:t>
      </w:r>
      <w:r w:rsidR="003C1A94">
        <w:t xml:space="preserve">peak bandwidth </w:t>
      </w:r>
      <w:r>
        <w:t>demand of 95</w:t>
      </w:r>
      <w:r w:rsidR="00C71DEF">
        <w:t> per cent</w:t>
      </w:r>
      <w:r>
        <w:t xml:space="preserve"> of households w</w:t>
      </w:r>
      <w:r w:rsidR="003C1A94">
        <w:t>ould</w:t>
      </w:r>
      <w:r>
        <w:t xml:space="preserve"> be met with </w:t>
      </w:r>
      <w:r w:rsidRPr="002D3AA6">
        <w:t>2</w:t>
      </w:r>
      <w:r>
        <w:t>2</w:t>
      </w:r>
      <w:r w:rsidR="00C71DEF">
        <w:t> Mbps</w:t>
      </w:r>
      <w:r>
        <w:t xml:space="preserve"> in 2018 and 53 Mbps in 2028 if 2</w:t>
      </w:r>
      <w:r w:rsidR="00813CB8">
        <w:t> minu</w:t>
      </w:r>
      <w:r>
        <w:t>tes per day are excluded in the busy period. On the other hand, if only 1</w:t>
      </w:r>
      <w:r w:rsidR="00813CB8">
        <w:t> minu</w:t>
      </w:r>
      <w:r>
        <w:t>te per week is excluded, 95</w:t>
      </w:r>
      <w:r w:rsidR="00C71DEF">
        <w:t> per cent</w:t>
      </w:r>
      <w:r>
        <w:t xml:space="preserve"> of households demand 32</w:t>
      </w:r>
      <w:r w:rsidR="00C71DEF">
        <w:t> Mbps</w:t>
      </w:r>
      <w:r>
        <w:t xml:space="preserve"> or less in 2018 and 69</w:t>
      </w:r>
      <w:r w:rsidR="00C71DEF">
        <w:t> Mbps</w:t>
      </w:r>
      <w:r>
        <w:t xml:space="preserve"> in 2028. The results for bandwidth demand in 2028 by different amounts of minutes excluded are shown in </w:t>
      </w:r>
      <w:r w:rsidR="006C69F1">
        <w:fldChar w:fldCharType="begin"/>
      </w:r>
      <w:r w:rsidR="006C69F1">
        <w:instrText xml:space="preserve"> REF _Ref39071897 \h </w:instrText>
      </w:r>
      <w:r w:rsidR="006C69F1">
        <w:fldChar w:fldCharType="separate"/>
      </w:r>
      <w:r w:rsidR="00DE0406">
        <w:t xml:space="preserve">Figure </w:t>
      </w:r>
      <w:r w:rsidR="00DE0406">
        <w:rPr>
          <w:noProof/>
        </w:rPr>
        <w:t>31</w:t>
      </w:r>
      <w:r w:rsidR="006C69F1">
        <w:fldChar w:fldCharType="end"/>
      </w:r>
      <w:r>
        <w:t xml:space="preserve"> and </w:t>
      </w:r>
      <w:r w:rsidR="00A119A2">
        <w:fldChar w:fldCharType="begin"/>
      </w:r>
      <w:r w:rsidR="00A119A2">
        <w:instrText xml:space="preserve"> REF _Ref39071908 \h </w:instrText>
      </w:r>
      <w:r w:rsidR="00A119A2">
        <w:fldChar w:fldCharType="separate"/>
      </w:r>
      <w:r w:rsidR="00DE0406">
        <w:t xml:space="preserve">Table </w:t>
      </w:r>
      <w:r w:rsidR="00DE0406">
        <w:rPr>
          <w:noProof/>
        </w:rPr>
        <w:t>8</w:t>
      </w:r>
      <w:r w:rsidR="00A119A2">
        <w:fldChar w:fldCharType="end"/>
      </w:r>
      <w:r w:rsidR="00A119A2">
        <w:t>.</w:t>
      </w:r>
    </w:p>
    <w:p w:rsidR="0007233B" w:rsidRDefault="0007233B" w:rsidP="009D14E2">
      <w:pPr>
        <w:pStyle w:val="Tablefigureheading"/>
      </w:pPr>
      <w:bookmarkStart w:id="5624" w:name="_Ref39071897"/>
      <w:bookmarkStart w:id="5625" w:name="_Toc38296529"/>
      <w:bookmarkStart w:id="5626" w:name="_Toc38296737"/>
      <w:bookmarkStart w:id="5627" w:name="_Toc38358368"/>
      <w:bookmarkStart w:id="5628" w:name="_Toc39066136"/>
      <w:bookmarkStart w:id="5629" w:name="_Toc39070032"/>
      <w:bookmarkStart w:id="5630" w:name="_Toc39070699"/>
      <w:bookmarkStart w:id="5631" w:name="_Toc39072554"/>
      <w:bookmarkStart w:id="5632" w:name="_Toc39074001"/>
      <w:bookmarkStart w:id="5633" w:name="_Toc39156776"/>
      <w:bookmarkStart w:id="5634" w:name="_Toc39159636"/>
      <w:bookmarkStart w:id="5635" w:name="_Toc40092331"/>
      <w:bookmarkStart w:id="5636" w:name="_Toc45288343"/>
      <w:r>
        <w:lastRenderedPageBreak/>
        <w:t xml:space="preserve">Figure </w:t>
      </w:r>
      <w:r w:rsidR="007F535D">
        <w:fldChar w:fldCharType="begin"/>
      </w:r>
      <w:r w:rsidR="007F535D">
        <w:instrText xml:space="preserve"> SEQ Figure \* ARABI</w:instrText>
      </w:r>
      <w:r w:rsidR="007F535D">
        <w:instrText xml:space="preserve">C </w:instrText>
      </w:r>
      <w:r w:rsidR="007F535D">
        <w:fldChar w:fldCharType="separate"/>
      </w:r>
      <w:r w:rsidR="00DE0406">
        <w:rPr>
          <w:noProof/>
        </w:rPr>
        <w:t>31</w:t>
      </w:r>
      <w:r w:rsidR="007F535D">
        <w:rPr>
          <w:noProof/>
        </w:rPr>
        <w:fldChar w:fldCharType="end"/>
      </w:r>
      <w:bookmarkEnd w:id="5624"/>
      <w:r>
        <w:t>. Household bandwidth demand distribution in 2028 by differing minutes excluded</w:t>
      </w:r>
      <w:bookmarkEnd w:id="5625"/>
      <w:bookmarkEnd w:id="5626"/>
      <w:bookmarkEnd w:id="5627"/>
      <w:bookmarkEnd w:id="5628"/>
      <w:bookmarkEnd w:id="5629"/>
      <w:bookmarkEnd w:id="5630"/>
      <w:bookmarkEnd w:id="5631"/>
      <w:bookmarkEnd w:id="5632"/>
      <w:bookmarkEnd w:id="5633"/>
      <w:bookmarkEnd w:id="5634"/>
      <w:bookmarkEnd w:id="5635"/>
      <w:bookmarkEnd w:id="5636"/>
    </w:p>
    <w:p w:rsidR="0007233B" w:rsidRDefault="00617837" w:rsidP="009D14E2">
      <w:pPr>
        <w:spacing w:after="0"/>
      </w:pPr>
      <w:r>
        <w:rPr>
          <w:noProof/>
          <w:lang w:eastAsia="en-AU"/>
        </w:rPr>
        <w:drawing>
          <wp:inline distT="0" distB="0" distL="0" distR="0" wp14:anchorId="5C0CA85D" wp14:editId="62E1EEF1">
            <wp:extent cx="5613400" cy="3206763"/>
            <wp:effectExtent l="0" t="0" r="6350" b="0"/>
            <wp:docPr id="28" name="Picture 28" descr="This is a line chart showing the distribution of bandwidth demand by households in 2028 by using different minutes excluded. The x axis is the proportion of all households and the y axis is peak bandwidth demand. The chart shows that decreasing the number of minutes excluded in a given time period increases peak bandwidth demand across the whole distribution of households. For example, the demands of 95 per cent of households will be met with 53 Mbps in 2028 if 2 minutes per day are excluded in the busy period. However, if only 1 minute per month is excluded, 95 per cent of households will demand 81 Mbps or less in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4586" cy="3213153"/>
                    </a:xfrm>
                    <a:prstGeom prst="rect">
                      <a:avLst/>
                    </a:prstGeom>
                    <a:noFill/>
                  </pic:spPr>
                </pic:pic>
              </a:graphicData>
            </a:graphic>
          </wp:inline>
        </w:drawing>
      </w:r>
    </w:p>
    <w:p w:rsidR="0007233B" w:rsidRPr="00DA2E4E" w:rsidRDefault="0007233B" w:rsidP="009D14E2">
      <w:pPr>
        <w:pStyle w:val="Sourcenote"/>
        <w:rPr>
          <w:lang w:eastAsia="en-US"/>
        </w:rPr>
      </w:pPr>
      <w:r>
        <w:rPr>
          <w:lang w:eastAsia="en-US"/>
        </w:rPr>
        <w:t>Source: BCAR estimates</w:t>
      </w:r>
    </w:p>
    <w:p w:rsidR="0007233B" w:rsidRDefault="0007233B" w:rsidP="0007233B">
      <w:pPr>
        <w:pStyle w:val="Tablefigureheading"/>
      </w:pPr>
      <w:bookmarkStart w:id="5637" w:name="_Ref39071908"/>
      <w:bookmarkStart w:id="5638" w:name="_Toc38296530"/>
      <w:bookmarkStart w:id="5639" w:name="_Toc38296738"/>
      <w:bookmarkStart w:id="5640" w:name="_Toc38358369"/>
      <w:bookmarkStart w:id="5641" w:name="_Toc39066137"/>
      <w:bookmarkStart w:id="5642" w:name="_Toc39070033"/>
      <w:bookmarkStart w:id="5643" w:name="_Toc39070700"/>
      <w:bookmarkStart w:id="5644" w:name="_Toc39072555"/>
      <w:bookmarkStart w:id="5645" w:name="_Toc39074002"/>
      <w:bookmarkStart w:id="5646" w:name="_Toc39156777"/>
      <w:bookmarkStart w:id="5647" w:name="_Toc39159637"/>
      <w:bookmarkStart w:id="5648" w:name="_Toc40092332"/>
      <w:bookmarkStart w:id="5649" w:name="_Toc45288344"/>
      <w:r>
        <w:t xml:space="preserve">Table </w:t>
      </w:r>
      <w:r w:rsidR="007F535D">
        <w:fldChar w:fldCharType="begin"/>
      </w:r>
      <w:r w:rsidR="007F535D">
        <w:instrText xml:space="preserve"> SEQ Table \* ARABIC </w:instrText>
      </w:r>
      <w:r w:rsidR="007F535D">
        <w:fldChar w:fldCharType="separate"/>
      </w:r>
      <w:r w:rsidR="00DE0406">
        <w:rPr>
          <w:noProof/>
        </w:rPr>
        <w:t>8</w:t>
      </w:r>
      <w:r w:rsidR="007F535D">
        <w:rPr>
          <w:noProof/>
        </w:rPr>
        <w:fldChar w:fldCharType="end"/>
      </w:r>
      <w:bookmarkEnd w:id="5637"/>
      <w:r>
        <w:t>. Household bandwidth demand in 2028 by differing minutes excluded</w:t>
      </w:r>
      <w:bookmarkEnd w:id="5638"/>
      <w:bookmarkEnd w:id="5639"/>
      <w:bookmarkEnd w:id="5640"/>
      <w:bookmarkEnd w:id="5641"/>
      <w:bookmarkEnd w:id="5642"/>
      <w:bookmarkEnd w:id="5643"/>
      <w:bookmarkEnd w:id="5644"/>
      <w:bookmarkEnd w:id="5645"/>
      <w:bookmarkEnd w:id="5646"/>
      <w:bookmarkEnd w:id="5647"/>
      <w:bookmarkEnd w:id="5648"/>
      <w:bookmarkEnd w:id="5649"/>
    </w:p>
    <w:tbl>
      <w:tblPr>
        <w:tblStyle w:val="PlainTable1"/>
        <w:tblW w:w="0" w:type="auto"/>
        <w:tblLook w:val="04A0" w:firstRow="1" w:lastRow="0" w:firstColumn="1" w:lastColumn="0" w:noHBand="0" w:noVBand="1"/>
        <w:tblDescription w:val="Table 8. Household bandwidth demand in 2028 by differing minutes excluded"/>
      </w:tblPr>
      <w:tblGrid>
        <w:gridCol w:w="1560"/>
        <w:gridCol w:w="1635"/>
        <w:gridCol w:w="1767"/>
        <w:gridCol w:w="1701"/>
        <w:gridCol w:w="1843"/>
      </w:tblGrid>
      <w:tr w:rsidR="0007233B" w:rsidTr="006C69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hideMark/>
          </w:tcPr>
          <w:p w:rsidR="0007233B" w:rsidRPr="00996DE5" w:rsidRDefault="0007233B" w:rsidP="0007233B">
            <w:pPr>
              <w:pStyle w:val="Tablerowcolumnheading"/>
              <w:rPr>
                <w:b/>
              </w:rPr>
            </w:pPr>
            <w:r w:rsidRPr="00996DE5">
              <w:rPr>
                <w:b/>
              </w:rPr>
              <w:t>Households</w:t>
            </w:r>
          </w:p>
        </w:tc>
        <w:tc>
          <w:tcPr>
            <w:tcW w:w="1635" w:type="dxa"/>
          </w:tcPr>
          <w:p w:rsidR="0007233B" w:rsidRPr="00996DE5" w:rsidRDefault="0007233B" w:rsidP="0007233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96DE5">
              <w:rPr>
                <w:b/>
              </w:rPr>
              <w:t>1</w:t>
            </w:r>
            <w:r w:rsidR="00813CB8">
              <w:rPr>
                <w:b/>
              </w:rPr>
              <w:t> minu</w:t>
            </w:r>
            <w:r w:rsidRPr="00996DE5">
              <w:rPr>
                <w:b/>
              </w:rPr>
              <w:t>te per month</w:t>
            </w:r>
          </w:p>
        </w:tc>
        <w:tc>
          <w:tcPr>
            <w:tcW w:w="1767" w:type="dxa"/>
          </w:tcPr>
          <w:p w:rsidR="0007233B" w:rsidRPr="00996DE5" w:rsidRDefault="0007233B" w:rsidP="0007233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96DE5">
              <w:rPr>
                <w:b/>
              </w:rPr>
              <w:t>1</w:t>
            </w:r>
            <w:r w:rsidR="00813CB8">
              <w:rPr>
                <w:b/>
              </w:rPr>
              <w:t> minu</w:t>
            </w:r>
            <w:r w:rsidRPr="00996DE5">
              <w:rPr>
                <w:b/>
              </w:rPr>
              <w:t>te per week</w:t>
            </w:r>
          </w:p>
        </w:tc>
        <w:tc>
          <w:tcPr>
            <w:tcW w:w="1701" w:type="dxa"/>
          </w:tcPr>
          <w:p w:rsidR="0007233B" w:rsidRPr="00996DE5" w:rsidRDefault="0007233B" w:rsidP="0007233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96DE5">
              <w:rPr>
                <w:b/>
              </w:rPr>
              <w:t>1</w:t>
            </w:r>
            <w:r w:rsidR="00813CB8">
              <w:rPr>
                <w:b/>
              </w:rPr>
              <w:t> minu</w:t>
            </w:r>
            <w:r w:rsidRPr="00996DE5">
              <w:rPr>
                <w:b/>
              </w:rPr>
              <w:t>te per day (base case)</w:t>
            </w:r>
          </w:p>
        </w:tc>
        <w:tc>
          <w:tcPr>
            <w:tcW w:w="1843" w:type="dxa"/>
          </w:tcPr>
          <w:p w:rsidR="0007233B" w:rsidRPr="00996DE5" w:rsidRDefault="0007233B" w:rsidP="0007233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996DE5">
              <w:rPr>
                <w:b/>
              </w:rPr>
              <w:t>2</w:t>
            </w:r>
            <w:r w:rsidR="00813CB8">
              <w:rPr>
                <w:b/>
              </w:rPr>
              <w:t> minu</w:t>
            </w:r>
            <w:r w:rsidRPr="00996DE5">
              <w:rPr>
                <w:b/>
              </w:rPr>
              <w:t>tes per day</w:t>
            </w:r>
          </w:p>
        </w:tc>
      </w:tr>
      <w:tr w:rsidR="0007233B" w:rsidRPr="00431AE8" w:rsidTr="0007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rsidR="0007233B" w:rsidRPr="003C24B6" w:rsidRDefault="0007233B" w:rsidP="0007233B">
            <w:pPr>
              <w:pStyle w:val="Tabletext"/>
              <w:rPr>
                <w:b w:val="0"/>
              </w:rPr>
            </w:pPr>
            <w:r w:rsidRPr="003C24B6">
              <w:rPr>
                <w:b w:val="0"/>
              </w:rPr>
              <w:t>50%</w:t>
            </w:r>
          </w:p>
        </w:tc>
        <w:tc>
          <w:tcPr>
            <w:tcW w:w="1635"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44</w:t>
            </w:r>
          </w:p>
        </w:tc>
        <w:tc>
          <w:tcPr>
            <w:tcW w:w="1767"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38</w:t>
            </w:r>
          </w:p>
        </w:tc>
        <w:tc>
          <w:tcPr>
            <w:tcW w:w="1701" w:type="dxa"/>
          </w:tcPr>
          <w:p w:rsidR="0007233B" w:rsidRPr="00431AE8"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29</w:t>
            </w:r>
          </w:p>
        </w:tc>
        <w:tc>
          <w:tcPr>
            <w:tcW w:w="1843" w:type="dxa"/>
          </w:tcPr>
          <w:p w:rsidR="0007233B" w:rsidRPr="00F53647"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26</w:t>
            </w:r>
          </w:p>
        </w:tc>
      </w:tr>
      <w:tr w:rsidR="0007233B" w:rsidRPr="00431AE8" w:rsidTr="0007233B">
        <w:tc>
          <w:tcPr>
            <w:cnfStyle w:val="001000000000" w:firstRow="0" w:lastRow="0" w:firstColumn="1" w:lastColumn="0" w:oddVBand="0" w:evenVBand="0" w:oddHBand="0" w:evenHBand="0" w:firstRowFirstColumn="0" w:firstRowLastColumn="0" w:lastRowFirstColumn="0" w:lastRowLastColumn="0"/>
            <w:tcW w:w="1560" w:type="dxa"/>
            <w:hideMark/>
          </w:tcPr>
          <w:p w:rsidR="0007233B" w:rsidRPr="003C24B6" w:rsidRDefault="0007233B" w:rsidP="0007233B">
            <w:pPr>
              <w:pStyle w:val="Tabletext"/>
              <w:rPr>
                <w:b w:val="0"/>
              </w:rPr>
            </w:pPr>
            <w:r w:rsidRPr="003C24B6">
              <w:rPr>
                <w:b w:val="0"/>
              </w:rPr>
              <w:t>75%</w:t>
            </w:r>
          </w:p>
        </w:tc>
        <w:tc>
          <w:tcPr>
            <w:tcW w:w="1635"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55</w:t>
            </w:r>
          </w:p>
        </w:tc>
        <w:tc>
          <w:tcPr>
            <w:tcW w:w="1767"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51</w:t>
            </w:r>
          </w:p>
        </w:tc>
        <w:tc>
          <w:tcPr>
            <w:tcW w:w="1701" w:type="dxa"/>
          </w:tcPr>
          <w:p w:rsidR="0007233B" w:rsidRPr="00431AE8"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39</w:t>
            </w:r>
          </w:p>
        </w:tc>
        <w:tc>
          <w:tcPr>
            <w:tcW w:w="1843" w:type="dxa"/>
          </w:tcPr>
          <w:p w:rsidR="0007233B" w:rsidRPr="00F53647"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35</w:t>
            </w:r>
          </w:p>
        </w:tc>
      </w:tr>
      <w:tr w:rsidR="0007233B" w:rsidRPr="00431AE8" w:rsidTr="0007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33B" w:rsidRPr="003C24B6" w:rsidRDefault="0007233B" w:rsidP="0007233B">
            <w:pPr>
              <w:pStyle w:val="Tabletext"/>
              <w:rPr>
                <w:b w:val="0"/>
              </w:rPr>
            </w:pPr>
            <w:r w:rsidRPr="003C24B6">
              <w:rPr>
                <w:b w:val="0"/>
              </w:rPr>
              <w:t>90%</w:t>
            </w:r>
          </w:p>
        </w:tc>
        <w:tc>
          <w:tcPr>
            <w:tcW w:w="1635"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71</w:t>
            </w:r>
          </w:p>
        </w:tc>
        <w:tc>
          <w:tcPr>
            <w:tcW w:w="1767"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62</w:t>
            </w:r>
          </w:p>
        </w:tc>
        <w:tc>
          <w:tcPr>
            <w:tcW w:w="1701" w:type="dxa"/>
          </w:tcPr>
          <w:p w:rsidR="0007233B" w:rsidRPr="00431AE8"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48</w:t>
            </w:r>
          </w:p>
        </w:tc>
        <w:tc>
          <w:tcPr>
            <w:tcW w:w="1843" w:type="dxa"/>
          </w:tcPr>
          <w:p w:rsidR="0007233B" w:rsidRPr="00F53647"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44</w:t>
            </w:r>
          </w:p>
        </w:tc>
      </w:tr>
      <w:tr w:rsidR="0007233B" w:rsidRPr="00431AE8" w:rsidTr="0007233B">
        <w:tc>
          <w:tcPr>
            <w:cnfStyle w:val="001000000000" w:firstRow="0" w:lastRow="0" w:firstColumn="1" w:lastColumn="0" w:oddVBand="0" w:evenVBand="0" w:oddHBand="0" w:evenHBand="0" w:firstRowFirstColumn="0" w:firstRowLastColumn="0" w:lastRowFirstColumn="0" w:lastRowLastColumn="0"/>
            <w:tcW w:w="1560" w:type="dxa"/>
          </w:tcPr>
          <w:p w:rsidR="0007233B" w:rsidRPr="003C24B6" w:rsidRDefault="0007233B" w:rsidP="0007233B">
            <w:pPr>
              <w:pStyle w:val="Tabletext"/>
              <w:rPr>
                <w:b w:val="0"/>
              </w:rPr>
            </w:pPr>
            <w:r w:rsidRPr="003C24B6">
              <w:rPr>
                <w:b w:val="0"/>
              </w:rPr>
              <w:t>95%</w:t>
            </w:r>
          </w:p>
        </w:tc>
        <w:tc>
          <w:tcPr>
            <w:tcW w:w="1635"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81</w:t>
            </w:r>
          </w:p>
        </w:tc>
        <w:tc>
          <w:tcPr>
            <w:tcW w:w="1767"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69</w:t>
            </w:r>
          </w:p>
        </w:tc>
        <w:tc>
          <w:tcPr>
            <w:tcW w:w="1701" w:type="dxa"/>
          </w:tcPr>
          <w:p w:rsidR="0007233B" w:rsidRPr="00431AE8"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56</w:t>
            </w:r>
          </w:p>
        </w:tc>
        <w:tc>
          <w:tcPr>
            <w:tcW w:w="1843" w:type="dxa"/>
          </w:tcPr>
          <w:p w:rsidR="0007233B" w:rsidRPr="00F53647"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53</w:t>
            </w:r>
          </w:p>
        </w:tc>
      </w:tr>
      <w:tr w:rsidR="0007233B" w:rsidRPr="00431AE8" w:rsidTr="0007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33B" w:rsidRPr="003C24B6" w:rsidRDefault="0007233B" w:rsidP="0007233B">
            <w:pPr>
              <w:pStyle w:val="Tabletext"/>
              <w:rPr>
                <w:b w:val="0"/>
              </w:rPr>
            </w:pPr>
            <w:r w:rsidRPr="003C24B6">
              <w:rPr>
                <w:b w:val="0"/>
              </w:rPr>
              <w:t>98%</w:t>
            </w:r>
          </w:p>
        </w:tc>
        <w:tc>
          <w:tcPr>
            <w:tcW w:w="1635"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90</w:t>
            </w:r>
          </w:p>
        </w:tc>
        <w:tc>
          <w:tcPr>
            <w:tcW w:w="1767"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81</w:t>
            </w:r>
          </w:p>
        </w:tc>
        <w:tc>
          <w:tcPr>
            <w:tcW w:w="1701" w:type="dxa"/>
          </w:tcPr>
          <w:p w:rsidR="0007233B" w:rsidRPr="00431AE8"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66</w:t>
            </w:r>
          </w:p>
        </w:tc>
        <w:tc>
          <w:tcPr>
            <w:tcW w:w="1843" w:type="dxa"/>
          </w:tcPr>
          <w:p w:rsidR="0007233B" w:rsidRPr="00F53647"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62</w:t>
            </w:r>
          </w:p>
        </w:tc>
      </w:tr>
      <w:tr w:rsidR="0007233B" w:rsidRPr="00431AE8" w:rsidTr="0007233B">
        <w:tc>
          <w:tcPr>
            <w:cnfStyle w:val="001000000000" w:firstRow="0" w:lastRow="0" w:firstColumn="1" w:lastColumn="0" w:oddVBand="0" w:evenVBand="0" w:oddHBand="0" w:evenHBand="0" w:firstRowFirstColumn="0" w:firstRowLastColumn="0" w:lastRowFirstColumn="0" w:lastRowLastColumn="0"/>
            <w:tcW w:w="1560" w:type="dxa"/>
          </w:tcPr>
          <w:p w:rsidR="0007233B" w:rsidRPr="003C24B6" w:rsidRDefault="0007233B" w:rsidP="0007233B">
            <w:pPr>
              <w:pStyle w:val="Tabletext"/>
              <w:rPr>
                <w:b w:val="0"/>
              </w:rPr>
            </w:pPr>
            <w:r w:rsidRPr="003C24B6">
              <w:rPr>
                <w:b w:val="0"/>
              </w:rPr>
              <w:t>99%</w:t>
            </w:r>
          </w:p>
        </w:tc>
        <w:tc>
          <w:tcPr>
            <w:tcW w:w="1635"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91</w:t>
            </w:r>
          </w:p>
        </w:tc>
        <w:tc>
          <w:tcPr>
            <w:tcW w:w="1767" w:type="dxa"/>
          </w:tcPr>
          <w:p w:rsidR="0007233B" w:rsidRPr="009937DA"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82</w:t>
            </w:r>
          </w:p>
        </w:tc>
        <w:tc>
          <w:tcPr>
            <w:tcW w:w="1701" w:type="dxa"/>
          </w:tcPr>
          <w:p w:rsidR="0007233B" w:rsidRPr="00431AE8"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66</w:t>
            </w:r>
          </w:p>
        </w:tc>
        <w:tc>
          <w:tcPr>
            <w:tcW w:w="1843" w:type="dxa"/>
          </w:tcPr>
          <w:p w:rsidR="0007233B" w:rsidRPr="00F53647" w:rsidRDefault="0007233B" w:rsidP="0007233B">
            <w:pPr>
              <w:pStyle w:val="Tabletextcentred"/>
              <w:cnfStyle w:val="000000000000" w:firstRow="0" w:lastRow="0" w:firstColumn="0" w:lastColumn="0" w:oddVBand="0" w:evenVBand="0" w:oddHBand="0" w:evenHBand="0" w:firstRowFirstColumn="0" w:firstRowLastColumn="0" w:lastRowFirstColumn="0" w:lastRowLastColumn="0"/>
            </w:pPr>
            <w:r w:rsidRPr="00963634">
              <w:t>62</w:t>
            </w:r>
          </w:p>
        </w:tc>
      </w:tr>
      <w:tr w:rsidR="0007233B" w:rsidRPr="00431AE8" w:rsidTr="0007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33B" w:rsidRPr="003C24B6" w:rsidRDefault="0007233B" w:rsidP="0007233B">
            <w:pPr>
              <w:pStyle w:val="Tabletext"/>
              <w:rPr>
                <w:b w:val="0"/>
              </w:rPr>
            </w:pPr>
            <w:r w:rsidRPr="003C24B6">
              <w:rPr>
                <w:b w:val="0"/>
              </w:rPr>
              <w:t>99.9%</w:t>
            </w:r>
          </w:p>
        </w:tc>
        <w:tc>
          <w:tcPr>
            <w:tcW w:w="1635"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108</w:t>
            </w:r>
          </w:p>
        </w:tc>
        <w:tc>
          <w:tcPr>
            <w:tcW w:w="1767" w:type="dxa"/>
          </w:tcPr>
          <w:p w:rsidR="0007233B" w:rsidRPr="009937DA"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96</w:t>
            </w:r>
          </w:p>
        </w:tc>
        <w:tc>
          <w:tcPr>
            <w:tcW w:w="1701" w:type="dxa"/>
          </w:tcPr>
          <w:p w:rsidR="0007233B" w:rsidRPr="00431AE8"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78</w:t>
            </w:r>
          </w:p>
        </w:tc>
        <w:tc>
          <w:tcPr>
            <w:tcW w:w="1843" w:type="dxa"/>
          </w:tcPr>
          <w:p w:rsidR="0007233B" w:rsidRPr="00F53647" w:rsidRDefault="0007233B" w:rsidP="0007233B">
            <w:pPr>
              <w:pStyle w:val="Tabletextcentred"/>
              <w:cnfStyle w:val="000000100000" w:firstRow="0" w:lastRow="0" w:firstColumn="0" w:lastColumn="0" w:oddVBand="0" w:evenVBand="0" w:oddHBand="1" w:evenHBand="0" w:firstRowFirstColumn="0" w:firstRowLastColumn="0" w:lastRowFirstColumn="0" w:lastRowLastColumn="0"/>
            </w:pPr>
            <w:r w:rsidRPr="00963634">
              <w:t>72</w:t>
            </w:r>
          </w:p>
        </w:tc>
      </w:tr>
    </w:tbl>
    <w:p w:rsidR="0007233B" w:rsidRPr="00DA2E4E" w:rsidRDefault="0007233B" w:rsidP="0007233B">
      <w:pPr>
        <w:pStyle w:val="Sourcenote"/>
        <w:rPr>
          <w:lang w:eastAsia="en-US"/>
        </w:rPr>
      </w:pPr>
      <w:r>
        <w:rPr>
          <w:lang w:eastAsia="en-US"/>
        </w:rPr>
        <w:t>Source: BCAR estimates</w:t>
      </w:r>
    </w:p>
    <w:p w:rsidR="0007233B" w:rsidRDefault="0007233B" w:rsidP="0007233B">
      <w:r>
        <w:t>The choice of 1</w:t>
      </w:r>
      <w:r w:rsidR="00813CB8">
        <w:t> minu</w:t>
      </w:r>
      <w:r>
        <w:t xml:space="preserve">te per day was informed by an understanding of what is occurring in the period of time that is excluded. As previously discussed, some of the </w:t>
      </w:r>
      <w:r w:rsidR="00347875">
        <w:t>significant</w:t>
      </w:r>
      <w:r>
        <w:t xml:space="preserve"> drivers of peak bandwidth requirements are software downloads and higher resolution video streaming. If insufficient bandwidth is available in the peak periods and these applications are in use, it is likely that one of two things will happen:</w:t>
      </w:r>
    </w:p>
    <w:p w:rsidR="0007233B" w:rsidRDefault="0007233B" w:rsidP="0007233B">
      <w:pPr>
        <w:pStyle w:val="ListParagraph"/>
        <w:numPr>
          <w:ilvl w:val="0"/>
          <w:numId w:val="40"/>
        </w:numPr>
        <w:spacing w:after="200"/>
        <w:ind w:left="567" w:hanging="567"/>
      </w:pPr>
      <w:r>
        <w:t>The download will be ‘throttled’ for that 1</w:t>
      </w:r>
      <w:r w:rsidR="00813CB8">
        <w:t> minu</w:t>
      </w:r>
      <w:r>
        <w:t>te and not be able to download at its peak rate which means that the user will have to wait longer for their download. This throttling will occur only for the busiest minute and the download would return to its normal speed after the busiest minute is over.</w:t>
      </w:r>
    </w:p>
    <w:p w:rsidR="0007233B" w:rsidRDefault="0007233B" w:rsidP="0007233B">
      <w:pPr>
        <w:pStyle w:val="ListParagraph"/>
        <w:numPr>
          <w:ilvl w:val="0"/>
          <w:numId w:val="40"/>
        </w:numPr>
        <w:spacing w:after="200"/>
        <w:ind w:left="567" w:hanging="567"/>
      </w:pPr>
      <w:r>
        <w:t>The streamed video application will use adaptive bitrates and the user would receive a lower resolution, suc</w:t>
      </w:r>
      <w:r w:rsidR="001D12F2">
        <w:t>h as HD instead of 4K for the 1 </w:t>
      </w:r>
      <w:r>
        <w:t>busiest minute. The user may not even notice the difference for this period.</w:t>
      </w:r>
    </w:p>
    <w:p w:rsidR="0007233B" w:rsidRDefault="0007233B" w:rsidP="00E6536A">
      <w:pPr>
        <w:keepLines/>
      </w:pPr>
      <w:r>
        <w:lastRenderedPageBreak/>
        <w:t xml:space="preserve">However, it is worth noting that these are just </w:t>
      </w:r>
      <w:r w:rsidR="00B07719">
        <w:t>2</w:t>
      </w:r>
      <w:r w:rsidR="001D12F2">
        <w:t> </w:t>
      </w:r>
      <w:r>
        <w:t>scenarios that could occur in the busiest minute. They are not the only possibilities. It is possible that a user may need to forego an application for this busiest minute and it is also possible that the user may make this decision on their own (perhaps pausing a buffering video). It should also be noted that the BCAR has excluded 30</w:t>
      </w:r>
      <w:r w:rsidR="00813CB8">
        <w:t> minu</w:t>
      </w:r>
      <w:r>
        <w:t>tes throughout the month. While this implies an average of 1</w:t>
      </w:r>
      <w:r w:rsidR="00813CB8">
        <w:t> minu</w:t>
      </w:r>
      <w:r>
        <w:t>te a day, it is in fact possible that these 30</w:t>
      </w:r>
      <w:r w:rsidR="00813CB8">
        <w:t> minu</w:t>
      </w:r>
      <w:r>
        <w:t xml:space="preserve">tes could all occur on the </w:t>
      </w:r>
      <w:r w:rsidR="00D63843">
        <w:t>same</w:t>
      </w:r>
      <w:r>
        <w:t xml:space="preserve"> day, particularly if someone in the household is downloading a large software file. Finally, the BCAR’s analysis does not consider willingness to pay. While 95</w:t>
      </w:r>
      <w:r w:rsidR="00C71DEF">
        <w:t> per cent</w:t>
      </w:r>
      <w:r>
        <w:t xml:space="preserve"> of households are forecast to require 56</w:t>
      </w:r>
      <w:r w:rsidR="00C71DEF">
        <w:t> Mbps</w:t>
      </w:r>
      <w:r>
        <w:t xml:space="preserve"> or less bandwidth in 2028, this does not mean that these households will choose to purchase plans capable of delivering this speed. </w:t>
      </w:r>
      <w:r w:rsidR="00B275FC">
        <w:t>Moreover</w:t>
      </w:r>
      <w:r>
        <w:t>, households that anticipate requiring more bandwidth may be more inclined to purchase higher speed broadband plans.</w:t>
      </w:r>
    </w:p>
    <w:p w:rsidR="0007233B" w:rsidRDefault="0007233B" w:rsidP="0007233B">
      <w:r>
        <w:t>The choice of 1</w:t>
      </w:r>
      <w:r w:rsidR="00813CB8">
        <w:t> minu</w:t>
      </w:r>
      <w:r>
        <w:t>te per day equates to meeting bandwidth demand for 99.17</w:t>
      </w:r>
      <w:r w:rsidR="00C71DEF">
        <w:t> per cent</w:t>
      </w:r>
      <w:r>
        <w:t xml:space="preserve"> of the busy period. </w:t>
      </w:r>
      <w:r w:rsidR="00D778E6">
        <w:t xml:space="preserve">It </w:t>
      </w:r>
      <w:r>
        <w:t>also corresponds to meeting demand for 99.93</w:t>
      </w:r>
      <w:r w:rsidR="00C71DEF">
        <w:t> per cent</w:t>
      </w:r>
      <w:r>
        <w:t xml:space="preserve"> of the whole day for households (99.77</w:t>
      </w:r>
      <w:r w:rsidR="00C71DEF">
        <w:t> per cent</w:t>
      </w:r>
      <w:r>
        <w:t xml:space="preserve"> for small businesses). While there is no distinct benchmark, some technology companies guarantee an uptime for 99.99</w:t>
      </w:r>
      <w:r w:rsidR="00C71DEF">
        <w:t> per cent</w:t>
      </w:r>
      <w:r>
        <w:t xml:space="preserve"> of the time for their cloud services,</w:t>
      </w:r>
      <w:r>
        <w:rPr>
          <w:rStyle w:val="EndnoteReference"/>
        </w:rPr>
        <w:endnoteReference w:id="232"/>
      </w:r>
      <w:r>
        <w:t xml:space="preserve"> </w:t>
      </w:r>
      <w:r w:rsidR="00D778E6">
        <w:t>while</w:t>
      </w:r>
      <w:r>
        <w:t xml:space="preserve"> Microsoft guarantees 99.9</w:t>
      </w:r>
      <w:r w:rsidR="00C71DEF">
        <w:t> per cent</w:t>
      </w:r>
      <w:r>
        <w:t xml:space="preserve"> availability.</w:t>
      </w:r>
      <w:r>
        <w:rPr>
          <w:rStyle w:val="EndnoteReference"/>
        </w:rPr>
        <w:endnoteReference w:id="233"/>
      </w:r>
      <w:r>
        <w:t xml:space="preserve"> This is not directly comparable because for that period when the service is not available, the user is unable to utilise the service at all, while for the excluded period used in this analysis, it is likely that the user may still access a lesser quality or slower service.</w:t>
      </w:r>
    </w:p>
    <w:p w:rsidR="0007233B" w:rsidRPr="00FC6007" w:rsidRDefault="0007233B" w:rsidP="0007233B">
      <w:pPr>
        <w:pStyle w:val="Heading4"/>
      </w:pPr>
      <w:bookmarkStart w:id="5650" w:name="_Toc38296640"/>
      <w:bookmarkStart w:id="5651" w:name="_Toc38296848"/>
      <w:bookmarkStart w:id="5652" w:name="_Toc38358479"/>
      <w:bookmarkStart w:id="5653" w:name="_Toc39066246"/>
      <w:bookmarkStart w:id="5654" w:name="_Toc39070142"/>
      <w:bookmarkStart w:id="5655" w:name="_Toc39070809"/>
      <w:bookmarkStart w:id="5656" w:name="_Toc39072664"/>
      <w:bookmarkStart w:id="5657" w:name="_Toc39156888"/>
      <w:bookmarkStart w:id="5658" w:name="_Toc39159748"/>
      <w:bookmarkStart w:id="5659" w:name="_Toc39836066"/>
      <w:bookmarkStart w:id="5660" w:name="_Toc39835869"/>
      <w:bookmarkStart w:id="5661" w:name="_Toc39837955"/>
      <w:bookmarkStart w:id="5662" w:name="_Toc40092440"/>
      <w:bookmarkStart w:id="5663" w:name="_Toc45288288"/>
      <w:r>
        <w:t>Compression rate</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rsidR="0007233B" w:rsidRDefault="0007233B" w:rsidP="0007233B">
      <w:r>
        <w:t>The BCAR has assumed that the past trends of compression improvements will continue to reduce future bandwidth requirements by 7</w:t>
      </w:r>
      <w:r w:rsidR="00C71DEF">
        <w:t> per cent</w:t>
      </w:r>
      <w:r w:rsidR="00D778E6">
        <w:t xml:space="preserve"> each</w:t>
      </w:r>
      <w:r>
        <w:t xml:space="preserve"> year over the forecast period. The BCAR has also examined the impact of a reduced compression rate of 5</w:t>
      </w:r>
      <w:r w:rsidR="00C71DEF">
        <w:t> per cent</w:t>
      </w:r>
      <w:r>
        <w:t>, as well as greater improvements in compression, reducing video bandwidth requirements by 10</w:t>
      </w:r>
      <w:r w:rsidR="00C71DEF">
        <w:t> per cent</w:t>
      </w:r>
      <w:r>
        <w:t xml:space="preserve"> annually.</w:t>
      </w:r>
    </w:p>
    <w:p w:rsidR="0007233B" w:rsidRDefault="0007233B" w:rsidP="0007233B">
      <w:r>
        <w:t>The BCAR found that the bandwidth required to meet the demands of 95</w:t>
      </w:r>
      <w:r w:rsidR="00C71DEF">
        <w:t> per cent</w:t>
      </w:r>
      <w:r>
        <w:t xml:space="preserve"> of households would rise to 63</w:t>
      </w:r>
      <w:r w:rsidR="00C71DEF">
        <w:t> Mbps</w:t>
      </w:r>
      <w:r>
        <w:t xml:space="preserve"> in 2028 based on a 5</w:t>
      </w:r>
      <w:r w:rsidR="00C71DEF">
        <w:t> per cent</w:t>
      </w:r>
      <w:r>
        <w:t xml:space="preserve"> annual compression rate. On the other hand, using an annual compression rate of 10</w:t>
      </w:r>
      <w:r w:rsidR="00C71DEF">
        <w:t> per cent</w:t>
      </w:r>
      <w:r>
        <w:t xml:space="preserve"> finds that 95</w:t>
      </w:r>
      <w:r w:rsidR="00C71DEF">
        <w:t> per cent</w:t>
      </w:r>
      <w:r>
        <w:t xml:space="preserve"> of households require 52</w:t>
      </w:r>
      <w:r w:rsidR="00C71DEF">
        <w:t> Mbps</w:t>
      </w:r>
      <w:r>
        <w:t xml:space="preserve"> or less. These results are shown in </w:t>
      </w:r>
      <w:r w:rsidR="00A119A2">
        <w:fldChar w:fldCharType="begin"/>
      </w:r>
      <w:r w:rsidR="00A119A2">
        <w:instrText xml:space="preserve"> REF _Ref39071960 \h </w:instrText>
      </w:r>
      <w:r w:rsidR="00A119A2">
        <w:fldChar w:fldCharType="separate"/>
      </w:r>
      <w:r w:rsidR="00DE0406">
        <w:t xml:space="preserve">Table </w:t>
      </w:r>
      <w:r w:rsidR="00DE0406">
        <w:rPr>
          <w:noProof/>
        </w:rPr>
        <w:t>9</w:t>
      </w:r>
      <w:r w:rsidR="00A119A2">
        <w:fldChar w:fldCharType="end"/>
      </w:r>
      <w:r>
        <w:t>.</w:t>
      </w:r>
    </w:p>
    <w:p w:rsidR="0007233B" w:rsidRDefault="0007233B" w:rsidP="0007233B">
      <w:pPr>
        <w:pStyle w:val="Tablefigureheading"/>
      </w:pPr>
      <w:bookmarkStart w:id="5664" w:name="_Ref39071960"/>
      <w:bookmarkStart w:id="5665" w:name="_Toc38296531"/>
      <w:bookmarkStart w:id="5666" w:name="_Toc38296739"/>
      <w:bookmarkStart w:id="5667" w:name="_Toc38358370"/>
      <w:bookmarkStart w:id="5668" w:name="_Toc39066138"/>
      <w:bookmarkStart w:id="5669" w:name="_Toc39070034"/>
      <w:bookmarkStart w:id="5670" w:name="_Toc39070701"/>
      <w:bookmarkStart w:id="5671" w:name="_Toc39072556"/>
      <w:bookmarkStart w:id="5672" w:name="_Toc39074003"/>
      <w:bookmarkStart w:id="5673" w:name="_Toc39156778"/>
      <w:bookmarkStart w:id="5674" w:name="_Toc39159638"/>
      <w:bookmarkStart w:id="5675" w:name="_Toc40092333"/>
      <w:bookmarkStart w:id="5676" w:name="_Toc45288345"/>
      <w:r>
        <w:t xml:space="preserve">Table </w:t>
      </w:r>
      <w:r w:rsidR="007F535D">
        <w:fldChar w:fldCharType="begin"/>
      </w:r>
      <w:r w:rsidR="007F535D">
        <w:instrText xml:space="preserve"> SEQ Table \* ARABIC </w:instrText>
      </w:r>
      <w:r w:rsidR="007F535D">
        <w:fldChar w:fldCharType="separate"/>
      </w:r>
      <w:r w:rsidR="00DE0406">
        <w:rPr>
          <w:noProof/>
        </w:rPr>
        <w:t>9</w:t>
      </w:r>
      <w:r w:rsidR="007F535D">
        <w:rPr>
          <w:noProof/>
        </w:rPr>
        <w:fldChar w:fldCharType="end"/>
      </w:r>
      <w:bookmarkEnd w:id="5664"/>
      <w:r>
        <w:t>. Household bandwidth demand by different compression rates</w:t>
      </w:r>
      <w:bookmarkEnd w:id="5665"/>
      <w:bookmarkEnd w:id="5666"/>
      <w:bookmarkEnd w:id="5667"/>
      <w:bookmarkEnd w:id="5668"/>
      <w:bookmarkEnd w:id="5669"/>
      <w:bookmarkEnd w:id="5670"/>
      <w:bookmarkEnd w:id="5671"/>
      <w:bookmarkEnd w:id="5672"/>
      <w:bookmarkEnd w:id="5673"/>
      <w:bookmarkEnd w:id="5674"/>
      <w:bookmarkEnd w:id="5675"/>
      <w:bookmarkEnd w:id="5676"/>
    </w:p>
    <w:tbl>
      <w:tblPr>
        <w:tblStyle w:val="PlainTable1"/>
        <w:tblW w:w="0" w:type="auto"/>
        <w:tblLook w:val="04A0" w:firstRow="1" w:lastRow="0" w:firstColumn="1" w:lastColumn="0" w:noHBand="0" w:noVBand="1"/>
        <w:tblDescription w:val="Table 9. Household bandwidth demand by different compression rates"/>
      </w:tblPr>
      <w:tblGrid>
        <w:gridCol w:w="1321"/>
        <w:gridCol w:w="2463"/>
        <w:gridCol w:w="2732"/>
        <w:gridCol w:w="2693"/>
      </w:tblGrid>
      <w:tr w:rsidR="001D76EF" w:rsidRPr="00B54D18" w:rsidTr="001D76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1" w:type="dxa"/>
          </w:tcPr>
          <w:p w:rsidR="001D76EF" w:rsidRPr="00217C11" w:rsidRDefault="001D76EF" w:rsidP="005B5032">
            <w:pPr>
              <w:pStyle w:val="Tablerowcolumnheading"/>
              <w:rPr>
                <w:b/>
              </w:rPr>
            </w:pPr>
            <w:r>
              <w:rPr>
                <w:b/>
              </w:rPr>
              <w:t>Households</w:t>
            </w:r>
          </w:p>
        </w:tc>
        <w:tc>
          <w:tcPr>
            <w:tcW w:w="2463" w:type="dxa"/>
          </w:tcPr>
          <w:p w:rsidR="001D76EF" w:rsidRDefault="001D76EF" w:rsidP="001D76EF">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51209E">
              <w:rPr>
                <w:b/>
              </w:rPr>
              <w:t>Bandwidth in 2028 (Mbps)</w:t>
            </w:r>
          </w:p>
          <w:p w:rsidR="001D76EF" w:rsidRPr="001D76EF" w:rsidRDefault="001D76EF" w:rsidP="001D76EF">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5 per cent compression</w:t>
            </w:r>
          </w:p>
        </w:tc>
        <w:tc>
          <w:tcPr>
            <w:tcW w:w="2732" w:type="dxa"/>
          </w:tcPr>
          <w:p w:rsidR="001D76EF" w:rsidRDefault="001D76EF" w:rsidP="001D76EF">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51209E">
              <w:rPr>
                <w:b/>
              </w:rPr>
              <w:t>Bandwidth in 2028 (Mbps)</w:t>
            </w:r>
          </w:p>
          <w:p w:rsidR="001D76EF" w:rsidRPr="00217C11" w:rsidRDefault="001D76EF" w:rsidP="001D76E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7</w:t>
            </w:r>
            <w:r w:rsidRPr="006C69F1">
              <w:rPr>
                <w:b/>
              </w:rPr>
              <w:t> per cent compression</w:t>
            </w:r>
            <w:r>
              <w:rPr>
                <w:b/>
              </w:rPr>
              <w:t xml:space="preserve"> (base)</w:t>
            </w:r>
          </w:p>
        </w:tc>
        <w:tc>
          <w:tcPr>
            <w:tcW w:w="2693" w:type="dxa"/>
          </w:tcPr>
          <w:p w:rsidR="001D76EF" w:rsidRDefault="001D76EF" w:rsidP="001D76EF">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51209E">
              <w:rPr>
                <w:b/>
              </w:rPr>
              <w:t>Bandwidth in 2028 (Mbps)</w:t>
            </w:r>
          </w:p>
          <w:p w:rsidR="001D76EF" w:rsidRPr="00217C11" w:rsidRDefault="001D76EF" w:rsidP="001D76E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10</w:t>
            </w:r>
            <w:r w:rsidRPr="006C69F1">
              <w:rPr>
                <w:b/>
              </w:rPr>
              <w:t> per cent compression</w:t>
            </w:r>
          </w:p>
        </w:tc>
      </w:tr>
      <w:tr w:rsidR="001D76EF" w:rsidRPr="00B54D18" w:rsidTr="001D76E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1D76EF" w:rsidRPr="00217C11" w:rsidRDefault="001D76EF" w:rsidP="001D76EF">
            <w:pPr>
              <w:pStyle w:val="Tabletext"/>
              <w:rPr>
                <w:b w:val="0"/>
              </w:rPr>
            </w:pPr>
            <w:r w:rsidRPr="003C24B6">
              <w:rPr>
                <w:b w:val="0"/>
              </w:rPr>
              <w:t>50%</w:t>
            </w:r>
          </w:p>
        </w:tc>
        <w:tc>
          <w:tcPr>
            <w:tcW w:w="2463" w:type="dxa"/>
          </w:tcPr>
          <w:p w:rsidR="001D76EF" w:rsidRPr="00217C11"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5D325B" w:rsidDel="00B96789">
              <w:t>31</w:t>
            </w:r>
          </w:p>
        </w:tc>
        <w:tc>
          <w:tcPr>
            <w:tcW w:w="2732" w:type="dxa"/>
          </w:tcPr>
          <w:p w:rsidR="001D76EF" w:rsidRPr="00217C11"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987A69">
              <w:t>29</w:t>
            </w:r>
          </w:p>
        </w:tc>
        <w:tc>
          <w:tcPr>
            <w:tcW w:w="2693" w:type="dxa"/>
          </w:tcPr>
          <w:p w:rsidR="001D76EF" w:rsidRPr="00217C11"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AC184E">
              <w:t>24</w:t>
            </w:r>
          </w:p>
        </w:tc>
      </w:tr>
      <w:tr w:rsidR="001D76EF" w:rsidRPr="00B54D18" w:rsidTr="001D76EF">
        <w:trPr>
          <w:cantSplit/>
        </w:trPr>
        <w:tc>
          <w:tcPr>
            <w:cnfStyle w:val="001000000000" w:firstRow="0" w:lastRow="0" w:firstColumn="1" w:lastColumn="0" w:oddVBand="0" w:evenVBand="0" w:oddHBand="0" w:evenHBand="0" w:firstRowFirstColumn="0" w:firstRowLastColumn="0" w:lastRowFirstColumn="0" w:lastRowLastColumn="0"/>
            <w:tcW w:w="1321" w:type="dxa"/>
          </w:tcPr>
          <w:p w:rsidR="001D76EF" w:rsidRPr="00217C11" w:rsidRDefault="001D76EF" w:rsidP="001D76EF">
            <w:pPr>
              <w:pStyle w:val="Tabletext"/>
              <w:rPr>
                <w:b w:val="0"/>
              </w:rPr>
            </w:pPr>
            <w:r w:rsidRPr="003C24B6">
              <w:rPr>
                <w:b w:val="0"/>
              </w:rPr>
              <w:t>75%</w:t>
            </w:r>
          </w:p>
        </w:tc>
        <w:tc>
          <w:tcPr>
            <w:tcW w:w="2463" w:type="dxa"/>
          </w:tcPr>
          <w:p w:rsidR="001D76EF" w:rsidRPr="00217C11" w:rsidRDefault="001D76EF" w:rsidP="001D76EF">
            <w:pPr>
              <w:pStyle w:val="Tabletextcentred"/>
              <w:cnfStyle w:val="000000000000" w:firstRow="0" w:lastRow="0" w:firstColumn="0" w:lastColumn="0" w:oddVBand="0" w:evenVBand="0" w:oddHBand="0" w:evenHBand="0" w:firstRowFirstColumn="0" w:firstRowLastColumn="0" w:lastRowFirstColumn="0" w:lastRowLastColumn="0"/>
            </w:pPr>
            <w:r w:rsidRPr="005D325B" w:rsidDel="00B96789">
              <w:t>44</w:t>
            </w:r>
          </w:p>
        </w:tc>
        <w:tc>
          <w:tcPr>
            <w:tcW w:w="2732" w:type="dxa"/>
          </w:tcPr>
          <w:p w:rsidR="001D76EF" w:rsidRPr="00217C11" w:rsidRDefault="001D76EF" w:rsidP="001D76EF">
            <w:pPr>
              <w:pStyle w:val="Tabletextcentred"/>
              <w:cnfStyle w:val="000000000000" w:firstRow="0" w:lastRow="0" w:firstColumn="0" w:lastColumn="0" w:oddVBand="0" w:evenVBand="0" w:oddHBand="0" w:evenHBand="0" w:firstRowFirstColumn="0" w:firstRowLastColumn="0" w:lastRowFirstColumn="0" w:lastRowLastColumn="0"/>
            </w:pPr>
            <w:r w:rsidRPr="00987A69">
              <w:t>39</w:t>
            </w:r>
          </w:p>
        </w:tc>
        <w:tc>
          <w:tcPr>
            <w:tcW w:w="2693" w:type="dxa"/>
          </w:tcPr>
          <w:p w:rsidR="001D76EF" w:rsidRPr="00217C11" w:rsidRDefault="001D76EF" w:rsidP="001D76EF">
            <w:pPr>
              <w:pStyle w:val="Tabletextcentred"/>
              <w:cnfStyle w:val="000000000000" w:firstRow="0" w:lastRow="0" w:firstColumn="0" w:lastColumn="0" w:oddVBand="0" w:evenVBand="0" w:oddHBand="0" w:evenHBand="0" w:firstRowFirstColumn="0" w:firstRowLastColumn="0" w:lastRowFirstColumn="0" w:lastRowLastColumn="0"/>
            </w:pPr>
            <w:r w:rsidRPr="00AC184E">
              <w:t>35</w:t>
            </w:r>
          </w:p>
        </w:tc>
      </w:tr>
      <w:tr w:rsidR="001D76EF" w:rsidRPr="00B54D18" w:rsidTr="001D76E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1D76EF" w:rsidRPr="00217C11" w:rsidRDefault="001D76EF" w:rsidP="001D76EF">
            <w:pPr>
              <w:pStyle w:val="Tabletext"/>
              <w:rPr>
                <w:b w:val="0"/>
              </w:rPr>
            </w:pPr>
            <w:r w:rsidRPr="003C24B6">
              <w:rPr>
                <w:b w:val="0"/>
              </w:rPr>
              <w:t>90%</w:t>
            </w:r>
          </w:p>
        </w:tc>
        <w:tc>
          <w:tcPr>
            <w:tcW w:w="2463" w:type="dxa"/>
          </w:tcPr>
          <w:p w:rsidR="001D76EF" w:rsidRPr="00217C11"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5D325B" w:rsidDel="00B96789">
              <w:t>53</w:t>
            </w:r>
          </w:p>
        </w:tc>
        <w:tc>
          <w:tcPr>
            <w:tcW w:w="2732" w:type="dxa"/>
          </w:tcPr>
          <w:p w:rsidR="001D76EF" w:rsidRPr="00217C11"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987A69">
              <w:t>48</w:t>
            </w:r>
          </w:p>
        </w:tc>
        <w:tc>
          <w:tcPr>
            <w:tcW w:w="2693" w:type="dxa"/>
          </w:tcPr>
          <w:p w:rsidR="001D76EF" w:rsidRPr="00217C11"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AC184E">
              <w:t>44</w:t>
            </w:r>
          </w:p>
        </w:tc>
      </w:tr>
      <w:tr w:rsidR="001D76EF" w:rsidRPr="00B54D18" w:rsidTr="001D76EF">
        <w:trPr>
          <w:cantSplit/>
        </w:trPr>
        <w:tc>
          <w:tcPr>
            <w:cnfStyle w:val="001000000000" w:firstRow="0" w:lastRow="0" w:firstColumn="1" w:lastColumn="0" w:oddVBand="0" w:evenVBand="0" w:oddHBand="0" w:evenHBand="0" w:firstRowFirstColumn="0" w:firstRowLastColumn="0" w:lastRowFirstColumn="0" w:lastRowLastColumn="0"/>
            <w:tcW w:w="1321" w:type="dxa"/>
          </w:tcPr>
          <w:p w:rsidR="001D76EF" w:rsidRPr="00217C11" w:rsidRDefault="001D76EF" w:rsidP="001D76EF">
            <w:pPr>
              <w:pStyle w:val="Tabletext"/>
              <w:rPr>
                <w:b w:val="0"/>
              </w:rPr>
            </w:pPr>
            <w:r w:rsidRPr="003C24B6">
              <w:rPr>
                <w:b w:val="0"/>
              </w:rPr>
              <w:t>95%</w:t>
            </w:r>
          </w:p>
        </w:tc>
        <w:tc>
          <w:tcPr>
            <w:tcW w:w="2463" w:type="dxa"/>
          </w:tcPr>
          <w:p w:rsidR="001D76EF" w:rsidRPr="00217C11" w:rsidRDefault="001D76EF" w:rsidP="001D76EF">
            <w:pPr>
              <w:pStyle w:val="Tabletextcentred"/>
              <w:cnfStyle w:val="000000000000" w:firstRow="0" w:lastRow="0" w:firstColumn="0" w:lastColumn="0" w:oddVBand="0" w:evenVBand="0" w:oddHBand="0" w:evenHBand="0" w:firstRowFirstColumn="0" w:firstRowLastColumn="0" w:lastRowFirstColumn="0" w:lastRowLastColumn="0"/>
            </w:pPr>
            <w:r w:rsidRPr="005D325B" w:rsidDel="00B96789">
              <w:t>63</w:t>
            </w:r>
          </w:p>
        </w:tc>
        <w:tc>
          <w:tcPr>
            <w:tcW w:w="2732" w:type="dxa"/>
          </w:tcPr>
          <w:p w:rsidR="001D76EF" w:rsidRPr="00217C11" w:rsidRDefault="001D76EF" w:rsidP="001D76EF">
            <w:pPr>
              <w:pStyle w:val="Tabletextcentred"/>
              <w:cnfStyle w:val="000000000000" w:firstRow="0" w:lastRow="0" w:firstColumn="0" w:lastColumn="0" w:oddVBand="0" w:evenVBand="0" w:oddHBand="0" w:evenHBand="0" w:firstRowFirstColumn="0" w:firstRowLastColumn="0" w:lastRowFirstColumn="0" w:lastRowLastColumn="0"/>
            </w:pPr>
            <w:r w:rsidRPr="00987A69">
              <w:t>56</w:t>
            </w:r>
          </w:p>
        </w:tc>
        <w:tc>
          <w:tcPr>
            <w:tcW w:w="2693" w:type="dxa"/>
          </w:tcPr>
          <w:p w:rsidR="001D76EF" w:rsidRPr="00217C11" w:rsidRDefault="001D76EF" w:rsidP="001D76EF">
            <w:pPr>
              <w:pStyle w:val="Tabletextcentred"/>
              <w:cnfStyle w:val="000000000000" w:firstRow="0" w:lastRow="0" w:firstColumn="0" w:lastColumn="0" w:oddVBand="0" w:evenVBand="0" w:oddHBand="0" w:evenHBand="0" w:firstRowFirstColumn="0" w:firstRowLastColumn="0" w:lastRowFirstColumn="0" w:lastRowLastColumn="0"/>
            </w:pPr>
            <w:r w:rsidRPr="00AC184E">
              <w:t>52</w:t>
            </w:r>
          </w:p>
        </w:tc>
      </w:tr>
      <w:tr w:rsidR="001D76EF" w:rsidRPr="00B54D18" w:rsidTr="001D76E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1D76EF" w:rsidRPr="003C24B6" w:rsidRDefault="001D76EF" w:rsidP="001D76EF">
            <w:pPr>
              <w:pStyle w:val="Tabletext"/>
              <w:rPr>
                <w:b w:val="0"/>
              </w:rPr>
            </w:pPr>
            <w:r w:rsidRPr="003C24B6">
              <w:rPr>
                <w:b w:val="0"/>
              </w:rPr>
              <w:t>98%</w:t>
            </w:r>
          </w:p>
        </w:tc>
        <w:tc>
          <w:tcPr>
            <w:tcW w:w="2463" w:type="dxa"/>
          </w:tcPr>
          <w:p w:rsidR="001D76EF" w:rsidRPr="005D325B" w:rsidDel="00B96789"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5D325B" w:rsidDel="00B96789">
              <w:t>72</w:t>
            </w:r>
          </w:p>
        </w:tc>
        <w:tc>
          <w:tcPr>
            <w:tcW w:w="2732" w:type="dxa"/>
          </w:tcPr>
          <w:p w:rsidR="001D76EF" w:rsidRPr="00987A69"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987A69">
              <w:t>66</w:t>
            </w:r>
          </w:p>
        </w:tc>
        <w:tc>
          <w:tcPr>
            <w:tcW w:w="2693" w:type="dxa"/>
          </w:tcPr>
          <w:p w:rsidR="001D76EF" w:rsidRPr="00AC184E"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AC184E">
              <w:t>59</w:t>
            </w:r>
          </w:p>
        </w:tc>
      </w:tr>
      <w:tr w:rsidR="001D76EF" w:rsidRPr="00B54D18" w:rsidTr="001D76EF">
        <w:trPr>
          <w:cantSplit/>
        </w:trPr>
        <w:tc>
          <w:tcPr>
            <w:cnfStyle w:val="001000000000" w:firstRow="0" w:lastRow="0" w:firstColumn="1" w:lastColumn="0" w:oddVBand="0" w:evenVBand="0" w:oddHBand="0" w:evenHBand="0" w:firstRowFirstColumn="0" w:firstRowLastColumn="0" w:lastRowFirstColumn="0" w:lastRowLastColumn="0"/>
            <w:tcW w:w="1321" w:type="dxa"/>
          </w:tcPr>
          <w:p w:rsidR="001D76EF" w:rsidRPr="003C24B6" w:rsidRDefault="001D76EF" w:rsidP="001D76EF">
            <w:pPr>
              <w:pStyle w:val="Tabletext"/>
              <w:rPr>
                <w:b w:val="0"/>
              </w:rPr>
            </w:pPr>
            <w:r w:rsidRPr="003C24B6">
              <w:rPr>
                <w:b w:val="0"/>
              </w:rPr>
              <w:t>99%</w:t>
            </w:r>
          </w:p>
        </w:tc>
        <w:tc>
          <w:tcPr>
            <w:tcW w:w="2463" w:type="dxa"/>
          </w:tcPr>
          <w:p w:rsidR="001D76EF" w:rsidRPr="005D325B" w:rsidDel="00B96789" w:rsidRDefault="001D76EF" w:rsidP="001D76EF">
            <w:pPr>
              <w:pStyle w:val="Tabletextcentred"/>
              <w:cnfStyle w:val="000000000000" w:firstRow="0" w:lastRow="0" w:firstColumn="0" w:lastColumn="0" w:oddVBand="0" w:evenVBand="0" w:oddHBand="0" w:evenHBand="0" w:firstRowFirstColumn="0" w:firstRowLastColumn="0" w:lastRowFirstColumn="0" w:lastRowLastColumn="0"/>
            </w:pPr>
            <w:r w:rsidRPr="005D325B" w:rsidDel="00B96789">
              <w:t>74</w:t>
            </w:r>
          </w:p>
        </w:tc>
        <w:tc>
          <w:tcPr>
            <w:tcW w:w="2732" w:type="dxa"/>
          </w:tcPr>
          <w:p w:rsidR="001D76EF" w:rsidRPr="00987A69" w:rsidRDefault="001D76EF" w:rsidP="001D76EF">
            <w:pPr>
              <w:pStyle w:val="Tabletextcentred"/>
              <w:cnfStyle w:val="000000000000" w:firstRow="0" w:lastRow="0" w:firstColumn="0" w:lastColumn="0" w:oddVBand="0" w:evenVBand="0" w:oddHBand="0" w:evenHBand="0" w:firstRowFirstColumn="0" w:firstRowLastColumn="0" w:lastRowFirstColumn="0" w:lastRowLastColumn="0"/>
            </w:pPr>
            <w:r w:rsidRPr="00987A69">
              <w:t>66</w:t>
            </w:r>
          </w:p>
        </w:tc>
        <w:tc>
          <w:tcPr>
            <w:tcW w:w="2693" w:type="dxa"/>
          </w:tcPr>
          <w:p w:rsidR="001D76EF" w:rsidRPr="00AC184E" w:rsidRDefault="001D76EF" w:rsidP="001D76EF">
            <w:pPr>
              <w:pStyle w:val="Tabletextcentred"/>
              <w:cnfStyle w:val="000000000000" w:firstRow="0" w:lastRow="0" w:firstColumn="0" w:lastColumn="0" w:oddVBand="0" w:evenVBand="0" w:oddHBand="0" w:evenHBand="0" w:firstRowFirstColumn="0" w:firstRowLastColumn="0" w:lastRowFirstColumn="0" w:lastRowLastColumn="0"/>
            </w:pPr>
            <w:r w:rsidRPr="00AC184E">
              <w:t>59</w:t>
            </w:r>
          </w:p>
        </w:tc>
      </w:tr>
      <w:tr w:rsidR="001D76EF" w:rsidRPr="00B54D18" w:rsidTr="001D76E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1D76EF" w:rsidRPr="003C24B6" w:rsidRDefault="001D76EF" w:rsidP="001D76EF">
            <w:pPr>
              <w:pStyle w:val="Tabletext"/>
              <w:rPr>
                <w:b w:val="0"/>
              </w:rPr>
            </w:pPr>
            <w:r w:rsidRPr="003C24B6">
              <w:rPr>
                <w:b w:val="0"/>
              </w:rPr>
              <w:t>99.9%</w:t>
            </w:r>
          </w:p>
        </w:tc>
        <w:tc>
          <w:tcPr>
            <w:tcW w:w="2463" w:type="dxa"/>
          </w:tcPr>
          <w:p w:rsidR="001D76EF" w:rsidRPr="005D325B" w:rsidDel="00B96789"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5D325B" w:rsidDel="00B96789">
              <w:t>89</w:t>
            </w:r>
          </w:p>
        </w:tc>
        <w:tc>
          <w:tcPr>
            <w:tcW w:w="2732" w:type="dxa"/>
          </w:tcPr>
          <w:p w:rsidR="001D76EF" w:rsidRPr="00987A69"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987A69">
              <w:t>78</w:t>
            </w:r>
          </w:p>
        </w:tc>
        <w:tc>
          <w:tcPr>
            <w:tcW w:w="2693" w:type="dxa"/>
          </w:tcPr>
          <w:p w:rsidR="001D76EF" w:rsidRPr="00AC184E" w:rsidRDefault="001D76EF" w:rsidP="001D76EF">
            <w:pPr>
              <w:pStyle w:val="Tabletextcentred"/>
              <w:cnfStyle w:val="000000100000" w:firstRow="0" w:lastRow="0" w:firstColumn="0" w:lastColumn="0" w:oddVBand="0" w:evenVBand="0" w:oddHBand="1" w:evenHBand="0" w:firstRowFirstColumn="0" w:firstRowLastColumn="0" w:lastRowFirstColumn="0" w:lastRowLastColumn="0"/>
            </w:pPr>
            <w:r w:rsidRPr="00AC184E">
              <w:t>67</w:t>
            </w:r>
          </w:p>
        </w:tc>
      </w:tr>
    </w:tbl>
    <w:p w:rsidR="0007233B" w:rsidRPr="00DA2E4E" w:rsidRDefault="0007233B" w:rsidP="0007233B">
      <w:pPr>
        <w:pStyle w:val="Sourcenote"/>
        <w:rPr>
          <w:lang w:eastAsia="en-US"/>
        </w:rPr>
      </w:pPr>
      <w:r>
        <w:rPr>
          <w:lang w:eastAsia="en-US"/>
        </w:rPr>
        <w:t>Source: BCAR estimates</w:t>
      </w:r>
    </w:p>
    <w:p w:rsidR="0007233B" w:rsidRDefault="0007233B" w:rsidP="009D14E2">
      <w:pPr>
        <w:pStyle w:val="Heading4"/>
      </w:pPr>
      <w:bookmarkStart w:id="5677" w:name="_Toc38296641"/>
      <w:bookmarkStart w:id="5678" w:name="_Toc38296849"/>
      <w:bookmarkStart w:id="5679" w:name="_Toc38358480"/>
      <w:bookmarkStart w:id="5680" w:name="_Toc39066247"/>
      <w:bookmarkStart w:id="5681" w:name="_Toc39070143"/>
      <w:bookmarkStart w:id="5682" w:name="_Toc39070810"/>
      <w:bookmarkStart w:id="5683" w:name="_Toc39072665"/>
      <w:bookmarkStart w:id="5684" w:name="_Toc39156889"/>
      <w:bookmarkStart w:id="5685" w:name="_Toc39159749"/>
      <w:bookmarkStart w:id="5686" w:name="_Toc39836067"/>
      <w:bookmarkStart w:id="5687" w:name="_Toc39835870"/>
      <w:bookmarkStart w:id="5688" w:name="_Toc39837956"/>
      <w:bookmarkStart w:id="5689" w:name="_Toc40092441"/>
      <w:bookmarkStart w:id="5690" w:name="_Toc45288289"/>
      <w:r>
        <w:lastRenderedPageBreak/>
        <w:t>Forecast growth rate</w:t>
      </w:r>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p>
    <w:p w:rsidR="0007233B" w:rsidRDefault="0007233B" w:rsidP="007D0C25">
      <w:pPr>
        <w:keepLines/>
      </w:pPr>
      <w:r>
        <w:t>The BCAR has assumed a forecast growth rate of 5</w:t>
      </w:r>
      <w:r w:rsidR="00C71DEF">
        <w:t> per cent</w:t>
      </w:r>
      <w:r>
        <w:t xml:space="preserve"> per year </w:t>
      </w:r>
      <w:r w:rsidR="00D778E6">
        <w:t>for select applications</w:t>
      </w:r>
      <w:r w:rsidR="00774E0E">
        <w:t xml:space="preserve"> including cloud storage bandwidth and webpage weight sizes</w:t>
      </w:r>
      <w:r w:rsidR="00D778E6">
        <w:t xml:space="preserve"> (see </w:t>
      </w:r>
      <w:r w:rsidR="00D778E6">
        <w:fldChar w:fldCharType="begin"/>
      </w:r>
      <w:r w:rsidR="00D778E6">
        <w:instrText xml:space="preserve"> REF _Ref39748217 \h </w:instrText>
      </w:r>
      <w:r w:rsidR="00D778E6">
        <w:fldChar w:fldCharType="separate"/>
      </w:r>
      <w:r w:rsidR="00DE0406">
        <w:t>Appendix E: Applications</w:t>
      </w:r>
      <w:r w:rsidR="00D778E6">
        <w:fldChar w:fldCharType="end"/>
      </w:r>
      <w:r w:rsidR="00D778E6">
        <w:t>)</w:t>
      </w:r>
      <w:r>
        <w:t>. Reducing the growth rate would decrease future bandwidth requirements, while increasing the growth rate would raise future bandwidth demand significantly. If the BCAR assumed a forecast growth rate of 3</w:t>
      </w:r>
      <w:r w:rsidR="00C71DEF">
        <w:t> per cent</w:t>
      </w:r>
      <w:r>
        <w:t xml:space="preserve"> per year, bandwidth demand for 95</w:t>
      </w:r>
      <w:r w:rsidR="00C71DEF">
        <w:t> per cent</w:t>
      </w:r>
      <w:r>
        <w:t xml:space="preserve"> of households is </w:t>
      </w:r>
      <w:r w:rsidDel="00C603EC">
        <w:t>5</w:t>
      </w:r>
      <w:r>
        <w:t>2</w:t>
      </w:r>
      <w:r w:rsidR="00C71DEF">
        <w:t> Mbps</w:t>
      </w:r>
      <w:r>
        <w:t xml:space="preserve"> or less in 2028, while if the growth rate was 10</w:t>
      </w:r>
      <w:r w:rsidR="00C71DEF">
        <w:t> per cent</w:t>
      </w:r>
      <w:r>
        <w:t>, bandwidth requirements for 95</w:t>
      </w:r>
      <w:r w:rsidR="00C71DEF">
        <w:t> per cent</w:t>
      </w:r>
      <w:r>
        <w:t xml:space="preserve"> of households would be met with 76</w:t>
      </w:r>
      <w:r w:rsidR="00C71DEF">
        <w:t> Mbps</w:t>
      </w:r>
      <w:r>
        <w:t xml:space="preserve"> in 2028. These results are shown in </w:t>
      </w:r>
      <w:r w:rsidR="00A119A2">
        <w:fldChar w:fldCharType="begin"/>
      </w:r>
      <w:r w:rsidR="00A119A2">
        <w:instrText xml:space="preserve"> REF _Ref39071968 \h </w:instrText>
      </w:r>
      <w:r w:rsidR="00A119A2">
        <w:fldChar w:fldCharType="separate"/>
      </w:r>
      <w:r w:rsidR="00DE0406">
        <w:t xml:space="preserve">Table </w:t>
      </w:r>
      <w:r w:rsidR="00DE0406">
        <w:rPr>
          <w:noProof/>
        </w:rPr>
        <w:t>10</w:t>
      </w:r>
      <w:r w:rsidR="00A119A2">
        <w:fldChar w:fldCharType="end"/>
      </w:r>
      <w:r>
        <w:t>.</w:t>
      </w:r>
    </w:p>
    <w:p w:rsidR="0007233B" w:rsidRDefault="0007233B" w:rsidP="0007233B">
      <w:pPr>
        <w:pStyle w:val="Tablefigureheading"/>
      </w:pPr>
      <w:bookmarkStart w:id="5691" w:name="_Ref39071968"/>
      <w:bookmarkStart w:id="5692" w:name="_Toc38296532"/>
      <w:bookmarkStart w:id="5693" w:name="_Toc38296740"/>
      <w:bookmarkStart w:id="5694" w:name="_Toc38358371"/>
      <w:bookmarkStart w:id="5695" w:name="_Toc39066139"/>
      <w:bookmarkStart w:id="5696" w:name="_Toc39070035"/>
      <w:bookmarkStart w:id="5697" w:name="_Toc39070702"/>
      <w:bookmarkStart w:id="5698" w:name="_Toc39072557"/>
      <w:bookmarkStart w:id="5699" w:name="_Toc39074004"/>
      <w:bookmarkStart w:id="5700" w:name="_Toc39156779"/>
      <w:bookmarkStart w:id="5701" w:name="_Toc39159639"/>
      <w:bookmarkStart w:id="5702" w:name="_Toc40092334"/>
      <w:bookmarkStart w:id="5703" w:name="_Toc45288346"/>
      <w:r>
        <w:t xml:space="preserve">Table </w:t>
      </w:r>
      <w:r w:rsidR="007F535D">
        <w:fldChar w:fldCharType="begin"/>
      </w:r>
      <w:r w:rsidR="007F535D">
        <w:instrText xml:space="preserve"> SEQ Table \* ARABIC </w:instrText>
      </w:r>
      <w:r w:rsidR="007F535D">
        <w:fldChar w:fldCharType="separate"/>
      </w:r>
      <w:r w:rsidR="00DE0406">
        <w:rPr>
          <w:noProof/>
        </w:rPr>
        <w:t>10</w:t>
      </w:r>
      <w:r w:rsidR="007F535D">
        <w:rPr>
          <w:noProof/>
        </w:rPr>
        <w:fldChar w:fldCharType="end"/>
      </w:r>
      <w:bookmarkEnd w:id="5691"/>
      <w:r>
        <w:t>. Household bandwidth demand by different forecast annual growth rates</w:t>
      </w:r>
      <w:bookmarkEnd w:id="5692"/>
      <w:bookmarkEnd w:id="5693"/>
      <w:bookmarkEnd w:id="5694"/>
      <w:bookmarkEnd w:id="5695"/>
      <w:bookmarkEnd w:id="5696"/>
      <w:bookmarkEnd w:id="5697"/>
      <w:bookmarkEnd w:id="5698"/>
      <w:bookmarkEnd w:id="5699"/>
      <w:bookmarkEnd w:id="5700"/>
      <w:bookmarkEnd w:id="5701"/>
      <w:bookmarkEnd w:id="5702"/>
      <w:bookmarkEnd w:id="5703"/>
    </w:p>
    <w:tbl>
      <w:tblPr>
        <w:tblStyle w:val="PlainTable1"/>
        <w:tblW w:w="9155" w:type="dxa"/>
        <w:tblLook w:val="04A0" w:firstRow="1" w:lastRow="0" w:firstColumn="1" w:lastColumn="0" w:noHBand="0" w:noVBand="1"/>
        <w:tblDescription w:val="Table 10. Household bandwidth demand by different forecast annual growth rates"/>
      </w:tblPr>
      <w:tblGrid>
        <w:gridCol w:w="1321"/>
        <w:gridCol w:w="2342"/>
        <w:gridCol w:w="2816"/>
        <w:gridCol w:w="2676"/>
      </w:tblGrid>
      <w:tr w:rsidR="004833A7" w:rsidRPr="00B54D18" w:rsidTr="004833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tcPr>
          <w:p w:rsidR="004833A7" w:rsidRPr="00217C11" w:rsidRDefault="004833A7" w:rsidP="00C96D33">
            <w:pPr>
              <w:pStyle w:val="Tablerowcolumnheading"/>
              <w:rPr>
                <w:b/>
              </w:rPr>
            </w:pPr>
            <w:r>
              <w:rPr>
                <w:b/>
              </w:rPr>
              <w:t>Households</w:t>
            </w:r>
          </w:p>
        </w:tc>
        <w:tc>
          <w:tcPr>
            <w:tcW w:w="2356" w:type="dxa"/>
          </w:tcPr>
          <w:p w:rsidR="004833A7" w:rsidRDefault="004833A7" w:rsidP="004833A7">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A76628">
              <w:rPr>
                <w:b/>
              </w:rPr>
              <w:t>Bandwidth in 2028 (Mbps)</w:t>
            </w:r>
          </w:p>
          <w:p w:rsidR="004833A7" w:rsidRPr="004833A7" w:rsidRDefault="004833A7" w:rsidP="004833A7">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3 per cent growth rate</w:t>
            </w:r>
          </w:p>
        </w:tc>
        <w:tc>
          <w:tcPr>
            <w:tcW w:w="2835" w:type="dxa"/>
          </w:tcPr>
          <w:p w:rsidR="004833A7" w:rsidRDefault="004833A7" w:rsidP="004833A7">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A76628">
              <w:rPr>
                <w:b/>
              </w:rPr>
              <w:t>Bandwidth in 2028 (Mbps)</w:t>
            </w:r>
          </w:p>
          <w:p w:rsidR="004833A7" w:rsidRPr="004833A7" w:rsidRDefault="004833A7" w:rsidP="004833A7">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5 per cent growth rate (base)</w:t>
            </w:r>
          </w:p>
        </w:tc>
        <w:tc>
          <w:tcPr>
            <w:tcW w:w="2693" w:type="dxa"/>
          </w:tcPr>
          <w:p w:rsidR="004833A7" w:rsidRDefault="004833A7" w:rsidP="004833A7">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A76628">
              <w:rPr>
                <w:b/>
              </w:rPr>
              <w:t>Bandwidth in 2028 (Mbps)</w:t>
            </w:r>
          </w:p>
          <w:p w:rsidR="004833A7" w:rsidRPr="004833A7" w:rsidRDefault="004833A7" w:rsidP="004833A7">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10 per cent growth rate</w:t>
            </w:r>
          </w:p>
        </w:tc>
      </w:tr>
      <w:tr w:rsidR="004833A7" w:rsidRPr="00B54D18" w:rsidTr="004833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4833A7" w:rsidRPr="00217C11" w:rsidRDefault="004833A7" w:rsidP="004833A7">
            <w:pPr>
              <w:pStyle w:val="Tabletext"/>
              <w:rPr>
                <w:b w:val="0"/>
              </w:rPr>
            </w:pPr>
            <w:r w:rsidRPr="003C24B6">
              <w:rPr>
                <w:b w:val="0"/>
              </w:rPr>
              <w:t>50%</w:t>
            </w:r>
          </w:p>
        </w:tc>
        <w:tc>
          <w:tcPr>
            <w:tcW w:w="2356" w:type="dxa"/>
          </w:tcPr>
          <w:p w:rsidR="004833A7" w:rsidRPr="00217C11"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6E65C7">
              <w:t>26</w:t>
            </w:r>
          </w:p>
        </w:tc>
        <w:tc>
          <w:tcPr>
            <w:tcW w:w="2835" w:type="dxa"/>
          </w:tcPr>
          <w:p w:rsidR="004833A7" w:rsidRPr="00217C11"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987A69">
              <w:t>29</w:t>
            </w:r>
          </w:p>
        </w:tc>
        <w:tc>
          <w:tcPr>
            <w:tcW w:w="2693" w:type="dxa"/>
          </w:tcPr>
          <w:p w:rsidR="004833A7" w:rsidRPr="00217C11"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8B44ED">
              <w:t>33</w:t>
            </w:r>
          </w:p>
        </w:tc>
      </w:tr>
      <w:tr w:rsidR="004833A7" w:rsidRPr="00B54D18" w:rsidTr="004833A7">
        <w:trPr>
          <w:cantSplit/>
        </w:trPr>
        <w:tc>
          <w:tcPr>
            <w:cnfStyle w:val="001000000000" w:firstRow="0" w:lastRow="0" w:firstColumn="1" w:lastColumn="0" w:oddVBand="0" w:evenVBand="0" w:oddHBand="0" w:evenHBand="0" w:firstRowFirstColumn="0" w:firstRowLastColumn="0" w:lastRowFirstColumn="0" w:lastRowLastColumn="0"/>
            <w:tcW w:w="1271" w:type="dxa"/>
          </w:tcPr>
          <w:p w:rsidR="004833A7" w:rsidRPr="00217C11" w:rsidRDefault="004833A7" w:rsidP="004833A7">
            <w:pPr>
              <w:pStyle w:val="Tabletext"/>
              <w:rPr>
                <w:b w:val="0"/>
              </w:rPr>
            </w:pPr>
            <w:r w:rsidRPr="003C24B6">
              <w:rPr>
                <w:b w:val="0"/>
              </w:rPr>
              <w:t>75%</w:t>
            </w:r>
          </w:p>
        </w:tc>
        <w:tc>
          <w:tcPr>
            <w:tcW w:w="2356" w:type="dxa"/>
          </w:tcPr>
          <w:p w:rsidR="004833A7" w:rsidRPr="00217C11" w:rsidRDefault="004833A7" w:rsidP="004833A7">
            <w:pPr>
              <w:pStyle w:val="Tabletextcentred"/>
              <w:cnfStyle w:val="000000000000" w:firstRow="0" w:lastRow="0" w:firstColumn="0" w:lastColumn="0" w:oddVBand="0" w:evenVBand="0" w:oddHBand="0" w:evenHBand="0" w:firstRowFirstColumn="0" w:firstRowLastColumn="0" w:lastRowFirstColumn="0" w:lastRowLastColumn="0"/>
            </w:pPr>
            <w:r w:rsidRPr="006E65C7">
              <w:t>37</w:t>
            </w:r>
          </w:p>
        </w:tc>
        <w:tc>
          <w:tcPr>
            <w:tcW w:w="2835" w:type="dxa"/>
          </w:tcPr>
          <w:p w:rsidR="004833A7" w:rsidRPr="00217C11" w:rsidRDefault="004833A7" w:rsidP="004833A7">
            <w:pPr>
              <w:pStyle w:val="Tabletextcentred"/>
              <w:cnfStyle w:val="000000000000" w:firstRow="0" w:lastRow="0" w:firstColumn="0" w:lastColumn="0" w:oddVBand="0" w:evenVBand="0" w:oddHBand="0" w:evenHBand="0" w:firstRowFirstColumn="0" w:firstRowLastColumn="0" w:lastRowFirstColumn="0" w:lastRowLastColumn="0"/>
            </w:pPr>
            <w:r w:rsidRPr="00987A69">
              <w:t>39</w:t>
            </w:r>
          </w:p>
        </w:tc>
        <w:tc>
          <w:tcPr>
            <w:tcW w:w="2693" w:type="dxa"/>
          </w:tcPr>
          <w:p w:rsidR="004833A7" w:rsidRPr="00217C11" w:rsidRDefault="004833A7" w:rsidP="004833A7">
            <w:pPr>
              <w:pStyle w:val="Tabletextcentred"/>
              <w:cnfStyle w:val="000000000000" w:firstRow="0" w:lastRow="0" w:firstColumn="0" w:lastColumn="0" w:oddVBand="0" w:evenVBand="0" w:oddHBand="0" w:evenHBand="0" w:firstRowFirstColumn="0" w:firstRowLastColumn="0" w:lastRowFirstColumn="0" w:lastRowLastColumn="0"/>
            </w:pPr>
            <w:r w:rsidRPr="008B44ED">
              <w:t>52</w:t>
            </w:r>
          </w:p>
        </w:tc>
      </w:tr>
      <w:tr w:rsidR="004833A7" w:rsidRPr="00B54D18" w:rsidTr="004833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4833A7" w:rsidRPr="00217C11" w:rsidRDefault="004833A7" w:rsidP="004833A7">
            <w:pPr>
              <w:pStyle w:val="Tabletext"/>
              <w:rPr>
                <w:b w:val="0"/>
              </w:rPr>
            </w:pPr>
            <w:r w:rsidRPr="003C24B6">
              <w:rPr>
                <w:b w:val="0"/>
              </w:rPr>
              <w:t>90%</w:t>
            </w:r>
          </w:p>
        </w:tc>
        <w:tc>
          <w:tcPr>
            <w:tcW w:w="2356" w:type="dxa"/>
          </w:tcPr>
          <w:p w:rsidR="004833A7" w:rsidRPr="00217C11"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6E65C7">
              <w:t>45</w:t>
            </w:r>
          </w:p>
        </w:tc>
        <w:tc>
          <w:tcPr>
            <w:tcW w:w="2835" w:type="dxa"/>
          </w:tcPr>
          <w:p w:rsidR="004833A7" w:rsidRPr="00217C11"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987A69">
              <w:t>48</w:t>
            </w:r>
          </w:p>
        </w:tc>
        <w:tc>
          <w:tcPr>
            <w:tcW w:w="2693" w:type="dxa"/>
          </w:tcPr>
          <w:p w:rsidR="004833A7" w:rsidRPr="00217C11"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8B44ED">
              <w:t>64</w:t>
            </w:r>
          </w:p>
        </w:tc>
      </w:tr>
      <w:tr w:rsidR="004833A7" w:rsidRPr="00B54D18" w:rsidTr="004833A7">
        <w:trPr>
          <w:cantSplit/>
        </w:trPr>
        <w:tc>
          <w:tcPr>
            <w:cnfStyle w:val="001000000000" w:firstRow="0" w:lastRow="0" w:firstColumn="1" w:lastColumn="0" w:oddVBand="0" w:evenVBand="0" w:oddHBand="0" w:evenHBand="0" w:firstRowFirstColumn="0" w:firstRowLastColumn="0" w:lastRowFirstColumn="0" w:lastRowLastColumn="0"/>
            <w:tcW w:w="1271" w:type="dxa"/>
          </w:tcPr>
          <w:p w:rsidR="004833A7" w:rsidRPr="00217C11" w:rsidRDefault="004833A7" w:rsidP="004833A7">
            <w:pPr>
              <w:pStyle w:val="Tabletext"/>
              <w:rPr>
                <w:b w:val="0"/>
              </w:rPr>
            </w:pPr>
            <w:r w:rsidRPr="003C24B6">
              <w:rPr>
                <w:b w:val="0"/>
              </w:rPr>
              <w:t>95%</w:t>
            </w:r>
          </w:p>
        </w:tc>
        <w:tc>
          <w:tcPr>
            <w:tcW w:w="2356" w:type="dxa"/>
          </w:tcPr>
          <w:p w:rsidR="004833A7" w:rsidRPr="00217C11" w:rsidRDefault="004833A7" w:rsidP="004833A7">
            <w:pPr>
              <w:pStyle w:val="Tabletextcentred"/>
              <w:cnfStyle w:val="000000000000" w:firstRow="0" w:lastRow="0" w:firstColumn="0" w:lastColumn="0" w:oddVBand="0" w:evenVBand="0" w:oddHBand="0" w:evenHBand="0" w:firstRowFirstColumn="0" w:firstRowLastColumn="0" w:lastRowFirstColumn="0" w:lastRowLastColumn="0"/>
            </w:pPr>
            <w:r w:rsidRPr="006E65C7">
              <w:t>52</w:t>
            </w:r>
          </w:p>
        </w:tc>
        <w:tc>
          <w:tcPr>
            <w:tcW w:w="2835" w:type="dxa"/>
          </w:tcPr>
          <w:p w:rsidR="004833A7" w:rsidRPr="00217C11" w:rsidRDefault="004833A7" w:rsidP="004833A7">
            <w:pPr>
              <w:pStyle w:val="Tabletextcentred"/>
              <w:cnfStyle w:val="000000000000" w:firstRow="0" w:lastRow="0" w:firstColumn="0" w:lastColumn="0" w:oddVBand="0" w:evenVBand="0" w:oddHBand="0" w:evenHBand="0" w:firstRowFirstColumn="0" w:firstRowLastColumn="0" w:lastRowFirstColumn="0" w:lastRowLastColumn="0"/>
            </w:pPr>
            <w:r w:rsidRPr="00987A69">
              <w:t>56</w:t>
            </w:r>
          </w:p>
        </w:tc>
        <w:tc>
          <w:tcPr>
            <w:tcW w:w="2693" w:type="dxa"/>
          </w:tcPr>
          <w:p w:rsidR="004833A7" w:rsidRPr="00217C11" w:rsidRDefault="004833A7" w:rsidP="004833A7">
            <w:pPr>
              <w:pStyle w:val="Tabletextcentred"/>
              <w:cnfStyle w:val="000000000000" w:firstRow="0" w:lastRow="0" w:firstColumn="0" w:lastColumn="0" w:oddVBand="0" w:evenVBand="0" w:oddHBand="0" w:evenHBand="0" w:firstRowFirstColumn="0" w:firstRowLastColumn="0" w:lastRowFirstColumn="0" w:lastRowLastColumn="0"/>
            </w:pPr>
            <w:r w:rsidRPr="008B44ED">
              <w:t>76</w:t>
            </w:r>
          </w:p>
        </w:tc>
      </w:tr>
      <w:tr w:rsidR="004833A7" w:rsidRPr="00B54D18" w:rsidTr="004833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4833A7" w:rsidRPr="003C24B6" w:rsidRDefault="004833A7" w:rsidP="004833A7">
            <w:pPr>
              <w:pStyle w:val="Tabletext"/>
              <w:rPr>
                <w:b w:val="0"/>
              </w:rPr>
            </w:pPr>
            <w:r w:rsidRPr="003C24B6">
              <w:rPr>
                <w:b w:val="0"/>
              </w:rPr>
              <w:t>98%</w:t>
            </w:r>
          </w:p>
        </w:tc>
        <w:tc>
          <w:tcPr>
            <w:tcW w:w="2356" w:type="dxa"/>
          </w:tcPr>
          <w:p w:rsidR="004833A7" w:rsidRPr="006E65C7"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6E65C7">
              <w:t>60</w:t>
            </w:r>
          </w:p>
        </w:tc>
        <w:tc>
          <w:tcPr>
            <w:tcW w:w="2835" w:type="dxa"/>
          </w:tcPr>
          <w:p w:rsidR="004833A7" w:rsidRPr="00987A69"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987A69">
              <w:t>66</w:t>
            </w:r>
          </w:p>
        </w:tc>
        <w:tc>
          <w:tcPr>
            <w:tcW w:w="2693" w:type="dxa"/>
          </w:tcPr>
          <w:p w:rsidR="004833A7" w:rsidRPr="008B44ED"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8B44ED">
              <w:t>84</w:t>
            </w:r>
          </w:p>
        </w:tc>
      </w:tr>
      <w:tr w:rsidR="004833A7" w:rsidRPr="00B54D18" w:rsidTr="004833A7">
        <w:trPr>
          <w:cantSplit/>
        </w:trPr>
        <w:tc>
          <w:tcPr>
            <w:cnfStyle w:val="001000000000" w:firstRow="0" w:lastRow="0" w:firstColumn="1" w:lastColumn="0" w:oddVBand="0" w:evenVBand="0" w:oddHBand="0" w:evenHBand="0" w:firstRowFirstColumn="0" w:firstRowLastColumn="0" w:lastRowFirstColumn="0" w:lastRowLastColumn="0"/>
            <w:tcW w:w="1271" w:type="dxa"/>
          </w:tcPr>
          <w:p w:rsidR="004833A7" w:rsidRPr="003C24B6" w:rsidRDefault="004833A7" w:rsidP="004833A7">
            <w:pPr>
              <w:pStyle w:val="Tabletext"/>
              <w:rPr>
                <w:b w:val="0"/>
              </w:rPr>
            </w:pPr>
            <w:r w:rsidRPr="003C24B6">
              <w:rPr>
                <w:b w:val="0"/>
              </w:rPr>
              <w:t>99%</w:t>
            </w:r>
          </w:p>
        </w:tc>
        <w:tc>
          <w:tcPr>
            <w:tcW w:w="2356" w:type="dxa"/>
          </w:tcPr>
          <w:p w:rsidR="004833A7" w:rsidRPr="006E65C7" w:rsidRDefault="004833A7" w:rsidP="004833A7">
            <w:pPr>
              <w:pStyle w:val="Tabletextcentred"/>
              <w:cnfStyle w:val="000000000000" w:firstRow="0" w:lastRow="0" w:firstColumn="0" w:lastColumn="0" w:oddVBand="0" w:evenVBand="0" w:oddHBand="0" w:evenHBand="0" w:firstRowFirstColumn="0" w:firstRowLastColumn="0" w:lastRowFirstColumn="0" w:lastRowLastColumn="0"/>
            </w:pPr>
            <w:r w:rsidRPr="006E65C7">
              <w:t>61</w:t>
            </w:r>
          </w:p>
        </w:tc>
        <w:tc>
          <w:tcPr>
            <w:tcW w:w="2835" w:type="dxa"/>
          </w:tcPr>
          <w:p w:rsidR="004833A7" w:rsidRPr="00987A69" w:rsidRDefault="004833A7" w:rsidP="004833A7">
            <w:pPr>
              <w:pStyle w:val="Tabletextcentred"/>
              <w:cnfStyle w:val="000000000000" w:firstRow="0" w:lastRow="0" w:firstColumn="0" w:lastColumn="0" w:oddVBand="0" w:evenVBand="0" w:oddHBand="0" w:evenHBand="0" w:firstRowFirstColumn="0" w:firstRowLastColumn="0" w:lastRowFirstColumn="0" w:lastRowLastColumn="0"/>
            </w:pPr>
            <w:r w:rsidRPr="00987A69">
              <w:t>66</w:t>
            </w:r>
          </w:p>
        </w:tc>
        <w:tc>
          <w:tcPr>
            <w:tcW w:w="2693" w:type="dxa"/>
          </w:tcPr>
          <w:p w:rsidR="004833A7" w:rsidRPr="008B44ED" w:rsidRDefault="004833A7" w:rsidP="004833A7">
            <w:pPr>
              <w:pStyle w:val="Tabletextcentred"/>
              <w:cnfStyle w:val="000000000000" w:firstRow="0" w:lastRow="0" w:firstColumn="0" w:lastColumn="0" w:oddVBand="0" w:evenVBand="0" w:oddHBand="0" w:evenHBand="0" w:firstRowFirstColumn="0" w:firstRowLastColumn="0" w:lastRowFirstColumn="0" w:lastRowLastColumn="0"/>
            </w:pPr>
            <w:r w:rsidRPr="008B44ED">
              <w:t>86</w:t>
            </w:r>
          </w:p>
        </w:tc>
      </w:tr>
      <w:tr w:rsidR="004833A7" w:rsidRPr="00B54D18" w:rsidTr="004833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4833A7" w:rsidRPr="003C24B6" w:rsidRDefault="004833A7" w:rsidP="004833A7">
            <w:pPr>
              <w:pStyle w:val="Tabletext"/>
              <w:rPr>
                <w:b w:val="0"/>
              </w:rPr>
            </w:pPr>
            <w:r w:rsidRPr="003C24B6">
              <w:rPr>
                <w:b w:val="0"/>
              </w:rPr>
              <w:t>99.9%</w:t>
            </w:r>
          </w:p>
        </w:tc>
        <w:tc>
          <w:tcPr>
            <w:tcW w:w="2356" w:type="dxa"/>
          </w:tcPr>
          <w:p w:rsidR="004833A7" w:rsidRPr="006E65C7"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6E65C7">
              <w:t>74</w:t>
            </w:r>
          </w:p>
        </w:tc>
        <w:tc>
          <w:tcPr>
            <w:tcW w:w="2835" w:type="dxa"/>
          </w:tcPr>
          <w:p w:rsidR="004833A7" w:rsidRPr="00987A69"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987A69">
              <w:t>78</w:t>
            </w:r>
          </w:p>
        </w:tc>
        <w:tc>
          <w:tcPr>
            <w:tcW w:w="2693" w:type="dxa"/>
          </w:tcPr>
          <w:p w:rsidR="004833A7" w:rsidRPr="008B44ED" w:rsidRDefault="004833A7" w:rsidP="004833A7">
            <w:pPr>
              <w:pStyle w:val="Tabletextcentred"/>
              <w:cnfStyle w:val="000000100000" w:firstRow="0" w:lastRow="0" w:firstColumn="0" w:lastColumn="0" w:oddVBand="0" w:evenVBand="0" w:oddHBand="1" w:evenHBand="0" w:firstRowFirstColumn="0" w:firstRowLastColumn="0" w:lastRowFirstColumn="0" w:lastRowLastColumn="0"/>
            </w:pPr>
            <w:r w:rsidRPr="008B44ED">
              <w:t>97</w:t>
            </w:r>
          </w:p>
        </w:tc>
      </w:tr>
    </w:tbl>
    <w:p w:rsidR="0007233B" w:rsidRPr="00DA2E4E" w:rsidRDefault="0007233B" w:rsidP="0007233B">
      <w:pPr>
        <w:pStyle w:val="Sourcenote"/>
        <w:rPr>
          <w:lang w:eastAsia="en-US"/>
        </w:rPr>
      </w:pPr>
      <w:r>
        <w:rPr>
          <w:lang w:eastAsia="en-US"/>
        </w:rPr>
        <w:t>Source: BCAR estimates</w:t>
      </w:r>
    </w:p>
    <w:p w:rsidR="0007233B" w:rsidRDefault="0007233B" w:rsidP="009D14E2">
      <w:pPr>
        <w:pStyle w:val="Heading4"/>
      </w:pPr>
      <w:bookmarkStart w:id="5704" w:name="_Toc38296642"/>
      <w:bookmarkStart w:id="5705" w:name="_Toc38296850"/>
      <w:bookmarkStart w:id="5706" w:name="_Toc38358481"/>
      <w:bookmarkStart w:id="5707" w:name="_Toc39066248"/>
      <w:bookmarkStart w:id="5708" w:name="_Toc39070144"/>
      <w:bookmarkStart w:id="5709" w:name="_Toc39070811"/>
      <w:bookmarkStart w:id="5710" w:name="_Toc39072666"/>
      <w:bookmarkStart w:id="5711" w:name="_Toc39156890"/>
      <w:bookmarkStart w:id="5712" w:name="_Toc39159750"/>
      <w:bookmarkStart w:id="5713" w:name="_Toc39836068"/>
      <w:bookmarkStart w:id="5714" w:name="_Toc39835871"/>
      <w:bookmarkStart w:id="5715" w:name="_Toc39837957"/>
      <w:bookmarkStart w:id="5716" w:name="_Toc40092442"/>
      <w:bookmarkStart w:id="5717" w:name="_Toc45288290"/>
      <w:r>
        <w:t>Busy period</w:t>
      </w:r>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p>
    <w:p w:rsidR="0007233B" w:rsidRDefault="0007233B" w:rsidP="009D14E2">
      <w:r>
        <w:t>The BCAR has assumed that a quarter of the household’s time using any application occurs in 2</w:t>
      </w:r>
      <w:r w:rsidR="00813CB8">
        <w:t> hour</w:t>
      </w:r>
      <w:r>
        <w:t>s, and the other three quarters takes place over the remaining 22</w:t>
      </w:r>
      <w:r w:rsidR="00813CB8">
        <w:t> hour</w:t>
      </w:r>
      <w:r>
        <w:t>s in the day. Increasing the amount of activity that happens in the 2 busiest hours would increase the likelihood of application overlaps and therefore raise bandwidth demand, while lowering the proportion would reduce peak bandwidth requirements</w:t>
      </w:r>
      <w:r w:rsidR="00596D36">
        <w:t>. Further research on internet</w:t>
      </w:r>
      <w:r>
        <w:t xml:space="preserve"> usage that occurs within the busy period at the household level would inform future estimates of bandwidth demand.</w:t>
      </w:r>
    </w:p>
    <w:p w:rsidR="0007233B" w:rsidRDefault="0007233B" w:rsidP="009D14E2">
      <w:r>
        <w:t>If 30</w:t>
      </w:r>
      <w:r w:rsidR="00C71DEF">
        <w:t> per cent</w:t>
      </w:r>
      <w:r>
        <w:t xml:space="preserve"> of daily application usage is assumed to occur within the busy period</w:t>
      </w:r>
      <w:r w:rsidR="00596D36">
        <w:t>,</w:t>
      </w:r>
      <w:r>
        <w:t xml:space="preserve"> then bandwidth demand increases to 27</w:t>
      </w:r>
      <w:r w:rsidR="00C71DEF">
        <w:t> Mbps</w:t>
      </w:r>
      <w:r>
        <w:t xml:space="preserve"> in 2018 and 62</w:t>
      </w:r>
      <w:r w:rsidR="00C71DEF">
        <w:t> Mbps</w:t>
      </w:r>
      <w:r>
        <w:t xml:space="preserve"> in 2028 to meet the demands of 95</w:t>
      </w:r>
      <w:r w:rsidR="00C71DEF">
        <w:t> per cent</w:t>
      </w:r>
      <w:r>
        <w:t xml:space="preserve"> of households</w:t>
      </w:r>
      <w:r w:rsidR="00596D36">
        <w:t>, as shown in</w:t>
      </w:r>
      <w:r>
        <w:t xml:space="preserve"> </w:t>
      </w:r>
      <w:r w:rsidR="00A119A2">
        <w:fldChar w:fldCharType="begin"/>
      </w:r>
      <w:r w:rsidR="00A119A2">
        <w:instrText xml:space="preserve"> REF _Ref39071979 \h </w:instrText>
      </w:r>
      <w:r w:rsidR="00A119A2">
        <w:fldChar w:fldCharType="separate"/>
      </w:r>
      <w:r w:rsidR="00DE0406">
        <w:t xml:space="preserve">Table </w:t>
      </w:r>
      <w:r w:rsidR="00DE0406">
        <w:rPr>
          <w:noProof/>
        </w:rPr>
        <w:t>11</w:t>
      </w:r>
      <w:r w:rsidR="00A119A2">
        <w:fldChar w:fldCharType="end"/>
      </w:r>
      <w:r>
        <w:t>. On the other hand, if the BCAR assumes that 20</w:t>
      </w:r>
      <w:r w:rsidR="00C71DEF">
        <w:t> per cent</w:t>
      </w:r>
      <w:r>
        <w:t xml:space="preserve"> of application usage happens within the busy period, then bandwidth demand decreases to 22</w:t>
      </w:r>
      <w:r w:rsidR="00C71DEF">
        <w:t> Mbps</w:t>
      </w:r>
      <w:r>
        <w:t xml:space="preserve"> in 2018 and 53</w:t>
      </w:r>
      <w:r w:rsidR="00C71DEF">
        <w:t> Mbps</w:t>
      </w:r>
      <w:r>
        <w:t xml:space="preserve"> in 2028 to meet the demands of 95</w:t>
      </w:r>
      <w:r w:rsidR="00C71DEF">
        <w:t> per cent</w:t>
      </w:r>
      <w:r>
        <w:t xml:space="preserve"> of households.</w:t>
      </w:r>
    </w:p>
    <w:p w:rsidR="0007233B" w:rsidRDefault="0007233B" w:rsidP="0007233B">
      <w:pPr>
        <w:pStyle w:val="Tablefigureheading"/>
      </w:pPr>
      <w:bookmarkStart w:id="5718" w:name="_Ref39071979"/>
      <w:bookmarkStart w:id="5719" w:name="_Toc38296533"/>
      <w:bookmarkStart w:id="5720" w:name="_Toc38296741"/>
      <w:bookmarkStart w:id="5721" w:name="_Toc38358372"/>
      <w:bookmarkStart w:id="5722" w:name="_Toc39066140"/>
      <w:bookmarkStart w:id="5723" w:name="_Toc39070036"/>
      <w:bookmarkStart w:id="5724" w:name="_Toc39070703"/>
      <w:bookmarkStart w:id="5725" w:name="_Toc39072558"/>
      <w:bookmarkStart w:id="5726" w:name="_Toc39074005"/>
      <w:bookmarkStart w:id="5727" w:name="_Toc39156780"/>
      <w:bookmarkStart w:id="5728" w:name="_Toc39159640"/>
      <w:bookmarkStart w:id="5729" w:name="_Toc40092335"/>
      <w:bookmarkStart w:id="5730" w:name="_Toc45288347"/>
      <w:r>
        <w:lastRenderedPageBreak/>
        <w:t xml:space="preserve">Table </w:t>
      </w:r>
      <w:r w:rsidR="007F535D">
        <w:fldChar w:fldCharType="begin"/>
      </w:r>
      <w:r w:rsidR="007F535D">
        <w:instrText xml:space="preserve"> SEQ Table \* ARABIC </w:instrText>
      </w:r>
      <w:r w:rsidR="007F535D">
        <w:fldChar w:fldCharType="separate"/>
      </w:r>
      <w:r w:rsidR="00DE0406">
        <w:rPr>
          <w:noProof/>
        </w:rPr>
        <w:t>11</w:t>
      </w:r>
      <w:r w:rsidR="007F535D">
        <w:rPr>
          <w:noProof/>
        </w:rPr>
        <w:fldChar w:fldCharType="end"/>
      </w:r>
      <w:bookmarkEnd w:id="5718"/>
      <w:r>
        <w:t>. Household bandwidth demand by varied proportions of usage during the busy period</w:t>
      </w:r>
      <w:bookmarkEnd w:id="5719"/>
      <w:bookmarkEnd w:id="5720"/>
      <w:bookmarkEnd w:id="5721"/>
      <w:bookmarkEnd w:id="5722"/>
      <w:bookmarkEnd w:id="5723"/>
      <w:bookmarkEnd w:id="5724"/>
      <w:bookmarkEnd w:id="5725"/>
      <w:bookmarkEnd w:id="5726"/>
      <w:bookmarkEnd w:id="5727"/>
      <w:bookmarkEnd w:id="5728"/>
      <w:bookmarkEnd w:id="5729"/>
      <w:bookmarkEnd w:id="5730"/>
    </w:p>
    <w:tbl>
      <w:tblPr>
        <w:tblStyle w:val="PlainTable1"/>
        <w:tblW w:w="0" w:type="auto"/>
        <w:tblLook w:val="04A0" w:firstRow="1" w:lastRow="0" w:firstColumn="1" w:lastColumn="0" w:noHBand="0" w:noVBand="1"/>
        <w:tblDescription w:val="Table 11. Household bandwidth demand by varied proportions of usage during the busy period"/>
      </w:tblPr>
      <w:tblGrid>
        <w:gridCol w:w="1352"/>
        <w:gridCol w:w="1351"/>
        <w:gridCol w:w="1353"/>
        <w:gridCol w:w="1352"/>
        <w:gridCol w:w="1352"/>
        <w:gridCol w:w="1352"/>
        <w:gridCol w:w="1353"/>
      </w:tblGrid>
      <w:tr w:rsidR="007D0C25" w:rsidRPr="00B54D18" w:rsidTr="005B50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52" w:type="dxa"/>
          </w:tcPr>
          <w:p w:rsidR="007D0C25" w:rsidRPr="00217C11" w:rsidRDefault="007D0C25" w:rsidP="007D0C25">
            <w:pPr>
              <w:pStyle w:val="Tablerowcolumnheading"/>
              <w:keepNext/>
              <w:rPr>
                <w:b/>
              </w:rPr>
            </w:pPr>
            <w:r>
              <w:rPr>
                <w:b/>
              </w:rPr>
              <w:t>Households</w:t>
            </w:r>
          </w:p>
        </w:tc>
        <w:tc>
          <w:tcPr>
            <w:tcW w:w="1351" w:type="dxa"/>
          </w:tcPr>
          <w:p w:rsidR="007D0C25" w:rsidRDefault="007D0C25" w:rsidP="007D0C25">
            <w:pPr>
              <w:pStyle w:val="Tablerowcolumnheadingcentred"/>
              <w:keepNext/>
              <w:spacing w:after="240"/>
              <w:cnfStyle w:val="100000000000" w:firstRow="1" w:lastRow="0" w:firstColumn="0" w:lastColumn="0" w:oddVBand="0" w:evenVBand="0" w:oddHBand="0" w:evenHBand="0" w:firstRowFirstColumn="0" w:firstRowLastColumn="0" w:lastRowFirstColumn="0" w:lastRowLastColumn="0"/>
              <w:rPr>
                <w:b/>
              </w:rPr>
            </w:pPr>
            <w:r>
              <w:rPr>
                <w:b/>
              </w:rPr>
              <w:t>20 per cent of daily application usage</w:t>
            </w:r>
          </w:p>
          <w:p w:rsidR="007D0C25" w:rsidRPr="007D0C25" w:rsidRDefault="007D0C25" w:rsidP="007D0C25">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1353" w:type="dxa"/>
          </w:tcPr>
          <w:p w:rsidR="007D0C25" w:rsidRDefault="007D0C25" w:rsidP="007D0C25">
            <w:pPr>
              <w:pStyle w:val="Tablerowcolumnheadingcentred"/>
              <w:keepNext/>
              <w:spacing w:after="240"/>
              <w:cnfStyle w:val="100000000000" w:firstRow="1" w:lastRow="0" w:firstColumn="0" w:lastColumn="0" w:oddVBand="0" w:evenVBand="0" w:oddHBand="0" w:evenHBand="0" w:firstRowFirstColumn="0" w:firstRowLastColumn="0" w:lastRowFirstColumn="0" w:lastRowLastColumn="0"/>
              <w:rPr>
                <w:b/>
              </w:rPr>
            </w:pPr>
            <w:r>
              <w:rPr>
                <w:b/>
              </w:rPr>
              <w:t>20 per cent of daily application usage</w:t>
            </w:r>
          </w:p>
          <w:p w:rsidR="007D0C25" w:rsidRPr="00217C11" w:rsidRDefault="007D0C25" w:rsidP="007D0C25">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6C69F1">
              <w:rPr>
                <w:b/>
              </w:rPr>
              <w:t>Bandwidth in 2028 (Mbps)</w:t>
            </w:r>
          </w:p>
        </w:tc>
        <w:tc>
          <w:tcPr>
            <w:tcW w:w="1352" w:type="dxa"/>
          </w:tcPr>
          <w:p w:rsidR="007D0C25" w:rsidRDefault="007D0C25" w:rsidP="007D0C25">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25 per cent of daily application usage (base)</w:t>
            </w:r>
          </w:p>
          <w:p w:rsidR="007D0C25" w:rsidRPr="007D0C25" w:rsidRDefault="007D0C25" w:rsidP="007D0C25">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1352" w:type="dxa"/>
          </w:tcPr>
          <w:p w:rsidR="007D0C25" w:rsidRDefault="007D0C25" w:rsidP="007D0C25">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25 per cent of daily application usage (base)</w:t>
            </w:r>
          </w:p>
          <w:p w:rsidR="007D0C25" w:rsidRPr="007D0C25" w:rsidRDefault="007D0C25" w:rsidP="007D0C25">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c>
          <w:tcPr>
            <w:tcW w:w="1352" w:type="dxa"/>
          </w:tcPr>
          <w:p w:rsidR="007D0C25" w:rsidRDefault="007D0C25" w:rsidP="007D0C25">
            <w:pPr>
              <w:pStyle w:val="Tablerowcolumnheadingcentred"/>
              <w:keepNext/>
              <w:spacing w:after="240"/>
              <w:cnfStyle w:val="100000000000" w:firstRow="1" w:lastRow="0" w:firstColumn="0" w:lastColumn="0" w:oddVBand="0" w:evenVBand="0" w:oddHBand="0" w:evenHBand="0" w:firstRowFirstColumn="0" w:firstRowLastColumn="0" w:lastRowFirstColumn="0" w:lastRowLastColumn="0"/>
              <w:rPr>
                <w:b/>
              </w:rPr>
            </w:pPr>
            <w:r>
              <w:rPr>
                <w:b/>
              </w:rPr>
              <w:t>30 per cent of daily application usage</w:t>
            </w:r>
          </w:p>
          <w:p w:rsidR="007D0C25" w:rsidRPr="007D0C25" w:rsidRDefault="007D0C25" w:rsidP="007D0C25">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1353" w:type="dxa"/>
          </w:tcPr>
          <w:p w:rsidR="007D0C25" w:rsidRDefault="007D0C25" w:rsidP="007D0C25">
            <w:pPr>
              <w:pStyle w:val="Tablerowcolumnheadingcentred"/>
              <w:keepNext/>
              <w:spacing w:after="240"/>
              <w:cnfStyle w:val="100000000000" w:firstRow="1" w:lastRow="0" w:firstColumn="0" w:lastColumn="0" w:oddVBand="0" w:evenVBand="0" w:oddHBand="0" w:evenHBand="0" w:firstRowFirstColumn="0" w:firstRowLastColumn="0" w:lastRowFirstColumn="0" w:lastRowLastColumn="0"/>
              <w:rPr>
                <w:b/>
              </w:rPr>
            </w:pPr>
            <w:r>
              <w:rPr>
                <w:b/>
              </w:rPr>
              <w:t>30 per cent of daily application usage</w:t>
            </w:r>
          </w:p>
          <w:p w:rsidR="007D0C25" w:rsidRPr="007D0C25" w:rsidRDefault="007D0C25" w:rsidP="007D0C25">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r>
      <w:tr w:rsidR="007D0C25" w:rsidRPr="00B54D18" w:rsidTr="005B50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52" w:type="dxa"/>
          </w:tcPr>
          <w:p w:rsidR="007D0C25" w:rsidRPr="00217C11" w:rsidRDefault="007D0C25" w:rsidP="007D0C25">
            <w:pPr>
              <w:pStyle w:val="Tabletext"/>
              <w:keepNext/>
              <w:rPr>
                <w:b w:val="0"/>
              </w:rPr>
            </w:pPr>
            <w:r w:rsidRPr="003C24B6">
              <w:rPr>
                <w:b w:val="0"/>
              </w:rPr>
              <w:t>50%</w:t>
            </w:r>
          </w:p>
        </w:tc>
        <w:tc>
          <w:tcPr>
            <w:tcW w:w="1351"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AA6EDE" w:rsidDel="0064241E">
              <w:t>13</w:t>
            </w:r>
          </w:p>
        </w:tc>
        <w:tc>
          <w:tcPr>
            <w:tcW w:w="1353"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5149B2" w:rsidDel="00B458B4">
              <w:t>26</w:t>
            </w:r>
          </w:p>
        </w:tc>
        <w:tc>
          <w:tcPr>
            <w:tcW w:w="1352"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87A69">
              <w:t>14</w:t>
            </w:r>
          </w:p>
        </w:tc>
        <w:tc>
          <w:tcPr>
            <w:tcW w:w="1352"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87A69">
              <w:t>29</w:t>
            </w:r>
          </w:p>
        </w:tc>
        <w:tc>
          <w:tcPr>
            <w:tcW w:w="1352"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C12C0" w:rsidDel="00600FD0">
              <w:t>15</w:t>
            </w:r>
          </w:p>
        </w:tc>
        <w:tc>
          <w:tcPr>
            <w:tcW w:w="1353"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1838C9" w:rsidDel="007017A3">
              <w:t>32</w:t>
            </w:r>
          </w:p>
        </w:tc>
      </w:tr>
      <w:tr w:rsidR="007D0C25" w:rsidRPr="00B54D18" w:rsidTr="005B5032">
        <w:trPr>
          <w:cantSplit/>
        </w:trPr>
        <w:tc>
          <w:tcPr>
            <w:cnfStyle w:val="001000000000" w:firstRow="0" w:lastRow="0" w:firstColumn="1" w:lastColumn="0" w:oddVBand="0" w:evenVBand="0" w:oddHBand="0" w:evenHBand="0" w:firstRowFirstColumn="0" w:firstRowLastColumn="0" w:lastRowFirstColumn="0" w:lastRowLastColumn="0"/>
            <w:tcW w:w="1352" w:type="dxa"/>
          </w:tcPr>
          <w:p w:rsidR="007D0C25" w:rsidRPr="00217C11" w:rsidRDefault="007D0C25" w:rsidP="007D0C25">
            <w:pPr>
              <w:pStyle w:val="Tabletext"/>
              <w:keepNext/>
              <w:rPr>
                <w:b w:val="0"/>
              </w:rPr>
            </w:pPr>
            <w:r w:rsidRPr="003C24B6">
              <w:rPr>
                <w:b w:val="0"/>
              </w:rPr>
              <w:t>75%</w:t>
            </w:r>
          </w:p>
        </w:tc>
        <w:tc>
          <w:tcPr>
            <w:tcW w:w="1351"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AA6EDE" w:rsidDel="0064241E">
              <w:t>17</w:t>
            </w:r>
          </w:p>
        </w:tc>
        <w:tc>
          <w:tcPr>
            <w:tcW w:w="1353"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5149B2" w:rsidDel="00B458B4">
              <w:t>36</w:t>
            </w:r>
          </w:p>
        </w:tc>
        <w:tc>
          <w:tcPr>
            <w:tcW w:w="1352"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987A69">
              <w:t>18</w:t>
            </w:r>
          </w:p>
        </w:tc>
        <w:tc>
          <w:tcPr>
            <w:tcW w:w="1352"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987A69">
              <w:t>39</w:t>
            </w:r>
          </w:p>
        </w:tc>
        <w:tc>
          <w:tcPr>
            <w:tcW w:w="1352"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9C12C0" w:rsidDel="00600FD0">
              <w:t>19</w:t>
            </w:r>
          </w:p>
        </w:tc>
        <w:tc>
          <w:tcPr>
            <w:tcW w:w="1353"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1838C9" w:rsidDel="007017A3">
              <w:t>44</w:t>
            </w:r>
          </w:p>
        </w:tc>
      </w:tr>
      <w:tr w:rsidR="007D0C25" w:rsidRPr="00B54D18" w:rsidTr="005B50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52" w:type="dxa"/>
          </w:tcPr>
          <w:p w:rsidR="007D0C25" w:rsidRPr="00217C11" w:rsidRDefault="007D0C25" w:rsidP="007D0C25">
            <w:pPr>
              <w:pStyle w:val="Tabletext"/>
              <w:keepNext/>
              <w:rPr>
                <w:b w:val="0"/>
              </w:rPr>
            </w:pPr>
            <w:r w:rsidRPr="003C24B6">
              <w:rPr>
                <w:b w:val="0"/>
              </w:rPr>
              <w:t>90%</w:t>
            </w:r>
          </w:p>
        </w:tc>
        <w:tc>
          <w:tcPr>
            <w:tcW w:w="1351"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AA6EDE" w:rsidDel="0064241E">
              <w:t>21</w:t>
            </w:r>
          </w:p>
        </w:tc>
        <w:tc>
          <w:tcPr>
            <w:tcW w:w="1353"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5149B2" w:rsidDel="00B458B4">
              <w:t>44</w:t>
            </w:r>
          </w:p>
        </w:tc>
        <w:tc>
          <w:tcPr>
            <w:tcW w:w="1352"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87A69">
              <w:t>22</w:t>
            </w:r>
          </w:p>
        </w:tc>
        <w:tc>
          <w:tcPr>
            <w:tcW w:w="1352"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87A69">
              <w:t>48</w:t>
            </w:r>
          </w:p>
        </w:tc>
        <w:tc>
          <w:tcPr>
            <w:tcW w:w="1352"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C12C0" w:rsidDel="00600FD0">
              <w:t>23</w:t>
            </w:r>
          </w:p>
        </w:tc>
        <w:tc>
          <w:tcPr>
            <w:tcW w:w="1353" w:type="dxa"/>
          </w:tcPr>
          <w:p w:rsidR="007D0C25" w:rsidRPr="00217C11"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1838C9" w:rsidDel="007017A3">
              <w:t>53</w:t>
            </w:r>
          </w:p>
        </w:tc>
      </w:tr>
      <w:tr w:rsidR="007D0C25" w:rsidRPr="00B54D18" w:rsidTr="005B5032">
        <w:trPr>
          <w:cantSplit/>
        </w:trPr>
        <w:tc>
          <w:tcPr>
            <w:cnfStyle w:val="001000000000" w:firstRow="0" w:lastRow="0" w:firstColumn="1" w:lastColumn="0" w:oddVBand="0" w:evenVBand="0" w:oddHBand="0" w:evenHBand="0" w:firstRowFirstColumn="0" w:firstRowLastColumn="0" w:lastRowFirstColumn="0" w:lastRowLastColumn="0"/>
            <w:tcW w:w="1352" w:type="dxa"/>
          </w:tcPr>
          <w:p w:rsidR="007D0C25" w:rsidRPr="00217C11" w:rsidRDefault="007D0C25" w:rsidP="007D0C25">
            <w:pPr>
              <w:pStyle w:val="Tabletext"/>
              <w:keepNext/>
              <w:rPr>
                <w:b w:val="0"/>
              </w:rPr>
            </w:pPr>
            <w:r w:rsidRPr="003C24B6">
              <w:rPr>
                <w:b w:val="0"/>
              </w:rPr>
              <w:t>95%</w:t>
            </w:r>
          </w:p>
        </w:tc>
        <w:tc>
          <w:tcPr>
            <w:tcW w:w="1351"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AA6EDE" w:rsidDel="0064241E">
              <w:t>22</w:t>
            </w:r>
          </w:p>
        </w:tc>
        <w:tc>
          <w:tcPr>
            <w:tcW w:w="1353"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5149B2" w:rsidDel="00B458B4">
              <w:t>53</w:t>
            </w:r>
          </w:p>
        </w:tc>
        <w:tc>
          <w:tcPr>
            <w:tcW w:w="1352"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987A69">
              <w:t>24</w:t>
            </w:r>
          </w:p>
        </w:tc>
        <w:tc>
          <w:tcPr>
            <w:tcW w:w="1352"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987A69">
              <w:t>56</w:t>
            </w:r>
          </w:p>
        </w:tc>
        <w:tc>
          <w:tcPr>
            <w:tcW w:w="1352"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9C12C0" w:rsidDel="00600FD0">
              <w:t>27</w:t>
            </w:r>
          </w:p>
        </w:tc>
        <w:tc>
          <w:tcPr>
            <w:tcW w:w="1353" w:type="dxa"/>
          </w:tcPr>
          <w:p w:rsidR="007D0C25" w:rsidRPr="00217C11"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1838C9" w:rsidDel="007017A3">
              <w:t>62</w:t>
            </w:r>
          </w:p>
        </w:tc>
      </w:tr>
      <w:tr w:rsidR="007D0C25" w:rsidRPr="00B54D18" w:rsidTr="005B50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52" w:type="dxa"/>
          </w:tcPr>
          <w:p w:rsidR="007D0C25" w:rsidRPr="003C24B6" w:rsidRDefault="007D0C25" w:rsidP="007D0C25">
            <w:pPr>
              <w:pStyle w:val="Tabletext"/>
              <w:keepNext/>
              <w:rPr>
                <w:b w:val="0"/>
              </w:rPr>
            </w:pPr>
            <w:r w:rsidRPr="003C24B6">
              <w:rPr>
                <w:b w:val="0"/>
              </w:rPr>
              <w:t>98%</w:t>
            </w:r>
          </w:p>
        </w:tc>
        <w:tc>
          <w:tcPr>
            <w:tcW w:w="1351" w:type="dxa"/>
          </w:tcPr>
          <w:p w:rsidR="007D0C25" w:rsidRPr="00AA6EDE" w:rsidDel="0064241E"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AA6EDE" w:rsidDel="0064241E">
              <w:t>25</w:t>
            </w:r>
          </w:p>
        </w:tc>
        <w:tc>
          <w:tcPr>
            <w:tcW w:w="1353" w:type="dxa"/>
          </w:tcPr>
          <w:p w:rsidR="007D0C25" w:rsidRPr="005149B2" w:rsidDel="00B458B4"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5149B2" w:rsidDel="00B458B4">
              <w:t>61</w:t>
            </w:r>
          </w:p>
        </w:tc>
        <w:tc>
          <w:tcPr>
            <w:tcW w:w="1352" w:type="dxa"/>
          </w:tcPr>
          <w:p w:rsidR="007D0C25" w:rsidRPr="00987A69"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87A69">
              <w:t>2</w:t>
            </w:r>
            <w:r>
              <w:t>7</w:t>
            </w:r>
          </w:p>
        </w:tc>
        <w:tc>
          <w:tcPr>
            <w:tcW w:w="1352" w:type="dxa"/>
          </w:tcPr>
          <w:p w:rsidR="007D0C25" w:rsidRPr="00987A69"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87A69">
              <w:t>66</w:t>
            </w:r>
          </w:p>
        </w:tc>
        <w:tc>
          <w:tcPr>
            <w:tcW w:w="1352" w:type="dxa"/>
          </w:tcPr>
          <w:p w:rsidR="007D0C25" w:rsidRPr="009C12C0" w:rsidDel="00600FD0"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C12C0" w:rsidDel="00600FD0">
              <w:t>31</w:t>
            </w:r>
          </w:p>
        </w:tc>
        <w:tc>
          <w:tcPr>
            <w:tcW w:w="1353" w:type="dxa"/>
          </w:tcPr>
          <w:p w:rsidR="007D0C25" w:rsidRPr="001838C9" w:rsidDel="007017A3"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1838C9" w:rsidDel="007017A3">
              <w:t>72</w:t>
            </w:r>
          </w:p>
        </w:tc>
      </w:tr>
      <w:tr w:rsidR="007D0C25" w:rsidRPr="00B54D18" w:rsidTr="005B5032">
        <w:trPr>
          <w:cantSplit/>
        </w:trPr>
        <w:tc>
          <w:tcPr>
            <w:cnfStyle w:val="001000000000" w:firstRow="0" w:lastRow="0" w:firstColumn="1" w:lastColumn="0" w:oddVBand="0" w:evenVBand="0" w:oddHBand="0" w:evenHBand="0" w:firstRowFirstColumn="0" w:firstRowLastColumn="0" w:lastRowFirstColumn="0" w:lastRowLastColumn="0"/>
            <w:tcW w:w="1352" w:type="dxa"/>
          </w:tcPr>
          <w:p w:rsidR="007D0C25" w:rsidRPr="003C24B6" w:rsidRDefault="007D0C25" w:rsidP="007D0C25">
            <w:pPr>
              <w:pStyle w:val="Tabletext"/>
              <w:keepNext/>
              <w:rPr>
                <w:b w:val="0"/>
              </w:rPr>
            </w:pPr>
            <w:r w:rsidRPr="003C24B6">
              <w:rPr>
                <w:b w:val="0"/>
              </w:rPr>
              <w:t>99%</w:t>
            </w:r>
          </w:p>
        </w:tc>
        <w:tc>
          <w:tcPr>
            <w:tcW w:w="1351" w:type="dxa"/>
          </w:tcPr>
          <w:p w:rsidR="007D0C25" w:rsidRPr="00AA6EDE" w:rsidDel="0064241E"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AA6EDE" w:rsidDel="0064241E">
              <w:t>27</w:t>
            </w:r>
          </w:p>
        </w:tc>
        <w:tc>
          <w:tcPr>
            <w:tcW w:w="1353" w:type="dxa"/>
          </w:tcPr>
          <w:p w:rsidR="007D0C25" w:rsidRPr="005149B2" w:rsidDel="00B458B4"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5149B2" w:rsidDel="00B458B4">
              <w:t>62</w:t>
            </w:r>
          </w:p>
        </w:tc>
        <w:tc>
          <w:tcPr>
            <w:tcW w:w="1352" w:type="dxa"/>
          </w:tcPr>
          <w:p w:rsidR="007D0C25" w:rsidRPr="00987A69"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987A69">
              <w:t>29</w:t>
            </w:r>
          </w:p>
        </w:tc>
        <w:tc>
          <w:tcPr>
            <w:tcW w:w="1352" w:type="dxa"/>
          </w:tcPr>
          <w:p w:rsidR="007D0C25" w:rsidRPr="00987A69"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987A69">
              <w:t>66</w:t>
            </w:r>
          </w:p>
        </w:tc>
        <w:tc>
          <w:tcPr>
            <w:tcW w:w="1352" w:type="dxa"/>
          </w:tcPr>
          <w:p w:rsidR="007D0C25" w:rsidRPr="009C12C0" w:rsidDel="00600FD0"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9C12C0" w:rsidDel="00600FD0">
              <w:t>32</w:t>
            </w:r>
          </w:p>
        </w:tc>
        <w:tc>
          <w:tcPr>
            <w:tcW w:w="1353" w:type="dxa"/>
          </w:tcPr>
          <w:p w:rsidR="007D0C25" w:rsidRPr="001838C9" w:rsidDel="007017A3" w:rsidRDefault="007D0C25" w:rsidP="007D0C25">
            <w:pPr>
              <w:pStyle w:val="Tabletextcentred"/>
              <w:keepNext/>
              <w:cnfStyle w:val="000000000000" w:firstRow="0" w:lastRow="0" w:firstColumn="0" w:lastColumn="0" w:oddVBand="0" w:evenVBand="0" w:oddHBand="0" w:evenHBand="0" w:firstRowFirstColumn="0" w:firstRowLastColumn="0" w:lastRowFirstColumn="0" w:lastRowLastColumn="0"/>
            </w:pPr>
            <w:r w:rsidRPr="001838C9" w:rsidDel="007017A3">
              <w:t>73</w:t>
            </w:r>
          </w:p>
        </w:tc>
      </w:tr>
      <w:tr w:rsidR="007D0C25" w:rsidRPr="00B54D18" w:rsidTr="005B50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52" w:type="dxa"/>
          </w:tcPr>
          <w:p w:rsidR="007D0C25" w:rsidRPr="003C24B6" w:rsidRDefault="007D0C25" w:rsidP="007D0C25">
            <w:pPr>
              <w:pStyle w:val="Tabletext"/>
              <w:keepNext/>
              <w:rPr>
                <w:b w:val="0"/>
              </w:rPr>
            </w:pPr>
            <w:r w:rsidRPr="003C24B6">
              <w:rPr>
                <w:b w:val="0"/>
              </w:rPr>
              <w:t>99.9%</w:t>
            </w:r>
          </w:p>
        </w:tc>
        <w:tc>
          <w:tcPr>
            <w:tcW w:w="1351" w:type="dxa"/>
          </w:tcPr>
          <w:p w:rsidR="007D0C25" w:rsidRPr="00AA6EDE" w:rsidDel="0064241E"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AA6EDE" w:rsidDel="0064241E">
              <w:t>31</w:t>
            </w:r>
          </w:p>
        </w:tc>
        <w:tc>
          <w:tcPr>
            <w:tcW w:w="1353" w:type="dxa"/>
          </w:tcPr>
          <w:p w:rsidR="007D0C25" w:rsidRPr="005149B2" w:rsidDel="00B458B4"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5149B2" w:rsidDel="00B458B4">
              <w:t>71</w:t>
            </w:r>
          </w:p>
        </w:tc>
        <w:tc>
          <w:tcPr>
            <w:tcW w:w="1352" w:type="dxa"/>
          </w:tcPr>
          <w:p w:rsidR="007D0C25" w:rsidRPr="00987A69"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87A69">
              <w:t>35</w:t>
            </w:r>
          </w:p>
        </w:tc>
        <w:tc>
          <w:tcPr>
            <w:tcW w:w="1352" w:type="dxa"/>
          </w:tcPr>
          <w:p w:rsidR="007D0C25" w:rsidRPr="00987A69"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87A69">
              <w:t>78</w:t>
            </w:r>
          </w:p>
        </w:tc>
        <w:tc>
          <w:tcPr>
            <w:tcW w:w="1352" w:type="dxa"/>
          </w:tcPr>
          <w:p w:rsidR="007D0C25" w:rsidRPr="009C12C0" w:rsidDel="00600FD0"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9C12C0">
              <w:t>37</w:t>
            </w:r>
          </w:p>
        </w:tc>
        <w:tc>
          <w:tcPr>
            <w:tcW w:w="1353" w:type="dxa"/>
          </w:tcPr>
          <w:p w:rsidR="007D0C25" w:rsidRPr="001838C9" w:rsidDel="007017A3" w:rsidRDefault="007D0C25" w:rsidP="007D0C25">
            <w:pPr>
              <w:pStyle w:val="Tabletextcentred"/>
              <w:keepNext/>
              <w:cnfStyle w:val="000000100000" w:firstRow="0" w:lastRow="0" w:firstColumn="0" w:lastColumn="0" w:oddVBand="0" w:evenVBand="0" w:oddHBand="1" w:evenHBand="0" w:firstRowFirstColumn="0" w:firstRowLastColumn="0" w:lastRowFirstColumn="0" w:lastRowLastColumn="0"/>
            </w:pPr>
            <w:r w:rsidRPr="001838C9" w:rsidDel="007017A3">
              <w:t>84</w:t>
            </w:r>
          </w:p>
        </w:tc>
      </w:tr>
    </w:tbl>
    <w:p w:rsidR="0007233B" w:rsidRPr="00DA2E4E" w:rsidRDefault="0007233B" w:rsidP="0007233B">
      <w:pPr>
        <w:pStyle w:val="Sourcenote"/>
        <w:rPr>
          <w:lang w:eastAsia="en-US"/>
        </w:rPr>
      </w:pPr>
      <w:r>
        <w:rPr>
          <w:lang w:eastAsia="en-US"/>
        </w:rPr>
        <w:t>Source: BCAR estimates</w:t>
      </w:r>
    </w:p>
    <w:p w:rsidR="0007233B" w:rsidRDefault="0007233B" w:rsidP="009D14E2">
      <w:pPr>
        <w:pStyle w:val="Heading4"/>
      </w:pPr>
      <w:bookmarkStart w:id="5731" w:name="_Toc38296643"/>
      <w:bookmarkStart w:id="5732" w:name="_Toc38296851"/>
      <w:bookmarkStart w:id="5733" w:name="_Toc38358482"/>
      <w:bookmarkStart w:id="5734" w:name="_Toc39066249"/>
      <w:bookmarkStart w:id="5735" w:name="_Toc39070145"/>
      <w:bookmarkStart w:id="5736" w:name="_Toc39070812"/>
      <w:bookmarkStart w:id="5737" w:name="_Toc39072667"/>
      <w:bookmarkStart w:id="5738" w:name="_Toc39156891"/>
      <w:bookmarkStart w:id="5739" w:name="_Toc39159751"/>
      <w:bookmarkStart w:id="5740" w:name="_Toc39836069"/>
      <w:bookmarkStart w:id="5741" w:name="_Toc39835872"/>
      <w:bookmarkStart w:id="5742" w:name="_Toc39837958"/>
      <w:bookmarkStart w:id="5743" w:name="_Toc40092443"/>
      <w:bookmarkStart w:id="5744" w:name="_Toc45288291"/>
      <w:r>
        <w:t>Usage mix</w:t>
      </w:r>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rsidR="0007233B" w:rsidRDefault="0007233B" w:rsidP="0007233B">
      <w:r>
        <w:t xml:space="preserve">The BCAR has assumed a mix of </w:t>
      </w:r>
      <w:r w:rsidR="00596D36">
        <w:t>internet</w:t>
      </w:r>
      <w:r>
        <w:t xml:space="preserve"> users consisting of 40</w:t>
      </w:r>
      <w:r w:rsidR="00C71DEF">
        <w:t> per cent</w:t>
      </w:r>
      <w:r>
        <w:t xml:space="preserve"> low users, 40</w:t>
      </w:r>
      <w:r w:rsidR="00C71DEF">
        <w:t> per cent</w:t>
      </w:r>
      <w:r>
        <w:t xml:space="preserve"> medium</w:t>
      </w:r>
      <w:r w:rsidR="00596D36">
        <w:t xml:space="preserve"> internet users</w:t>
      </w:r>
      <w:r>
        <w:t>, and 20</w:t>
      </w:r>
      <w:r w:rsidR="00C71DEF">
        <w:t> per cent</w:t>
      </w:r>
      <w:r>
        <w:t xml:space="preserve"> high</w:t>
      </w:r>
      <w:r w:rsidR="00596D36">
        <w:t xml:space="preserve"> internet usage individuals</w:t>
      </w:r>
      <w:r>
        <w:t xml:space="preserve">. Low users are assumed to undertake half the activity of medium users, and high usage individuals are assumed to undertake double the activity of medium users, as shown in </w:t>
      </w:r>
      <w:r w:rsidR="00A119A2">
        <w:fldChar w:fldCharType="begin"/>
      </w:r>
      <w:r w:rsidR="00A119A2">
        <w:instrText xml:space="preserve"> REF _Ref39071991 \h </w:instrText>
      </w:r>
      <w:r w:rsidR="00A119A2">
        <w:fldChar w:fldCharType="separate"/>
      </w:r>
      <w:r w:rsidR="00DE0406">
        <w:t xml:space="preserve">Table </w:t>
      </w:r>
      <w:r w:rsidR="00DE0406">
        <w:rPr>
          <w:noProof/>
        </w:rPr>
        <w:t>12</w:t>
      </w:r>
      <w:r w:rsidR="00A119A2">
        <w:fldChar w:fldCharType="end"/>
      </w:r>
      <w:r>
        <w:t>.</w:t>
      </w:r>
    </w:p>
    <w:p w:rsidR="0007233B" w:rsidRDefault="0007233B" w:rsidP="0007233B">
      <w:pPr>
        <w:pStyle w:val="Tablefigureheading"/>
      </w:pPr>
      <w:bookmarkStart w:id="5745" w:name="_Ref39071991"/>
      <w:bookmarkStart w:id="5746" w:name="_Toc38296534"/>
      <w:bookmarkStart w:id="5747" w:name="_Toc38296742"/>
      <w:bookmarkStart w:id="5748" w:name="_Toc38358373"/>
      <w:bookmarkStart w:id="5749" w:name="_Toc39066141"/>
      <w:bookmarkStart w:id="5750" w:name="_Toc39070037"/>
      <w:bookmarkStart w:id="5751" w:name="_Toc39070704"/>
      <w:bookmarkStart w:id="5752" w:name="_Toc39072559"/>
      <w:bookmarkStart w:id="5753" w:name="_Toc39074006"/>
      <w:bookmarkStart w:id="5754" w:name="_Toc39156781"/>
      <w:bookmarkStart w:id="5755" w:name="_Toc39159641"/>
      <w:bookmarkStart w:id="5756" w:name="_Toc40092336"/>
      <w:bookmarkStart w:id="5757" w:name="_Toc45288348"/>
      <w:r>
        <w:t xml:space="preserve">Table </w:t>
      </w:r>
      <w:r w:rsidR="007F535D">
        <w:fldChar w:fldCharType="begin"/>
      </w:r>
      <w:r w:rsidR="007F535D">
        <w:instrText xml:space="preserve"> SEQ Table \* ARABIC </w:instrText>
      </w:r>
      <w:r w:rsidR="007F535D">
        <w:fldChar w:fldCharType="separate"/>
      </w:r>
      <w:r w:rsidR="00DE0406">
        <w:rPr>
          <w:noProof/>
        </w:rPr>
        <w:t>12</w:t>
      </w:r>
      <w:r w:rsidR="007F535D">
        <w:rPr>
          <w:noProof/>
        </w:rPr>
        <w:fldChar w:fldCharType="end"/>
      </w:r>
      <w:bookmarkEnd w:id="5745"/>
      <w:r>
        <w:t>. Mix of households by user types and their application usage</w:t>
      </w:r>
      <w:bookmarkEnd w:id="5746"/>
      <w:bookmarkEnd w:id="5747"/>
      <w:bookmarkEnd w:id="5748"/>
      <w:bookmarkEnd w:id="5749"/>
      <w:bookmarkEnd w:id="5750"/>
      <w:bookmarkEnd w:id="5751"/>
      <w:bookmarkEnd w:id="5752"/>
      <w:bookmarkEnd w:id="5753"/>
      <w:bookmarkEnd w:id="5754"/>
      <w:bookmarkEnd w:id="5755"/>
      <w:bookmarkEnd w:id="5756"/>
      <w:bookmarkEnd w:id="5757"/>
    </w:p>
    <w:tbl>
      <w:tblPr>
        <w:tblStyle w:val="PlainTable1"/>
        <w:tblW w:w="0" w:type="auto"/>
        <w:tblLook w:val="04A0" w:firstRow="1" w:lastRow="0" w:firstColumn="1" w:lastColumn="0" w:noHBand="0" w:noVBand="1"/>
        <w:tblDescription w:val="Table 12. Mix of households by user types and their application usage"/>
      </w:tblPr>
      <w:tblGrid>
        <w:gridCol w:w="3397"/>
        <w:gridCol w:w="1892"/>
        <w:gridCol w:w="1894"/>
        <w:gridCol w:w="1893"/>
      </w:tblGrid>
      <w:tr w:rsidR="0072285C" w:rsidRPr="00B54D18" w:rsidTr="0072285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97" w:type="dxa"/>
          </w:tcPr>
          <w:p w:rsidR="0072285C" w:rsidRPr="00217C11" w:rsidRDefault="0072285C" w:rsidP="005B5032">
            <w:pPr>
              <w:pStyle w:val="Tablerowcolumnheading"/>
              <w:rPr>
                <w:b/>
              </w:rPr>
            </w:pPr>
            <w:r w:rsidRPr="0051209E">
              <w:rPr>
                <w:b/>
              </w:rPr>
              <w:t>Usage type</w:t>
            </w:r>
          </w:p>
        </w:tc>
        <w:tc>
          <w:tcPr>
            <w:tcW w:w="1892" w:type="dxa"/>
          </w:tcPr>
          <w:p w:rsidR="0072285C" w:rsidRPr="0072285C" w:rsidRDefault="0072285C" w:rsidP="0072285C">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72285C">
              <w:rPr>
                <w:b/>
              </w:rPr>
              <w:t>Household mix</w:t>
            </w:r>
          </w:p>
          <w:p w:rsidR="0072285C" w:rsidRPr="0072285C" w:rsidRDefault="0072285C" w:rsidP="0072285C">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72285C">
              <w:rPr>
                <w:b/>
              </w:rPr>
              <w:t>2018</w:t>
            </w:r>
          </w:p>
        </w:tc>
        <w:tc>
          <w:tcPr>
            <w:tcW w:w="1894" w:type="dxa"/>
          </w:tcPr>
          <w:p w:rsidR="0072285C" w:rsidRPr="0072285C" w:rsidRDefault="0072285C" w:rsidP="0072285C">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72285C">
              <w:rPr>
                <w:b/>
              </w:rPr>
              <w:t>Household mix</w:t>
            </w:r>
          </w:p>
          <w:p w:rsidR="0072285C" w:rsidRPr="0072285C" w:rsidRDefault="0072285C" w:rsidP="0072285C">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72285C">
              <w:rPr>
                <w:b/>
              </w:rPr>
              <w:t>2028</w:t>
            </w:r>
          </w:p>
        </w:tc>
        <w:tc>
          <w:tcPr>
            <w:tcW w:w="1893" w:type="dxa"/>
          </w:tcPr>
          <w:p w:rsidR="0072285C" w:rsidRPr="0072285C" w:rsidRDefault="0072285C" w:rsidP="0072285C">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72285C">
              <w:rPr>
                <w:b/>
              </w:rPr>
              <w:t>Household mix</w:t>
            </w:r>
          </w:p>
          <w:p w:rsidR="0072285C" w:rsidRPr="0072285C" w:rsidRDefault="0072285C" w:rsidP="0072285C">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72285C">
              <w:rPr>
                <w:b/>
              </w:rPr>
              <w:t>Usage relative to medium user</w:t>
            </w:r>
          </w:p>
        </w:tc>
      </w:tr>
      <w:tr w:rsidR="0072285C" w:rsidRPr="00B54D18" w:rsidTr="0072285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rsidR="0072285C" w:rsidRPr="00217C11" w:rsidRDefault="0072285C" w:rsidP="0072285C">
            <w:pPr>
              <w:pStyle w:val="Tabletext"/>
              <w:rPr>
                <w:b w:val="0"/>
              </w:rPr>
            </w:pPr>
            <w:r w:rsidRPr="003C24B6">
              <w:rPr>
                <w:b w:val="0"/>
              </w:rPr>
              <w:t>Low</w:t>
            </w:r>
          </w:p>
        </w:tc>
        <w:tc>
          <w:tcPr>
            <w:tcW w:w="1892" w:type="dxa"/>
          </w:tcPr>
          <w:p w:rsidR="0072285C" w:rsidRPr="00217C11" w:rsidRDefault="0072285C" w:rsidP="0072285C">
            <w:pPr>
              <w:pStyle w:val="Tabletextcentred"/>
              <w:cnfStyle w:val="000000100000" w:firstRow="0" w:lastRow="0" w:firstColumn="0" w:lastColumn="0" w:oddVBand="0" w:evenVBand="0" w:oddHBand="1" w:evenHBand="0" w:firstRowFirstColumn="0" w:firstRowLastColumn="0" w:lastRowFirstColumn="0" w:lastRowLastColumn="0"/>
            </w:pPr>
            <w:r w:rsidRPr="00302B39">
              <w:t>40%</w:t>
            </w:r>
          </w:p>
        </w:tc>
        <w:tc>
          <w:tcPr>
            <w:tcW w:w="1894" w:type="dxa"/>
          </w:tcPr>
          <w:p w:rsidR="0072285C" w:rsidRPr="00217C11" w:rsidRDefault="0072285C" w:rsidP="0072285C">
            <w:pPr>
              <w:pStyle w:val="Tabletextcentred"/>
              <w:cnfStyle w:val="000000100000" w:firstRow="0" w:lastRow="0" w:firstColumn="0" w:lastColumn="0" w:oddVBand="0" w:evenVBand="0" w:oddHBand="1" w:evenHBand="0" w:firstRowFirstColumn="0" w:firstRowLastColumn="0" w:lastRowFirstColumn="0" w:lastRowLastColumn="0"/>
            </w:pPr>
            <w:r w:rsidRPr="00113BD2">
              <w:t>40%</w:t>
            </w:r>
          </w:p>
        </w:tc>
        <w:tc>
          <w:tcPr>
            <w:tcW w:w="1893" w:type="dxa"/>
          </w:tcPr>
          <w:p w:rsidR="0072285C" w:rsidRPr="00217C11" w:rsidRDefault="0072285C" w:rsidP="0072285C">
            <w:pPr>
              <w:pStyle w:val="Tabletextcentred"/>
              <w:cnfStyle w:val="000000100000" w:firstRow="0" w:lastRow="0" w:firstColumn="0" w:lastColumn="0" w:oddVBand="0" w:evenVBand="0" w:oddHBand="1" w:evenHBand="0" w:firstRowFirstColumn="0" w:firstRowLastColumn="0" w:lastRowFirstColumn="0" w:lastRowLastColumn="0"/>
            </w:pPr>
            <w:r>
              <w:t>50%</w:t>
            </w:r>
          </w:p>
        </w:tc>
      </w:tr>
      <w:tr w:rsidR="0072285C" w:rsidRPr="00B54D18" w:rsidTr="0072285C">
        <w:trPr>
          <w:cantSplit/>
        </w:trPr>
        <w:tc>
          <w:tcPr>
            <w:cnfStyle w:val="001000000000" w:firstRow="0" w:lastRow="0" w:firstColumn="1" w:lastColumn="0" w:oddVBand="0" w:evenVBand="0" w:oddHBand="0" w:evenHBand="0" w:firstRowFirstColumn="0" w:firstRowLastColumn="0" w:lastRowFirstColumn="0" w:lastRowLastColumn="0"/>
            <w:tcW w:w="3397" w:type="dxa"/>
          </w:tcPr>
          <w:p w:rsidR="0072285C" w:rsidRPr="00217C11" w:rsidRDefault="0072285C" w:rsidP="0072285C">
            <w:pPr>
              <w:pStyle w:val="Tabletext"/>
              <w:rPr>
                <w:b w:val="0"/>
              </w:rPr>
            </w:pPr>
            <w:r w:rsidRPr="003C24B6">
              <w:rPr>
                <w:b w:val="0"/>
              </w:rPr>
              <w:t>Medium without game downloads</w:t>
            </w:r>
          </w:p>
        </w:tc>
        <w:tc>
          <w:tcPr>
            <w:tcW w:w="1892" w:type="dxa"/>
          </w:tcPr>
          <w:p w:rsidR="0072285C" w:rsidRPr="00217C11" w:rsidRDefault="0072285C" w:rsidP="0072285C">
            <w:pPr>
              <w:pStyle w:val="Tabletextcentred"/>
              <w:cnfStyle w:val="000000000000" w:firstRow="0" w:lastRow="0" w:firstColumn="0" w:lastColumn="0" w:oddVBand="0" w:evenVBand="0" w:oddHBand="0" w:evenHBand="0" w:firstRowFirstColumn="0" w:firstRowLastColumn="0" w:lastRowFirstColumn="0" w:lastRowLastColumn="0"/>
            </w:pPr>
            <w:r w:rsidRPr="00302B39">
              <w:t>30%</w:t>
            </w:r>
          </w:p>
        </w:tc>
        <w:tc>
          <w:tcPr>
            <w:tcW w:w="1894" w:type="dxa"/>
          </w:tcPr>
          <w:p w:rsidR="0072285C" w:rsidRPr="00217C11" w:rsidRDefault="0072285C" w:rsidP="0072285C">
            <w:pPr>
              <w:pStyle w:val="Tabletextcentred"/>
              <w:cnfStyle w:val="000000000000" w:firstRow="0" w:lastRow="0" w:firstColumn="0" w:lastColumn="0" w:oddVBand="0" w:evenVBand="0" w:oddHBand="0" w:evenHBand="0" w:firstRowFirstColumn="0" w:firstRowLastColumn="0" w:lastRowFirstColumn="0" w:lastRowLastColumn="0"/>
            </w:pPr>
            <w:r w:rsidRPr="00113BD2">
              <w:t>20%</w:t>
            </w:r>
          </w:p>
        </w:tc>
        <w:tc>
          <w:tcPr>
            <w:tcW w:w="1893" w:type="dxa"/>
          </w:tcPr>
          <w:p w:rsidR="0072285C" w:rsidRPr="00217C11" w:rsidRDefault="0072285C" w:rsidP="0072285C">
            <w:pPr>
              <w:pStyle w:val="Tabletextcentred"/>
              <w:cnfStyle w:val="000000000000" w:firstRow="0" w:lastRow="0" w:firstColumn="0" w:lastColumn="0" w:oddVBand="0" w:evenVBand="0" w:oddHBand="0" w:evenHBand="0" w:firstRowFirstColumn="0" w:firstRowLastColumn="0" w:lastRowFirstColumn="0" w:lastRowLastColumn="0"/>
            </w:pPr>
            <w:r>
              <w:t>100%</w:t>
            </w:r>
          </w:p>
        </w:tc>
      </w:tr>
      <w:tr w:rsidR="0072285C" w:rsidRPr="00B54D18" w:rsidTr="0072285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rsidR="0072285C" w:rsidRPr="00217C11" w:rsidRDefault="0072285C" w:rsidP="0072285C">
            <w:pPr>
              <w:pStyle w:val="Tabletext"/>
              <w:rPr>
                <w:b w:val="0"/>
              </w:rPr>
            </w:pPr>
            <w:r w:rsidRPr="003C24B6">
              <w:rPr>
                <w:b w:val="0"/>
              </w:rPr>
              <w:t>Medium with game downloads</w:t>
            </w:r>
          </w:p>
        </w:tc>
        <w:tc>
          <w:tcPr>
            <w:tcW w:w="1892" w:type="dxa"/>
          </w:tcPr>
          <w:p w:rsidR="0072285C" w:rsidRPr="00217C11" w:rsidRDefault="0072285C" w:rsidP="0072285C">
            <w:pPr>
              <w:pStyle w:val="Tabletextcentred"/>
              <w:cnfStyle w:val="000000100000" w:firstRow="0" w:lastRow="0" w:firstColumn="0" w:lastColumn="0" w:oddVBand="0" w:evenVBand="0" w:oddHBand="1" w:evenHBand="0" w:firstRowFirstColumn="0" w:firstRowLastColumn="0" w:lastRowFirstColumn="0" w:lastRowLastColumn="0"/>
            </w:pPr>
            <w:r w:rsidRPr="00302B39">
              <w:t>10%</w:t>
            </w:r>
          </w:p>
        </w:tc>
        <w:tc>
          <w:tcPr>
            <w:tcW w:w="1894" w:type="dxa"/>
          </w:tcPr>
          <w:p w:rsidR="0072285C" w:rsidRPr="00217C11" w:rsidRDefault="0072285C" w:rsidP="0072285C">
            <w:pPr>
              <w:pStyle w:val="Tabletextcentred"/>
              <w:cnfStyle w:val="000000100000" w:firstRow="0" w:lastRow="0" w:firstColumn="0" w:lastColumn="0" w:oddVBand="0" w:evenVBand="0" w:oddHBand="1" w:evenHBand="0" w:firstRowFirstColumn="0" w:firstRowLastColumn="0" w:lastRowFirstColumn="0" w:lastRowLastColumn="0"/>
            </w:pPr>
            <w:r w:rsidRPr="00113BD2">
              <w:t>20%</w:t>
            </w:r>
          </w:p>
        </w:tc>
        <w:tc>
          <w:tcPr>
            <w:tcW w:w="1893" w:type="dxa"/>
          </w:tcPr>
          <w:p w:rsidR="0072285C" w:rsidRPr="00217C11" w:rsidRDefault="0072285C" w:rsidP="0072285C">
            <w:pPr>
              <w:pStyle w:val="Tabletextcentred"/>
              <w:cnfStyle w:val="000000100000" w:firstRow="0" w:lastRow="0" w:firstColumn="0" w:lastColumn="0" w:oddVBand="0" w:evenVBand="0" w:oddHBand="1" w:evenHBand="0" w:firstRowFirstColumn="0" w:firstRowLastColumn="0" w:lastRowFirstColumn="0" w:lastRowLastColumn="0"/>
            </w:pPr>
            <w:r>
              <w:t>100%</w:t>
            </w:r>
          </w:p>
        </w:tc>
      </w:tr>
      <w:tr w:rsidR="0072285C" w:rsidRPr="00B54D18" w:rsidTr="0072285C">
        <w:trPr>
          <w:cantSplit/>
        </w:trPr>
        <w:tc>
          <w:tcPr>
            <w:cnfStyle w:val="001000000000" w:firstRow="0" w:lastRow="0" w:firstColumn="1" w:lastColumn="0" w:oddVBand="0" w:evenVBand="0" w:oddHBand="0" w:evenHBand="0" w:firstRowFirstColumn="0" w:firstRowLastColumn="0" w:lastRowFirstColumn="0" w:lastRowLastColumn="0"/>
            <w:tcW w:w="3397" w:type="dxa"/>
          </w:tcPr>
          <w:p w:rsidR="0072285C" w:rsidRPr="00217C11" w:rsidRDefault="0072285C" w:rsidP="0072285C">
            <w:pPr>
              <w:pStyle w:val="Tabletext"/>
              <w:rPr>
                <w:b w:val="0"/>
              </w:rPr>
            </w:pPr>
            <w:r w:rsidRPr="003C24B6">
              <w:rPr>
                <w:b w:val="0"/>
              </w:rPr>
              <w:t>High</w:t>
            </w:r>
          </w:p>
        </w:tc>
        <w:tc>
          <w:tcPr>
            <w:tcW w:w="1892" w:type="dxa"/>
          </w:tcPr>
          <w:p w:rsidR="0072285C" w:rsidRPr="00217C11" w:rsidRDefault="0072285C" w:rsidP="0072285C">
            <w:pPr>
              <w:pStyle w:val="Tabletextcentred"/>
              <w:cnfStyle w:val="000000000000" w:firstRow="0" w:lastRow="0" w:firstColumn="0" w:lastColumn="0" w:oddVBand="0" w:evenVBand="0" w:oddHBand="0" w:evenHBand="0" w:firstRowFirstColumn="0" w:firstRowLastColumn="0" w:lastRowFirstColumn="0" w:lastRowLastColumn="0"/>
            </w:pPr>
            <w:r w:rsidRPr="00302B39">
              <w:t>20%</w:t>
            </w:r>
          </w:p>
        </w:tc>
        <w:tc>
          <w:tcPr>
            <w:tcW w:w="1894" w:type="dxa"/>
          </w:tcPr>
          <w:p w:rsidR="0072285C" w:rsidRPr="00217C11" w:rsidRDefault="0072285C" w:rsidP="0072285C">
            <w:pPr>
              <w:pStyle w:val="Tabletextcentred"/>
              <w:cnfStyle w:val="000000000000" w:firstRow="0" w:lastRow="0" w:firstColumn="0" w:lastColumn="0" w:oddVBand="0" w:evenVBand="0" w:oddHBand="0" w:evenHBand="0" w:firstRowFirstColumn="0" w:firstRowLastColumn="0" w:lastRowFirstColumn="0" w:lastRowLastColumn="0"/>
            </w:pPr>
            <w:r w:rsidRPr="00113BD2">
              <w:t>20%</w:t>
            </w:r>
          </w:p>
        </w:tc>
        <w:tc>
          <w:tcPr>
            <w:tcW w:w="1893" w:type="dxa"/>
          </w:tcPr>
          <w:p w:rsidR="0072285C" w:rsidRPr="00217C11" w:rsidRDefault="0072285C" w:rsidP="0072285C">
            <w:pPr>
              <w:pStyle w:val="Tabletextcentred"/>
              <w:cnfStyle w:val="000000000000" w:firstRow="0" w:lastRow="0" w:firstColumn="0" w:lastColumn="0" w:oddVBand="0" w:evenVBand="0" w:oddHBand="0" w:evenHBand="0" w:firstRowFirstColumn="0" w:firstRowLastColumn="0" w:lastRowFirstColumn="0" w:lastRowLastColumn="0"/>
            </w:pPr>
            <w:r>
              <w:t>200%</w:t>
            </w:r>
          </w:p>
        </w:tc>
      </w:tr>
    </w:tbl>
    <w:p w:rsidR="0007233B" w:rsidRPr="00DA2E4E" w:rsidRDefault="0007233B" w:rsidP="0007233B">
      <w:pPr>
        <w:pStyle w:val="Sourcenote"/>
        <w:rPr>
          <w:lang w:eastAsia="en-US"/>
        </w:rPr>
      </w:pPr>
      <w:r>
        <w:rPr>
          <w:lang w:eastAsia="en-US"/>
        </w:rPr>
        <w:t>Source: BCAR estimates</w:t>
      </w:r>
    </w:p>
    <w:p w:rsidR="00596D36" w:rsidRDefault="0007233B" w:rsidP="009D14E2">
      <w:r>
        <w:t>The BCAR has assumed that low users have 50</w:t>
      </w:r>
      <w:r w:rsidR="00C71DEF">
        <w:t> per cent</w:t>
      </w:r>
      <w:r>
        <w:t xml:space="preserve"> of the application usage of the average or medium users. However, if the assumption is changed so that low users have only a quarter of the application usage relative to the average user, high usage individuals must have 250</w:t>
      </w:r>
      <w:r w:rsidR="00C71DEF">
        <w:t> per cent</w:t>
      </w:r>
      <w:r>
        <w:t xml:space="preserve"> of the application usage relative to the average user (to ensure the medium user remains at the average level). As a result, bandwidth demand rises to 62</w:t>
      </w:r>
      <w:r w:rsidR="00C71DEF">
        <w:t> Mbps</w:t>
      </w:r>
      <w:r>
        <w:t xml:space="preserve"> to meet the requirements of 95</w:t>
      </w:r>
      <w:r w:rsidR="00C71DEF">
        <w:t> per cent</w:t>
      </w:r>
      <w:r>
        <w:t xml:space="preserve"> of households in 2028. The growth in bandwidth demand, as shown in</w:t>
      </w:r>
      <w:r w:rsidR="009D14E2">
        <w:t xml:space="preserve"> </w:t>
      </w:r>
      <w:r w:rsidR="009D14E2">
        <w:fldChar w:fldCharType="begin"/>
      </w:r>
      <w:r w:rsidR="009D14E2">
        <w:instrText xml:space="preserve"> REF _Ref41560331 \h </w:instrText>
      </w:r>
      <w:r w:rsidR="009D14E2">
        <w:fldChar w:fldCharType="separate"/>
      </w:r>
      <w:r w:rsidR="00DE0406">
        <w:t xml:space="preserve">Table </w:t>
      </w:r>
      <w:r w:rsidR="00DE0406">
        <w:rPr>
          <w:noProof/>
        </w:rPr>
        <w:t>13</w:t>
      </w:r>
      <w:r w:rsidR="009D14E2">
        <w:fldChar w:fldCharType="end"/>
      </w:r>
      <w:r>
        <w:t>, is driven by the assumed increasing demands of the high internet usage individuals.</w:t>
      </w:r>
      <w:bookmarkStart w:id="5758" w:name="_Ref39072003"/>
      <w:bookmarkStart w:id="5759" w:name="_Toc38296535"/>
      <w:bookmarkStart w:id="5760" w:name="_Toc38296743"/>
      <w:bookmarkStart w:id="5761" w:name="_Toc38358374"/>
      <w:bookmarkStart w:id="5762" w:name="_Toc39066142"/>
      <w:bookmarkStart w:id="5763" w:name="_Toc39070038"/>
      <w:bookmarkStart w:id="5764" w:name="_Toc39070705"/>
      <w:bookmarkStart w:id="5765" w:name="_Toc39072560"/>
      <w:bookmarkStart w:id="5766" w:name="_Toc39074007"/>
      <w:bookmarkStart w:id="5767" w:name="_Toc39156782"/>
      <w:bookmarkStart w:id="5768" w:name="_Toc39159642"/>
    </w:p>
    <w:p w:rsidR="0007233B" w:rsidRDefault="0007233B" w:rsidP="00596D36">
      <w:pPr>
        <w:pStyle w:val="Tablefigureheading"/>
      </w:pPr>
      <w:bookmarkStart w:id="5769" w:name="_Ref41560331"/>
      <w:bookmarkStart w:id="5770" w:name="_Toc40092337"/>
      <w:bookmarkStart w:id="5771" w:name="_Toc45288349"/>
      <w:r>
        <w:lastRenderedPageBreak/>
        <w:t xml:space="preserve">Table </w:t>
      </w:r>
      <w:r w:rsidR="007F535D">
        <w:fldChar w:fldCharType="begin"/>
      </w:r>
      <w:r w:rsidR="007F535D">
        <w:instrText xml:space="preserve"> SEQ Table \* ARABIC </w:instrText>
      </w:r>
      <w:r w:rsidR="007F535D">
        <w:fldChar w:fldCharType="separate"/>
      </w:r>
      <w:r w:rsidR="00DE0406">
        <w:rPr>
          <w:noProof/>
        </w:rPr>
        <w:t>13</w:t>
      </w:r>
      <w:r w:rsidR="007F535D">
        <w:rPr>
          <w:noProof/>
        </w:rPr>
        <w:fldChar w:fldCharType="end"/>
      </w:r>
      <w:bookmarkEnd w:id="5758"/>
      <w:bookmarkEnd w:id="5769"/>
      <w:r>
        <w:t>. Low users have 25</w:t>
      </w:r>
      <w:r w:rsidR="00C71DEF">
        <w:t> per cent</w:t>
      </w:r>
      <w:r>
        <w:t xml:space="preserve"> of average usage</w:t>
      </w:r>
      <w:bookmarkEnd w:id="5759"/>
      <w:bookmarkEnd w:id="5760"/>
      <w:bookmarkEnd w:id="5761"/>
      <w:bookmarkEnd w:id="5762"/>
      <w:bookmarkEnd w:id="5763"/>
      <w:bookmarkEnd w:id="5764"/>
      <w:bookmarkEnd w:id="5765"/>
      <w:bookmarkEnd w:id="5766"/>
      <w:bookmarkEnd w:id="5767"/>
      <w:bookmarkEnd w:id="5768"/>
      <w:bookmarkEnd w:id="5770"/>
      <w:bookmarkEnd w:id="5771"/>
    </w:p>
    <w:tbl>
      <w:tblPr>
        <w:tblStyle w:val="PlainTable1"/>
        <w:tblW w:w="9509" w:type="dxa"/>
        <w:tblLook w:val="04A0" w:firstRow="1" w:lastRow="0" w:firstColumn="1" w:lastColumn="0" w:noHBand="0" w:noVBand="1"/>
        <w:tblDescription w:val="Table 13. Low users have 25 per cent of average usage"/>
      </w:tblPr>
      <w:tblGrid>
        <w:gridCol w:w="1322"/>
        <w:gridCol w:w="1810"/>
        <w:gridCol w:w="2072"/>
        <w:gridCol w:w="2193"/>
        <w:gridCol w:w="2112"/>
      </w:tblGrid>
      <w:tr w:rsidR="0072285C" w:rsidRPr="00B54D18" w:rsidTr="0072285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2" w:type="dxa"/>
          </w:tcPr>
          <w:p w:rsidR="0072285C" w:rsidRPr="00217C11" w:rsidRDefault="0072285C" w:rsidP="003E63D5">
            <w:pPr>
              <w:pStyle w:val="Tablerowcolumnheading"/>
              <w:keepNext/>
              <w:rPr>
                <w:b/>
              </w:rPr>
            </w:pPr>
            <w:r>
              <w:rPr>
                <w:b/>
              </w:rPr>
              <w:t>Households</w:t>
            </w:r>
          </w:p>
        </w:tc>
        <w:tc>
          <w:tcPr>
            <w:tcW w:w="1810" w:type="dxa"/>
          </w:tcPr>
          <w:p w:rsidR="0072285C" w:rsidRDefault="0072285C" w:rsidP="003E63D5">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Low users are 25% of average</w:t>
            </w:r>
          </w:p>
          <w:p w:rsidR="0072285C" w:rsidRPr="0072285C" w:rsidRDefault="0072285C" w:rsidP="003E63D5">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2072" w:type="dxa"/>
          </w:tcPr>
          <w:p w:rsidR="0072285C" w:rsidRDefault="0072285C" w:rsidP="003E63D5">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Low users are 25% of average</w:t>
            </w:r>
          </w:p>
          <w:p w:rsidR="0072285C" w:rsidRPr="0072285C" w:rsidRDefault="0072285C" w:rsidP="003E63D5">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c>
          <w:tcPr>
            <w:tcW w:w="2193" w:type="dxa"/>
          </w:tcPr>
          <w:p w:rsidR="0072285C" w:rsidRDefault="0072285C" w:rsidP="003E63D5">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Low users are 50% of average (base)</w:t>
            </w:r>
          </w:p>
          <w:p w:rsidR="0072285C" w:rsidRPr="0072285C" w:rsidRDefault="0072285C" w:rsidP="003E63D5">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2112" w:type="dxa"/>
          </w:tcPr>
          <w:p w:rsidR="0072285C" w:rsidRDefault="0072285C" w:rsidP="003E63D5">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Low users are 50% of average (base)</w:t>
            </w:r>
          </w:p>
          <w:p w:rsidR="0072285C" w:rsidRPr="0072285C" w:rsidRDefault="0072285C" w:rsidP="003E63D5">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r>
      <w:tr w:rsidR="0072285C" w:rsidRPr="00B54D18" w:rsidTr="0072285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2" w:type="dxa"/>
          </w:tcPr>
          <w:p w:rsidR="0072285C" w:rsidRPr="00217C11" w:rsidRDefault="0072285C" w:rsidP="003E63D5">
            <w:pPr>
              <w:pStyle w:val="Tabletext"/>
              <w:keepNext/>
              <w:rPr>
                <w:b w:val="0"/>
              </w:rPr>
            </w:pPr>
            <w:r w:rsidRPr="003C24B6">
              <w:rPr>
                <w:b w:val="0"/>
              </w:rPr>
              <w:t>50%</w:t>
            </w:r>
          </w:p>
        </w:tc>
        <w:tc>
          <w:tcPr>
            <w:tcW w:w="1810" w:type="dxa"/>
          </w:tcPr>
          <w:p w:rsidR="0072285C" w:rsidRPr="00217C11"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8D011C" w:rsidDel="007C45DE">
              <w:t>13</w:t>
            </w:r>
          </w:p>
        </w:tc>
        <w:tc>
          <w:tcPr>
            <w:tcW w:w="2072" w:type="dxa"/>
          </w:tcPr>
          <w:p w:rsidR="0072285C" w:rsidRPr="00217C11"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8D011C" w:rsidDel="007B402D">
              <w:t>25</w:t>
            </w:r>
          </w:p>
        </w:tc>
        <w:tc>
          <w:tcPr>
            <w:tcW w:w="2193" w:type="dxa"/>
          </w:tcPr>
          <w:p w:rsidR="0072285C" w:rsidRPr="00217C11"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987A69">
              <w:t>14</w:t>
            </w:r>
          </w:p>
        </w:tc>
        <w:tc>
          <w:tcPr>
            <w:tcW w:w="2112" w:type="dxa"/>
          </w:tcPr>
          <w:p w:rsidR="0072285C" w:rsidRPr="00217C11"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987A69">
              <w:t>29</w:t>
            </w:r>
          </w:p>
        </w:tc>
      </w:tr>
      <w:tr w:rsidR="0072285C" w:rsidRPr="00B54D18" w:rsidTr="0072285C">
        <w:trPr>
          <w:cantSplit/>
        </w:trPr>
        <w:tc>
          <w:tcPr>
            <w:cnfStyle w:val="001000000000" w:firstRow="0" w:lastRow="0" w:firstColumn="1" w:lastColumn="0" w:oddVBand="0" w:evenVBand="0" w:oddHBand="0" w:evenHBand="0" w:firstRowFirstColumn="0" w:firstRowLastColumn="0" w:lastRowFirstColumn="0" w:lastRowLastColumn="0"/>
            <w:tcW w:w="1322" w:type="dxa"/>
          </w:tcPr>
          <w:p w:rsidR="0072285C" w:rsidRPr="00217C11" w:rsidRDefault="0072285C" w:rsidP="003E63D5">
            <w:pPr>
              <w:pStyle w:val="Tabletext"/>
              <w:keepNext/>
              <w:rPr>
                <w:b w:val="0"/>
              </w:rPr>
            </w:pPr>
            <w:r w:rsidRPr="003C24B6">
              <w:rPr>
                <w:b w:val="0"/>
              </w:rPr>
              <w:t>75%</w:t>
            </w:r>
          </w:p>
        </w:tc>
        <w:tc>
          <w:tcPr>
            <w:tcW w:w="1810" w:type="dxa"/>
          </w:tcPr>
          <w:p w:rsidR="0072285C" w:rsidRPr="00217C11"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8D011C" w:rsidDel="007C45DE">
              <w:t>18</w:t>
            </w:r>
          </w:p>
        </w:tc>
        <w:tc>
          <w:tcPr>
            <w:tcW w:w="2072" w:type="dxa"/>
          </w:tcPr>
          <w:p w:rsidR="0072285C" w:rsidRPr="00217C11"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8D011C" w:rsidDel="007B402D">
              <w:t>39</w:t>
            </w:r>
          </w:p>
        </w:tc>
        <w:tc>
          <w:tcPr>
            <w:tcW w:w="2193" w:type="dxa"/>
          </w:tcPr>
          <w:p w:rsidR="0072285C" w:rsidRPr="00217C11"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987A69">
              <w:t>18</w:t>
            </w:r>
          </w:p>
        </w:tc>
        <w:tc>
          <w:tcPr>
            <w:tcW w:w="2112" w:type="dxa"/>
          </w:tcPr>
          <w:p w:rsidR="0072285C" w:rsidRPr="00217C11"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987A69">
              <w:t>39</w:t>
            </w:r>
          </w:p>
        </w:tc>
      </w:tr>
      <w:tr w:rsidR="0072285C" w:rsidRPr="00B54D18" w:rsidTr="0072285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2" w:type="dxa"/>
          </w:tcPr>
          <w:p w:rsidR="0072285C" w:rsidRPr="00217C11" w:rsidRDefault="0072285C" w:rsidP="003E63D5">
            <w:pPr>
              <w:pStyle w:val="Tabletext"/>
              <w:keepNext/>
              <w:rPr>
                <w:b w:val="0"/>
              </w:rPr>
            </w:pPr>
            <w:r w:rsidRPr="003C24B6">
              <w:rPr>
                <w:b w:val="0"/>
              </w:rPr>
              <w:t>90%</w:t>
            </w:r>
          </w:p>
        </w:tc>
        <w:tc>
          <w:tcPr>
            <w:tcW w:w="1810" w:type="dxa"/>
          </w:tcPr>
          <w:p w:rsidR="0072285C" w:rsidRPr="00217C11"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8D011C" w:rsidDel="007C45DE">
              <w:t>23</w:t>
            </w:r>
          </w:p>
        </w:tc>
        <w:tc>
          <w:tcPr>
            <w:tcW w:w="2072" w:type="dxa"/>
          </w:tcPr>
          <w:p w:rsidR="0072285C" w:rsidRPr="00217C11"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8D011C" w:rsidDel="007B402D">
              <w:t>53</w:t>
            </w:r>
          </w:p>
        </w:tc>
        <w:tc>
          <w:tcPr>
            <w:tcW w:w="2193" w:type="dxa"/>
          </w:tcPr>
          <w:p w:rsidR="0072285C" w:rsidRPr="00217C11"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987A69">
              <w:t>22</w:t>
            </w:r>
          </w:p>
        </w:tc>
        <w:tc>
          <w:tcPr>
            <w:tcW w:w="2112" w:type="dxa"/>
          </w:tcPr>
          <w:p w:rsidR="0072285C" w:rsidRPr="00217C11"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987A69">
              <w:t>48</w:t>
            </w:r>
          </w:p>
        </w:tc>
      </w:tr>
      <w:tr w:rsidR="0072285C" w:rsidRPr="00B54D18" w:rsidTr="0072285C">
        <w:trPr>
          <w:cantSplit/>
        </w:trPr>
        <w:tc>
          <w:tcPr>
            <w:cnfStyle w:val="001000000000" w:firstRow="0" w:lastRow="0" w:firstColumn="1" w:lastColumn="0" w:oddVBand="0" w:evenVBand="0" w:oddHBand="0" w:evenHBand="0" w:firstRowFirstColumn="0" w:firstRowLastColumn="0" w:lastRowFirstColumn="0" w:lastRowLastColumn="0"/>
            <w:tcW w:w="1322" w:type="dxa"/>
          </w:tcPr>
          <w:p w:rsidR="0072285C" w:rsidRPr="00217C11" w:rsidRDefault="0072285C" w:rsidP="003E63D5">
            <w:pPr>
              <w:pStyle w:val="Tabletext"/>
              <w:keepNext/>
              <w:rPr>
                <w:b w:val="0"/>
              </w:rPr>
            </w:pPr>
            <w:r w:rsidRPr="003C24B6">
              <w:rPr>
                <w:b w:val="0"/>
              </w:rPr>
              <w:t>95%</w:t>
            </w:r>
          </w:p>
        </w:tc>
        <w:tc>
          <w:tcPr>
            <w:tcW w:w="1810" w:type="dxa"/>
          </w:tcPr>
          <w:p w:rsidR="0072285C" w:rsidRPr="00217C11"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8D011C" w:rsidDel="007C45DE">
              <w:t>27</w:t>
            </w:r>
          </w:p>
        </w:tc>
        <w:tc>
          <w:tcPr>
            <w:tcW w:w="2072" w:type="dxa"/>
          </w:tcPr>
          <w:p w:rsidR="0072285C" w:rsidRPr="00217C11"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8D011C" w:rsidDel="007B402D">
              <w:t>62</w:t>
            </w:r>
          </w:p>
        </w:tc>
        <w:tc>
          <w:tcPr>
            <w:tcW w:w="2193" w:type="dxa"/>
          </w:tcPr>
          <w:p w:rsidR="0072285C" w:rsidRPr="00217C11"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987A69">
              <w:t>24</w:t>
            </w:r>
          </w:p>
        </w:tc>
        <w:tc>
          <w:tcPr>
            <w:tcW w:w="2112" w:type="dxa"/>
          </w:tcPr>
          <w:p w:rsidR="0072285C" w:rsidRPr="00217C11"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987A69">
              <w:t>56</w:t>
            </w:r>
          </w:p>
        </w:tc>
      </w:tr>
      <w:tr w:rsidR="0072285C" w:rsidRPr="00B54D18" w:rsidTr="0072285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2" w:type="dxa"/>
          </w:tcPr>
          <w:p w:rsidR="0072285C" w:rsidRPr="003C24B6" w:rsidRDefault="0072285C" w:rsidP="003E63D5">
            <w:pPr>
              <w:pStyle w:val="Tabletext"/>
              <w:keepNext/>
              <w:rPr>
                <w:b w:val="0"/>
              </w:rPr>
            </w:pPr>
            <w:r w:rsidRPr="003C24B6">
              <w:rPr>
                <w:b w:val="0"/>
              </w:rPr>
              <w:t>98%</w:t>
            </w:r>
          </w:p>
        </w:tc>
        <w:tc>
          <w:tcPr>
            <w:tcW w:w="1810" w:type="dxa"/>
          </w:tcPr>
          <w:p w:rsidR="0072285C" w:rsidRPr="008D011C" w:rsidDel="007C45DE"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8D011C" w:rsidDel="007C45DE">
              <w:t>31</w:t>
            </w:r>
          </w:p>
        </w:tc>
        <w:tc>
          <w:tcPr>
            <w:tcW w:w="2072" w:type="dxa"/>
          </w:tcPr>
          <w:p w:rsidR="0072285C" w:rsidRPr="008D011C" w:rsidDel="007B402D"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8D011C" w:rsidDel="007B402D">
              <w:t>72</w:t>
            </w:r>
          </w:p>
        </w:tc>
        <w:tc>
          <w:tcPr>
            <w:tcW w:w="2193" w:type="dxa"/>
          </w:tcPr>
          <w:p w:rsidR="0072285C" w:rsidRPr="00987A69"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987A69">
              <w:t>2</w:t>
            </w:r>
            <w:r>
              <w:t>7</w:t>
            </w:r>
          </w:p>
        </w:tc>
        <w:tc>
          <w:tcPr>
            <w:tcW w:w="2112" w:type="dxa"/>
          </w:tcPr>
          <w:p w:rsidR="0072285C" w:rsidRPr="00987A69"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987A69">
              <w:t>66</w:t>
            </w:r>
          </w:p>
        </w:tc>
      </w:tr>
      <w:tr w:rsidR="0072285C" w:rsidRPr="00B54D18" w:rsidTr="0072285C">
        <w:trPr>
          <w:cantSplit/>
        </w:trPr>
        <w:tc>
          <w:tcPr>
            <w:cnfStyle w:val="001000000000" w:firstRow="0" w:lastRow="0" w:firstColumn="1" w:lastColumn="0" w:oddVBand="0" w:evenVBand="0" w:oddHBand="0" w:evenHBand="0" w:firstRowFirstColumn="0" w:firstRowLastColumn="0" w:lastRowFirstColumn="0" w:lastRowLastColumn="0"/>
            <w:tcW w:w="1322" w:type="dxa"/>
          </w:tcPr>
          <w:p w:rsidR="0072285C" w:rsidRPr="003C24B6" w:rsidRDefault="0072285C" w:rsidP="003E63D5">
            <w:pPr>
              <w:pStyle w:val="Tabletext"/>
              <w:keepNext/>
              <w:rPr>
                <w:b w:val="0"/>
              </w:rPr>
            </w:pPr>
            <w:r w:rsidRPr="003C24B6">
              <w:rPr>
                <w:b w:val="0"/>
              </w:rPr>
              <w:t>99%</w:t>
            </w:r>
          </w:p>
        </w:tc>
        <w:tc>
          <w:tcPr>
            <w:tcW w:w="1810" w:type="dxa"/>
          </w:tcPr>
          <w:p w:rsidR="0072285C" w:rsidRPr="008D011C" w:rsidDel="007C45DE"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8D011C" w:rsidDel="007C45DE">
              <w:t>32</w:t>
            </w:r>
          </w:p>
        </w:tc>
        <w:tc>
          <w:tcPr>
            <w:tcW w:w="2072" w:type="dxa"/>
          </w:tcPr>
          <w:p w:rsidR="0072285C" w:rsidRPr="008D011C" w:rsidDel="007B402D"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8D011C" w:rsidDel="007B402D">
              <w:t>73</w:t>
            </w:r>
          </w:p>
        </w:tc>
        <w:tc>
          <w:tcPr>
            <w:tcW w:w="2193" w:type="dxa"/>
          </w:tcPr>
          <w:p w:rsidR="0072285C" w:rsidRPr="00987A69"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987A69">
              <w:t>29</w:t>
            </w:r>
          </w:p>
        </w:tc>
        <w:tc>
          <w:tcPr>
            <w:tcW w:w="2112" w:type="dxa"/>
          </w:tcPr>
          <w:p w:rsidR="0072285C" w:rsidRPr="00987A69" w:rsidRDefault="0072285C" w:rsidP="003E63D5">
            <w:pPr>
              <w:pStyle w:val="Tabletextcentred"/>
              <w:keepNext/>
              <w:cnfStyle w:val="000000000000" w:firstRow="0" w:lastRow="0" w:firstColumn="0" w:lastColumn="0" w:oddVBand="0" w:evenVBand="0" w:oddHBand="0" w:evenHBand="0" w:firstRowFirstColumn="0" w:firstRowLastColumn="0" w:lastRowFirstColumn="0" w:lastRowLastColumn="0"/>
            </w:pPr>
            <w:r w:rsidRPr="00987A69">
              <w:t>66</w:t>
            </w:r>
          </w:p>
        </w:tc>
      </w:tr>
      <w:tr w:rsidR="0072285C" w:rsidRPr="00B54D18" w:rsidTr="0072285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2" w:type="dxa"/>
          </w:tcPr>
          <w:p w:rsidR="0072285C" w:rsidRPr="003C24B6" w:rsidRDefault="0072285C" w:rsidP="003E63D5">
            <w:pPr>
              <w:pStyle w:val="Tabletext"/>
              <w:keepNext/>
              <w:rPr>
                <w:b w:val="0"/>
              </w:rPr>
            </w:pPr>
            <w:r w:rsidRPr="003C24B6">
              <w:rPr>
                <w:b w:val="0"/>
              </w:rPr>
              <w:t>99.9%</w:t>
            </w:r>
          </w:p>
        </w:tc>
        <w:tc>
          <w:tcPr>
            <w:tcW w:w="1810" w:type="dxa"/>
          </w:tcPr>
          <w:p w:rsidR="0072285C" w:rsidRPr="008D011C" w:rsidDel="007C45DE"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B52B1A" w:rsidDel="007C45DE">
              <w:t>38</w:t>
            </w:r>
          </w:p>
        </w:tc>
        <w:tc>
          <w:tcPr>
            <w:tcW w:w="2072" w:type="dxa"/>
          </w:tcPr>
          <w:p w:rsidR="0072285C" w:rsidRPr="008D011C" w:rsidDel="007B402D"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B52B1A" w:rsidDel="007B402D">
              <w:t>85</w:t>
            </w:r>
          </w:p>
        </w:tc>
        <w:tc>
          <w:tcPr>
            <w:tcW w:w="2193" w:type="dxa"/>
          </w:tcPr>
          <w:p w:rsidR="0072285C" w:rsidRPr="00987A69"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987A69">
              <w:t>35</w:t>
            </w:r>
          </w:p>
        </w:tc>
        <w:tc>
          <w:tcPr>
            <w:tcW w:w="2112" w:type="dxa"/>
          </w:tcPr>
          <w:p w:rsidR="0072285C" w:rsidRPr="00987A69" w:rsidRDefault="0072285C" w:rsidP="003E63D5">
            <w:pPr>
              <w:pStyle w:val="Tabletextcentred"/>
              <w:keepNext/>
              <w:cnfStyle w:val="000000100000" w:firstRow="0" w:lastRow="0" w:firstColumn="0" w:lastColumn="0" w:oddVBand="0" w:evenVBand="0" w:oddHBand="1" w:evenHBand="0" w:firstRowFirstColumn="0" w:firstRowLastColumn="0" w:lastRowFirstColumn="0" w:lastRowLastColumn="0"/>
            </w:pPr>
            <w:r w:rsidRPr="00987A69">
              <w:t>78</w:t>
            </w:r>
          </w:p>
        </w:tc>
      </w:tr>
    </w:tbl>
    <w:p w:rsidR="0007233B" w:rsidRPr="00DA2E4E" w:rsidRDefault="0007233B" w:rsidP="0007233B">
      <w:pPr>
        <w:pStyle w:val="Sourcenote"/>
        <w:rPr>
          <w:lang w:eastAsia="en-US"/>
        </w:rPr>
      </w:pPr>
      <w:r>
        <w:rPr>
          <w:lang w:eastAsia="en-US"/>
        </w:rPr>
        <w:t>Source: BCAR estimates</w:t>
      </w:r>
    </w:p>
    <w:p w:rsidR="0007233B" w:rsidRDefault="0007233B" w:rsidP="009D14E2">
      <w:r>
        <w:t>If the BCAR adjusts the user mix</w:t>
      </w:r>
      <w:r w:rsidR="00596D36">
        <w:t xml:space="preserve"> (from </w:t>
      </w:r>
      <w:r w:rsidR="00596D36">
        <w:fldChar w:fldCharType="begin"/>
      </w:r>
      <w:r w:rsidR="00596D36">
        <w:instrText xml:space="preserve"> REF _Ref39071991 \h </w:instrText>
      </w:r>
      <w:r w:rsidR="00596D36">
        <w:fldChar w:fldCharType="separate"/>
      </w:r>
      <w:r w:rsidR="00DE0406">
        <w:t xml:space="preserve">Table </w:t>
      </w:r>
      <w:r w:rsidR="00DE0406">
        <w:rPr>
          <w:noProof/>
        </w:rPr>
        <w:t>12</w:t>
      </w:r>
      <w:r w:rsidR="00596D36">
        <w:fldChar w:fldCharType="end"/>
      </w:r>
      <w:r w:rsidR="00596D36">
        <w:t>) to</w:t>
      </w:r>
      <w:r w:rsidR="00E91D5B">
        <w:t xml:space="preserve"> instead assume</w:t>
      </w:r>
      <w:r>
        <w:t xml:space="preserve"> that 30</w:t>
      </w:r>
      <w:r w:rsidR="00C71DEF">
        <w:t> per cent</w:t>
      </w:r>
      <w:r>
        <w:t xml:space="preserve"> of users are low, 40</w:t>
      </w:r>
      <w:r w:rsidR="00C71DEF">
        <w:t> per cent</w:t>
      </w:r>
      <w:r>
        <w:t xml:space="preserve"> are medium and 30</w:t>
      </w:r>
      <w:r w:rsidR="00C71DEF">
        <w:t> per cent</w:t>
      </w:r>
      <w:r>
        <w:t xml:space="preserve"> are high usage individuals</w:t>
      </w:r>
      <w:r w:rsidR="00596D36">
        <w:t xml:space="preserve"> then</w:t>
      </w:r>
      <w:r>
        <w:t xml:space="preserve"> bandwidth demand decreases, as shown in </w:t>
      </w:r>
      <w:r w:rsidR="00A119A2">
        <w:fldChar w:fldCharType="begin"/>
      </w:r>
      <w:r w:rsidR="00A119A2">
        <w:instrText xml:space="preserve"> REF _Ref39072013 \h </w:instrText>
      </w:r>
      <w:r w:rsidR="00A119A2">
        <w:fldChar w:fldCharType="separate"/>
      </w:r>
      <w:r w:rsidR="00DE0406">
        <w:t xml:space="preserve">Table </w:t>
      </w:r>
      <w:r w:rsidR="00DE0406">
        <w:rPr>
          <w:noProof/>
        </w:rPr>
        <w:t>14</w:t>
      </w:r>
      <w:r w:rsidR="00A119A2">
        <w:fldChar w:fldCharType="end"/>
      </w:r>
      <w:r>
        <w:t>. This is driven by the decreased usage of applications by high internet usage individuals, who as a result of their increased proportion of the market, now undertake a lower proportion of activity (150</w:t>
      </w:r>
      <w:r w:rsidR="00C71DEF">
        <w:t> per cent</w:t>
      </w:r>
      <w:r>
        <w:t>, compared to 200</w:t>
      </w:r>
      <w:r w:rsidR="00C71DEF">
        <w:t> per cent</w:t>
      </w:r>
      <w:r>
        <w:t>), relative to the average user.</w:t>
      </w:r>
    </w:p>
    <w:p w:rsidR="0007233B" w:rsidRDefault="0007233B" w:rsidP="0007233B">
      <w:pPr>
        <w:pStyle w:val="Tablefigureheading"/>
      </w:pPr>
      <w:bookmarkStart w:id="5772" w:name="_Ref39072013"/>
      <w:bookmarkStart w:id="5773" w:name="_Toc38296536"/>
      <w:bookmarkStart w:id="5774" w:name="_Toc38296744"/>
      <w:bookmarkStart w:id="5775" w:name="_Toc38358375"/>
      <w:bookmarkStart w:id="5776" w:name="_Toc39066143"/>
      <w:bookmarkStart w:id="5777" w:name="_Toc39070039"/>
      <w:bookmarkStart w:id="5778" w:name="_Toc39070706"/>
      <w:bookmarkStart w:id="5779" w:name="_Toc39072561"/>
      <w:bookmarkStart w:id="5780" w:name="_Toc39074008"/>
      <w:bookmarkStart w:id="5781" w:name="_Toc39156783"/>
      <w:bookmarkStart w:id="5782" w:name="_Toc39159643"/>
      <w:bookmarkStart w:id="5783" w:name="_Toc40092338"/>
      <w:bookmarkStart w:id="5784" w:name="_Toc45288350"/>
      <w:r>
        <w:t xml:space="preserve">Table </w:t>
      </w:r>
      <w:r w:rsidR="007F535D">
        <w:fldChar w:fldCharType="begin"/>
      </w:r>
      <w:r w:rsidR="007F535D">
        <w:instrText xml:space="preserve"> SEQ Table \* ARABIC </w:instrText>
      </w:r>
      <w:r w:rsidR="007F535D">
        <w:fldChar w:fldCharType="separate"/>
      </w:r>
      <w:r w:rsidR="00DE0406">
        <w:rPr>
          <w:noProof/>
        </w:rPr>
        <w:t>14</w:t>
      </w:r>
      <w:r w:rsidR="007F535D">
        <w:rPr>
          <w:noProof/>
        </w:rPr>
        <w:fldChar w:fldCharType="end"/>
      </w:r>
      <w:bookmarkEnd w:id="5772"/>
      <w:r>
        <w:t>. High usage individuals are 30</w:t>
      </w:r>
      <w:r w:rsidR="00C71DEF">
        <w:t> per cent</w:t>
      </w:r>
      <w:r>
        <w:t xml:space="preserve"> of all users</w:t>
      </w:r>
      <w:bookmarkEnd w:id="5773"/>
      <w:bookmarkEnd w:id="5774"/>
      <w:bookmarkEnd w:id="5775"/>
      <w:bookmarkEnd w:id="5776"/>
      <w:bookmarkEnd w:id="5777"/>
      <w:bookmarkEnd w:id="5778"/>
      <w:bookmarkEnd w:id="5779"/>
      <w:bookmarkEnd w:id="5780"/>
      <w:bookmarkEnd w:id="5781"/>
      <w:bookmarkEnd w:id="5782"/>
      <w:bookmarkEnd w:id="5783"/>
      <w:bookmarkEnd w:id="5784"/>
    </w:p>
    <w:tbl>
      <w:tblPr>
        <w:tblStyle w:val="PlainTable1"/>
        <w:tblW w:w="0" w:type="auto"/>
        <w:tblLook w:val="04A0" w:firstRow="1" w:lastRow="0" w:firstColumn="1" w:lastColumn="0" w:noHBand="0" w:noVBand="1"/>
        <w:tblDescription w:val="Table 14. High usage individuals are 30 per cent of all users"/>
      </w:tblPr>
      <w:tblGrid>
        <w:gridCol w:w="1321"/>
        <w:gridCol w:w="2076"/>
        <w:gridCol w:w="1985"/>
        <w:gridCol w:w="2189"/>
        <w:gridCol w:w="1894"/>
      </w:tblGrid>
      <w:tr w:rsidR="006E1E4F" w:rsidRPr="00B54D18" w:rsidTr="006E1E4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1" w:type="dxa"/>
          </w:tcPr>
          <w:p w:rsidR="006E1E4F" w:rsidRPr="00217C11" w:rsidRDefault="006E1E4F" w:rsidP="005B5032">
            <w:pPr>
              <w:pStyle w:val="Tablerowcolumnheading"/>
              <w:rPr>
                <w:b/>
              </w:rPr>
            </w:pPr>
            <w:r w:rsidRPr="00253644">
              <w:rPr>
                <w:b/>
              </w:rPr>
              <w:t>Households</w:t>
            </w:r>
          </w:p>
        </w:tc>
        <w:tc>
          <w:tcPr>
            <w:tcW w:w="2076" w:type="dxa"/>
          </w:tcPr>
          <w:p w:rsidR="006E1E4F" w:rsidRDefault="006E1E4F" w:rsidP="006E1E4F">
            <w:pPr>
              <w:pStyle w:val="Tablerowcolumnheadingcentred"/>
              <w:spacing w:after="240"/>
              <w:cnfStyle w:val="100000000000" w:firstRow="1" w:lastRow="0" w:firstColumn="0" w:lastColumn="0" w:oddVBand="0" w:evenVBand="0" w:oddHBand="0" w:evenHBand="0" w:firstRowFirstColumn="0" w:firstRowLastColumn="0" w:lastRowFirstColumn="0" w:lastRowLastColumn="0"/>
              <w:rPr>
                <w:b/>
              </w:rPr>
            </w:pPr>
            <w:r>
              <w:rPr>
                <w:b/>
              </w:rPr>
              <w:t>30% of users are high internet users</w:t>
            </w:r>
          </w:p>
          <w:p w:rsidR="006E1E4F" w:rsidRPr="006E1E4F" w:rsidRDefault="006E1E4F" w:rsidP="006E1E4F">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1985" w:type="dxa"/>
          </w:tcPr>
          <w:p w:rsidR="006E1E4F" w:rsidRDefault="006E1E4F" w:rsidP="006E1E4F">
            <w:pPr>
              <w:pStyle w:val="Tablerowcolumnheadingcentred"/>
              <w:spacing w:after="240"/>
              <w:cnfStyle w:val="100000000000" w:firstRow="1" w:lastRow="0" w:firstColumn="0" w:lastColumn="0" w:oddVBand="0" w:evenVBand="0" w:oddHBand="0" w:evenHBand="0" w:firstRowFirstColumn="0" w:firstRowLastColumn="0" w:lastRowFirstColumn="0" w:lastRowLastColumn="0"/>
              <w:rPr>
                <w:b/>
              </w:rPr>
            </w:pPr>
            <w:r>
              <w:rPr>
                <w:b/>
              </w:rPr>
              <w:t>30% of users are high internet users</w:t>
            </w:r>
          </w:p>
          <w:p w:rsidR="006E1E4F" w:rsidRPr="006E1E4F" w:rsidRDefault="006E1E4F" w:rsidP="006E1E4F">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c>
          <w:tcPr>
            <w:tcW w:w="2189" w:type="dxa"/>
          </w:tcPr>
          <w:p w:rsidR="006E1E4F" w:rsidRDefault="006E1E4F" w:rsidP="006E1E4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20% of users are high internet users (base)</w:t>
            </w:r>
          </w:p>
          <w:p w:rsidR="006E1E4F" w:rsidRPr="006E1E4F" w:rsidRDefault="006E1E4F" w:rsidP="006E1E4F">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1894" w:type="dxa"/>
          </w:tcPr>
          <w:p w:rsidR="006E1E4F" w:rsidRDefault="006E1E4F" w:rsidP="006E1E4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20% of users are high internet users (base)</w:t>
            </w:r>
          </w:p>
          <w:p w:rsidR="006E1E4F" w:rsidRPr="006E1E4F" w:rsidRDefault="006E1E4F" w:rsidP="006E1E4F">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r>
      <w:tr w:rsidR="006E1E4F" w:rsidRPr="00B54D18" w:rsidTr="006E1E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6E1E4F" w:rsidRPr="00217C11" w:rsidRDefault="006E1E4F" w:rsidP="006E1E4F">
            <w:pPr>
              <w:pStyle w:val="Tabletext"/>
              <w:rPr>
                <w:b w:val="0"/>
              </w:rPr>
            </w:pPr>
            <w:r w:rsidRPr="003C24B6">
              <w:rPr>
                <w:b w:val="0"/>
              </w:rPr>
              <w:t>50%</w:t>
            </w:r>
          </w:p>
        </w:tc>
        <w:tc>
          <w:tcPr>
            <w:tcW w:w="2076" w:type="dxa"/>
          </w:tcPr>
          <w:p w:rsidR="006E1E4F" w:rsidRPr="00217C11"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752001" w:rsidDel="00E60D09">
              <w:t>14</w:t>
            </w:r>
          </w:p>
        </w:tc>
        <w:tc>
          <w:tcPr>
            <w:tcW w:w="1985" w:type="dxa"/>
          </w:tcPr>
          <w:p w:rsidR="006E1E4F" w:rsidRPr="00217C11"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EB620E" w:rsidDel="00920031">
              <w:t>29</w:t>
            </w:r>
          </w:p>
        </w:tc>
        <w:tc>
          <w:tcPr>
            <w:tcW w:w="2189" w:type="dxa"/>
          </w:tcPr>
          <w:p w:rsidR="006E1E4F" w:rsidRPr="00217C11"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987A69">
              <w:t>14</w:t>
            </w:r>
          </w:p>
        </w:tc>
        <w:tc>
          <w:tcPr>
            <w:tcW w:w="1894" w:type="dxa"/>
          </w:tcPr>
          <w:p w:rsidR="006E1E4F" w:rsidRPr="00217C11"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987A69">
              <w:t>29</w:t>
            </w:r>
          </w:p>
        </w:tc>
      </w:tr>
      <w:tr w:rsidR="006E1E4F" w:rsidRPr="00B54D18" w:rsidTr="006E1E4F">
        <w:trPr>
          <w:cantSplit/>
        </w:trPr>
        <w:tc>
          <w:tcPr>
            <w:cnfStyle w:val="001000000000" w:firstRow="0" w:lastRow="0" w:firstColumn="1" w:lastColumn="0" w:oddVBand="0" w:evenVBand="0" w:oddHBand="0" w:evenHBand="0" w:firstRowFirstColumn="0" w:firstRowLastColumn="0" w:lastRowFirstColumn="0" w:lastRowLastColumn="0"/>
            <w:tcW w:w="1321" w:type="dxa"/>
          </w:tcPr>
          <w:p w:rsidR="006E1E4F" w:rsidRPr="00217C11" w:rsidRDefault="006E1E4F" w:rsidP="006E1E4F">
            <w:pPr>
              <w:pStyle w:val="Tabletext"/>
              <w:rPr>
                <w:b w:val="0"/>
              </w:rPr>
            </w:pPr>
            <w:r w:rsidRPr="003C24B6">
              <w:rPr>
                <w:b w:val="0"/>
              </w:rPr>
              <w:t>75%</w:t>
            </w:r>
          </w:p>
        </w:tc>
        <w:tc>
          <w:tcPr>
            <w:tcW w:w="2076" w:type="dxa"/>
          </w:tcPr>
          <w:p w:rsidR="006E1E4F" w:rsidRPr="00217C11"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752001" w:rsidDel="00E60D09">
              <w:t>18</w:t>
            </w:r>
          </w:p>
        </w:tc>
        <w:tc>
          <w:tcPr>
            <w:tcW w:w="1985" w:type="dxa"/>
          </w:tcPr>
          <w:p w:rsidR="006E1E4F" w:rsidRPr="00217C11"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EB620E" w:rsidDel="00920031">
              <w:t>43</w:t>
            </w:r>
          </w:p>
        </w:tc>
        <w:tc>
          <w:tcPr>
            <w:tcW w:w="2189" w:type="dxa"/>
          </w:tcPr>
          <w:p w:rsidR="006E1E4F" w:rsidRPr="00217C11"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987A69">
              <w:t>18</w:t>
            </w:r>
          </w:p>
        </w:tc>
        <w:tc>
          <w:tcPr>
            <w:tcW w:w="1894" w:type="dxa"/>
          </w:tcPr>
          <w:p w:rsidR="006E1E4F" w:rsidRPr="00217C11"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987A69">
              <w:t>39</w:t>
            </w:r>
          </w:p>
        </w:tc>
      </w:tr>
      <w:tr w:rsidR="006E1E4F" w:rsidRPr="00B54D18" w:rsidTr="006E1E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6E1E4F" w:rsidRPr="00217C11" w:rsidRDefault="006E1E4F" w:rsidP="006E1E4F">
            <w:pPr>
              <w:pStyle w:val="Tabletext"/>
              <w:rPr>
                <w:b w:val="0"/>
              </w:rPr>
            </w:pPr>
            <w:r w:rsidRPr="003C24B6">
              <w:rPr>
                <w:b w:val="0"/>
              </w:rPr>
              <w:t>90%</w:t>
            </w:r>
          </w:p>
        </w:tc>
        <w:tc>
          <w:tcPr>
            <w:tcW w:w="2076" w:type="dxa"/>
          </w:tcPr>
          <w:p w:rsidR="006E1E4F" w:rsidRPr="00217C11"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752001" w:rsidDel="00E60D09">
              <w:t>22</w:t>
            </w:r>
          </w:p>
        </w:tc>
        <w:tc>
          <w:tcPr>
            <w:tcW w:w="1985" w:type="dxa"/>
          </w:tcPr>
          <w:p w:rsidR="006E1E4F" w:rsidRPr="00217C11"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EB620E" w:rsidDel="00920031">
              <w:t>50</w:t>
            </w:r>
          </w:p>
        </w:tc>
        <w:tc>
          <w:tcPr>
            <w:tcW w:w="2189" w:type="dxa"/>
          </w:tcPr>
          <w:p w:rsidR="006E1E4F" w:rsidRPr="00217C11"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987A69">
              <w:t>22</w:t>
            </w:r>
          </w:p>
        </w:tc>
        <w:tc>
          <w:tcPr>
            <w:tcW w:w="1894" w:type="dxa"/>
          </w:tcPr>
          <w:p w:rsidR="006E1E4F" w:rsidRPr="00217C11"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987A69">
              <w:t>48</w:t>
            </w:r>
          </w:p>
        </w:tc>
      </w:tr>
      <w:tr w:rsidR="006E1E4F" w:rsidRPr="00B54D18" w:rsidTr="006E1E4F">
        <w:trPr>
          <w:cantSplit/>
        </w:trPr>
        <w:tc>
          <w:tcPr>
            <w:cnfStyle w:val="001000000000" w:firstRow="0" w:lastRow="0" w:firstColumn="1" w:lastColumn="0" w:oddVBand="0" w:evenVBand="0" w:oddHBand="0" w:evenHBand="0" w:firstRowFirstColumn="0" w:firstRowLastColumn="0" w:lastRowFirstColumn="0" w:lastRowLastColumn="0"/>
            <w:tcW w:w="1321" w:type="dxa"/>
          </w:tcPr>
          <w:p w:rsidR="006E1E4F" w:rsidRPr="00217C11" w:rsidRDefault="006E1E4F" w:rsidP="006E1E4F">
            <w:pPr>
              <w:pStyle w:val="Tabletext"/>
              <w:rPr>
                <w:b w:val="0"/>
              </w:rPr>
            </w:pPr>
            <w:r w:rsidRPr="003C24B6">
              <w:rPr>
                <w:b w:val="0"/>
              </w:rPr>
              <w:t>95%</w:t>
            </w:r>
          </w:p>
        </w:tc>
        <w:tc>
          <w:tcPr>
            <w:tcW w:w="2076" w:type="dxa"/>
          </w:tcPr>
          <w:p w:rsidR="006E1E4F" w:rsidRPr="00217C11"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752001" w:rsidDel="00E60D09">
              <w:t>23</w:t>
            </w:r>
          </w:p>
        </w:tc>
        <w:tc>
          <w:tcPr>
            <w:tcW w:w="1985" w:type="dxa"/>
          </w:tcPr>
          <w:p w:rsidR="006E1E4F" w:rsidRPr="00217C11"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EB620E" w:rsidDel="00920031">
              <w:t>54</w:t>
            </w:r>
          </w:p>
        </w:tc>
        <w:tc>
          <w:tcPr>
            <w:tcW w:w="2189" w:type="dxa"/>
          </w:tcPr>
          <w:p w:rsidR="006E1E4F" w:rsidRPr="00217C11"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987A69">
              <w:t>24</w:t>
            </w:r>
          </w:p>
        </w:tc>
        <w:tc>
          <w:tcPr>
            <w:tcW w:w="1894" w:type="dxa"/>
          </w:tcPr>
          <w:p w:rsidR="006E1E4F" w:rsidRPr="00217C11"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987A69">
              <w:t>56</w:t>
            </w:r>
          </w:p>
        </w:tc>
      </w:tr>
      <w:tr w:rsidR="006E1E4F" w:rsidRPr="00B54D18" w:rsidTr="006E1E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6E1E4F" w:rsidRPr="003C24B6" w:rsidRDefault="006E1E4F" w:rsidP="006E1E4F">
            <w:pPr>
              <w:pStyle w:val="Tabletext"/>
              <w:rPr>
                <w:b w:val="0"/>
              </w:rPr>
            </w:pPr>
            <w:r w:rsidRPr="003C24B6">
              <w:rPr>
                <w:b w:val="0"/>
              </w:rPr>
              <w:t>98%</w:t>
            </w:r>
          </w:p>
        </w:tc>
        <w:tc>
          <w:tcPr>
            <w:tcW w:w="2076" w:type="dxa"/>
          </w:tcPr>
          <w:p w:rsidR="006E1E4F" w:rsidRPr="00752001" w:rsidDel="00E60D09"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752001" w:rsidDel="00E60D09">
              <w:t>26</w:t>
            </w:r>
          </w:p>
        </w:tc>
        <w:tc>
          <w:tcPr>
            <w:tcW w:w="1985" w:type="dxa"/>
          </w:tcPr>
          <w:p w:rsidR="006E1E4F" w:rsidRPr="00EB620E" w:rsidDel="00920031"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EB620E" w:rsidDel="00920031">
              <w:t>57</w:t>
            </w:r>
          </w:p>
        </w:tc>
        <w:tc>
          <w:tcPr>
            <w:tcW w:w="2189" w:type="dxa"/>
          </w:tcPr>
          <w:p w:rsidR="006E1E4F" w:rsidRPr="00987A69"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987A69">
              <w:t>2</w:t>
            </w:r>
            <w:r>
              <w:t>7</w:t>
            </w:r>
          </w:p>
        </w:tc>
        <w:tc>
          <w:tcPr>
            <w:tcW w:w="1894" w:type="dxa"/>
          </w:tcPr>
          <w:p w:rsidR="006E1E4F" w:rsidRPr="00987A69"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987A69">
              <w:t>66</w:t>
            </w:r>
          </w:p>
        </w:tc>
      </w:tr>
      <w:tr w:rsidR="006E1E4F" w:rsidRPr="00B54D18" w:rsidTr="006E1E4F">
        <w:trPr>
          <w:cantSplit/>
        </w:trPr>
        <w:tc>
          <w:tcPr>
            <w:cnfStyle w:val="001000000000" w:firstRow="0" w:lastRow="0" w:firstColumn="1" w:lastColumn="0" w:oddVBand="0" w:evenVBand="0" w:oddHBand="0" w:evenHBand="0" w:firstRowFirstColumn="0" w:firstRowLastColumn="0" w:lastRowFirstColumn="0" w:lastRowLastColumn="0"/>
            <w:tcW w:w="1321" w:type="dxa"/>
          </w:tcPr>
          <w:p w:rsidR="006E1E4F" w:rsidRPr="003C24B6" w:rsidRDefault="006E1E4F" w:rsidP="006E1E4F">
            <w:pPr>
              <w:pStyle w:val="Tabletext"/>
              <w:rPr>
                <w:b w:val="0"/>
              </w:rPr>
            </w:pPr>
            <w:r w:rsidRPr="003C24B6">
              <w:rPr>
                <w:b w:val="0"/>
              </w:rPr>
              <w:t>99%</w:t>
            </w:r>
          </w:p>
        </w:tc>
        <w:tc>
          <w:tcPr>
            <w:tcW w:w="2076" w:type="dxa"/>
          </w:tcPr>
          <w:p w:rsidR="006E1E4F" w:rsidRPr="00752001" w:rsidDel="00E60D09"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752001" w:rsidDel="00E60D09">
              <w:t>27</w:t>
            </w:r>
          </w:p>
        </w:tc>
        <w:tc>
          <w:tcPr>
            <w:tcW w:w="1985" w:type="dxa"/>
          </w:tcPr>
          <w:p w:rsidR="006E1E4F" w:rsidRPr="00EB620E" w:rsidDel="00920031"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EB620E" w:rsidDel="00920031">
              <w:t>62</w:t>
            </w:r>
          </w:p>
        </w:tc>
        <w:tc>
          <w:tcPr>
            <w:tcW w:w="2189" w:type="dxa"/>
          </w:tcPr>
          <w:p w:rsidR="006E1E4F" w:rsidRPr="00987A69"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987A69">
              <w:t>29</w:t>
            </w:r>
          </w:p>
        </w:tc>
        <w:tc>
          <w:tcPr>
            <w:tcW w:w="1894" w:type="dxa"/>
          </w:tcPr>
          <w:p w:rsidR="006E1E4F" w:rsidRPr="00987A69" w:rsidRDefault="006E1E4F" w:rsidP="006E1E4F">
            <w:pPr>
              <w:pStyle w:val="Tabletextcentred"/>
              <w:cnfStyle w:val="000000000000" w:firstRow="0" w:lastRow="0" w:firstColumn="0" w:lastColumn="0" w:oddVBand="0" w:evenVBand="0" w:oddHBand="0" w:evenHBand="0" w:firstRowFirstColumn="0" w:firstRowLastColumn="0" w:lastRowFirstColumn="0" w:lastRowLastColumn="0"/>
            </w:pPr>
            <w:r w:rsidRPr="00987A69">
              <w:t>66</w:t>
            </w:r>
          </w:p>
        </w:tc>
      </w:tr>
      <w:tr w:rsidR="006E1E4F" w:rsidRPr="00B54D18" w:rsidTr="006E1E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6E1E4F" w:rsidRPr="003C24B6" w:rsidRDefault="006E1E4F" w:rsidP="006E1E4F">
            <w:pPr>
              <w:pStyle w:val="Tabletext"/>
              <w:rPr>
                <w:b w:val="0"/>
              </w:rPr>
            </w:pPr>
            <w:r w:rsidRPr="003C24B6">
              <w:rPr>
                <w:b w:val="0"/>
              </w:rPr>
              <w:t>99.9%</w:t>
            </w:r>
          </w:p>
        </w:tc>
        <w:tc>
          <w:tcPr>
            <w:tcW w:w="2076" w:type="dxa"/>
          </w:tcPr>
          <w:p w:rsidR="006E1E4F" w:rsidRPr="00752001" w:rsidDel="00E60D09"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752001" w:rsidDel="00E60D09">
              <w:t>31</w:t>
            </w:r>
          </w:p>
        </w:tc>
        <w:tc>
          <w:tcPr>
            <w:tcW w:w="1985" w:type="dxa"/>
          </w:tcPr>
          <w:p w:rsidR="006E1E4F" w:rsidRPr="00EB620E" w:rsidDel="00920031"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EB620E" w:rsidDel="00920031">
              <w:t>70</w:t>
            </w:r>
          </w:p>
        </w:tc>
        <w:tc>
          <w:tcPr>
            <w:tcW w:w="2189" w:type="dxa"/>
          </w:tcPr>
          <w:p w:rsidR="006E1E4F" w:rsidRPr="00987A69"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987A69">
              <w:t>35</w:t>
            </w:r>
          </w:p>
        </w:tc>
        <w:tc>
          <w:tcPr>
            <w:tcW w:w="1894" w:type="dxa"/>
          </w:tcPr>
          <w:p w:rsidR="006E1E4F" w:rsidRPr="00987A69" w:rsidRDefault="006E1E4F" w:rsidP="006E1E4F">
            <w:pPr>
              <w:pStyle w:val="Tabletextcentred"/>
              <w:cnfStyle w:val="000000100000" w:firstRow="0" w:lastRow="0" w:firstColumn="0" w:lastColumn="0" w:oddVBand="0" w:evenVBand="0" w:oddHBand="1" w:evenHBand="0" w:firstRowFirstColumn="0" w:firstRowLastColumn="0" w:lastRowFirstColumn="0" w:lastRowLastColumn="0"/>
            </w:pPr>
            <w:r w:rsidRPr="00987A69">
              <w:t>78</w:t>
            </w:r>
          </w:p>
        </w:tc>
      </w:tr>
    </w:tbl>
    <w:p w:rsidR="0007233B" w:rsidRDefault="0007233B" w:rsidP="0007233B">
      <w:pPr>
        <w:pStyle w:val="Sourcenote"/>
        <w:rPr>
          <w:lang w:eastAsia="en-US"/>
        </w:rPr>
      </w:pPr>
      <w:r>
        <w:rPr>
          <w:lang w:eastAsia="en-US"/>
        </w:rPr>
        <w:t>Source: BCAR estimates</w:t>
      </w:r>
    </w:p>
    <w:p w:rsidR="0007233B" w:rsidRDefault="0007233B" w:rsidP="009D14E2">
      <w:pPr>
        <w:pStyle w:val="Heading4"/>
      </w:pPr>
      <w:bookmarkStart w:id="5785" w:name="_Toc38296644"/>
      <w:bookmarkStart w:id="5786" w:name="_Toc38296852"/>
      <w:bookmarkStart w:id="5787" w:name="_Toc38358483"/>
      <w:bookmarkStart w:id="5788" w:name="_Toc39066250"/>
      <w:bookmarkStart w:id="5789" w:name="_Toc39070146"/>
      <w:bookmarkStart w:id="5790" w:name="_Toc39070813"/>
      <w:bookmarkStart w:id="5791" w:name="_Toc39072668"/>
      <w:bookmarkStart w:id="5792" w:name="_Toc39156892"/>
      <w:bookmarkStart w:id="5793" w:name="_Toc39159752"/>
      <w:bookmarkStart w:id="5794" w:name="_Toc39836070"/>
      <w:bookmarkStart w:id="5795" w:name="_Toc39835873"/>
      <w:bookmarkStart w:id="5796" w:name="_Toc39837959"/>
      <w:bookmarkStart w:id="5797" w:name="_Toc40092444"/>
      <w:bookmarkStart w:id="5798" w:name="_Toc45288292"/>
      <w:r>
        <w:t>Willingness to wait</w:t>
      </w:r>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p>
    <w:p w:rsidR="0007233B" w:rsidRDefault="0007233B" w:rsidP="0007233B">
      <w:r w:rsidRPr="00064D8E">
        <w:t xml:space="preserve">The BCAR </w:t>
      </w:r>
      <w:r>
        <w:t xml:space="preserve">analysed </w:t>
      </w:r>
      <w:r w:rsidR="00E91D5B">
        <w:t>popular</w:t>
      </w:r>
      <w:r w:rsidRPr="00064D8E">
        <w:t xml:space="preserve"> game releases to</w:t>
      </w:r>
      <w:r w:rsidR="00E91D5B">
        <w:t xml:space="preserve"> derive </w:t>
      </w:r>
      <w:r w:rsidRPr="00064D8E">
        <w:t>their average file size. The average f</w:t>
      </w:r>
      <w:r w:rsidR="005F44E2">
        <w:t>ile size was estimated to be 41 </w:t>
      </w:r>
      <w:r w:rsidRPr="00064D8E">
        <w:t>GB in 2018, w</w:t>
      </w:r>
      <w:r w:rsidR="005F44E2">
        <w:t>hich was forecast to rise to 66 </w:t>
      </w:r>
      <w:r w:rsidRPr="00064D8E">
        <w:t>GB in 2028. These file sizes were used to derive bandwidth requirements for game downloads based on an assumed willingness to wait.</w:t>
      </w:r>
      <w:r>
        <w:t xml:space="preserve"> To calculate the bandwidth requirements, the BCAR assumed a willingness to wait for at most 5</w:t>
      </w:r>
      <w:r w:rsidR="00813CB8">
        <w:t> hour</w:t>
      </w:r>
      <w:r>
        <w:t>s for an average game download in 2018, reducing to 4</w:t>
      </w:r>
      <w:r w:rsidR="00813CB8">
        <w:t> hour</w:t>
      </w:r>
      <w:r>
        <w:t xml:space="preserve">s in 2028. More information on these assumptions is included in </w:t>
      </w:r>
      <w:r w:rsidRPr="00064D8E">
        <w:rPr>
          <w:i/>
        </w:rPr>
        <w:fldChar w:fldCharType="begin"/>
      </w:r>
      <w:r w:rsidRPr="00064D8E">
        <w:rPr>
          <w:i/>
        </w:rPr>
        <w:instrText xml:space="preserve"> REF _Ref36202254 \h </w:instrText>
      </w:r>
      <w:r>
        <w:rPr>
          <w:i/>
        </w:rPr>
        <w:instrText xml:space="preserve"> \* MERGEFORMAT </w:instrText>
      </w:r>
      <w:r w:rsidRPr="00064D8E">
        <w:rPr>
          <w:i/>
        </w:rPr>
      </w:r>
      <w:r w:rsidRPr="00064D8E">
        <w:rPr>
          <w:i/>
        </w:rPr>
        <w:fldChar w:fldCharType="separate"/>
      </w:r>
      <w:r w:rsidR="00DE0406">
        <w:t>Appendix E: Applications</w:t>
      </w:r>
      <w:r w:rsidRPr="00064D8E">
        <w:rPr>
          <w:i/>
        </w:rPr>
        <w:fldChar w:fldCharType="end"/>
      </w:r>
      <w:r>
        <w:t xml:space="preserve">. The wait times assumed in this analysis do not account for the use of additional ‘left over’ bandwidth available at the premises, which in practice, would reduce wait times as discussed in </w:t>
      </w:r>
      <w:r w:rsidRPr="00064D8E">
        <w:rPr>
          <w:i/>
        </w:rPr>
        <w:fldChar w:fldCharType="begin"/>
      </w:r>
      <w:r w:rsidRPr="00064D8E">
        <w:rPr>
          <w:i/>
        </w:rPr>
        <w:instrText xml:space="preserve"> REF _Ref23864077 \h </w:instrText>
      </w:r>
      <w:r>
        <w:rPr>
          <w:i/>
        </w:rPr>
        <w:instrText xml:space="preserve"> \* MERGEFORMAT </w:instrText>
      </w:r>
      <w:r w:rsidRPr="00064D8E">
        <w:rPr>
          <w:i/>
        </w:rPr>
      </w:r>
      <w:r w:rsidRPr="00064D8E">
        <w:rPr>
          <w:i/>
        </w:rPr>
        <w:fldChar w:fldCharType="separate"/>
      </w:r>
      <w:r w:rsidR="00DE0406">
        <w:t>Appendix F: Caveats to the analysis</w:t>
      </w:r>
      <w:r w:rsidRPr="00064D8E">
        <w:rPr>
          <w:i/>
        </w:rPr>
        <w:fldChar w:fldCharType="end"/>
      </w:r>
      <w:r>
        <w:t>.</w:t>
      </w:r>
    </w:p>
    <w:p w:rsidR="0007233B" w:rsidRDefault="0007233B" w:rsidP="00E6536A">
      <w:pPr>
        <w:keepLines/>
      </w:pPr>
      <w:r>
        <w:lastRenderedPageBreak/>
        <w:t>Adjusting tolerances for game downloads has an impact on bandwidth demand. If a user is willing to wait twice as long for a download, then bandwidth demand would be 23</w:t>
      </w:r>
      <w:r w:rsidR="00C71DEF">
        <w:t> Mbps</w:t>
      </w:r>
      <w:r>
        <w:t xml:space="preserve"> for </w:t>
      </w:r>
      <w:r w:rsidR="00E91D5B">
        <w:t>9</w:t>
      </w:r>
      <w:r>
        <w:t>5</w:t>
      </w:r>
      <w:r w:rsidR="00C71DEF">
        <w:t> per cent</w:t>
      </w:r>
      <w:r>
        <w:t xml:space="preserve"> of households in 2018 and 52</w:t>
      </w:r>
      <w:r w:rsidR="00C71DEF">
        <w:t> Mbps</w:t>
      </w:r>
      <w:r>
        <w:t xml:space="preserve"> in 2028, as shown in </w:t>
      </w:r>
      <w:r w:rsidR="00A119A2">
        <w:fldChar w:fldCharType="begin"/>
      </w:r>
      <w:r w:rsidR="00A119A2">
        <w:instrText xml:space="preserve"> REF _Ref39072023 \h </w:instrText>
      </w:r>
      <w:r w:rsidR="00A119A2">
        <w:fldChar w:fldCharType="separate"/>
      </w:r>
      <w:r w:rsidR="00DE0406">
        <w:t xml:space="preserve">Table </w:t>
      </w:r>
      <w:r w:rsidR="00DE0406">
        <w:rPr>
          <w:noProof/>
        </w:rPr>
        <w:t>15</w:t>
      </w:r>
      <w:r w:rsidR="00A119A2">
        <w:fldChar w:fldCharType="end"/>
      </w:r>
      <w:r>
        <w:t>. On the other hand, if a user is willing to wait half the time, bandwidth demand would be 31</w:t>
      </w:r>
      <w:r w:rsidR="00C71DEF">
        <w:t> Mbps</w:t>
      </w:r>
      <w:r>
        <w:t xml:space="preserve"> in 2018 and 79</w:t>
      </w:r>
      <w:r w:rsidR="00C71DEF">
        <w:t> Mbps</w:t>
      </w:r>
      <w:r>
        <w:t xml:space="preserve"> in 2028 for 95</w:t>
      </w:r>
      <w:r w:rsidR="00C71DEF">
        <w:t> per cent</w:t>
      </w:r>
      <w:r>
        <w:t xml:space="preserve"> of households.</w:t>
      </w:r>
    </w:p>
    <w:p w:rsidR="0007233B" w:rsidRDefault="0007233B" w:rsidP="0007233B">
      <w:pPr>
        <w:pStyle w:val="Tablefigureheading"/>
      </w:pPr>
      <w:bookmarkStart w:id="5799" w:name="_Ref39072023"/>
      <w:bookmarkStart w:id="5800" w:name="_Toc38296537"/>
      <w:bookmarkStart w:id="5801" w:name="_Toc38296745"/>
      <w:bookmarkStart w:id="5802" w:name="_Toc38358376"/>
      <w:bookmarkStart w:id="5803" w:name="_Toc39066144"/>
      <w:bookmarkStart w:id="5804" w:name="_Toc39070040"/>
      <w:bookmarkStart w:id="5805" w:name="_Toc39070707"/>
      <w:bookmarkStart w:id="5806" w:name="_Toc39072562"/>
      <w:bookmarkStart w:id="5807" w:name="_Toc39074009"/>
      <w:bookmarkStart w:id="5808" w:name="_Toc39156784"/>
      <w:bookmarkStart w:id="5809" w:name="_Toc39159644"/>
      <w:bookmarkStart w:id="5810" w:name="_Toc40092339"/>
      <w:bookmarkStart w:id="5811" w:name="_Toc45288351"/>
      <w:r>
        <w:t xml:space="preserve">Table </w:t>
      </w:r>
      <w:r w:rsidR="007F535D">
        <w:fldChar w:fldCharType="begin"/>
      </w:r>
      <w:r w:rsidR="007F535D">
        <w:instrText xml:space="preserve"> SEQ Table \* ARABIC </w:instrText>
      </w:r>
      <w:r w:rsidR="007F535D">
        <w:fldChar w:fldCharType="separate"/>
      </w:r>
      <w:r w:rsidR="00DE0406">
        <w:rPr>
          <w:noProof/>
        </w:rPr>
        <w:t>15</w:t>
      </w:r>
      <w:r w:rsidR="007F535D">
        <w:rPr>
          <w:noProof/>
        </w:rPr>
        <w:fldChar w:fldCharType="end"/>
      </w:r>
      <w:bookmarkEnd w:id="5799"/>
      <w:r>
        <w:t>. Tolerances for game downloads</w:t>
      </w:r>
      <w:bookmarkEnd w:id="5800"/>
      <w:bookmarkEnd w:id="5801"/>
      <w:bookmarkEnd w:id="5802"/>
      <w:bookmarkEnd w:id="5803"/>
      <w:bookmarkEnd w:id="5804"/>
      <w:bookmarkEnd w:id="5805"/>
      <w:bookmarkEnd w:id="5806"/>
      <w:bookmarkEnd w:id="5807"/>
      <w:bookmarkEnd w:id="5808"/>
      <w:bookmarkEnd w:id="5809"/>
      <w:bookmarkEnd w:id="5810"/>
      <w:bookmarkEnd w:id="5811"/>
    </w:p>
    <w:tbl>
      <w:tblPr>
        <w:tblStyle w:val="PlainTable1"/>
        <w:tblW w:w="10490" w:type="dxa"/>
        <w:tblInd w:w="-572" w:type="dxa"/>
        <w:tblLook w:val="04A0" w:firstRow="1" w:lastRow="0" w:firstColumn="1" w:lastColumn="0" w:noHBand="0" w:noVBand="1"/>
        <w:tblDescription w:val="Table 15. Tolerances for game downloads"/>
      </w:tblPr>
      <w:tblGrid>
        <w:gridCol w:w="1210"/>
        <w:gridCol w:w="1139"/>
        <w:gridCol w:w="1139"/>
        <w:gridCol w:w="1134"/>
        <w:gridCol w:w="1134"/>
        <w:gridCol w:w="1139"/>
        <w:gridCol w:w="1139"/>
        <w:gridCol w:w="1139"/>
        <w:gridCol w:w="1317"/>
      </w:tblGrid>
      <w:tr w:rsidR="00670EF2" w:rsidRPr="00670EF2" w:rsidTr="000C538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10" w:type="dxa"/>
          </w:tcPr>
          <w:p w:rsidR="00670EF2" w:rsidRPr="00670EF2" w:rsidRDefault="00670EF2" w:rsidP="005B5032">
            <w:pPr>
              <w:pStyle w:val="Tablerowcolumnheading"/>
              <w:rPr>
                <w:b/>
                <w:sz w:val="18"/>
                <w:szCs w:val="18"/>
              </w:rPr>
            </w:pPr>
            <w:r w:rsidRPr="00670EF2">
              <w:rPr>
                <w:b/>
                <w:sz w:val="18"/>
                <w:szCs w:val="18"/>
              </w:rPr>
              <w:t>Households</w:t>
            </w:r>
          </w:p>
        </w:tc>
        <w:tc>
          <w:tcPr>
            <w:tcW w:w="1139" w:type="dxa"/>
          </w:tcPr>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Slower game downloads (speed of half the base)</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Bandwidth (Mbps)</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670EF2">
              <w:rPr>
                <w:b/>
                <w:sz w:val="18"/>
                <w:szCs w:val="18"/>
              </w:rPr>
              <w:t>2018</w:t>
            </w:r>
          </w:p>
        </w:tc>
        <w:tc>
          <w:tcPr>
            <w:tcW w:w="1139" w:type="dxa"/>
          </w:tcPr>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Slower game downloads (speed of half the base)</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670EF2">
              <w:rPr>
                <w:b/>
                <w:sz w:val="18"/>
                <w:szCs w:val="18"/>
              </w:rPr>
              <w:t>Bandwidth (Mbps)</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670EF2">
              <w:rPr>
                <w:b/>
                <w:sz w:val="18"/>
                <w:szCs w:val="18"/>
              </w:rPr>
              <w:t>2028</w:t>
            </w:r>
          </w:p>
        </w:tc>
        <w:tc>
          <w:tcPr>
            <w:tcW w:w="1134" w:type="dxa"/>
          </w:tcPr>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Base case</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Bandwidth (Mbps)</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670EF2">
              <w:rPr>
                <w:b/>
                <w:sz w:val="18"/>
                <w:szCs w:val="18"/>
              </w:rPr>
              <w:t>2018</w:t>
            </w:r>
          </w:p>
        </w:tc>
        <w:tc>
          <w:tcPr>
            <w:tcW w:w="1134" w:type="dxa"/>
          </w:tcPr>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Base case</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Bandwidth (Mbps)</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670EF2">
              <w:rPr>
                <w:b/>
                <w:sz w:val="18"/>
                <w:szCs w:val="18"/>
              </w:rPr>
              <w:t>2028</w:t>
            </w:r>
          </w:p>
        </w:tc>
        <w:tc>
          <w:tcPr>
            <w:tcW w:w="1139" w:type="dxa"/>
          </w:tcPr>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Faster game downloads (speed of 1.5 times the base)</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Bandwidth (Mbps)</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670EF2">
              <w:rPr>
                <w:b/>
                <w:sz w:val="18"/>
                <w:szCs w:val="18"/>
              </w:rPr>
              <w:t>2018</w:t>
            </w:r>
          </w:p>
        </w:tc>
        <w:tc>
          <w:tcPr>
            <w:tcW w:w="1139" w:type="dxa"/>
          </w:tcPr>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Faster game downloads (speed of 1.5 times the base)</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Bandwidth (Mbps)</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670EF2">
              <w:rPr>
                <w:b/>
                <w:sz w:val="18"/>
                <w:szCs w:val="18"/>
              </w:rPr>
              <w:t>2028</w:t>
            </w:r>
          </w:p>
        </w:tc>
        <w:tc>
          <w:tcPr>
            <w:tcW w:w="1139" w:type="dxa"/>
          </w:tcPr>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Very fast game downloads (speed of 2 times the base)</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670EF2">
              <w:rPr>
                <w:b/>
                <w:sz w:val="18"/>
                <w:szCs w:val="18"/>
              </w:rPr>
              <w:t>Bandwidth (Mbps)</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670EF2">
              <w:rPr>
                <w:b/>
                <w:sz w:val="18"/>
                <w:szCs w:val="18"/>
              </w:rPr>
              <w:t>2018</w:t>
            </w:r>
          </w:p>
        </w:tc>
        <w:tc>
          <w:tcPr>
            <w:tcW w:w="1317" w:type="dxa"/>
          </w:tcPr>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Very fast game downloads (speed of 2 times the base)</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670EF2">
              <w:rPr>
                <w:b/>
                <w:sz w:val="18"/>
                <w:szCs w:val="18"/>
              </w:rPr>
              <w:t>Bandwidth (Mbps)</w:t>
            </w:r>
          </w:p>
          <w:p w:rsidR="00670EF2" w:rsidRPr="00670EF2" w:rsidRDefault="00670EF2" w:rsidP="00670EF2">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670EF2">
              <w:rPr>
                <w:b/>
                <w:sz w:val="18"/>
                <w:szCs w:val="18"/>
              </w:rPr>
              <w:t>2028</w:t>
            </w:r>
          </w:p>
        </w:tc>
      </w:tr>
      <w:tr w:rsidR="00670EF2" w:rsidRPr="00B54D18" w:rsidTr="000C53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10" w:type="dxa"/>
          </w:tcPr>
          <w:p w:rsidR="00670EF2" w:rsidRPr="00217C11" w:rsidRDefault="00670EF2" w:rsidP="00670EF2">
            <w:pPr>
              <w:pStyle w:val="Tabletext"/>
              <w:rPr>
                <w:b w:val="0"/>
              </w:rPr>
            </w:pPr>
            <w:r w:rsidRPr="00C72F0A">
              <w:t>50%</w:t>
            </w:r>
          </w:p>
        </w:tc>
        <w:tc>
          <w:tcPr>
            <w:tcW w:w="1139"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B103AE">
              <w:t>13</w:t>
            </w:r>
          </w:p>
        </w:tc>
        <w:tc>
          <w:tcPr>
            <w:tcW w:w="1139"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366581">
              <w:t>28</w:t>
            </w:r>
          </w:p>
        </w:tc>
        <w:tc>
          <w:tcPr>
            <w:tcW w:w="1134"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987A69">
              <w:t>14</w:t>
            </w:r>
          </w:p>
        </w:tc>
        <w:tc>
          <w:tcPr>
            <w:tcW w:w="1134"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987A69">
              <w:t>29</w:t>
            </w:r>
          </w:p>
        </w:tc>
        <w:tc>
          <w:tcPr>
            <w:tcW w:w="1139"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4E1E71">
              <w:t>13</w:t>
            </w:r>
          </w:p>
        </w:tc>
        <w:tc>
          <w:tcPr>
            <w:tcW w:w="1139"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0C5DF1">
              <w:t>28</w:t>
            </w:r>
          </w:p>
        </w:tc>
        <w:tc>
          <w:tcPr>
            <w:tcW w:w="1139"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5A17A1">
              <w:t>13</w:t>
            </w:r>
          </w:p>
        </w:tc>
        <w:tc>
          <w:tcPr>
            <w:tcW w:w="1317"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E30E29">
              <w:t>27</w:t>
            </w:r>
          </w:p>
        </w:tc>
      </w:tr>
      <w:tr w:rsidR="00670EF2" w:rsidRPr="00B54D18" w:rsidTr="000C5389">
        <w:trPr>
          <w:cantSplit/>
        </w:trPr>
        <w:tc>
          <w:tcPr>
            <w:cnfStyle w:val="001000000000" w:firstRow="0" w:lastRow="0" w:firstColumn="1" w:lastColumn="0" w:oddVBand="0" w:evenVBand="0" w:oddHBand="0" w:evenHBand="0" w:firstRowFirstColumn="0" w:firstRowLastColumn="0" w:lastRowFirstColumn="0" w:lastRowLastColumn="0"/>
            <w:tcW w:w="1210" w:type="dxa"/>
          </w:tcPr>
          <w:p w:rsidR="00670EF2" w:rsidRPr="00217C11" w:rsidRDefault="00670EF2" w:rsidP="00670EF2">
            <w:pPr>
              <w:pStyle w:val="Tabletext"/>
              <w:rPr>
                <w:b w:val="0"/>
              </w:rPr>
            </w:pPr>
            <w:r w:rsidRPr="00C72F0A">
              <w:t>75%</w:t>
            </w:r>
          </w:p>
        </w:tc>
        <w:tc>
          <w:tcPr>
            <w:tcW w:w="1139"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B103AE">
              <w:t>18</w:t>
            </w:r>
          </w:p>
        </w:tc>
        <w:tc>
          <w:tcPr>
            <w:tcW w:w="1139"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366581">
              <w:t>37</w:t>
            </w:r>
          </w:p>
        </w:tc>
        <w:tc>
          <w:tcPr>
            <w:tcW w:w="1134"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987A69">
              <w:t>18</w:t>
            </w:r>
          </w:p>
        </w:tc>
        <w:tc>
          <w:tcPr>
            <w:tcW w:w="1134"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987A69">
              <w:t>39</w:t>
            </w:r>
          </w:p>
        </w:tc>
        <w:tc>
          <w:tcPr>
            <w:tcW w:w="1139"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4E1E71">
              <w:t>18</w:t>
            </w:r>
          </w:p>
        </w:tc>
        <w:tc>
          <w:tcPr>
            <w:tcW w:w="1139"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1D10FB" w:rsidDel="00046DA9">
              <w:t>44</w:t>
            </w:r>
          </w:p>
        </w:tc>
        <w:tc>
          <w:tcPr>
            <w:tcW w:w="1139"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5A17A1">
              <w:t>18</w:t>
            </w:r>
          </w:p>
        </w:tc>
        <w:tc>
          <w:tcPr>
            <w:tcW w:w="1317"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E30E29">
              <w:t>42</w:t>
            </w:r>
          </w:p>
        </w:tc>
      </w:tr>
      <w:tr w:rsidR="00670EF2" w:rsidRPr="00B54D18" w:rsidTr="000C53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10" w:type="dxa"/>
          </w:tcPr>
          <w:p w:rsidR="00670EF2" w:rsidRPr="00217C11" w:rsidRDefault="00670EF2" w:rsidP="00670EF2">
            <w:pPr>
              <w:pStyle w:val="Tabletext"/>
              <w:rPr>
                <w:b w:val="0"/>
              </w:rPr>
            </w:pPr>
            <w:r w:rsidRPr="00C72F0A">
              <w:t>90%</w:t>
            </w:r>
          </w:p>
        </w:tc>
        <w:tc>
          <w:tcPr>
            <w:tcW w:w="1139"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B103AE">
              <w:t>21</w:t>
            </w:r>
          </w:p>
        </w:tc>
        <w:tc>
          <w:tcPr>
            <w:tcW w:w="1139"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366581" w:rsidDel="008E7FF3">
              <w:t>44</w:t>
            </w:r>
          </w:p>
        </w:tc>
        <w:tc>
          <w:tcPr>
            <w:tcW w:w="1134"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987A69">
              <w:t>22</w:t>
            </w:r>
          </w:p>
        </w:tc>
        <w:tc>
          <w:tcPr>
            <w:tcW w:w="1134"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987A69">
              <w:t>48</w:t>
            </w:r>
          </w:p>
        </w:tc>
        <w:tc>
          <w:tcPr>
            <w:tcW w:w="1139"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4E1E71">
              <w:t>24</w:t>
            </w:r>
          </w:p>
        </w:tc>
        <w:tc>
          <w:tcPr>
            <w:tcW w:w="1139"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1D10FB" w:rsidDel="00046DA9">
              <w:t>58</w:t>
            </w:r>
          </w:p>
        </w:tc>
        <w:tc>
          <w:tcPr>
            <w:tcW w:w="1139"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5A17A1">
              <w:t>27</w:t>
            </w:r>
          </w:p>
        </w:tc>
        <w:tc>
          <w:tcPr>
            <w:tcW w:w="1317" w:type="dxa"/>
          </w:tcPr>
          <w:p w:rsidR="00670EF2" w:rsidRPr="00217C1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E30E29">
              <w:t>66</w:t>
            </w:r>
          </w:p>
        </w:tc>
      </w:tr>
      <w:tr w:rsidR="00670EF2" w:rsidRPr="00B54D18" w:rsidTr="000C5389">
        <w:trPr>
          <w:cantSplit/>
        </w:trPr>
        <w:tc>
          <w:tcPr>
            <w:cnfStyle w:val="001000000000" w:firstRow="0" w:lastRow="0" w:firstColumn="1" w:lastColumn="0" w:oddVBand="0" w:evenVBand="0" w:oddHBand="0" w:evenHBand="0" w:firstRowFirstColumn="0" w:firstRowLastColumn="0" w:lastRowFirstColumn="0" w:lastRowLastColumn="0"/>
            <w:tcW w:w="1210" w:type="dxa"/>
          </w:tcPr>
          <w:p w:rsidR="00670EF2" w:rsidRPr="00217C11" w:rsidRDefault="00670EF2" w:rsidP="00670EF2">
            <w:pPr>
              <w:pStyle w:val="Tabletext"/>
              <w:rPr>
                <w:b w:val="0"/>
              </w:rPr>
            </w:pPr>
            <w:r w:rsidRPr="00C72F0A">
              <w:t>95%</w:t>
            </w:r>
          </w:p>
        </w:tc>
        <w:tc>
          <w:tcPr>
            <w:tcW w:w="1139"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B103AE">
              <w:t>23</w:t>
            </w:r>
          </w:p>
        </w:tc>
        <w:tc>
          <w:tcPr>
            <w:tcW w:w="1139"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366581" w:rsidDel="008E7FF3">
              <w:t>52</w:t>
            </w:r>
          </w:p>
        </w:tc>
        <w:tc>
          <w:tcPr>
            <w:tcW w:w="1134"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987A69">
              <w:t>24</w:t>
            </w:r>
          </w:p>
        </w:tc>
        <w:tc>
          <w:tcPr>
            <w:tcW w:w="1134"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987A69">
              <w:t>56</w:t>
            </w:r>
          </w:p>
        </w:tc>
        <w:tc>
          <w:tcPr>
            <w:tcW w:w="1139"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4E1E71">
              <w:t>29</w:t>
            </w:r>
          </w:p>
        </w:tc>
        <w:tc>
          <w:tcPr>
            <w:tcW w:w="1139"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1D10FB" w:rsidDel="00046DA9">
              <w:t>67</w:t>
            </w:r>
          </w:p>
        </w:tc>
        <w:tc>
          <w:tcPr>
            <w:tcW w:w="1139"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5A17A1">
              <w:t>31</w:t>
            </w:r>
          </w:p>
        </w:tc>
        <w:tc>
          <w:tcPr>
            <w:tcW w:w="1317" w:type="dxa"/>
          </w:tcPr>
          <w:p w:rsidR="00670EF2" w:rsidRPr="00217C1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E30E29">
              <w:t>79</w:t>
            </w:r>
          </w:p>
        </w:tc>
      </w:tr>
      <w:tr w:rsidR="00670EF2" w:rsidRPr="00B54D18" w:rsidTr="000C53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10" w:type="dxa"/>
          </w:tcPr>
          <w:p w:rsidR="00670EF2" w:rsidRPr="00C72F0A" w:rsidRDefault="00670EF2" w:rsidP="00670EF2">
            <w:pPr>
              <w:pStyle w:val="Tabletext"/>
            </w:pPr>
            <w:r w:rsidRPr="00C72F0A">
              <w:t>98%</w:t>
            </w:r>
          </w:p>
        </w:tc>
        <w:tc>
          <w:tcPr>
            <w:tcW w:w="1139" w:type="dxa"/>
          </w:tcPr>
          <w:p w:rsidR="00670EF2" w:rsidRPr="00B103AE"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B103AE">
              <w:t>26</w:t>
            </w:r>
          </w:p>
        </w:tc>
        <w:tc>
          <w:tcPr>
            <w:tcW w:w="1139" w:type="dxa"/>
          </w:tcPr>
          <w:p w:rsidR="00670EF2" w:rsidRPr="00366581" w:rsidDel="008E7FF3"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366581" w:rsidDel="008E7FF3">
              <w:t>59</w:t>
            </w:r>
          </w:p>
        </w:tc>
        <w:tc>
          <w:tcPr>
            <w:tcW w:w="1134" w:type="dxa"/>
          </w:tcPr>
          <w:p w:rsidR="00670EF2" w:rsidRPr="00987A69"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987A69">
              <w:t>2</w:t>
            </w:r>
            <w:r>
              <w:t>7</w:t>
            </w:r>
          </w:p>
        </w:tc>
        <w:tc>
          <w:tcPr>
            <w:tcW w:w="1134" w:type="dxa"/>
          </w:tcPr>
          <w:p w:rsidR="00670EF2" w:rsidRPr="00987A69"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987A69">
              <w:t>66</w:t>
            </w:r>
          </w:p>
        </w:tc>
        <w:tc>
          <w:tcPr>
            <w:tcW w:w="1139" w:type="dxa"/>
          </w:tcPr>
          <w:p w:rsidR="00670EF2" w:rsidRPr="004E1E7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4E1E71">
              <w:t>31</w:t>
            </w:r>
          </w:p>
        </w:tc>
        <w:tc>
          <w:tcPr>
            <w:tcW w:w="1139" w:type="dxa"/>
          </w:tcPr>
          <w:p w:rsidR="00670EF2" w:rsidRPr="001D10FB" w:rsidDel="00046DA9"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1D10FB" w:rsidDel="00046DA9">
              <w:t>76</w:t>
            </w:r>
          </w:p>
        </w:tc>
        <w:tc>
          <w:tcPr>
            <w:tcW w:w="1139" w:type="dxa"/>
          </w:tcPr>
          <w:p w:rsidR="00670EF2" w:rsidRPr="005A17A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5A17A1">
              <w:t>36</w:t>
            </w:r>
          </w:p>
        </w:tc>
        <w:tc>
          <w:tcPr>
            <w:tcW w:w="1317" w:type="dxa"/>
          </w:tcPr>
          <w:p w:rsidR="00670EF2" w:rsidRPr="00E30E29"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E30E29">
              <w:t>83</w:t>
            </w:r>
          </w:p>
        </w:tc>
      </w:tr>
      <w:tr w:rsidR="00670EF2" w:rsidRPr="00B54D18" w:rsidTr="000C5389">
        <w:trPr>
          <w:cantSplit/>
        </w:trPr>
        <w:tc>
          <w:tcPr>
            <w:cnfStyle w:val="001000000000" w:firstRow="0" w:lastRow="0" w:firstColumn="1" w:lastColumn="0" w:oddVBand="0" w:evenVBand="0" w:oddHBand="0" w:evenHBand="0" w:firstRowFirstColumn="0" w:firstRowLastColumn="0" w:lastRowFirstColumn="0" w:lastRowLastColumn="0"/>
            <w:tcW w:w="1210" w:type="dxa"/>
          </w:tcPr>
          <w:p w:rsidR="00670EF2" w:rsidRPr="00C72F0A" w:rsidRDefault="00670EF2" w:rsidP="00670EF2">
            <w:pPr>
              <w:pStyle w:val="Tabletext"/>
            </w:pPr>
            <w:r w:rsidRPr="008C78D5">
              <w:t>99%</w:t>
            </w:r>
          </w:p>
        </w:tc>
        <w:tc>
          <w:tcPr>
            <w:tcW w:w="1139" w:type="dxa"/>
          </w:tcPr>
          <w:p w:rsidR="00670EF2" w:rsidRPr="00B103AE"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B103AE">
              <w:t>28</w:t>
            </w:r>
          </w:p>
        </w:tc>
        <w:tc>
          <w:tcPr>
            <w:tcW w:w="1139" w:type="dxa"/>
          </w:tcPr>
          <w:p w:rsidR="00670EF2" w:rsidRPr="00366581" w:rsidDel="008E7FF3"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366581" w:rsidDel="008E7FF3">
              <w:t>62</w:t>
            </w:r>
          </w:p>
        </w:tc>
        <w:tc>
          <w:tcPr>
            <w:tcW w:w="1134" w:type="dxa"/>
          </w:tcPr>
          <w:p w:rsidR="00670EF2" w:rsidRPr="00987A69"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987A69">
              <w:t>29</w:t>
            </w:r>
          </w:p>
        </w:tc>
        <w:tc>
          <w:tcPr>
            <w:tcW w:w="1134" w:type="dxa"/>
          </w:tcPr>
          <w:p w:rsidR="00670EF2" w:rsidRPr="00987A69"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987A69">
              <w:t>66</w:t>
            </w:r>
          </w:p>
        </w:tc>
        <w:tc>
          <w:tcPr>
            <w:tcW w:w="1139" w:type="dxa"/>
          </w:tcPr>
          <w:p w:rsidR="00670EF2" w:rsidRPr="004E1E7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4E1E71">
              <w:t>32</w:t>
            </w:r>
          </w:p>
        </w:tc>
        <w:tc>
          <w:tcPr>
            <w:tcW w:w="1139" w:type="dxa"/>
          </w:tcPr>
          <w:p w:rsidR="00670EF2" w:rsidRPr="001D10FB" w:rsidDel="00046DA9"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1D10FB" w:rsidDel="00046DA9">
              <w:t>77</w:t>
            </w:r>
          </w:p>
        </w:tc>
        <w:tc>
          <w:tcPr>
            <w:tcW w:w="1139" w:type="dxa"/>
          </w:tcPr>
          <w:p w:rsidR="00670EF2" w:rsidRPr="005A17A1"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5A17A1">
              <w:t>36</w:t>
            </w:r>
          </w:p>
        </w:tc>
        <w:tc>
          <w:tcPr>
            <w:tcW w:w="1317" w:type="dxa"/>
          </w:tcPr>
          <w:p w:rsidR="00670EF2" w:rsidRPr="00E30E29" w:rsidRDefault="00670EF2" w:rsidP="00670EF2">
            <w:pPr>
              <w:pStyle w:val="Tabletextcentred"/>
              <w:cnfStyle w:val="000000000000" w:firstRow="0" w:lastRow="0" w:firstColumn="0" w:lastColumn="0" w:oddVBand="0" w:evenVBand="0" w:oddHBand="0" w:evenHBand="0" w:firstRowFirstColumn="0" w:firstRowLastColumn="0" w:lastRowFirstColumn="0" w:lastRowLastColumn="0"/>
            </w:pPr>
            <w:r w:rsidRPr="00E30E29">
              <w:t>87</w:t>
            </w:r>
          </w:p>
        </w:tc>
      </w:tr>
      <w:tr w:rsidR="00670EF2" w:rsidRPr="00B54D18" w:rsidTr="000C53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10" w:type="dxa"/>
          </w:tcPr>
          <w:p w:rsidR="00670EF2" w:rsidRPr="008C78D5" w:rsidRDefault="00670EF2" w:rsidP="00670EF2">
            <w:pPr>
              <w:pStyle w:val="Tabletext"/>
            </w:pPr>
            <w:r w:rsidRPr="008C78D5">
              <w:t>99.9%</w:t>
            </w:r>
          </w:p>
        </w:tc>
        <w:tc>
          <w:tcPr>
            <w:tcW w:w="1139" w:type="dxa"/>
          </w:tcPr>
          <w:p w:rsidR="00670EF2" w:rsidRPr="00B103AE"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B103AE">
              <w:t>33</w:t>
            </w:r>
          </w:p>
        </w:tc>
        <w:tc>
          <w:tcPr>
            <w:tcW w:w="1139" w:type="dxa"/>
          </w:tcPr>
          <w:p w:rsidR="00670EF2" w:rsidRPr="00366581" w:rsidDel="008E7FF3"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366581" w:rsidDel="008E7FF3">
              <w:t>74</w:t>
            </w:r>
          </w:p>
        </w:tc>
        <w:tc>
          <w:tcPr>
            <w:tcW w:w="1134" w:type="dxa"/>
          </w:tcPr>
          <w:p w:rsidR="00670EF2" w:rsidRPr="00987A69"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987A69">
              <w:t>35</w:t>
            </w:r>
          </w:p>
        </w:tc>
        <w:tc>
          <w:tcPr>
            <w:tcW w:w="1134" w:type="dxa"/>
          </w:tcPr>
          <w:p w:rsidR="00670EF2" w:rsidRPr="00987A69"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987A69">
              <w:t>78</w:t>
            </w:r>
          </w:p>
        </w:tc>
        <w:tc>
          <w:tcPr>
            <w:tcW w:w="1139" w:type="dxa"/>
          </w:tcPr>
          <w:p w:rsidR="00670EF2" w:rsidRPr="004E1E7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4E1E71">
              <w:t>36</w:t>
            </w:r>
          </w:p>
        </w:tc>
        <w:tc>
          <w:tcPr>
            <w:tcW w:w="1139" w:type="dxa"/>
          </w:tcPr>
          <w:p w:rsidR="00670EF2" w:rsidRPr="001D10FB" w:rsidDel="00046DA9"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1D10FB" w:rsidDel="00046DA9">
              <w:t>86</w:t>
            </w:r>
          </w:p>
        </w:tc>
        <w:tc>
          <w:tcPr>
            <w:tcW w:w="1139" w:type="dxa"/>
          </w:tcPr>
          <w:p w:rsidR="00670EF2" w:rsidRPr="005A17A1"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5A17A1">
              <w:t>40</w:t>
            </w:r>
          </w:p>
        </w:tc>
        <w:tc>
          <w:tcPr>
            <w:tcW w:w="1317" w:type="dxa"/>
          </w:tcPr>
          <w:p w:rsidR="00670EF2" w:rsidRPr="00E30E29" w:rsidRDefault="00670EF2" w:rsidP="00670EF2">
            <w:pPr>
              <w:pStyle w:val="Tabletextcentred"/>
              <w:cnfStyle w:val="000000100000" w:firstRow="0" w:lastRow="0" w:firstColumn="0" w:lastColumn="0" w:oddVBand="0" w:evenVBand="0" w:oddHBand="1" w:evenHBand="0" w:firstRowFirstColumn="0" w:firstRowLastColumn="0" w:lastRowFirstColumn="0" w:lastRowLastColumn="0"/>
            </w:pPr>
            <w:r w:rsidRPr="00E30E29">
              <w:t>96</w:t>
            </w:r>
          </w:p>
        </w:tc>
      </w:tr>
    </w:tbl>
    <w:p w:rsidR="0007233B" w:rsidRDefault="0007233B" w:rsidP="0007233B">
      <w:pPr>
        <w:pStyle w:val="Sourcenote"/>
        <w:contextualSpacing/>
        <w:rPr>
          <w:lang w:eastAsia="en-US"/>
        </w:rPr>
      </w:pPr>
      <w:r>
        <w:rPr>
          <w:lang w:eastAsia="en-US"/>
        </w:rPr>
        <w:t>Source: BCAR estimates</w:t>
      </w:r>
    </w:p>
    <w:p w:rsidR="0007233B" w:rsidRDefault="0007233B" w:rsidP="0007233B">
      <w:pPr>
        <w:pStyle w:val="Sourcenote"/>
        <w:rPr>
          <w:lang w:eastAsia="en-US"/>
        </w:rPr>
      </w:pPr>
      <w:r>
        <w:rPr>
          <w:lang w:eastAsia="en-US"/>
        </w:rPr>
        <w:t xml:space="preserve">Note: </w:t>
      </w:r>
      <w:r w:rsidR="006B74A5">
        <w:rPr>
          <w:lang w:eastAsia="en-US"/>
        </w:rPr>
        <w:t>I</w:t>
      </w:r>
      <w:r>
        <w:rPr>
          <w:lang w:eastAsia="en-US"/>
        </w:rPr>
        <w:t>n the base case, games are downloaded at 14</w:t>
      </w:r>
      <w:r w:rsidR="00C71DEF">
        <w:rPr>
          <w:lang w:eastAsia="en-US"/>
        </w:rPr>
        <w:t> Mbps</w:t>
      </w:r>
      <w:r>
        <w:rPr>
          <w:lang w:eastAsia="en-US"/>
        </w:rPr>
        <w:t xml:space="preserve"> in 2018 and 28</w:t>
      </w:r>
      <w:r w:rsidR="00C71DEF">
        <w:rPr>
          <w:lang w:eastAsia="en-US"/>
        </w:rPr>
        <w:t> Mbps</w:t>
      </w:r>
      <w:r>
        <w:rPr>
          <w:lang w:eastAsia="en-US"/>
        </w:rPr>
        <w:t xml:space="preserve"> in 2028. In the slower scenario they are downloaded at 7 and 14</w:t>
      </w:r>
      <w:r w:rsidR="00C71DEF">
        <w:rPr>
          <w:lang w:eastAsia="en-US"/>
        </w:rPr>
        <w:t> Mbps</w:t>
      </w:r>
      <w:r w:rsidR="00545966">
        <w:rPr>
          <w:lang w:eastAsia="en-US"/>
        </w:rPr>
        <w:t>,</w:t>
      </w:r>
      <w:r>
        <w:rPr>
          <w:lang w:eastAsia="en-US"/>
        </w:rPr>
        <w:t xml:space="preserve"> respectively</w:t>
      </w:r>
      <w:r w:rsidR="008428FF">
        <w:rPr>
          <w:lang w:eastAsia="en-US"/>
        </w:rPr>
        <w:t>. I</w:t>
      </w:r>
      <w:r>
        <w:rPr>
          <w:lang w:eastAsia="en-US"/>
        </w:rPr>
        <w:t>n the faster scenario they are downloaded at 21</w:t>
      </w:r>
      <w:r w:rsidR="00C71DEF">
        <w:rPr>
          <w:lang w:eastAsia="en-US"/>
        </w:rPr>
        <w:t> Mbps</w:t>
      </w:r>
      <w:r>
        <w:rPr>
          <w:lang w:eastAsia="en-US"/>
        </w:rPr>
        <w:t xml:space="preserve"> and 42</w:t>
      </w:r>
      <w:r w:rsidR="00C71DEF">
        <w:rPr>
          <w:lang w:eastAsia="en-US"/>
        </w:rPr>
        <w:t> Mbps</w:t>
      </w:r>
      <w:r w:rsidR="00545966">
        <w:rPr>
          <w:lang w:eastAsia="en-US"/>
        </w:rPr>
        <w:t>,</w:t>
      </w:r>
      <w:r>
        <w:rPr>
          <w:lang w:eastAsia="en-US"/>
        </w:rPr>
        <w:t xml:space="preserve"> respectively and in the very fast scenario they are downloaded at 28</w:t>
      </w:r>
      <w:r w:rsidR="00C71DEF">
        <w:rPr>
          <w:lang w:eastAsia="en-US"/>
        </w:rPr>
        <w:t> Mbps</w:t>
      </w:r>
      <w:r>
        <w:rPr>
          <w:lang w:eastAsia="en-US"/>
        </w:rPr>
        <w:t xml:space="preserve"> and 56</w:t>
      </w:r>
      <w:r w:rsidR="00C71DEF">
        <w:rPr>
          <w:lang w:eastAsia="en-US"/>
        </w:rPr>
        <w:t> Mbps</w:t>
      </w:r>
      <w:r w:rsidR="00545966">
        <w:rPr>
          <w:lang w:eastAsia="en-US"/>
        </w:rPr>
        <w:t>,</w:t>
      </w:r>
      <w:r>
        <w:rPr>
          <w:lang w:eastAsia="en-US"/>
        </w:rPr>
        <w:t xml:space="preserve"> respectively.</w:t>
      </w:r>
    </w:p>
    <w:p w:rsidR="0007233B" w:rsidRDefault="0007233B" w:rsidP="009D14E2">
      <w:pPr>
        <w:pStyle w:val="Heading4"/>
      </w:pPr>
      <w:bookmarkStart w:id="5812" w:name="_Toc38296645"/>
      <w:bookmarkStart w:id="5813" w:name="_Toc38296853"/>
      <w:bookmarkStart w:id="5814" w:name="_Toc38358484"/>
      <w:bookmarkStart w:id="5815" w:name="_Toc39066251"/>
      <w:bookmarkStart w:id="5816" w:name="_Toc39070147"/>
      <w:bookmarkStart w:id="5817" w:name="_Toc39070814"/>
      <w:bookmarkStart w:id="5818" w:name="_Toc39072669"/>
      <w:bookmarkStart w:id="5819" w:name="_Toc39156893"/>
      <w:bookmarkStart w:id="5820" w:name="_Toc39159753"/>
      <w:bookmarkStart w:id="5821" w:name="_Toc39836071"/>
      <w:bookmarkStart w:id="5822" w:name="_Toc39835874"/>
      <w:bookmarkStart w:id="5823" w:name="_Toc39837960"/>
      <w:bookmarkStart w:id="5824" w:name="_Toc40092445"/>
      <w:bookmarkStart w:id="5825" w:name="_Toc45288293"/>
      <w:r>
        <w:t>Higher bandwidth requirements for 4K content</w:t>
      </w:r>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p>
    <w:p w:rsidR="0007233B" w:rsidRPr="00841041" w:rsidRDefault="0007233B" w:rsidP="0007233B">
      <w:r>
        <w:t>Adjusting the bandwidth requirements for video streaming will have an impact on bandwidth demand. Bandwidth requirements vary depending on the complexity of the content</w:t>
      </w:r>
      <w:r w:rsidR="00303561">
        <w:t>.</w:t>
      </w:r>
      <w:r w:rsidR="00303561">
        <w:rPr>
          <w:rStyle w:val="EndnoteReference"/>
        </w:rPr>
        <w:endnoteReference w:id="234"/>
      </w:r>
      <w:r>
        <w:t xml:space="preserve"> If more complex content is streamed, bandwidth requirements will increase. Assuming that 4K streamed video requires 25</w:t>
      </w:r>
      <w:r w:rsidR="00C71DEF">
        <w:t> Mbps</w:t>
      </w:r>
      <w:r>
        <w:t xml:space="preserve"> in 2018, bandwidth demand </w:t>
      </w:r>
      <w:r w:rsidR="008F6209">
        <w:t xml:space="preserve">for 95 per cent of households </w:t>
      </w:r>
      <w:r>
        <w:t>increases to 28</w:t>
      </w:r>
      <w:r w:rsidR="00C71DEF">
        <w:t> Mbps</w:t>
      </w:r>
      <w:r>
        <w:t xml:space="preserve"> </w:t>
      </w:r>
      <w:r w:rsidR="008F6209">
        <w:t xml:space="preserve">or less </w:t>
      </w:r>
      <w:r>
        <w:t>in 2018. Based on the higher bandwidth in 2018, 4K would stream at 13</w:t>
      </w:r>
      <w:r w:rsidR="00C71DEF">
        <w:t> Mbps</w:t>
      </w:r>
      <w:r>
        <w:t xml:space="preserve"> in 2028 </w:t>
      </w:r>
      <w:r w:rsidR="008F6209">
        <w:t xml:space="preserve">(rather than the 9 Mbps assumed in the base case) </w:t>
      </w:r>
      <w:r>
        <w:t>once reduced by compression. This would result in bandwidth demand of 66</w:t>
      </w:r>
      <w:r w:rsidR="00C71DEF">
        <w:t> Mbps</w:t>
      </w:r>
      <w:r>
        <w:t xml:space="preserve"> in 2028 f</w:t>
      </w:r>
      <w:r w:rsidR="00E91D5B">
        <w:t>or</w:t>
      </w:r>
      <w:r>
        <w:t xml:space="preserve"> 95</w:t>
      </w:r>
      <w:r w:rsidR="00C71DEF">
        <w:t> per cent</w:t>
      </w:r>
      <w:r>
        <w:t xml:space="preserve"> of households (</w:t>
      </w:r>
      <w:r w:rsidR="008F6209">
        <w:fldChar w:fldCharType="begin"/>
      </w:r>
      <w:r w:rsidR="008F6209">
        <w:instrText xml:space="preserve"> REF _Ref40689675 \h </w:instrText>
      </w:r>
      <w:r w:rsidR="008F6209">
        <w:fldChar w:fldCharType="separate"/>
      </w:r>
      <w:r w:rsidR="00DE0406">
        <w:t xml:space="preserve">Table </w:t>
      </w:r>
      <w:r w:rsidR="00DE0406">
        <w:rPr>
          <w:noProof/>
        </w:rPr>
        <w:t>16</w:t>
      </w:r>
      <w:r w:rsidR="008F6209">
        <w:fldChar w:fldCharType="end"/>
      </w:r>
      <w:r>
        <w:t>).</w:t>
      </w:r>
    </w:p>
    <w:p w:rsidR="0007233B" w:rsidRDefault="0007233B" w:rsidP="0007233B">
      <w:pPr>
        <w:pStyle w:val="Tablefigureheading"/>
      </w:pPr>
      <w:bookmarkStart w:id="5826" w:name="_Ref40689675"/>
      <w:bookmarkStart w:id="5827" w:name="_Toc38296538"/>
      <w:bookmarkStart w:id="5828" w:name="_Toc38296746"/>
      <w:bookmarkStart w:id="5829" w:name="_Toc38358377"/>
      <w:bookmarkStart w:id="5830" w:name="_Toc39066145"/>
      <w:bookmarkStart w:id="5831" w:name="_Toc39070041"/>
      <w:bookmarkStart w:id="5832" w:name="_Toc39070708"/>
      <w:bookmarkStart w:id="5833" w:name="_Toc39072563"/>
      <w:bookmarkStart w:id="5834" w:name="_Toc39074010"/>
      <w:bookmarkStart w:id="5835" w:name="_Toc39156785"/>
      <w:bookmarkStart w:id="5836" w:name="_Toc39159645"/>
      <w:bookmarkStart w:id="5837" w:name="_Toc40092340"/>
      <w:bookmarkStart w:id="5838" w:name="_Toc45288352"/>
      <w:r>
        <w:lastRenderedPageBreak/>
        <w:t xml:space="preserve">Table </w:t>
      </w:r>
      <w:r w:rsidR="007F535D">
        <w:fldChar w:fldCharType="begin"/>
      </w:r>
      <w:r w:rsidR="007F535D">
        <w:instrText xml:space="preserve"> SEQ Table \* ARABIC </w:instrText>
      </w:r>
      <w:r w:rsidR="007F535D">
        <w:fldChar w:fldCharType="separate"/>
      </w:r>
      <w:r w:rsidR="00DE0406">
        <w:rPr>
          <w:noProof/>
        </w:rPr>
        <w:t>16</w:t>
      </w:r>
      <w:r w:rsidR="007F535D">
        <w:rPr>
          <w:noProof/>
        </w:rPr>
        <w:fldChar w:fldCharType="end"/>
      </w:r>
      <w:bookmarkEnd w:id="5826"/>
      <w:r>
        <w:t>. 4K content bandwidth requirements</w:t>
      </w:r>
      <w:bookmarkEnd w:id="5827"/>
      <w:bookmarkEnd w:id="5828"/>
      <w:bookmarkEnd w:id="5829"/>
      <w:bookmarkEnd w:id="5830"/>
      <w:bookmarkEnd w:id="5831"/>
      <w:bookmarkEnd w:id="5832"/>
      <w:bookmarkEnd w:id="5833"/>
      <w:bookmarkEnd w:id="5834"/>
      <w:bookmarkEnd w:id="5835"/>
      <w:bookmarkEnd w:id="5836"/>
      <w:bookmarkEnd w:id="5837"/>
      <w:bookmarkEnd w:id="5838"/>
    </w:p>
    <w:tbl>
      <w:tblPr>
        <w:tblStyle w:val="PlainTable1"/>
        <w:tblW w:w="9776" w:type="dxa"/>
        <w:tblLook w:val="04A0" w:firstRow="1" w:lastRow="0" w:firstColumn="1" w:lastColumn="0" w:noHBand="0" w:noVBand="1"/>
        <w:tblDescription w:val="Table 16. 4K content bandwidth requirements"/>
      </w:tblPr>
      <w:tblGrid>
        <w:gridCol w:w="1321"/>
        <w:gridCol w:w="2076"/>
        <w:gridCol w:w="2127"/>
        <w:gridCol w:w="2189"/>
        <w:gridCol w:w="2063"/>
      </w:tblGrid>
      <w:tr w:rsidR="005B5032" w:rsidRPr="00B54D18" w:rsidTr="000C538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1" w:type="dxa"/>
          </w:tcPr>
          <w:p w:rsidR="005B5032" w:rsidRPr="00217C11" w:rsidRDefault="005B5032" w:rsidP="007C27A6">
            <w:pPr>
              <w:pStyle w:val="Tablerowcolumnheading"/>
              <w:keepNext/>
              <w:rPr>
                <w:b/>
              </w:rPr>
            </w:pPr>
            <w:r w:rsidRPr="00253644">
              <w:rPr>
                <w:b/>
              </w:rPr>
              <w:t>Households</w:t>
            </w:r>
          </w:p>
        </w:tc>
        <w:tc>
          <w:tcPr>
            <w:tcW w:w="2076" w:type="dxa"/>
          </w:tcPr>
          <w:p w:rsidR="005B5032" w:rsidRDefault="005B5032" w:rsidP="007C27A6">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4K content requires 18 Mbps in 2018 and 9 Mbps in 2028 (base)</w:t>
            </w:r>
          </w:p>
          <w:p w:rsidR="005B5032" w:rsidRPr="006E1E4F" w:rsidRDefault="005B5032" w:rsidP="007C27A6">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2127" w:type="dxa"/>
          </w:tcPr>
          <w:p w:rsidR="005B5032" w:rsidRDefault="005B5032" w:rsidP="007C27A6">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4K content requires 18 Mbps in 2018 and 9 Mbps in 2028 (base)</w:t>
            </w:r>
          </w:p>
          <w:p w:rsidR="005B5032" w:rsidRPr="006E1E4F" w:rsidRDefault="005B5032" w:rsidP="007C27A6">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c>
          <w:tcPr>
            <w:tcW w:w="2189" w:type="dxa"/>
          </w:tcPr>
          <w:p w:rsidR="005B5032" w:rsidRDefault="007C27A6" w:rsidP="007C27A6">
            <w:pPr>
              <w:pStyle w:val="Tablerowcolumnheadingcentred"/>
              <w:keepNext/>
              <w:spacing w:after="240"/>
              <w:cnfStyle w:val="100000000000" w:firstRow="1" w:lastRow="0" w:firstColumn="0" w:lastColumn="0" w:oddVBand="0" w:evenVBand="0" w:oddHBand="0" w:evenHBand="0" w:firstRowFirstColumn="0" w:firstRowLastColumn="0" w:lastRowFirstColumn="0" w:lastRowLastColumn="0"/>
              <w:rPr>
                <w:b/>
              </w:rPr>
            </w:pPr>
            <w:r>
              <w:rPr>
                <w:b/>
              </w:rPr>
              <w:t>4K content requires 25 Mbps in 2018 and 13 Mbps in 2028</w:t>
            </w:r>
          </w:p>
          <w:p w:rsidR="005B5032" w:rsidRPr="006E1E4F" w:rsidRDefault="005B5032" w:rsidP="007C27A6">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2063" w:type="dxa"/>
          </w:tcPr>
          <w:p w:rsidR="005B5032" w:rsidRDefault="007C27A6" w:rsidP="007C27A6">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4K content requires 25 Mbps in 2018 and 13 Mbps in 2028</w:t>
            </w:r>
          </w:p>
          <w:p w:rsidR="005B5032" w:rsidRPr="006E1E4F" w:rsidRDefault="005B5032" w:rsidP="007C27A6">
            <w:pPr>
              <w:pStyle w:val="Tablerowcolumnheadingcentred"/>
              <w:keepNext/>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r>
      <w:tr w:rsidR="007C27A6" w:rsidRPr="00B54D18" w:rsidTr="000C53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7C27A6" w:rsidRPr="00217C11" w:rsidRDefault="007C27A6" w:rsidP="007C27A6">
            <w:pPr>
              <w:pStyle w:val="Tabletext"/>
              <w:keepNext/>
              <w:rPr>
                <w:b w:val="0"/>
              </w:rPr>
            </w:pPr>
            <w:r w:rsidRPr="003C24B6">
              <w:rPr>
                <w:b w:val="0"/>
              </w:rPr>
              <w:t>50%</w:t>
            </w:r>
          </w:p>
        </w:tc>
        <w:tc>
          <w:tcPr>
            <w:tcW w:w="2076" w:type="dxa"/>
          </w:tcPr>
          <w:p w:rsidR="007C27A6" w:rsidRPr="00217C11"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987A69">
              <w:t>14</w:t>
            </w:r>
          </w:p>
        </w:tc>
        <w:tc>
          <w:tcPr>
            <w:tcW w:w="2127" w:type="dxa"/>
          </w:tcPr>
          <w:p w:rsidR="007C27A6" w:rsidRPr="00217C11"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987A69">
              <w:t>29</w:t>
            </w:r>
          </w:p>
        </w:tc>
        <w:tc>
          <w:tcPr>
            <w:tcW w:w="2189" w:type="dxa"/>
          </w:tcPr>
          <w:p w:rsidR="007C27A6" w:rsidRPr="00217C11"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841041">
              <w:rPr>
                <w:rFonts w:cstheme="minorHAnsi"/>
                <w:color w:val="000000"/>
              </w:rPr>
              <w:t>14</w:t>
            </w:r>
          </w:p>
        </w:tc>
        <w:tc>
          <w:tcPr>
            <w:tcW w:w="2063" w:type="dxa"/>
          </w:tcPr>
          <w:p w:rsidR="007C27A6" w:rsidRPr="00217C11"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841041">
              <w:rPr>
                <w:rFonts w:cstheme="minorHAnsi"/>
                <w:color w:val="000000"/>
              </w:rPr>
              <w:t>34</w:t>
            </w:r>
          </w:p>
        </w:tc>
      </w:tr>
      <w:tr w:rsidR="007C27A6" w:rsidRPr="00B54D18" w:rsidTr="000C5389">
        <w:trPr>
          <w:cantSplit/>
        </w:trPr>
        <w:tc>
          <w:tcPr>
            <w:cnfStyle w:val="001000000000" w:firstRow="0" w:lastRow="0" w:firstColumn="1" w:lastColumn="0" w:oddVBand="0" w:evenVBand="0" w:oddHBand="0" w:evenHBand="0" w:firstRowFirstColumn="0" w:firstRowLastColumn="0" w:lastRowFirstColumn="0" w:lastRowLastColumn="0"/>
            <w:tcW w:w="1321" w:type="dxa"/>
          </w:tcPr>
          <w:p w:rsidR="007C27A6" w:rsidRPr="00217C11" w:rsidRDefault="007C27A6" w:rsidP="007C27A6">
            <w:pPr>
              <w:pStyle w:val="Tabletext"/>
              <w:keepNext/>
              <w:rPr>
                <w:b w:val="0"/>
              </w:rPr>
            </w:pPr>
            <w:r w:rsidRPr="003C24B6">
              <w:rPr>
                <w:b w:val="0"/>
              </w:rPr>
              <w:t>75%</w:t>
            </w:r>
          </w:p>
        </w:tc>
        <w:tc>
          <w:tcPr>
            <w:tcW w:w="2076" w:type="dxa"/>
          </w:tcPr>
          <w:p w:rsidR="007C27A6" w:rsidRPr="00217C11"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987A69">
              <w:t>18</w:t>
            </w:r>
          </w:p>
        </w:tc>
        <w:tc>
          <w:tcPr>
            <w:tcW w:w="2127" w:type="dxa"/>
          </w:tcPr>
          <w:p w:rsidR="007C27A6" w:rsidRPr="00217C11"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987A69">
              <w:t>39</w:t>
            </w:r>
          </w:p>
        </w:tc>
        <w:tc>
          <w:tcPr>
            <w:tcW w:w="2189" w:type="dxa"/>
          </w:tcPr>
          <w:p w:rsidR="007C27A6" w:rsidRPr="00217C11"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841041">
              <w:rPr>
                <w:rFonts w:cstheme="minorHAnsi"/>
                <w:color w:val="000000"/>
              </w:rPr>
              <w:t>20</w:t>
            </w:r>
          </w:p>
        </w:tc>
        <w:tc>
          <w:tcPr>
            <w:tcW w:w="2063" w:type="dxa"/>
          </w:tcPr>
          <w:p w:rsidR="007C27A6" w:rsidRPr="00217C11"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841041">
              <w:rPr>
                <w:rFonts w:cstheme="minorHAnsi"/>
                <w:color w:val="000000"/>
              </w:rPr>
              <w:t>46</w:t>
            </w:r>
          </w:p>
        </w:tc>
      </w:tr>
      <w:tr w:rsidR="007C27A6" w:rsidRPr="00B54D18" w:rsidTr="000C53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7C27A6" w:rsidRPr="00217C11" w:rsidRDefault="007C27A6" w:rsidP="007C27A6">
            <w:pPr>
              <w:pStyle w:val="Tabletext"/>
              <w:keepNext/>
              <w:rPr>
                <w:b w:val="0"/>
              </w:rPr>
            </w:pPr>
            <w:r w:rsidRPr="003C24B6">
              <w:rPr>
                <w:b w:val="0"/>
              </w:rPr>
              <w:t>90%</w:t>
            </w:r>
          </w:p>
        </w:tc>
        <w:tc>
          <w:tcPr>
            <w:tcW w:w="2076" w:type="dxa"/>
          </w:tcPr>
          <w:p w:rsidR="007C27A6" w:rsidRPr="00217C11"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987A69">
              <w:t>22</w:t>
            </w:r>
          </w:p>
        </w:tc>
        <w:tc>
          <w:tcPr>
            <w:tcW w:w="2127" w:type="dxa"/>
          </w:tcPr>
          <w:p w:rsidR="007C27A6" w:rsidRPr="00217C11"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987A69">
              <w:t>48</w:t>
            </w:r>
          </w:p>
        </w:tc>
        <w:tc>
          <w:tcPr>
            <w:tcW w:w="2189" w:type="dxa"/>
          </w:tcPr>
          <w:p w:rsidR="007C27A6" w:rsidRPr="00217C11"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841041">
              <w:rPr>
                <w:rFonts w:cstheme="minorHAnsi"/>
                <w:color w:val="000000"/>
              </w:rPr>
              <w:t>25</w:t>
            </w:r>
          </w:p>
        </w:tc>
        <w:tc>
          <w:tcPr>
            <w:tcW w:w="2063" w:type="dxa"/>
          </w:tcPr>
          <w:p w:rsidR="007C27A6" w:rsidRPr="00217C11"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841041">
              <w:rPr>
                <w:rFonts w:cstheme="minorHAnsi"/>
                <w:color w:val="000000"/>
              </w:rPr>
              <w:t>58</w:t>
            </w:r>
          </w:p>
        </w:tc>
      </w:tr>
      <w:tr w:rsidR="007C27A6" w:rsidRPr="00B54D18" w:rsidTr="000C5389">
        <w:trPr>
          <w:cantSplit/>
        </w:trPr>
        <w:tc>
          <w:tcPr>
            <w:cnfStyle w:val="001000000000" w:firstRow="0" w:lastRow="0" w:firstColumn="1" w:lastColumn="0" w:oddVBand="0" w:evenVBand="0" w:oddHBand="0" w:evenHBand="0" w:firstRowFirstColumn="0" w:firstRowLastColumn="0" w:lastRowFirstColumn="0" w:lastRowLastColumn="0"/>
            <w:tcW w:w="1321" w:type="dxa"/>
          </w:tcPr>
          <w:p w:rsidR="007C27A6" w:rsidRPr="00217C11" w:rsidRDefault="007C27A6" w:rsidP="007C27A6">
            <w:pPr>
              <w:pStyle w:val="Tabletext"/>
              <w:keepNext/>
              <w:rPr>
                <w:b w:val="0"/>
              </w:rPr>
            </w:pPr>
            <w:r w:rsidRPr="003C24B6">
              <w:rPr>
                <w:b w:val="0"/>
              </w:rPr>
              <w:t>95%</w:t>
            </w:r>
          </w:p>
        </w:tc>
        <w:tc>
          <w:tcPr>
            <w:tcW w:w="2076" w:type="dxa"/>
          </w:tcPr>
          <w:p w:rsidR="007C27A6" w:rsidRPr="00217C11"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987A69">
              <w:t>24</w:t>
            </w:r>
          </w:p>
        </w:tc>
        <w:tc>
          <w:tcPr>
            <w:tcW w:w="2127" w:type="dxa"/>
          </w:tcPr>
          <w:p w:rsidR="007C27A6" w:rsidRPr="00217C11"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987A69">
              <w:t>56</w:t>
            </w:r>
          </w:p>
        </w:tc>
        <w:tc>
          <w:tcPr>
            <w:tcW w:w="2189" w:type="dxa"/>
          </w:tcPr>
          <w:p w:rsidR="007C27A6" w:rsidRPr="00217C11"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841041">
              <w:rPr>
                <w:rFonts w:cstheme="minorHAnsi"/>
                <w:color w:val="000000"/>
              </w:rPr>
              <w:t>28</w:t>
            </w:r>
          </w:p>
        </w:tc>
        <w:tc>
          <w:tcPr>
            <w:tcW w:w="2063" w:type="dxa"/>
          </w:tcPr>
          <w:p w:rsidR="007C27A6" w:rsidRPr="00217C11"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841041">
              <w:rPr>
                <w:rFonts w:cstheme="minorHAnsi"/>
                <w:color w:val="000000"/>
              </w:rPr>
              <w:t>66</w:t>
            </w:r>
          </w:p>
        </w:tc>
      </w:tr>
      <w:tr w:rsidR="007C27A6" w:rsidRPr="00B54D18" w:rsidTr="000C53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7C27A6" w:rsidRPr="003C24B6" w:rsidRDefault="007C27A6" w:rsidP="007C27A6">
            <w:pPr>
              <w:pStyle w:val="Tabletext"/>
              <w:keepNext/>
              <w:rPr>
                <w:b w:val="0"/>
              </w:rPr>
            </w:pPr>
            <w:r w:rsidRPr="003C24B6">
              <w:rPr>
                <w:b w:val="0"/>
              </w:rPr>
              <w:t>98%</w:t>
            </w:r>
          </w:p>
        </w:tc>
        <w:tc>
          <w:tcPr>
            <w:tcW w:w="2076" w:type="dxa"/>
          </w:tcPr>
          <w:p w:rsidR="007C27A6" w:rsidRPr="00752001" w:rsidDel="00E60D09"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987A69">
              <w:t>2</w:t>
            </w:r>
            <w:r>
              <w:t>7</w:t>
            </w:r>
          </w:p>
        </w:tc>
        <w:tc>
          <w:tcPr>
            <w:tcW w:w="2127" w:type="dxa"/>
          </w:tcPr>
          <w:p w:rsidR="007C27A6" w:rsidRPr="00EB620E" w:rsidDel="00920031"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987A69">
              <w:t>66</w:t>
            </w:r>
          </w:p>
        </w:tc>
        <w:tc>
          <w:tcPr>
            <w:tcW w:w="2189" w:type="dxa"/>
          </w:tcPr>
          <w:p w:rsidR="007C27A6" w:rsidRPr="00987A69"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841041">
              <w:rPr>
                <w:rFonts w:cstheme="minorHAnsi"/>
                <w:color w:val="000000"/>
              </w:rPr>
              <w:t>32</w:t>
            </w:r>
          </w:p>
        </w:tc>
        <w:tc>
          <w:tcPr>
            <w:tcW w:w="2063" w:type="dxa"/>
          </w:tcPr>
          <w:p w:rsidR="007C27A6" w:rsidRPr="00987A69"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841041">
              <w:rPr>
                <w:rFonts w:cstheme="minorHAnsi"/>
                <w:color w:val="000000"/>
              </w:rPr>
              <w:t>78</w:t>
            </w:r>
          </w:p>
        </w:tc>
      </w:tr>
      <w:tr w:rsidR="007C27A6" w:rsidRPr="00B54D18" w:rsidTr="000C5389">
        <w:trPr>
          <w:cantSplit/>
        </w:trPr>
        <w:tc>
          <w:tcPr>
            <w:cnfStyle w:val="001000000000" w:firstRow="0" w:lastRow="0" w:firstColumn="1" w:lastColumn="0" w:oddVBand="0" w:evenVBand="0" w:oddHBand="0" w:evenHBand="0" w:firstRowFirstColumn="0" w:firstRowLastColumn="0" w:lastRowFirstColumn="0" w:lastRowLastColumn="0"/>
            <w:tcW w:w="1321" w:type="dxa"/>
          </w:tcPr>
          <w:p w:rsidR="007C27A6" w:rsidRPr="003C24B6" w:rsidRDefault="007C27A6" w:rsidP="007C27A6">
            <w:pPr>
              <w:pStyle w:val="Tabletext"/>
              <w:keepNext/>
              <w:rPr>
                <w:b w:val="0"/>
              </w:rPr>
            </w:pPr>
            <w:r w:rsidRPr="003C24B6">
              <w:rPr>
                <w:b w:val="0"/>
              </w:rPr>
              <w:t>99%</w:t>
            </w:r>
          </w:p>
        </w:tc>
        <w:tc>
          <w:tcPr>
            <w:tcW w:w="2076" w:type="dxa"/>
          </w:tcPr>
          <w:p w:rsidR="007C27A6" w:rsidRPr="00752001" w:rsidDel="00E60D09"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987A69">
              <w:t>29</w:t>
            </w:r>
          </w:p>
        </w:tc>
        <w:tc>
          <w:tcPr>
            <w:tcW w:w="2127" w:type="dxa"/>
          </w:tcPr>
          <w:p w:rsidR="007C27A6" w:rsidRPr="00EB620E" w:rsidDel="00920031"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987A69">
              <w:t>66</w:t>
            </w:r>
          </w:p>
        </w:tc>
        <w:tc>
          <w:tcPr>
            <w:tcW w:w="2189" w:type="dxa"/>
          </w:tcPr>
          <w:p w:rsidR="007C27A6" w:rsidRPr="00987A69"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841041">
              <w:rPr>
                <w:rFonts w:cstheme="minorHAnsi"/>
                <w:color w:val="000000"/>
              </w:rPr>
              <w:t>33</w:t>
            </w:r>
          </w:p>
        </w:tc>
        <w:tc>
          <w:tcPr>
            <w:tcW w:w="2063" w:type="dxa"/>
          </w:tcPr>
          <w:p w:rsidR="007C27A6" w:rsidRPr="00987A69" w:rsidRDefault="007C27A6" w:rsidP="007C27A6">
            <w:pPr>
              <w:pStyle w:val="Tabletextcentred"/>
              <w:keepNext/>
              <w:cnfStyle w:val="000000000000" w:firstRow="0" w:lastRow="0" w:firstColumn="0" w:lastColumn="0" w:oddVBand="0" w:evenVBand="0" w:oddHBand="0" w:evenHBand="0" w:firstRowFirstColumn="0" w:firstRowLastColumn="0" w:lastRowFirstColumn="0" w:lastRowLastColumn="0"/>
            </w:pPr>
            <w:r w:rsidRPr="00841041">
              <w:rPr>
                <w:rFonts w:cstheme="minorHAnsi"/>
                <w:color w:val="000000"/>
              </w:rPr>
              <w:t>81</w:t>
            </w:r>
          </w:p>
        </w:tc>
      </w:tr>
      <w:tr w:rsidR="007C27A6" w:rsidRPr="00B54D18" w:rsidTr="000C53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dxa"/>
          </w:tcPr>
          <w:p w:rsidR="007C27A6" w:rsidRPr="003C24B6" w:rsidRDefault="007C27A6" w:rsidP="007C27A6">
            <w:pPr>
              <w:pStyle w:val="Tabletext"/>
              <w:keepNext/>
              <w:rPr>
                <w:b w:val="0"/>
              </w:rPr>
            </w:pPr>
            <w:r w:rsidRPr="003C24B6">
              <w:rPr>
                <w:b w:val="0"/>
              </w:rPr>
              <w:t>99.9%</w:t>
            </w:r>
          </w:p>
        </w:tc>
        <w:tc>
          <w:tcPr>
            <w:tcW w:w="2076" w:type="dxa"/>
          </w:tcPr>
          <w:p w:rsidR="007C27A6" w:rsidRPr="00752001" w:rsidDel="00E60D09"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987A69">
              <w:t>35</w:t>
            </w:r>
          </w:p>
        </w:tc>
        <w:tc>
          <w:tcPr>
            <w:tcW w:w="2127" w:type="dxa"/>
          </w:tcPr>
          <w:p w:rsidR="007C27A6" w:rsidRPr="00EB620E" w:rsidDel="00920031"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987A69">
              <w:t>78</w:t>
            </w:r>
          </w:p>
        </w:tc>
        <w:tc>
          <w:tcPr>
            <w:tcW w:w="2189" w:type="dxa"/>
          </w:tcPr>
          <w:p w:rsidR="007C27A6" w:rsidRPr="00987A69"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841041">
              <w:rPr>
                <w:rFonts w:cstheme="minorHAnsi"/>
                <w:color w:val="000000"/>
              </w:rPr>
              <w:t>40</w:t>
            </w:r>
          </w:p>
        </w:tc>
        <w:tc>
          <w:tcPr>
            <w:tcW w:w="2063" w:type="dxa"/>
          </w:tcPr>
          <w:p w:rsidR="007C27A6" w:rsidRPr="00987A69" w:rsidRDefault="007C27A6" w:rsidP="007C27A6">
            <w:pPr>
              <w:pStyle w:val="Tabletextcentred"/>
              <w:keepNext/>
              <w:cnfStyle w:val="000000100000" w:firstRow="0" w:lastRow="0" w:firstColumn="0" w:lastColumn="0" w:oddVBand="0" w:evenVBand="0" w:oddHBand="1" w:evenHBand="0" w:firstRowFirstColumn="0" w:firstRowLastColumn="0" w:lastRowFirstColumn="0" w:lastRowLastColumn="0"/>
            </w:pPr>
            <w:r w:rsidRPr="00841041">
              <w:rPr>
                <w:rFonts w:cstheme="minorHAnsi"/>
                <w:color w:val="000000"/>
              </w:rPr>
              <w:t>94</w:t>
            </w:r>
          </w:p>
        </w:tc>
      </w:tr>
    </w:tbl>
    <w:p w:rsidR="0007233B" w:rsidRDefault="0007233B" w:rsidP="0007233B">
      <w:pPr>
        <w:pStyle w:val="Sourcenote"/>
        <w:contextualSpacing/>
        <w:rPr>
          <w:lang w:eastAsia="en-US"/>
        </w:rPr>
      </w:pPr>
      <w:r>
        <w:rPr>
          <w:lang w:eastAsia="en-US"/>
        </w:rPr>
        <w:t>Source: BCAR estimates</w:t>
      </w:r>
    </w:p>
    <w:p w:rsidR="00945ABA" w:rsidRPr="002B7471" w:rsidRDefault="00945ABA" w:rsidP="00945ABA">
      <w:pPr>
        <w:pStyle w:val="Heading3"/>
      </w:pPr>
      <w:bookmarkStart w:id="5839" w:name="_Toc38296646"/>
      <w:bookmarkStart w:id="5840" w:name="_Toc38296854"/>
      <w:bookmarkStart w:id="5841" w:name="_Toc38358485"/>
      <w:bookmarkStart w:id="5842" w:name="_Toc39066252"/>
      <w:bookmarkStart w:id="5843" w:name="_Toc39070148"/>
      <w:bookmarkStart w:id="5844" w:name="_Toc39070815"/>
      <w:bookmarkStart w:id="5845" w:name="_Toc39072670"/>
      <w:bookmarkStart w:id="5846" w:name="_Toc39156894"/>
      <w:bookmarkStart w:id="5847" w:name="_Toc39159754"/>
      <w:bookmarkStart w:id="5848" w:name="_Toc39836072"/>
      <w:bookmarkStart w:id="5849" w:name="_Toc39835875"/>
      <w:bookmarkStart w:id="5850" w:name="_Toc39837961"/>
      <w:bookmarkStart w:id="5851" w:name="_Toc40092446"/>
      <w:bookmarkStart w:id="5852" w:name="_Toc45288294"/>
      <w:r>
        <w:t>Small business</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rsidR="00945ABA" w:rsidRDefault="00945ABA" w:rsidP="00945ABA">
      <w:pPr>
        <w:pStyle w:val="Heading4"/>
        <w:spacing w:before="200"/>
      </w:pPr>
      <w:bookmarkStart w:id="5853" w:name="_Toc24119614"/>
      <w:bookmarkStart w:id="5854" w:name="_Toc24120240"/>
      <w:bookmarkStart w:id="5855" w:name="_Toc24121403"/>
      <w:bookmarkStart w:id="5856" w:name="_Toc24121725"/>
      <w:bookmarkStart w:id="5857" w:name="_Toc24457805"/>
      <w:bookmarkStart w:id="5858" w:name="_Toc24469508"/>
      <w:bookmarkStart w:id="5859" w:name="_Toc24470983"/>
      <w:bookmarkStart w:id="5860" w:name="_Toc24636190"/>
      <w:bookmarkStart w:id="5861" w:name="_Toc24636547"/>
      <w:bookmarkStart w:id="5862" w:name="_Toc24637370"/>
      <w:bookmarkStart w:id="5863" w:name="_Toc24705027"/>
      <w:bookmarkStart w:id="5864" w:name="_Toc24709632"/>
      <w:bookmarkStart w:id="5865" w:name="_Toc24990561"/>
      <w:bookmarkStart w:id="5866" w:name="_Toc25165925"/>
      <w:bookmarkStart w:id="5867" w:name="_Toc25329753"/>
      <w:bookmarkStart w:id="5868" w:name="_Toc25658903"/>
      <w:bookmarkStart w:id="5869" w:name="_Toc25659660"/>
      <w:bookmarkStart w:id="5870" w:name="_Toc25683063"/>
      <w:bookmarkStart w:id="5871" w:name="_Toc25763918"/>
      <w:bookmarkStart w:id="5872" w:name="_Toc25764440"/>
      <w:bookmarkStart w:id="5873" w:name="_Toc25853468"/>
      <w:bookmarkStart w:id="5874" w:name="_Toc26372620"/>
      <w:bookmarkStart w:id="5875" w:name="_Toc26454955"/>
      <w:bookmarkStart w:id="5876" w:name="_Toc26526053"/>
      <w:bookmarkStart w:id="5877" w:name="_Toc27743397"/>
      <w:bookmarkStart w:id="5878" w:name="_Toc32938761"/>
      <w:bookmarkStart w:id="5879" w:name="_Toc32944377"/>
      <w:bookmarkStart w:id="5880" w:name="_Toc32997124"/>
      <w:bookmarkStart w:id="5881" w:name="_Toc33009214"/>
      <w:bookmarkStart w:id="5882" w:name="_Toc33024684"/>
      <w:bookmarkStart w:id="5883" w:name="_Toc33170483"/>
      <w:bookmarkStart w:id="5884" w:name="_Toc35419532"/>
      <w:bookmarkStart w:id="5885" w:name="_Toc38296647"/>
      <w:bookmarkStart w:id="5886" w:name="_Toc38296855"/>
      <w:bookmarkStart w:id="5887" w:name="_Toc38358486"/>
      <w:bookmarkStart w:id="5888" w:name="_Toc39066253"/>
      <w:bookmarkStart w:id="5889" w:name="_Toc39070149"/>
      <w:bookmarkStart w:id="5890" w:name="_Toc39070816"/>
      <w:bookmarkStart w:id="5891" w:name="_Toc39072671"/>
      <w:bookmarkStart w:id="5892" w:name="_Toc39156895"/>
      <w:bookmarkStart w:id="5893" w:name="_Toc39159755"/>
      <w:bookmarkStart w:id="5894" w:name="_Toc39836073"/>
      <w:bookmarkStart w:id="5895" w:name="_Toc39835876"/>
      <w:bookmarkStart w:id="5896" w:name="_Toc39837962"/>
      <w:bookmarkStart w:id="5897" w:name="_Toc40092447"/>
      <w:bookmarkStart w:id="5898" w:name="_Toc45288295"/>
      <w:r w:rsidRPr="00883474">
        <w:t xml:space="preserve">Base </w:t>
      </w:r>
      <w:r w:rsidR="009343FE">
        <w:t>c</w:t>
      </w:r>
      <w:r w:rsidRPr="00883474">
        <w:t>ase</w:t>
      </w:r>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p>
    <w:p w:rsidR="00803B8C" w:rsidRPr="00803B8C" w:rsidRDefault="00803B8C" w:rsidP="00803B8C">
      <w:r>
        <w:t>The distribution of small business bandwidth demand is shown in</w:t>
      </w:r>
      <w:r w:rsidR="00527CB7">
        <w:t xml:space="preserve"> </w:t>
      </w:r>
      <w:r w:rsidR="00527CB7">
        <w:fldChar w:fldCharType="begin"/>
      </w:r>
      <w:r w:rsidR="00527CB7">
        <w:instrText xml:space="preserve"> REF _Ref40368345 \h </w:instrText>
      </w:r>
      <w:r w:rsidR="00527CB7">
        <w:fldChar w:fldCharType="separate"/>
      </w:r>
      <w:r w:rsidR="00DE0406">
        <w:t xml:space="preserve">Table </w:t>
      </w:r>
      <w:r w:rsidR="00DE0406">
        <w:rPr>
          <w:noProof/>
        </w:rPr>
        <w:t>17</w:t>
      </w:r>
      <w:r w:rsidR="00527CB7">
        <w:fldChar w:fldCharType="end"/>
      </w:r>
      <w:r>
        <w:t xml:space="preserve">, which shows there is an increase in bandwidth </w:t>
      </w:r>
      <w:r w:rsidR="00E91D5B">
        <w:t xml:space="preserve">demand </w:t>
      </w:r>
      <w:r>
        <w:t xml:space="preserve">from 2018 to 2028. Bandwidth demand was estimated to be 24 Mbps or less in </w:t>
      </w:r>
      <w:r w:rsidRPr="00FD7955">
        <w:t>95</w:t>
      </w:r>
      <w:r>
        <w:t> per cent</w:t>
      </w:r>
      <w:r w:rsidRPr="00FD7955">
        <w:t xml:space="preserve"> of </w:t>
      </w:r>
      <w:r>
        <w:t>small businesses</w:t>
      </w:r>
      <w:r w:rsidRPr="00FD7955">
        <w:t xml:space="preserve"> </w:t>
      </w:r>
      <w:r>
        <w:t>in 2018,</w:t>
      </w:r>
      <w:r w:rsidRPr="00FD7955">
        <w:t xml:space="preserve"> </w:t>
      </w:r>
      <w:r>
        <w:t>30 Mbps</w:t>
      </w:r>
      <w:r w:rsidRPr="00FD7955">
        <w:t xml:space="preserve"> or less in 20</w:t>
      </w:r>
      <w:r>
        <w:t>23</w:t>
      </w:r>
      <w:r w:rsidRPr="00FD7955">
        <w:t xml:space="preserve">, and </w:t>
      </w:r>
      <w:r>
        <w:t>37 Mbps</w:t>
      </w:r>
      <w:r w:rsidRPr="00FD7955">
        <w:t xml:space="preserve"> or less in 2028.</w:t>
      </w:r>
    </w:p>
    <w:p w:rsidR="00945ABA" w:rsidRDefault="00945ABA" w:rsidP="00945ABA">
      <w:pPr>
        <w:pStyle w:val="Tablefigureheading"/>
      </w:pPr>
      <w:bookmarkStart w:id="5899" w:name="_Ref40368345"/>
      <w:bookmarkStart w:id="5900" w:name="_Toc24119519"/>
      <w:bookmarkStart w:id="5901" w:name="_Toc24120145"/>
      <w:bookmarkStart w:id="5902" w:name="_Toc24121304"/>
      <w:bookmarkStart w:id="5903" w:name="_Toc24121626"/>
      <w:bookmarkStart w:id="5904" w:name="_Toc24457708"/>
      <w:bookmarkStart w:id="5905" w:name="_Toc24469423"/>
      <w:bookmarkStart w:id="5906" w:name="_Toc24470898"/>
      <w:bookmarkStart w:id="5907" w:name="_Toc24636106"/>
      <w:bookmarkStart w:id="5908" w:name="_Toc24636463"/>
      <w:bookmarkStart w:id="5909" w:name="_Toc24637286"/>
      <w:bookmarkStart w:id="5910" w:name="_Toc24704943"/>
      <w:bookmarkStart w:id="5911" w:name="_Toc24709548"/>
      <w:bookmarkStart w:id="5912" w:name="_Toc24990478"/>
      <w:bookmarkStart w:id="5913" w:name="_Toc25165844"/>
      <w:bookmarkStart w:id="5914" w:name="_Toc25329662"/>
      <w:bookmarkStart w:id="5915" w:name="_Toc25658811"/>
      <w:bookmarkStart w:id="5916" w:name="_Toc25659568"/>
      <w:bookmarkStart w:id="5917" w:name="_Toc25682967"/>
      <w:bookmarkStart w:id="5918" w:name="_Toc25763817"/>
      <w:bookmarkStart w:id="5919" w:name="_Toc25853528"/>
      <w:bookmarkStart w:id="5920" w:name="_Toc26372523"/>
      <w:bookmarkStart w:id="5921" w:name="_Toc26454858"/>
      <w:bookmarkStart w:id="5922" w:name="_Toc26525956"/>
      <w:bookmarkStart w:id="5923" w:name="_Toc27743300"/>
      <w:bookmarkStart w:id="5924" w:name="_Toc32938654"/>
      <w:bookmarkStart w:id="5925" w:name="_Toc32944270"/>
      <w:bookmarkStart w:id="5926" w:name="_Toc32997017"/>
      <w:bookmarkStart w:id="5927" w:name="_Toc33009107"/>
      <w:bookmarkStart w:id="5928" w:name="_Toc33024577"/>
      <w:bookmarkStart w:id="5929" w:name="_Toc33170376"/>
      <w:bookmarkStart w:id="5930" w:name="_Toc35419591"/>
      <w:bookmarkStart w:id="5931" w:name="_Toc38296539"/>
      <w:bookmarkStart w:id="5932" w:name="_Toc38296747"/>
      <w:bookmarkStart w:id="5933" w:name="_Toc38358378"/>
      <w:bookmarkStart w:id="5934" w:name="_Toc39066146"/>
      <w:bookmarkStart w:id="5935" w:name="_Toc39070042"/>
      <w:bookmarkStart w:id="5936" w:name="_Toc39070709"/>
      <w:bookmarkStart w:id="5937" w:name="_Toc39072564"/>
      <w:bookmarkStart w:id="5938" w:name="_Toc39156786"/>
      <w:bookmarkStart w:id="5939" w:name="_Toc39159646"/>
      <w:bookmarkStart w:id="5940" w:name="_Toc40092341"/>
      <w:bookmarkStart w:id="5941" w:name="_Toc45288353"/>
      <w:r>
        <w:t xml:space="preserve">Table </w:t>
      </w:r>
      <w:r w:rsidR="007F535D">
        <w:fldChar w:fldCharType="begin"/>
      </w:r>
      <w:r w:rsidR="007F535D">
        <w:instrText xml:space="preserve"> SEQ Table \* ARABIC </w:instrText>
      </w:r>
      <w:r w:rsidR="007F535D">
        <w:fldChar w:fldCharType="separate"/>
      </w:r>
      <w:r w:rsidR="00DE0406">
        <w:rPr>
          <w:noProof/>
        </w:rPr>
        <w:t>17</w:t>
      </w:r>
      <w:r w:rsidR="007F535D">
        <w:rPr>
          <w:noProof/>
        </w:rPr>
        <w:fldChar w:fldCharType="end"/>
      </w:r>
      <w:bookmarkEnd w:id="5899"/>
      <w:r>
        <w:t>. Small business peak bandwidth demand</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r>
        <w:t xml:space="preserve"> base case</w:t>
      </w:r>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p>
    <w:tbl>
      <w:tblPr>
        <w:tblStyle w:val="PlainTable1"/>
        <w:tblW w:w="0" w:type="auto"/>
        <w:tblLayout w:type="fixed"/>
        <w:tblLook w:val="04A0" w:firstRow="1" w:lastRow="0" w:firstColumn="1" w:lastColumn="0" w:noHBand="0" w:noVBand="1"/>
        <w:tblDescription w:val="Table 17. Small business peak bandwidth demand base case"/>
      </w:tblPr>
      <w:tblGrid>
        <w:gridCol w:w="2232"/>
        <w:gridCol w:w="1900"/>
        <w:gridCol w:w="1900"/>
        <w:gridCol w:w="1901"/>
      </w:tblGrid>
      <w:tr w:rsidR="00945ABA" w:rsidTr="006C69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hideMark/>
          </w:tcPr>
          <w:p w:rsidR="00945ABA" w:rsidRPr="00253644" w:rsidRDefault="003C24B6" w:rsidP="00945ABA">
            <w:pPr>
              <w:pStyle w:val="Tablerowcolumnheading"/>
              <w:rPr>
                <w:b/>
              </w:rPr>
            </w:pPr>
            <w:r>
              <w:rPr>
                <w:b/>
              </w:rPr>
              <w:t>Small b</w:t>
            </w:r>
            <w:r w:rsidR="00945ABA">
              <w:rPr>
                <w:b/>
              </w:rPr>
              <w:t>usinesses</w:t>
            </w:r>
          </w:p>
        </w:tc>
        <w:tc>
          <w:tcPr>
            <w:tcW w:w="1900" w:type="dxa"/>
          </w:tcPr>
          <w:p w:rsidR="00945ABA" w:rsidRPr="00253644" w:rsidRDefault="00945ABA" w:rsidP="00945ABA">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253644">
              <w:rPr>
                <w:b/>
              </w:rPr>
              <w:t>Bandwidth in 2018 (Mbps)</w:t>
            </w:r>
          </w:p>
        </w:tc>
        <w:tc>
          <w:tcPr>
            <w:tcW w:w="1900" w:type="dxa"/>
          </w:tcPr>
          <w:p w:rsidR="00945ABA" w:rsidRPr="00253644" w:rsidRDefault="00945ABA" w:rsidP="00945ABA">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253644">
              <w:rPr>
                <w:b/>
              </w:rPr>
              <w:t>Bandwidth in 2023 (Mbps)</w:t>
            </w:r>
          </w:p>
        </w:tc>
        <w:tc>
          <w:tcPr>
            <w:tcW w:w="1901" w:type="dxa"/>
          </w:tcPr>
          <w:p w:rsidR="00945ABA" w:rsidRPr="00253644" w:rsidRDefault="00945ABA" w:rsidP="00945ABA">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253644">
              <w:rPr>
                <w:b/>
              </w:rPr>
              <w:t>Bandwidth in 2028 (Mbps)</w:t>
            </w:r>
          </w:p>
        </w:tc>
      </w:tr>
      <w:tr w:rsidR="00945ABA" w:rsidRPr="00431AE8" w:rsidTr="002A1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hideMark/>
          </w:tcPr>
          <w:p w:rsidR="00945ABA" w:rsidRPr="003C24B6" w:rsidRDefault="00945ABA" w:rsidP="00945ABA">
            <w:pPr>
              <w:pStyle w:val="Tabletext"/>
              <w:rPr>
                <w:rFonts w:cs="Segoe UI"/>
                <w:b w:val="0"/>
              </w:rPr>
            </w:pPr>
            <w:r w:rsidRPr="003C24B6">
              <w:rPr>
                <w:rFonts w:cs="Segoe UI"/>
                <w:b w:val="0"/>
              </w:rPr>
              <w:t>50%</w:t>
            </w:r>
          </w:p>
        </w:tc>
        <w:tc>
          <w:tcPr>
            <w:tcW w:w="1900" w:type="dxa"/>
            <w:vAlign w:val="bottom"/>
          </w:tcPr>
          <w:p w:rsidR="00945ABA" w:rsidRPr="009937DA"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7</w:t>
            </w:r>
          </w:p>
        </w:tc>
        <w:tc>
          <w:tcPr>
            <w:tcW w:w="1900" w:type="dxa"/>
            <w:vAlign w:val="bottom"/>
          </w:tcPr>
          <w:p w:rsidR="00945ABA" w:rsidRPr="009937DA"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8</w:t>
            </w:r>
          </w:p>
        </w:tc>
        <w:tc>
          <w:tcPr>
            <w:tcW w:w="1901" w:type="dxa"/>
            <w:vAlign w:val="bottom"/>
          </w:tcPr>
          <w:p w:rsidR="00945ABA" w:rsidRPr="00431AE8"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w:t>
            </w:r>
          </w:p>
        </w:tc>
      </w:tr>
      <w:tr w:rsidR="00945ABA" w:rsidRPr="00431AE8" w:rsidTr="002A1F22">
        <w:tc>
          <w:tcPr>
            <w:cnfStyle w:val="001000000000" w:firstRow="0" w:lastRow="0" w:firstColumn="1" w:lastColumn="0" w:oddVBand="0" w:evenVBand="0" w:oddHBand="0" w:evenHBand="0" w:firstRowFirstColumn="0" w:firstRowLastColumn="0" w:lastRowFirstColumn="0" w:lastRowLastColumn="0"/>
            <w:tcW w:w="2232" w:type="dxa"/>
            <w:hideMark/>
          </w:tcPr>
          <w:p w:rsidR="00945ABA" w:rsidRPr="003C24B6" w:rsidRDefault="00945ABA" w:rsidP="00945ABA">
            <w:pPr>
              <w:pStyle w:val="Tabletext"/>
              <w:rPr>
                <w:rFonts w:cs="Segoe UI"/>
                <w:b w:val="0"/>
              </w:rPr>
            </w:pPr>
            <w:r w:rsidRPr="003C24B6">
              <w:rPr>
                <w:rFonts w:cs="Segoe UI"/>
                <w:b w:val="0"/>
              </w:rPr>
              <w:t>75%</w:t>
            </w:r>
          </w:p>
        </w:tc>
        <w:tc>
          <w:tcPr>
            <w:tcW w:w="1900" w:type="dxa"/>
            <w:vAlign w:val="bottom"/>
          </w:tcPr>
          <w:p w:rsidR="00945ABA" w:rsidRPr="009937DA" w:rsidRDefault="005710FA" w:rsidP="00945ABA">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w:t>
            </w:r>
          </w:p>
        </w:tc>
        <w:tc>
          <w:tcPr>
            <w:tcW w:w="1900" w:type="dxa"/>
            <w:vAlign w:val="bottom"/>
          </w:tcPr>
          <w:p w:rsidR="00945ABA" w:rsidRPr="009937DA" w:rsidRDefault="005710FA" w:rsidP="00945ABA">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w:t>
            </w:r>
          </w:p>
        </w:tc>
        <w:tc>
          <w:tcPr>
            <w:tcW w:w="1901" w:type="dxa"/>
            <w:vAlign w:val="bottom"/>
          </w:tcPr>
          <w:p w:rsidR="00945ABA" w:rsidRPr="00431AE8" w:rsidRDefault="005710FA" w:rsidP="00945ABA">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w:t>
            </w:r>
          </w:p>
        </w:tc>
      </w:tr>
      <w:tr w:rsidR="00945ABA" w:rsidRPr="00431AE8" w:rsidTr="002A1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rsidR="00945ABA" w:rsidRPr="003C24B6" w:rsidRDefault="00945ABA" w:rsidP="00945ABA">
            <w:pPr>
              <w:pStyle w:val="Tabletext"/>
              <w:rPr>
                <w:rFonts w:cs="Segoe UI"/>
                <w:b w:val="0"/>
              </w:rPr>
            </w:pPr>
            <w:r w:rsidRPr="003C24B6">
              <w:rPr>
                <w:rFonts w:cs="Segoe UI"/>
                <w:b w:val="0"/>
              </w:rPr>
              <w:t>90%</w:t>
            </w:r>
          </w:p>
        </w:tc>
        <w:tc>
          <w:tcPr>
            <w:tcW w:w="1900" w:type="dxa"/>
            <w:vAlign w:val="bottom"/>
          </w:tcPr>
          <w:p w:rsidR="00945ABA" w:rsidRPr="009937DA"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19</w:t>
            </w:r>
          </w:p>
        </w:tc>
        <w:tc>
          <w:tcPr>
            <w:tcW w:w="1900" w:type="dxa"/>
            <w:vAlign w:val="bottom"/>
          </w:tcPr>
          <w:p w:rsidR="00945ABA" w:rsidRPr="009937DA"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22</w:t>
            </w:r>
          </w:p>
        </w:tc>
        <w:tc>
          <w:tcPr>
            <w:tcW w:w="1901" w:type="dxa"/>
            <w:vAlign w:val="bottom"/>
          </w:tcPr>
          <w:p w:rsidR="00945ABA" w:rsidRPr="00431AE8"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27</w:t>
            </w:r>
          </w:p>
        </w:tc>
      </w:tr>
      <w:tr w:rsidR="00945ABA" w:rsidRPr="00431AE8" w:rsidTr="002A1F22">
        <w:tc>
          <w:tcPr>
            <w:cnfStyle w:val="001000000000" w:firstRow="0" w:lastRow="0" w:firstColumn="1" w:lastColumn="0" w:oddVBand="0" w:evenVBand="0" w:oddHBand="0" w:evenHBand="0" w:firstRowFirstColumn="0" w:firstRowLastColumn="0" w:lastRowFirstColumn="0" w:lastRowLastColumn="0"/>
            <w:tcW w:w="2232" w:type="dxa"/>
          </w:tcPr>
          <w:p w:rsidR="00945ABA" w:rsidRPr="003C24B6" w:rsidRDefault="00945ABA" w:rsidP="00945ABA">
            <w:pPr>
              <w:pStyle w:val="Tabletext"/>
              <w:rPr>
                <w:rFonts w:cs="Segoe UI"/>
                <w:b w:val="0"/>
              </w:rPr>
            </w:pPr>
            <w:r w:rsidRPr="003C24B6">
              <w:rPr>
                <w:rFonts w:cs="Segoe UI"/>
                <w:b w:val="0"/>
              </w:rPr>
              <w:t>95%</w:t>
            </w:r>
          </w:p>
        </w:tc>
        <w:tc>
          <w:tcPr>
            <w:tcW w:w="1900" w:type="dxa"/>
            <w:vAlign w:val="bottom"/>
          </w:tcPr>
          <w:p w:rsidR="00945ABA" w:rsidRPr="009937DA" w:rsidRDefault="005710FA" w:rsidP="00945ABA">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24</w:t>
            </w:r>
          </w:p>
        </w:tc>
        <w:tc>
          <w:tcPr>
            <w:tcW w:w="1900" w:type="dxa"/>
            <w:vAlign w:val="bottom"/>
          </w:tcPr>
          <w:p w:rsidR="00945ABA" w:rsidRPr="009937DA" w:rsidRDefault="005710FA" w:rsidP="00945ABA">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30</w:t>
            </w:r>
          </w:p>
        </w:tc>
        <w:tc>
          <w:tcPr>
            <w:tcW w:w="1901" w:type="dxa"/>
            <w:vAlign w:val="bottom"/>
          </w:tcPr>
          <w:p w:rsidR="00945ABA" w:rsidRPr="00431AE8" w:rsidRDefault="005710FA" w:rsidP="00945ABA">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w:t>
            </w:r>
          </w:p>
        </w:tc>
      </w:tr>
      <w:tr w:rsidR="00945ABA" w:rsidRPr="00431AE8" w:rsidTr="002A1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rsidR="00945ABA" w:rsidRPr="003C24B6" w:rsidRDefault="00945ABA" w:rsidP="00945ABA">
            <w:pPr>
              <w:pStyle w:val="Tabletext"/>
              <w:rPr>
                <w:rFonts w:cs="Segoe UI"/>
                <w:b w:val="0"/>
              </w:rPr>
            </w:pPr>
            <w:r w:rsidRPr="003C24B6">
              <w:rPr>
                <w:rFonts w:cs="Segoe UI"/>
                <w:b w:val="0"/>
              </w:rPr>
              <w:t>98%</w:t>
            </w:r>
          </w:p>
        </w:tc>
        <w:tc>
          <w:tcPr>
            <w:tcW w:w="1900" w:type="dxa"/>
            <w:vAlign w:val="bottom"/>
          </w:tcPr>
          <w:p w:rsidR="00945ABA" w:rsidRPr="009937DA"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31</w:t>
            </w:r>
          </w:p>
        </w:tc>
        <w:tc>
          <w:tcPr>
            <w:tcW w:w="1900" w:type="dxa"/>
            <w:vAlign w:val="bottom"/>
          </w:tcPr>
          <w:p w:rsidR="00945ABA" w:rsidRPr="009937DA"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40</w:t>
            </w:r>
          </w:p>
        </w:tc>
        <w:tc>
          <w:tcPr>
            <w:tcW w:w="1901" w:type="dxa"/>
            <w:vAlign w:val="bottom"/>
          </w:tcPr>
          <w:p w:rsidR="00945ABA" w:rsidRPr="00431AE8"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47</w:t>
            </w:r>
          </w:p>
        </w:tc>
      </w:tr>
      <w:tr w:rsidR="00945ABA" w:rsidRPr="00431AE8" w:rsidTr="002A1F22">
        <w:tc>
          <w:tcPr>
            <w:cnfStyle w:val="001000000000" w:firstRow="0" w:lastRow="0" w:firstColumn="1" w:lastColumn="0" w:oddVBand="0" w:evenVBand="0" w:oddHBand="0" w:evenHBand="0" w:firstRowFirstColumn="0" w:firstRowLastColumn="0" w:lastRowFirstColumn="0" w:lastRowLastColumn="0"/>
            <w:tcW w:w="2232" w:type="dxa"/>
          </w:tcPr>
          <w:p w:rsidR="00945ABA" w:rsidRPr="003C24B6" w:rsidRDefault="00945ABA" w:rsidP="00945ABA">
            <w:pPr>
              <w:pStyle w:val="Tabletext"/>
              <w:rPr>
                <w:rFonts w:cs="Segoe UI"/>
                <w:b w:val="0"/>
              </w:rPr>
            </w:pPr>
            <w:r w:rsidRPr="003C24B6">
              <w:rPr>
                <w:rFonts w:cs="Segoe UI"/>
                <w:b w:val="0"/>
              </w:rPr>
              <w:t>99%</w:t>
            </w:r>
          </w:p>
        </w:tc>
        <w:tc>
          <w:tcPr>
            <w:tcW w:w="1900" w:type="dxa"/>
            <w:vAlign w:val="bottom"/>
          </w:tcPr>
          <w:p w:rsidR="00945ABA" w:rsidRPr="009937DA" w:rsidRDefault="005710FA" w:rsidP="00945ABA">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w:t>
            </w:r>
          </w:p>
        </w:tc>
        <w:tc>
          <w:tcPr>
            <w:tcW w:w="1900" w:type="dxa"/>
            <w:vAlign w:val="bottom"/>
          </w:tcPr>
          <w:p w:rsidR="00945ABA" w:rsidRPr="009937DA" w:rsidRDefault="005710FA" w:rsidP="00945ABA">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47</w:t>
            </w:r>
          </w:p>
        </w:tc>
        <w:tc>
          <w:tcPr>
            <w:tcW w:w="1901" w:type="dxa"/>
            <w:vAlign w:val="bottom"/>
          </w:tcPr>
          <w:p w:rsidR="00945ABA" w:rsidRPr="00431AE8" w:rsidRDefault="005710FA" w:rsidP="00945ABA">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55</w:t>
            </w:r>
          </w:p>
        </w:tc>
      </w:tr>
      <w:tr w:rsidR="00945ABA" w:rsidRPr="00431AE8" w:rsidTr="002A1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rsidR="00945ABA" w:rsidRPr="003C24B6" w:rsidRDefault="00945ABA" w:rsidP="00945ABA">
            <w:pPr>
              <w:pStyle w:val="Tabletext"/>
              <w:rPr>
                <w:rFonts w:cs="Segoe UI"/>
                <w:b w:val="0"/>
              </w:rPr>
            </w:pPr>
            <w:r w:rsidRPr="003C24B6">
              <w:rPr>
                <w:rFonts w:cs="Segoe UI"/>
                <w:b w:val="0"/>
              </w:rPr>
              <w:t>99.9%</w:t>
            </w:r>
          </w:p>
        </w:tc>
        <w:tc>
          <w:tcPr>
            <w:tcW w:w="1900" w:type="dxa"/>
            <w:vAlign w:val="bottom"/>
          </w:tcPr>
          <w:p w:rsidR="00945ABA" w:rsidRPr="009937DA"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62</w:t>
            </w:r>
          </w:p>
        </w:tc>
        <w:tc>
          <w:tcPr>
            <w:tcW w:w="1900" w:type="dxa"/>
            <w:vAlign w:val="bottom"/>
          </w:tcPr>
          <w:p w:rsidR="00945ABA" w:rsidRPr="009937DA"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75</w:t>
            </w:r>
          </w:p>
        </w:tc>
        <w:tc>
          <w:tcPr>
            <w:tcW w:w="1901" w:type="dxa"/>
            <w:vAlign w:val="bottom"/>
          </w:tcPr>
          <w:p w:rsidR="00945ABA" w:rsidRPr="00431AE8" w:rsidRDefault="005710FA" w:rsidP="00945ABA">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90</w:t>
            </w:r>
          </w:p>
        </w:tc>
      </w:tr>
    </w:tbl>
    <w:p w:rsidR="00945ABA" w:rsidRPr="00DA2E4E" w:rsidRDefault="00945ABA" w:rsidP="00945ABA">
      <w:pPr>
        <w:pStyle w:val="Sourcenote"/>
        <w:rPr>
          <w:lang w:eastAsia="en-US"/>
        </w:rPr>
      </w:pPr>
      <w:r>
        <w:rPr>
          <w:lang w:eastAsia="en-US"/>
        </w:rPr>
        <w:t>Source: BCAR estimates</w:t>
      </w:r>
    </w:p>
    <w:p w:rsidR="00945ABA" w:rsidRDefault="00945ABA" w:rsidP="00945ABA">
      <w:pPr>
        <w:pStyle w:val="Heading4"/>
      </w:pPr>
      <w:bookmarkStart w:id="5942" w:name="_Toc32938762"/>
      <w:bookmarkStart w:id="5943" w:name="_Toc32944378"/>
      <w:bookmarkStart w:id="5944" w:name="_Toc32997125"/>
      <w:bookmarkStart w:id="5945" w:name="_Toc33009215"/>
      <w:bookmarkStart w:id="5946" w:name="_Toc33024685"/>
      <w:bookmarkStart w:id="5947" w:name="_Toc33170484"/>
      <w:bookmarkStart w:id="5948" w:name="_Toc35419533"/>
      <w:bookmarkStart w:id="5949" w:name="_Toc38296648"/>
      <w:bookmarkStart w:id="5950" w:name="_Toc38296856"/>
      <w:bookmarkStart w:id="5951" w:name="_Toc38358487"/>
      <w:bookmarkStart w:id="5952" w:name="_Toc39066254"/>
      <w:bookmarkStart w:id="5953" w:name="_Toc39070150"/>
      <w:bookmarkStart w:id="5954" w:name="_Toc39070817"/>
      <w:bookmarkStart w:id="5955" w:name="_Toc39072672"/>
      <w:bookmarkStart w:id="5956" w:name="_Toc39156896"/>
      <w:bookmarkStart w:id="5957" w:name="_Toc39159756"/>
      <w:bookmarkStart w:id="5958" w:name="_Toc39836074"/>
      <w:bookmarkStart w:id="5959" w:name="_Toc39835877"/>
      <w:bookmarkStart w:id="5960" w:name="_Toc39837963"/>
      <w:bookmarkStart w:id="5961" w:name="_Toc40092448"/>
      <w:bookmarkStart w:id="5962" w:name="_Toc24036060"/>
      <w:bookmarkStart w:id="5963" w:name="_Toc24038909"/>
      <w:bookmarkStart w:id="5964" w:name="_Toc24095292"/>
      <w:bookmarkStart w:id="5965" w:name="_Toc24105928"/>
      <w:bookmarkStart w:id="5966" w:name="_Toc24106841"/>
      <w:bookmarkStart w:id="5967" w:name="_Toc24119615"/>
      <w:bookmarkStart w:id="5968" w:name="_Toc24120241"/>
      <w:bookmarkStart w:id="5969" w:name="_Toc24121404"/>
      <w:bookmarkStart w:id="5970" w:name="_Toc24121726"/>
      <w:bookmarkStart w:id="5971" w:name="_Toc24457806"/>
      <w:bookmarkStart w:id="5972" w:name="_Toc24469509"/>
      <w:bookmarkStart w:id="5973" w:name="_Toc24470984"/>
      <w:bookmarkStart w:id="5974" w:name="_Toc24636191"/>
      <w:bookmarkStart w:id="5975" w:name="_Toc24636548"/>
      <w:bookmarkStart w:id="5976" w:name="_Toc24637371"/>
      <w:bookmarkStart w:id="5977" w:name="_Toc24705028"/>
      <w:bookmarkStart w:id="5978" w:name="_Toc24709633"/>
      <w:bookmarkStart w:id="5979" w:name="_Toc24990562"/>
      <w:bookmarkStart w:id="5980" w:name="_Toc25165926"/>
      <w:bookmarkStart w:id="5981" w:name="_Toc25329754"/>
      <w:bookmarkStart w:id="5982" w:name="_Toc25658904"/>
      <w:bookmarkStart w:id="5983" w:name="_Toc25659661"/>
      <w:bookmarkStart w:id="5984" w:name="_Toc25683064"/>
      <w:bookmarkStart w:id="5985" w:name="_Toc25763919"/>
      <w:bookmarkStart w:id="5986" w:name="_Toc25764441"/>
      <w:bookmarkStart w:id="5987" w:name="_Toc25853469"/>
      <w:bookmarkStart w:id="5988" w:name="_Toc26372621"/>
      <w:bookmarkStart w:id="5989" w:name="_Toc26454956"/>
      <w:bookmarkStart w:id="5990" w:name="_Toc26526054"/>
      <w:bookmarkStart w:id="5991" w:name="_Toc27743398"/>
      <w:bookmarkStart w:id="5992" w:name="_Toc45288296"/>
      <w:r>
        <w:t>Sensitivity analysis summary</w:t>
      </w:r>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92"/>
    </w:p>
    <w:p w:rsidR="00E91D5B" w:rsidRDefault="00E91D5B" w:rsidP="00E91D5B">
      <w:bookmarkStart w:id="5993" w:name="_Toc32938655"/>
      <w:bookmarkStart w:id="5994" w:name="_Toc32944271"/>
      <w:bookmarkStart w:id="5995" w:name="_Toc32997018"/>
      <w:bookmarkStart w:id="5996" w:name="_Toc33009108"/>
      <w:bookmarkStart w:id="5997" w:name="_Toc33024578"/>
      <w:bookmarkStart w:id="5998" w:name="_Toc33170377"/>
      <w:bookmarkStart w:id="5999" w:name="_Toc35419592"/>
      <w:bookmarkStart w:id="6000" w:name="_Toc38296540"/>
      <w:bookmarkStart w:id="6001" w:name="_Toc38296748"/>
      <w:bookmarkStart w:id="6002" w:name="_Toc38358379"/>
      <w:bookmarkStart w:id="6003" w:name="_Toc39066147"/>
      <w:bookmarkStart w:id="6004" w:name="_Toc39070043"/>
      <w:bookmarkStart w:id="6005" w:name="_Toc39070710"/>
      <w:bookmarkStart w:id="6006" w:name="_Toc39072565"/>
      <w:bookmarkStart w:id="6007" w:name="_Toc39156787"/>
      <w:bookmarkStart w:id="6008" w:name="_Toc39159647"/>
      <w:r>
        <w:t xml:space="preserve">The BCAR has conducted sensitivity analysis to provide insights into the impact of varying important assumptions. Overall results from the analysis are presented in </w:t>
      </w:r>
      <w:r>
        <w:fldChar w:fldCharType="begin"/>
      </w:r>
      <w:r>
        <w:instrText xml:space="preserve"> REF _Ref39749412 \h </w:instrText>
      </w:r>
      <w:r>
        <w:fldChar w:fldCharType="separate"/>
      </w:r>
      <w:r w:rsidR="00DE0406">
        <w:t xml:space="preserve">Table </w:t>
      </w:r>
      <w:r w:rsidR="00DE0406">
        <w:rPr>
          <w:noProof/>
        </w:rPr>
        <w:t>18</w:t>
      </w:r>
      <w:r>
        <w:fldChar w:fldCharType="end"/>
      </w:r>
      <w:r>
        <w:t xml:space="preserve"> which shows bandwidth demand at the 95</w:t>
      </w:r>
      <w:r w:rsidRPr="0049441B">
        <w:rPr>
          <w:vertAlign w:val="superscript"/>
        </w:rPr>
        <w:t>th</w:t>
      </w:r>
      <w:r>
        <w:t> percentile for small businesses.</w:t>
      </w:r>
    </w:p>
    <w:p w:rsidR="00945ABA" w:rsidRDefault="00945ABA" w:rsidP="00945ABA">
      <w:pPr>
        <w:pStyle w:val="Tablefigureheading"/>
      </w:pPr>
      <w:bookmarkStart w:id="6009" w:name="_Ref39749412"/>
      <w:bookmarkStart w:id="6010" w:name="_Toc40092342"/>
      <w:bookmarkStart w:id="6011" w:name="_Toc45288354"/>
      <w:r>
        <w:lastRenderedPageBreak/>
        <w:t xml:space="preserve">Table </w:t>
      </w:r>
      <w:r w:rsidR="007F535D">
        <w:fldChar w:fldCharType="begin"/>
      </w:r>
      <w:r w:rsidR="007F535D">
        <w:instrText xml:space="preserve"> SEQ Table \* ARABIC </w:instrText>
      </w:r>
      <w:r w:rsidR="007F535D">
        <w:fldChar w:fldCharType="separate"/>
      </w:r>
      <w:r w:rsidR="00DE0406">
        <w:rPr>
          <w:noProof/>
        </w:rPr>
        <w:t>18</w:t>
      </w:r>
      <w:r w:rsidR="007F535D">
        <w:rPr>
          <w:noProof/>
        </w:rPr>
        <w:fldChar w:fldCharType="end"/>
      </w:r>
      <w:bookmarkEnd w:id="6009"/>
      <w:r>
        <w:t>. Summary of sensitivity tests</w:t>
      </w:r>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10"/>
      <w:bookmarkEnd w:id="6011"/>
    </w:p>
    <w:tbl>
      <w:tblPr>
        <w:tblStyle w:val="PlainTable1"/>
        <w:tblW w:w="9351" w:type="dxa"/>
        <w:tblLayout w:type="fixed"/>
        <w:tblLook w:val="04A0" w:firstRow="1" w:lastRow="0" w:firstColumn="1" w:lastColumn="0" w:noHBand="0" w:noVBand="1"/>
        <w:tblDescription w:val="Table 18. Summary of sensitivity tests"/>
      </w:tblPr>
      <w:tblGrid>
        <w:gridCol w:w="2689"/>
        <w:gridCol w:w="2693"/>
        <w:gridCol w:w="1984"/>
        <w:gridCol w:w="1985"/>
      </w:tblGrid>
      <w:tr w:rsidR="00945ABA" w:rsidTr="000C53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hideMark/>
          </w:tcPr>
          <w:p w:rsidR="00945ABA" w:rsidRPr="00253644" w:rsidRDefault="003C24B6" w:rsidP="000C5389">
            <w:pPr>
              <w:pStyle w:val="Tablerowcolumnheading"/>
              <w:keepNext/>
              <w:rPr>
                <w:b/>
              </w:rPr>
            </w:pPr>
            <w:r>
              <w:rPr>
                <w:b/>
              </w:rPr>
              <w:t>Sensitivity t</w:t>
            </w:r>
            <w:r w:rsidR="00945ABA">
              <w:rPr>
                <w:b/>
              </w:rPr>
              <w:t>est</w:t>
            </w:r>
          </w:p>
        </w:tc>
        <w:tc>
          <w:tcPr>
            <w:tcW w:w="2693" w:type="dxa"/>
          </w:tcPr>
          <w:p w:rsidR="00945ABA" w:rsidRPr="00253644" w:rsidRDefault="00945ABA" w:rsidP="000C5389">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Base case assumption</w:t>
            </w:r>
          </w:p>
        </w:tc>
        <w:tc>
          <w:tcPr>
            <w:tcW w:w="1984" w:type="dxa"/>
          </w:tcPr>
          <w:p w:rsidR="00945ABA" w:rsidRPr="00253644" w:rsidRDefault="00945ABA" w:rsidP="000C5389">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95</w:t>
            </w:r>
            <w:r w:rsidRPr="00697886">
              <w:rPr>
                <w:vertAlign w:val="superscript"/>
              </w:rPr>
              <w:t>th</w:t>
            </w:r>
            <w:r w:rsidR="006341FE">
              <w:rPr>
                <w:b/>
              </w:rPr>
              <w:t> </w:t>
            </w:r>
            <w:r>
              <w:rPr>
                <w:b/>
              </w:rPr>
              <w:t>percentile b</w:t>
            </w:r>
            <w:r w:rsidRPr="00253644">
              <w:rPr>
                <w:b/>
              </w:rPr>
              <w:t>andwidth in 20</w:t>
            </w:r>
            <w:r>
              <w:rPr>
                <w:b/>
              </w:rPr>
              <w:t>18 (Mbps, change from base case)</w:t>
            </w:r>
          </w:p>
        </w:tc>
        <w:tc>
          <w:tcPr>
            <w:tcW w:w="1985" w:type="dxa"/>
          </w:tcPr>
          <w:p w:rsidR="00945ABA" w:rsidRPr="00253644" w:rsidRDefault="00945ABA" w:rsidP="000C5389">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Pr>
                <w:b/>
              </w:rPr>
              <w:t>95</w:t>
            </w:r>
            <w:r w:rsidRPr="00697886">
              <w:rPr>
                <w:vertAlign w:val="superscript"/>
              </w:rPr>
              <w:t>th</w:t>
            </w:r>
            <w:r w:rsidR="006341FE">
              <w:rPr>
                <w:b/>
              </w:rPr>
              <w:t> </w:t>
            </w:r>
            <w:r>
              <w:rPr>
                <w:b/>
              </w:rPr>
              <w:t>percentile b</w:t>
            </w:r>
            <w:r w:rsidRPr="00253644">
              <w:rPr>
                <w:b/>
              </w:rPr>
              <w:t xml:space="preserve">andwidth in 2028 </w:t>
            </w:r>
            <w:r>
              <w:rPr>
                <w:b/>
              </w:rPr>
              <w:t>(Mbps, change from base case)</w:t>
            </w:r>
          </w:p>
        </w:tc>
      </w:tr>
      <w:tr w:rsidR="00945ABA" w:rsidRPr="00431AE8" w:rsidTr="000C5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945ABA" w:rsidRPr="003C24B6" w:rsidRDefault="00945ABA" w:rsidP="000C5389">
            <w:pPr>
              <w:pStyle w:val="Tabletext"/>
              <w:keepNext/>
              <w:rPr>
                <w:rFonts w:cs="Segoe UI"/>
                <w:b w:val="0"/>
              </w:rPr>
            </w:pPr>
            <w:r w:rsidRPr="003C24B6">
              <w:rPr>
                <w:rFonts w:cs="Segoe UI"/>
                <w:b w:val="0"/>
                <w:color w:val="000000"/>
                <w:szCs w:val="22"/>
              </w:rPr>
              <w:t xml:space="preserve">3% forecast </w:t>
            </w:r>
            <w:r w:rsidR="00451745">
              <w:rPr>
                <w:rFonts w:cs="Segoe UI"/>
                <w:b w:val="0"/>
                <w:color w:val="000000"/>
                <w:szCs w:val="22"/>
              </w:rPr>
              <w:t xml:space="preserve">annual </w:t>
            </w:r>
            <w:r w:rsidRPr="003C24B6">
              <w:rPr>
                <w:rFonts w:cs="Segoe UI"/>
                <w:b w:val="0"/>
                <w:color w:val="000000"/>
                <w:szCs w:val="22"/>
              </w:rPr>
              <w:t>growth</w:t>
            </w:r>
            <w:r w:rsidR="00451745">
              <w:rPr>
                <w:rFonts w:cs="Segoe UI"/>
                <w:b w:val="0"/>
                <w:color w:val="000000"/>
                <w:szCs w:val="22"/>
              </w:rPr>
              <w:t>*</w:t>
            </w:r>
          </w:p>
        </w:tc>
        <w:tc>
          <w:tcPr>
            <w:tcW w:w="2693" w:type="dxa"/>
          </w:tcPr>
          <w:p w:rsidR="00945ABA" w:rsidRPr="009937DA" w:rsidRDefault="00945ABA" w:rsidP="000C5389">
            <w:pPr>
              <w:pStyle w:val="Tabletextcentred"/>
              <w:keepNext/>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 xml:space="preserve">5% forecast </w:t>
            </w:r>
            <w:r w:rsidR="00451745">
              <w:rPr>
                <w:rFonts w:cs="Segoe UI"/>
                <w:color w:val="000000"/>
                <w:szCs w:val="22"/>
              </w:rPr>
              <w:t xml:space="preserve">annual </w:t>
            </w:r>
            <w:r w:rsidRPr="003C24B6">
              <w:rPr>
                <w:rFonts w:cs="Segoe UI"/>
                <w:color w:val="000000"/>
                <w:szCs w:val="22"/>
              </w:rPr>
              <w:t>growth</w:t>
            </w:r>
          </w:p>
        </w:tc>
        <w:tc>
          <w:tcPr>
            <w:tcW w:w="1984" w:type="dxa"/>
          </w:tcPr>
          <w:p w:rsidR="00945ABA" w:rsidRPr="009937DA" w:rsidRDefault="00451745" w:rsidP="000C5389">
            <w:pPr>
              <w:pStyle w:val="Tabletextcentred"/>
              <w:keepNext/>
              <w:cnfStyle w:val="000000100000" w:firstRow="0" w:lastRow="0" w:firstColumn="0" w:lastColumn="0" w:oddVBand="0" w:evenVBand="0" w:oddHBand="1" w:evenHBand="0" w:firstRowFirstColumn="0" w:firstRowLastColumn="0" w:lastRowFirstColumn="0" w:lastRowLastColumn="0"/>
            </w:pPr>
            <w:r>
              <w:rPr>
                <w:rFonts w:cs="Segoe UI"/>
                <w:color w:val="000000"/>
                <w:szCs w:val="22"/>
              </w:rPr>
              <w:t>-</w:t>
            </w:r>
          </w:p>
        </w:tc>
        <w:tc>
          <w:tcPr>
            <w:tcW w:w="1985" w:type="dxa"/>
          </w:tcPr>
          <w:p w:rsidR="00945ABA" w:rsidRPr="00431AE8" w:rsidRDefault="00716FF7" w:rsidP="000C5389">
            <w:pPr>
              <w:pStyle w:val="Tabletextcentred"/>
              <w:keepNext/>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3</w:t>
            </w:r>
            <w:r>
              <w:rPr>
                <w:rFonts w:cs="Segoe UI"/>
                <w:color w:val="000000"/>
                <w:szCs w:val="22"/>
              </w:rPr>
              <w:t>3</w:t>
            </w:r>
            <w:r w:rsidRPr="003C24B6">
              <w:rPr>
                <w:rFonts w:cs="Segoe UI"/>
                <w:color w:val="000000"/>
                <w:szCs w:val="22"/>
              </w:rPr>
              <w:t xml:space="preserve"> </w:t>
            </w:r>
            <w:r w:rsidR="00945ABA" w:rsidRPr="003C24B6">
              <w:rPr>
                <w:rFonts w:cs="Segoe UI"/>
                <w:color w:val="000000"/>
                <w:szCs w:val="22"/>
              </w:rPr>
              <w:t>(-</w:t>
            </w:r>
            <w:r>
              <w:rPr>
                <w:rFonts w:cs="Segoe UI"/>
                <w:color w:val="000000"/>
                <w:szCs w:val="22"/>
              </w:rPr>
              <w:t>4</w:t>
            </w:r>
            <w:r w:rsidR="00945ABA" w:rsidRPr="003C24B6">
              <w:rPr>
                <w:rFonts w:cs="Segoe UI"/>
                <w:color w:val="000000"/>
                <w:szCs w:val="22"/>
              </w:rPr>
              <w:t>)</w:t>
            </w:r>
          </w:p>
        </w:tc>
      </w:tr>
      <w:tr w:rsidR="00945ABA" w:rsidRPr="00431AE8" w:rsidTr="000C5389">
        <w:tc>
          <w:tcPr>
            <w:cnfStyle w:val="001000000000" w:firstRow="0" w:lastRow="0" w:firstColumn="1" w:lastColumn="0" w:oddVBand="0" w:evenVBand="0" w:oddHBand="0" w:evenHBand="0" w:firstRowFirstColumn="0" w:firstRowLastColumn="0" w:lastRowFirstColumn="0" w:lastRowLastColumn="0"/>
            <w:tcW w:w="2689" w:type="dxa"/>
          </w:tcPr>
          <w:p w:rsidR="00945ABA" w:rsidRPr="003C24B6" w:rsidRDefault="00945ABA" w:rsidP="00945ABA">
            <w:pPr>
              <w:pStyle w:val="Tabletext"/>
              <w:rPr>
                <w:rFonts w:cs="Segoe UI"/>
                <w:b w:val="0"/>
                <w:color w:val="000000"/>
                <w:szCs w:val="22"/>
              </w:rPr>
            </w:pPr>
            <w:r w:rsidRPr="003C24B6">
              <w:rPr>
                <w:rFonts w:cs="Segoe UI"/>
                <w:b w:val="0"/>
                <w:color w:val="000000"/>
                <w:szCs w:val="22"/>
              </w:rPr>
              <w:t xml:space="preserve">10% forecast </w:t>
            </w:r>
            <w:r w:rsidR="00451745">
              <w:rPr>
                <w:rFonts w:cs="Segoe UI"/>
                <w:b w:val="0"/>
                <w:color w:val="000000"/>
                <w:szCs w:val="22"/>
              </w:rPr>
              <w:t xml:space="preserve">annual </w:t>
            </w:r>
            <w:r w:rsidRPr="003C24B6">
              <w:rPr>
                <w:rFonts w:cs="Segoe UI"/>
                <w:b w:val="0"/>
                <w:color w:val="000000"/>
                <w:szCs w:val="22"/>
              </w:rPr>
              <w:t>growth</w:t>
            </w:r>
            <w:r w:rsidR="00451745">
              <w:rPr>
                <w:rFonts w:cs="Segoe UI"/>
                <w:b w:val="0"/>
                <w:color w:val="000000"/>
                <w:szCs w:val="22"/>
              </w:rPr>
              <w:t>*</w:t>
            </w:r>
          </w:p>
        </w:tc>
        <w:tc>
          <w:tcPr>
            <w:tcW w:w="2693" w:type="dxa"/>
          </w:tcPr>
          <w:p w:rsidR="00945ABA" w:rsidRPr="003C24B6" w:rsidRDefault="00945ABA" w:rsidP="00945ABA">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3C24B6">
              <w:rPr>
                <w:rFonts w:cs="Segoe UI"/>
                <w:color w:val="000000"/>
                <w:szCs w:val="22"/>
              </w:rPr>
              <w:t xml:space="preserve">5% forecast </w:t>
            </w:r>
            <w:r w:rsidR="00451745">
              <w:rPr>
                <w:rFonts w:cs="Segoe UI"/>
                <w:color w:val="000000"/>
                <w:szCs w:val="22"/>
              </w:rPr>
              <w:t xml:space="preserve">annual </w:t>
            </w:r>
            <w:r w:rsidRPr="003C24B6">
              <w:rPr>
                <w:rFonts w:cs="Segoe UI"/>
                <w:color w:val="000000"/>
                <w:szCs w:val="22"/>
              </w:rPr>
              <w:t>growth</w:t>
            </w:r>
          </w:p>
        </w:tc>
        <w:tc>
          <w:tcPr>
            <w:tcW w:w="1984" w:type="dxa"/>
          </w:tcPr>
          <w:p w:rsidR="00945ABA" w:rsidRPr="003C24B6" w:rsidRDefault="00451745" w:rsidP="00451745">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Pr>
                <w:rFonts w:cs="Segoe UI"/>
                <w:color w:val="000000"/>
                <w:szCs w:val="22"/>
              </w:rPr>
              <w:t>-</w:t>
            </w:r>
          </w:p>
        </w:tc>
        <w:tc>
          <w:tcPr>
            <w:tcW w:w="1985" w:type="dxa"/>
          </w:tcPr>
          <w:p w:rsidR="00945ABA" w:rsidRPr="003C24B6" w:rsidRDefault="00716FF7" w:rsidP="00945ABA">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3C24B6">
              <w:rPr>
                <w:rFonts w:cs="Segoe UI"/>
                <w:color w:val="000000"/>
                <w:szCs w:val="22"/>
              </w:rPr>
              <w:t>4</w:t>
            </w:r>
            <w:r>
              <w:rPr>
                <w:rFonts w:cs="Segoe UI"/>
                <w:color w:val="000000"/>
                <w:szCs w:val="22"/>
              </w:rPr>
              <w:t>9</w:t>
            </w:r>
            <w:r w:rsidRPr="003C24B6">
              <w:rPr>
                <w:rFonts w:cs="Segoe UI"/>
                <w:color w:val="000000"/>
                <w:szCs w:val="22"/>
              </w:rPr>
              <w:t xml:space="preserve"> </w:t>
            </w:r>
            <w:r w:rsidR="00945ABA" w:rsidRPr="003C24B6">
              <w:rPr>
                <w:rFonts w:cs="Segoe UI"/>
                <w:color w:val="000000"/>
                <w:szCs w:val="22"/>
              </w:rPr>
              <w:t>(+</w:t>
            </w:r>
            <w:r w:rsidRPr="003C24B6">
              <w:rPr>
                <w:rFonts w:cs="Segoe UI"/>
                <w:color w:val="000000"/>
                <w:szCs w:val="22"/>
              </w:rPr>
              <w:t>1</w:t>
            </w:r>
            <w:r>
              <w:rPr>
                <w:rFonts w:cs="Segoe UI"/>
                <w:color w:val="000000"/>
                <w:szCs w:val="22"/>
              </w:rPr>
              <w:t>2</w:t>
            </w:r>
            <w:r w:rsidR="00945ABA" w:rsidRPr="003C24B6">
              <w:rPr>
                <w:rFonts w:cs="Segoe UI"/>
                <w:color w:val="000000"/>
                <w:szCs w:val="22"/>
              </w:rPr>
              <w:t>)</w:t>
            </w:r>
          </w:p>
        </w:tc>
      </w:tr>
      <w:tr w:rsidR="00945ABA" w:rsidRPr="00431AE8" w:rsidTr="000C5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45ABA" w:rsidRPr="003C24B6" w:rsidRDefault="00945ABA" w:rsidP="00945ABA">
            <w:pPr>
              <w:pStyle w:val="Tabletext"/>
              <w:rPr>
                <w:rFonts w:cs="Segoe UI"/>
                <w:b w:val="0"/>
                <w:color w:val="000000"/>
                <w:szCs w:val="22"/>
              </w:rPr>
            </w:pPr>
            <w:r w:rsidRPr="003C24B6">
              <w:rPr>
                <w:rFonts w:cs="Segoe UI"/>
                <w:b w:val="0"/>
                <w:color w:val="000000"/>
                <w:szCs w:val="22"/>
              </w:rPr>
              <w:t>30% busy period usage</w:t>
            </w:r>
          </w:p>
        </w:tc>
        <w:tc>
          <w:tcPr>
            <w:tcW w:w="2693" w:type="dxa"/>
          </w:tcPr>
          <w:p w:rsidR="00945ABA" w:rsidRPr="003C24B6" w:rsidRDefault="00945ABA" w:rsidP="00945ABA">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37.5% busy period usage</w:t>
            </w:r>
          </w:p>
        </w:tc>
        <w:tc>
          <w:tcPr>
            <w:tcW w:w="1984" w:type="dxa"/>
          </w:tcPr>
          <w:p w:rsidR="00945ABA" w:rsidRPr="003C24B6" w:rsidRDefault="00945ABA" w:rsidP="00945ABA">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22 (-</w:t>
            </w:r>
            <w:r w:rsidR="00716FF7">
              <w:rPr>
                <w:rFonts w:cs="Segoe UI"/>
                <w:color w:val="000000"/>
                <w:szCs w:val="22"/>
              </w:rPr>
              <w:t>2</w:t>
            </w:r>
            <w:r w:rsidRPr="003C24B6">
              <w:rPr>
                <w:rFonts w:cs="Segoe UI"/>
                <w:color w:val="000000"/>
                <w:szCs w:val="22"/>
              </w:rPr>
              <w:t>)</w:t>
            </w:r>
          </w:p>
        </w:tc>
        <w:tc>
          <w:tcPr>
            <w:tcW w:w="1985" w:type="dxa"/>
          </w:tcPr>
          <w:p w:rsidR="00945ABA" w:rsidRPr="003C24B6" w:rsidRDefault="00716FF7" w:rsidP="00945ABA">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3C24B6">
              <w:rPr>
                <w:rFonts w:cs="Segoe UI"/>
                <w:color w:val="000000"/>
                <w:szCs w:val="22"/>
              </w:rPr>
              <w:t>3</w:t>
            </w:r>
            <w:r>
              <w:rPr>
                <w:rFonts w:cs="Segoe UI"/>
                <w:color w:val="000000"/>
                <w:szCs w:val="22"/>
              </w:rPr>
              <w:t>5</w:t>
            </w:r>
            <w:r w:rsidRPr="003C24B6">
              <w:rPr>
                <w:rFonts w:cs="Segoe UI"/>
                <w:color w:val="000000"/>
                <w:szCs w:val="22"/>
              </w:rPr>
              <w:t xml:space="preserve"> </w:t>
            </w:r>
            <w:r w:rsidR="00945ABA" w:rsidRPr="003C24B6">
              <w:rPr>
                <w:rFonts w:cs="Segoe UI"/>
                <w:color w:val="000000"/>
                <w:szCs w:val="22"/>
              </w:rPr>
              <w:t>(-</w:t>
            </w:r>
            <w:r>
              <w:rPr>
                <w:rFonts w:cs="Segoe UI"/>
                <w:color w:val="000000"/>
                <w:szCs w:val="22"/>
              </w:rPr>
              <w:t>2</w:t>
            </w:r>
            <w:r w:rsidR="00945ABA" w:rsidRPr="003C24B6">
              <w:rPr>
                <w:rFonts w:cs="Segoe UI"/>
                <w:color w:val="000000"/>
                <w:szCs w:val="22"/>
              </w:rPr>
              <w:t>)</w:t>
            </w:r>
          </w:p>
        </w:tc>
      </w:tr>
      <w:tr w:rsidR="00945ABA" w:rsidRPr="00431AE8" w:rsidTr="000C5389">
        <w:tc>
          <w:tcPr>
            <w:cnfStyle w:val="001000000000" w:firstRow="0" w:lastRow="0" w:firstColumn="1" w:lastColumn="0" w:oddVBand="0" w:evenVBand="0" w:oddHBand="0" w:evenHBand="0" w:firstRowFirstColumn="0" w:firstRowLastColumn="0" w:lastRowFirstColumn="0" w:lastRowLastColumn="0"/>
            <w:tcW w:w="2689" w:type="dxa"/>
            <w:hideMark/>
          </w:tcPr>
          <w:p w:rsidR="00945ABA" w:rsidRPr="003C24B6" w:rsidRDefault="00945ABA" w:rsidP="00945ABA">
            <w:pPr>
              <w:pStyle w:val="Tabletext"/>
              <w:rPr>
                <w:rFonts w:cs="Segoe UI"/>
                <w:b w:val="0"/>
              </w:rPr>
            </w:pPr>
            <w:r w:rsidRPr="003C24B6">
              <w:rPr>
                <w:rFonts w:cs="Segoe UI"/>
                <w:b w:val="0"/>
                <w:color w:val="000000"/>
                <w:szCs w:val="22"/>
              </w:rPr>
              <w:t>45% busy period usage</w:t>
            </w:r>
          </w:p>
        </w:tc>
        <w:tc>
          <w:tcPr>
            <w:tcW w:w="2693" w:type="dxa"/>
          </w:tcPr>
          <w:p w:rsidR="00945ABA" w:rsidRPr="009937DA" w:rsidRDefault="00945ABA" w:rsidP="00945ABA">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37.5% busy period usage</w:t>
            </w:r>
          </w:p>
        </w:tc>
        <w:tc>
          <w:tcPr>
            <w:tcW w:w="1984" w:type="dxa"/>
          </w:tcPr>
          <w:p w:rsidR="00945ABA" w:rsidRPr="009937DA" w:rsidRDefault="00716FF7" w:rsidP="00945ABA">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2</w:t>
            </w:r>
            <w:r>
              <w:rPr>
                <w:rFonts w:cs="Segoe UI"/>
                <w:color w:val="000000"/>
                <w:szCs w:val="22"/>
              </w:rPr>
              <w:t>5</w:t>
            </w:r>
            <w:r w:rsidRPr="003C24B6">
              <w:rPr>
                <w:rFonts w:cs="Segoe UI"/>
                <w:color w:val="000000"/>
                <w:szCs w:val="22"/>
              </w:rPr>
              <w:t xml:space="preserve"> </w:t>
            </w:r>
            <w:r w:rsidR="00945ABA" w:rsidRPr="003C24B6">
              <w:rPr>
                <w:rFonts w:cs="Segoe UI"/>
                <w:color w:val="000000"/>
                <w:szCs w:val="22"/>
              </w:rPr>
              <w:t>(+1)</w:t>
            </w:r>
          </w:p>
        </w:tc>
        <w:tc>
          <w:tcPr>
            <w:tcW w:w="1985" w:type="dxa"/>
          </w:tcPr>
          <w:p w:rsidR="00945ABA" w:rsidRPr="00431AE8" w:rsidRDefault="00716FF7" w:rsidP="00945ABA">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szCs w:val="22"/>
              </w:rPr>
              <w:t>3</w:t>
            </w:r>
            <w:r>
              <w:rPr>
                <w:rFonts w:cs="Segoe UI"/>
                <w:color w:val="000000"/>
                <w:szCs w:val="22"/>
              </w:rPr>
              <w:t>7</w:t>
            </w:r>
            <w:r w:rsidRPr="003C24B6">
              <w:rPr>
                <w:rFonts w:cs="Segoe UI"/>
                <w:color w:val="000000"/>
                <w:szCs w:val="22"/>
              </w:rPr>
              <w:t xml:space="preserve"> </w:t>
            </w:r>
            <w:r w:rsidR="00945ABA" w:rsidRPr="003C24B6">
              <w:rPr>
                <w:rFonts w:cs="Segoe UI"/>
                <w:color w:val="000000"/>
                <w:szCs w:val="22"/>
              </w:rPr>
              <w:t>(0)</w:t>
            </w:r>
          </w:p>
        </w:tc>
      </w:tr>
      <w:tr w:rsidR="00945ABA" w:rsidRPr="00431AE8" w:rsidTr="000C5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45ABA" w:rsidRPr="003C24B6" w:rsidRDefault="00945ABA" w:rsidP="00945ABA">
            <w:pPr>
              <w:pStyle w:val="Tabletext"/>
              <w:rPr>
                <w:rFonts w:cs="Segoe UI"/>
                <w:b w:val="0"/>
              </w:rPr>
            </w:pPr>
            <w:r w:rsidRPr="003C24B6">
              <w:rPr>
                <w:rFonts w:cs="Segoe UI"/>
                <w:b w:val="0"/>
                <w:color w:val="000000"/>
                <w:szCs w:val="22"/>
              </w:rPr>
              <w:t>50% low user relative usage</w:t>
            </w:r>
          </w:p>
        </w:tc>
        <w:tc>
          <w:tcPr>
            <w:tcW w:w="2693" w:type="dxa"/>
          </w:tcPr>
          <w:p w:rsidR="00945ABA" w:rsidRPr="009937DA" w:rsidRDefault="00945ABA" w:rsidP="00945ABA">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20% low user relative usage</w:t>
            </w:r>
            <w:r w:rsidRPr="003C24B6" w:rsidDel="008C0C10">
              <w:rPr>
                <w:rFonts w:cs="Segoe UI"/>
                <w:color w:val="000000"/>
                <w:szCs w:val="22"/>
              </w:rPr>
              <w:t xml:space="preserve"> </w:t>
            </w:r>
          </w:p>
        </w:tc>
        <w:tc>
          <w:tcPr>
            <w:tcW w:w="1984" w:type="dxa"/>
          </w:tcPr>
          <w:p w:rsidR="00945ABA" w:rsidRPr="009937DA" w:rsidRDefault="00945ABA" w:rsidP="00945ABA">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24 (</w:t>
            </w:r>
            <w:r w:rsidR="00716FF7">
              <w:rPr>
                <w:rFonts w:cs="Segoe UI"/>
                <w:color w:val="000000"/>
                <w:szCs w:val="22"/>
              </w:rPr>
              <w:t>0</w:t>
            </w:r>
            <w:r w:rsidRPr="003C24B6">
              <w:rPr>
                <w:rFonts w:cs="Segoe UI"/>
                <w:color w:val="000000"/>
                <w:szCs w:val="22"/>
              </w:rPr>
              <w:t>)</w:t>
            </w:r>
          </w:p>
        </w:tc>
        <w:tc>
          <w:tcPr>
            <w:tcW w:w="1985" w:type="dxa"/>
          </w:tcPr>
          <w:p w:rsidR="00945ABA" w:rsidRPr="00431AE8" w:rsidRDefault="00716FF7" w:rsidP="00945ABA">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szCs w:val="22"/>
              </w:rPr>
              <w:t>3</w:t>
            </w:r>
            <w:r>
              <w:rPr>
                <w:rFonts w:cs="Segoe UI"/>
                <w:color w:val="000000"/>
                <w:szCs w:val="22"/>
              </w:rPr>
              <w:t>6</w:t>
            </w:r>
            <w:r w:rsidRPr="003C24B6">
              <w:rPr>
                <w:rFonts w:cs="Segoe UI"/>
                <w:color w:val="000000"/>
                <w:szCs w:val="22"/>
              </w:rPr>
              <w:t xml:space="preserve"> </w:t>
            </w:r>
            <w:r w:rsidR="00945ABA" w:rsidRPr="003C24B6">
              <w:rPr>
                <w:rFonts w:cs="Segoe UI"/>
                <w:color w:val="000000"/>
                <w:szCs w:val="22"/>
              </w:rPr>
              <w:t>(</w:t>
            </w:r>
            <w:r>
              <w:rPr>
                <w:rFonts w:cs="Segoe UI"/>
                <w:color w:val="000000"/>
                <w:szCs w:val="22"/>
              </w:rPr>
              <w:t>-1</w:t>
            </w:r>
            <w:r w:rsidR="00945ABA" w:rsidRPr="003C24B6">
              <w:rPr>
                <w:rFonts w:cs="Segoe UI"/>
                <w:color w:val="000000"/>
                <w:szCs w:val="22"/>
              </w:rPr>
              <w:t>)</w:t>
            </w:r>
          </w:p>
        </w:tc>
      </w:tr>
    </w:tbl>
    <w:p w:rsidR="00945ABA" w:rsidRDefault="00945ABA" w:rsidP="00451745">
      <w:pPr>
        <w:pStyle w:val="Sourcenote"/>
        <w:contextualSpacing/>
        <w:rPr>
          <w:lang w:eastAsia="en-US"/>
        </w:rPr>
      </w:pPr>
      <w:r>
        <w:rPr>
          <w:lang w:eastAsia="en-US"/>
        </w:rPr>
        <w:t>Source: BCAR estimates</w:t>
      </w:r>
    </w:p>
    <w:p w:rsidR="00451745" w:rsidRPr="00DA2E4E" w:rsidRDefault="00451745" w:rsidP="00451745">
      <w:pPr>
        <w:pStyle w:val="Sourcenote"/>
        <w:contextualSpacing/>
        <w:rPr>
          <w:lang w:eastAsia="en-US"/>
        </w:rPr>
      </w:pPr>
      <w:r>
        <w:rPr>
          <w:lang w:eastAsia="en-US"/>
        </w:rPr>
        <w:t xml:space="preserve">Note: </w:t>
      </w:r>
      <w:r>
        <w:t>* A forecast growth rate is applied to some elements of the analysis where data limitations preclude the use of real-world data to inform the assumptions (see Appendix E: Applications).</w:t>
      </w:r>
    </w:p>
    <w:p w:rsidR="00945ABA" w:rsidRDefault="00945ABA" w:rsidP="00945ABA">
      <w:pPr>
        <w:pStyle w:val="Heading4"/>
      </w:pPr>
      <w:bookmarkStart w:id="6012" w:name="_Toc32938763"/>
      <w:bookmarkStart w:id="6013" w:name="_Toc32944379"/>
      <w:bookmarkStart w:id="6014" w:name="_Toc32997126"/>
      <w:bookmarkStart w:id="6015" w:name="_Toc33009216"/>
      <w:bookmarkStart w:id="6016" w:name="_Toc33024686"/>
      <w:bookmarkStart w:id="6017" w:name="_Toc33170485"/>
      <w:bookmarkStart w:id="6018" w:name="_Toc35419534"/>
      <w:bookmarkStart w:id="6019" w:name="_Toc38296649"/>
      <w:bookmarkStart w:id="6020" w:name="_Toc38296857"/>
      <w:bookmarkStart w:id="6021" w:name="_Toc38358488"/>
      <w:bookmarkStart w:id="6022" w:name="_Toc39066255"/>
      <w:bookmarkStart w:id="6023" w:name="_Toc39070151"/>
      <w:bookmarkStart w:id="6024" w:name="_Toc39070818"/>
      <w:bookmarkStart w:id="6025" w:name="_Toc39072673"/>
      <w:bookmarkStart w:id="6026" w:name="_Toc39156897"/>
      <w:bookmarkStart w:id="6027" w:name="_Toc39159757"/>
      <w:bookmarkStart w:id="6028" w:name="_Toc39836075"/>
      <w:bookmarkStart w:id="6029" w:name="_Toc39835878"/>
      <w:bookmarkStart w:id="6030" w:name="_Toc39837964"/>
      <w:bookmarkStart w:id="6031" w:name="_Toc40092449"/>
      <w:bookmarkStart w:id="6032" w:name="_Toc45288297"/>
      <w:r>
        <w:t>Minutes excluded</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p>
    <w:p w:rsidR="00945ABA" w:rsidRDefault="00945ABA" w:rsidP="009D14E2">
      <w:r>
        <w:t xml:space="preserve">For small businesses, the distribution of bandwidth demand for 2028 is shown in </w:t>
      </w:r>
      <w:r>
        <w:fldChar w:fldCharType="begin"/>
      </w:r>
      <w:r>
        <w:instrText xml:space="preserve"> REF _Ref33168772 \h </w:instrText>
      </w:r>
      <w:r>
        <w:fldChar w:fldCharType="separate"/>
      </w:r>
      <w:r w:rsidR="00DE0406">
        <w:t xml:space="preserve">Figure </w:t>
      </w:r>
      <w:r w:rsidR="00DE0406">
        <w:rPr>
          <w:noProof/>
        </w:rPr>
        <w:t>32</w:t>
      </w:r>
      <w:r>
        <w:fldChar w:fldCharType="end"/>
      </w:r>
      <w:r>
        <w:t xml:space="preserve"> below, based on the exclusion of differing minutes per month. As expected, reducing the minutes excluded each month increases bandwidth requirements.</w:t>
      </w:r>
    </w:p>
    <w:p w:rsidR="00945ABA" w:rsidRDefault="00945ABA" w:rsidP="00945ABA">
      <w:pPr>
        <w:pStyle w:val="Tablefigureheading"/>
      </w:pPr>
      <w:bookmarkStart w:id="6033" w:name="_Ref33168772"/>
      <w:bookmarkStart w:id="6034" w:name="_Ref26523224"/>
      <w:bookmarkStart w:id="6035" w:name="_Ref24114362"/>
      <w:bookmarkStart w:id="6036" w:name="_Ref24114358"/>
      <w:bookmarkStart w:id="6037" w:name="_Toc24119520"/>
      <w:bookmarkStart w:id="6038" w:name="_Toc24120146"/>
      <w:bookmarkStart w:id="6039" w:name="_Toc24121305"/>
      <w:bookmarkStart w:id="6040" w:name="_Toc24121627"/>
      <w:bookmarkStart w:id="6041" w:name="_Toc24457709"/>
      <w:bookmarkStart w:id="6042" w:name="_Toc24469424"/>
      <w:bookmarkStart w:id="6043" w:name="_Toc24470899"/>
      <w:bookmarkStart w:id="6044" w:name="_Toc24636107"/>
      <w:bookmarkStart w:id="6045" w:name="_Toc24636464"/>
      <w:bookmarkStart w:id="6046" w:name="_Toc24637287"/>
      <w:bookmarkStart w:id="6047" w:name="_Toc24704944"/>
      <w:bookmarkStart w:id="6048" w:name="_Toc24709549"/>
      <w:bookmarkStart w:id="6049" w:name="_Toc24990479"/>
      <w:bookmarkStart w:id="6050" w:name="_Toc25165845"/>
      <w:bookmarkStart w:id="6051" w:name="_Toc25329663"/>
      <w:bookmarkStart w:id="6052" w:name="_Toc25658812"/>
      <w:bookmarkStart w:id="6053" w:name="_Toc25659569"/>
      <w:bookmarkStart w:id="6054" w:name="_Toc25682968"/>
      <w:bookmarkStart w:id="6055" w:name="_Toc25763818"/>
      <w:bookmarkStart w:id="6056" w:name="_Toc25853529"/>
      <w:bookmarkStart w:id="6057" w:name="_Toc26372524"/>
      <w:bookmarkStart w:id="6058" w:name="_Toc26454859"/>
      <w:bookmarkStart w:id="6059" w:name="_Toc26525957"/>
      <w:bookmarkStart w:id="6060" w:name="_Toc27743301"/>
      <w:bookmarkStart w:id="6061" w:name="_Toc32938656"/>
      <w:bookmarkStart w:id="6062" w:name="_Toc32944272"/>
      <w:bookmarkStart w:id="6063" w:name="_Toc32997019"/>
      <w:bookmarkStart w:id="6064" w:name="_Toc33009109"/>
      <w:bookmarkStart w:id="6065" w:name="_Toc33024579"/>
      <w:bookmarkStart w:id="6066" w:name="_Toc33170378"/>
      <w:bookmarkStart w:id="6067" w:name="_Toc35419593"/>
      <w:bookmarkStart w:id="6068" w:name="_Toc38296541"/>
      <w:bookmarkStart w:id="6069" w:name="_Toc38296749"/>
      <w:bookmarkStart w:id="6070" w:name="_Toc38358380"/>
      <w:bookmarkStart w:id="6071" w:name="_Toc39066148"/>
      <w:bookmarkStart w:id="6072" w:name="_Toc39070044"/>
      <w:bookmarkStart w:id="6073" w:name="_Toc39070711"/>
      <w:bookmarkStart w:id="6074" w:name="_Toc39072566"/>
      <w:bookmarkStart w:id="6075" w:name="_Toc39156788"/>
      <w:bookmarkStart w:id="6076" w:name="_Toc39159648"/>
      <w:bookmarkStart w:id="6077" w:name="_Toc40092343"/>
      <w:bookmarkStart w:id="6078" w:name="_Toc24105836"/>
      <w:bookmarkStart w:id="6079" w:name="_Toc24106749"/>
      <w:bookmarkStart w:id="6080" w:name="_Toc45288355"/>
      <w:r>
        <w:t xml:space="preserve">Figure </w:t>
      </w:r>
      <w:r w:rsidR="007F535D">
        <w:fldChar w:fldCharType="begin"/>
      </w:r>
      <w:r w:rsidR="007F535D">
        <w:instrText xml:space="preserve"> SEQ Figure \* ARABIC </w:instrText>
      </w:r>
      <w:r w:rsidR="007F535D">
        <w:fldChar w:fldCharType="separate"/>
      </w:r>
      <w:r w:rsidR="00DE0406">
        <w:rPr>
          <w:noProof/>
        </w:rPr>
        <w:t>32</w:t>
      </w:r>
      <w:r w:rsidR="007F535D">
        <w:rPr>
          <w:noProof/>
        </w:rPr>
        <w:fldChar w:fldCharType="end"/>
      </w:r>
      <w:bookmarkEnd w:id="6033"/>
      <w:r>
        <w:t>.</w:t>
      </w:r>
      <w:bookmarkEnd w:id="6034"/>
      <w:bookmarkEnd w:id="6035"/>
      <w:r>
        <w:t xml:space="preserve"> Small business </w:t>
      </w:r>
      <w:r w:rsidRPr="00770E0B">
        <w:t>demand distribution in 2028 by differing minutes excluded</w:t>
      </w:r>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80"/>
    </w:p>
    <w:p w:rsidR="00945ABA" w:rsidRDefault="00617837" w:rsidP="00945ABA">
      <w:pPr>
        <w:pStyle w:val="Sourcenote"/>
        <w:spacing w:after="0"/>
        <w:rPr>
          <w:lang w:eastAsia="en-US"/>
        </w:rPr>
      </w:pPr>
      <w:r>
        <w:rPr>
          <w:noProof/>
          <w:lang w:eastAsia="en-AU"/>
        </w:rPr>
        <w:drawing>
          <wp:inline distT="0" distB="0" distL="0" distR="0" wp14:anchorId="79887C4E" wp14:editId="5272E9A5">
            <wp:extent cx="5303520" cy="2627702"/>
            <wp:effectExtent l="0" t="0" r="0" b="0"/>
            <wp:docPr id="31" name="Picture 31" descr="This is a line chart showing the distribution of bandwidth demand by small businesses in 2028 by using different minutes excluded. The x axis is the proportion of all small businesses and the y axis is the bandwidth demand by small businesses. The chart shows that decreasing the number of minutes excluded in a given time period increases bandwidth demand across the distribution of small businesses. For example, the demands of 95 per cent of small businesses will be met with 34 Mbps in 2028 if 2 minutes per day are excluded in the busy period. However, if only 1 minute per month is excluded, 95 per cent of small businesses will demand 48 Mbps or less in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3110" cy="2637408"/>
                    </a:xfrm>
                    <a:prstGeom prst="rect">
                      <a:avLst/>
                    </a:prstGeom>
                    <a:noFill/>
                  </pic:spPr>
                </pic:pic>
              </a:graphicData>
            </a:graphic>
          </wp:inline>
        </w:drawing>
      </w:r>
    </w:p>
    <w:p w:rsidR="00945ABA" w:rsidRPr="00DA2E4E" w:rsidRDefault="00945ABA" w:rsidP="00945ABA">
      <w:pPr>
        <w:pStyle w:val="Sourcenote"/>
        <w:rPr>
          <w:lang w:eastAsia="en-US"/>
        </w:rPr>
      </w:pPr>
      <w:r>
        <w:rPr>
          <w:lang w:eastAsia="en-US"/>
        </w:rPr>
        <w:t>Source: BCAR estimates</w:t>
      </w:r>
    </w:p>
    <w:p w:rsidR="00945ABA" w:rsidRDefault="00945ABA" w:rsidP="00945ABA">
      <w:pPr>
        <w:pStyle w:val="Tablefigureheading"/>
      </w:pPr>
      <w:bookmarkStart w:id="6081" w:name="_Toc24119521"/>
      <w:bookmarkStart w:id="6082" w:name="_Toc24120147"/>
      <w:bookmarkStart w:id="6083" w:name="_Toc24457710"/>
      <w:bookmarkStart w:id="6084" w:name="_Toc24469425"/>
      <w:bookmarkStart w:id="6085" w:name="_Toc24470900"/>
      <w:bookmarkStart w:id="6086" w:name="_Toc24636108"/>
      <w:bookmarkStart w:id="6087" w:name="_Toc24636465"/>
      <w:bookmarkStart w:id="6088" w:name="_Toc24637288"/>
      <w:bookmarkStart w:id="6089" w:name="_Toc24704945"/>
      <w:bookmarkStart w:id="6090" w:name="_Toc24709550"/>
      <w:bookmarkStart w:id="6091" w:name="_Toc24990480"/>
      <w:bookmarkStart w:id="6092" w:name="_Toc25165846"/>
      <w:bookmarkStart w:id="6093" w:name="_Toc25329664"/>
      <w:bookmarkStart w:id="6094" w:name="_Toc25658813"/>
      <w:bookmarkStart w:id="6095" w:name="_Toc25659570"/>
      <w:bookmarkStart w:id="6096" w:name="_Toc25682969"/>
      <w:bookmarkStart w:id="6097" w:name="_Toc25763819"/>
      <w:bookmarkStart w:id="6098" w:name="_Toc25853530"/>
      <w:bookmarkStart w:id="6099" w:name="_Toc26372525"/>
      <w:bookmarkStart w:id="6100" w:name="_Toc26454860"/>
      <w:bookmarkStart w:id="6101" w:name="_Toc26525958"/>
      <w:bookmarkStart w:id="6102" w:name="_Toc27743302"/>
      <w:bookmarkStart w:id="6103" w:name="_Toc32938657"/>
      <w:bookmarkStart w:id="6104" w:name="_Toc32944273"/>
      <w:bookmarkStart w:id="6105" w:name="_Toc32997020"/>
      <w:bookmarkStart w:id="6106" w:name="_Toc33009110"/>
      <w:bookmarkStart w:id="6107" w:name="_Toc33024580"/>
      <w:bookmarkStart w:id="6108" w:name="_Toc33170379"/>
      <w:bookmarkStart w:id="6109" w:name="_Toc35419594"/>
      <w:bookmarkStart w:id="6110" w:name="_Toc38296542"/>
      <w:bookmarkStart w:id="6111" w:name="_Toc38296750"/>
      <w:bookmarkStart w:id="6112" w:name="_Toc38358381"/>
      <w:bookmarkStart w:id="6113" w:name="_Toc39066149"/>
      <w:bookmarkStart w:id="6114" w:name="_Toc39070045"/>
      <w:bookmarkStart w:id="6115" w:name="_Toc39070712"/>
      <w:bookmarkStart w:id="6116" w:name="_Toc39072567"/>
      <w:bookmarkStart w:id="6117" w:name="_Toc39156789"/>
      <w:bookmarkStart w:id="6118" w:name="_Toc39159649"/>
      <w:bookmarkStart w:id="6119" w:name="_Toc40092344"/>
      <w:bookmarkStart w:id="6120" w:name="_Toc24121628"/>
      <w:bookmarkStart w:id="6121" w:name="_Toc24121306"/>
      <w:bookmarkStart w:id="6122" w:name="_Toc45288356"/>
      <w:r>
        <w:t xml:space="preserve">Table </w:t>
      </w:r>
      <w:r w:rsidR="007F535D">
        <w:fldChar w:fldCharType="begin"/>
      </w:r>
      <w:r w:rsidR="007F535D">
        <w:instrText xml:space="preserve"> SEQ Table \* ARABIC </w:instrText>
      </w:r>
      <w:r w:rsidR="007F535D">
        <w:fldChar w:fldCharType="separate"/>
      </w:r>
      <w:r w:rsidR="00DE0406">
        <w:rPr>
          <w:noProof/>
        </w:rPr>
        <w:t>19</w:t>
      </w:r>
      <w:r w:rsidR="007F535D">
        <w:rPr>
          <w:noProof/>
        </w:rPr>
        <w:fldChar w:fldCharType="end"/>
      </w:r>
      <w:r>
        <w:t>. Small business</w:t>
      </w:r>
      <w:r w:rsidRPr="00770E0B">
        <w:t xml:space="preserve"> </w:t>
      </w:r>
      <w:r>
        <w:t>bandwidth demand in 2028 by differing minutes excluded</w:t>
      </w:r>
      <w:bookmarkEnd w:id="6078"/>
      <w:bookmarkEnd w:id="6079"/>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2"/>
    </w:p>
    <w:tbl>
      <w:tblPr>
        <w:tblStyle w:val="PlainTable1"/>
        <w:tblW w:w="0" w:type="auto"/>
        <w:tblLook w:val="04A0" w:firstRow="1" w:lastRow="0" w:firstColumn="1" w:lastColumn="0" w:noHBand="0" w:noVBand="1"/>
        <w:tblDescription w:val="Table 19. Small business bandwidth demand in 2028 by differing minutes excluded"/>
      </w:tblPr>
      <w:tblGrid>
        <w:gridCol w:w="1838"/>
        <w:gridCol w:w="1739"/>
        <w:gridCol w:w="1739"/>
        <w:gridCol w:w="1739"/>
        <w:gridCol w:w="1739"/>
      </w:tblGrid>
      <w:tr w:rsidR="00945ABA" w:rsidTr="006E5B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hideMark/>
          </w:tcPr>
          <w:bookmarkEnd w:id="6120"/>
          <w:bookmarkEnd w:id="6121"/>
          <w:p w:rsidR="00945ABA" w:rsidRPr="0051209E" w:rsidRDefault="00945ABA" w:rsidP="00945ABA">
            <w:pPr>
              <w:pStyle w:val="Tablerowcolumnheading"/>
              <w:rPr>
                <w:b/>
              </w:rPr>
            </w:pPr>
            <w:r>
              <w:rPr>
                <w:b/>
              </w:rPr>
              <w:t>Small b</w:t>
            </w:r>
            <w:r w:rsidRPr="0051209E">
              <w:rPr>
                <w:b/>
              </w:rPr>
              <w:t>usinesses</w:t>
            </w:r>
          </w:p>
        </w:tc>
        <w:tc>
          <w:tcPr>
            <w:tcW w:w="1739" w:type="dxa"/>
          </w:tcPr>
          <w:p w:rsidR="00945ABA" w:rsidRPr="0051209E" w:rsidRDefault="00945ABA" w:rsidP="00945ABA">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51209E">
              <w:rPr>
                <w:b/>
              </w:rPr>
              <w:t>1</w:t>
            </w:r>
            <w:r w:rsidR="00813CB8">
              <w:rPr>
                <w:b/>
              </w:rPr>
              <w:t> minu</w:t>
            </w:r>
            <w:r w:rsidRPr="0051209E">
              <w:rPr>
                <w:b/>
              </w:rPr>
              <w:t>te per month</w:t>
            </w:r>
          </w:p>
        </w:tc>
        <w:tc>
          <w:tcPr>
            <w:tcW w:w="1739" w:type="dxa"/>
          </w:tcPr>
          <w:p w:rsidR="00945ABA" w:rsidRPr="0051209E" w:rsidRDefault="00945ABA" w:rsidP="00945ABA">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51209E">
              <w:rPr>
                <w:b/>
              </w:rPr>
              <w:t>1</w:t>
            </w:r>
            <w:r w:rsidR="00813CB8">
              <w:rPr>
                <w:b/>
              </w:rPr>
              <w:t> minu</w:t>
            </w:r>
            <w:r w:rsidRPr="0051209E">
              <w:rPr>
                <w:b/>
              </w:rPr>
              <w:t>te per week</w:t>
            </w:r>
          </w:p>
        </w:tc>
        <w:tc>
          <w:tcPr>
            <w:tcW w:w="1739" w:type="dxa"/>
          </w:tcPr>
          <w:p w:rsidR="00945ABA" w:rsidRPr="0051209E" w:rsidRDefault="00945ABA" w:rsidP="00945ABA">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51209E">
              <w:rPr>
                <w:b/>
              </w:rPr>
              <w:t>1</w:t>
            </w:r>
            <w:r w:rsidR="00813CB8">
              <w:rPr>
                <w:b/>
              </w:rPr>
              <w:t> minu</w:t>
            </w:r>
            <w:r w:rsidRPr="0051209E">
              <w:rPr>
                <w:b/>
              </w:rPr>
              <w:t>te per day</w:t>
            </w:r>
            <w:r>
              <w:rPr>
                <w:b/>
              </w:rPr>
              <w:t xml:space="preserve"> (b</w:t>
            </w:r>
            <w:r w:rsidRPr="0051209E">
              <w:rPr>
                <w:b/>
              </w:rPr>
              <w:t>ase case)</w:t>
            </w:r>
          </w:p>
        </w:tc>
        <w:tc>
          <w:tcPr>
            <w:tcW w:w="1739" w:type="dxa"/>
          </w:tcPr>
          <w:p w:rsidR="00945ABA" w:rsidRPr="0051209E" w:rsidRDefault="00945ABA" w:rsidP="00945ABA">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51209E">
              <w:rPr>
                <w:b/>
              </w:rPr>
              <w:t>2</w:t>
            </w:r>
            <w:r w:rsidR="00813CB8">
              <w:rPr>
                <w:b/>
              </w:rPr>
              <w:t> minu</w:t>
            </w:r>
            <w:r w:rsidRPr="0051209E">
              <w:rPr>
                <w:b/>
              </w:rPr>
              <w:t>tes per day</w:t>
            </w:r>
          </w:p>
        </w:tc>
      </w:tr>
      <w:tr w:rsidR="00276E55" w:rsidRPr="00431AE8" w:rsidTr="006E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276E55" w:rsidRPr="003C24B6" w:rsidRDefault="00276E55" w:rsidP="00276E55">
            <w:pPr>
              <w:pStyle w:val="Tabletext"/>
              <w:rPr>
                <w:b w:val="0"/>
              </w:rPr>
            </w:pPr>
            <w:r w:rsidRPr="003C24B6">
              <w:rPr>
                <w:b w:val="0"/>
              </w:rPr>
              <w:t>50%</w:t>
            </w:r>
          </w:p>
        </w:tc>
        <w:tc>
          <w:tcPr>
            <w:tcW w:w="1739" w:type="dxa"/>
            <w:vAlign w:val="bottom"/>
          </w:tcPr>
          <w:p w:rsidR="00276E55" w:rsidRPr="009937DA"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31</w:t>
            </w:r>
          </w:p>
        </w:tc>
        <w:tc>
          <w:tcPr>
            <w:tcW w:w="1739" w:type="dxa"/>
            <w:vAlign w:val="bottom"/>
          </w:tcPr>
          <w:p w:rsidR="00276E55" w:rsidRPr="009937DA"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14</w:t>
            </w:r>
          </w:p>
        </w:tc>
        <w:tc>
          <w:tcPr>
            <w:tcW w:w="1739" w:type="dxa"/>
            <w:vAlign w:val="bottom"/>
          </w:tcPr>
          <w:p w:rsidR="00276E55" w:rsidRPr="00431AE8"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w:t>
            </w:r>
          </w:p>
        </w:tc>
        <w:tc>
          <w:tcPr>
            <w:tcW w:w="1739" w:type="dxa"/>
            <w:vAlign w:val="bottom"/>
          </w:tcPr>
          <w:p w:rsidR="00276E55" w:rsidRPr="00F53647"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w:t>
            </w:r>
          </w:p>
        </w:tc>
      </w:tr>
      <w:tr w:rsidR="00276E55" w:rsidRPr="00431AE8" w:rsidTr="006E5BC0">
        <w:tc>
          <w:tcPr>
            <w:cnfStyle w:val="001000000000" w:firstRow="0" w:lastRow="0" w:firstColumn="1" w:lastColumn="0" w:oddVBand="0" w:evenVBand="0" w:oddHBand="0" w:evenHBand="0" w:firstRowFirstColumn="0" w:firstRowLastColumn="0" w:lastRowFirstColumn="0" w:lastRowLastColumn="0"/>
            <w:tcW w:w="1838" w:type="dxa"/>
            <w:hideMark/>
          </w:tcPr>
          <w:p w:rsidR="00276E55" w:rsidRPr="003C24B6" w:rsidRDefault="00276E55" w:rsidP="00276E55">
            <w:pPr>
              <w:pStyle w:val="Tabletext"/>
              <w:rPr>
                <w:b w:val="0"/>
              </w:rPr>
            </w:pPr>
            <w:r w:rsidRPr="003C24B6">
              <w:rPr>
                <w:b w:val="0"/>
              </w:rPr>
              <w:t>75%</w:t>
            </w:r>
          </w:p>
        </w:tc>
        <w:tc>
          <w:tcPr>
            <w:tcW w:w="1739" w:type="dxa"/>
            <w:vAlign w:val="bottom"/>
          </w:tcPr>
          <w:p w:rsidR="00276E55" w:rsidRPr="009937DA"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w:t>
            </w:r>
          </w:p>
        </w:tc>
        <w:tc>
          <w:tcPr>
            <w:tcW w:w="1739" w:type="dxa"/>
            <w:vAlign w:val="bottom"/>
          </w:tcPr>
          <w:p w:rsidR="00276E55" w:rsidRPr="009937DA"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30</w:t>
            </w:r>
          </w:p>
        </w:tc>
        <w:tc>
          <w:tcPr>
            <w:tcW w:w="1739" w:type="dxa"/>
            <w:vAlign w:val="bottom"/>
          </w:tcPr>
          <w:p w:rsidR="00276E55" w:rsidRPr="00431AE8"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w:t>
            </w:r>
          </w:p>
        </w:tc>
        <w:tc>
          <w:tcPr>
            <w:tcW w:w="1739" w:type="dxa"/>
            <w:vAlign w:val="bottom"/>
          </w:tcPr>
          <w:p w:rsidR="00276E55" w:rsidRPr="00F53647"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w:t>
            </w:r>
          </w:p>
        </w:tc>
      </w:tr>
      <w:tr w:rsidR="00276E55" w:rsidRPr="00431AE8" w:rsidTr="006E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76E55" w:rsidRPr="003C24B6" w:rsidRDefault="00276E55" w:rsidP="00276E55">
            <w:pPr>
              <w:pStyle w:val="Tabletext"/>
              <w:rPr>
                <w:b w:val="0"/>
              </w:rPr>
            </w:pPr>
            <w:r w:rsidRPr="003C24B6">
              <w:rPr>
                <w:b w:val="0"/>
              </w:rPr>
              <w:t>90%</w:t>
            </w:r>
          </w:p>
        </w:tc>
        <w:tc>
          <w:tcPr>
            <w:tcW w:w="1739" w:type="dxa"/>
            <w:vAlign w:val="bottom"/>
          </w:tcPr>
          <w:p w:rsidR="00276E55" w:rsidRPr="009937DA"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41</w:t>
            </w:r>
          </w:p>
        </w:tc>
        <w:tc>
          <w:tcPr>
            <w:tcW w:w="1739" w:type="dxa"/>
            <w:vAlign w:val="bottom"/>
          </w:tcPr>
          <w:p w:rsidR="00276E55" w:rsidRPr="009937DA"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35</w:t>
            </w:r>
          </w:p>
        </w:tc>
        <w:tc>
          <w:tcPr>
            <w:tcW w:w="1739" w:type="dxa"/>
            <w:vAlign w:val="bottom"/>
          </w:tcPr>
          <w:p w:rsidR="00276E55" w:rsidRPr="00431AE8"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27</w:t>
            </w:r>
          </w:p>
        </w:tc>
        <w:tc>
          <w:tcPr>
            <w:tcW w:w="1739" w:type="dxa"/>
            <w:vAlign w:val="bottom"/>
          </w:tcPr>
          <w:p w:rsidR="00276E55" w:rsidRPr="00F53647"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23</w:t>
            </w:r>
          </w:p>
        </w:tc>
      </w:tr>
      <w:tr w:rsidR="00276E55" w:rsidRPr="00431AE8" w:rsidTr="006E5BC0">
        <w:tc>
          <w:tcPr>
            <w:cnfStyle w:val="001000000000" w:firstRow="0" w:lastRow="0" w:firstColumn="1" w:lastColumn="0" w:oddVBand="0" w:evenVBand="0" w:oddHBand="0" w:evenHBand="0" w:firstRowFirstColumn="0" w:firstRowLastColumn="0" w:lastRowFirstColumn="0" w:lastRowLastColumn="0"/>
            <w:tcW w:w="1838" w:type="dxa"/>
          </w:tcPr>
          <w:p w:rsidR="00276E55" w:rsidRPr="003C24B6" w:rsidRDefault="00276E55" w:rsidP="00276E55">
            <w:pPr>
              <w:pStyle w:val="Tabletext"/>
              <w:rPr>
                <w:b w:val="0"/>
              </w:rPr>
            </w:pPr>
            <w:r w:rsidRPr="003C24B6">
              <w:rPr>
                <w:b w:val="0"/>
              </w:rPr>
              <w:t>95%</w:t>
            </w:r>
          </w:p>
        </w:tc>
        <w:tc>
          <w:tcPr>
            <w:tcW w:w="1739" w:type="dxa"/>
            <w:vAlign w:val="bottom"/>
          </w:tcPr>
          <w:p w:rsidR="00276E55" w:rsidRPr="009937DA"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48</w:t>
            </w:r>
          </w:p>
        </w:tc>
        <w:tc>
          <w:tcPr>
            <w:tcW w:w="1739" w:type="dxa"/>
            <w:vAlign w:val="bottom"/>
          </w:tcPr>
          <w:p w:rsidR="00276E55" w:rsidRPr="009937DA"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41</w:t>
            </w:r>
          </w:p>
        </w:tc>
        <w:tc>
          <w:tcPr>
            <w:tcW w:w="1739" w:type="dxa"/>
            <w:vAlign w:val="bottom"/>
          </w:tcPr>
          <w:p w:rsidR="00276E55" w:rsidRPr="00431AE8"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w:t>
            </w:r>
          </w:p>
        </w:tc>
        <w:tc>
          <w:tcPr>
            <w:tcW w:w="1739" w:type="dxa"/>
            <w:vAlign w:val="bottom"/>
          </w:tcPr>
          <w:p w:rsidR="00276E55" w:rsidRPr="00F53647"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w:t>
            </w:r>
          </w:p>
        </w:tc>
      </w:tr>
      <w:tr w:rsidR="00276E55" w:rsidRPr="00431AE8" w:rsidTr="006E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76E55" w:rsidRPr="003C24B6" w:rsidRDefault="00276E55" w:rsidP="00276E55">
            <w:pPr>
              <w:pStyle w:val="Tabletext"/>
              <w:rPr>
                <w:b w:val="0"/>
              </w:rPr>
            </w:pPr>
            <w:r w:rsidRPr="003C24B6">
              <w:rPr>
                <w:b w:val="0"/>
              </w:rPr>
              <w:t>98%</w:t>
            </w:r>
          </w:p>
        </w:tc>
        <w:tc>
          <w:tcPr>
            <w:tcW w:w="1739" w:type="dxa"/>
            <w:vAlign w:val="bottom"/>
          </w:tcPr>
          <w:p w:rsidR="00276E55" w:rsidRPr="009937DA"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61</w:t>
            </w:r>
          </w:p>
        </w:tc>
        <w:tc>
          <w:tcPr>
            <w:tcW w:w="1739" w:type="dxa"/>
            <w:vAlign w:val="bottom"/>
          </w:tcPr>
          <w:p w:rsidR="00276E55" w:rsidRPr="009937DA"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56</w:t>
            </w:r>
          </w:p>
        </w:tc>
        <w:tc>
          <w:tcPr>
            <w:tcW w:w="1739" w:type="dxa"/>
            <w:vAlign w:val="bottom"/>
          </w:tcPr>
          <w:p w:rsidR="00276E55" w:rsidRPr="00431AE8"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47</w:t>
            </w:r>
          </w:p>
        </w:tc>
        <w:tc>
          <w:tcPr>
            <w:tcW w:w="1739" w:type="dxa"/>
            <w:vAlign w:val="bottom"/>
          </w:tcPr>
          <w:p w:rsidR="00276E55" w:rsidRPr="00F53647"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45</w:t>
            </w:r>
          </w:p>
        </w:tc>
      </w:tr>
      <w:tr w:rsidR="00276E55" w:rsidRPr="00431AE8" w:rsidTr="006E5BC0">
        <w:tc>
          <w:tcPr>
            <w:cnfStyle w:val="001000000000" w:firstRow="0" w:lastRow="0" w:firstColumn="1" w:lastColumn="0" w:oddVBand="0" w:evenVBand="0" w:oddHBand="0" w:evenHBand="0" w:firstRowFirstColumn="0" w:firstRowLastColumn="0" w:lastRowFirstColumn="0" w:lastRowLastColumn="0"/>
            <w:tcW w:w="1838" w:type="dxa"/>
          </w:tcPr>
          <w:p w:rsidR="00276E55" w:rsidRPr="003C24B6" w:rsidRDefault="00276E55" w:rsidP="00276E55">
            <w:pPr>
              <w:pStyle w:val="Tabletext"/>
              <w:rPr>
                <w:b w:val="0"/>
              </w:rPr>
            </w:pPr>
            <w:r w:rsidRPr="003C24B6">
              <w:rPr>
                <w:b w:val="0"/>
              </w:rPr>
              <w:t>99%</w:t>
            </w:r>
          </w:p>
        </w:tc>
        <w:tc>
          <w:tcPr>
            <w:tcW w:w="1739" w:type="dxa"/>
            <w:vAlign w:val="bottom"/>
          </w:tcPr>
          <w:p w:rsidR="00276E55" w:rsidRPr="009937DA"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68</w:t>
            </w:r>
          </w:p>
        </w:tc>
        <w:tc>
          <w:tcPr>
            <w:tcW w:w="1739" w:type="dxa"/>
            <w:vAlign w:val="bottom"/>
          </w:tcPr>
          <w:p w:rsidR="00276E55" w:rsidRPr="009937DA"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62</w:t>
            </w:r>
          </w:p>
        </w:tc>
        <w:tc>
          <w:tcPr>
            <w:tcW w:w="1739" w:type="dxa"/>
            <w:vAlign w:val="bottom"/>
          </w:tcPr>
          <w:p w:rsidR="00276E55" w:rsidRPr="00431AE8"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55</w:t>
            </w:r>
          </w:p>
        </w:tc>
        <w:tc>
          <w:tcPr>
            <w:tcW w:w="1739" w:type="dxa"/>
            <w:vAlign w:val="bottom"/>
          </w:tcPr>
          <w:p w:rsidR="00276E55" w:rsidRPr="00F53647" w:rsidRDefault="00716FF7" w:rsidP="00276E55">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50</w:t>
            </w:r>
          </w:p>
        </w:tc>
      </w:tr>
      <w:tr w:rsidR="00276E55" w:rsidRPr="00431AE8" w:rsidTr="006E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76E55" w:rsidRPr="003C24B6" w:rsidRDefault="00276E55" w:rsidP="00276E55">
            <w:pPr>
              <w:pStyle w:val="Tabletext"/>
              <w:rPr>
                <w:b w:val="0"/>
              </w:rPr>
            </w:pPr>
            <w:r w:rsidRPr="003C24B6">
              <w:rPr>
                <w:b w:val="0"/>
              </w:rPr>
              <w:t>99.9%</w:t>
            </w:r>
          </w:p>
        </w:tc>
        <w:tc>
          <w:tcPr>
            <w:tcW w:w="1739" w:type="dxa"/>
            <w:vAlign w:val="bottom"/>
          </w:tcPr>
          <w:p w:rsidR="00276E55" w:rsidRPr="009937DA"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115</w:t>
            </w:r>
          </w:p>
        </w:tc>
        <w:tc>
          <w:tcPr>
            <w:tcW w:w="1739" w:type="dxa"/>
            <w:vAlign w:val="bottom"/>
          </w:tcPr>
          <w:p w:rsidR="00276E55" w:rsidRPr="009937DA"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101</w:t>
            </w:r>
          </w:p>
        </w:tc>
        <w:tc>
          <w:tcPr>
            <w:tcW w:w="1739" w:type="dxa"/>
            <w:vAlign w:val="bottom"/>
          </w:tcPr>
          <w:p w:rsidR="00276E55" w:rsidRPr="00431AE8"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90</w:t>
            </w:r>
          </w:p>
        </w:tc>
        <w:tc>
          <w:tcPr>
            <w:tcW w:w="1739" w:type="dxa"/>
            <w:vAlign w:val="bottom"/>
          </w:tcPr>
          <w:p w:rsidR="00276E55" w:rsidRPr="00F53647" w:rsidRDefault="00716FF7" w:rsidP="00276E55">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87</w:t>
            </w:r>
          </w:p>
        </w:tc>
      </w:tr>
    </w:tbl>
    <w:p w:rsidR="00945ABA" w:rsidRPr="00770E0B" w:rsidRDefault="00945ABA" w:rsidP="00945ABA">
      <w:pPr>
        <w:pStyle w:val="Sourcenote"/>
        <w:rPr>
          <w:lang w:eastAsia="en-US"/>
        </w:rPr>
      </w:pPr>
      <w:r>
        <w:rPr>
          <w:lang w:eastAsia="en-US"/>
        </w:rPr>
        <w:t>Source: BCAR estimates</w:t>
      </w:r>
    </w:p>
    <w:p w:rsidR="00945ABA" w:rsidRDefault="00945ABA" w:rsidP="00945ABA">
      <w:pPr>
        <w:pStyle w:val="Heading4"/>
      </w:pPr>
      <w:bookmarkStart w:id="6123" w:name="_Toc33170486"/>
      <w:bookmarkStart w:id="6124" w:name="_Toc35419535"/>
      <w:bookmarkStart w:id="6125" w:name="_Toc38296650"/>
      <w:bookmarkStart w:id="6126" w:name="_Toc38296858"/>
      <w:bookmarkStart w:id="6127" w:name="_Toc38358489"/>
      <w:bookmarkStart w:id="6128" w:name="_Toc39066256"/>
      <w:bookmarkStart w:id="6129" w:name="_Toc39070152"/>
      <w:bookmarkStart w:id="6130" w:name="_Toc39070819"/>
      <w:bookmarkStart w:id="6131" w:name="_Toc39072674"/>
      <w:bookmarkStart w:id="6132" w:name="_Toc39156898"/>
      <w:bookmarkStart w:id="6133" w:name="_Toc39159758"/>
      <w:bookmarkStart w:id="6134" w:name="_Toc39836076"/>
      <w:bookmarkStart w:id="6135" w:name="_Toc39835879"/>
      <w:bookmarkStart w:id="6136" w:name="_Toc39837965"/>
      <w:bookmarkStart w:id="6137" w:name="_Toc40092450"/>
      <w:bookmarkStart w:id="6138" w:name="_Toc21508867"/>
      <w:bookmarkStart w:id="6139" w:name="_Toc21965380"/>
      <w:bookmarkStart w:id="6140" w:name="_Toc22032274"/>
      <w:bookmarkStart w:id="6141" w:name="_Toc22569721"/>
      <w:bookmarkStart w:id="6142" w:name="_Toc22633007"/>
      <w:bookmarkStart w:id="6143" w:name="_Toc22659044"/>
      <w:bookmarkStart w:id="6144" w:name="_Toc22716538"/>
      <w:bookmarkStart w:id="6145" w:name="_Toc22723737"/>
      <w:bookmarkStart w:id="6146" w:name="_Toc22815546"/>
      <w:bookmarkStart w:id="6147" w:name="_Toc22891092"/>
      <w:bookmarkStart w:id="6148" w:name="_Toc22905507"/>
      <w:bookmarkStart w:id="6149" w:name="_Toc22906873"/>
      <w:bookmarkStart w:id="6150" w:name="_Toc23152271"/>
      <w:bookmarkStart w:id="6151" w:name="_Toc23168764"/>
      <w:bookmarkStart w:id="6152" w:name="_Toc23866648"/>
      <w:bookmarkStart w:id="6153" w:name="_Toc24036062"/>
      <w:bookmarkStart w:id="6154" w:name="_Toc24038911"/>
      <w:bookmarkStart w:id="6155" w:name="_Toc24095294"/>
      <w:bookmarkStart w:id="6156" w:name="_Toc24105930"/>
      <w:bookmarkStart w:id="6157" w:name="_Toc24106843"/>
      <w:bookmarkStart w:id="6158" w:name="_Toc24119617"/>
      <w:bookmarkStart w:id="6159" w:name="_Toc24120243"/>
      <w:bookmarkStart w:id="6160" w:name="_Toc24121406"/>
      <w:bookmarkStart w:id="6161" w:name="_Toc24121728"/>
      <w:bookmarkStart w:id="6162" w:name="_Toc24457808"/>
      <w:bookmarkStart w:id="6163" w:name="_Toc24469511"/>
      <w:bookmarkStart w:id="6164" w:name="_Toc24470986"/>
      <w:bookmarkStart w:id="6165" w:name="_Toc24636193"/>
      <w:bookmarkStart w:id="6166" w:name="_Toc24636550"/>
      <w:bookmarkStart w:id="6167" w:name="_Toc24637373"/>
      <w:bookmarkStart w:id="6168" w:name="_Toc24705030"/>
      <w:bookmarkStart w:id="6169" w:name="_Toc24709635"/>
      <w:bookmarkStart w:id="6170" w:name="_Toc24990564"/>
      <w:bookmarkStart w:id="6171" w:name="_Toc25165928"/>
      <w:bookmarkStart w:id="6172" w:name="_Toc25329756"/>
      <w:bookmarkStart w:id="6173" w:name="_Toc25658906"/>
      <w:bookmarkStart w:id="6174" w:name="_Toc25659663"/>
      <w:bookmarkStart w:id="6175" w:name="_Toc25683066"/>
      <w:bookmarkStart w:id="6176" w:name="_Toc25763921"/>
      <w:bookmarkStart w:id="6177" w:name="_Toc25764443"/>
      <w:bookmarkStart w:id="6178" w:name="_Toc25853471"/>
      <w:bookmarkStart w:id="6179" w:name="_Toc26372623"/>
      <w:bookmarkStart w:id="6180" w:name="_Toc26454958"/>
      <w:bookmarkStart w:id="6181" w:name="_Toc26526056"/>
      <w:bookmarkStart w:id="6182" w:name="_Toc27743400"/>
      <w:bookmarkStart w:id="6183" w:name="_Toc32938764"/>
      <w:bookmarkStart w:id="6184" w:name="_Toc32944380"/>
      <w:bookmarkStart w:id="6185" w:name="_Toc32997127"/>
      <w:bookmarkStart w:id="6186" w:name="_Toc33009217"/>
      <w:bookmarkStart w:id="6187" w:name="_Toc33024687"/>
      <w:bookmarkStart w:id="6188" w:name="_Toc45288298"/>
      <w:r>
        <w:lastRenderedPageBreak/>
        <w:t>Forecast growth rate</w:t>
      </w:r>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88"/>
    </w:p>
    <w:p w:rsidR="00945ABA" w:rsidRDefault="00945ABA" w:rsidP="00511CBB">
      <w:pPr>
        <w:spacing w:after="120"/>
      </w:pPr>
      <w:r>
        <w:t>The BCAR has assumed a forecast growth rate of 5</w:t>
      </w:r>
      <w:r w:rsidR="00C71DEF">
        <w:t> per cent</w:t>
      </w:r>
      <w:r>
        <w:t xml:space="preserve"> each year in bandwidth requirements for </w:t>
      </w:r>
      <w:r w:rsidR="00347875">
        <w:t>select</w:t>
      </w:r>
      <w:r>
        <w:t xml:space="preserve"> applications, including cloud storage</w:t>
      </w:r>
      <w:r w:rsidR="00774E0E">
        <w:t xml:space="preserve"> bandwidth and</w:t>
      </w:r>
      <w:r>
        <w:t xml:space="preserve"> web</w:t>
      </w:r>
      <w:r w:rsidR="00774E0E">
        <w:t>page weight sizes</w:t>
      </w:r>
      <w:r w:rsidR="00D53C4D">
        <w:t xml:space="preserve"> (see </w:t>
      </w:r>
      <w:r w:rsidR="00D53C4D">
        <w:fldChar w:fldCharType="begin"/>
      </w:r>
      <w:r w:rsidR="00D53C4D">
        <w:instrText xml:space="preserve"> REF _Ref39760103 \h </w:instrText>
      </w:r>
      <w:r w:rsidR="00D53C4D">
        <w:fldChar w:fldCharType="separate"/>
      </w:r>
      <w:r w:rsidR="00DE0406">
        <w:t>Appendix E: Applications</w:t>
      </w:r>
      <w:r w:rsidR="00D53C4D">
        <w:fldChar w:fldCharType="end"/>
      </w:r>
      <w:r w:rsidR="00D53C4D">
        <w:t>)</w:t>
      </w:r>
      <w:r>
        <w:t xml:space="preserve">. Sensitivity tests reveal that the choice of forecast growth rate </w:t>
      </w:r>
      <w:r w:rsidR="002B4918">
        <w:t xml:space="preserve">considerably </w:t>
      </w:r>
      <w:r>
        <w:t>affects the model outputs for small business bandwidth requirements</w:t>
      </w:r>
      <w:r w:rsidR="002B4918">
        <w:t>, as shown in</w:t>
      </w:r>
      <w:r>
        <w:t xml:space="preserve"> </w:t>
      </w:r>
      <w:r>
        <w:fldChar w:fldCharType="begin"/>
      </w:r>
      <w:r>
        <w:instrText xml:space="preserve"> REF _Ref33169273 \h </w:instrText>
      </w:r>
      <w:r>
        <w:fldChar w:fldCharType="separate"/>
      </w:r>
      <w:r w:rsidR="00DE0406">
        <w:t xml:space="preserve">Table </w:t>
      </w:r>
      <w:r w:rsidR="00DE0406">
        <w:rPr>
          <w:noProof/>
        </w:rPr>
        <w:t>20</w:t>
      </w:r>
      <w:r>
        <w:fldChar w:fldCharType="end"/>
      </w:r>
      <w:r>
        <w:t>.</w:t>
      </w:r>
    </w:p>
    <w:p w:rsidR="002B4918" w:rsidRPr="00E22102" w:rsidRDefault="002B4918" w:rsidP="00511CBB">
      <w:pPr>
        <w:spacing w:after="120"/>
      </w:pPr>
      <w:r>
        <w:t>Assuming 3 per cent forecast growth each year, bandwidth requirements decrease when compared to the base case by 2028. Under 10 per cent forecast growth each year, bandwidth requirements increase significantly by 2028. Of the applications subject to the forecast growth assumption, file transfers is a key component in driving peak bandwidth demand.</w:t>
      </w:r>
    </w:p>
    <w:p w:rsidR="00945ABA" w:rsidRDefault="00945ABA" w:rsidP="00945ABA">
      <w:pPr>
        <w:pStyle w:val="Tablefigureheading"/>
      </w:pPr>
      <w:bookmarkStart w:id="6189" w:name="_Ref33169273"/>
      <w:bookmarkStart w:id="6190" w:name="_Toc33170380"/>
      <w:bookmarkStart w:id="6191" w:name="_Toc35419595"/>
      <w:bookmarkStart w:id="6192" w:name="_Toc38296543"/>
      <w:bookmarkStart w:id="6193" w:name="_Toc38296751"/>
      <w:bookmarkStart w:id="6194" w:name="_Toc38358382"/>
      <w:bookmarkStart w:id="6195" w:name="_Toc39066150"/>
      <w:bookmarkStart w:id="6196" w:name="_Toc39070046"/>
      <w:bookmarkStart w:id="6197" w:name="_Toc39070713"/>
      <w:bookmarkStart w:id="6198" w:name="_Toc39072568"/>
      <w:bookmarkStart w:id="6199" w:name="_Toc39156790"/>
      <w:bookmarkStart w:id="6200" w:name="_Toc39159650"/>
      <w:bookmarkStart w:id="6201" w:name="_Toc40092345"/>
      <w:bookmarkStart w:id="6202" w:name="_Toc45288357"/>
      <w:r>
        <w:t xml:space="preserve">Table </w:t>
      </w:r>
      <w:r w:rsidR="007F535D">
        <w:fldChar w:fldCharType="begin"/>
      </w:r>
      <w:r w:rsidR="007F535D">
        <w:instrText xml:space="preserve"> SEQ Table \* ARABIC </w:instrText>
      </w:r>
      <w:r w:rsidR="007F535D">
        <w:fldChar w:fldCharType="separate"/>
      </w:r>
      <w:r w:rsidR="00DE0406">
        <w:rPr>
          <w:noProof/>
        </w:rPr>
        <w:t>20</w:t>
      </w:r>
      <w:r w:rsidR="007F535D">
        <w:rPr>
          <w:noProof/>
        </w:rPr>
        <w:fldChar w:fldCharType="end"/>
      </w:r>
      <w:bookmarkEnd w:id="6189"/>
      <w:r>
        <w:t xml:space="preserve">. Small business bandwidth demand by different forecast </w:t>
      </w:r>
      <w:r w:rsidR="006341FE">
        <w:t xml:space="preserve">annual </w:t>
      </w:r>
      <w:r>
        <w:t>growth rates</w:t>
      </w:r>
      <w:bookmarkEnd w:id="6190"/>
      <w:bookmarkEnd w:id="6191"/>
      <w:bookmarkEnd w:id="6192"/>
      <w:bookmarkEnd w:id="6193"/>
      <w:bookmarkEnd w:id="6194"/>
      <w:bookmarkEnd w:id="6195"/>
      <w:bookmarkEnd w:id="6196"/>
      <w:bookmarkEnd w:id="6197"/>
      <w:bookmarkEnd w:id="6198"/>
      <w:bookmarkEnd w:id="6199"/>
      <w:bookmarkEnd w:id="6200"/>
      <w:bookmarkEnd w:id="6201"/>
      <w:bookmarkEnd w:id="6202"/>
    </w:p>
    <w:tbl>
      <w:tblPr>
        <w:tblStyle w:val="PlainTable1"/>
        <w:tblW w:w="10485" w:type="dxa"/>
        <w:tblInd w:w="-572" w:type="dxa"/>
        <w:tblLook w:val="04A0" w:firstRow="1" w:lastRow="0" w:firstColumn="1" w:lastColumn="0" w:noHBand="0" w:noVBand="1"/>
        <w:tblDescription w:val="Table 20. Small business bandwidth demand by different forecast annual growth rates"/>
      </w:tblPr>
      <w:tblGrid>
        <w:gridCol w:w="1271"/>
        <w:gridCol w:w="2977"/>
        <w:gridCol w:w="3118"/>
        <w:gridCol w:w="3119"/>
      </w:tblGrid>
      <w:tr w:rsidR="009C69E3" w:rsidTr="00511C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hideMark/>
          </w:tcPr>
          <w:p w:rsidR="009C69E3" w:rsidRPr="0051209E" w:rsidRDefault="009C69E3" w:rsidP="00C96D33">
            <w:pPr>
              <w:pStyle w:val="Tablerowcolumnheading"/>
              <w:rPr>
                <w:b/>
              </w:rPr>
            </w:pPr>
            <w:r>
              <w:rPr>
                <w:b/>
              </w:rPr>
              <w:t>Small b</w:t>
            </w:r>
            <w:r w:rsidRPr="0051209E">
              <w:rPr>
                <w:b/>
              </w:rPr>
              <w:t>usinesses</w:t>
            </w:r>
          </w:p>
        </w:tc>
        <w:tc>
          <w:tcPr>
            <w:tcW w:w="2977" w:type="dxa"/>
          </w:tcPr>
          <w:p w:rsidR="009C69E3" w:rsidRDefault="009C69E3" w:rsidP="009C69E3">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Bandwidth in 2028 (Mbps)</w:t>
            </w:r>
          </w:p>
          <w:p w:rsidR="009C69E3" w:rsidRPr="009C69E3" w:rsidRDefault="009C69E3" w:rsidP="009C69E3">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3 per cent forecast growth rate</w:t>
            </w:r>
          </w:p>
        </w:tc>
        <w:tc>
          <w:tcPr>
            <w:tcW w:w="3118" w:type="dxa"/>
          </w:tcPr>
          <w:p w:rsidR="009C69E3" w:rsidRDefault="009C69E3" w:rsidP="009C69E3">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Bandwidth in 2028 (Mbps)</w:t>
            </w:r>
          </w:p>
          <w:p w:rsidR="009C69E3" w:rsidRPr="009C69E3" w:rsidRDefault="009C69E3" w:rsidP="009C69E3">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5 per cent forecast growth rate (base)</w:t>
            </w:r>
          </w:p>
        </w:tc>
        <w:tc>
          <w:tcPr>
            <w:tcW w:w="3119" w:type="dxa"/>
          </w:tcPr>
          <w:p w:rsidR="009C69E3" w:rsidRDefault="009C69E3" w:rsidP="009C69E3">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Bandwidth in 2028 (Mbps)</w:t>
            </w:r>
          </w:p>
          <w:p w:rsidR="009C69E3" w:rsidRPr="009C69E3" w:rsidRDefault="009C69E3" w:rsidP="009C69E3">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10 per cent forecast growth rate</w:t>
            </w:r>
          </w:p>
        </w:tc>
      </w:tr>
      <w:tr w:rsidR="009C69E3" w:rsidRPr="00431AE8" w:rsidTr="00511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9C69E3" w:rsidRPr="003C24B6" w:rsidRDefault="009C69E3" w:rsidP="009C69E3">
            <w:pPr>
              <w:pStyle w:val="Tabletext"/>
              <w:rPr>
                <w:b w:val="0"/>
              </w:rPr>
            </w:pPr>
            <w:r w:rsidRPr="003C24B6">
              <w:rPr>
                <w:b w:val="0"/>
              </w:rPr>
              <w:t>50%</w:t>
            </w:r>
          </w:p>
        </w:tc>
        <w:tc>
          <w:tcPr>
            <w:tcW w:w="2977" w:type="dxa"/>
            <w:vAlign w:val="bottom"/>
          </w:tcPr>
          <w:p w:rsidR="009C69E3" w:rsidRPr="009937DA"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8</w:t>
            </w:r>
          </w:p>
        </w:tc>
        <w:tc>
          <w:tcPr>
            <w:tcW w:w="3118" w:type="dxa"/>
            <w:vAlign w:val="bottom"/>
          </w:tcPr>
          <w:p w:rsidR="009C69E3" w:rsidRPr="009937DA"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9</w:t>
            </w:r>
          </w:p>
        </w:tc>
        <w:tc>
          <w:tcPr>
            <w:tcW w:w="3119" w:type="dxa"/>
            <w:vAlign w:val="bottom"/>
          </w:tcPr>
          <w:p w:rsidR="009C69E3" w:rsidRPr="00431AE8"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13</w:t>
            </w:r>
          </w:p>
        </w:tc>
      </w:tr>
      <w:tr w:rsidR="009C69E3" w:rsidRPr="00431AE8" w:rsidTr="00511CBB">
        <w:tc>
          <w:tcPr>
            <w:cnfStyle w:val="001000000000" w:firstRow="0" w:lastRow="0" w:firstColumn="1" w:lastColumn="0" w:oddVBand="0" w:evenVBand="0" w:oddHBand="0" w:evenHBand="0" w:firstRowFirstColumn="0" w:firstRowLastColumn="0" w:lastRowFirstColumn="0" w:lastRowLastColumn="0"/>
            <w:tcW w:w="1271" w:type="dxa"/>
          </w:tcPr>
          <w:p w:rsidR="009C69E3" w:rsidRPr="003C24B6" w:rsidRDefault="009C69E3" w:rsidP="009C69E3">
            <w:pPr>
              <w:pStyle w:val="Tabletext"/>
              <w:rPr>
                <w:b w:val="0"/>
              </w:rPr>
            </w:pPr>
            <w:r w:rsidRPr="003C24B6">
              <w:rPr>
                <w:b w:val="0"/>
              </w:rPr>
              <w:t>75%</w:t>
            </w:r>
          </w:p>
        </w:tc>
        <w:tc>
          <w:tcPr>
            <w:tcW w:w="2977" w:type="dxa"/>
            <w:vAlign w:val="bottom"/>
          </w:tcPr>
          <w:p w:rsidR="009C69E3" w:rsidRPr="009937DA" w:rsidRDefault="009C69E3" w:rsidP="009C69E3">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rPr>
              <w:t>14</w:t>
            </w:r>
          </w:p>
        </w:tc>
        <w:tc>
          <w:tcPr>
            <w:tcW w:w="3118" w:type="dxa"/>
            <w:vAlign w:val="bottom"/>
          </w:tcPr>
          <w:p w:rsidR="009C69E3" w:rsidRPr="009937DA" w:rsidRDefault="009C69E3" w:rsidP="009C69E3">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rPr>
              <w:t>16</w:t>
            </w:r>
          </w:p>
        </w:tc>
        <w:tc>
          <w:tcPr>
            <w:tcW w:w="3119" w:type="dxa"/>
            <w:vAlign w:val="bottom"/>
          </w:tcPr>
          <w:p w:rsidR="009C69E3" w:rsidRPr="00431AE8" w:rsidRDefault="009C69E3" w:rsidP="009C69E3">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rPr>
              <w:t>20</w:t>
            </w:r>
          </w:p>
        </w:tc>
      </w:tr>
      <w:tr w:rsidR="009C69E3" w:rsidRPr="00431AE8" w:rsidTr="00511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9C69E3" w:rsidRPr="003C24B6" w:rsidRDefault="009C69E3" w:rsidP="009C69E3">
            <w:pPr>
              <w:pStyle w:val="Tabletext"/>
              <w:rPr>
                <w:b w:val="0"/>
              </w:rPr>
            </w:pPr>
            <w:r w:rsidRPr="003C24B6">
              <w:rPr>
                <w:b w:val="0"/>
              </w:rPr>
              <w:t>90%</w:t>
            </w:r>
          </w:p>
        </w:tc>
        <w:tc>
          <w:tcPr>
            <w:tcW w:w="2977" w:type="dxa"/>
            <w:vAlign w:val="bottom"/>
          </w:tcPr>
          <w:p w:rsidR="009C69E3" w:rsidRPr="009937DA"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25</w:t>
            </w:r>
          </w:p>
        </w:tc>
        <w:tc>
          <w:tcPr>
            <w:tcW w:w="3118" w:type="dxa"/>
            <w:vAlign w:val="bottom"/>
          </w:tcPr>
          <w:p w:rsidR="009C69E3" w:rsidRPr="009937DA"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27</w:t>
            </w:r>
          </w:p>
        </w:tc>
        <w:tc>
          <w:tcPr>
            <w:tcW w:w="3119" w:type="dxa"/>
            <w:vAlign w:val="bottom"/>
          </w:tcPr>
          <w:p w:rsidR="009C69E3" w:rsidRPr="00431AE8"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32</w:t>
            </w:r>
          </w:p>
        </w:tc>
      </w:tr>
      <w:tr w:rsidR="009C69E3" w:rsidRPr="00431AE8" w:rsidTr="00511CBB">
        <w:tc>
          <w:tcPr>
            <w:cnfStyle w:val="001000000000" w:firstRow="0" w:lastRow="0" w:firstColumn="1" w:lastColumn="0" w:oddVBand="0" w:evenVBand="0" w:oddHBand="0" w:evenHBand="0" w:firstRowFirstColumn="0" w:firstRowLastColumn="0" w:lastRowFirstColumn="0" w:lastRowLastColumn="0"/>
            <w:tcW w:w="1271" w:type="dxa"/>
          </w:tcPr>
          <w:p w:rsidR="009C69E3" w:rsidRPr="003C24B6" w:rsidRDefault="009C69E3" w:rsidP="009C69E3">
            <w:pPr>
              <w:pStyle w:val="Tabletext"/>
              <w:rPr>
                <w:b w:val="0"/>
              </w:rPr>
            </w:pPr>
            <w:r w:rsidRPr="003C24B6">
              <w:rPr>
                <w:b w:val="0"/>
              </w:rPr>
              <w:t>95%</w:t>
            </w:r>
          </w:p>
        </w:tc>
        <w:tc>
          <w:tcPr>
            <w:tcW w:w="2977" w:type="dxa"/>
            <w:vAlign w:val="bottom"/>
          </w:tcPr>
          <w:p w:rsidR="009C69E3" w:rsidRPr="009937DA" w:rsidRDefault="009C69E3" w:rsidP="009C69E3">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rPr>
              <w:t>33</w:t>
            </w:r>
          </w:p>
        </w:tc>
        <w:tc>
          <w:tcPr>
            <w:tcW w:w="3118" w:type="dxa"/>
            <w:vAlign w:val="bottom"/>
          </w:tcPr>
          <w:p w:rsidR="009C69E3" w:rsidRPr="009937DA" w:rsidRDefault="009C69E3" w:rsidP="009C69E3">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rPr>
              <w:t>37</w:t>
            </w:r>
          </w:p>
        </w:tc>
        <w:tc>
          <w:tcPr>
            <w:tcW w:w="3119" w:type="dxa"/>
            <w:vAlign w:val="bottom"/>
          </w:tcPr>
          <w:p w:rsidR="009C69E3" w:rsidRPr="00431AE8" w:rsidRDefault="009C69E3" w:rsidP="009C69E3">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rPr>
              <w:t>49</w:t>
            </w:r>
          </w:p>
        </w:tc>
      </w:tr>
      <w:tr w:rsidR="009C69E3" w:rsidRPr="00431AE8" w:rsidTr="00511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9C69E3" w:rsidRPr="003C24B6" w:rsidRDefault="009C69E3" w:rsidP="009C69E3">
            <w:pPr>
              <w:pStyle w:val="Tabletext"/>
              <w:rPr>
                <w:b w:val="0"/>
              </w:rPr>
            </w:pPr>
            <w:r w:rsidRPr="003C24B6">
              <w:rPr>
                <w:b w:val="0"/>
              </w:rPr>
              <w:t>98%</w:t>
            </w:r>
          </w:p>
        </w:tc>
        <w:tc>
          <w:tcPr>
            <w:tcW w:w="2977" w:type="dxa"/>
            <w:vAlign w:val="bottom"/>
          </w:tcPr>
          <w:p w:rsidR="009C69E3" w:rsidRPr="009937DA"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44</w:t>
            </w:r>
          </w:p>
        </w:tc>
        <w:tc>
          <w:tcPr>
            <w:tcW w:w="3118" w:type="dxa"/>
            <w:vAlign w:val="bottom"/>
          </w:tcPr>
          <w:p w:rsidR="009C69E3" w:rsidRPr="009937DA"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47</w:t>
            </w:r>
          </w:p>
        </w:tc>
        <w:tc>
          <w:tcPr>
            <w:tcW w:w="3119" w:type="dxa"/>
            <w:vAlign w:val="bottom"/>
          </w:tcPr>
          <w:p w:rsidR="009C69E3" w:rsidRPr="00431AE8"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65</w:t>
            </w:r>
          </w:p>
        </w:tc>
      </w:tr>
      <w:tr w:rsidR="009C69E3" w:rsidRPr="00431AE8" w:rsidTr="00511CBB">
        <w:tc>
          <w:tcPr>
            <w:cnfStyle w:val="001000000000" w:firstRow="0" w:lastRow="0" w:firstColumn="1" w:lastColumn="0" w:oddVBand="0" w:evenVBand="0" w:oddHBand="0" w:evenHBand="0" w:firstRowFirstColumn="0" w:firstRowLastColumn="0" w:lastRowFirstColumn="0" w:lastRowLastColumn="0"/>
            <w:tcW w:w="1271" w:type="dxa"/>
          </w:tcPr>
          <w:p w:rsidR="009C69E3" w:rsidRPr="003C24B6" w:rsidRDefault="009C69E3" w:rsidP="009C69E3">
            <w:pPr>
              <w:pStyle w:val="Tabletext"/>
              <w:rPr>
                <w:b w:val="0"/>
              </w:rPr>
            </w:pPr>
            <w:r w:rsidRPr="003C24B6">
              <w:rPr>
                <w:b w:val="0"/>
              </w:rPr>
              <w:t>99%</w:t>
            </w:r>
          </w:p>
        </w:tc>
        <w:tc>
          <w:tcPr>
            <w:tcW w:w="2977" w:type="dxa"/>
            <w:vAlign w:val="bottom"/>
          </w:tcPr>
          <w:p w:rsidR="009C69E3" w:rsidRPr="009937DA" w:rsidRDefault="009C69E3" w:rsidP="009C69E3">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rPr>
              <w:t>49</w:t>
            </w:r>
          </w:p>
        </w:tc>
        <w:tc>
          <w:tcPr>
            <w:tcW w:w="3118" w:type="dxa"/>
            <w:vAlign w:val="bottom"/>
          </w:tcPr>
          <w:p w:rsidR="009C69E3" w:rsidRPr="009937DA" w:rsidRDefault="009C69E3" w:rsidP="009C69E3">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rPr>
              <w:t>55</w:t>
            </w:r>
          </w:p>
        </w:tc>
        <w:tc>
          <w:tcPr>
            <w:tcW w:w="3119" w:type="dxa"/>
            <w:vAlign w:val="bottom"/>
          </w:tcPr>
          <w:p w:rsidR="009C69E3" w:rsidRPr="00431AE8" w:rsidRDefault="009C69E3" w:rsidP="009C69E3">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rPr>
              <w:t>72</w:t>
            </w:r>
          </w:p>
        </w:tc>
      </w:tr>
      <w:tr w:rsidR="009C69E3" w:rsidRPr="00431AE8" w:rsidTr="00511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9C69E3" w:rsidRPr="003C24B6" w:rsidRDefault="009C69E3" w:rsidP="009C69E3">
            <w:pPr>
              <w:pStyle w:val="Tabletext"/>
              <w:rPr>
                <w:b w:val="0"/>
              </w:rPr>
            </w:pPr>
            <w:r w:rsidRPr="003C24B6">
              <w:rPr>
                <w:b w:val="0"/>
              </w:rPr>
              <w:t>99.9%</w:t>
            </w:r>
          </w:p>
        </w:tc>
        <w:tc>
          <w:tcPr>
            <w:tcW w:w="2977" w:type="dxa"/>
            <w:vAlign w:val="bottom"/>
          </w:tcPr>
          <w:p w:rsidR="009C69E3" w:rsidRPr="009937DA"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88</w:t>
            </w:r>
          </w:p>
        </w:tc>
        <w:tc>
          <w:tcPr>
            <w:tcW w:w="3118" w:type="dxa"/>
            <w:vAlign w:val="bottom"/>
          </w:tcPr>
          <w:p w:rsidR="009C69E3" w:rsidRPr="009937DA"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90</w:t>
            </w:r>
          </w:p>
        </w:tc>
        <w:tc>
          <w:tcPr>
            <w:tcW w:w="3119" w:type="dxa"/>
            <w:vAlign w:val="bottom"/>
          </w:tcPr>
          <w:p w:rsidR="009C69E3" w:rsidRPr="00431AE8" w:rsidRDefault="009C69E3" w:rsidP="009C69E3">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118</w:t>
            </w:r>
          </w:p>
        </w:tc>
      </w:tr>
    </w:tbl>
    <w:p w:rsidR="00945ABA" w:rsidRPr="00DA2E4E" w:rsidRDefault="00945ABA" w:rsidP="00511CBB">
      <w:pPr>
        <w:pStyle w:val="Sourcenote"/>
        <w:spacing w:after="120"/>
        <w:rPr>
          <w:lang w:eastAsia="en-US"/>
        </w:rPr>
      </w:pPr>
      <w:r>
        <w:rPr>
          <w:lang w:eastAsia="en-US"/>
        </w:rPr>
        <w:t>Source: BCAR estimates</w:t>
      </w:r>
    </w:p>
    <w:p w:rsidR="00945ABA" w:rsidRDefault="00945ABA" w:rsidP="00945ABA">
      <w:pPr>
        <w:pStyle w:val="Heading4"/>
      </w:pPr>
      <w:bookmarkStart w:id="6203" w:name="_Toc33170487"/>
      <w:bookmarkStart w:id="6204" w:name="_Toc35419536"/>
      <w:bookmarkStart w:id="6205" w:name="_Toc38296651"/>
      <w:bookmarkStart w:id="6206" w:name="_Toc38296859"/>
      <w:bookmarkStart w:id="6207" w:name="_Toc38358490"/>
      <w:bookmarkStart w:id="6208" w:name="_Toc39066257"/>
      <w:bookmarkStart w:id="6209" w:name="_Toc39070153"/>
      <w:bookmarkStart w:id="6210" w:name="_Toc39070820"/>
      <w:bookmarkStart w:id="6211" w:name="_Toc39072675"/>
      <w:bookmarkStart w:id="6212" w:name="_Toc39156899"/>
      <w:bookmarkStart w:id="6213" w:name="_Toc39159759"/>
      <w:bookmarkStart w:id="6214" w:name="_Toc39836077"/>
      <w:bookmarkStart w:id="6215" w:name="_Toc39835880"/>
      <w:bookmarkStart w:id="6216" w:name="_Toc39837966"/>
      <w:bookmarkStart w:id="6217" w:name="_Toc40092451"/>
      <w:bookmarkStart w:id="6218" w:name="_Toc45288299"/>
      <w:r>
        <w:t>Busy period</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p>
    <w:p w:rsidR="00945ABA" w:rsidRDefault="00945ABA" w:rsidP="00511CBB">
      <w:pPr>
        <w:spacing w:after="120"/>
      </w:pPr>
      <w:r>
        <w:t>The number of hours in the busy period for small businesses was assumed to be 2</w:t>
      </w:r>
      <w:r w:rsidR="00813CB8">
        <w:t> hour</w:t>
      </w:r>
      <w:r>
        <w:t>s per day. The base case assumes that overall, 37.5</w:t>
      </w:r>
      <w:r w:rsidR="00C71DEF">
        <w:t> per cent</w:t>
      </w:r>
      <w:r>
        <w:t xml:space="preserve"> of small business daily internet activity occurs during this 2 hour busy period.</w:t>
      </w:r>
    </w:p>
    <w:p w:rsidR="00945ABA" w:rsidRDefault="00945ABA" w:rsidP="00511CBB">
      <w:pPr>
        <w:spacing w:after="120"/>
      </w:pPr>
      <w:r>
        <w:t>Sensitivity tests of 30</w:t>
      </w:r>
      <w:r w:rsidR="00C71DEF">
        <w:t> per cent</w:t>
      </w:r>
      <w:r>
        <w:t xml:space="preserve"> and 45</w:t>
      </w:r>
      <w:r w:rsidR="00C71DEF">
        <w:t> per cent</w:t>
      </w:r>
      <w:r>
        <w:t xml:space="preserve"> of daily internet usage occurring within the busy period </w:t>
      </w:r>
      <w:r w:rsidR="002B4918">
        <w:t>were undertaken</w:t>
      </w:r>
      <w:r>
        <w:t xml:space="preserve">, as shown in </w:t>
      </w:r>
      <w:r w:rsidR="00A119A2">
        <w:fldChar w:fldCharType="begin"/>
      </w:r>
      <w:r w:rsidR="00A119A2">
        <w:instrText xml:space="preserve"> REF _Ref39072046 \h </w:instrText>
      </w:r>
      <w:r w:rsidR="00A119A2">
        <w:fldChar w:fldCharType="separate"/>
      </w:r>
      <w:r w:rsidR="00DE0406">
        <w:t xml:space="preserve">Table </w:t>
      </w:r>
      <w:r w:rsidR="00DE0406">
        <w:rPr>
          <w:noProof/>
        </w:rPr>
        <w:t>21</w:t>
      </w:r>
      <w:r w:rsidR="00A119A2">
        <w:fldChar w:fldCharType="end"/>
      </w:r>
      <w:r>
        <w:t xml:space="preserve">. These tests reveal that adjusting the </w:t>
      </w:r>
      <w:r w:rsidR="002B4918">
        <w:t>share of online activity that happens in the</w:t>
      </w:r>
      <w:r>
        <w:t xml:space="preserve"> busy hours </w:t>
      </w:r>
      <w:r w:rsidR="002B4918">
        <w:t xml:space="preserve">varies </w:t>
      </w:r>
      <w:r>
        <w:t>bandwidth requirements</w:t>
      </w:r>
      <w:r w:rsidR="002B4918">
        <w:t xml:space="preserve"> slightly</w:t>
      </w:r>
      <w:r>
        <w:t>.</w:t>
      </w:r>
    </w:p>
    <w:p w:rsidR="00945ABA" w:rsidRDefault="00945ABA" w:rsidP="00945ABA">
      <w:pPr>
        <w:pStyle w:val="Tablefigureheading"/>
      </w:pPr>
      <w:bookmarkStart w:id="6219" w:name="_Ref39072046"/>
      <w:bookmarkStart w:id="6220" w:name="_Toc33170381"/>
      <w:bookmarkStart w:id="6221" w:name="_Toc35419596"/>
      <w:bookmarkStart w:id="6222" w:name="_Toc38296544"/>
      <w:bookmarkStart w:id="6223" w:name="_Toc38296752"/>
      <w:bookmarkStart w:id="6224" w:name="_Toc38358383"/>
      <w:bookmarkStart w:id="6225" w:name="_Toc39066151"/>
      <w:bookmarkStart w:id="6226" w:name="_Toc39070047"/>
      <w:bookmarkStart w:id="6227" w:name="_Toc39070714"/>
      <w:bookmarkStart w:id="6228" w:name="_Toc39072569"/>
      <w:bookmarkStart w:id="6229" w:name="_Toc39156791"/>
      <w:bookmarkStart w:id="6230" w:name="_Toc39159651"/>
      <w:bookmarkStart w:id="6231" w:name="_Toc40092346"/>
      <w:bookmarkStart w:id="6232" w:name="_Toc45288358"/>
      <w:r>
        <w:t xml:space="preserve">Table </w:t>
      </w:r>
      <w:r w:rsidR="007F535D">
        <w:fldChar w:fldCharType="begin"/>
      </w:r>
      <w:r w:rsidR="007F535D">
        <w:instrText xml:space="preserve"> SEQ Table \* ARABIC </w:instrText>
      </w:r>
      <w:r w:rsidR="007F535D">
        <w:fldChar w:fldCharType="separate"/>
      </w:r>
      <w:r w:rsidR="00DE0406">
        <w:rPr>
          <w:noProof/>
        </w:rPr>
        <w:t>21</w:t>
      </w:r>
      <w:r w:rsidR="007F535D">
        <w:rPr>
          <w:noProof/>
        </w:rPr>
        <w:fldChar w:fldCharType="end"/>
      </w:r>
      <w:bookmarkEnd w:id="6219"/>
      <w:r>
        <w:t>. Bandwidth demand by different proportions of usage occurring during the busy period</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p>
    <w:tbl>
      <w:tblPr>
        <w:tblStyle w:val="PlainTable1"/>
        <w:tblW w:w="9646" w:type="dxa"/>
        <w:tblLook w:val="04A0" w:firstRow="1" w:lastRow="0" w:firstColumn="1" w:lastColumn="0" w:noHBand="0" w:noVBand="1"/>
        <w:tblDescription w:val="Table 21. Bandwidth demand by different proportions of usage occurring during the busy period"/>
      </w:tblPr>
      <w:tblGrid>
        <w:gridCol w:w="1271"/>
        <w:gridCol w:w="1351"/>
        <w:gridCol w:w="1353"/>
        <w:gridCol w:w="1549"/>
        <w:gridCol w:w="1417"/>
        <w:gridCol w:w="1352"/>
        <w:gridCol w:w="1353"/>
      </w:tblGrid>
      <w:tr w:rsidR="004203E0" w:rsidRPr="00B54D18" w:rsidTr="004203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tcPr>
          <w:p w:rsidR="004203E0" w:rsidRPr="00217C11" w:rsidRDefault="004203E0" w:rsidP="00C96D33">
            <w:pPr>
              <w:pStyle w:val="Tablerowcolumnheading"/>
              <w:rPr>
                <w:b/>
              </w:rPr>
            </w:pPr>
            <w:r>
              <w:rPr>
                <w:b/>
              </w:rPr>
              <w:t>Small businesses</w:t>
            </w:r>
          </w:p>
        </w:tc>
        <w:tc>
          <w:tcPr>
            <w:tcW w:w="1351" w:type="dxa"/>
          </w:tcPr>
          <w:p w:rsidR="004203E0" w:rsidRDefault="004203E0" w:rsidP="004203E0">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30% of usage in the busy period</w:t>
            </w:r>
          </w:p>
          <w:p w:rsidR="004203E0" w:rsidRPr="004203E0" w:rsidRDefault="004203E0" w:rsidP="004203E0">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1353" w:type="dxa"/>
          </w:tcPr>
          <w:p w:rsidR="004203E0" w:rsidRDefault="004203E0" w:rsidP="004203E0">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30% of usage in the busy period</w:t>
            </w:r>
          </w:p>
          <w:p w:rsidR="004203E0" w:rsidRPr="004203E0" w:rsidRDefault="004203E0" w:rsidP="004203E0">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c>
          <w:tcPr>
            <w:tcW w:w="1549" w:type="dxa"/>
          </w:tcPr>
          <w:p w:rsidR="004203E0" w:rsidRDefault="004203E0" w:rsidP="004203E0">
            <w:pPr>
              <w:pStyle w:val="Tablerowcolumnheadingcentred"/>
              <w:spacing w:after="240"/>
              <w:cnfStyle w:val="100000000000" w:firstRow="1" w:lastRow="0" w:firstColumn="0" w:lastColumn="0" w:oddVBand="0" w:evenVBand="0" w:oddHBand="0" w:evenHBand="0" w:firstRowFirstColumn="0" w:firstRowLastColumn="0" w:lastRowFirstColumn="0" w:lastRowLastColumn="0"/>
              <w:rPr>
                <w:b/>
              </w:rPr>
            </w:pPr>
            <w:r>
              <w:rPr>
                <w:b/>
              </w:rPr>
              <w:t>37.5% of usage in the busy period (base)</w:t>
            </w:r>
          </w:p>
          <w:p w:rsidR="004203E0" w:rsidRPr="004203E0" w:rsidRDefault="004203E0" w:rsidP="004203E0">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1417" w:type="dxa"/>
          </w:tcPr>
          <w:p w:rsidR="004203E0" w:rsidRDefault="004203E0" w:rsidP="004203E0">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37.5% of usage in the busy period (base)</w:t>
            </w:r>
          </w:p>
          <w:p w:rsidR="004203E0" w:rsidRPr="004203E0" w:rsidRDefault="004203E0" w:rsidP="004203E0">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c>
          <w:tcPr>
            <w:tcW w:w="1352" w:type="dxa"/>
          </w:tcPr>
          <w:p w:rsidR="004203E0" w:rsidRDefault="004203E0" w:rsidP="004203E0">
            <w:pPr>
              <w:pStyle w:val="Tablerowcolumnheadingcentred"/>
              <w:cnfStyle w:val="100000000000" w:firstRow="1" w:lastRow="0" w:firstColumn="0" w:lastColumn="0" w:oddVBand="0" w:evenVBand="0" w:oddHBand="0" w:evenHBand="0" w:firstRowFirstColumn="0" w:firstRowLastColumn="0" w:lastRowFirstColumn="0" w:lastRowLastColumn="0"/>
            </w:pPr>
            <w:r>
              <w:rPr>
                <w:b/>
              </w:rPr>
              <w:t>45% of usage in the busy period</w:t>
            </w:r>
          </w:p>
          <w:p w:rsidR="004203E0" w:rsidRPr="004203E0" w:rsidRDefault="004203E0" w:rsidP="004203E0">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1353" w:type="dxa"/>
          </w:tcPr>
          <w:p w:rsidR="004203E0" w:rsidRDefault="004203E0" w:rsidP="004203E0">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45% of usage in the busy period</w:t>
            </w:r>
          </w:p>
          <w:p w:rsidR="004203E0" w:rsidRPr="004203E0" w:rsidRDefault="004203E0" w:rsidP="004203E0">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r>
      <w:tr w:rsidR="004203E0" w:rsidRPr="00B54D18" w:rsidTr="004203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4203E0" w:rsidRPr="00217C11" w:rsidRDefault="004203E0" w:rsidP="004203E0">
            <w:pPr>
              <w:pStyle w:val="Tabletext"/>
              <w:rPr>
                <w:b w:val="0"/>
              </w:rPr>
            </w:pPr>
            <w:r w:rsidRPr="003C24B6">
              <w:rPr>
                <w:b w:val="0"/>
              </w:rPr>
              <w:t>50%</w:t>
            </w:r>
          </w:p>
        </w:tc>
        <w:tc>
          <w:tcPr>
            <w:tcW w:w="1351"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7</w:t>
            </w:r>
          </w:p>
        </w:tc>
        <w:tc>
          <w:tcPr>
            <w:tcW w:w="1353"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9</w:t>
            </w:r>
          </w:p>
        </w:tc>
        <w:tc>
          <w:tcPr>
            <w:tcW w:w="1549"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7</w:t>
            </w:r>
          </w:p>
        </w:tc>
        <w:tc>
          <w:tcPr>
            <w:tcW w:w="1417"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9</w:t>
            </w:r>
          </w:p>
        </w:tc>
        <w:tc>
          <w:tcPr>
            <w:tcW w:w="1352"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7</w:t>
            </w:r>
          </w:p>
        </w:tc>
        <w:tc>
          <w:tcPr>
            <w:tcW w:w="1353"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10</w:t>
            </w:r>
          </w:p>
        </w:tc>
      </w:tr>
      <w:tr w:rsidR="004203E0" w:rsidRPr="00B54D18" w:rsidTr="004203E0">
        <w:trPr>
          <w:cantSplit/>
        </w:trPr>
        <w:tc>
          <w:tcPr>
            <w:cnfStyle w:val="001000000000" w:firstRow="0" w:lastRow="0" w:firstColumn="1" w:lastColumn="0" w:oddVBand="0" w:evenVBand="0" w:oddHBand="0" w:evenHBand="0" w:firstRowFirstColumn="0" w:firstRowLastColumn="0" w:lastRowFirstColumn="0" w:lastRowLastColumn="0"/>
            <w:tcW w:w="1271" w:type="dxa"/>
          </w:tcPr>
          <w:p w:rsidR="004203E0" w:rsidRPr="00217C11" w:rsidRDefault="004203E0" w:rsidP="004203E0">
            <w:pPr>
              <w:pStyle w:val="Tabletext"/>
              <w:rPr>
                <w:b w:val="0"/>
              </w:rPr>
            </w:pPr>
            <w:r w:rsidRPr="003C24B6">
              <w:rPr>
                <w:b w:val="0"/>
              </w:rPr>
              <w:t>75%</w:t>
            </w:r>
          </w:p>
        </w:tc>
        <w:tc>
          <w:tcPr>
            <w:tcW w:w="1351"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12</w:t>
            </w:r>
          </w:p>
        </w:tc>
        <w:tc>
          <w:tcPr>
            <w:tcW w:w="1353"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15</w:t>
            </w:r>
          </w:p>
        </w:tc>
        <w:tc>
          <w:tcPr>
            <w:tcW w:w="1549"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13</w:t>
            </w:r>
          </w:p>
        </w:tc>
        <w:tc>
          <w:tcPr>
            <w:tcW w:w="1417"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16</w:t>
            </w:r>
          </w:p>
        </w:tc>
        <w:tc>
          <w:tcPr>
            <w:tcW w:w="1352"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15</w:t>
            </w:r>
          </w:p>
        </w:tc>
        <w:tc>
          <w:tcPr>
            <w:tcW w:w="1353"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17</w:t>
            </w:r>
          </w:p>
        </w:tc>
      </w:tr>
      <w:tr w:rsidR="004203E0" w:rsidRPr="00B54D18" w:rsidTr="004203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4203E0" w:rsidRPr="00217C11" w:rsidRDefault="004203E0" w:rsidP="004203E0">
            <w:pPr>
              <w:pStyle w:val="Tabletext"/>
              <w:rPr>
                <w:b w:val="0"/>
              </w:rPr>
            </w:pPr>
            <w:r w:rsidRPr="003C24B6">
              <w:rPr>
                <w:b w:val="0"/>
              </w:rPr>
              <w:t>90%</w:t>
            </w:r>
          </w:p>
        </w:tc>
        <w:tc>
          <w:tcPr>
            <w:tcW w:w="1351"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17</w:t>
            </w:r>
          </w:p>
        </w:tc>
        <w:tc>
          <w:tcPr>
            <w:tcW w:w="1353"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24</w:t>
            </w:r>
          </w:p>
        </w:tc>
        <w:tc>
          <w:tcPr>
            <w:tcW w:w="1549"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19</w:t>
            </w:r>
          </w:p>
        </w:tc>
        <w:tc>
          <w:tcPr>
            <w:tcW w:w="1417"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27</w:t>
            </w:r>
          </w:p>
        </w:tc>
        <w:tc>
          <w:tcPr>
            <w:tcW w:w="1352"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19</w:t>
            </w:r>
          </w:p>
        </w:tc>
        <w:tc>
          <w:tcPr>
            <w:tcW w:w="1353" w:type="dxa"/>
            <w:vAlign w:val="bottom"/>
          </w:tcPr>
          <w:p w:rsidR="004203E0" w:rsidRPr="00217C11"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28</w:t>
            </w:r>
          </w:p>
        </w:tc>
      </w:tr>
      <w:tr w:rsidR="004203E0" w:rsidRPr="00B54D18" w:rsidTr="004203E0">
        <w:trPr>
          <w:cantSplit/>
        </w:trPr>
        <w:tc>
          <w:tcPr>
            <w:cnfStyle w:val="001000000000" w:firstRow="0" w:lastRow="0" w:firstColumn="1" w:lastColumn="0" w:oddVBand="0" w:evenVBand="0" w:oddHBand="0" w:evenHBand="0" w:firstRowFirstColumn="0" w:firstRowLastColumn="0" w:lastRowFirstColumn="0" w:lastRowLastColumn="0"/>
            <w:tcW w:w="1271" w:type="dxa"/>
          </w:tcPr>
          <w:p w:rsidR="004203E0" w:rsidRPr="00217C11" w:rsidRDefault="004203E0" w:rsidP="004203E0">
            <w:pPr>
              <w:pStyle w:val="Tabletext"/>
              <w:rPr>
                <w:b w:val="0"/>
              </w:rPr>
            </w:pPr>
            <w:r w:rsidRPr="003C24B6">
              <w:rPr>
                <w:b w:val="0"/>
              </w:rPr>
              <w:t>95%</w:t>
            </w:r>
          </w:p>
        </w:tc>
        <w:tc>
          <w:tcPr>
            <w:tcW w:w="1351"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22</w:t>
            </w:r>
          </w:p>
        </w:tc>
        <w:tc>
          <w:tcPr>
            <w:tcW w:w="1353"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35</w:t>
            </w:r>
          </w:p>
        </w:tc>
        <w:tc>
          <w:tcPr>
            <w:tcW w:w="1549"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24</w:t>
            </w:r>
          </w:p>
        </w:tc>
        <w:tc>
          <w:tcPr>
            <w:tcW w:w="1417"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37</w:t>
            </w:r>
          </w:p>
        </w:tc>
        <w:tc>
          <w:tcPr>
            <w:tcW w:w="1352"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25</w:t>
            </w:r>
          </w:p>
        </w:tc>
        <w:tc>
          <w:tcPr>
            <w:tcW w:w="1353" w:type="dxa"/>
            <w:vAlign w:val="bottom"/>
          </w:tcPr>
          <w:p w:rsidR="004203E0" w:rsidRPr="00217C11"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37</w:t>
            </w:r>
          </w:p>
        </w:tc>
      </w:tr>
      <w:tr w:rsidR="004203E0" w:rsidRPr="00B54D18" w:rsidTr="004203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4203E0" w:rsidRPr="003C24B6" w:rsidRDefault="004203E0" w:rsidP="004203E0">
            <w:pPr>
              <w:pStyle w:val="Tabletext"/>
              <w:rPr>
                <w:b w:val="0"/>
              </w:rPr>
            </w:pPr>
            <w:r w:rsidRPr="003C24B6">
              <w:rPr>
                <w:b w:val="0"/>
              </w:rPr>
              <w:t>98%</w:t>
            </w:r>
          </w:p>
        </w:tc>
        <w:tc>
          <w:tcPr>
            <w:tcW w:w="1351"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29</w:t>
            </w:r>
          </w:p>
        </w:tc>
        <w:tc>
          <w:tcPr>
            <w:tcW w:w="1353"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45</w:t>
            </w:r>
          </w:p>
        </w:tc>
        <w:tc>
          <w:tcPr>
            <w:tcW w:w="1549"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31</w:t>
            </w:r>
          </w:p>
        </w:tc>
        <w:tc>
          <w:tcPr>
            <w:tcW w:w="1417"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47</w:t>
            </w:r>
          </w:p>
        </w:tc>
        <w:tc>
          <w:tcPr>
            <w:tcW w:w="1352"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32</w:t>
            </w:r>
          </w:p>
        </w:tc>
        <w:tc>
          <w:tcPr>
            <w:tcW w:w="1353"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50</w:t>
            </w:r>
          </w:p>
        </w:tc>
      </w:tr>
      <w:tr w:rsidR="004203E0" w:rsidRPr="00B54D18" w:rsidTr="004203E0">
        <w:trPr>
          <w:cantSplit/>
        </w:trPr>
        <w:tc>
          <w:tcPr>
            <w:cnfStyle w:val="001000000000" w:firstRow="0" w:lastRow="0" w:firstColumn="1" w:lastColumn="0" w:oddVBand="0" w:evenVBand="0" w:oddHBand="0" w:evenHBand="0" w:firstRowFirstColumn="0" w:firstRowLastColumn="0" w:lastRowFirstColumn="0" w:lastRowLastColumn="0"/>
            <w:tcW w:w="1271" w:type="dxa"/>
          </w:tcPr>
          <w:p w:rsidR="004203E0" w:rsidRPr="003C24B6" w:rsidRDefault="004203E0" w:rsidP="004203E0">
            <w:pPr>
              <w:pStyle w:val="Tabletext"/>
              <w:rPr>
                <w:b w:val="0"/>
              </w:rPr>
            </w:pPr>
            <w:r w:rsidRPr="003C24B6">
              <w:rPr>
                <w:b w:val="0"/>
              </w:rPr>
              <w:t>99%</w:t>
            </w:r>
          </w:p>
        </w:tc>
        <w:tc>
          <w:tcPr>
            <w:tcW w:w="1351" w:type="dxa"/>
            <w:vAlign w:val="bottom"/>
          </w:tcPr>
          <w:p w:rsidR="004203E0"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34</w:t>
            </w:r>
          </w:p>
        </w:tc>
        <w:tc>
          <w:tcPr>
            <w:tcW w:w="1353" w:type="dxa"/>
            <w:vAlign w:val="bottom"/>
          </w:tcPr>
          <w:p w:rsidR="004203E0"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51</w:t>
            </w:r>
          </w:p>
        </w:tc>
        <w:tc>
          <w:tcPr>
            <w:tcW w:w="1549" w:type="dxa"/>
            <w:vAlign w:val="bottom"/>
          </w:tcPr>
          <w:p w:rsidR="004203E0"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35</w:t>
            </w:r>
          </w:p>
        </w:tc>
        <w:tc>
          <w:tcPr>
            <w:tcW w:w="1417" w:type="dxa"/>
            <w:vAlign w:val="bottom"/>
          </w:tcPr>
          <w:p w:rsidR="004203E0"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55</w:t>
            </w:r>
          </w:p>
        </w:tc>
        <w:tc>
          <w:tcPr>
            <w:tcW w:w="1352" w:type="dxa"/>
            <w:vAlign w:val="bottom"/>
          </w:tcPr>
          <w:p w:rsidR="004203E0"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37</w:t>
            </w:r>
          </w:p>
        </w:tc>
        <w:tc>
          <w:tcPr>
            <w:tcW w:w="1353" w:type="dxa"/>
            <w:vAlign w:val="bottom"/>
          </w:tcPr>
          <w:p w:rsidR="004203E0" w:rsidRDefault="004203E0" w:rsidP="004203E0">
            <w:pPr>
              <w:pStyle w:val="Tabletextcentred"/>
              <w:cnfStyle w:val="000000000000" w:firstRow="0" w:lastRow="0" w:firstColumn="0" w:lastColumn="0" w:oddVBand="0" w:evenVBand="0" w:oddHBand="0" w:evenHBand="0" w:firstRowFirstColumn="0" w:firstRowLastColumn="0" w:lastRowFirstColumn="0" w:lastRowLastColumn="0"/>
            </w:pPr>
            <w:r>
              <w:t>57</w:t>
            </w:r>
          </w:p>
        </w:tc>
      </w:tr>
      <w:tr w:rsidR="004203E0" w:rsidRPr="00B54D18" w:rsidTr="004203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4203E0" w:rsidRPr="003C24B6" w:rsidRDefault="004203E0" w:rsidP="004203E0">
            <w:pPr>
              <w:pStyle w:val="Tabletext"/>
              <w:rPr>
                <w:b w:val="0"/>
              </w:rPr>
            </w:pPr>
            <w:r w:rsidRPr="003C24B6">
              <w:rPr>
                <w:b w:val="0"/>
              </w:rPr>
              <w:t>99.9%</w:t>
            </w:r>
          </w:p>
        </w:tc>
        <w:tc>
          <w:tcPr>
            <w:tcW w:w="1351"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61</w:t>
            </w:r>
          </w:p>
        </w:tc>
        <w:tc>
          <w:tcPr>
            <w:tcW w:w="1353"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88</w:t>
            </w:r>
          </w:p>
        </w:tc>
        <w:tc>
          <w:tcPr>
            <w:tcW w:w="1549"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62</w:t>
            </w:r>
          </w:p>
        </w:tc>
        <w:tc>
          <w:tcPr>
            <w:tcW w:w="1417"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90</w:t>
            </w:r>
          </w:p>
        </w:tc>
        <w:tc>
          <w:tcPr>
            <w:tcW w:w="1352"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64</w:t>
            </w:r>
          </w:p>
        </w:tc>
        <w:tc>
          <w:tcPr>
            <w:tcW w:w="1353" w:type="dxa"/>
            <w:vAlign w:val="bottom"/>
          </w:tcPr>
          <w:p w:rsidR="004203E0" w:rsidRDefault="004203E0" w:rsidP="004203E0">
            <w:pPr>
              <w:pStyle w:val="Tabletextcentred"/>
              <w:cnfStyle w:val="000000100000" w:firstRow="0" w:lastRow="0" w:firstColumn="0" w:lastColumn="0" w:oddVBand="0" w:evenVBand="0" w:oddHBand="1" w:evenHBand="0" w:firstRowFirstColumn="0" w:firstRowLastColumn="0" w:lastRowFirstColumn="0" w:lastRowLastColumn="0"/>
            </w:pPr>
            <w:r>
              <w:t>94</w:t>
            </w:r>
          </w:p>
        </w:tc>
      </w:tr>
    </w:tbl>
    <w:p w:rsidR="00945ABA" w:rsidRDefault="00945ABA" w:rsidP="00945ABA">
      <w:pPr>
        <w:pStyle w:val="Sourcenote"/>
        <w:rPr>
          <w:lang w:eastAsia="en-US"/>
        </w:rPr>
      </w:pPr>
      <w:r>
        <w:rPr>
          <w:lang w:eastAsia="en-US"/>
        </w:rPr>
        <w:t>Source: BCAR estimates</w:t>
      </w:r>
    </w:p>
    <w:p w:rsidR="00945ABA" w:rsidRDefault="00945ABA" w:rsidP="00945ABA">
      <w:r>
        <w:lastRenderedPageBreak/>
        <w:t>Overall</w:t>
      </w:r>
      <w:r w:rsidR="00412C18">
        <w:t>,</w:t>
      </w:r>
      <w:r>
        <w:t xml:space="preserve"> there is a positive correlation between the percentage of usage occurring </w:t>
      </w:r>
      <w:r w:rsidR="00412C18">
        <w:t>during</w:t>
      </w:r>
      <w:r>
        <w:t xml:space="preserve"> the busy period and bandwidth requirements. </w:t>
      </w:r>
      <w:r w:rsidRPr="006F5EB6">
        <w:t xml:space="preserve">This aligns with the BCAR’s assumptions, as increasing usage in the busy </w:t>
      </w:r>
      <w:r>
        <w:t>period</w:t>
      </w:r>
      <w:r w:rsidRPr="006F5EB6">
        <w:t xml:space="preserve"> implies </w:t>
      </w:r>
      <w:r>
        <w:t>a greater</w:t>
      </w:r>
      <w:r w:rsidRPr="006F5EB6">
        <w:t xml:space="preserve"> likelihood of overlapping applications.</w:t>
      </w:r>
    </w:p>
    <w:p w:rsidR="00945ABA" w:rsidRDefault="00945ABA" w:rsidP="00945ABA">
      <w:pPr>
        <w:pStyle w:val="Heading4"/>
      </w:pPr>
      <w:bookmarkStart w:id="6233" w:name="_Toc33170488"/>
      <w:bookmarkStart w:id="6234" w:name="_Toc35419537"/>
      <w:bookmarkStart w:id="6235" w:name="_Toc38296652"/>
      <w:bookmarkStart w:id="6236" w:name="_Toc38296860"/>
      <w:bookmarkStart w:id="6237" w:name="_Toc38358491"/>
      <w:bookmarkStart w:id="6238" w:name="_Toc39066258"/>
      <w:bookmarkStart w:id="6239" w:name="_Toc39070154"/>
      <w:bookmarkStart w:id="6240" w:name="_Toc39070821"/>
      <w:bookmarkStart w:id="6241" w:name="_Toc39072676"/>
      <w:bookmarkStart w:id="6242" w:name="_Toc39156900"/>
      <w:bookmarkStart w:id="6243" w:name="_Toc39159760"/>
      <w:bookmarkStart w:id="6244" w:name="_Toc39836078"/>
      <w:bookmarkStart w:id="6245" w:name="_Toc39835881"/>
      <w:bookmarkStart w:id="6246" w:name="_Toc39837967"/>
      <w:bookmarkStart w:id="6247" w:name="_Toc40092452"/>
      <w:bookmarkStart w:id="6248" w:name="_Toc45288300"/>
      <w:r>
        <w:t>Usage mix</w:t>
      </w:r>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rsidR="00945ABA" w:rsidRPr="005B441E" w:rsidRDefault="00D96200" w:rsidP="004203E0">
      <w:pPr>
        <w:keepLines/>
      </w:pPr>
      <w:r>
        <w:t>T</w:t>
      </w:r>
      <w:r w:rsidR="00945ABA" w:rsidRPr="005B441E">
        <w:t xml:space="preserve">he small business assumptions </w:t>
      </w:r>
      <w:r w:rsidR="00945ABA">
        <w:t>regar</w:t>
      </w:r>
      <w:r w:rsidR="00945ABA" w:rsidRPr="005B441E">
        <w:t xml:space="preserve">ding the </w:t>
      </w:r>
      <w:r w:rsidR="00945ABA">
        <w:t xml:space="preserve">mix </w:t>
      </w:r>
      <w:r w:rsidR="00945ABA" w:rsidRPr="005B441E">
        <w:t>of users are</w:t>
      </w:r>
      <w:r w:rsidR="00945ABA">
        <w:t xml:space="preserve"> based on the</w:t>
      </w:r>
      <w:r w:rsidR="00945ABA" w:rsidRPr="005B441E">
        <w:t xml:space="preserve"> usage profiles for </w:t>
      </w:r>
      <w:r w:rsidR="00945ABA">
        <w:t>individual</w:t>
      </w:r>
      <w:r w:rsidR="00945ABA" w:rsidRPr="005B441E">
        <w:t xml:space="preserve"> occupation types </w:t>
      </w:r>
      <w:r w:rsidR="00945ABA">
        <w:t>developed by the BCAR</w:t>
      </w:r>
      <w:r w:rsidR="00945ABA" w:rsidRPr="005B441E">
        <w:t xml:space="preserve"> (</w:t>
      </w:r>
      <w:r w:rsidR="00945ABA">
        <w:t xml:space="preserve">outlined in </w:t>
      </w:r>
      <w:r w:rsidR="00945ABA" w:rsidRPr="00B032CE">
        <w:rPr>
          <w:rStyle w:val="Hyperlink"/>
        </w:rPr>
        <w:fldChar w:fldCharType="begin"/>
      </w:r>
      <w:r w:rsidR="00945ABA" w:rsidRPr="00B032CE">
        <w:rPr>
          <w:rStyle w:val="Hyperlink"/>
        </w:rPr>
        <w:instrText xml:space="preserve"> REF _Ref24118706 \h  \* MERGEFORMAT </w:instrText>
      </w:r>
      <w:r w:rsidR="00945ABA" w:rsidRPr="00B032CE">
        <w:rPr>
          <w:rStyle w:val="Hyperlink"/>
        </w:rPr>
      </w:r>
      <w:r w:rsidR="00945ABA" w:rsidRPr="00B032CE">
        <w:rPr>
          <w:rStyle w:val="Hyperlink"/>
        </w:rPr>
        <w:fldChar w:fldCharType="separate"/>
      </w:r>
      <w:r w:rsidR="00B032CE" w:rsidRPr="00B032CE">
        <w:rPr>
          <w:rStyle w:val="Hyperlink"/>
        </w:rPr>
        <w:t>Appendix H: Assumptions</w:t>
      </w:r>
      <w:r w:rsidR="00B032CE">
        <w:t xml:space="preserve"> tables</w:t>
      </w:r>
      <w:r w:rsidR="00945ABA" w:rsidRPr="00B032CE">
        <w:rPr>
          <w:rStyle w:val="Hyperlink"/>
        </w:rPr>
        <w:fldChar w:fldCharType="end"/>
      </w:r>
      <w:r w:rsidR="00945ABA" w:rsidRPr="005B441E">
        <w:t xml:space="preserve">). This means there is reasonable certainty behind the employee user type mixes (i.e. </w:t>
      </w:r>
      <w:r>
        <w:t xml:space="preserve">the </w:t>
      </w:r>
      <w:r w:rsidR="00945ABA" w:rsidRPr="005B441E">
        <w:t>proportion of low, medium</w:t>
      </w:r>
      <w:r w:rsidR="00945ABA">
        <w:t xml:space="preserve"> and high usage individuals). However, </w:t>
      </w:r>
      <w:r>
        <w:t xml:space="preserve">there is value in testing </w:t>
      </w:r>
      <w:r w:rsidR="00945ABA">
        <w:t xml:space="preserve">the relative </w:t>
      </w:r>
      <w:r w:rsidR="00945ABA" w:rsidRPr="005B441E">
        <w:t xml:space="preserve">usage of </w:t>
      </w:r>
      <w:r w:rsidR="00945ABA">
        <w:t>low, medium and high usage individual</w:t>
      </w:r>
      <w:r>
        <w:t>s</w:t>
      </w:r>
      <w:r w:rsidR="00945ABA">
        <w:t>.</w:t>
      </w:r>
    </w:p>
    <w:p w:rsidR="00945ABA" w:rsidRDefault="00945ABA" w:rsidP="00945ABA">
      <w:r>
        <w:t xml:space="preserve">Sensitivity </w:t>
      </w:r>
      <w:r w:rsidR="00D96200">
        <w:t>analysis</w:t>
      </w:r>
      <w:r>
        <w:t xml:space="preserve"> </w:t>
      </w:r>
      <w:r w:rsidR="00FD03CD">
        <w:t>found</w:t>
      </w:r>
      <w:r>
        <w:t xml:space="preserve"> that the usage levels of different employees have a minimal impact on small business bandwidth requirements. The model assumes that low usage employees undertake 20</w:t>
      </w:r>
      <w:r w:rsidR="00C71DEF">
        <w:t> per cent</w:t>
      </w:r>
      <w:r>
        <w:t xml:space="preserve"> of the internet usage of medium usage employees. Testing the impact on the results from varying this p</w:t>
      </w:r>
      <w:r w:rsidR="00CC229F">
        <w:t>roportion</w:t>
      </w:r>
      <w:r w:rsidR="00804963">
        <w:t xml:space="preserve"> to 50 per cent</w:t>
      </w:r>
      <w:r>
        <w:t xml:space="preserve"> are shown in </w:t>
      </w:r>
      <w:r>
        <w:fldChar w:fldCharType="begin"/>
      </w:r>
      <w:r>
        <w:instrText xml:space="preserve"> REF _Ref33169353 \h </w:instrText>
      </w:r>
      <w:r>
        <w:fldChar w:fldCharType="separate"/>
      </w:r>
      <w:r w:rsidR="00DE0406">
        <w:t>Table</w:t>
      </w:r>
      <w:r w:rsidR="00DE0406" w:rsidRPr="00790AC9">
        <w:t xml:space="preserve"> </w:t>
      </w:r>
      <w:r w:rsidR="00DE0406">
        <w:rPr>
          <w:noProof/>
        </w:rPr>
        <w:t>22</w:t>
      </w:r>
      <w:r>
        <w:fldChar w:fldCharType="end"/>
      </w:r>
      <w:r>
        <w:t>.</w:t>
      </w:r>
    </w:p>
    <w:p w:rsidR="00D96200" w:rsidRDefault="001156AD" w:rsidP="00D96200">
      <w:r>
        <w:t xml:space="preserve">Bandwidth requirements remain similar </w:t>
      </w:r>
      <w:r w:rsidR="00804963">
        <w:t>if low users undertake more internet activity. This i</w:t>
      </w:r>
      <w:r w:rsidR="004E13B4">
        <w:t>s due to the usage types being bas</w:t>
      </w:r>
      <w:r w:rsidR="00804963">
        <w:t>ed o</w:t>
      </w:r>
      <w:r w:rsidR="00C40659">
        <w:t>n</w:t>
      </w:r>
      <w:r w:rsidR="00804963">
        <w:t xml:space="preserve"> the medium or average user. As a result, if low users undertake proportionally more internet activity, then high internet usage individuals must undertake proportionally less internet activity, to ensure that the medium user </w:t>
      </w:r>
      <w:r w:rsidR="00834753">
        <w:t>reflects</w:t>
      </w:r>
      <w:r w:rsidR="00804963">
        <w:t xml:space="preserve"> </w:t>
      </w:r>
      <w:r w:rsidR="004E13B4">
        <w:t>the</w:t>
      </w:r>
      <w:r w:rsidR="00804963">
        <w:t xml:space="preserve"> average internet user.</w:t>
      </w:r>
    </w:p>
    <w:p w:rsidR="00945ABA" w:rsidRDefault="00945ABA" w:rsidP="00945ABA">
      <w:pPr>
        <w:pStyle w:val="Tablefigureheading"/>
      </w:pPr>
      <w:bookmarkStart w:id="6249" w:name="_Ref33169353"/>
      <w:bookmarkStart w:id="6250" w:name="_Toc24119523"/>
      <w:bookmarkStart w:id="6251" w:name="_Toc24120149"/>
      <w:bookmarkStart w:id="6252" w:name="_Toc24121308"/>
      <w:bookmarkStart w:id="6253" w:name="_Toc24121630"/>
      <w:bookmarkStart w:id="6254" w:name="_Toc24457712"/>
      <w:bookmarkStart w:id="6255" w:name="_Toc24469427"/>
      <w:bookmarkStart w:id="6256" w:name="_Toc24470902"/>
      <w:bookmarkStart w:id="6257" w:name="_Toc24636110"/>
      <w:bookmarkStart w:id="6258" w:name="_Toc24636467"/>
      <w:bookmarkStart w:id="6259" w:name="_Toc24637290"/>
      <w:bookmarkStart w:id="6260" w:name="_Toc24704947"/>
      <w:bookmarkStart w:id="6261" w:name="_Toc24709552"/>
      <w:bookmarkStart w:id="6262" w:name="_Toc24990482"/>
      <w:bookmarkStart w:id="6263" w:name="_Toc25165848"/>
      <w:bookmarkStart w:id="6264" w:name="_Toc25329666"/>
      <w:bookmarkStart w:id="6265" w:name="_Toc25658815"/>
      <w:bookmarkStart w:id="6266" w:name="_Toc25659572"/>
      <w:bookmarkStart w:id="6267" w:name="_Toc25682971"/>
      <w:bookmarkStart w:id="6268" w:name="_Toc25763821"/>
      <w:bookmarkStart w:id="6269" w:name="_Toc25853532"/>
      <w:bookmarkStart w:id="6270" w:name="_Toc26372527"/>
      <w:bookmarkStart w:id="6271" w:name="_Toc26454862"/>
      <w:bookmarkStart w:id="6272" w:name="_Toc26525960"/>
      <w:bookmarkStart w:id="6273" w:name="_Toc27743304"/>
      <w:bookmarkStart w:id="6274" w:name="_Toc32938658"/>
      <w:bookmarkStart w:id="6275" w:name="_Toc32944274"/>
      <w:bookmarkStart w:id="6276" w:name="_Toc32997021"/>
      <w:bookmarkStart w:id="6277" w:name="_Toc33009111"/>
      <w:bookmarkStart w:id="6278" w:name="_Toc33024581"/>
      <w:bookmarkStart w:id="6279" w:name="_Toc33170382"/>
      <w:bookmarkStart w:id="6280" w:name="_Toc35419597"/>
      <w:bookmarkStart w:id="6281" w:name="_Toc38296545"/>
      <w:bookmarkStart w:id="6282" w:name="_Toc38296753"/>
      <w:bookmarkStart w:id="6283" w:name="_Toc38358384"/>
      <w:bookmarkStart w:id="6284" w:name="_Toc39066152"/>
      <w:bookmarkStart w:id="6285" w:name="_Toc39070048"/>
      <w:bookmarkStart w:id="6286" w:name="_Toc39070715"/>
      <w:bookmarkStart w:id="6287" w:name="_Toc39072570"/>
      <w:bookmarkStart w:id="6288" w:name="_Toc39156792"/>
      <w:bookmarkStart w:id="6289" w:name="_Toc39159652"/>
      <w:bookmarkStart w:id="6290" w:name="_Toc40092347"/>
      <w:bookmarkStart w:id="6291" w:name="_Toc45288359"/>
      <w:r>
        <w:t>Table</w:t>
      </w:r>
      <w:r w:rsidRPr="00790AC9">
        <w:t xml:space="preserve"> </w:t>
      </w:r>
      <w:r w:rsidR="007F535D">
        <w:fldChar w:fldCharType="begin"/>
      </w:r>
      <w:r w:rsidR="007F535D">
        <w:instrText xml:space="preserve"> SEQ Table \* ARABIC </w:instrText>
      </w:r>
      <w:r w:rsidR="007F535D">
        <w:fldChar w:fldCharType="separate"/>
      </w:r>
      <w:r w:rsidR="00DE0406">
        <w:rPr>
          <w:noProof/>
        </w:rPr>
        <w:t>22</w:t>
      </w:r>
      <w:r w:rsidR="007F535D">
        <w:rPr>
          <w:noProof/>
        </w:rPr>
        <w:fldChar w:fldCharType="end"/>
      </w:r>
      <w:bookmarkEnd w:id="6249"/>
      <w:r w:rsidRPr="00790AC9">
        <w:t>.</w:t>
      </w:r>
      <w:r>
        <w:t xml:space="preserve"> Low users have 50</w:t>
      </w:r>
      <w:r w:rsidR="00C71DEF">
        <w:t> per cent</w:t>
      </w:r>
      <w:r>
        <w:t xml:space="preserve"> usage relative to the medium </w:t>
      </w:r>
      <w:r w:rsidR="004E13B4">
        <w:t xml:space="preserve">(or average) </w:t>
      </w:r>
      <w:r>
        <w:t>user</w:t>
      </w:r>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p>
    <w:tbl>
      <w:tblPr>
        <w:tblStyle w:val="PlainTable1"/>
        <w:tblW w:w="8132" w:type="dxa"/>
        <w:tblLook w:val="04A0" w:firstRow="1" w:lastRow="0" w:firstColumn="1" w:lastColumn="0" w:noHBand="0" w:noVBand="1"/>
        <w:tblDescription w:val="Table 22. Low users have 50 per cent usage relative to the medium (or average) user"/>
      </w:tblPr>
      <w:tblGrid>
        <w:gridCol w:w="1271"/>
        <w:gridCol w:w="1843"/>
        <w:gridCol w:w="1768"/>
        <w:gridCol w:w="1549"/>
        <w:gridCol w:w="1701"/>
      </w:tblGrid>
      <w:tr w:rsidR="00B032CE" w:rsidRPr="00B54D18" w:rsidTr="00B032C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tcPr>
          <w:p w:rsidR="00B032CE" w:rsidRPr="00217C11" w:rsidRDefault="00B032CE" w:rsidP="00C96D33">
            <w:pPr>
              <w:pStyle w:val="Tablerowcolumnheading"/>
              <w:rPr>
                <w:b/>
              </w:rPr>
            </w:pPr>
            <w:r>
              <w:rPr>
                <w:b/>
              </w:rPr>
              <w:t>Small businesses</w:t>
            </w:r>
          </w:p>
        </w:tc>
        <w:tc>
          <w:tcPr>
            <w:tcW w:w="1843" w:type="dxa"/>
          </w:tcPr>
          <w:p w:rsidR="00B032CE" w:rsidRDefault="00B032CE" w:rsidP="00C96D33">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Low users are 20% of medium user (base)</w:t>
            </w:r>
          </w:p>
          <w:p w:rsidR="00B032CE" w:rsidRPr="004203E0" w:rsidRDefault="00B032CE" w:rsidP="00C96D33">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1768" w:type="dxa"/>
          </w:tcPr>
          <w:p w:rsidR="00B032CE" w:rsidRDefault="00B032CE" w:rsidP="00C96D33">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Low users are 20% of medium user (base)</w:t>
            </w:r>
          </w:p>
          <w:p w:rsidR="00B032CE" w:rsidRPr="004203E0" w:rsidRDefault="00B032CE" w:rsidP="00C96D33">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c>
          <w:tcPr>
            <w:tcW w:w="1549" w:type="dxa"/>
          </w:tcPr>
          <w:p w:rsidR="00B032CE" w:rsidRDefault="00B032CE" w:rsidP="00B032CE">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Low users are 50% of medium user</w:t>
            </w:r>
          </w:p>
          <w:p w:rsidR="00B032CE" w:rsidRPr="004203E0" w:rsidRDefault="00B032CE" w:rsidP="00C96D33">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2018 (Mbps)</w:t>
            </w:r>
          </w:p>
        </w:tc>
        <w:tc>
          <w:tcPr>
            <w:tcW w:w="1701" w:type="dxa"/>
          </w:tcPr>
          <w:p w:rsidR="00B032CE" w:rsidRDefault="00B032CE" w:rsidP="00C96D33">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Low users are 50% of medium user</w:t>
            </w:r>
          </w:p>
          <w:p w:rsidR="00B032CE" w:rsidRPr="004203E0" w:rsidRDefault="00B032CE" w:rsidP="00C96D33">
            <w:pPr>
              <w:pStyle w:val="Tablerowcolumnheadingcentred"/>
              <w:cnfStyle w:val="100000000000" w:firstRow="1" w:lastRow="0" w:firstColumn="0" w:lastColumn="0" w:oddVBand="0" w:evenVBand="0" w:oddHBand="0" w:evenHBand="0" w:firstRowFirstColumn="0" w:firstRowLastColumn="0" w:lastRowFirstColumn="0" w:lastRowLastColumn="0"/>
            </w:pPr>
            <w:r w:rsidRPr="006C69F1">
              <w:rPr>
                <w:b/>
              </w:rPr>
              <w:t>Bandwidth in 2028 (Mbps)</w:t>
            </w:r>
          </w:p>
        </w:tc>
      </w:tr>
      <w:tr w:rsidR="00B032CE" w:rsidRPr="00B54D18" w:rsidTr="00B032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B032CE" w:rsidRPr="00217C11" w:rsidRDefault="00B032CE" w:rsidP="00B032CE">
            <w:pPr>
              <w:pStyle w:val="Tabletext"/>
              <w:rPr>
                <w:b w:val="0"/>
              </w:rPr>
            </w:pPr>
            <w:r w:rsidRPr="003C24B6">
              <w:rPr>
                <w:b w:val="0"/>
              </w:rPr>
              <w:t>50%</w:t>
            </w:r>
          </w:p>
        </w:tc>
        <w:tc>
          <w:tcPr>
            <w:tcW w:w="1843" w:type="dxa"/>
            <w:vAlign w:val="bottom"/>
          </w:tcPr>
          <w:p w:rsidR="00B032CE" w:rsidRPr="00217C11"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7</w:t>
            </w:r>
          </w:p>
        </w:tc>
        <w:tc>
          <w:tcPr>
            <w:tcW w:w="1768" w:type="dxa"/>
            <w:vAlign w:val="bottom"/>
          </w:tcPr>
          <w:p w:rsidR="00B032CE" w:rsidRPr="00217C11"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w:t>
            </w:r>
          </w:p>
        </w:tc>
        <w:tc>
          <w:tcPr>
            <w:tcW w:w="1549" w:type="dxa"/>
            <w:vAlign w:val="bottom"/>
          </w:tcPr>
          <w:p w:rsidR="00B032CE" w:rsidRPr="00217C11"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7</w:t>
            </w:r>
          </w:p>
        </w:tc>
        <w:tc>
          <w:tcPr>
            <w:tcW w:w="1701" w:type="dxa"/>
            <w:vAlign w:val="bottom"/>
          </w:tcPr>
          <w:p w:rsidR="00B032CE" w:rsidRPr="00217C11"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w:t>
            </w:r>
          </w:p>
        </w:tc>
      </w:tr>
      <w:tr w:rsidR="00B032CE" w:rsidRPr="00B54D18" w:rsidTr="00B032CE">
        <w:trPr>
          <w:cantSplit/>
        </w:trPr>
        <w:tc>
          <w:tcPr>
            <w:cnfStyle w:val="001000000000" w:firstRow="0" w:lastRow="0" w:firstColumn="1" w:lastColumn="0" w:oddVBand="0" w:evenVBand="0" w:oddHBand="0" w:evenHBand="0" w:firstRowFirstColumn="0" w:firstRowLastColumn="0" w:lastRowFirstColumn="0" w:lastRowLastColumn="0"/>
            <w:tcW w:w="1271" w:type="dxa"/>
          </w:tcPr>
          <w:p w:rsidR="00B032CE" w:rsidRPr="00217C11" w:rsidRDefault="00B032CE" w:rsidP="00B032CE">
            <w:pPr>
              <w:pStyle w:val="Tabletext"/>
              <w:rPr>
                <w:b w:val="0"/>
              </w:rPr>
            </w:pPr>
            <w:r w:rsidRPr="003C24B6">
              <w:rPr>
                <w:b w:val="0"/>
              </w:rPr>
              <w:t>75%</w:t>
            </w:r>
          </w:p>
        </w:tc>
        <w:tc>
          <w:tcPr>
            <w:tcW w:w="1843" w:type="dxa"/>
            <w:vAlign w:val="bottom"/>
          </w:tcPr>
          <w:p w:rsidR="00B032CE" w:rsidRPr="00217C11"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w:t>
            </w:r>
          </w:p>
        </w:tc>
        <w:tc>
          <w:tcPr>
            <w:tcW w:w="1768" w:type="dxa"/>
            <w:vAlign w:val="bottom"/>
          </w:tcPr>
          <w:p w:rsidR="00B032CE" w:rsidRPr="00217C11"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w:t>
            </w:r>
          </w:p>
        </w:tc>
        <w:tc>
          <w:tcPr>
            <w:tcW w:w="1549" w:type="dxa"/>
            <w:vAlign w:val="bottom"/>
          </w:tcPr>
          <w:p w:rsidR="00B032CE" w:rsidRPr="00217C11"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w:t>
            </w:r>
          </w:p>
        </w:tc>
        <w:tc>
          <w:tcPr>
            <w:tcW w:w="1701" w:type="dxa"/>
            <w:vAlign w:val="bottom"/>
          </w:tcPr>
          <w:p w:rsidR="00B032CE" w:rsidRPr="00217C11"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15</w:t>
            </w:r>
          </w:p>
        </w:tc>
      </w:tr>
      <w:tr w:rsidR="00B032CE" w:rsidRPr="00B54D18" w:rsidTr="00B032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B032CE" w:rsidRPr="00217C11" w:rsidRDefault="00B032CE" w:rsidP="00B032CE">
            <w:pPr>
              <w:pStyle w:val="Tabletext"/>
              <w:rPr>
                <w:b w:val="0"/>
              </w:rPr>
            </w:pPr>
            <w:r w:rsidRPr="003C24B6">
              <w:rPr>
                <w:b w:val="0"/>
              </w:rPr>
              <w:t>90%</w:t>
            </w:r>
          </w:p>
        </w:tc>
        <w:tc>
          <w:tcPr>
            <w:tcW w:w="1843" w:type="dxa"/>
            <w:vAlign w:val="bottom"/>
          </w:tcPr>
          <w:p w:rsidR="00B032CE" w:rsidRPr="00217C11"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19</w:t>
            </w:r>
          </w:p>
        </w:tc>
        <w:tc>
          <w:tcPr>
            <w:tcW w:w="1768" w:type="dxa"/>
            <w:vAlign w:val="bottom"/>
          </w:tcPr>
          <w:p w:rsidR="00B032CE" w:rsidRPr="00217C11"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27</w:t>
            </w:r>
          </w:p>
        </w:tc>
        <w:tc>
          <w:tcPr>
            <w:tcW w:w="1549" w:type="dxa"/>
            <w:vAlign w:val="bottom"/>
          </w:tcPr>
          <w:p w:rsidR="00B032CE" w:rsidRPr="00217C11"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19</w:t>
            </w:r>
          </w:p>
        </w:tc>
        <w:tc>
          <w:tcPr>
            <w:tcW w:w="1701" w:type="dxa"/>
            <w:vAlign w:val="bottom"/>
          </w:tcPr>
          <w:p w:rsidR="00B032CE" w:rsidRPr="00217C11"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27</w:t>
            </w:r>
          </w:p>
        </w:tc>
      </w:tr>
      <w:tr w:rsidR="00B032CE" w:rsidRPr="00B54D18" w:rsidTr="00B032CE">
        <w:trPr>
          <w:cantSplit/>
        </w:trPr>
        <w:tc>
          <w:tcPr>
            <w:cnfStyle w:val="001000000000" w:firstRow="0" w:lastRow="0" w:firstColumn="1" w:lastColumn="0" w:oddVBand="0" w:evenVBand="0" w:oddHBand="0" w:evenHBand="0" w:firstRowFirstColumn="0" w:firstRowLastColumn="0" w:lastRowFirstColumn="0" w:lastRowLastColumn="0"/>
            <w:tcW w:w="1271" w:type="dxa"/>
          </w:tcPr>
          <w:p w:rsidR="00B032CE" w:rsidRPr="00217C11" w:rsidRDefault="00B032CE" w:rsidP="00B032CE">
            <w:pPr>
              <w:pStyle w:val="Tabletext"/>
              <w:rPr>
                <w:b w:val="0"/>
              </w:rPr>
            </w:pPr>
            <w:r w:rsidRPr="003C24B6">
              <w:rPr>
                <w:b w:val="0"/>
              </w:rPr>
              <w:t>95%</w:t>
            </w:r>
          </w:p>
        </w:tc>
        <w:tc>
          <w:tcPr>
            <w:tcW w:w="1843" w:type="dxa"/>
            <w:vAlign w:val="bottom"/>
          </w:tcPr>
          <w:p w:rsidR="00B032CE" w:rsidRPr="00217C11"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24</w:t>
            </w:r>
          </w:p>
        </w:tc>
        <w:tc>
          <w:tcPr>
            <w:tcW w:w="1768" w:type="dxa"/>
            <w:vAlign w:val="bottom"/>
          </w:tcPr>
          <w:p w:rsidR="00B032CE" w:rsidRPr="00217C11"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w:t>
            </w:r>
          </w:p>
        </w:tc>
        <w:tc>
          <w:tcPr>
            <w:tcW w:w="1549" w:type="dxa"/>
            <w:vAlign w:val="bottom"/>
          </w:tcPr>
          <w:p w:rsidR="00B032CE" w:rsidRPr="00217C11"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24</w:t>
            </w:r>
          </w:p>
        </w:tc>
        <w:tc>
          <w:tcPr>
            <w:tcW w:w="1701" w:type="dxa"/>
            <w:vAlign w:val="bottom"/>
          </w:tcPr>
          <w:p w:rsidR="00B032CE" w:rsidRPr="00217C11"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36</w:t>
            </w:r>
          </w:p>
        </w:tc>
      </w:tr>
      <w:tr w:rsidR="00B032CE" w:rsidRPr="00B54D18" w:rsidTr="00B032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B032CE" w:rsidRPr="003C24B6" w:rsidRDefault="00B032CE" w:rsidP="00B032CE">
            <w:pPr>
              <w:pStyle w:val="Tabletext"/>
              <w:rPr>
                <w:b w:val="0"/>
              </w:rPr>
            </w:pPr>
            <w:r w:rsidRPr="003C24B6">
              <w:rPr>
                <w:b w:val="0"/>
              </w:rPr>
              <w:t>98%</w:t>
            </w:r>
          </w:p>
        </w:tc>
        <w:tc>
          <w:tcPr>
            <w:tcW w:w="1843" w:type="dxa"/>
            <w:vAlign w:val="bottom"/>
          </w:tcPr>
          <w:p w:rsidR="00B032CE"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31</w:t>
            </w:r>
          </w:p>
        </w:tc>
        <w:tc>
          <w:tcPr>
            <w:tcW w:w="1768" w:type="dxa"/>
            <w:vAlign w:val="bottom"/>
          </w:tcPr>
          <w:p w:rsidR="00B032CE"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47</w:t>
            </w:r>
          </w:p>
        </w:tc>
        <w:tc>
          <w:tcPr>
            <w:tcW w:w="1549" w:type="dxa"/>
            <w:vAlign w:val="bottom"/>
          </w:tcPr>
          <w:p w:rsidR="00B032CE"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30</w:t>
            </w:r>
          </w:p>
        </w:tc>
        <w:tc>
          <w:tcPr>
            <w:tcW w:w="1701" w:type="dxa"/>
            <w:vAlign w:val="bottom"/>
          </w:tcPr>
          <w:p w:rsidR="00B032CE"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48</w:t>
            </w:r>
          </w:p>
        </w:tc>
      </w:tr>
      <w:tr w:rsidR="00B032CE" w:rsidRPr="00B54D18" w:rsidTr="00B032CE">
        <w:trPr>
          <w:cantSplit/>
        </w:trPr>
        <w:tc>
          <w:tcPr>
            <w:cnfStyle w:val="001000000000" w:firstRow="0" w:lastRow="0" w:firstColumn="1" w:lastColumn="0" w:oddVBand="0" w:evenVBand="0" w:oddHBand="0" w:evenHBand="0" w:firstRowFirstColumn="0" w:firstRowLastColumn="0" w:lastRowFirstColumn="0" w:lastRowLastColumn="0"/>
            <w:tcW w:w="1271" w:type="dxa"/>
          </w:tcPr>
          <w:p w:rsidR="00B032CE" w:rsidRPr="003C24B6" w:rsidRDefault="00B032CE" w:rsidP="00B032CE">
            <w:pPr>
              <w:pStyle w:val="Tabletext"/>
              <w:rPr>
                <w:b w:val="0"/>
              </w:rPr>
            </w:pPr>
            <w:r w:rsidRPr="003C24B6">
              <w:rPr>
                <w:b w:val="0"/>
              </w:rPr>
              <w:t>99%</w:t>
            </w:r>
          </w:p>
        </w:tc>
        <w:tc>
          <w:tcPr>
            <w:tcW w:w="1843" w:type="dxa"/>
            <w:vAlign w:val="bottom"/>
          </w:tcPr>
          <w:p w:rsidR="00B032CE"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w:t>
            </w:r>
          </w:p>
        </w:tc>
        <w:tc>
          <w:tcPr>
            <w:tcW w:w="1768" w:type="dxa"/>
            <w:vAlign w:val="bottom"/>
          </w:tcPr>
          <w:p w:rsidR="00B032CE"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55</w:t>
            </w:r>
          </w:p>
        </w:tc>
        <w:tc>
          <w:tcPr>
            <w:tcW w:w="1549" w:type="dxa"/>
            <w:vAlign w:val="bottom"/>
          </w:tcPr>
          <w:p w:rsidR="00B032CE"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w:t>
            </w:r>
          </w:p>
        </w:tc>
        <w:tc>
          <w:tcPr>
            <w:tcW w:w="1701" w:type="dxa"/>
            <w:vAlign w:val="bottom"/>
          </w:tcPr>
          <w:p w:rsidR="00B032CE" w:rsidRDefault="00B032CE" w:rsidP="00B032CE">
            <w:pPr>
              <w:pStyle w:val="Tabletextcentred"/>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w:t>
            </w:r>
          </w:p>
        </w:tc>
      </w:tr>
      <w:tr w:rsidR="00B032CE" w:rsidRPr="00B54D18" w:rsidTr="00B032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rsidR="00B032CE" w:rsidRPr="003C24B6" w:rsidRDefault="00B032CE" w:rsidP="00B032CE">
            <w:pPr>
              <w:pStyle w:val="Tabletext"/>
              <w:rPr>
                <w:b w:val="0"/>
              </w:rPr>
            </w:pPr>
            <w:r w:rsidRPr="003C24B6">
              <w:rPr>
                <w:b w:val="0"/>
              </w:rPr>
              <w:t>99.9%</w:t>
            </w:r>
          </w:p>
        </w:tc>
        <w:tc>
          <w:tcPr>
            <w:tcW w:w="1843" w:type="dxa"/>
            <w:vAlign w:val="bottom"/>
          </w:tcPr>
          <w:p w:rsidR="00B032CE"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62</w:t>
            </w:r>
          </w:p>
        </w:tc>
        <w:tc>
          <w:tcPr>
            <w:tcW w:w="1768" w:type="dxa"/>
            <w:vAlign w:val="bottom"/>
          </w:tcPr>
          <w:p w:rsidR="00B032CE"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90</w:t>
            </w:r>
          </w:p>
        </w:tc>
        <w:tc>
          <w:tcPr>
            <w:tcW w:w="1549" w:type="dxa"/>
            <w:vAlign w:val="bottom"/>
          </w:tcPr>
          <w:p w:rsidR="00B032CE"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63</w:t>
            </w:r>
          </w:p>
        </w:tc>
        <w:tc>
          <w:tcPr>
            <w:tcW w:w="1701" w:type="dxa"/>
            <w:vAlign w:val="bottom"/>
          </w:tcPr>
          <w:p w:rsidR="00B032CE" w:rsidRDefault="00B032CE" w:rsidP="00B032CE">
            <w:pPr>
              <w:pStyle w:val="Tabletextcentred"/>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90</w:t>
            </w:r>
          </w:p>
        </w:tc>
      </w:tr>
    </w:tbl>
    <w:p w:rsidR="00511CBB" w:rsidRDefault="00945ABA" w:rsidP="00834753">
      <w:pPr>
        <w:pStyle w:val="Sourcenote"/>
        <w:rPr>
          <w:lang w:eastAsia="en-US"/>
        </w:rPr>
      </w:pPr>
      <w:r>
        <w:rPr>
          <w:lang w:eastAsia="en-US"/>
        </w:rPr>
        <w:t>Source: BCAR estimates</w:t>
      </w:r>
      <w:bookmarkStart w:id="6292" w:name="_Toc21508869"/>
      <w:bookmarkStart w:id="6293" w:name="_Toc21965382"/>
      <w:bookmarkStart w:id="6294" w:name="_Toc22032276"/>
      <w:bookmarkStart w:id="6295" w:name="_Toc22569723"/>
      <w:bookmarkStart w:id="6296" w:name="_Toc22633009"/>
      <w:bookmarkStart w:id="6297" w:name="_Toc22659046"/>
      <w:bookmarkStart w:id="6298" w:name="_Toc22716540"/>
      <w:bookmarkStart w:id="6299" w:name="_Toc22723739"/>
      <w:bookmarkStart w:id="6300" w:name="_Toc22815548"/>
      <w:bookmarkStart w:id="6301" w:name="_Toc22891094"/>
      <w:bookmarkStart w:id="6302" w:name="_Toc22905509"/>
      <w:bookmarkStart w:id="6303" w:name="_Toc22906875"/>
      <w:bookmarkStart w:id="6304" w:name="_Toc23152273"/>
      <w:bookmarkStart w:id="6305" w:name="_Toc23168766"/>
      <w:bookmarkStart w:id="6306" w:name="_Toc23866650"/>
      <w:bookmarkStart w:id="6307" w:name="_Toc24036064"/>
      <w:bookmarkStart w:id="6308" w:name="_Toc24038913"/>
      <w:bookmarkStart w:id="6309" w:name="_Toc24095296"/>
      <w:bookmarkStart w:id="6310" w:name="_Toc24105932"/>
      <w:bookmarkStart w:id="6311" w:name="_Toc24106845"/>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p>
    <w:p w:rsidR="00945ABA" w:rsidRDefault="00945ABA" w:rsidP="00945ABA">
      <w:pPr>
        <w:pStyle w:val="Heading2"/>
      </w:pPr>
      <w:bookmarkStart w:id="6312" w:name="_Toc22032279"/>
      <w:bookmarkStart w:id="6313" w:name="_Toc22569726"/>
      <w:bookmarkStart w:id="6314" w:name="_Toc22633012"/>
      <w:bookmarkStart w:id="6315" w:name="_Toc22659049"/>
      <w:bookmarkStart w:id="6316" w:name="_Toc22716543"/>
      <w:bookmarkStart w:id="6317" w:name="_Toc22723742"/>
      <w:bookmarkStart w:id="6318" w:name="_Toc22815551"/>
      <w:bookmarkStart w:id="6319" w:name="_Toc22891097"/>
      <w:bookmarkStart w:id="6320" w:name="_Toc22905512"/>
      <w:bookmarkStart w:id="6321" w:name="_Toc22906878"/>
      <w:bookmarkStart w:id="6322" w:name="_Toc23152276"/>
      <w:bookmarkStart w:id="6323" w:name="_Toc23168769"/>
      <w:bookmarkStart w:id="6324" w:name="_Toc23866653"/>
      <w:bookmarkStart w:id="6325" w:name="_Ref23869226"/>
      <w:bookmarkStart w:id="6326" w:name="_Toc24036066"/>
      <w:bookmarkStart w:id="6327" w:name="_Toc24038915"/>
      <w:bookmarkStart w:id="6328" w:name="_Toc24095298"/>
      <w:bookmarkStart w:id="6329" w:name="_Toc24105934"/>
      <w:bookmarkStart w:id="6330" w:name="_Toc24106847"/>
      <w:bookmarkStart w:id="6331" w:name="_Ref24118706"/>
      <w:bookmarkStart w:id="6332" w:name="_Toc24119621"/>
      <w:bookmarkStart w:id="6333" w:name="_Toc24120247"/>
      <w:bookmarkStart w:id="6334" w:name="_Toc24121410"/>
      <w:bookmarkStart w:id="6335" w:name="_Toc24121732"/>
      <w:bookmarkStart w:id="6336" w:name="_Toc24457812"/>
      <w:bookmarkStart w:id="6337" w:name="_Toc24469524"/>
      <w:bookmarkStart w:id="6338" w:name="_Toc24470999"/>
      <w:bookmarkStart w:id="6339" w:name="_Toc24636206"/>
      <w:bookmarkStart w:id="6340" w:name="_Toc24636563"/>
      <w:bookmarkStart w:id="6341" w:name="_Toc24637386"/>
      <w:bookmarkStart w:id="6342" w:name="_Toc24705043"/>
      <w:bookmarkStart w:id="6343" w:name="_Toc24709648"/>
      <w:bookmarkStart w:id="6344" w:name="_Toc24990577"/>
      <w:bookmarkStart w:id="6345" w:name="_Toc25165941"/>
      <w:bookmarkStart w:id="6346" w:name="_Toc25329760"/>
      <w:bookmarkStart w:id="6347" w:name="_Toc25658910"/>
      <w:bookmarkStart w:id="6348" w:name="_Toc25659667"/>
      <w:bookmarkStart w:id="6349" w:name="_Toc25683070"/>
      <w:bookmarkStart w:id="6350" w:name="_Toc25763925"/>
      <w:bookmarkStart w:id="6351" w:name="_Toc25764447"/>
      <w:bookmarkStart w:id="6352" w:name="_Toc25853475"/>
      <w:bookmarkStart w:id="6353" w:name="_Toc26372627"/>
      <w:bookmarkStart w:id="6354" w:name="_Toc26454962"/>
      <w:bookmarkStart w:id="6355" w:name="_Toc26526060"/>
      <w:bookmarkStart w:id="6356" w:name="_Toc27743404"/>
      <w:bookmarkStart w:id="6357" w:name="_Toc32938768"/>
      <w:bookmarkStart w:id="6358" w:name="_Toc32944384"/>
      <w:bookmarkStart w:id="6359" w:name="_Toc32997131"/>
      <w:bookmarkStart w:id="6360" w:name="_Toc33009221"/>
      <w:bookmarkStart w:id="6361" w:name="_Toc33024691"/>
      <w:bookmarkStart w:id="6362" w:name="_Toc33170490"/>
      <w:bookmarkStart w:id="6363" w:name="_Toc35419539"/>
      <w:bookmarkStart w:id="6364" w:name="_Toc38296654"/>
      <w:bookmarkStart w:id="6365" w:name="_Toc38296862"/>
      <w:bookmarkStart w:id="6366" w:name="_Toc38358493"/>
      <w:bookmarkStart w:id="6367" w:name="_Toc39066259"/>
      <w:bookmarkStart w:id="6368" w:name="_Toc39070155"/>
      <w:bookmarkStart w:id="6369" w:name="_Toc39070822"/>
      <w:bookmarkStart w:id="6370" w:name="_Toc39072677"/>
      <w:bookmarkStart w:id="6371" w:name="_Toc39156901"/>
      <w:bookmarkStart w:id="6372" w:name="_Toc39159761"/>
      <w:bookmarkStart w:id="6373" w:name="_Toc39836079"/>
      <w:bookmarkStart w:id="6374" w:name="_Toc39835882"/>
      <w:bookmarkStart w:id="6375" w:name="_Toc39837968"/>
      <w:bookmarkStart w:id="6376" w:name="_Toc40092453"/>
      <w:bookmarkStart w:id="6377" w:name="_Toc45288301"/>
      <w:bookmarkEnd w:id="3017"/>
      <w:bookmarkEnd w:id="3018"/>
      <w:bookmarkEnd w:id="3019"/>
      <w:bookmarkEnd w:id="3020"/>
      <w:bookmarkEnd w:id="3021"/>
      <w:r>
        <w:lastRenderedPageBreak/>
        <w:t>Appendix H: Assumptions table</w:t>
      </w:r>
      <w:bookmarkEnd w:id="6312"/>
      <w:r>
        <w:t>s</w:t>
      </w:r>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p>
    <w:p w:rsidR="00945ABA" w:rsidRDefault="00945ABA" w:rsidP="00945ABA">
      <w:pPr>
        <w:pStyle w:val="Heading3"/>
      </w:pPr>
      <w:bookmarkStart w:id="6378" w:name="_Toc22032280"/>
      <w:bookmarkStart w:id="6379" w:name="_Toc22569727"/>
      <w:bookmarkStart w:id="6380" w:name="_Toc22633013"/>
      <w:bookmarkStart w:id="6381" w:name="_Toc22659050"/>
      <w:bookmarkStart w:id="6382" w:name="_Toc22716544"/>
      <w:bookmarkStart w:id="6383" w:name="_Toc22723743"/>
      <w:bookmarkStart w:id="6384" w:name="_Toc22815552"/>
      <w:bookmarkStart w:id="6385" w:name="_Toc22891098"/>
      <w:bookmarkStart w:id="6386" w:name="_Toc22905513"/>
      <w:bookmarkStart w:id="6387" w:name="_Toc22906879"/>
      <w:bookmarkStart w:id="6388" w:name="_Toc23152277"/>
      <w:bookmarkStart w:id="6389" w:name="_Toc23168770"/>
      <w:bookmarkStart w:id="6390" w:name="_Toc23866654"/>
      <w:bookmarkStart w:id="6391" w:name="_Toc24036067"/>
      <w:bookmarkStart w:id="6392" w:name="_Toc24038916"/>
      <w:bookmarkStart w:id="6393" w:name="_Toc24095299"/>
      <w:bookmarkStart w:id="6394" w:name="_Toc24105935"/>
      <w:bookmarkStart w:id="6395" w:name="_Toc24106848"/>
      <w:bookmarkStart w:id="6396" w:name="_Toc24119622"/>
      <w:bookmarkStart w:id="6397" w:name="_Toc24120248"/>
      <w:bookmarkStart w:id="6398" w:name="_Toc24121411"/>
      <w:bookmarkStart w:id="6399" w:name="_Toc24121733"/>
      <w:bookmarkStart w:id="6400" w:name="_Toc24457813"/>
      <w:bookmarkStart w:id="6401" w:name="_Toc24469525"/>
      <w:bookmarkStart w:id="6402" w:name="_Toc24471000"/>
      <w:bookmarkStart w:id="6403" w:name="_Toc24636207"/>
      <w:bookmarkStart w:id="6404" w:name="_Toc24636564"/>
      <w:bookmarkStart w:id="6405" w:name="_Toc24637387"/>
      <w:bookmarkStart w:id="6406" w:name="_Toc24705044"/>
      <w:bookmarkStart w:id="6407" w:name="_Toc24709649"/>
      <w:bookmarkStart w:id="6408" w:name="_Toc24990578"/>
      <w:bookmarkStart w:id="6409" w:name="_Toc25165942"/>
      <w:bookmarkStart w:id="6410" w:name="_Toc25329761"/>
      <w:bookmarkStart w:id="6411" w:name="_Toc25658911"/>
      <w:bookmarkStart w:id="6412" w:name="_Toc25659668"/>
      <w:bookmarkStart w:id="6413" w:name="_Toc25683071"/>
      <w:bookmarkStart w:id="6414" w:name="_Toc25763926"/>
      <w:bookmarkStart w:id="6415" w:name="_Toc25764448"/>
      <w:bookmarkStart w:id="6416" w:name="_Toc25853476"/>
      <w:bookmarkStart w:id="6417" w:name="_Toc26372628"/>
      <w:bookmarkStart w:id="6418" w:name="_Toc26454963"/>
      <w:bookmarkStart w:id="6419" w:name="_Toc26526061"/>
      <w:bookmarkStart w:id="6420" w:name="_Toc27743405"/>
      <w:bookmarkStart w:id="6421" w:name="_Toc32938769"/>
      <w:bookmarkStart w:id="6422" w:name="_Toc32944385"/>
      <w:bookmarkStart w:id="6423" w:name="_Toc32997132"/>
      <w:bookmarkStart w:id="6424" w:name="_Toc33009222"/>
      <w:bookmarkStart w:id="6425" w:name="_Toc33024692"/>
      <w:bookmarkStart w:id="6426" w:name="_Toc33170491"/>
      <w:bookmarkStart w:id="6427" w:name="_Toc35419540"/>
      <w:bookmarkStart w:id="6428" w:name="_Toc38296655"/>
      <w:bookmarkStart w:id="6429" w:name="_Toc38296863"/>
      <w:bookmarkStart w:id="6430" w:name="_Toc38358494"/>
      <w:bookmarkStart w:id="6431" w:name="_Toc39066260"/>
      <w:bookmarkStart w:id="6432" w:name="_Toc39070156"/>
      <w:bookmarkStart w:id="6433" w:name="_Toc39070823"/>
      <w:bookmarkStart w:id="6434" w:name="_Toc39072678"/>
      <w:bookmarkStart w:id="6435" w:name="_Toc39156902"/>
      <w:bookmarkStart w:id="6436" w:name="_Toc39159762"/>
      <w:bookmarkStart w:id="6437" w:name="_Toc39836080"/>
      <w:bookmarkStart w:id="6438" w:name="_Toc39835883"/>
      <w:bookmarkStart w:id="6439" w:name="_Toc39837969"/>
      <w:bookmarkStart w:id="6440" w:name="_Toc40092454"/>
      <w:bookmarkStart w:id="6441" w:name="_Toc45288302"/>
      <w:r>
        <w:t>Household</w:t>
      </w:r>
      <w:bookmarkEnd w:id="6378"/>
      <w:bookmarkEnd w:id="6379"/>
      <w:bookmarkEnd w:id="6380"/>
      <w:bookmarkEnd w:id="6381"/>
      <w:bookmarkEnd w:id="6382"/>
      <w:bookmarkEnd w:id="6383"/>
      <w:bookmarkEnd w:id="6384"/>
      <w:bookmarkEnd w:id="6385"/>
      <w:bookmarkEnd w:id="6386"/>
      <w:bookmarkEnd w:id="6387"/>
      <w:bookmarkEnd w:id="6388"/>
      <w:bookmarkEnd w:id="6389"/>
      <w:bookmarkEnd w:id="6390"/>
      <w:r>
        <w:t>s</w:t>
      </w:r>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p>
    <w:p w:rsidR="00945ABA" w:rsidRPr="001E4412" w:rsidRDefault="00804A99" w:rsidP="00945ABA">
      <w:r>
        <w:t>The following</w:t>
      </w:r>
      <w:r w:rsidR="00945ABA">
        <w:t xml:space="preserve"> tables present assumptions that were inputs to the household analysis. The first </w:t>
      </w:r>
      <w:r w:rsidR="00B07719">
        <w:t>2 </w:t>
      </w:r>
      <w:r w:rsidR="00945ABA">
        <w:t>table</w:t>
      </w:r>
      <w:r w:rsidR="00696D45">
        <w:t>s</w:t>
      </w:r>
      <w:r w:rsidR="00945ABA">
        <w:t xml:space="preserve"> refer to assumptions that pertain to </w:t>
      </w:r>
      <w:r w:rsidR="00770431">
        <w:t>households and their characteristics</w:t>
      </w:r>
      <w:r w:rsidR="00945ABA">
        <w:t xml:space="preserve"> while the </w:t>
      </w:r>
      <w:r w:rsidR="00696D45">
        <w:t>other</w:t>
      </w:r>
      <w:r w:rsidR="00945ABA">
        <w:t xml:space="preserve"> table</w:t>
      </w:r>
      <w:r w:rsidR="00696D45">
        <w:t>s</w:t>
      </w:r>
      <w:r w:rsidR="00945ABA">
        <w:t xml:space="preserve"> </w:t>
      </w:r>
      <w:r w:rsidR="00E644C1">
        <w:t xml:space="preserve">outline assumptions that </w:t>
      </w:r>
      <w:r w:rsidR="00A53CD6">
        <w:t>pertain to household</w:t>
      </w:r>
      <w:r w:rsidR="00696D45">
        <w:t xml:space="preserve"> </w:t>
      </w:r>
      <w:r w:rsidR="00945ABA">
        <w:t>application</w:t>
      </w:r>
      <w:r w:rsidR="00696D45">
        <w:t>s</w:t>
      </w:r>
      <w:r w:rsidR="00945ABA">
        <w:t>.</w:t>
      </w:r>
    </w:p>
    <w:p w:rsidR="00945ABA" w:rsidRDefault="00945ABA" w:rsidP="00945ABA">
      <w:pPr>
        <w:pStyle w:val="Tablefigureheading"/>
      </w:pPr>
      <w:bookmarkStart w:id="6442" w:name="_Toc32938662"/>
      <w:bookmarkStart w:id="6443" w:name="_Toc32944278"/>
      <w:bookmarkStart w:id="6444" w:name="_Toc32997025"/>
      <w:bookmarkStart w:id="6445" w:name="_Toc33009115"/>
      <w:bookmarkStart w:id="6446" w:name="_Toc33024585"/>
      <w:bookmarkStart w:id="6447" w:name="_Toc33170384"/>
      <w:bookmarkStart w:id="6448" w:name="_Toc35419599"/>
      <w:bookmarkStart w:id="6449" w:name="_Toc38296547"/>
      <w:bookmarkStart w:id="6450" w:name="_Toc38296755"/>
      <w:bookmarkStart w:id="6451" w:name="_Toc38358386"/>
      <w:bookmarkStart w:id="6452" w:name="_Toc39066153"/>
      <w:bookmarkStart w:id="6453" w:name="_Toc39070049"/>
      <w:bookmarkStart w:id="6454" w:name="_Toc39070716"/>
      <w:bookmarkStart w:id="6455" w:name="_Toc39072571"/>
      <w:bookmarkStart w:id="6456" w:name="_Toc39156793"/>
      <w:bookmarkStart w:id="6457" w:name="_Toc39159653"/>
      <w:bookmarkStart w:id="6458" w:name="_Toc40092348"/>
      <w:bookmarkStart w:id="6459" w:name="_Toc45288360"/>
      <w:r>
        <w:t xml:space="preserve">Table </w:t>
      </w:r>
      <w:r w:rsidR="007F535D">
        <w:fldChar w:fldCharType="begin"/>
      </w:r>
      <w:r w:rsidR="007F535D">
        <w:instrText xml:space="preserve"> SEQ Table \* ARABIC </w:instrText>
      </w:r>
      <w:r w:rsidR="007F535D">
        <w:fldChar w:fldCharType="separate"/>
      </w:r>
      <w:r w:rsidR="00DE0406">
        <w:rPr>
          <w:noProof/>
        </w:rPr>
        <w:t>23</w:t>
      </w:r>
      <w:r w:rsidR="007F535D">
        <w:rPr>
          <w:noProof/>
        </w:rPr>
        <w:fldChar w:fldCharType="end"/>
      </w:r>
      <w:r>
        <w:t>. Household key assumptions</w:t>
      </w:r>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p>
    <w:tbl>
      <w:tblPr>
        <w:tblStyle w:val="PlainTable1"/>
        <w:tblW w:w="0" w:type="auto"/>
        <w:tblLook w:val="04A0" w:firstRow="1" w:lastRow="0" w:firstColumn="1" w:lastColumn="0" w:noHBand="0" w:noVBand="1"/>
        <w:tblDescription w:val="Table 23. Household key assumptions"/>
      </w:tblPr>
      <w:tblGrid>
        <w:gridCol w:w="5074"/>
        <w:gridCol w:w="4140"/>
      </w:tblGrid>
      <w:tr w:rsidR="00A53CD6" w:rsidRPr="00431AE8" w:rsidTr="00077C42">
        <w:trPr>
          <w:cnfStyle w:val="100000000000" w:firstRow="1" w:lastRow="0" w:firstColumn="0" w:lastColumn="0" w:oddVBand="0" w:evenVBand="0" w:oddHBand="0" w:evenHBand="0" w:firstRowFirstColumn="0" w:firstRowLastColumn="0" w:lastRowFirstColumn="0" w:lastRowLastColumn="0"/>
          <w:trHeight w:val="272"/>
          <w:tblHeader/>
        </w:trPr>
        <w:tc>
          <w:tcPr>
            <w:cnfStyle w:val="001000000000" w:firstRow="0" w:lastRow="0" w:firstColumn="1" w:lastColumn="0" w:oddVBand="0" w:evenVBand="0" w:oddHBand="0" w:evenHBand="0" w:firstRowFirstColumn="0" w:firstRowLastColumn="0" w:lastRowFirstColumn="0" w:lastRowLastColumn="0"/>
            <w:tcW w:w="5074" w:type="dxa"/>
          </w:tcPr>
          <w:p w:rsidR="00A53CD6" w:rsidRPr="00A53CD6" w:rsidRDefault="00A53CD6" w:rsidP="00E63A2F">
            <w:pPr>
              <w:pStyle w:val="Tabletext"/>
              <w:rPr>
                <w:rFonts w:cs="Segoe UI"/>
                <w:color w:val="000000"/>
                <w:lang w:eastAsia="en-AU"/>
              </w:rPr>
            </w:pPr>
            <w:bookmarkStart w:id="6460" w:name="_Toc39156794"/>
            <w:bookmarkStart w:id="6461" w:name="_Toc39159654"/>
            <w:bookmarkStart w:id="6462" w:name="_Toc40092349"/>
            <w:r w:rsidRPr="00A53CD6">
              <w:rPr>
                <w:rFonts w:cs="Segoe UI"/>
              </w:rPr>
              <w:t>Key assumptions</w:t>
            </w:r>
          </w:p>
        </w:tc>
        <w:tc>
          <w:tcPr>
            <w:tcW w:w="4140" w:type="dxa"/>
          </w:tcPr>
          <w:p w:rsidR="00A53CD6" w:rsidRPr="003C24B6" w:rsidRDefault="00A53CD6" w:rsidP="00E63A2F">
            <w:pPr>
              <w:pStyle w:val="Tabletextcentred"/>
              <w:cnfStyle w:val="100000000000" w:firstRow="1" w:lastRow="0" w:firstColumn="0" w:lastColumn="0" w:oddVBand="0" w:evenVBand="0" w:oddHBand="0" w:evenHBand="0" w:firstRowFirstColumn="0" w:firstRowLastColumn="0" w:lastRowFirstColumn="0" w:lastRowLastColumn="0"/>
              <w:rPr>
                <w:rFonts w:cs="Segoe UI"/>
                <w:color w:val="000000"/>
                <w:lang w:eastAsia="en-AU"/>
              </w:rPr>
            </w:pPr>
            <w:r>
              <w:rPr>
                <w:rFonts w:cs="Segoe UI"/>
                <w:color w:val="000000"/>
                <w:lang w:eastAsia="en-AU"/>
              </w:rPr>
              <w:t>Value</w:t>
            </w:r>
          </w:p>
        </w:tc>
      </w:tr>
      <w:tr w:rsidR="00ED6B91" w:rsidRPr="00431AE8" w:rsidTr="00A53CD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74" w:type="dxa"/>
            <w:hideMark/>
          </w:tcPr>
          <w:p w:rsidR="00ED6B91" w:rsidRPr="003C24B6" w:rsidRDefault="00ED6B91" w:rsidP="00E63A2F">
            <w:pPr>
              <w:pStyle w:val="Tabletext"/>
              <w:rPr>
                <w:rFonts w:cs="Segoe UI"/>
                <w:b w:val="0"/>
              </w:rPr>
            </w:pPr>
            <w:r w:rsidRPr="003C24B6">
              <w:rPr>
                <w:rFonts w:cs="Segoe UI"/>
                <w:b w:val="0"/>
                <w:color w:val="000000"/>
                <w:lang w:eastAsia="en-AU"/>
              </w:rPr>
              <w:t>Busy period (hours per day)</w:t>
            </w:r>
          </w:p>
        </w:tc>
        <w:tc>
          <w:tcPr>
            <w:tcW w:w="4140" w:type="dxa"/>
          </w:tcPr>
          <w:p w:rsidR="00ED6B91" w:rsidRPr="009937DA" w:rsidRDefault="00ED6B91" w:rsidP="00E63A2F">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lang w:eastAsia="en-AU"/>
              </w:rPr>
              <w:t>2</w:t>
            </w:r>
          </w:p>
        </w:tc>
      </w:tr>
      <w:tr w:rsidR="00ED6B91" w:rsidRPr="00431AE8" w:rsidTr="00A53CD6">
        <w:trPr>
          <w:trHeight w:val="285"/>
        </w:trPr>
        <w:tc>
          <w:tcPr>
            <w:cnfStyle w:val="001000000000" w:firstRow="0" w:lastRow="0" w:firstColumn="1" w:lastColumn="0" w:oddVBand="0" w:evenVBand="0" w:oddHBand="0" w:evenHBand="0" w:firstRowFirstColumn="0" w:firstRowLastColumn="0" w:lastRowFirstColumn="0" w:lastRowLastColumn="0"/>
            <w:tcW w:w="5074" w:type="dxa"/>
          </w:tcPr>
          <w:p w:rsidR="00ED6B91" w:rsidRPr="003C24B6" w:rsidRDefault="00ED6B91" w:rsidP="00E63A2F">
            <w:pPr>
              <w:pStyle w:val="Tabletext"/>
              <w:rPr>
                <w:rFonts w:cs="Segoe UI"/>
                <w:b w:val="0"/>
              </w:rPr>
            </w:pPr>
            <w:r w:rsidRPr="003C24B6">
              <w:rPr>
                <w:rFonts w:cs="Segoe UI"/>
                <w:b w:val="0"/>
                <w:color w:val="000000"/>
                <w:lang w:eastAsia="en-AU"/>
              </w:rPr>
              <w:t>Busy period usage</w:t>
            </w:r>
          </w:p>
        </w:tc>
        <w:tc>
          <w:tcPr>
            <w:tcW w:w="4140" w:type="dxa"/>
          </w:tcPr>
          <w:p w:rsidR="00ED6B91" w:rsidRPr="009937DA" w:rsidRDefault="00ED6B91" w:rsidP="00E63A2F">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lang w:eastAsia="en-AU"/>
              </w:rPr>
              <w:t>25%</w:t>
            </w:r>
          </w:p>
        </w:tc>
      </w:tr>
      <w:tr w:rsidR="00ED6B91" w:rsidRPr="00431AE8" w:rsidTr="00A53CD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74" w:type="dxa"/>
          </w:tcPr>
          <w:p w:rsidR="00ED6B91" w:rsidRPr="003C24B6" w:rsidRDefault="00ED6B91" w:rsidP="00E63A2F">
            <w:pPr>
              <w:pStyle w:val="Tabletext"/>
              <w:rPr>
                <w:rFonts w:cs="Segoe UI"/>
                <w:b w:val="0"/>
              </w:rPr>
            </w:pPr>
            <w:r w:rsidRPr="003C24B6">
              <w:rPr>
                <w:rFonts w:cs="Segoe UI"/>
                <w:b w:val="0"/>
                <w:color w:val="000000"/>
                <w:lang w:eastAsia="en-AU"/>
              </w:rPr>
              <w:t>Child usage relative to adult usage</w:t>
            </w:r>
          </w:p>
        </w:tc>
        <w:tc>
          <w:tcPr>
            <w:tcW w:w="4140" w:type="dxa"/>
          </w:tcPr>
          <w:p w:rsidR="00ED6B91" w:rsidRPr="009937DA" w:rsidRDefault="00ED6B91" w:rsidP="00E63A2F">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lang w:eastAsia="en-AU"/>
              </w:rPr>
              <w:t>50%</w:t>
            </w:r>
          </w:p>
        </w:tc>
      </w:tr>
      <w:tr w:rsidR="00ED6B91" w:rsidRPr="00431AE8" w:rsidTr="00A53CD6">
        <w:trPr>
          <w:trHeight w:val="285"/>
        </w:trPr>
        <w:tc>
          <w:tcPr>
            <w:cnfStyle w:val="001000000000" w:firstRow="0" w:lastRow="0" w:firstColumn="1" w:lastColumn="0" w:oddVBand="0" w:evenVBand="0" w:oddHBand="0" w:evenHBand="0" w:firstRowFirstColumn="0" w:firstRowLastColumn="0" w:lastRowFirstColumn="0" w:lastRowLastColumn="0"/>
            <w:tcW w:w="5074" w:type="dxa"/>
          </w:tcPr>
          <w:p w:rsidR="00ED6B91" w:rsidRPr="003C24B6" w:rsidRDefault="00ED6B91" w:rsidP="00E63A2F">
            <w:pPr>
              <w:pStyle w:val="Tabletext"/>
              <w:rPr>
                <w:rFonts w:cs="Segoe UI"/>
                <w:b w:val="0"/>
              </w:rPr>
            </w:pPr>
            <w:r w:rsidRPr="003C24B6">
              <w:rPr>
                <w:rFonts w:cs="Segoe UI"/>
                <w:b w:val="0"/>
                <w:color w:val="000000"/>
                <w:lang w:eastAsia="en-AU"/>
              </w:rPr>
              <w:t xml:space="preserve">Forecast </w:t>
            </w:r>
            <w:r>
              <w:rPr>
                <w:rFonts w:cs="Segoe UI"/>
                <w:b w:val="0"/>
                <w:color w:val="000000"/>
                <w:lang w:eastAsia="en-AU"/>
              </w:rPr>
              <w:t xml:space="preserve">annual </w:t>
            </w:r>
            <w:r w:rsidRPr="003C24B6">
              <w:rPr>
                <w:rFonts w:cs="Segoe UI"/>
                <w:b w:val="0"/>
                <w:color w:val="000000"/>
                <w:lang w:eastAsia="en-AU"/>
              </w:rPr>
              <w:t>growth rate</w:t>
            </w:r>
            <w:r>
              <w:rPr>
                <w:rFonts w:cs="Segoe UI"/>
                <w:b w:val="0"/>
                <w:color w:val="000000"/>
                <w:lang w:eastAsia="en-AU"/>
              </w:rPr>
              <w:t>*</w:t>
            </w:r>
          </w:p>
        </w:tc>
        <w:tc>
          <w:tcPr>
            <w:tcW w:w="4140" w:type="dxa"/>
          </w:tcPr>
          <w:p w:rsidR="00ED6B91" w:rsidRPr="009937DA" w:rsidRDefault="00ED6B91" w:rsidP="00E63A2F">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lang w:eastAsia="en-AU"/>
              </w:rPr>
              <w:t>5%</w:t>
            </w:r>
          </w:p>
        </w:tc>
      </w:tr>
      <w:tr w:rsidR="00ED6B91" w:rsidRPr="00431AE8" w:rsidTr="00A53CD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74" w:type="dxa"/>
          </w:tcPr>
          <w:p w:rsidR="00ED6B91" w:rsidRPr="003C24B6" w:rsidRDefault="00ED6B91" w:rsidP="00E63A2F">
            <w:pPr>
              <w:pStyle w:val="Tabletext"/>
              <w:rPr>
                <w:rFonts w:cs="Segoe UI"/>
                <w:b w:val="0"/>
              </w:rPr>
            </w:pPr>
            <w:r w:rsidRPr="003C24B6">
              <w:rPr>
                <w:rFonts w:cs="Segoe UI"/>
                <w:b w:val="0"/>
                <w:color w:val="000000"/>
                <w:lang w:eastAsia="en-AU"/>
              </w:rPr>
              <w:t>Video bandwidth annual compression rate</w:t>
            </w:r>
          </w:p>
        </w:tc>
        <w:tc>
          <w:tcPr>
            <w:tcW w:w="4140" w:type="dxa"/>
          </w:tcPr>
          <w:p w:rsidR="00ED6B91" w:rsidRPr="00BD7BFD" w:rsidRDefault="00ED6B91" w:rsidP="00E63A2F">
            <w:pPr>
              <w:pStyle w:val="Tabletextcentred"/>
              <w:cnfStyle w:val="000000100000" w:firstRow="0" w:lastRow="0" w:firstColumn="0" w:lastColumn="0" w:oddVBand="0" w:evenVBand="0" w:oddHBand="1" w:evenHBand="0" w:firstRowFirstColumn="0" w:firstRowLastColumn="0" w:lastRowFirstColumn="0" w:lastRowLastColumn="0"/>
              <w:rPr>
                <w:b/>
              </w:rPr>
            </w:pPr>
            <w:r w:rsidRPr="003C24B6">
              <w:rPr>
                <w:rFonts w:cs="Segoe UI"/>
                <w:color w:val="000000"/>
                <w:lang w:eastAsia="en-AU"/>
              </w:rPr>
              <w:t>7%</w:t>
            </w:r>
          </w:p>
        </w:tc>
      </w:tr>
    </w:tbl>
    <w:p w:rsidR="00ED6B91" w:rsidRDefault="00ED6B91" w:rsidP="00966D15">
      <w:pPr>
        <w:pStyle w:val="Sourcenote"/>
      </w:pPr>
      <w:r w:rsidRPr="00CA17BC">
        <w:t>Note: * A forecast growth rate is applied to some elements of the analysis where data limitations preclude the use of real-world data to inform the assumptions (see</w:t>
      </w:r>
      <w:r w:rsidR="005E557D">
        <w:t xml:space="preserve"> </w:t>
      </w:r>
      <w:r w:rsidR="00E376B2">
        <w:fldChar w:fldCharType="begin"/>
      </w:r>
      <w:r w:rsidR="00E376B2">
        <w:instrText xml:space="preserve"> REF _Ref43721545 \h </w:instrText>
      </w:r>
      <w:r w:rsidR="00E376B2">
        <w:fldChar w:fldCharType="separate"/>
      </w:r>
      <w:r w:rsidR="00E376B2">
        <w:t>Appendix E: Applications</w:t>
      </w:r>
      <w:r w:rsidR="00E376B2">
        <w:fldChar w:fldCharType="end"/>
      </w:r>
      <w:r w:rsidRPr="00CA17BC">
        <w:t>).</w:t>
      </w:r>
    </w:p>
    <w:p w:rsidR="00696D45" w:rsidRDefault="00696D45" w:rsidP="00696D45">
      <w:pPr>
        <w:pStyle w:val="Tablefigureheading"/>
      </w:pPr>
      <w:bookmarkStart w:id="6463" w:name="_Toc45288361"/>
      <w:r>
        <w:t xml:space="preserve">Table </w:t>
      </w:r>
      <w:r w:rsidR="007F535D">
        <w:fldChar w:fldCharType="begin"/>
      </w:r>
      <w:r w:rsidR="007F535D">
        <w:instrText xml:space="preserve"> SEQ Table \* ARABIC </w:instrText>
      </w:r>
      <w:r w:rsidR="007F535D">
        <w:fldChar w:fldCharType="separate"/>
      </w:r>
      <w:r w:rsidR="00DE0406">
        <w:rPr>
          <w:noProof/>
        </w:rPr>
        <w:t>24</w:t>
      </w:r>
      <w:r w:rsidR="007F535D">
        <w:rPr>
          <w:noProof/>
        </w:rPr>
        <w:fldChar w:fldCharType="end"/>
      </w:r>
      <w:r>
        <w:t>. Household usage variation</w:t>
      </w:r>
      <w:bookmarkEnd w:id="6460"/>
      <w:bookmarkEnd w:id="6461"/>
      <w:bookmarkEnd w:id="6462"/>
      <w:bookmarkEnd w:id="6463"/>
    </w:p>
    <w:tbl>
      <w:tblPr>
        <w:tblStyle w:val="PlainTable1"/>
        <w:tblW w:w="0" w:type="auto"/>
        <w:tblLook w:val="04A0" w:firstRow="1" w:lastRow="0" w:firstColumn="1" w:lastColumn="0" w:noHBand="0" w:noVBand="1"/>
        <w:tblDescription w:val="Table 24. Household usage variation"/>
      </w:tblPr>
      <w:tblGrid>
        <w:gridCol w:w="5240"/>
        <w:gridCol w:w="1892"/>
        <w:gridCol w:w="1894"/>
      </w:tblGrid>
      <w:tr w:rsidR="00CF596F" w:rsidRPr="00217C11" w:rsidTr="00CF596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0" w:type="dxa"/>
          </w:tcPr>
          <w:p w:rsidR="00CF596F" w:rsidRPr="00CF596F" w:rsidRDefault="00CF596F" w:rsidP="00CF596F">
            <w:pPr>
              <w:pStyle w:val="Tablerowcolumnheading"/>
              <w:rPr>
                <w:b/>
              </w:rPr>
            </w:pPr>
            <w:r w:rsidRPr="00CF596F">
              <w:rPr>
                <w:b/>
              </w:rPr>
              <w:t xml:space="preserve">Household use variation (see </w:t>
            </w:r>
            <w:r w:rsidRPr="00CF596F">
              <w:fldChar w:fldCharType="begin"/>
            </w:r>
            <w:r w:rsidRPr="00CF596F">
              <w:rPr>
                <w:b/>
              </w:rPr>
              <w:instrText xml:space="preserve"> REF _Ref20988794 \h  \* MERGEFORMAT </w:instrText>
            </w:r>
            <w:r w:rsidRPr="00CF596F">
              <w:fldChar w:fldCharType="separate"/>
            </w:r>
            <w:r w:rsidRPr="00CF596F">
              <w:rPr>
                <w:b/>
              </w:rPr>
              <w:t>Video resolution type</w:t>
            </w:r>
            <w:r w:rsidRPr="00CF596F">
              <w:fldChar w:fldCharType="end"/>
            </w:r>
            <w:r w:rsidRPr="00CF596F">
              <w:rPr>
                <w:b/>
              </w:rPr>
              <w:t>)</w:t>
            </w:r>
          </w:p>
        </w:tc>
        <w:tc>
          <w:tcPr>
            <w:tcW w:w="1892" w:type="dxa"/>
          </w:tcPr>
          <w:p w:rsidR="00CF596F" w:rsidRPr="00217C11" w:rsidRDefault="00CF596F" w:rsidP="00CF596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2018</w:t>
            </w:r>
          </w:p>
        </w:tc>
        <w:tc>
          <w:tcPr>
            <w:tcW w:w="1894" w:type="dxa"/>
          </w:tcPr>
          <w:p w:rsidR="00CF596F" w:rsidRPr="00217C11" w:rsidRDefault="00CF596F" w:rsidP="00CF596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2028</w:t>
            </w:r>
          </w:p>
        </w:tc>
      </w:tr>
      <w:tr w:rsidR="00CF596F" w:rsidRPr="00217C11" w:rsidTr="00CF59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40" w:type="dxa"/>
          </w:tcPr>
          <w:p w:rsidR="00CF596F" w:rsidRPr="00217C11" w:rsidRDefault="00CF596F" w:rsidP="00CF596F">
            <w:pPr>
              <w:pStyle w:val="Tablerowcolumnheading"/>
              <w:rPr>
                <w:b/>
              </w:rPr>
            </w:pPr>
            <w:r>
              <w:rPr>
                <w:b/>
              </w:rPr>
              <w:t>Household distribution</w:t>
            </w:r>
          </w:p>
        </w:tc>
        <w:tc>
          <w:tcPr>
            <w:tcW w:w="1892" w:type="dxa"/>
          </w:tcPr>
          <w:p w:rsidR="00CF596F" w:rsidRPr="00217C11" w:rsidRDefault="00CF596F" w:rsidP="00C96D33">
            <w:pPr>
              <w:pStyle w:val="Tabletext"/>
              <w:cnfStyle w:val="000000100000" w:firstRow="0" w:lastRow="0" w:firstColumn="0" w:lastColumn="0" w:oddVBand="0" w:evenVBand="0" w:oddHBand="1" w:evenHBand="0" w:firstRowFirstColumn="0" w:firstRowLastColumn="0" w:lastRowFirstColumn="0" w:lastRowLastColumn="0"/>
            </w:pPr>
          </w:p>
        </w:tc>
        <w:tc>
          <w:tcPr>
            <w:tcW w:w="1894" w:type="dxa"/>
          </w:tcPr>
          <w:p w:rsidR="00CF596F" w:rsidRPr="00217C11" w:rsidRDefault="00CF596F" w:rsidP="00C96D33">
            <w:pPr>
              <w:pStyle w:val="Tabletextcentred"/>
              <w:cnfStyle w:val="000000100000" w:firstRow="0" w:lastRow="0" w:firstColumn="0" w:lastColumn="0" w:oddVBand="0" w:evenVBand="0" w:oddHBand="1" w:evenHBand="0" w:firstRowFirstColumn="0" w:firstRowLastColumn="0" w:lastRowFirstColumn="0" w:lastRowLastColumn="0"/>
            </w:pPr>
          </w:p>
        </w:tc>
      </w:tr>
      <w:tr w:rsidR="00CF596F" w:rsidRPr="00217C11" w:rsidTr="00CF596F">
        <w:trPr>
          <w:cantSplit/>
        </w:trPr>
        <w:tc>
          <w:tcPr>
            <w:cnfStyle w:val="001000000000" w:firstRow="0" w:lastRow="0" w:firstColumn="1" w:lastColumn="0" w:oddVBand="0" w:evenVBand="0" w:oddHBand="0" w:evenHBand="0" w:firstRowFirstColumn="0" w:firstRowLastColumn="0" w:lastRowFirstColumn="0" w:lastRowLastColumn="0"/>
            <w:tcW w:w="5240" w:type="dxa"/>
          </w:tcPr>
          <w:p w:rsidR="00CF596F" w:rsidRPr="00217C11" w:rsidRDefault="00CF596F" w:rsidP="00CF596F">
            <w:pPr>
              <w:pStyle w:val="Tabletext"/>
              <w:rPr>
                <w:b w:val="0"/>
              </w:rPr>
            </w:pPr>
            <w:r w:rsidRPr="003C24B6">
              <w:rPr>
                <w:rFonts w:cs="Segoe UI"/>
                <w:b w:val="0"/>
                <w:color w:val="000000"/>
                <w:lang w:eastAsia="en-AU"/>
              </w:rPr>
              <w:t>Low</w:t>
            </w:r>
          </w:p>
        </w:tc>
        <w:tc>
          <w:tcPr>
            <w:tcW w:w="1892" w:type="dxa"/>
          </w:tcPr>
          <w:p w:rsidR="00CF596F" w:rsidRPr="00217C11" w:rsidRDefault="00CF596F" w:rsidP="00CF596F">
            <w:pPr>
              <w:pStyle w:val="Tabletextcentred"/>
              <w:cnfStyle w:val="000000000000" w:firstRow="0" w:lastRow="0" w:firstColumn="0" w:lastColumn="0" w:oddVBand="0" w:evenVBand="0" w:oddHBand="0" w:evenHBand="0" w:firstRowFirstColumn="0" w:firstRowLastColumn="0" w:lastRowFirstColumn="0" w:lastRowLastColumn="0"/>
            </w:pPr>
            <w:r w:rsidRPr="003C24B6">
              <w:rPr>
                <w:lang w:eastAsia="en-AU"/>
              </w:rPr>
              <w:t>40%</w:t>
            </w:r>
          </w:p>
        </w:tc>
        <w:tc>
          <w:tcPr>
            <w:tcW w:w="1894" w:type="dxa"/>
          </w:tcPr>
          <w:p w:rsidR="00CF596F" w:rsidRPr="00217C11" w:rsidRDefault="00CF596F" w:rsidP="00CF596F">
            <w:pPr>
              <w:pStyle w:val="Tabletextcentred"/>
              <w:cnfStyle w:val="000000000000" w:firstRow="0" w:lastRow="0" w:firstColumn="0" w:lastColumn="0" w:oddVBand="0" w:evenVBand="0" w:oddHBand="0" w:evenHBand="0" w:firstRowFirstColumn="0" w:firstRowLastColumn="0" w:lastRowFirstColumn="0" w:lastRowLastColumn="0"/>
            </w:pPr>
            <w:r w:rsidRPr="003C24B6">
              <w:rPr>
                <w:lang w:eastAsia="en-AU"/>
              </w:rPr>
              <w:t>40%</w:t>
            </w:r>
          </w:p>
        </w:tc>
      </w:tr>
      <w:tr w:rsidR="00CF596F" w:rsidRPr="00217C11" w:rsidTr="00CF59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40" w:type="dxa"/>
          </w:tcPr>
          <w:p w:rsidR="00CF596F" w:rsidRPr="00217C11" w:rsidRDefault="00CF596F" w:rsidP="00CF596F">
            <w:pPr>
              <w:pStyle w:val="Tabletext"/>
              <w:rPr>
                <w:b w:val="0"/>
              </w:rPr>
            </w:pPr>
            <w:r w:rsidRPr="003C24B6">
              <w:rPr>
                <w:rFonts w:cs="Segoe UI"/>
                <w:b w:val="0"/>
                <w:color w:val="000000"/>
                <w:lang w:eastAsia="en-AU"/>
              </w:rPr>
              <w:t>Medium</w:t>
            </w:r>
          </w:p>
        </w:tc>
        <w:tc>
          <w:tcPr>
            <w:tcW w:w="1892" w:type="dxa"/>
          </w:tcPr>
          <w:p w:rsidR="00CF596F" w:rsidRPr="00217C11" w:rsidRDefault="00CF596F" w:rsidP="00CF596F">
            <w:pPr>
              <w:pStyle w:val="Tabletextcentred"/>
              <w:cnfStyle w:val="000000100000" w:firstRow="0" w:lastRow="0" w:firstColumn="0" w:lastColumn="0" w:oddVBand="0" w:evenVBand="0" w:oddHBand="1" w:evenHBand="0" w:firstRowFirstColumn="0" w:firstRowLastColumn="0" w:lastRowFirstColumn="0" w:lastRowLastColumn="0"/>
            </w:pPr>
            <w:r w:rsidRPr="003C24B6">
              <w:rPr>
                <w:lang w:eastAsia="en-AU"/>
              </w:rPr>
              <w:t>30%</w:t>
            </w:r>
          </w:p>
        </w:tc>
        <w:tc>
          <w:tcPr>
            <w:tcW w:w="1894" w:type="dxa"/>
          </w:tcPr>
          <w:p w:rsidR="00CF596F" w:rsidRPr="00217C11" w:rsidRDefault="00CF596F" w:rsidP="00CF596F">
            <w:pPr>
              <w:pStyle w:val="Tabletextcentred"/>
              <w:cnfStyle w:val="000000100000" w:firstRow="0" w:lastRow="0" w:firstColumn="0" w:lastColumn="0" w:oddVBand="0" w:evenVBand="0" w:oddHBand="1" w:evenHBand="0" w:firstRowFirstColumn="0" w:firstRowLastColumn="0" w:lastRowFirstColumn="0" w:lastRowLastColumn="0"/>
            </w:pPr>
            <w:r w:rsidRPr="003C24B6">
              <w:rPr>
                <w:lang w:eastAsia="en-AU"/>
              </w:rPr>
              <w:t>20%</w:t>
            </w:r>
          </w:p>
        </w:tc>
      </w:tr>
      <w:tr w:rsidR="00CF596F" w:rsidRPr="00217C11" w:rsidTr="00CF596F">
        <w:trPr>
          <w:cantSplit/>
        </w:trPr>
        <w:tc>
          <w:tcPr>
            <w:cnfStyle w:val="001000000000" w:firstRow="0" w:lastRow="0" w:firstColumn="1" w:lastColumn="0" w:oddVBand="0" w:evenVBand="0" w:oddHBand="0" w:evenHBand="0" w:firstRowFirstColumn="0" w:firstRowLastColumn="0" w:lastRowFirstColumn="0" w:lastRowLastColumn="0"/>
            <w:tcW w:w="5240" w:type="dxa"/>
          </w:tcPr>
          <w:p w:rsidR="00CF596F" w:rsidRPr="00217C11" w:rsidRDefault="00CF596F" w:rsidP="00CF596F">
            <w:pPr>
              <w:pStyle w:val="Tabletext"/>
              <w:rPr>
                <w:b w:val="0"/>
              </w:rPr>
            </w:pPr>
            <w:r w:rsidRPr="003C24B6">
              <w:rPr>
                <w:rFonts w:cs="Segoe UI"/>
                <w:b w:val="0"/>
                <w:color w:val="000000"/>
                <w:lang w:eastAsia="en-AU"/>
              </w:rPr>
              <w:t>Medium with game downloads</w:t>
            </w:r>
          </w:p>
        </w:tc>
        <w:tc>
          <w:tcPr>
            <w:tcW w:w="1892" w:type="dxa"/>
          </w:tcPr>
          <w:p w:rsidR="00CF596F" w:rsidRPr="00217C11" w:rsidRDefault="00CF596F" w:rsidP="00CF596F">
            <w:pPr>
              <w:pStyle w:val="Tabletextcentred"/>
              <w:cnfStyle w:val="000000000000" w:firstRow="0" w:lastRow="0" w:firstColumn="0" w:lastColumn="0" w:oddVBand="0" w:evenVBand="0" w:oddHBand="0" w:evenHBand="0" w:firstRowFirstColumn="0" w:firstRowLastColumn="0" w:lastRowFirstColumn="0" w:lastRowLastColumn="0"/>
            </w:pPr>
            <w:r w:rsidRPr="003C24B6">
              <w:rPr>
                <w:lang w:eastAsia="en-AU"/>
              </w:rPr>
              <w:t>10%</w:t>
            </w:r>
          </w:p>
        </w:tc>
        <w:tc>
          <w:tcPr>
            <w:tcW w:w="1894" w:type="dxa"/>
          </w:tcPr>
          <w:p w:rsidR="00CF596F" w:rsidRPr="00217C11" w:rsidRDefault="00CF596F" w:rsidP="00CF596F">
            <w:pPr>
              <w:pStyle w:val="Tabletextcentred"/>
              <w:cnfStyle w:val="000000000000" w:firstRow="0" w:lastRow="0" w:firstColumn="0" w:lastColumn="0" w:oddVBand="0" w:evenVBand="0" w:oddHBand="0" w:evenHBand="0" w:firstRowFirstColumn="0" w:firstRowLastColumn="0" w:lastRowFirstColumn="0" w:lastRowLastColumn="0"/>
            </w:pPr>
            <w:r w:rsidRPr="003C24B6">
              <w:rPr>
                <w:lang w:eastAsia="en-AU"/>
              </w:rPr>
              <w:t>20%</w:t>
            </w:r>
          </w:p>
        </w:tc>
      </w:tr>
      <w:tr w:rsidR="00CF596F" w:rsidRPr="00217C11" w:rsidTr="00CF59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40" w:type="dxa"/>
          </w:tcPr>
          <w:p w:rsidR="00CF596F" w:rsidRPr="003C24B6" w:rsidRDefault="00CF596F" w:rsidP="00CF596F">
            <w:pPr>
              <w:pStyle w:val="Tabletext"/>
              <w:rPr>
                <w:rFonts w:cs="Segoe UI"/>
                <w:b w:val="0"/>
                <w:color w:val="000000"/>
                <w:lang w:eastAsia="en-AU"/>
              </w:rPr>
            </w:pPr>
            <w:r w:rsidRPr="003C24B6">
              <w:rPr>
                <w:rFonts w:cs="Segoe UI"/>
                <w:b w:val="0"/>
                <w:color w:val="000000"/>
                <w:lang w:eastAsia="en-AU"/>
              </w:rPr>
              <w:t>High</w:t>
            </w:r>
          </w:p>
        </w:tc>
        <w:tc>
          <w:tcPr>
            <w:tcW w:w="1892" w:type="dxa"/>
          </w:tcPr>
          <w:p w:rsidR="00CF596F" w:rsidRPr="003C24B6" w:rsidRDefault="00CF596F" w:rsidP="00CF596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3C24B6">
              <w:rPr>
                <w:lang w:eastAsia="en-AU"/>
              </w:rPr>
              <w:t>20%</w:t>
            </w:r>
          </w:p>
        </w:tc>
        <w:tc>
          <w:tcPr>
            <w:tcW w:w="1894" w:type="dxa"/>
          </w:tcPr>
          <w:p w:rsidR="00CF596F" w:rsidRPr="003C24B6" w:rsidRDefault="00CF596F" w:rsidP="00CF596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3C24B6">
              <w:rPr>
                <w:lang w:eastAsia="en-AU"/>
              </w:rPr>
              <w:t>20%</w:t>
            </w:r>
          </w:p>
        </w:tc>
      </w:tr>
      <w:tr w:rsidR="00CF596F" w:rsidRPr="00217C11" w:rsidTr="00CF596F">
        <w:trPr>
          <w:cantSplit/>
        </w:trPr>
        <w:tc>
          <w:tcPr>
            <w:cnfStyle w:val="001000000000" w:firstRow="0" w:lastRow="0" w:firstColumn="1" w:lastColumn="0" w:oddVBand="0" w:evenVBand="0" w:oddHBand="0" w:evenHBand="0" w:firstRowFirstColumn="0" w:firstRowLastColumn="0" w:lastRowFirstColumn="0" w:lastRowLastColumn="0"/>
            <w:tcW w:w="5240" w:type="dxa"/>
          </w:tcPr>
          <w:p w:rsidR="00CF596F" w:rsidRPr="003C24B6" w:rsidRDefault="00CF596F" w:rsidP="00CF596F">
            <w:pPr>
              <w:pStyle w:val="Tablerowcolumnheading"/>
              <w:rPr>
                <w:b/>
                <w:lang w:eastAsia="en-AU"/>
              </w:rPr>
            </w:pPr>
            <w:r w:rsidRPr="003314F8">
              <w:rPr>
                <w:b/>
                <w:lang w:eastAsia="en-AU"/>
              </w:rPr>
              <w:t>Household usage relative to average</w:t>
            </w:r>
          </w:p>
        </w:tc>
        <w:tc>
          <w:tcPr>
            <w:tcW w:w="1892" w:type="dxa"/>
          </w:tcPr>
          <w:p w:rsidR="00CF596F" w:rsidRPr="003C24B6" w:rsidRDefault="00CF596F" w:rsidP="00CF596F">
            <w:pPr>
              <w:pStyle w:val="Tabletextcentred"/>
              <w:cnfStyle w:val="000000000000" w:firstRow="0" w:lastRow="0" w:firstColumn="0" w:lastColumn="0" w:oddVBand="0" w:evenVBand="0" w:oddHBand="0" w:evenHBand="0" w:firstRowFirstColumn="0" w:firstRowLastColumn="0" w:lastRowFirstColumn="0" w:lastRowLastColumn="0"/>
              <w:rPr>
                <w:lang w:eastAsia="en-AU"/>
              </w:rPr>
            </w:pPr>
          </w:p>
        </w:tc>
        <w:tc>
          <w:tcPr>
            <w:tcW w:w="1894" w:type="dxa"/>
          </w:tcPr>
          <w:p w:rsidR="00CF596F" w:rsidRPr="003C24B6" w:rsidRDefault="00CF596F" w:rsidP="00CF596F">
            <w:pPr>
              <w:pStyle w:val="Tabletextcentred"/>
              <w:cnfStyle w:val="000000000000" w:firstRow="0" w:lastRow="0" w:firstColumn="0" w:lastColumn="0" w:oddVBand="0" w:evenVBand="0" w:oddHBand="0" w:evenHBand="0" w:firstRowFirstColumn="0" w:firstRowLastColumn="0" w:lastRowFirstColumn="0" w:lastRowLastColumn="0"/>
              <w:rPr>
                <w:lang w:eastAsia="en-AU"/>
              </w:rPr>
            </w:pPr>
          </w:p>
        </w:tc>
      </w:tr>
      <w:tr w:rsidR="00CF596F" w:rsidRPr="00217C11" w:rsidTr="00CF59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40" w:type="dxa"/>
          </w:tcPr>
          <w:p w:rsidR="00CF596F" w:rsidRPr="003C24B6" w:rsidRDefault="00CF596F" w:rsidP="00CF596F">
            <w:pPr>
              <w:pStyle w:val="Tabletext"/>
              <w:rPr>
                <w:rFonts w:cs="Segoe UI"/>
                <w:b w:val="0"/>
                <w:color w:val="000000"/>
                <w:lang w:eastAsia="en-AU"/>
              </w:rPr>
            </w:pPr>
            <w:r w:rsidRPr="003C24B6">
              <w:rPr>
                <w:rFonts w:cs="Segoe UI"/>
                <w:b w:val="0"/>
                <w:color w:val="000000"/>
                <w:lang w:eastAsia="en-AU"/>
              </w:rPr>
              <w:t>Low</w:t>
            </w:r>
          </w:p>
        </w:tc>
        <w:tc>
          <w:tcPr>
            <w:tcW w:w="1892" w:type="dxa"/>
          </w:tcPr>
          <w:p w:rsidR="00CF596F" w:rsidRPr="003C24B6" w:rsidRDefault="00CF596F" w:rsidP="00CF596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3C24B6">
              <w:rPr>
                <w:lang w:eastAsia="en-AU"/>
              </w:rPr>
              <w:t>50%</w:t>
            </w:r>
          </w:p>
        </w:tc>
        <w:tc>
          <w:tcPr>
            <w:tcW w:w="1894" w:type="dxa"/>
          </w:tcPr>
          <w:p w:rsidR="00CF596F" w:rsidRPr="003C24B6" w:rsidRDefault="00CF596F" w:rsidP="00CF596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3C24B6">
              <w:rPr>
                <w:lang w:eastAsia="en-AU"/>
              </w:rPr>
              <w:t>50%</w:t>
            </w:r>
          </w:p>
        </w:tc>
      </w:tr>
      <w:tr w:rsidR="00CF596F" w:rsidRPr="00217C11" w:rsidTr="00CF596F">
        <w:trPr>
          <w:cantSplit/>
        </w:trPr>
        <w:tc>
          <w:tcPr>
            <w:cnfStyle w:val="001000000000" w:firstRow="0" w:lastRow="0" w:firstColumn="1" w:lastColumn="0" w:oddVBand="0" w:evenVBand="0" w:oddHBand="0" w:evenHBand="0" w:firstRowFirstColumn="0" w:firstRowLastColumn="0" w:lastRowFirstColumn="0" w:lastRowLastColumn="0"/>
            <w:tcW w:w="5240" w:type="dxa"/>
          </w:tcPr>
          <w:p w:rsidR="00CF596F" w:rsidRPr="003C24B6" w:rsidRDefault="00CF596F" w:rsidP="00CF596F">
            <w:pPr>
              <w:pStyle w:val="Tabletext"/>
              <w:rPr>
                <w:rFonts w:cs="Segoe UI"/>
                <w:b w:val="0"/>
                <w:color w:val="000000"/>
                <w:lang w:eastAsia="en-AU"/>
              </w:rPr>
            </w:pPr>
            <w:r w:rsidRPr="003C24B6">
              <w:rPr>
                <w:rFonts w:cs="Segoe UI"/>
                <w:b w:val="0"/>
                <w:color w:val="000000"/>
                <w:lang w:eastAsia="en-AU"/>
              </w:rPr>
              <w:t>Medium</w:t>
            </w:r>
          </w:p>
        </w:tc>
        <w:tc>
          <w:tcPr>
            <w:tcW w:w="1892" w:type="dxa"/>
          </w:tcPr>
          <w:p w:rsidR="00CF596F" w:rsidRPr="003C24B6" w:rsidRDefault="00CF596F" w:rsidP="00CF596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3C24B6">
              <w:rPr>
                <w:lang w:eastAsia="en-AU"/>
              </w:rPr>
              <w:t>100%</w:t>
            </w:r>
          </w:p>
        </w:tc>
        <w:tc>
          <w:tcPr>
            <w:tcW w:w="1894" w:type="dxa"/>
          </w:tcPr>
          <w:p w:rsidR="00CF596F" w:rsidRPr="003C24B6" w:rsidRDefault="00CF596F" w:rsidP="00CF596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3C24B6">
              <w:rPr>
                <w:lang w:eastAsia="en-AU"/>
              </w:rPr>
              <w:t>100%</w:t>
            </w:r>
          </w:p>
        </w:tc>
      </w:tr>
      <w:tr w:rsidR="00CF596F" w:rsidRPr="00217C11" w:rsidTr="00CF59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40" w:type="dxa"/>
          </w:tcPr>
          <w:p w:rsidR="00CF596F" w:rsidRPr="003C24B6" w:rsidRDefault="00CF596F" w:rsidP="00CF596F">
            <w:pPr>
              <w:pStyle w:val="Tabletext"/>
              <w:rPr>
                <w:rFonts w:cs="Segoe UI"/>
                <w:b w:val="0"/>
                <w:color w:val="000000"/>
                <w:lang w:eastAsia="en-AU"/>
              </w:rPr>
            </w:pPr>
            <w:r w:rsidRPr="003C24B6">
              <w:rPr>
                <w:rFonts w:cs="Segoe UI"/>
                <w:b w:val="0"/>
                <w:color w:val="000000"/>
                <w:lang w:eastAsia="en-AU"/>
              </w:rPr>
              <w:t>Medium with game downloads</w:t>
            </w:r>
          </w:p>
        </w:tc>
        <w:tc>
          <w:tcPr>
            <w:tcW w:w="1892" w:type="dxa"/>
          </w:tcPr>
          <w:p w:rsidR="00CF596F" w:rsidRPr="003C24B6" w:rsidRDefault="00CF596F" w:rsidP="00CF596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3C24B6">
              <w:rPr>
                <w:lang w:eastAsia="en-AU"/>
              </w:rPr>
              <w:t>100%</w:t>
            </w:r>
          </w:p>
        </w:tc>
        <w:tc>
          <w:tcPr>
            <w:tcW w:w="1894" w:type="dxa"/>
          </w:tcPr>
          <w:p w:rsidR="00CF596F" w:rsidRPr="003C24B6" w:rsidRDefault="00CF596F" w:rsidP="00CF596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3C24B6">
              <w:rPr>
                <w:lang w:eastAsia="en-AU"/>
              </w:rPr>
              <w:t>100%</w:t>
            </w:r>
          </w:p>
        </w:tc>
      </w:tr>
      <w:tr w:rsidR="00CF596F" w:rsidRPr="00217C11" w:rsidTr="00CF596F">
        <w:trPr>
          <w:cantSplit/>
        </w:trPr>
        <w:tc>
          <w:tcPr>
            <w:cnfStyle w:val="001000000000" w:firstRow="0" w:lastRow="0" w:firstColumn="1" w:lastColumn="0" w:oddVBand="0" w:evenVBand="0" w:oddHBand="0" w:evenHBand="0" w:firstRowFirstColumn="0" w:firstRowLastColumn="0" w:lastRowFirstColumn="0" w:lastRowLastColumn="0"/>
            <w:tcW w:w="5240" w:type="dxa"/>
          </w:tcPr>
          <w:p w:rsidR="00CF596F" w:rsidRPr="003C24B6" w:rsidRDefault="00CF596F" w:rsidP="00CF596F">
            <w:pPr>
              <w:pStyle w:val="Tabletext"/>
              <w:rPr>
                <w:rFonts w:cs="Segoe UI"/>
                <w:b w:val="0"/>
                <w:color w:val="000000"/>
                <w:lang w:eastAsia="en-AU"/>
              </w:rPr>
            </w:pPr>
            <w:r w:rsidRPr="003C24B6">
              <w:rPr>
                <w:rFonts w:cs="Segoe UI"/>
                <w:b w:val="0"/>
                <w:color w:val="000000"/>
                <w:lang w:eastAsia="en-AU"/>
              </w:rPr>
              <w:t>High</w:t>
            </w:r>
          </w:p>
        </w:tc>
        <w:tc>
          <w:tcPr>
            <w:tcW w:w="1892" w:type="dxa"/>
          </w:tcPr>
          <w:p w:rsidR="00CF596F" w:rsidRPr="003C24B6" w:rsidRDefault="00CF596F" w:rsidP="00CF596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3C24B6">
              <w:rPr>
                <w:lang w:eastAsia="en-AU"/>
              </w:rPr>
              <w:t>200%</w:t>
            </w:r>
          </w:p>
        </w:tc>
        <w:tc>
          <w:tcPr>
            <w:tcW w:w="1894" w:type="dxa"/>
          </w:tcPr>
          <w:p w:rsidR="00CF596F" w:rsidRPr="003C24B6" w:rsidRDefault="00CF596F" w:rsidP="00CF596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3C24B6">
              <w:rPr>
                <w:lang w:eastAsia="en-AU"/>
              </w:rPr>
              <w:t>200%</w:t>
            </w:r>
          </w:p>
        </w:tc>
      </w:tr>
    </w:tbl>
    <w:p w:rsidR="00945ABA" w:rsidRDefault="00945ABA" w:rsidP="00511CBB">
      <w:pPr>
        <w:pStyle w:val="Tablefigureheading"/>
        <w:spacing w:before="120"/>
      </w:pPr>
      <w:bookmarkStart w:id="6464" w:name="_Ref33698114"/>
      <w:bookmarkStart w:id="6465" w:name="_Toc32938663"/>
      <w:bookmarkStart w:id="6466" w:name="_Toc32944279"/>
      <w:bookmarkStart w:id="6467" w:name="_Toc32997026"/>
      <w:bookmarkStart w:id="6468" w:name="_Toc33009116"/>
      <w:bookmarkStart w:id="6469" w:name="_Toc33024586"/>
      <w:bookmarkStart w:id="6470" w:name="_Toc33170385"/>
      <w:bookmarkStart w:id="6471" w:name="_Toc35419600"/>
      <w:bookmarkStart w:id="6472" w:name="_Toc38296548"/>
      <w:bookmarkStart w:id="6473" w:name="_Toc38296756"/>
      <w:bookmarkStart w:id="6474" w:name="_Toc38358387"/>
      <w:bookmarkStart w:id="6475" w:name="_Toc39066154"/>
      <w:bookmarkStart w:id="6476" w:name="_Toc39070050"/>
      <w:bookmarkStart w:id="6477" w:name="_Toc39070717"/>
      <w:bookmarkStart w:id="6478" w:name="_Toc39072572"/>
      <w:bookmarkStart w:id="6479" w:name="_Toc39156795"/>
      <w:bookmarkStart w:id="6480" w:name="_Toc39159655"/>
      <w:bookmarkStart w:id="6481" w:name="_Toc40092350"/>
      <w:bookmarkStart w:id="6482" w:name="_Toc45288362"/>
      <w:r>
        <w:t xml:space="preserve">Table </w:t>
      </w:r>
      <w:r w:rsidR="007F535D">
        <w:fldChar w:fldCharType="begin"/>
      </w:r>
      <w:r w:rsidR="007F535D">
        <w:instrText xml:space="preserve"> SEQ Table \* ARABIC </w:instrText>
      </w:r>
      <w:r w:rsidR="007F535D">
        <w:fldChar w:fldCharType="separate"/>
      </w:r>
      <w:r w:rsidR="00DE0406">
        <w:rPr>
          <w:noProof/>
        </w:rPr>
        <w:t>25</w:t>
      </w:r>
      <w:r w:rsidR="007F535D">
        <w:rPr>
          <w:noProof/>
        </w:rPr>
        <w:fldChar w:fldCharType="end"/>
      </w:r>
      <w:bookmarkEnd w:id="6464"/>
      <w:r>
        <w:t>. Household application assumptions</w:t>
      </w:r>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p>
    <w:tbl>
      <w:tblPr>
        <w:tblStyle w:val="PlainTable1"/>
        <w:tblW w:w="9348" w:type="dxa"/>
        <w:tblLook w:val="04A0" w:firstRow="1" w:lastRow="0" w:firstColumn="1" w:lastColumn="0" w:noHBand="0" w:noVBand="1"/>
        <w:tblDescription w:val="Table 25. Household application assumptions"/>
      </w:tblPr>
      <w:tblGrid>
        <w:gridCol w:w="3539"/>
        <w:gridCol w:w="1515"/>
        <w:gridCol w:w="1526"/>
        <w:gridCol w:w="1384"/>
        <w:gridCol w:w="1384"/>
      </w:tblGrid>
      <w:tr w:rsidR="00C96D33" w:rsidRPr="00405E7F" w:rsidTr="00C96D3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39" w:type="dxa"/>
          </w:tcPr>
          <w:p w:rsidR="00405E7F" w:rsidRPr="00405E7F" w:rsidRDefault="00405E7F" w:rsidP="00405E7F">
            <w:pPr>
              <w:spacing w:after="160"/>
            </w:pPr>
          </w:p>
        </w:tc>
        <w:tc>
          <w:tcPr>
            <w:tcW w:w="1515" w:type="dxa"/>
          </w:tcPr>
          <w:p w:rsidR="00405E7F" w:rsidRPr="00405E7F" w:rsidRDefault="00405E7F" w:rsidP="00405E7F">
            <w:pPr>
              <w:pStyle w:val="Tablerowcolumnheadingcentred"/>
              <w:cnfStyle w:val="100000000000" w:firstRow="1" w:lastRow="0" w:firstColumn="0" w:lastColumn="0" w:oddVBand="0" w:evenVBand="0" w:oddHBand="0" w:evenHBand="0" w:firstRowFirstColumn="0" w:firstRowLastColumn="0" w:lastRowFirstColumn="0" w:lastRowLastColumn="0"/>
              <w:rPr>
                <w:b/>
                <w:lang w:eastAsia="en-AU"/>
              </w:rPr>
            </w:pPr>
            <w:r w:rsidRPr="00405E7F">
              <w:rPr>
                <w:b/>
                <w:lang w:eastAsia="en-AU"/>
              </w:rPr>
              <w:t>Minutes used per day</w:t>
            </w:r>
            <w:r w:rsidRPr="00405E7F">
              <w:rPr>
                <w:b/>
                <w:lang w:eastAsia="en-AU"/>
              </w:rPr>
              <w:br/>
              <w:t>per person</w:t>
            </w:r>
          </w:p>
          <w:p w:rsidR="00405E7F" w:rsidRPr="00405E7F" w:rsidRDefault="00405E7F" w:rsidP="00405E7F">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405E7F">
              <w:rPr>
                <w:b/>
              </w:rPr>
              <w:t>2018</w:t>
            </w:r>
          </w:p>
        </w:tc>
        <w:tc>
          <w:tcPr>
            <w:tcW w:w="1526" w:type="dxa"/>
          </w:tcPr>
          <w:p w:rsidR="00405E7F" w:rsidRPr="00405E7F" w:rsidRDefault="00405E7F" w:rsidP="00405E7F">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405E7F">
              <w:rPr>
                <w:b/>
                <w:lang w:eastAsia="en-AU"/>
              </w:rPr>
              <w:t>Minutes used per day</w:t>
            </w:r>
            <w:r w:rsidRPr="00405E7F">
              <w:rPr>
                <w:b/>
                <w:lang w:eastAsia="en-AU"/>
              </w:rPr>
              <w:br/>
              <w:t>per person</w:t>
            </w:r>
          </w:p>
          <w:p w:rsidR="00405E7F" w:rsidRPr="00405E7F" w:rsidRDefault="00405E7F" w:rsidP="00405E7F">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405E7F">
              <w:rPr>
                <w:b/>
              </w:rPr>
              <w:t>2028</w:t>
            </w:r>
          </w:p>
        </w:tc>
        <w:tc>
          <w:tcPr>
            <w:tcW w:w="1384" w:type="dxa"/>
          </w:tcPr>
          <w:p w:rsidR="00405E7F" w:rsidRPr="00405E7F" w:rsidRDefault="00405E7F" w:rsidP="00405E7F">
            <w:pPr>
              <w:pStyle w:val="Tablerowcolumnheadingcentred"/>
              <w:cnfStyle w:val="100000000000" w:firstRow="1" w:lastRow="0" w:firstColumn="0" w:lastColumn="0" w:oddVBand="0" w:evenVBand="0" w:oddHBand="0" w:evenHBand="0" w:firstRowFirstColumn="0" w:firstRowLastColumn="0" w:lastRowFirstColumn="0" w:lastRowLastColumn="0"/>
              <w:rPr>
                <w:b/>
                <w:lang w:eastAsia="en-AU"/>
              </w:rPr>
            </w:pPr>
            <w:r w:rsidRPr="00405E7F">
              <w:rPr>
                <w:b/>
                <w:lang w:eastAsia="en-AU"/>
              </w:rPr>
              <w:t>Bandwidth requirement (Mbps)</w:t>
            </w:r>
          </w:p>
          <w:p w:rsidR="00405E7F" w:rsidRPr="00405E7F" w:rsidRDefault="00405E7F" w:rsidP="00405E7F">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405E7F">
              <w:rPr>
                <w:b/>
              </w:rPr>
              <w:t>2018</w:t>
            </w:r>
          </w:p>
        </w:tc>
        <w:tc>
          <w:tcPr>
            <w:tcW w:w="1384" w:type="dxa"/>
          </w:tcPr>
          <w:p w:rsidR="00405E7F" w:rsidRPr="00405E7F" w:rsidRDefault="00405E7F" w:rsidP="00405E7F">
            <w:pPr>
              <w:pStyle w:val="Tablerowcolumnheadingcentred"/>
              <w:cnfStyle w:val="100000000000" w:firstRow="1" w:lastRow="0" w:firstColumn="0" w:lastColumn="0" w:oddVBand="0" w:evenVBand="0" w:oddHBand="0" w:evenHBand="0" w:firstRowFirstColumn="0" w:firstRowLastColumn="0" w:lastRowFirstColumn="0" w:lastRowLastColumn="0"/>
              <w:rPr>
                <w:b/>
                <w:lang w:eastAsia="en-AU"/>
              </w:rPr>
            </w:pPr>
            <w:r w:rsidRPr="00405E7F">
              <w:rPr>
                <w:b/>
                <w:lang w:eastAsia="en-AU"/>
              </w:rPr>
              <w:t>Bandwidth requirement (Mbps)</w:t>
            </w:r>
          </w:p>
          <w:p w:rsidR="00405E7F" w:rsidRPr="00405E7F" w:rsidRDefault="00405E7F" w:rsidP="00405E7F">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405E7F">
              <w:rPr>
                <w:b/>
              </w:rPr>
              <w:t>2028</w:t>
            </w:r>
          </w:p>
        </w:tc>
      </w:tr>
      <w:tr w:rsidR="00405E7F" w:rsidRPr="00405E7F" w:rsidTr="00C96D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405E7F" w:rsidRDefault="00405E7F" w:rsidP="00405E7F">
            <w:pPr>
              <w:pStyle w:val="Tabletext"/>
            </w:pPr>
            <w:r w:rsidRPr="003C24B6">
              <w:rPr>
                <w:rFonts w:cs="Segoe UI"/>
                <w:b w:val="0"/>
                <w:color w:val="000000"/>
                <w:lang w:eastAsia="en-AU"/>
              </w:rPr>
              <w:t>Streamed video</w:t>
            </w:r>
          </w:p>
        </w:tc>
        <w:tc>
          <w:tcPr>
            <w:tcW w:w="1515" w:type="dxa"/>
          </w:tcPr>
          <w:p w:rsidR="00405E7F" w:rsidRPr="00405E7F" w:rsidRDefault="00405E7F" w:rsidP="00405E7F">
            <w:pPr>
              <w:pStyle w:val="Tabletextcentred"/>
              <w:cnfStyle w:val="000000100000" w:firstRow="0" w:lastRow="0" w:firstColumn="0" w:lastColumn="0" w:oddVBand="0" w:evenVBand="0" w:oddHBand="1" w:evenHBand="0" w:firstRowFirstColumn="0" w:firstRowLastColumn="0" w:lastRowFirstColumn="0" w:lastRowLastColumn="0"/>
            </w:pPr>
            <w:r w:rsidRPr="00601F90">
              <w:rPr>
                <w:lang w:eastAsia="en-AU"/>
              </w:rPr>
              <w:t>60</w:t>
            </w:r>
          </w:p>
        </w:tc>
        <w:tc>
          <w:tcPr>
            <w:tcW w:w="1526" w:type="dxa"/>
          </w:tcPr>
          <w:p w:rsidR="00405E7F" w:rsidRPr="00405E7F" w:rsidRDefault="00405E7F" w:rsidP="00405E7F">
            <w:pPr>
              <w:pStyle w:val="Tabletextcentred"/>
              <w:cnfStyle w:val="000000100000" w:firstRow="0" w:lastRow="0" w:firstColumn="0" w:lastColumn="0" w:oddVBand="0" w:evenVBand="0" w:oddHBand="1" w:evenHBand="0" w:firstRowFirstColumn="0" w:firstRowLastColumn="0" w:lastRowFirstColumn="0" w:lastRowLastColumn="0"/>
            </w:pPr>
            <w:r w:rsidRPr="00601F90">
              <w:rPr>
                <w:lang w:eastAsia="en-AU"/>
              </w:rPr>
              <w:t>124</w:t>
            </w:r>
          </w:p>
        </w:tc>
        <w:tc>
          <w:tcPr>
            <w:tcW w:w="1384" w:type="dxa"/>
          </w:tcPr>
          <w:p w:rsidR="00405E7F" w:rsidRPr="00405E7F" w:rsidRDefault="00405E7F" w:rsidP="00405E7F">
            <w:pPr>
              <w:pStyle w:val="Tabletextcentred"/>
              <w:cnfStyle w:val="000000100000" w:firstRow="0" w:lastRow="0" w:firstColumn="0" w:lastColumn="0" w:oddVBand="0" w:evenVBand="0" w:oddHBand="1" w:evenHBand="0" w:firstRowFirstColumn="0" w:firstRowLastColumn="0" w:lastRowFirstColumn="0" w:lastRowLastColumn="0"/>
            </w:pPr>
          </w:p>
        </w:tc>
        <w:tc>
          <w:tcPr>
            <w:tcW w:w="1384" w:type="dxa"/>
          </w:tcPr>
          <w:p w:rsidR="00405E7F" w:rsidRPr="00405E7F" w:rsidRDefault="00405E7F" w:rsidP="00405E7F">
            <w:pPr>
              <w:pStyle w:val="Tabletextcentred"/>
              <w:cnfStyle w:val="000000100000" w:firstRow="0" w:lastRow="0" w:firstColumn="0" w:lastColumn="0" w:oddVBand="0" w:evenVBand="0" w:oddHBand="1" w:evenHBand="0" w:firstRowFirstColumn="0" w:firstRowLastColumn="0" w:lastRowFirstColumn="0" w:lastRowLastColumn="0"/>
            </w:pPr>
          </w:p>
        </w:tc>
      </w:tr>
      <w:tr w:rsidR="00C96D33" w:rsidRPr="00405E7F" w:rsidTr="00C96D33">
        <w:trPr>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405E7F" w:rsidRDefault="00405E7F" w:rsidP="00405E7F">
            <w:pPr>
              <w:pStyle w:val="Tabletext"/>
            </w:pPr>
            <w:r w:rsidRPr="003C24B6">
              <w:rPr>
                <w:rFonts w:cs="Segoe UI"/>
                <w:b w:val="0"/>
                <w:color w:val="000000"/>
                <w:lang w:eastAsia="en-AU"/>
              </w:rPr>
              <w:t>SD</w:t>
            </w:r>
          </w:p>
        </w:tc>
        <w:tc>
          <w:tcPr>
            <w:tcW w:w="1515" w:type="dxa"/>
          </w:tcPr>
          <w:p w:rsidR="00405E7F" w:rsidRPr="00405E7F" w:rsidRDefault="00405E7F" w:rsidP="00405E7F">
            <w:pPr>
              <w:pStyle w:val="Tabletextcentred"/>
              <w:cnfStyle w:val="000000000000" w:firstRow="0" w:lastRow="0" w:firstColumn="0" w:lastColumn="0" w:oddVBand="0" w:evenVBand="0" w:oddHBand="0" w:evenHBand="0" w:firstRowFirstColumn="0" w:firstRowLastColumn="0" w:lastRowFirstColumn="0" w:lastRowLastColumn="0"/>
            </w:pPr>
          </w:p>
        </w:tc>
        <w:tc>
          <w:tcPr>
            <w:tcW w:w="1526" w:type="dxa"/>
          </w:tcPr>
          <w:p w:rsidR="00405E7F" w:rsidRPr="00405E7F" w:rsidRDefault="00405E7F" w:rsidP="00405E7F">
            <w:pPr>
              <w:pStyle w:val="Tabletextcentred"/>
              <w:cnfStyle w:val="000000000000" w:firstRow="0" w:lastRow="0" w:firstColumn="0" w:lastColumn="0" w:oddVBand="0" w:evenVBand="0" w:oddHBand="0" w:evenHBand="0" w:firstRowFirstColumn="0" w:firstRowLastColumn="0" w:lastRowFirstColumn="0" w:lastRowLastColumn="0"/>
            </w:pPr>
          </w:p>
        </w:tc>
        <w:tc>
          <w:tcPr>
            <w:tcW w:w="1384" w:type="dxa"/>
          </w:tcPr>
          <w:p w:rsidR="00405E7F" w:rsidRPr="00405E7F" w:rsidRDefault="00405E7F" w:rsidP="00405E7F">
            <w:pPr>
              <w:pStyle w:val="Tabletextcentred"/>
              <w:cnfStyle w:val="000000000000" w:firstRow="0" w:lastRow="0" w:firstColumn="0" w:lastColumn="0" w:oddVBand="0" w:evenVBand="0" w:oddHBand="0" w:evenHBand="0" w:firstRowFirstColumn="0" w:firstRowLastColumn="0" w:lastRowFirstColumn="0" w:lastRowLastColumn="0"/>
            </w:pPr>
            <w:r w:rsidRPr="00601F90">
              <w:rPr>
                <w:lang w:eastAsia="en-AU"/>
              </w:rPr>
              <w:t>2</w:t>
            </w:r>
          </w:p>
        </w:tc>
        <w:tc>
          <w:tcPr>
            <w:tcW w:w="1384" w:type="dxa"/>
          </w:tcPr>
          <w:p w:rsidR="00405E7F" w:rsidRPr="00405E7F" w:rsidRDefault="00405E7F" w:rsidP="00405E7F">
            <w:pPr>
              <w:pStyle w:val="Tabletextcentred"/>
              <w:cnfStyle w:val="000000000000" w:firstRow="0" w:lastRow="0" w:firstColumn="0" w:lastColumn="0" w:oddVBand="0" w:evenVBand="0" w:oddHBand="0" w:evenHBand="0" w:firstRowFirstColumn="0" w:firstRowLastColumn="0" w:lastRowFirstColumn="0" w:lastRowLastColumn="0"/>
            </w:pPr>
            <w:r w:rsidRPr="00601F90">
              <w:rPr>
                <w:lang w:eastAsia="en-AU"/>
              </w:rPr>
              <w:t>1</w:t>
            </w:r>
          </w:p>
        </w:tc>
      </w:tr>
      <w:tr w:rsidR="00405E7F" w:rsidRPr="00405E7F" w:rsidTr="00C96D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405E7F" w:rsidRDefault="00405E7F" w:rsidP="00405E7F">
            <w:pPr>
              <w:pStyle w:val="Tabletext"/>
            </w:pPr>
            <w:r w:rsidRPr="003C24B6">
              <w:rPr>
                <w:rFonts w:cs="Segoe UI"/>
                <w:b w:val="0"/>
                <w:color w:val="000000"/>
                <w:lang w:eastAsia="en-AU"/>
              </w:rPr>
              <w:t>HD</w:t>
            </w:r>
          </w:p>
        </w:tc>
        <w:tc>
          <w:tcPr>
            <w:tcW w:w="1515" w:type="dxa"/>
          </w:tcPr>
          <w:p w:rsidR="00405E7F" w:rsidRPr="00405E7F" w:rsidRDefault="00405E7F" w:rsidP="00405E7F">
            <w:pPr>
              <w:pStyle w:val="Tabletextcentred"/>
              <w:cnfStyle w:val="000000100000" w:firstRow="0" w:lastRow="0" w:firstColumn="0" w:lastColumn="0" w:oddVBand="0" w:evenVBand="0" w:oddHBand="1" w:evenHBand="0" w:firstRowFirstColumn="0" w:firstRowLastColumn="0" w:lastRowFirstColumn="0" w:lastRowLastColumn="0"/>
            </w:pPr>
          </w:p>
        </w:tc>
        <w:tc>
          <w:tcPr>
            <w:tcW w:w="1526" w:type="dxa"/>
          </w:tcPr>
          <w:p w:rsidR="00405E7F" w:rsidRPr="00405E7F" w:rsidRDefault="00405E7F" w:rsidP="00405E7F">
            <w:pPr>
              <w:pStyle w:val="Tabletextcentred"/>
              <w:cnfStyle w:val="000000100000" w:firstRow="0" w:lastRow="0" w:firstColumn="0" w:lastColumn="0" w:oddVBand="0" w:evenVBand="0" w:oddHBand="1" w:evenHBand="0" w:firstRowFirstColumn="0" w:firstRowLastColumn="0" w:lastRowFirstColumn="0" w:lastRowLastColumn="0"/>
            </w:pPr>
          </w:p>
        </w:tc>
        <w:tc>
          <w:tcPr>
            <w:tcW w:w="1384" w:type="dxa"/>
          </w:tcPr>
          <w:p w:rsidR="00405E7F" w:rsidRPr="00405E7F" w:rsidRDefault="00405E7F" w:rsidP="00405E7F">
            <w:pPr>
              <w:pStyle w:val="Tabletextcentred"/>
              <w:cnfStyle w:val="000000100000" w:firstRow="0" w:lastRow="0" w:firstColumn="0" w:lastColumn="0" w:oddVBand="0" w:evenVBand="0" w:oddHBand="1" w:evenHBand="0" w:firstRowFirstColumn="0" w:firstRowLastColumn="0" w:lastRowFirstColumn="0" w:lastRowLastColumn="0"/>
            </w:pPr>
            <w:r w:rsidRPr="00601F90">
              <w:rPr>
                <w:lang w:eastAsia="en-AU"/>
              </w:rPr>
              <w:t>5</w:t>
            </w:r>
          </w:p>
        </w:tc>
        <w:tc>
          <w:tcPr>
            <w:tcW w:w="1384" w:type="dxa"/>
          </w:tcPr>
          <w:p w:rsidR="00405E7F" w:rsidRPr="00405E7F" w:rsidRDefault="00405E7F" w:rsidP="00405E7F">
            <w:pPr>
              <w:pStyle w:val="Tabletextcentred"/>
              <w:cnfStyle w:val="000000100000" w:firstRow="0" w:lastRow="0" w:firstColumn="0" w:lastColumn="0" w:oddVBand="0" w:evenVBand="0" w:oddHBand="1" w:evenHBand="0" w:firstRowFirstColumn="0" w:firstRowLastColumn="0" w:lastRowFirstColumn="0" w:lastRowLastColumn="0"/>
            </w:pPr>
            <w:r w:rsidRPr="00601F90">
              <w:rPr>
                <w:lang w:eastAsia="en-AU"/>
              </w:rPr>
              <w:t>3</w:t>
            </w:r>
          </w:p>
        </w:tc>
      </w:tr>
      <w:tr w:rsidR="00C96D33" w:rsidRPr="00405E7F" w:rsidTr="00C96D33">
        <w:trPr>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405E7F" w:rsidRDefault="00405E7F" w:rsidP="00405E7F">
            <w:pPr>
              <w:pStyle w:val="Tabletext"/>
            </w:pPr>
            <w:r w:rsidRPr="003C24B6">
              <w:rPr>
                <w:rFonts w:cs="Segoe UI"/>
                <w:b w:val="0"/>
                <w:color w:val="000000"/>
                <w:lang w:eastAsia="en-AU"/>
              </w:rPr>
              <w:t>4K</w:t>
            </w:r>
          </w:p>
        </w:tc>
        <w:tc>
          <w:tcPr>
            <w:tcW w:w="1515" w:type="dxa"/>
          </w:tcPr>
          <w:p w:rsidR="00405E7F" w:rsidRPr="00405E7F" w:rsidRDefault="00405E7F" w:rsidP="00405E7F">
            <w:pPr>
              <w:pStyle w:val="Tabletextcentred"/>
              <w:cnfStyle w:val="000000000000" w:firstRow="0" w:lastRow="0" w:firstColumn="0" w:lastColumn="0" w:oddVBand="0" w:evenVBand="0" w:oddHBand="0" w:evenHBand="0" w:firstRowFirstColumn="0" w:firstRowLastColumn="0" w:lastRowFirstColumn="0" w:lastRowLastColumn="0"/>
            </w:pPr>
          </w:p>
        </w:tc>
        <w:tc>
          <w:tcPr>
            <w:tcW w:w="1526" w:type="dxa"/>
          </w:tcPr>
          <w:p w:rsidR="00405E7F" w:rsidRPr="00405E7F" w:rsidRDefault="00405E7F" w:rsidP="00405E7F">
            <w:pPr>
              <w:pStyle w:val="Tabletextcentred"/>
              <w:cnfStyle w:val="000000000000" w:firstRow="0" w:lastRow="0" w:firstColumn="0" w:lastColumn="0" w:oddVBand="0" w:evenVBand="0" w:oddHBand="0" w:evenHBand="0" w:firstRowFirstColumn="0" w:firstRowLastColumn="0" w:lastRowFirstColumn="0" w:lastRowLastColumn="0"/>
            </w:pPr>
          </w:p>
        </w:tc>
        <w:tc>
          <w:tcPr>
            <w:tcW w:w="1384" w:type="dxa"/>
          </w:tcPr>
          <w:p w:rsidR="00405E7F" w:rsidRPr="00405E7F" w:rsidRDefault="00405E7F" w:rsidP="00405E7F">
            <w:pPr>
              <w:pStyle w:val="Tabletextcentred"/>
              <w:cnfStyle w:val="000000000000" w:firstRow="0" w:lastRow="0" w:firstColumn="0" w:lastColumn="0" w:oddVBand="0" w:evenVBand="0" w:oddHBand="0" w:evenHBand="0" w:firstRowFirstColumn="0" w:firstRowLastColumn="0" w:lastRowFirstColumn="0" w:lastRowLastColumn="0"/>
            </w:pPr>
            <w:r w:rsidRPr="00601F90">
              <w:rPr>
                <w:lang w:eastAsia="en-AU"/>
              </w:rPr>
              <w:t>18</w:t>
            </w:r>
          </w:p>
        </w:tc>
        <w:tc>
          <w:tcPr>
            <w:tcW w:w="1384" w:type="dxa"/>
          </w:tcPr>
          <w:p w:rsidR="00405E7F" w:rsidRPr="00405E7F" w:rsidRDefault="00405E7F" w:rsidP="00405E7F">
            <w:pPr>
              <w:pStyle w:val="Tabletextcentred"/>
              <w:cnfStyle w:val="000000000000" w:firstRow="0" w:lastRow="0" w:firstColumn="0" w:lastColumn="0" w:oddVBand="0" w:evenVBand="0" w:oddHBand="0" w:evenHBand="0" w:firstRowFirstColumn="0" w:firstRowLastColumn="0" w:lastRowFirstColumn="0" w:lastRowLastColumn="0"/>
            </w:pPr>
            <w:r w:rsidRPr="00601F90">
              <w:rPr>
                <w:lang w:eastAsia="en-AU"/>
              </w:rPr>
              <w:t>9</w:t>
            </w:r>
          </w:p>
        </w:tc>
      </w:tr>
      <w:tr w:rsidR="00405E7F" w:rsidRPr="00405E7F" w:rsidTr="00C96D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sidRPr="003C24B6">
              <w:rPr>
                <w:rFonts w:cs="Segoe UI"/>
                <w:b w:val="0"/>
                <w:color w:val="000000"/>
                <w:lang w:eastAsia="en-AU"/>
              </w:rPr>
              <w:t>8K</w:t>
            </w:r>
          </w:p>
        </w:tc>
        <w:tc>
          <w:tcPr>
            <w:tcW w:w="1515" w:type="dxa"/>
          </w:tcPr>
          <w:p w:rsidR="00405E7F" w:rsidRPr="00405E7F" w:rsidRDefault="00405E7F" w:rsidP="00405E7F">
            <w:pPr>
              <w:pStyle w:val="Tabletextcentred"/>
              <w:cnfStyle w:val="000000100000" w:firstRow="0" w:lastRow="0" w:firstColumn="0" w:lastColumn="0" w:oddVBand="0" w:evenVBand="0" w:oddHBand="1" w:evenHBand="0" w:firstRowFirstColumn="0" w:firstRowLastColumn="0" w:lastRowFirstColumn="0" w:lastRowLastColumn="0"/>
            </w:pPr>
          </w:p>
        </w:tc>
        <w:tc>
          <w:tcPr>
            <w:tcW w:w="1526" w:type="dxa"/>
          </w:tcPr>
          <w:p w:rsidR="00405E7F" w:rsidRPr="00405E7F" w:rsidRDefault="00405E7F" w:rsidP="00405E7F">
            <w:pPr>
              <w:pStyle w:val="Tabletextcentred"/>
              <w:cnfStyle w:val="000000100000" w:firstRow="0" w:lastRow="0" w:firstColumn="0" w:lastColumn="0" w:oddVBand="0" w:evenVBand="0" w:oddHBand="1" w:evenHBand="0" w:firstRowFirstColumn="0" w:firstRowLastColumn="0" w:lastRowFirstColumn="0" w:lastRowLastColumn="0"/>
            </w:pP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70*</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37</w:t>
            </w:r>
          </w:p>
        </w:tc>
      </w:tr>
      <w:tr w:rsidR="00405E7F" w:rsidRPr="00405E7F" w:rsidTr="00C96D33">
        <w:trPr>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sidRPr="003C24B6">
              <w:rPr>
                <w:rFonts w:cs="Segoe UI"/>
                <w:b w:val="0"/>
                <w:color w:val="000000"/>
                <w:lang w:eastAsia="en-AU"/>
              </w:rPr>
              <w:t>Streamed gaming</w:t>
            </w:r>
          </w:p>
        </w:tc>
        <w:tc>
          <w:tcPr>
            <w:tcW w:w="1515" w:type="dxa"/>
          </w:tcPr>
          <w:p w:rsidR="00405E7F" w:rsidRPr="00405E7F" w:rsidRDefault="00405E7F" w:rsidP="00405E7F">
            <w:pPr>
              <w:pStyle w:val="Tabletextcentred"/>
              <w:cnfStyle w:val="000000000000" w:firstRow="0" w:lastRow="0" w:firstColumn="0" w:lastColumn="0" w:oddVBand="0" w:evenVBand="0" w:oddHBand="0" w:evenHBand="0" w:firstRowFirstColumn="0" w:firstRowLastColumn="0" w:lastRowFirstColumn="0" w:lastRowLastColumn="0"/>
            </w:pPr>
            <w:r w:rsidRPr="00601F90">
              <w:rPr>
                <w:lang w:eastAsia="en-AU"/>
              </w:rPr>
              <w:t>1.30</w:t>
            </w:r>
          </w:p>
        </w:tc>
        <w:tc>
          <w:tcPr>
            <w:tcW w:w="1526" w:type="dxa"/>
          </w:tcPr>
          <w:p w:rsidR="00405E7F" w:rsidRPr="00405E7F" w:rsidRDefault="00405E7F" w:rsidP="00405E7F">
            <w:pPr>
              <w:pStyle w:val="Tabletextcentred"/>
              <w:cnfStyle w:val="000000000000" w:firstRow="0" w:lastRow="0" w:firstColumn="0" w:lastColumn="0" w:oddVBand="0" w:evenVBand="0" w:oddHBand="0" w:evenHBand="0" w:firstRowFirstColumn="0" w:firstRowLastColumn="0" w:lastRowFirstColumn="0" w:lastRowLastColumn="0"/>
            </w:pPr>
            <w:r w:rsidRPr="00601F90">
              <w:rPr>
                <w:lang w:eastAsia="en-AU"/>
              </w:rPr>
              <w:t>8.05</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10</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10</w:t>
            </w:r>
          </w:p>
        </w:tc>
      </w:tr>
      <w:tr w:rsidR="00405E7F" w:rsidRPr="00405E7F" w:rsidTr="00C96D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sidRPr="003C24B6">
              <w:rPr>
                <w:rFonts w:cs="Segoe UI"/>
                <w:b w:val="0"/>
                <w:color w:val="000000"/>
                <w:lang w:eastAsia="en-AU"/>
              </w:rPr>
              <w:t>Streamed virtual reality</w:t>
            </w:r>
          </w:p>
        </w:tc>
        <w:tc>
          <w:tcPr>
            <w:tcW w:w="1515"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0.33</w:t>
            </w:r>
          </w:p>
        </w:tc>
        <w:tc>
          <w:tcPr>
            <w:tcW w:w="1526"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1.67</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15</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15</w:t>
            </w:r>
          </w:p>
        </w:tc>
      </w:tr>
      <w:tr w:rsidR="00405E7F" w:rsidRPr="00405E7F" w:rsidTr="00C96D33">
        <w:trPr>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sidRPr="003C24B6">
              <w:rPr>
                <w:rFonts w:cs="Segoe UI"/>
                <w:b w:val="0"/>
                <w:color w:val="000000"/>
                <w:lang w:eastAsia="en-AU"/>
              </w:rPr>
              <w:t>Cloud storage</w:t>
            </w:r>
          </w:p>
        </w:tc>
        <w:tc>
          <w:tcPr>
            <w:tcW w:w="1515"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0.35</w:t>
            </w:r>
          </w:p>
        </w:tc>
        <w:tc>
          <w:tcPr>
            <w:tcW w:w="1526"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7.33</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2</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3</w:t>
            </w:r>
          </w:p>
        </w:tc>
      </w:tr>
      <w:tr w:rsidR="00405E7F" w:rsidRPr="00405E7F" w:rsidTr="00C96D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sidRPr="003C24B6">
              <w:rPr>
                <w:rFonts w:cs="Segoe UI"/>
                <w:b w:val="0"/>
                <w:color w:val="000000"/>
                <w:lang w:eastAsia="en-AU"/>
              </w:rPr>
              <w:t>Content downloads</w:t>
            </w:r>
          </w:p>
        </w:tc>
        <w:tc>
          <w:tcPr>
            <w:tcW w:w="1515"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3.69</w:t>
            </w:r>
          </w:p>
        </w:tc>
        <w:tc>
          <w:tcPr>
            <w:tcW w:w="1526"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13.73</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9</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10</w:t>
            </w:r>
          </w:p>
        </w:tc>
      </w:tr>
      <w:tr w:rsidR="00405E7F" w:rsidRPr="00405E7F" w:rsidTr="00C96D33">
        <w:trPr>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sidRPr="003C24B6">
              <w:rPr>
                <w:rFonts w:cs="Segoe UI"/>
                <w:b w:val="0"/>
                <w:color w:val="000000"/>
                <w:lang w:eastAsia="en-AU"/>
              </w:rPr>
              <w:t>Mobile applications and OS downloads</w:t>
            </w:r>
          </w:p>
        </w:tc>
        <w:tc>
          <w:tcPr>
            <w:tcW w:w="1515"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0.06</w:t>
            </w:r>
          </w:p>
        </w:tc>
        <w:tc>
          <w:tcPr>
            <w:tcW w:w="1526"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0.10</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15</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22</w:t>
            </w:r>
          </w:p>
        </w:tc>
      </w:tr>
      <w:tr w:rsidR="00405E7F" w:rsidRPr="00405E7F" w:rsidTr="00C96D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sidRPr="003C24B6">
              <w:rPr>
                <w:rFonts w:cs="Segoe UI"/>
                <w:b w:val="0"/>
                <w:color w:val="000000"/>
                <w:lang w:eastAsia="en-AU"/>
              </w:rPr>
              <w:t>Peer-to-peer file sharing</w:t>
            </w:r>
          </w:p>
        </w:tc>
        <w:tc>
          <w:tcPr>
            <w:tcW w:w="1515"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4.43</w:t>
            </w:r>
          </w:p>
        </w:tc>
        <w:tc>
          <w:tcPr>
            <w:tcW w:w="1526"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3.66</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5</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5</w:t>
            </w:r>
          </w:p>
        </w:tc>
      </w:tr>
      <w:tr w:rsidR="00405E7F" w:rsidRPr="00405E7F" w:rsidTr="00C96D33">
        <w:trPr>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sidRPr="003C24B6">
              <w:rPr>
                <w:rFonts w:cs="Segoe UI"/>
                <w:b w:val="0"/>
                <w:color w:val="000000"/>
                <w:lang w:eastAsia="en-AU"/>
              </w:rPr>
              <w:t>Video calls</w:t>
            </w:r>
          </w:p>
        </w:tc>
        <w:tc>
          <w:tcPr>
            <w:tcW w:w="1515"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0.60</w:t>
            </w:r>
          </w:p>
        </w:tc>
        <w:tc>
          <w:tcPr>
            <w:tcW w:w="1526"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3.00</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2</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2</w:t>
            </w:r>
          </w:p>
        </w:tc>
      </w:tr>
      <w:tr w:rsidR="00405E7F" w:rsidRPr="00405E7F" w:rsidTr="00C96D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sidRPr="003C24B6">
              <w:rPr>
                <w:rFonts w:cs="Segoe UI"/>
                <w:b w:val="0"/>
                <w:color w:val="000000"/>
                <w:lang w:eastAsia="en-AU"/>
              </w:rPr>
              <w:lastRenderedPageBreak/>
              <w:t>Game downloads</w:t>
            </w:r>
          </w:p>
        </w:tc>
        <w:tc>
          <w:tcPr>
            <w:tcW w:w="1515"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0.96</w:t>
            </w:r>
          </w:p>
        </w:tc>
        <w:tc>
          <w:tcPr>
            <w:tcW w:w="1526"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1.57</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14</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28</w:t>
            </w:r>
          </w:p>
        </w:tc>
      </w:tr>
      <w:tr w:rsidR="00405E7F" w:rsidRPr="00405E7F" w:rsidTr="00C96D33">
        <w:trPr>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sidRPr="003C24B6">
              <w:rPr>
                <w:rFonts w:cs="Segoe UI"/>
                <w:b w:val="0"/>
                <w:color w:val="000000"/>
                <w:lang w:eastAsia="en-AU"/>
              </w:rPr>
              <w:t>Software downloads</w:t>
            </w:r>
          </w:p>
        </w:tc>
        <w:tc>
          <w:tcPr>
            <w:tcW w:w="1515"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0.07</w:t>
            </w:r>
          </w:p>
        </w:tc>
        <w:tc>
          <w:tcPr>
            <w:tcW w:w="1526"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0.08</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15</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22</w:t>
            </w:r>
          </w:p>
        </w:tc>
      </w:tr>
      <w:tr w:rsidR="00405E7F" w:rsidRPr="00405E7F" w:rsidTr="00C96D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sidRPr="003C24B6">
              <w:rPr>
                <w:rFonts w:cs="Segoe UI"/>
                <w:b w:val="0"/>
                <w:color w:val="000000"/>
                <w:lang w:eastAsia="en-AU"/>
              </w:rPr>
              <w:t>Web use</w:t>
            </w:r>
          </w:p>
        </w:tc>
        <w:tc>
          <w:tcPr>
            <w:tcW w:w="1515"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107.14</w:t>
            </w:r>
          </w:p>
        </w:tc>
        <w:tc>
          <w:tcPr>
            <w:tcW w:w="1526"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185.55</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3</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6</w:t>
            </w:r>
          </w:p>
        </w:tc>
      </w:tr>
      <w:tr w:rsidR="00405E7F" w:rsidRPr="00405E7F" w:rsidTr="00C96D33">
        <w:trPr>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Pr="003C24B6" w:rsidRDefault="00405E7F" w:rsidP="00405E7F">
            <w:pPr>
              <w:pStyle w:val="Tabletext"/>
              <w:rPr>
                <w:rFonts w:cs="Segoe UI"/>
                <w:b w:val="0"/>
                <w:color w:val="000000"/>
                <w:lang w:eastAsia="en-AU"/>
              </w:rPr>
            </w:pPr>
            <w:r>
              <w:rPr>
                <w:rFonts w:cs="Segoe UI"/>
                <w:b w:val="0"/>
                <w:color w:val="000000"/>
                <w:lang w:eastAsia="en-AU"/>
              </w:rPr>
              <w:t>Low bandwidth application—</w:t>
            </w:r>
            <w:r w:rsidRPr="003C24B6">
              <w:rPr>
                <w:rFonts w:cs="Segoe UI"/>
                <w:b w:val="0"/>
                <w:color w:val="000000"/>
                <w:lang w:eastAsia="en-AU"/>
              </w:rPr>
              <w:t>primary device</w:t>
            </w:r>
            <w:r>
              <w:rPr>
                <w:rFonts w:cs="Segoe UI"/>
                <w:b w:val="0"/>
                <w:color w:val="000000"/>
                <w:lang w:eastAsia="en-AU"/>
              </w:rPr>
              <w:t xml:space="preserve"> (per household)</w:t>
            </w:r>
          </w:p>
        </w:tc>
        <w:tc>
          <w:tcPr>
            <w:tcW w:w="1515"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48.00</w:t>
            </w:r>
          </w:p>
        </w:tc>
        <w:tc>
          <w:tcPr>
            <w:tcW w:w="1526"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96.00</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0.51</w:t>
            </w:r>
          </w:p>
        </w:tc>
        <w:tc>
          <w:tcPr>
            <w:tcW w:w="1384" w:type="dxa"/>
          </w:tcPr>
          <w:p w:rsidR="00405E7F" w:rsidRPr="00601F90" w:rsidRDefault="00405E7F" w:rsidP="00405E7F">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601F90">
              <w:rPr>
                <w:lang w:eastAsia="en-AU"/>
              </w:rPr>
              <w:t>0.83</w:t>
            </w:r>
          </w:p>
        </w:tc>
      </w:tr>
      <w:tr w:rsidR="00405E7F" w:rsidRPr="00405E7F" w:rsidTr="00C96D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39" w:type="dxa"/>
          </w:tcPr>
          <w:p w:rsidR="00405E7F" w:rsidRDefault="00405E7F" w:rsidP="00405E7F">
            <w:pPr>
              <w:pStyle w:val="Tabletext"/>
              <w:rPr>
                <w:rFonts w:cs="Segoe UI"/>
                <w:b w:val="0"/>
                <w:color w:val="000000"/>
                <w:lang w:eastAsia="en-AU"/>
              </w:rPr>
            </w:pPr>
            <w:r>
              <w:rPr>
                <w:rFonts w:cs="Segoe UI"/>
                <w:b w:val="0"/>
                <w:color w:val="000000"/>
                <w:lang w:eastAsia="en-AU"/>
              </w:rPr>
              <w:t>Low bandwidth application—</w:t>
            </w:r>
            <w:r w:rsidRPr="003C24B6">
              <w:rPr>
                <w:rFonts w:cs="Segoe UI"/>
                <w:b w:val="0"/>
                <w:color w:val="000000"/>
                <w:lang w:eastAsia="en-AU"/>
              </w:rPr>
              <w:t>secondary devices</w:t>
            </w:r>
            <w:r>
              <w:rPr>
                <w:rFonts w:cs="Segoe UI"/>
                <w:b w:val="0"/>
                <w:color w:val="000000"/>
                <w:lang w:eastAsia="en-AU"/>
              </w:rPr>
              <w:t xml:space="preserve"> (per household)</w:t>
            </w:r>
          </w:p>
        </w:tc>
        <w:tc>
          <w:tcPr>
            <w:tcW w:w="1515"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48.00</w:t>
            </w:r>
          </w:p>
        </w:tc>
        <w:tc>
          <w:tcPr>
            <w:tcW w:w="1526"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96.00</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0.05</w:t>
            </w:r>
          </w:p>
        </w:tc>
        <w:tc>
          <w:tcPr>
            <w:tcW w:w="1384" w:type="dxa"/>
          </w:tcPr>
          <w:p w:rsidR="00405E7F" w:rsidRPr="00601F90" w:rsidRDefault="00405E7F" w:rsidP="00405E7F">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601F90">
              <w:rPr>
                <w:lang w:eastAsia="en-AU"/>
              </w:rPr>
              <w:t>0.08</w:t>
            </w:r>
          </w:p>
        </w:tc>
      </w:tr>
    </w:tbl>
    <w:p w:rsidR="00945ABA" w:rsidRDefault="0093406E" w:rsidP="00945ABA">
      <w:pPr>
        <w:pStyle w:val="Sourcenote"/>
        <w:contextualSpacing/>
        <w:rPr>
          <w:lang w:eastAsia="en-US"/>
        </w:rPr>
      </w:pPr>
      <w:r>
        <w:rPr>
          <w:lang w:eastAsia="en-US"/>
        </w:rPr>
        <w:t xml:space="preserve">Note: </w:t>
      </w:r>
      <w:r w:rsidR="00945ABA">
        <w:rPr>
          <w:lang w:eastAsia="en-US"/>
        </w:rPr>
        <w:t>*8K streamed video is not introduced until 2019, when the bandwidth requirement is 70</w:t>
      </w:r>
      <w:r w:rsidR="00C71DEF">
        <w:rPr>
          <w:lang w:eastAsia="en-US"/>
        </w:rPr>
        <w:t> Mbps</w:t>
      </w:r>
      <w:r w:rsidR="00945ABA">
        <w:rPr>
          <w:lang w:eastAsia="en-US"/>
        </w:rPr>
        <w:t>.</w:t>
      </w:r>
    </w:p>
    <w:p w:rsidR="00966D15" w:rsidRPr="000F3398" w:rsidRDefault="00966D15" w:rsidP="00945ABA">
      <w:pPr>
        <w:pStyle w:val="Sourcenote"/>
        <w:contextualSpacing/>
        <w:rPr>
          <w:lang w:eastAsia="en-US"/>
        </w:rPr>
      </w:pPr>
      <w:r w:rsidRPr="00966D15">
        <w:rPr>
          <w:lang w:eastAsia="en-US"/>
        </w:rPr>
        <w:t>The BCAR splits low bandwidth applications into a ‘primary’ device and other ‘secondary’ devices. The primary device represents applications which require interaction from the user</w:t>
      </w:r>
      <w:r>
        <w:rPr>
          <w:lang w:eastAsia="en-US"/>
        </w:rPr>
        <w:t xml:space="preserve"> such as online gaming</w:t>
      </w:r>
      <w:r w:rsidRPr="00966D15">
        <w:rPr>
          <w:lang w:eastAsia="en-US"/>
        </w:rPr>
        <w:t xml:space="preserve">, </w:t>
      </w:r>
      <w:r>
        <w:rPr>
          <w:lang w:eastAsia="en-US"/>
        </w:rPr>
        <w:t>w</w:t>
      </w:r>
      <w:r w:rsidRPr="00966D15">
        <w:rPr>
          <w:lang w:eastAsia="en-US"/>
        </w:rPr>
        <w:t>h</w:t>
      </w:r>
      <w:r>
        <w:rPr>
          <w:lang w:eastAsia="en-US"/>
        </w:rPr>
        <w:t>il</w:t>
      </w:r>
      <w:r w:rsidRPr="00966D15">
        <w:rPr>
          <w:lang w:eastAsia="en-US"/>
        </w:rPr>
        <w:t xml:space="preserve">e secondary applications refer to connections which </w:t>
      </w:r>
      <w:r>
        <w:rPr>
          <w:lang w:eastAsia="en-US"/>
        </w:rPr>
        <w:t>don’t require user engagement</w:t>
      </w:r>
      <w:r w:rsidRPr="00966D15">
        <w:rPr>
          <w:lang w:eastAsia="en-US"/>
        </w:rPr>
        <w:t>, such as IoT.</w:t>
      </w:r>
    </w:p>
    <w:p w:rsidR="00945ABA" w:rsidRDefault="00945ABA" w:rsidP="00E1584D">
      <w:pPr>
        <w:keepNext/>
        <w:spacing w:after="120"/>
      </w:pPr>
      <w:bookmarkStart w:id="6483" w:name="_Toc24119623"/>
      <w:bookmarkStart w:id="6484" w:name="_Toc24120249"/>
      <w:bookmarkStart w:id="6485" w:name="_Toc24121412"/>
      <w:bookmarkStart w:id="6486" w:name="_Toc24121734"/>
      <w:bookmarkStart w:id="6487" w:name="_Toc24457814"/>
      <w:bookmarkStart w:id="6488" w:name="_Toc24469526"/>
      <w:bookmarkStart w:id="6489" w:name="_Toc24471001"/>
      <w:bookmarkStart w:id="6490" w:name="_Toc24636208"/>
      <w:bookmarkStart w:id="6491" w:name="_Toc24636565"/>
      <w:bookmarkStart w:id="6492" w:name="_Toc24637388"/>
      <w:bookmarkStart w:id="6493" w:name="_Toc24705045"/>
      <w:bookmarkStart w:id="6494" w:name="_Toc24709650"/>
      <w:bookmarkStart w:id="6495" w:name="_Toc24990579"/>
      <w:bookmarkStart w:id="6496" w:name="_Toc25165943"/>
      <w:bookmarkStart w:id="6497" w:name="_Toc25329762"/>
      <w:bookmarkStart w:id="6498" w:name="_Toc25658912"/>
      <w:bookmarkStart w:id="6499" w:name="_Toc25659669"/>
      <w:bookmarkStart w:id="6500" w:name="_Toc25683072"/>
      <w:bookmarkStart w:id="6501" w:name="_Toc25763927"/>
      <w:bookmarkStart w:id="6502" w:name="_Toc25764449"/>
      <w:bookmarkStart w:id="6503" w:name="_Toc25853477"/>
      <w:bookmarkStart w:id="6504" w:name="_Toc26372629"/>
      <w:bookmarkStart w:id="6505" w:name="_Toc26454964"/>
      <w:bookmarkStart w:id="6506" w:name="_Toc26526062"/>
      <w:bookmarkStart w:id="6507" w:name="_Toc27743406"/>
      <w:r>
        <w:t>These tables present the amount of time spent using applications for the different user types as well as the associated bandwidth</w:t>
      </w:r>
      <w:r w:rsidR="003B0743">
        <w:t xml:space="preserve"> requirement</w:t>
      </w:r>
      <w:r>
        <w:t>s for 2018 and 2028.</w:t>
      </w:r>
    </w:p>
    <w:p w:rsidR="00945ABA" w:rsidRDefault="00945ABA" w:rsidP="00945ABA">
      <w:pPr>
        <w:pStyle w:val="Tablefigureheading"/>
      </w:pPr>
      <w:bookmarkStart w:id="6508" w:name="_Toc32938664"/>
      <w:bookmarkStart w:id="6509" w:name="_Toc32944280"/>
      <w:bookmarkStart w:id="6510" w:name="_Toc32997027"/>
      <w:bookmarkStart w:id="6511" w:name="_Toc33009117"/>
      <w:bookmarkStart w:id="6512" w:name="_Toc33024587"/>
      <w:bookmarkStart w:id="6513" w:name="_Toc33170386"/>
      <w:bookmarkStart w:id="6514" w:name="_Toc35419601"/>
      <w:bookmarkStart w:id="6515" w:name="_Toc38296549"/>
      <w:bookmarkStart w:id="6516" w:name="_Toc38296757"/>
      <w:bookmarkStart w:id="6517" w:name="_Toc38358388"/>
      <w:bookmarkStart w:id="6518" w:name="_Toc39066155"/>
      <w:bookmarkStart w:id="6519" w:name="_Toc39070051"/>
      <w:bookmarkStart w:id="6520" w:name="_Toc39070718"/>
      <w:bookmarkStart w:id="6521" w:name="_Toc39072573"/>
      <w:bookmarkStart w:id="6522" w:name="_Toc39156796"/>
      <w:bookmarkStart w:id="6523" w:name="_Toc39159656"/>
      <w:bookmarkStart w:id="6524" w:name="_Toc40092351"/>
      <w:bookmarkStart w:id="6525" w:name="_Toc45288363"/>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r>
        <w:t xml:space="preserve">Table </w:t>
      </w:r>
      <w:r w:rsidR="007F535D">
        <w:fldChar w:fldCharType="begin"/>
      </w:r>
      <w:r w:rsidR="007F535D">
        <w:instrText xml:space="preserve"> SEQ Table \* ARABIC </w:instrText>
      </w:r>
      <w:r w:rsidR="007F535D">
        <w:fldChar w:fldCharType="separate"/>
      </w:r>
      <w:r w:rsidR="00DE0406">
        <w:rPr>
          <w:noProof/>
        </w:rPr>
        <w:t>26</w:t>
      </w:r>
      <w:r w:rsidR="007F535D">
        <w:rPr>
          <w:noProof/>
        </w:rPr>
        <w:fldChar w:fldCharType="end"/>
      </w:r>
      <w:r>
        <w:t>. Households by usage type in 2018</w:t>
      </w:r>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p>
    <w:tbl>
      <w:tblPr>
        <w:tblStyle w:val="PlainTable1"/>
        <w:tblW w:w="9504" w:type="dxa"/>
        <w:tblLook w:val="04A0" w:firstRow="1" w:lastRow="0" w:firstColumn="1" w:lastColumn="0" w:noHBand="0" w:noVBand="1"/>
        <w:tblDescription w:val="Table 26. Households by usage type in 2018"/>
      </w:tblPr>
      <w:tblGrid>
        <w:gridCol w:w="2405"/>
        <w:gridCol w:w="1418"/>
        <w:gridCol w:w="1894"/>
        <w:gridCol w:w="1893"/>
        <w:gridCol w:w="1894"/>
      </w:tblGrid>
      <w:tr w:rsidR="00C96D33" w:rsidRPr="00C96D33" w:rsidTr="004F54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tcPr>
          <w:p w:rsidR="00C96D33" w:rsidRPr="00C96D33" w:rsidRDefault="00C96D33" w:rsidP="00E1584D">
            <w:pPr>
              <w:pStyle w:val="Tablerowcolumnheading"/>
              <w:keepNext/>
              <w:rPr>
                <w:b/>
              </w:rPr>
            </w:pPr>
            <w:r w:rsidRPr="00C96D33">
              <w:rPr>
                <w:b/>
              </w:rPr>
              <w:t>Applications</w:t>
            </w:r>
          </w:p>
        </w:tc>
        <w:tc>
          <w:tcPr>
            <w:tcW w:w="1418" w:type="dxa"/>
          </w:tcPr>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Bandwidth in 2018</w:t>
            </w:r>
          </w:p>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Mbps</w:t>
            </w:r>
          </w:p>
        </w:tc>
        <w:tc>
          <w:tcPr>
            <w:tcW w:w="1894" w:type="dxa"/>
          </w:tcPr>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Low</w:t>
            </w:r>
          </w:p>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Minutes used per day per person</w:t>
            </w:r>
          </w:p>
        </w:tc>
        <w:tc>
          <w:tcPr>
            <w:tcW w:w="1893" w:type="dxa"/>
          </w:tcPr>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Medium</w:t>
            </w:r>
          </w:p>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Minutes used per day per person</w:t>
            </w:r>
          </w:p>
        </w:tc>
        <w:tc>
          <w:tcPr>
            <w:tcW w:w="1894" w:type="dxa"/>
          </w:tcPr>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High</w:t>
            </w:r>
          </w:p>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Minutes used per day per person</w:t>
            </w:r>
          </w:p>
        </w:tc>
      </w:tr>
      <w:tr w:rsidR="00C96D33"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C96D33" w:rsidRDefault="00C96D33" w:rsidP="00E1584D">
            <w:pPr>
              <w:pStyle w:val="Tabletext"/>
              <w:keepNext/>
            </w:pPr>
            <w:r w:rsidRPr="003C24B6">
              <w:rPr>
                <w:rFonts w:cs="Segoe UI"/>
                <w:b w:val="0"/>
              </w:rPr>
              <w:t>Streamed video</w:t>
            </w:r>
          </w:p>
        </w:tc>
        <w:tc>
          <w:tcPr>
            <w:tcW w:w="1418"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pPr>
            <w:r w:rsidRPr="00601F90">
              <w:t>SD: 2</w:t>
            </w:r>
          </w:p>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pPr>
            <w:r w:rsidRPr="00601F90">
              <w:t>HD: 5</w:t>
            </w:r>
          </w:p>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pPr>
            <w:r w:rsidRPr="00601F90">
              <w:t>4K: 18</w:t>
            </w:r>
          </w:p>
          <w:p w:rsidR="00C96D33" w:rsidRPr="00C96D33"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pPr>
            <w:r w:rsidRPr="00601F90">
              <w:t>8K: 70*</w:t>
            </w:r>
          </w:p>
        </w:tc>
        <w:tc>
          <w:tcPr>
            <w:tcW w:w="1894" w:type="dxa"/>
          </w:tcPr>
          <w:p w:rsidR="00C96D33" w:rsidRPr="00C96D33"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pPr>
            <w:r>
              <w:t>30.10</w:t>
            </w:r>
          </w:p>
        </w:tc>
        <w:tc>
          <w:tcPr>
            <w:tcW w:w="1893" w:type="dxa"/>
          </w:tcPr>
          <w:p w:rsidR="00C96D33" w:rsidRPr="00C96D33"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pPr>
            <w:r>
              <w:t>60.19</w:t>
            </w:r>
          </w:p>
        </w:tc>
        <w:tc>
          <w:tcPr>
            <w:tcW w:w="1894" w:type="dxa"/>
          </w:tcPr>
          <w:p w:rsidR="00C96D33" w:rsidRPr="00C96D33"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pPr>
            <w:r>
              <w:t>120.38</w:t>
            </w:r>
          </w:p>
        </w:tc>
      </w:tr>
      <w:tr w:rsidR="00C96D33"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C96D33" w:rsidRDefault="00C96D33" w:rsidP="00E1584D">
            <w:pPr>
              <w:pStyle w:val="Tabletext"/>
              <w:keepNext/>
            </w:pPr>
            <w:r w:rsidRPr="003C24B6">
              <w:rPr>
                <w:rFonts w:cs="Segoe UI"/>
                <w:b w:val="0"/>
                <w:color w:val="000000"/>
              </w:rPr>
              <w:t>Streamed gaming</w:t>
            </w:r>
          </w:p>
        </w:tc>
        <w:tc>
          <w:tcPr>
            <w:tcW w:w="1418" w:type="dxa"/>
          </w:tcPr>
          <w:p w:rsidR="00C96D33" w:rsidRPr="00C96D33"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pPr>
            <w:r w:rsidRPr="00601F90">
              <w:rPr>
                <w:color w:val="000000"/>
              </w:rPr>
              <w:t>10</w:t>
            </w:r>
          </w:p>
        </w:tc>
        <w:tc>
          <w:tcPr>
            <w:tcW w:w="1894" w:type="dxa"/>
          </w:tcPr>
          <w:p w:rsidR="00C96D33" w:rsidRPr="00C96D33"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pPr>
            <w:r w:rsidRPr="00601F90">
              <w:rPr>
                <w:color w:val="000000"/>
              </w:rPr>
              <w:t>0.65</w:t>
            </w:r>
          </w:p>
        </w:tc>
        <w:tc>
          <w:tcPr>
            <w:tcW w:w="1893" w:type="dxa"/>
          </w:tcPr>
          <w:p w:rsidR="00C96D33" w:rsidRPr="00C96D33"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pPr>
            <w:r w:rsidRPr="00601F90">
              <w:rPr>
                <w:color w:val="000000"/>
              </w:rPr>
              <w:t>1.30</w:t>
            </w:r>
          </w:p>
        </w:tc>
        <w:tc>
          <w:tcPr>
            <w:tcW w:w="1894" w:type="dxa"/>
          </w:tcPr>
          <w:p w:rsidR="00C96D33" w:rsidRPr="00C96D33"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pPr>
            <w:r w:rsidRPr="00601F90">
              <w:rPr>
                <w:color w:val="000000"/>
              </w:rPr>
              <w:t>2.60</w:t>
            </w:r>
          </w:p>
        </w:tc>
      </w:tr>
      <w:tr w:rsidR="00C96D33"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C96D33" w:rsidRDefault="00C96D33" w:rsidP="00E1584D">
            <w:pPr>
              <w:pStyle w:val="Tabletext"/>
              <w:keepNext/>
            </w:pPr>
            <w:r w:rsidRPr="003C24B6">
              <w:rPr>
                <w:rFonts w:cs="Segoe UI"/>
                <w:b w:val="0"/>
                <w:color w:val="000000"/>
              </w:rPr>
              <w:t>Streamed virtual reality</w:t>
            </w:r>
          </w:p>
        </w:tc>
        <w:tc>
          <w:tcPr>
            <w:tcW w:w="1418" w:type="dxa"/>
          </w:tcPr>
          <w:p w:rsidR="00C96D33" w:rsidRPr="00C96D33"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pPr>
            <w:r w:rsidRPr="00601F90">
              <w:rPr>
                <w:color w:val="000000"/>
              </w:rPr>
              <w:t>15</w:t>
            </w:r>
          </w:p>
        </w:tc>
        <w:tc>
          <w:tcPr>
            <w:tcW w:w="1894" w:type="dxa"/>
          </w:tcPr>
          <w:p w:rsidR="00C96D33" w:rsidRPr="00C96D33"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pPr>
            <w:r w:rsidRPr="00601F90">
              <w:rPr>
                <w:color w:val="000000"/>
              </w:rPr>
              <w:t>0.17</w:t>
            </w:r>
          </w:p>
        </w:tc>
        <w:tc>
          <w:tcPr>
            <w:tcW w:w="1893" w:type="dxa"/>
          </w:tcPr>
          <w:p w:rsidR="00C96D33" w:rsidRPr="00C96D33"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pPr>
            <w:r w:rsidRPr="00601F90">
              <w:rPr>
                <w:color w:val="000000"/>
              </w:rPr>
              <w:t>0.33</w:t>
            </w:r>
          </w:p>
        </w:tc>
        <w:tc>
          <w:tcPr>
            <w:tcW w:w="1894" w:type="dxa"/>
          </w:tcPr>
          <w:p w:rsidR="00C96D33" w:rsidRPr="00C96D33"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pPr>
            <w:r w:rsidRPr="00601F90">
              <w:rPr>
                <w:color w:val="000000"/>
              </w:rPr>
              <w:t>0.67</w:t>
            </w:r>
          </w:p>
        </w:tc>
      </w:tr>
      <w:tr w:rsidR="00C96D33"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C96D33" w:rsidRDefault="00C96D33" w:rsidP="00E1584D">
            <w:pPr>
              <w:pStyle w:val="Tabletext"/>
              <w:keepNext/>
            </w:pPr>
            <w:r w:rsidRPr="003C24B6">
              <w:rPr>
                <w:rFonts w:cs="Segoe UI"/>
                <w:b w:val="0"/>
                <w:color w:val="000000"/>
              </w:rPr>
              <w:t>Cloud storage</w:t>
            </w:r>
          </w:p>
        </w:tc>
        <w:tc>
          <w:tcPr>
            <w:tcW w:w="1418" w:type="dxa"/>
          </w:tcPr>
          <w:p w:rsidR="00C96D33" w:rsidRPr="00C96D33"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pPr>
            <w:r w:rsidRPr="00601F90">
              <w:rPr>
                <w:color w:val="000000"/>
              </w:rPr>
              <w:t>2</w:t>
            </w:r>
          </w:p>
        </w:tc>
        <w:tc>
          <w:tcPr>
            <w:tcW w:w="1894" w:type="dxa"/>
          </w:tcPr>
          <w:p w:rsidR="00C96D33" w:rsidRPr="00C96D33"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pPr>
            <w:r w:rsidRPr="00601F90">
              <w:rPr>
                <w:color w:val="000000"/>
              </w:rPr>
              <w:t>0.17</w:t>
            </w:r>
          </w:p>
        </w:tc>
        <w:tc>
          <w:tcPr>
            <w:tcW w:w="1893" w:type="dxa"/>
          </w:tcPr>
          <w:p w:rsidR="00C96D33" w:rsidRPr="00C96D33"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pPr>
            <w:r w:rsidRPr="00601F90">
              <w:rPr>
                <w:color w:val="000000"/>
              </w:rPr>
              <w:t>0.35</w:t>
            </w:r>
          </w:p>
        </w:tc>
        <w:tc>
          <w:tcPr>
            <w:tcW w:w="1894" w:type="dxa"/>
          </w:tcPr>
          <w:p w:rsidR="00C96D33" w:rsidRPr="00C96D33"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pPr>
            <w:r w:rsidRPr="00601F90">
              <w:rPr>
                <w:color w:val="000000"/>
              </w:rPr>
              <w:t>0.70</w:t>
            </w:r>
          </w:p>
        </w:tc>
      </w:tr>
      <w:tr w:rsidR="00C96D33"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3C24B6" w:rsidRDefault="00C96D33" w:rsidP="00E1584D">
            <w:pPr>
              <w:pStyle w:val="Tabletext"/>
              <w:keepNext/>
              <w:rPr>
                <w:rFonts w:cs="Segoe UI"/>
                <w:b w:val="0"/>
                <w:color w:val="000000"/>
              </w:rPr>
            </w:pPr>
            <w:r w:rsidRPr="003C24B6">
              <w:rPr>
                <w:rFonts w:cs="Segoe UI"/>
                <w:b w:val="0"/>
                <w:color w:val="000000"/>
              </w:rPr>
              <w:t>Content downloads</w:t>
            </w:r>
          </w:p>
        </w:tc>
        <w:tc>
          <w:tcPr>
            <w:tcW w:w="1418"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9</w:t>
            </w:r>
          </w:p>
        </w:tc>
        <w:tc>
          <w:tcPr>
            <w:tcW w:w="1894"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1.85</w:t>
            </w:r>
          </w:p>
        </w:tc>
        <w:tc>
          <w:tcPr>
            <w:tcW w:w="1893"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3.69</w:t>
            </w:r>
          </w:p>
        </w:tc>
        <w:tc>
          <w:tcPr>
            <w:tcW w:w="1894"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7.38</w:t>
            </w:r>
          </w:p>
        </w:tc>
      </w:tr>
      <w:tr w:rsidR="00C96D33"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3C24B6" w:rsidRDefault="00C96D33" w:rsidP="00E1584D">
            <w:pPr>
              <w:pStyle w:val="Tabletext"/>
              <w:keepNext/>
              <w:rPr>
                <w:rFonts w:cs="Segoe UI"/>
                <w:b w:val="0"/>
                <w:color w:val="000000"/>
              </w:rPr>
            </w:pPr>
            <w:r w:rsidRPr="003C24B6">
              <w:rPr>
                <w:rFonts w:cs="Segoe UI"/>
                <w:b w:val="0"/>
                <w:color w:val="000000"/>
              </w:rPr>
              <w:t>Mobile applications and OS downloads</w:t>
            </w:r>
          </w:p>
        </w:tc>
        <w:tc>
          <w:tcPr>
            <w:tcW w:w="1418"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601F90">
              <w:rPr>
                <w:color w:val="000000"/>
              </w:rPr>
              <w:t>15</w:t>
            </w:r>
          </w:p>
        </w:tc>
        <w:tc>
          <w:tcPr>
            <w:tcW w:w="1894"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601F90">
              <w:rPr>
                <w:color w:val="000000"/>
              </w:rPr>
              <w:t>0.03</w:t>
            </w:r>
          </w:p>
        </w:tc>
        <w:tc>
          <w:tcPr>
            <w:tcW w:w="1893"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601F90">
              <w:rPr>
                <w:color w:val="000000"/>
              </w:rPr>
              <w:t>0.06</w:t>
            </w:r>
          </w:p>
        </w:tc>
        <w:tc>
          <w:tcPr>
            <w:tcW w:w="1894"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601F90">
              <w:rPr>
                <w:color w:val="000000"/>
              </w:rPr>
              <w:t>0.12</w:t>
            </w:r>
          </w:p>
        </w:tc>
      </w:tr>
      <w:tr w:rsidR="00C96D33"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3C24B6" w:rsidRDefault="00C96D33" w:rsidP="00E1584D">
            <w:pPr>
              <w:pStyle w:val="Tabletext"/>
              <w:keepNext/>
              <w:rPr>
                <w:rFonts w:cs="Segoe UI"/>
                <w:b w:val="0"/>
                <w:color w:val="000000"/>
              </w:rPr>
            </w:pPr>
            <w:r w:rsidRPr="003C24B6">
              <w:rPr>
                <w:rFonts w:cs="Segoe UI"/>
                <w:b w:val="0"/>
                <w:color w:val="000000"/>
              </w:rPr>
              <w:t>Peer-to-peer file sharing</w:t>
            </w:r>
          </w:p>
        </w:tc>
        <w:tc>
          <w:tcPr>
            <w:tcW w:w="1418"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5</w:t>
            </w:r>
          </w:p>
        </w:tc>
        <w:tc>
          <w:tcPr>
            <w:tcW w:w="1894"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2.21</w:t>
            </w:r>
          </w:p>
        </w:tc>
        <w:tc>
          <w:tcPr>
            <w:tcW w:w="1893"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4.43</w:t>
            </w:r>
          </w:p>
        </w:tc>
        <w:tc>
          <w:tcPr>
            <w:tcW w:w="1894"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8.86</w:t>
            </w:r>
          </w:p>
        </w:tc>
      </w:tr>
      <w:tr w:rsidR="00C96D33"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3C24B6" w:rsidRDefault="00C96D33" w:rsidP="00E1584D">
            <w:pPr>
              <w:pStyle w:val="Tabletext"/>
              <w:keepNext/>
              <w:rPr>
                <w:rFonts w:cs="Segoe UI"/>
                <w:b w:val="0"/>
                <w:color w:val="000000"/>
              </w:rPr>
            </w:pPr>
            <w:r w:rsidRPr="003C24B6">
              <w:rPr>
                <w:rFonts w:cs="Segoe UI"/>
                <w:b w:val="0"/>
                <w:color w:val="000000"/>
              </w:rPr>
              <w:t>Video calls</w:t>
            </w:r>
          </w:p>
        </w:tc>
        <w:tc>
          <w:tcPr>
            <w:tcW w:w="1418"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601F90">
              <w:rPr>
                <w:color w:val="000000"/>
              </w:rPr>
              <w:t>2</w:t>
            </w:r>
          </w:p>
        </w:tc>
        <w:tc>
          <w:tcPr>
            <w:tcW w:w="1894"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601F90">
              <w:rPr>
                <w:color w:val="000000"/>
              </w:rPr>
              <w:t>0.30</w:t>
            </w:r>
          </w:p>
        </w:tc>
        <w:tc>
          <w:tcPr>
            <w:tcW w:w="1893"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601F90">
              <w:rPr>
                <w:color w:val="000000"/>
              </w:rPr>
              <w:t>0.60</w:t>
            </w:r>
          </w:p>
        </w:tc>
        <w:tc>
          <w:tcPr>
            <w:tcW w:w="1894"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601F90">
              <w:rPr>
                <w:color w:val="000000"/>
              </w:rPr>
              <w:t>1.20</w:t>
            </w:r>
          </w:p>
        </w:tc>
      </w:tr>
      <w:tr w:rsidR="00C96D33"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3C24B6" w:rsidRDefault="00C96D33" w:rsidP="00E1584D">
            <w:pPr>
              <w:pStyle w:val="Tabletext"/>
              <w:keepNext/>
              <w:rPr>
                <w:rFonts w:cs="Segoe UI"/>
                <w:b w:val="0"/>
                <w:color w:val="000000"/>
              </w:rPr>
            </w:pPr>
            <w:r w:rsidRPr="003C24B6">
              <w:rPr>
                <w:rFonts w:cs="Segoe UI"/>
                <w:b w:val="0"/>
                <w:color w:val="000000"/>
              </w:rPr>
              <w:t>Game downloads</w:t>
            </w:r>
          </w:p>
        </w:tc>
        <w:tc>
          <w:tcPr>
            <w:tcW w:w="1418"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14</w:t>
            </w:r>
          </w:p>
        </w:tc>
        <w:tc>
          <w:tcPr>
            <w:tcW w:w="1894"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w:t>
            </w:r>
          </w:p>
        </w:tc>
        <w:tc>
          <w:tcPr>
            <w:tcW w:w="1893"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0.96**</w:t>
            </w:r>
          </w:p>
        </w:tc>
        <w:tc>
          <w:tcPr>
            <w:tcW w:w="1894"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1.92</w:t>
            </w:r>
          </w:p>
        </w:tc>
      </w:tr>
      <w:tr w:rsidR="00C96D33"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3C24B6" w:rsidRDefault="00C96D33" w:rsidP="00E1584D">
            <w:pPr>
              <w:pStyle w:val="Tabletext"/>
              <w:keepNext/>
              <w:rPr>
                <w:rFonts w:cs="Segoe UI"/>
                <w:b w:val="0"/>
                <w:color w:val="000000"/>
              </w:rPr>
            </w:pPr>
            <w:r w:rsidRPr="003C24B6">
              <w:rPr>
                <w:rFonts w:cs="Segoe UI"/>
                <w:b w:val="0"/>
                <w:color w:val="000000"/>
              </w:rPr>
              <w:t>Software downloads</w:t>
            </w:r>
          </w:p>
        </w:tc>
        <w:tc>
          <w:tcPr>
            <w:tcW w:w="1418"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601F90">
              <w:rPr>
                <w:color w:val="000000"/>
              </w:rPr>
              <w:t>15</w:t>
            </w:r>
          </w:p>
        </w:tc>
        <w:tc>
          <w:tcPr>
            <w:tcW w:w="1894" w:type="dxa"/>
          </w:tcPr>
          <w:p w:rsidR="00C96D33"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pPr>
            <w:r w:rsidRPr="00601F90">
              <w:rPr>
                <w:color w:val="000000"/>
              </w:rPr>
              <w:t>0.07</w:t>
            </w:r>
          </w:p>
        </w:tc>
        <w:tc>
          <w:tcPr>
            <w:tcW w:w="1893"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601F90">
              <w:rPr>
                <w:color w:val="000000"/>
              </w:rPr>
              <w:t>0.07</w:t>
            </w:r>
          </w:p>
        </w:tc>
        <w:tc>
          <w:tcPr>
            <w:tcW w:w="1894"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601F90">
              <w:rPr>
                <w:color w:val="000000"/>
              </w:rPr>
              <w:t>0.07</w:t>
            </w:r>
          </w:p>
        </w:tc>
      </w:tr>
      <w:tr w:rsidR="00C96D33"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3C24B6" w:rsidRDefault="00C96D33" w:rsidP="00E1584D">
            <w:pPr>
              <w:pStyle w:val="Tabletext"/>
              <w:keepNext/>
              <w:rPr>
                <w:rFonts w:cs="Segoe UI"/>
                <w:b w:val="0"/>
                <w:color w:val="000000"/>
              </w:rPr>
            </w:pPr>
            <w:r w:rsidRPr="003C24B6">
              <w:rPr>
                <w:rFonts w:cs="Segoe UI"/>
                <w:b w:val="0"/>
                <w:color w:val="000000"/>
              </w:rPr>
              <w:t xml:space="preserve">Web </w:t>
            </w:r>
            <w:r>
              <w:rPr>
                <w:rFonts w:cs="Segoe UI"/>
                <w:b w:val="0"/>
                <w:color w:val="000000"/>
              </w:rPr>
              <w:t>u</w:t>
            </w:r>
            <w:r w:rsidRPr="003C24B6">
              <w:rPr>
                <w:rFonts w:cs="Segoe UI"/>
                <w:b w:val="0"/>
                <w:color w:val="000000"/>
              </w:rPr>
              <w:t>se</w:t>
            </w:r>
          </w:p>
        </w:tc>
        <w:tc>
          <w:tcPr>
            <w:tcW w:w="1418"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3</w:t>
            </w:r>
          </w:p>
        </w:tc>
        <w:tc>
          <w:tcPr>
            <w:tcW w:w="1894"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53.57</w:t>
            </w:r>
          </w:p>
        </w:tc>
        <w:tc>
          <w:tcPr>
            <w:tcW w:w="1893"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107.14</w:t>
            </w:r>
          </w:p>
        </w:tc>
        <w:tc>
          <w:tcPr>
            <w:tcW w:w="1894" w:type="dxa"/>
          </w:tcPr>
          <w:p w:rsidR="00C96D33" w:rsidRPr="00601F90" w:rsidRDefault="00C96D33"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rsidRPr="00601F90">
              <w:rPr>
                <w:color w:val="000000"/>
              </w:rPr>
              <w:t>214.28</w:t>
            </w:r>
          </w:p>
        </w:tc>
      </w:tr>
      <w:tr w:rsidR="00C96D33"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C96D33" w:rsidRPr="003C24B6" w:rsidRDefault="00C96D33" w:rsidP="00E1584D">
            <w:pPr>
              <w:pStyle w:val="Tabletext"/>
              <w:keepNext/>
              <w:rPr>
                <w:rFonts w:cs="Segoe UI"/>
                <w:b w:val="0"/>
                <w:color w:val="000000"/>
              </w:rPr>
            </w:pPr>
            <w:r w:rsidRPr="003314F8">
              <w:rPr>
                <w:rFonts w:cs="Segoe UI"/>
                <w:color w:val="000000"/>
              </w:rPr>
              <w:t>Total</w:t>
            </w:r>
          </w:p>
        </w:tc>
        <w:tc>
          <w:tcPr>
            <w:tcW w:w="1418"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p>
        </w:tc>
        <w:tc>
          <w:tcPr>
            <w:tcW w:w="1894"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3314F8">
              <w:rPr>
                <w:b/>
                <w:color w:val="000000"/>
              </w:rPr>
              <w:t>89.12</w:t>
            </w:r>
          </w:p>
        </w:tc>
        <w:tc>
          <w:tcPr>
            <w:tcW w:w="1893"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3314F8">
              <w:rPr>
                <w:b/>
                <w:color w:val="000000"/>
              </w:rPr>
              <w:t>179.13</w:t>
            </w:r>
          </w:p>
        </w:tc>
        <w:tc>
          <w:tcPr>
            <w:tcW w:w="1894" w:type="dxa"/>
          </w:tcPr>
          <w:p w:rsidR="00C96D33" w:rsidRPr="00601F90" w:rsidRDefault="00C96D33"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3314F8">
              <w:rPr>
                <w:b/>
                <w:color w:val="000000"/>
              </w:rPr>
              <w:t>353.27</w:t>
            </w:r>
          </w:p>
        </w:tc>
      </w:tr>
    </w:tbl>
    <w:p w:rsidR="00945ABA" w:rsidRDefault="0093406E" w:rsidP="00E1584D">
      <w:pPr>
        <w:pStyle w:val="Sourcenote"/>
        <w:keepNext/>
        <w:spacing w:after="0"/>
        <w:rPr>
          <w:lang w:eastAsia="en-US"/>
        </w:rPr>
      </w:pPr>
      <w:r>
        <w:rPr>
          <w:lang w:eastAsia="en-US"/>
        </w:rPr>
        <w:t xml:space="preserve">Notes: </w:t>
      </w:r>
      <w:r w:rsidR="00945ABA">
        <w:rPr>
          <w:lang w:eastAsia="en-US"/>
        </w:rPr>
        <w:t>*8K streamed video is not introduced until 2019, when the bandwidth requirement is 70</w:t>
      </w:r>
      <w:r w:rsidR="00C71DEF">
        <w:rPr>
          <w:lang w:eastAsia="en-US"/>
        </w:rPr>
        <w:t> Mbps</w:t>
      </w:r>
      <w:r w:rsidR="00945ABA">
        <w:rPr>
          <w:lang w:eastAsia="en-US"/>
        </w:rPr>
        <w:t>.</w:t>
      </w:r>
    </w:p>
    <w:p w:rsidR="00945ABA" w:rsidRDefault="00945ABA" w:rsidP="00E1584D">
      <w:pPr>
        <w:pStyle w:val="Sourcenote"/>
        <w:spacing w:after="120"/>
        <w:rPr>
          <w:lang w:eastAsia="en-US"/>
        </w:rPr>
      </w:pPr>
      <w:r>
        <w:rPr>
          <w:lang w:eastAsia="en-US"/>
        </w:rPr>
        <w:t xml:space="preserve">**Game downloads are included </w:t>
      </w:r>
      <w:r w:rsidR="0093406E">
        <w:rPr>
          <w:lang w:eastAsia="en-US"/>
        </w:rPr>
        <w:t xml:space="preserve">only </w:t>
      </w:r>
      <w:r>
        <w:rPr>
          <w:lang w:eastAsia="en-US"/>
        </w:rPr>
        <w:t xml:space="preserve">for the ‘medium with games downloads’ households who represent </w:t>
      </w:r>
      <w:r w:rsidR="00770431">
        <w:rPr>
          <w:lang w:eastAsia="en-US"/>
        </w:rPr>
        <w:t xml:space="preserve">a quarter </w:t>
      </w:r>
      <w:r>
        <w:rPr>
          <w:lang w:eastAsia="en-US"/>
        </w:rPr>
        <w:t>of medium households.</w:t>
      </w:r>
    </w:p>
    <w:p w:rsidR="00945ABA" w:rsidRDefault="00945ABA" w:rsidP="00945ABA">
      <w:pPr>
        <w:pStyle w:val="Tablefigureheading"/>
      </w:pPr>
      <w:bookmarkStart w:id="6526" w:name="_Toc32938665"/>
      <w:bookmarkStart w:id="6527" w:name="_Toc32944281"/>
      <w:bookmarkStart w:id="6528" w:name="_Toc32997028"/>
      <w:bookmarkStart w:id="6529" w:name="_Toc33009118"/>
      <w:bookmarkStart w:id="6530" w:name="_Toc33024588"/>
      <w:bookmarkStart w:id="6531" w:name="_Toc33170387"/>
      <w:bookmarkStart w:id="6532" w:name="_Toc35419602"/>
      <w:bookmarkStart w:id="6533" w:name="_Toc38296550"/>
      <w:bookmarkStart w:id="6534" w:name="_Toc38296758"/>
      <w:bookmarkStart w:id="6535" w:name="_Toc38358389"/>
      <w:bookmarkStart w:id="6536" w:name="_Toc39066156"/>
      <w:bookmarkStart w:id="6537" w:name="_Toc39070052"/>
      <w:bookmarkStart w:id="6538" w:name="_Toc39070719"/>
      <w:bookmarkStart w:id="6539" w:name="_Toc39072574"/>
      <w:bookmarkStart w:id="6540" w:name="_Toc39156797"/>
      <w:bookmarkStart w:id="6541" w:name="_Toc39159657"/>
      <w:bookmarkStart w:id="6542" w:name="_Toc40092352"/>
      <w:bookmarkStart w:id="6543" w:name="_Toc45288364"/>
      <w:r>
        <w:lastRenderedPageBreak/>
        <w:t xml:space="preserve">Table </w:t>
      </w:r>
      <w:r w:rsidR="007F535D">
        <w:fldChar w:fldCharType="begin"/>
      </w:r>
      <w:r w:rsidR="007F535D">
        <w:instrText xml:space="preserve"> SEQ Table \* ARABIC </w:instrText>
      </w:r>
      <w:r w:rsidR="007F535D">
        <w:fldChar w:fldCharType="separate"/>
      </w:r>
      <w:r w:rsidR="00DE0406">
        <w:rPr>
          <w:noProof/>
        </w:rPr>
        <w:t>27</w:t>
      </w:r>
      <w:r w:rsidR="007F535D">
        <w:rPr>
          <w:noProof/>
        </w:rPr>
        <w:fldChar w:fldCharType="end"/>
      </w:r>
      <w:r>
        <w:t>. Households by usage type in 2028</w:t>
      </w:r>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tbl>
      <w:tblPr>
        <w:tblStyle w:val="PlainTable1"/>
        <w:tblW w:w="9504" w:type="dxa"/>
        <w:tblLook w:val="04A0" w:firstRow="1" w:lastRow="0" w:firstColumn="1" w:lastColumn="0" w:noHBand="0" w:noVBand="1"/>
        <w:tblDescription w:val="Table 27. Households by usage type in 2028"/>
      </w:tblPr>
      <w:tblGrid>
        <w:gridCol w:w="2405"/>
        <w:gridCol w:w="1418"/>
        <w:gridCol w:w="1894"/>
        <w:gridCol w:w="1893"/>
        <w:gridCol w:w="1894"/>
      </w:tblGrid>
      <w:tr w:rsidR="00C96D33" w:rsidRPr="00C96D33" w:rsidTr="004F54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tcPr>
          <w:p w:rsidR="00C96D33" w:rsidRPr="00C96D33" w:rsidRDefault="00C96D33" w:rsidP="00E1584D">
            <w:pPr>
              <w:pStyle w:val="Tablerowcolumnheading"/>
              <w:keepNext/>
              <w:rPr>
                <w:b/>
              </w:rPr>
            </w:pPr>
            <w:r w:rsidRPr="00C96D33">
              <w:rPr>
                <w:b/>
              </w:rPr>
              <w:t>Applications</w:t>
            </w:r>
          </w:p>
        </w:tc>
        <w:tc>
          <w:tcPr>
            <w:tcW w:w="1418" w:type="dxa"/>
          </w:tcPr>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Bandwidth in 20</w:t>
            </w:r>
            <w:r w:rsidR="00E1584D">
              <w:rPr>
                <w:b/>
              </w:rPr>
              <w:t>2</w:t>
            </w:r>
            <w:r w:rsidRPr="00C96D33">
              <w:rPr>
                <w:b/>
              </w:rPr>
              <w:t>8</w:t>
            </w:r>
          </w:p>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Mbps</w:t>
            </w:r>
          </w:p>
        </w:tc>
        <w:tc>
          <w:tcPr>
            <w:tcW w:w="1894" w:type="dxa"/>
          </w:tcPr>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Low</w:t>
            </w:r>
          </w:p>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Minutes used per day per person</w:t>
            </w:r>
          </w:p>
        </w:tc>
        <w:tc>
          <w:tcPr>
            <w:tcW w:w="1893" w:type="dxa"/>
          </w:tcPr>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Medium</w:t>
            </w:r>
          </w:p>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Minutes used per day per person</w:t>
            </w:r>
          </w:p>
        </w:tc>
        <w:tc>
          <w:tcPr>
            <w:tcW w:w="1894" w:type="dxa"/>
          </w:tcPr>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High</w:t>
            </w:r>
          </w:p>
          <w:p w:rsidR="00C96D33" w:rsidRPr="00C96D33" w:rsidRDefault="00C96D33" w:rsidP="00E1584D">
            <w:pPr>
              <w:pStyle w:val="Tablerowcolumnheadingcentred"/>
              <w:keepNext/>
              <w:cnfStyle w:val="100000000000" w:firstRow="1" w:lastRow="0" w:firstColumn="0" w:lastColumn="0" w:oddVBand="0" w:evenVBand="0" w:oddHBand="0" w:evenHBand="0" w:firstRowFirstColumn="0" w:firstRowLastColumn="0" w:lastRowFirstColumn="0" w:lastRowLastColumn="0"/>
              <w:rPr>
                <w:b/>
              </w:rPr>
            </w:pPr>
            <w:r w:rsidRPr="00C96D33">
              <w:rPr>
                <w:b/>
              </w:rPr>
              <w:t>Minutes used per day per person</w:t>
            </w:r>
          </w:p>
        </w:tc>
      </w:tr>
      <w:tr w:rsidR="00E1584D"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C96D33" w:rsidRDefault="00E1584D" w:rsidP="00E1584D">
            <w:pPr>
              <w:pStyle w:val="Tabletext"/>
              <w:keepNext/>
            </w:pPr>
            <w:r w:rsidRPr="003C24B6">
              <w:rPr>
                <w:b w:val="0"/>
              </w:rPr>
              <w:t>Streamed video</w:t>
            </w:r>
          </w:p>
        </w:tc>
        <w:tc>
          <w:tcPr>
            <w:tcW w:w="1418" w:type="dxa"/>
          </w:tcPr>
          <w:p w:rsidR="00E1584D" w:rsidRDefault="00E1584D" w:rsidP="00E1584D">
            <w:pPr>
              <w:keepNext/>
              <w:jc w:val="center"/>
              <w:cnfStyle w:val="000000100000" w:firstRow="0" w:lastRow="0" w:firstColumn="0" w:lastColumn="0" w:oddVBand="0" w:evenVBand="0" w:oddHBand="1" w:evenHBand="0" w:firstRowFirstColumn="0" w:firstRowLastColumn="0" w:lastRowFirstColumn="0" w:lastRowLastColumn="0"/>
            </w:pPr>
            <w:r>
              <w:t>SD: 1</w:t>
            </w:r>
          </w:p>
          <w:p w:rsidR="00E1584D" w:rsidRDefault="00E1584D" w:rsidP="00E1584D">
            <w:pPr>
              <w:keepNext/>
              <w:jc w:val="center"/>
              <w:cnfStyle w:val="000000100000" w:firstRow="0" w:lastRow="0" w:firstColumn="0" w:lastColumn="0" w:oddVBand="0" w:evenVBand="0" w:oddHBand="1" w:evenHBand="0" w:firstRowFirstColumn="0" w:firstRowLastColumn="0" w:lastRowFirstColumn="0" w:lastRowLastColumn="0"/>
            </w:pPr>
            <w:r>
              <w:t>HD: 3</w:t>
            </w:r>
          </w:p>
          <w:p w:rsidR="00E1584D" w:rsidRDefault="00E1584D" w:rsidP="00E1584D">
            <w:pPr>
              <w:keepNext/>
              <w:jc w:val="center"/>
              <w:cnfStyle w:val="000000100000" w:firstRow="0" w:lastRow="0" w:firstColumn="0" w:lastColumn="0" w:oddVBand="0" w:evenVBand="0" w:oddHBand="1" w:evenHBand="0" w:firstRowFirstColumn="0" w:firstRowLastColumn="0" w:lastRowFirstColumn="0" w:lastRowLastColumn="0"/>
            </w:pPr>
            <w:r>
              <w:t>4K: 9</w:t>
            </w:r>
          </w:p>
          <w:p w:rsidR="00E1584D" w:rsidRPr="00C96D33"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pPr>
            <w:r>
              <w:t>8K: 37</w:t>
            </w:r>
          </w:p>
        </w:tc>
        <w:tc>
          <w:tcPr>
            <w:tcW w:w="1894" w:type="dxa"/>
          </w:tcPr>
          <w:p w:rsidR="00E1584D" w:rsidRPr="00C96D33"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pPr>
            <w:r>
              <w:t>61.86</w:t>
            </w:r>
          </w:p>
        </w:tc>
        <w:tc>
          <w:tcPr>
            <w:tcW w:w="1893" w:type="dxa"/>
          </w:tcPr>
          <w:p w:rsidR="00E1584D" w:rsidRPr="00C96D33"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pPr>
            <w:r>
              <w:t>123.72</w:t>
            </w:r>
          </w:p>
        </w:tc>
        <w:tc>
          <w:tcPr>
            <w:tcW w:w="1894" w:type="dxa"/>
          </w:tcPr>
          <w:p w:rsidR="00E1584D" w:rsidRPr="00C96D33"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pPr>
            <w:r>
              <w:t>247.44</w:t>
            </w:r>
          </w:p>
        </w:tc>
      </w:tr>
      <w:tr w:rsidR="00E1584D"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C96D33" w:rsidRDefault="00E1584D" w:rsidP="00E1584D">
            <w:pPr>
              <w:pStyle w:val="Tabletext"/>
              <w:keepNext/>
            </w:pPr>
            <w:r w:rsidRPr="003C24B6">
              <w:rPr>
                <w:b w:val="0"/>
              </w:rPr>
              <w:t xml:space="preserve">Streamed gaming </w:t>
            </w:r>
          </w:p>
        </w:tc>
        <w:tc>
          <w:tcPr>
            <w:tcW w:w="1418" w:type="dxa"/>
          </w:tcPr>
          <w:p w:rsidR="00E1584D" w:rsidRPr="00C96D33"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pPr>
            <w:r>
              <w:t>10</w:t>
            </w:r>
          </w:p>
        </w:tc>
        <w:tc>
          <w:tcPr>
            <w:tcW w:w="1894" w:type="dxa"/>
          </w:tcPr>
          <w:p w:rsidR="00E1584D" w:rsidRPr="00C96D33"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pPr>
            <w:r>
              <w:t>4.02</w:t>
            </w:r>
          </w:p>
        </w:tc>
        <w:tc>
          <w:tcPr>
            <w:tcW w:w="1893" w:type="dxa"/>
          </w:tcPr>
          <w:p w:rsidR="00E1584D" w:rsidRPr="00C96D33"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pPr>
            <w:r>
              <w:t>8.05</w:t>
            </w:r>
          </w:p>
        </w:tc>
        <w:tc>
          <w:tcPr>
            <w:tcW w:w="1894" w:type="dxa"/>
          </w:tcPr>
          <w:p w:rsidR="00E1584D" w:rsidRPr="00C96D33"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pPr>
            <w:r>
              <w:t>16.10</w:t>
            </w:r>
          </w:p>
        </w:tc>
      </w:tr>
      <w:tr w:rsidR="00E1584D"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C96D33" w:rsidRDefault="00E1584D" w:rsidP="00E1584D">
            <w:pPr>
              <w:pStyle w:val="Tabletext"/>
              <w:keepNext/>
            </w:pPr>
            <w:r w:rsidRPr="003C24B6">
              <w:rPr>
                <w:b w:val="0"/>
              </w:rPr>
              <w:t xml:space="preserve">Streamed virtual reality </w:t>
            </w:r>
          </w:p>
        </w:tc>
        <w:tc>
          <w:tcPr>
            <w:tcW w:w="1418" w:type="dxa"/>
          </w:tcPr>
          <w:p w:rsidR="00E1584D" w:rsidRPr="00C96D33"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pPr>
            <w:r>
              <w:t>15</w:t>
            </w:r>
          </w:p>
        </w:tc>
        <w:tc>
          <w:tcPr>
            <w:tcW w:w="1894" w:type="dxa"/>
          </w:tcPr>
          <w:p w:rsidR="00E1584D" w:rsidRPr="00C96D33"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pPr>
            <w:r>
              <w:t>0.83</w:t>
            </w:r>
          </w:p>
        </w:tc>
        <w:tc>
          <w:tcPr>
            <w:tcW w:w="1893" w:type="dxa"/>
          </w:tcPr>
          <w:p w:rsidR="00E1584D" w:rsidRPr="00C96D33"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pPr>
            <w:r>
              <w:t>1.67</w:t>
            </w:r>
          </w:p>
        </w:tc>
        <w:tc>
          <w:tcPr>
            <w:tcW w:w="1894" w:type="dxa"/>
          </w:tcPr>
          <w:p w:rsidR="00E1584D" w:rsidRPr="00C96D33"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pPr>
            <w:r>
              <w:t>3.33</w:t>
            </w:r>
          </w:p>
        </w:tc>
      </w:tr>
      <w:tr w:rsidR="00E1584D"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C96D33" w:rsidRDefault="00E1584D" w:rsidP="00E1584D">
            <w:pPr>
              <w:pStyle w:val="Tabletext"/>
              <w:keepNext/>
            </w:pPr>
            <w:r w:rsidRPr="003C24B6">
              <w:rPr>
                <w:b w:val="0"/>
              </w:rPr>
              <w:t>Cloud storage</w:t>
            </w:r>
          </w:p>
        </w:tc>
        <w:tc>
          <w:tcPr>
            <w:tcW w:w="1418" w:type="dxa"/>
          </w:tcPr>
          <w:p w:rsidR="00E1584D" w:rsidRPr="00C96D33"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pPr>
            <w:r>
              <w:t>3</w:t>
            </w:r>
          </w:p>
        </w:tc>
        <w:tc>
          <w:tcPr>
            <w:tcW w:w="1894" w:type="dxa"/>
          </w:tcPr>
          <w:p w:rsidR="00E1584D" w:rsidRPr="00C96D33"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pPr>
            <w:r>
              <w:t>3.66</w:t>
            </w:r>
          </w:p>
        </w:tc>
        <w:tc>
          <w:tcPr>
            <w:tcW w:w="1893" w:type="dxa"/>
          </w:tcPr>
          <w:p w:rsidR="00E1584D" w:rsidRPr="00C96D33"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pPr>
            <w:r>
              <w:t>7.33</w:t>
            </w:r>
          </w:p>
        </w:tc>
        <w:tc>
          <w:tcPr>
            <w:tcW w:w="1894" w:type="dxa"/>
          </w:tcPr>
          <w:p w:rsidR="00E1584D" w:rsidRPr="00C96D33"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pPr>
            <w:r>
              <w:t>14.65</w:t>
            </w:r>
          </w:p>
        </w:tc>
      </w:tr>
      <w:tr w:rsidR="00E1584D"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3C24B6" w:rsidRDefault="00E1584D" w:rsidP="00E1584D">
            <w:pPr>
              <w:pStyle w:val="Tabletext"/>
              <w:keepNext/>
              <w:rPr>
                <w:rFonts w:cs="Segoe UI"/>
                <w:b w:val="0"/>
                <w:color w:val="000000"/>
              </w:rPr>
            </w:pPr>
            <w:r w:rsidRPr="003C24B6">
              <w:rPr>
                <w:b w:val="0"/>
              </w:rPr>
              <w:t>Content downloads</w:t>
            </w:r>
          </w:p>
        </w:tc>
        <w:tc>
          <w:tcPr>
            <w:tcW w:w="1418"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10</w:t>
            </w:r>
          </w:p>
        </w:tc>
        <w:tc>
          <w:tcPr>
            <w:tcW w:w="1894"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6.87</w:t>
            </w:r>
          </w:p>
        </w:tc>
        <w:tc>
          <w:tcPr>
            <w:tcW w:w="1893"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13.73</w:t>
            </w:r>
          </w:p>
        </w:tc>
        <w:tc>
          <w:tcPr>
            <w:tcW w:w="1894"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27.47</w:t>
            </w:r>
          </w:p>
        </w:tc>
      </w:tr>
      <w:tr w:rsidR="00E1584D"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3C24B6" w:rsidRDefault="00E1584D" w:rsidP="00E1584D">
            <w:pPr>
              <w:pStyle w:val="Tabletext"/>
              <w:keepNext/>
              <w:rPr>
                <w:rFonts w:cs="Segoe UI"/>
                <w:b w:val="0"/>
                <w:color w:val="000000"/>
              </w:rPr>
            </w:pPr>
            <w:r w:rsidRPr="003C24B6">
              <w:rPr>
                <w:b w:val="0"/>
              </w:rPr>
              <w:t>Mobile applications and OS downloads</w:t>
            </w:r>
          </w:p>
        </w:tc>
        <w:tc>
          <w:tcPr>
            <w:tcW w:w="1418"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t>22</w:t>
            </w:r>
          </w:p>
        </w:tc>
        <w:tc>
          <w:tcPr>
            <w:tcW w:w="1894"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t>0.05</w:t>
            </w:r>
          </w:p>
        </w:tc>
        <w:tc>
          <w:tcPr>
            <w:tcW w:w="1893"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t>0.10</w:t>
            </w:r>
          </w:p>
        </w:tc>
        <w:tc>
          <w:tcPr>
            <w:tcW w:w="1894"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t>0.20</w:t>
            </w:r>
          </w:p>
        </w:tc>
      </w:tr>
      <w:tr w:rsidR="00E1584D"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3C24B6" w:rsidRDefault="00E1584D" w:rsidP="00E1584D">
            <w:pPr>
              <w:pStyle w:val="Tabletext"/>
              <w:keepNext/>
              <w:rPr>
                <w:rFonts w:cs="Segoe UI"/>
                <w:b w:val="0"/>
                <w:color w:val="000000"/>
              </w:rPr>
            </w:pPr>
            <w:r w:rsidRPr="003C24B6">
              <w:rPr>
                <w:b w:val="0"/>
              </w:rPr>
              <w:t>Peer-to-peer file sharing</w:t>
            </w:r>
          </w:p>
        </w:tc>
        <w:tc>
          <w:tcPr>
            <w:tcW w:w="1418"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5</w:t>
            </w:r>
          </w:p>
        </w:tc>
        <w:tc>
          <w:tcPr>
            <w:tcW w:w="1894"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1.83</w:t>
            </w:r>
          </w:p>
        </w:tc>
        <w:tc>
          <w:tcPr>
            <w:tcW w:w="1893"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3.66</w:t>
            </w:r>
          </w:p>
        </w:tc>
        <w:tc>
          <w:tcPr>
            <w:tcW w:w="1894"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7.32</w:t>
            </w:r>
          </w:p>
        </w:tc>
      </w:tr>
      <w:tr w:rsidR="00E1584D"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3C24B6" w:rsidRDefault="00E1584D" w:rsidP="00E1584D">
            <w:pPr>
              <w:pStyle w:val="Tabletext"/>
              <w:keepNext/>
              <w:rPr>
                <w:rFonts w:cs="Segoe UI"/>
                <w:b w:val="0"/>
                <w:color w:val="000000"/>
              </w:rPr>
            </w:pPr>
            <w:r w:rsidRPr="003C24B6">
              <w:rPr>
                <w:b w:val="0"/>
              </w:rPr>
              <w:t>Video calls</w:t>
            </w:r>
          </w:p>
        </w:tc>
        <w:tc>
          <w:tcPr>
            <w:tcW w:w="1418"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t>2</w:t>
            </w:r>
          </w:p>
        </w:tc>
        <w:tc>
          <w:tcPr>
            <w:tcW w:w="1894"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t>1.50</w:t>
            </w:r>
          </w:p>
        </w:tc>
        <w:tc>
          <w:tcPr>
            <w:tcW w:w="1893"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t>3.00</w:t>
            </w:r>
          </w:p>
        </w:tc>
        <w:tc>
          <w:tcPr>
            <w:tcW w:w="1894"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t>6.00</w:t>
            </w:r>
          </w:p>
        </w:tc>
      </w:tr>
      <w:tr w:rsidR="00E1584D"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3C24B6" w:rsidRDefault="00E1584D" w:rsidP="00E1584D">
            <w:pPr>
              <w:pStyle w:val="Tabletext"/>
              <w:keepNext/>
              <w:rPr>
                <w:rFonts w:cs="Segoe UI"/>
                <w:b w:val="0"/>
                <w:color w:val="000000"/>
              </w:rPr>
            </w:pPr>
            <w:r w:rsidRPr="003C24B6">
              <w:rPr>
                <w:b w:val="0"/>
              </w:rPr>
              <w:t>Game downloads</w:t>
            </w:r>
          </w:p>
        </w:tc>
        <w:tc>
          <w:tcPr>
            <w:tcW w:w="1418"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28</w:t>
            </w:r>
          </w:p>
        </w:tc>
        <w:tc>
          <w:tcPr>
            <w:tcW w:w="1894"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w:t>
            </w:r>
          </w:p>
        </w:tc>
        <w:tc>
          <w:tcPr>
            <w:tcW w:w="1893"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1.57*</w:t>
            </w:r>
          </w:p>
        </w:tc>
        <w:tc>
          <w:tcPr>
            <w:tcW w:w="1894"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3.14</w:t>
            </w:r>
          </w:p>
        </w:tc>
      </w:tr>
      <w:tr w:rsidR="00E1584D"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3C24B6" w:rsidRDefault="00E1584D" w:rsidP="00E1584D">
            <w:pPr>
              <w:pStyle w:val="Tabletext"/>
              <w:keepNext/>
              <w:rPr>
                <w:rFonts w:cs="Segoe UI"/>
                <w:b w:val="0"/>
                <w:color w:val="000000"/>
              </w:rPr>
            </w:pPr>
            <w:r w:rsidRPr="003C24B6">
              <w:rPr>
                <w:b w:val="0"/>
              </w:rPr>
              <w:t>Software downloads</w:t>
            </w:r>
          </w:p>
        </w:tc>
        <w:tc>
          <w:tcPr>
            <w:tcW w:w="1418"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t>22</w:t>
            </w:r>
          </w:p>
        </w:tc>
        <w:tc>
          <w:tcPr>
            <w:tcW w:w="1894" w:type="dxa"/>
          </w:tcPr>
          <w:p w:rsidR="00E1584D"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pPr>
            <w:r>
              <w:t>0.08</w:t>
            </w:r>
          </w:p>
        </w:tc>
        <w:tc>
          <w:tcPr>
            <w:tcW w:w="1893"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t>0.08</w:t>
            </w:r>
          </w:p>
        </w:tc>
        <w:tc>
          <w:tcPr>
            <w:tcW w:w="1894"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t>0.08</w:t>
            </w:r>
          </w:p>
        </w:tc>
      </w:tr>
      <w:tr w:rsidR="00E1584D" w:rsidRPr="00C96D33" w:rsidTr="004F5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3C24B6" w:rsidRDefault="00E1584D" w:rsidP="00E1584D">
            <w:pPr>
              <w:pStyle w:val="Tabletext"/>
              <w:keepNext/>
              <w:rPr>
                <w:rFonts w:cs="Segoe UI"/>
                <w:b w:val="0"/>
                <w:color w:val="000000"/>
              </w:rPr>
            </w:pPr>
            <w:r w:rsidRPr="003C24B6">
              <w:rPr>
                <w:b w:val="0"/>
              </w:rPr>
              <w:t xml:space="preserve">Web </w:t>
            </w:r>
            <w:r>
              <w:rPr>
                <w:b w:val="0"/>
              </w:rPr>
              <w:t>u</w:t>
            </w:r>
            <w:r w:rsidRPr="003C24B6">
              <w:rPr>
                <w:b w:val="0"/>
              </w:rPr>
              <w:t>se</w:t>
            </w:r>
          </w:p>
        </w:tc>
        <w:tc>
          <w:tcPr>
            <w:tcW w:w="1418"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6</w:t>
            </w:r>
          </w:p>
        </w:tc>
        <w:tc>
          <w:tcPr>
            <w:tcW w:w="1894"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92.77</w:t>
            </w:r>
          </w:p>
        </w:tc>
        <w:tc>
          <w:tcPr>
            <w:tcW w:w="1893"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185.55</w:t>
            </w:r>
          </w:p>
        </w:tc>
        <w:tc>
          <w:tcPr>
            <w:tcW w:w="1894" w:type="dxa"/>
          </w:tcPr>
          <w:p w:rsidR="00E1584D" w:rsidRPr="00601F90" w:rsidRDefault="00E1584D" w:rsidP="00E1584D">
            <w:pPr>
              <w:pStyle w:val="Tabletextcentred"/>
              <w:keepNext/>
              <w:cnfStyle w:val="000000100000" w:firstRow="0" w:lastRow="0" w:firstColumn="0" w:lastColumn="0" w:oddVBand="0" w:evenVBand="0" w:oddHBand="1" w:evenHBand="0" w:firstRowFirstColumn="0" w:firstRowLastColumn="0" w:lastRowFirstColumn="0" w:lastRowLastColumn="0"/>
              <w:rPr>
                <w:color w:val="000000"/>
              </w:rPr>
            </w:pPr>
            <w:r>
              <w:t>371.10</w:t>
            </w:r>
          </w:p>
        </w:tc>
      </w:tr>
      <w:tr w:rsidR="00E1584D" w:rsidRPr="00C96D33" w:rsidTr="004F546A">
        <w:trPr>
          <w:cantSplit/>
        </w:trPr>
        <w:tc>
          <w:tcPr>
            <w:cnfStyle w:val="001000000000" w:firstRow="0" w:lastRow="0" w:firstColumn="1" w:lastColumn="0" w:oddVBand="0" w:evenVBand="0" w:oddHBand="0" w:evenHBand="0" w:firstRowFirstColumn="0" w:firstRowLastColumn="0" w:lastRowFirstColumn="0" w:lastRowLastColumn="0"/>
            <w:tcW w:w="2405" w:type="dxa"/>
          </w:tcPr>
          <w:p w:rsidR="00E1584D" w:rsidRPr="003C24B6" w:rsidRDefault="00E1584D" w:rsidP="00E1584D">
            <w:pPr>
              <w:pStyle w:val="Tabletext"/>
              <w:keepNext/>
              <w:rPr>
                <w:rFonts w:cs="Segoe UI"/>
                <w:b w:val="0"/>
                <w:color w:val="000000"/>
              </w:rPr>
            </w:pPr>
            <w:r w:rsidRPr="003314F8">
              <w:t>Total</w:t>
            </w:r>
          </w:p>
        </w:tc>
        <w:tc>
          <w:tcPr>
            <w:tcW w:w="1418"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p>
        </w:tc>
        <w:tc>
          <w:tcPr>
            <w:tcW w:w="1894"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3314F8">
              <w:rPr>
                <w:b/>
              </w:rPr>
              <w:t>173.49</w:t>
            </w:r>
          </w:p>
        </w:tc>
        <w:tc>
          <w:tcPr>
            <w:tcW w:w="1893"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3314F8">
              <w:rPr>
                <w:b/>
              </w:rPr>
              <w:t>348.46</w:t>
            </w:r>
          </w:p>
        </w:tc>
        <w:tc>
          <w:tcPr>
            <w:tcW w:w="1894" w:type="dxa"/>
          </w:tcPr>
          <w:p w:rsidR="00E1584D" w:rsidRPr="00601F90" w:rsidRDefault="00E1584D" w:rsidP="00E1584D">
            <w:pPr>
              <w:pStyle w:val="Tabletextcentred"/>
              <w:keepNext/>
              <w:cnfStyle w:val="000000000000" w:firstRow="0" w:lastRow="0" w:firstColumn="0" w:lastColumn="0" w:oddVBand="0" w:evenVBand="0" w:oddHBand="0" w:evenHBand="0" w:firstRowFirstColumn="0" w:firstRowLastColumn="0" w:lastRowFirstColumn="0" w:lastRowLastColumn="0"/>
              <w:rPr>
                <w:color w:val="000000"/>
              </w:rPr>
            </w:pPr>
            <w:r w:rsidRPr="003314F8">
              <w:rPr>
                <w:b/>
              </w:rPr>
              <w:t>696.84</w:t>
            </w:r>
          </w:p>
        </w:tc>
      </w:tr>
    </w:tbl>
    <w:p w:rsidR="00945ABA" w:rsidRDefault="0093406E" w:rsidP="00945ABA">
      <w:pPr>
        <w:pStyle w:val="Sourcenote"/>
        <w:rPr>
          <w:lang w:eastAsia="en-US"/>
        </w:rPr>
      </w:pPr>
      <w:r>
        <w:rPr>
          <w:lang w:eastAsia="en-US"/>
        </w:rPr>
        <w:t xml:space="preserve">Note: </w:t>
      </w:r>
      <w:r w:rsidR="00945ABA">
        <w:rPr>
          <w:lang w:eastAsia="en-US"/>
        </w:rPr>
        <w:t xml:space="preserve">*Game downloads are included </w:t>
      </w:r>
      <w:r>
        <w:rPr>
          <w:lang w:eastAsia="en-US"/>
        </w:rPr>
        <w:t>only</w:t>
      </w:r>
      <w:r w:rsidR="00945ABA">
        <w:rPr>
          <w:lang w:eastAsia="en-US"/>
        </w:rPr>
        <w:t xml:space="preserve"> for the ‘medium with games downloads’ households who represent half of medium households.</w:t>
      </w:r>
    </w:p>
    <w:p w:rsidR="00945ABA" w:rsidRDefault="00945ABA" w:rsidP="00945ABA">
      <w:pPr>
        <w:pStyle w:val="Heading3"/>
      </w:pPr>
      <w:bookmarkStart w:id="6544" w:name="_Toc22032281"/>
      <w:bookmarkStart w:id="6545" w:name="_Toc22569728"/>
      <w:bookmarkStart w:id="6546" w:name="_Toc22633014"/>
      <w:bookmarkStart w:id="6547" w:name="_Toc22659051"/>
      <w:bookmarkStart w:id="6548" w:name="_Toc22716545"/>
      <w:bookmarkStart w:id="6549" w:name="_Toc22723744"/>
      <w:bookmarkStart w:id="6550" w:name="_Toc22815553"/>
      <w:bookmarkStart w:id="6551" w:name="_Toc22891099"/>
      <w:bookmarkStart w:id="6552" w:name="_Toc22905514"/>
      <w:bookmarkStart w:id="6553" w:name="_Toc22906880"/>
      <w:bookmarkStart w:id="6554" w:name="_Toc23152278"/>
      <w:bookmarkStart w:id="6555" w:name="_Toc23168771"/>
      <w:bookmarkStart w:id="6556" w:name="_Toc23866655"/>
      <w:bookmarkStart w:id="6557" w:name="_Toc24036068"/>
      <w:bookmarkStart w:id="6558" w:name="_Toc24038917"/>
      <w:bookmarkStart w:id="6559" w:name="_Toc24095300"/>
      <w:bookmarkStart w:id="6560" w:name="_Toc24105936"/>
      <w:bookmarkStart w:id="6561" w:name="_Toc24106849"/>
      <w:bookmarkStart w:id="6562" w:name="_Toc24120251"/>
      <w:bookmarkStart w:id="6563" w:name="_Toc24121414"/>
      <w:bookmarkStart w:id="6564" w:name="_Toc24121736"/>
      <w:bookmarkStart w:id="6565" w:name="_Toc24457816"/>
      <w:bookmarkStart w:id="6566" w:name="_Toc24469528"/>
      <w:bookmarkStart w:id="6567" w:name="_Toc24471003"/>
      <w:bookmarkStart w:id="6568" w:name="_Toc24636210"/>
      <w:bookmarkStart w:id="6569" w:name="_Toc24636567"/>
      <w:bookmarkStart w:id="6570" w:name="_Toc24637390"/>
      <w:bookmarkStart w:id="6571" w:name="_Toc24705047"/>
      <w:bookmarkStart w:id="6572" w:name="_Toc24709652"/>
      <w:bookmarkStart w:id="6573" w:name="_Toc24990581"/>
      <w:bookmarkStart w:id="6574" w:name="_Toc25165945"/>
      <w:bookmarkStart w:id="6575" w:name="_Toc25329764"/>
      <w:bookmarkStart w:id="6576" w:name="_Toc25658914"/>
      <w:bookmarkStart w:id="6577" w:name="_Toc25659671"/>
      <w:bookmarkStart w:id="6578" w:name="_Toc25683074"/>
      <w:bookmarkStart w:id="6579" w:name="_Toc25763929"/>
      <w:bookmarkStart w:id="6580" w:name="_Toc25764451"/>
      <w:bookmarkStart w:id="6581" w:name="_Toc25853479"/>
      <w:bookmarkStart w:id="6582" w:name="_Toc26372631"/>
      <w:bookmarkStart w:id="6583" w:name="_Toc26454966"/>
      <w:bookmarkStart w:id="6584" w:name="_Toc26526064"/>
      <w:bookmarkStart w:id="6585" w:name="_Toc27743408"/>
      <w:bookmarkStart w:id="6586" w:name="_Toc32938770"/>
      <w:bookmarkStart w:id="6587" w:name="_Toc32944386"/>
      <w:bookmarkStart w:id="6588" w:name="_Toc32997133"/>
      <w:bookmarkStart w:id="6589" w:name="_Toc33009223"/>
      <w:bookmarkStart w:id="6590" w:name="_Toc33024693"/>
      <w:bookmarkStart w:id="6591" w:name="_Toc33170492"/>
      <w:bookmarkStart w:id="6592" w:name="_Toc35419541"/>
      <w:bookmarkStart w:id="6593" w:name="_Toc38296656"/>
      <w:bookmarkStart w:id="6594" w:name="_Toc38296864"/>
      <w:bookmarkStart w:id="6595" w:name="_Toc38358495"/>
      <w:bookmarkStart w:id="6596" w:name="_Toc39066261"/>
      <w:bookmarkStart w:id="6597" w:name="_Toc39070157"/>
      <w:bookmarkStart w:id="6598" w:name="_Toc39070824"/>
      <w:bookmarkStart w:id="6599" w:name="_Toc39072679"/>
      <w:bookmarkStart w:id="6600" w:name="_Toc39156903"/>
      <w:bookmarkStart w:id="6601" w:name="_Toc39159763"/>
      <w:bookmarkStart w:id="6602" w:name="_Toc39836081"/>
      <w:bookmarkStart w:id="6603" w:name="_Toc39835884"/>
      <w:bookmarkStart w:id="6604" w:name="_Toc39837970"/>
      <w:bookmarkStart w:id="6605" w:name="_Toc40092455"/>
      <w:bookmarkStart w:id="6606" w:name="_Toc45288303"/>
      <w:r>
        <w:t>Small business</w:t>
      </w:r>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p>
    <w:p w:rsidR="00945ABA" w:rsidRPr="00A76628" w:rsidRDefault="00804A99" w:rsidP="00945ABA">
      <w:r>
        <w:t>The following</w:t>
      </w:r>
      <w:r w:rsidR="00945ABA">
        <w:t xml:space="preserve"> tables present assumptions that were inputs to the small business analysis. The first table refers to assumptions that pertain to </w:t>
      </w:r>
      <w:r w:rsidR="00A53CD6">
        <w:t>small businesses and their characteristics</w:t>
      </w:r>
      <w:r w:rsidR="00945ABA">
        <w:t xml:space="preserve"> while the </w:t>
      </w:r>
      <w:r w:rsidR="00E644C1">
        <w:t xml:space="preserve">other tables outline assumptions that </w:t>
      </w:r>
      <w:r w:rsidR="00A53CD6">
        <w:t>pertain to small business</w:t>
      </w:r>
      <w:r w:rsidR="00E644C1">
        <w:t xml:space="preserve"> applications</w:t>
      </w:r>
      <w:r w:rsidR="00945ABA">
        <w:t>.</w:t>
      </w:r>
    </w:p>
    <w:p w:rsidR="00945ABA" w:rsidRDefault="00945ABA" w:rsidP="00945ABA">
      <w:pPr>
        <w:pStyle w:val="Tablefigureheading"/>
      </w:pPr>
      <w:bookmarkStart w:id="6607" w:name="_Toc32938666"/>
      <w:bookmarkStart w:id="6608" w:name="_Toc32944282"/>
      <w:bookmarkStart w:id="6609" w:name="_Toc32997029"/>
      <w:bookmarkStart w:id="6610" w:name="_Toc33009119"/>
      <w:bookmarkStart w:id="6611" w:name="_Toc33024589"/>
      <w:bookmarkStart w:id="6612" w:name="_Toc33170388"/>
      <w:bookmarkStart w:id="6613" w:name="_Toc35419603"/>
      <w:bookmarkStart w:id="6614" w:name="_Toc38296551"/>
      <w:bookmarkStart w:id="6615" w:name="_Toc38296759"/>
      <w:bookmarkStart w:id="6616" w:name="_Toc38358390"/>
      <w:bookmarkStart w:id="6617" w:name="_Toc39066157"/>
      <w:bookmarkStart w:id="6618" w:name="_Toc39070053"/>
      <w:bookmarkStart w:id="6619" w:name="_Toc39070720"/>
      <w:bookmarkStart w:id="6620" w:name="_Toc39072575"/>
      <w:bookmarkStart w:id="6621" w:name="_Toc39156798"/>
      <w:bookmarkStart w:id="6622" w:name="_Toc39159658"/>
      <w:bookmarkStart w:id="6623" w:name="_Toc40092353"/>
      <w:bookmarkStart w:id="6624" w:name="_Toc45288365"/>
      <w:r>
        <w:t xml:space="preserve">Table </w:t>
      </w:r>
      <w:r w:rsidR="007F535D">
        <w:fldChar w:fldCharType="begin"/>
      </w:r>
      <w:r w:rsidR="007F535D">
        <w:instrText xml:space="preserve"> SEQ Table \* ARABIC </w:instrText>
      </w:r>
      <w:r w:rsidR="007F535D">
        <w:fldChar w:fldCharType="separate"/>
      </w:r>
      <w:r w:rsidR="00DE0406">
        <w:rPr>
          <w:noProof/>
        </w:rPr>
        <w:t>28</w:t>
      </w:r>
      <w:r w:rsidR="007F535D">
        <w:rPr>
          <w:noProof/>
        </w:rPr>
        <w:fldChar w:fldCharType="end"/>
      </w:r>
      <w:r>
        <w:t>. Small business key assumptions</w:t>
      </w:r>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p>
    <w:tbl>
      <w:tblPr>
        <w:tblStyle w:val="PlainTable1"/>
        <w:tblW w:w="0" w:type="auto"/>
        <w:tblLook w:val="04A0" w:firstRow="1" w:lastRow="0" w:firstColumn="1" w:lastColumn="0" w:noHBand="0" w:noVBand="1"/>
        <w:tblDescription w:val="Table 28. Small business key assumptions"/>
      </w:tblPr>
      <w:tblGrid>
        <w:gridCol w:w="6799"/>
        <w:gridCol w:w="1418"/>
      </w:tblGrid>
      <w:tr w:rsidR="008E792B" w:rsidRPr="008E792B" w:rsidTr="008E792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799" w:type="dxa"/>
          </w:tcPr>
          <w:p w:rsidR="008E792B" w:rsidRPr="008E792B" w:rsidRDefault="008E792B" w:rsidP="008E792B">
            <w:pPr>
              <w:pStyle w:val="Tablerowcolumnheading"/>
              <w:rPr>
                <w:b/>
              </w:rPr>
            </w:pPr>
            <w:r w:rsidRPr="008E792B">
              <w:rPr>
                <w:b/>
              </w:rPr>
              <w:t>Key assumptions</w:t>
            </w:r>
          </w:p>
        </w:tc>
        <w:tc>
          <w:tcPr>
            <w:tcW w:w="1418" w:type="dxa"/>
          </w:tcPr>
          <w:p w:rsidR="008E792B" w:rsidRPr="008E792B" w:rsidRDefault="008E792B" w:rsidP="008E792B">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E792B">
              <w:rPr>
                <w:b/>
              </w:rPr>
              <w:t>Value</w:t>
            </w:r>
          </w:p>
        </w:tc>
      </w:tr>
      <w:tr w:rsidR="008E792B" w:rsidRPr="008E792B" w:rsidTr="008E79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8E792B" w:rsidRDefault="008E792B" w:rsidP="008E792B">
            <w:pPr>
              <w:pStyle w:val="Tablerowcolumnheading"/>
            </w:pPr>
            <w:r w:rsidRPr="00A53CD6">
              <w:rPr>
                <w:b/>
                <w:lang w:eastAsia="en-AU"/>
              </w:rPr>
              <w:t>Busy period traffic concentration</w:t>
            </w:r>
          </w:p>
        </w:tc>
        <w:tc>
          <w:tcPr>
            <w:tcW w:w="1418" w:type="dxa"/>
          </w:tcPr>
          <w:p w:rsidR="008E792B" w:rsidRPr="008E792B" w:rsidRDefault="008E792B" w:rsidP="008E792B">
            <w:pPr>
              <w:pStyle w:val="Tabletextcentred"/>
              <w:cnfStyle w:val="000000100000" w:firstRow="0" w:lastRow="0" w:firstColumn="0" w:lastColumn="0" w:oddVBand="0" w:evenVBand="0" w:oddHBand="1" w:evenHBand="0" w:firstRowFirstColumn="0" w:firstRowLastColumn="0" w:lastRowFirstColumn="0" w:lastRowLastColumn="0"/>
            </w:pPr>
          </w:p>
        </w:tc>
      </w:tr>
      <w:tr w:rsidR="008E792B" w:rsidRPr="008E792B" w:rsidTr="008E792B">
        <w:trPr>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8E792B" w:rsidRDefault="008E792B" w:rsidP="008E792B">
            <w:pPr>
              <w:pStyle w:val="Tabletext"/>
            </w:pPr>
            <w:r w:rsidRPr="003C24B6">
              <w:rPr>
                <w:rFonts w:cs="Segoe UI"/>
                <w:b w:val="0"/>
                <w:color w:val="000000"/>
                <w:lang w:eastAsia="en-AU"/>
              </w:rPr>
              <w:t>Busy period (hours per day)</w:t>
            </w:r>
          </w:p>
        </w:tc>
        <w:tc>
          <w:tcPr>
            <w:tcW w:w="1418" w:type="dxa"/>
          </w:tcPr>
          <w:p w:rsidR="008E792B" w:rsidRPr="008E792B" w:rsidRDefault="008E792B" w:rsidP="008E792B">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lang w:eastAsia="en-AU"/>
              </w:rPr>
              <w:t>2</w:t>
            </w:r>
          </w:p>
        </w:tc>
      </w:tr>
      <w:tr w:rsidR="008E792B" w:rsidRPr="008E792B" w:rsidTr="008E79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8E792B" w:rsidRDefault="008E792B" w:rsidP="008E792B">
            <w:pPr>
              <w:pStyle w:val="Tabletext"/>
            </w:pPr>
            <w:r w:rsidRPr="003C24B6">
              <w:rPr>
                <w:rFonts w:cs="Segoe UI"/>
                <w:b w:val="0"/>
                <w:color w:val="000000"/>
                <w:lang w:eastAsia="en-AU"/>
              </w:rPr>
              <w:t>Busy period usage</w:t>
            </w:r>
            <w:r>
              <w:rPr>
                <w:rFonts w:cs="Segoe UI"/>
                <w:b w:val="0"/>
                <w:color w:val="000000"/>
                <w:lang w:eastAsia="en-AU"/>
              </w:rPr>
              <w:t xml:space="preserve"> (compared to non-busy period usage per hour)</w:t>
            </w:r>
          </w:p>
        </w:tc>
        <w:tc>
          <w:tcPr>
            <w:tcW w:w="1418" w:type="dxa"/>
          </w:tcPr>
          <w:p w:rsidR="008E792B" w:rsidRPr="008E792B" w:rsidRDefault="008E792B" w:rsidP="008E792B">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lang w:eastAsia="en-AU"/>
              </w:rPr>
              <w:t>150%</w:t>
            </w:r>
          </w:p>
        </w:tc>
      </w:tr>
      <w:tr w:rsidR="008E792B" w:rsidRPr="008E792B" w:rsidTr="008E792B">
        <w:trPr>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8E792B" w:rsidRDefault="008E792B" w:rsidP="008E792B">
            <w:pPr>
              <w:pStyle w:val="Tablerowcolumnheading"/>
            </w:pPr>
            <w:r w:rsidRPr="00A53CD6">
              <w:rPr>
                <w:b/>
                <w:lang w:eastAsia="en-AU"/>
              </w:rPr>
              <w:t>Working hours</w:t>
            </w:r>
          </w:p>
        </w:tc>
        <w:tc>
          <w:tcPr>
            <w:tcW w:w="1418" w:type="dxa"/>
          </w:tcPr>
          <w:p w:rsidR="008E792B" w:rsidRPr="008E792B" w:rsidRDefault="008E792B" w:rsidP="008E792B">
            <w:pPr>
              <w:pStyle w:val="Tabletextcentred"/>
              <w:cnfStyle w:val="000000000000" w:firstRow="0" w:lastRow="0" w:firstColumn="0" w:lastColumn="0" w:oddVBand="0" w:evenVBand="0" w:oddHBand="0" w:evenHBand="0" w:firstRowFirstColumn="0" w:firstRowLastColumn="0" w:lastRowFirstColumn="0" w:lastRowLastColumn="0"/>
            </w:pPr>
          </w:p>
        </w:tc>
      </w:tr>
      <w:tr w:rsidR="008E792B" w:rsidRPr="008E792B" w:rsidTr="008E79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8E792B" w:rsidRDefault="008E792B" w:rsidP="008E792B">
            <w:pPr>
              <w:pStyle w:val="Tabletext"/>
            </w:pPr>
            <w:r w:rsidRPr="003C24B6">
              <w:rPr>
                <w:rFonts w:cs="Segoe UI"/>
                <w:b w:val="0"/>
                <w:color w:val="000000"/>
                <w:lang w:eastAsia="en-AU"/>
              </w:rPr>
              <w:t>Working hours per day</w:t>
            </w:r>
          </w:p>
        </w:tc>
        <w:tc>
          <w:tcPr>
            <w:tcW w:w="1418" w:type="dxa"/>
          </w:tcPr>
          <w:p w:rsidR="008E792B" w:rsidRPr="008E792B" w:rsidRDefault="008E792B" w:rsidP="008E792B">
            <w:pPr>
              <w:pStyle w:val="Tabletextcentred"/>
              <w:cnfStyle w:val="000000100000" w:firstRow="0" w:lastRow="0" w:firstColumn="0" w:lastColumn="0" w:oddVBand="0" w:evenVBand="0" w:oddHBand="1" w:evenHBand="0" w:firstRowFirstColumn="0" w:firstRowLastColumn="0" w:lastRowFirstColumn="0" w:lastRowLastColumn="0"/>
            </w:pPr>
            <w:r w:rsidRPr="003C24B6">
              <w:rPr>
                <w:rFonts w:cs="Segoe UI"/>
                <w:color w:val="000000"/>
                <w:lang w:eastAsia="en-AU"/>
              </w:rPr>
              <w:t>7</w:t>
            </w:r>
          </w:p>
        </w:tc>
      </w:tr>
      <w:tr w:rsidR="008E792B" w:rsidRPr="008E792B" w:rsidTr="008E792B">
        <w:trPr>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8E792B" w:rsidRDefault="008E792B" w:rsidP="008E792B">
            <w:pPr>
              <w:pStyle w:val="Tabletext"/>
            </w:pPr>
            <w:r w:rsidRPr="003C24B6">
              <w:rPr>
                <w:rFonts w:cs="Segoe UI"/>
                <w:b w:val="0"/>
                <w:color w:val="000000"/>
                <w:lang w:eastAsia="en-AU"/>
              </w:rPr>
              <w:t>Working days per month</w:t>
            </w:r>
          </w:p>
        </w:tc>
        <w:tc>
          <w:tcPr>
            <w:tcW w:w="1418" w:type="dxa"/>
          </w:tcPr>
          <w:p w:rsidR="008E792B" w:rsidRPr="008E792B" w:rsidRDefault="008E792B" w:rsidP="008E792B">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lang w:eastAsia="en-AU"/>
              </w:rPr>
              <w:t>21</w:t>
            </w:r>
          </w:p>
        </w:tc>
      </w:tr>
      <w:tr w:rsidR="008E792B" w:rsidRPr="008E792B" w:rsidTr="008E79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8E792B" w:rsidRDefault="008E792B" w:rsidP="008E792B">
            <w:pPr>
              <w:pStyle w:val="Tablerowcolumnheading"/>
            </w:pPr>
            <w:r w:rsidRPr="00A53CD6">
              <w:rPr>
                <w:b/>
                <w:lang w:eastAsia="en-AU"/>
              </w:rPr>
              <w:t>Employee application usage relative to average by employee type</w:t>
            </w:r>
          </w:p>
        </w:tc>
        <w:tc>
          <w:tcPr>
            <w:tcW w:w="1418" w:type="dxa"/>
          </w:tcPr>
          <w:p w:rsidR="008E792B" w:rsidRPr="008E792B" w:rsidRDefault="008E792B" w:rsidP="008E792B">
            <w:pPr>
              <w:pStyle w:val="Tabletextcentred"/>
              <w:cnfStyle w:val="000000100000" w:firstRow="0" w:lastRow="0" w:firstColumn="0" w:lastColumn="0" w:oddVBand="0" w:evenVBand="0" w:oddHBand="1" w:evenHBand="0" w:firstRowFirstColumn="0" w:firstRowLastColumn="0" w:lastRowFirstColumn="0" w:lastRowLastColumn="0"/>
            </w:pPr>
          </w:p>
        </w:tc>
      </w:tr>
      <w:tr w:rsidR="008E792B" w:rsidRPr="008E792B" w:rsidTr="008E792B">
        <w:trPr>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8E792B" w:rsidRDefault="008E792B" w:rsidP="008E792B">
            <w:pPr>
              <w:pStyle w:val="Tabletext"/>
            </w:pPr>
            <w:r w:rsidRPr="003C24B6">
              <w:rPr>
                <w:rFonts w:cs="Segoe UI"/>
                <w:b w:val="0"/>
                <w:color w:val="000000"/>
                <w:lang w:eastAsia="en-AU"/>
              </w:rPr>
              <w:t>Low</w:t>
            </w:r>
          </w:p>
        </w:tc>
        <w:tc>
          <w:tcPr>
            <w:tcW w:w="1418" w:type="dxa"/>
          </w:tcPr>
          <w:p w:rsidR="008E792B" w:rsidRPr="008E792B" w:rsidRDefault="008E792B" w:rsidP="008E792B">
            <w:pPr>
              <w:pStyle w:val="Tabletextcentred"/>
              <w:cnfStyle w:val="000000000000" w:firstRow="0" w:lastRow="0" w:firstColumn="0" w:lastColumn="0" w:oddVBand="0" w:evenVBand="0" w:oddHBand="0" w:evenHBand="0" w:firstRowFirstColumn="0" w:firstRowLastColumn="0" w:lastRowFirstColumn="0" w:lastRowLastColumn="0"/>
            </w:pPr>
            <w:r w:rsidRPr="003C24B6">
              <w:rPr>
                <w:rFonts w:cs="Segoe UI"/>
                <w:color w:val="000000"/>
                <w:lang w:eastAsia="en-AU"/>
              </w:rPr>
              <w:t>20%</w:t>
            </w:r>
          </w:p>
        </w:tc>
      </w:tr>
      <w:tr w:rsidR="008E792B" w:rsidRPr="008E792B" w:rsidTr="008E79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3C24B6" w:rsidRDefault="008E792B" w:rsidP="008E792B">
            <w:pPr>
              <w:pStyle w:val="Tabletext"/>
              <w:rPr>
                <w:rFonts w:cs="Segoe UI"/>
                <w:b w:val="0"/>
                <w:color w:val="000000"/>
                <w:lang w:eastAsia="en-AU"/>
              </w:rPr>
            </w:pPr>
            <w:r w:rsidRPr="003C24B6">
              <w:rPr>
                <w:rFonts w:cs="Segoe UI"/>
                <w:b w:val="0"/>
                <w:color w:val="000000"/>
                <w:lang w:eastAsia="en-AU"/>
              </w:rPr>
              <w:t>Medium</w:t>
            </w:r>
          </w:p>
        </w:tc>
        <w:tc>
          <w:tcPr>
            <w:tcW w:w="1418" w:type="dxa"/>
          </w:tcPr>
          <w:p w:rsidR="008E792B" w:rsidRPr="003C24B6" w:rsidRDefault="008E792B" w:rsidP="008E792B">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3C24B6">
              <w:rPr>
                <w:rFonts w:cs="Segoe UI"/>
                <w:color w:val="000000"/>
                <w:lang w:eastAsia="en-AU"/>
              </w:rPr>
              <w:t>100%</w:t>
            </w:r>
          </w:p>
        </w:tc>
      </w:tr>
      <w:tr w:rsidR="008E792B" w:rsidRPr="008E792B" w:rsidTr="008E792B">
        <w:trPr>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3C24B6" w:rsidRDefault="008E792B" w:rsidP="008E792B">
            <w:pPr>
              <w:pStyle w:val="Tabletext"/>
              <w:rPr>
                <w:rFonts w:cs="Segoe UI"/>
                <w:b w:val="0"/>
                <w:color w:val="000000"/>
                <w:lang w:eastAsia="en-AU"/>
              </w:rPr>
            </w:pPr>
            <w:r w:rsidRPr="003C24B6">
              <w:rPr>
                <w:rFonts w:cs="Segoe UI"/>
                <w:b w:val="0"/>
                <w:color w:val="000000"/>
                <w:lang w:eastAsia="en-AU"/>
              </w:rPr>
              <w:t>High</w:t>
            </w:r>
          </w:p>
        </w:tc>
        <w:tc>
          <w:tcPr>
            <w:tcW w:w="1418" w:type="dxa"/>
          </w:tcPr>
          <w:p w:rsidR="008E792B" w:rsidRPr="003C24B6" w:rsidRDefault="008E792B" w:rsidP="008E792B">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3C24B6">
              <w:rPr>
                <w:rFonts w:cs="Segoe UI"/>
                <w:color w:val="000000"/>
                <w:lang w:eastAsia="en-AU"/>
              </w:rPr>
              <w:t>255%</w:t>
            </w:r>
          </w:p>
        </w:tc>
      </w:tr>
      <w:tr w:rsidR="008E792B" w:rsidRPr="008E792B" w:rsidTr="008E79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3C24B6" w:rsidRDefault="008E792B" w:rsidP="008E792B">
            <w:pPr>
              <w:pStyle w:val="Tabletext"/>
              <w:rPr>
                <w:rFonts w:cs="Segoe UI"/>
                <w:b w:val="0"/>
                <w:color w:val="000000"/>
                <w:lang w:eastAsia="en-AU"/>
              </w:rPr>
            </w:pPr>
            <w:r w:rsidRPr="003C24B6">
              <w:rPr>
                <w:rFonts w:cs="Segoe UI"/>
                <w:b w:val="0"/>
                <w:color w:val="000000"/>
                <w:lang w:eastAsia="en-AU"/>
              </w:rPr>
              <w:t>Blended users</w:t>
            </w:r>
          </w:p>
        </w:tc>
        <w:tc>
          <w:tcPr>
            <w:tcW w:w="1418" w:type="dxa"/>
          </w:tcPr>
          <w:p w:rsidR="008E792B" w:rsidRPr="003C24B6" w:rsidRDefault="008E792B" w:rsidP="008E792B">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3C24B6">
              <w:rPr>
                <w:rFonts w:cs="Segoe UI"/>
                <w:color w:val="000000"/>
                <w:lang w:eastAsia="en-AU"/>
              </w:rPr>
              <w:t>2</w:t>
            </w:r>
          </w:p>
        </w:tc>
      </w:tr>
      <w:tr w:rsidR="008E792B" w:rsidRPr="008E792B" w:rsidTr="008E792B">
        <w:trPr>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3C24B6" w:rsidRDefault="008E792B" w:rsidP="008E792B">
            <w:pPr>
              <w:pStyle w:val="Tabletext"/>
              <w:rPr>
                <w:rFonts w:cs="Segoe UI"/>
                <w:b w:val="0"/>
                <w:color w:val="000000"/>
                <w:lang w:eastAsia="en-AU"/>
              </w:rPr>
            </w:pPr>
            <w:r w:rsidRPr="003C24B6">
              <w:rPr>
                <w:rFonts w:cs="Segoe UI"/>
                <w:b w:val="0"/>
                <w:color w:val="000000"/>
                <w:lang w:eastAsia="en-AU"/>
              </w:rPr>
              <w:t xml:space="preserve">Forecast </w:t>
            </w:r>
            <w:r>
              <w:rPr>
                <w:rFonts w:cs="Segoe UI"/>
                <w:b w:val="0"/>
                <w:color w:val="000000"/>
                <w:lang w:eastAsia="en-AU"/>
              </w:rPr>
              <w:t xml:space="preserve">annual </w:t>
            </w:r>
            <w:r w:rsidRPr="003C24B6">
              <w:rPr>
                <w:rFonts w:cs="Segoe UI"/>
                <w:b w:val="0"/>
                <w:color w:val="000000"/>
                <w:lang w:eastAsia="en-AU"/>
              </w:rPr>
              <w:t>growth rate</w:t>
            </w:r>
            <w:r>
              <w:rPr>
                <w:rFonts w:cs="Segoe UI"/>
                <w:b w:val="0"/>
                <w:color w:val="000000"/>
                <w:lang w:eastAsia="en-AU"/>
              </w:rPr>
              <w:t>*</w:t>
            </w:r>
          </w:p>
        </w:tc>
        <w:tc>
          <w:tcPr>
            <w:tcW w:w="1418" w:type="dxa"/>
          </w:tcPr>
          <w:p w:rsidR="008E792B" w:rsidRPr="003C24B6" w:rsidRDefault="008E792B" w:rsidP="008E792B">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3C24B6">
              <w:rPr>
                <w:rFonts w:cs="Segoe UI"/>
                <w:color w:val="000000"/>
                <w:lang w:eastAsia="en-AU"/>
              </w:rPr>
              <w:t>5%</w:t>
            </w:r>
          </w:p>
        </w:tc>
      </w:tr>
      <w:tr w:rsidR="008E792B" w:rsidRPr="008E792B" w:rsidTr="008E79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9" w:type="dxa"/>
          </w:tcPr>
          <w:p w:rsidR="008E792B" w:rsidRPr="003C24B6" w:rsidRDefault="008E792B" w:rsidP="008E792B">
            <w:pPr>
              <w:pStyle w:val="Tabletext"/>
              <w:rPr>
                <w:rFonts w:cs="Segoe UI"/>
                <w:b w:val="0"/>
                <w:color w:val="000000"/>
                <w:lang w:eastAsia="en-AU"/>
              </w:rPr>
            </w:pPr>
            <w:r w:rsidRPr="003C24B6">
              <w:rPr>
                <w:rFonts w:cs="Segoe UI"/>
                <w:b w:val="0"/>
                <w:color w:val="000000"/>
                <w:lang w:eastAsia="en-AU"/>
              </w:rPr>
              <w:t>Video bandwidth annual compression rate</w:t>
            </w:r>
          </w:p>
        </w:tc>
        <w:tc>
          <w:tcPr>
            <w:tcW w:w="1418" w:type="dxa"/>
          </w:tcPr>
          <w:p w:rsidR="008E792B" w:rsidRPr="003C24B6" w:rsidRDefault="008E792B" w:rsidP="008E792B">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3C24B6">
              <w:rPr>
                <w:rFonts w:cs="Segoe UI"/>
                <w:color w:val="000000"/>
                <w:lang w:eastAsia="en-AU"/>
              </w:rPr>
              <w:t>7%</w:t>
            </w:r>
          </w:p>
        </w:tc>
      </w:tr>
    </w:tbl>
    <w:p w:rsidR="00945ABA" w:rsidRDefault="00454456" w:rsidP="00454456">
      <w:pPr>
        <w:pStyle w:val="Sourcenote"/>
      </w:pPr>
      <w:r w:rsidRPr="00CA17BC">
        <w:t>Note: * A forecast growth rate is applied to some elements of the analysis where data limitations preclude the use of real-world data to inform the assumptions (see</w:t>
      </w:r>
      <w:r>
        <w:t xml:space="preserve"> </w:t>
      </w:r>
      <w:r>
        <w:fldChar w:fldCharType="begin"/>
      </w:r>
      <w:r>
        <w:instrText xml:space="preserve"> REF _Ref43721545 \h </w:instrText>
      </w:r>
      <w:r>
        <w:fldChar w:fldCharType="separate"/>
      </w:r>
      <w:r>
        <w:t>Appendix E: Applications</w:t>
      </w:r>
      <w:r>
        <w:fldChar w:fldCharType="end"/>
      </w:r>
      <w:r w:rsidRPr="00CA17BC">
        <w:t>).</w:t>
      </w:r>
    </w:p>
    <w:p w:rsidR="00945ABA" w:rsidRDefault="00945ABA" w:rsidP="00945ABA">
      <w:pPr>
        <w:pStyle w:val="Tablefigureheading"/>
      </w:pPr>
      <w:bookmarkStart w:id="6625" w:name="_Toc32938667"/>
      <w:bookmarkStart w:id="6626" w:name="_Toc32944283"/>
      <w:bookmarkStart w:id="6627" w:name="_Toc32997030"/>
      <w:bookmarkStart w:id="6628" w:name="_Toc33009120"/>
      <w:bookmarkStart w:id="6629" w:name="_Toc33024590"/>
      <w:bookmarkStart w:id="6630" w:name="_Toc33170389"/>
      <w:bookmarkStart w:id="6631" w:name="_Toc35419604"/>
      <w:bookmarkStart w:id="6632" w:name="_Toc38296552"/>
      <w:bookmarkStart w:id="6633" w:name="_Toc38296760"/>
      <w:bookmarkStart w:id="6634" w:name="_Toc38358391"/>
      <w:bookmarkStart w:id="6635" w:name="_Toc39066158"/>
      <w:bookmarkStart w:id="6636" w:name="_Toc39070054"/>
      <w:bookmarkStart w:id="6637" w:name="_Toc39070721"/>
      <w:bookmarkStart w:id="6638" w:name="_Toc39072576"/>
      <w:bookmarkStart w:id="6639" w:name="_Toc39156799"/>
      <w:bookmarkStart w:id="6640" w:name="_Toc39159659"/>
      <w:bookmarkStart w:id="6641" w:name="_Toc40092354"/>
      <w:bookmarkStart w:id="6642" w:name="_Toc45288366"/>
      <w:r>
        <w:lastRenderedPageBreak/>
        <w:t xml:space="preserve">Table </w:t>
      </w:r>
      <w:r w:rsidR="007F535D">
        <w:fldChar w:fldCharType="begin"/>
      </w:r>
      <w:r w:rsidR="007F535D">
        <w:instrText xml:space="preserve"> SEQ Table \* ARABIC </w:instrText>
      </w:r>
      <w:r w:rsidR="007F535D">
        <w:fldChar w:fldCharType="separate"/>
      </w:r>
      <w:r w:rsidR="00DE0406">
        <w:rPr>
          <w:noProof/>
        </w:rPr>
        <w:t>29</w:t>
      </w:r>
      <w:r w:rsidR="007F535D">
        <w:rPr>
          <w:noProof/>
        </w:rPr>
        <w:fldChar w:fldCharType="end"/>
      </w:r>
      <w:r>
        <w:t xml:space="preserve">. Small business </w:t>
      </w:r>
      <w:r w:rsidR="00696D45">
        <w:t xml:space="preserve">employee </w:t>
      </w:r>
      <w:r>
        <w:t>application assumptions</w:t>
      </w:r>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p>
    <w:tbl>
      <w:tblPr>
        <w:tblStyle w:val="PlainTable1"/>
        <w:tblW w:w="0" w:type="auto"/>
        <w:tblLook w:val="04A0" w:firstRow="1" w:lastRow="0" w:firstColumn="1" w:lastColumn="0" w:noHBand="0" w:noVBand="1"/>
        <w:tblDescription w:val="Table 29. Small business employee application assumptions"/>
      </w:tblPr>
      <w:tblGrid>
        <w:gridCol w:w="1892"/>
        <w:gridCol w:w="1892"/>
        <w:gridCol w:w="1894"/>
        <w:gridCol w:w="1893"/>
        <w:gridCol w:w="1894"/>
      </w:tblGrid>
      <w:tr w:rsidR="00C179FF" w:rsidRPr="00C179FF" w:rsidTr="003F1A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2" w:type="dxa"/>
          </w:tcPr>
          <w:p w:rsidR="00C179FF" w:rsidRPr="00C179FF" w:rsidRDefault="00C179FF" w:rsidP="00C179FF">
            <w:pPr>
              <w:spacing w:after="160"/>
            </w:pPr>
            <w:r>
              <w:t>Application</w:t>
            </w:r>
          </w:p>
        </w:tc>
        <w:tc>
          <w:tcPr>
            <w:tcW w:w="1892" w:type="dxa"/>
          </w:tcPr>
          <w:p w:rsidR="00C179FF" w:rsidRDefault="00C179FF" w:rsidP="00C179FF">
            <w:pPr>
              <w:pStyle w:val="Tablerowcolumnheadingcentred"/>
              <w:cnfStyle w:val="100000000000" w:firstRow="1" w:lastRow="0" w:firstColumn="0" w:lastColumn="0" w:oddVBand="0" w:evenVBand="0" w:oddHBand="0" w:evenHBand="0" w:firstRowFirstColumn="0" w:firstRowLastColumn="0" w:lastRowFirstColumn="0" w:lastRowLastColumn="0"/>
              <w:rPr>
                <w:b/>
                <w:lang w:eastAsia="en-AU"/>
              </w:rPr>
            </w:pPr>
            <w:r w:rsidRPr="00696D45">
              <w:rPr>
                <w:b/>
                <w:lang w:eastAsia="en-AU"/>
              </w:rPr>
              <w:t>Minutes used per day</w:t>
            </w:r>
            <w:r>
              <w:rPr>
                <w:b/>
                <w:lang w:eastAsia="en-AU"/>
              </w:rPr>
              <w:t xml:space="preserve"> per employee</w:t>
            </w:r>
          </w:p>
          <w:p w:rsidR="00C179FF" w:rsidRPr="00C179FF" w:rsidRDefault="00C179FF" w:rsidP="00C179F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lang w:eastAsia="en-AU"/>
              </w:rPr>
              <w:t>2018</w:t>
            </w:r>
          </w:p>
        </w:tc>
        <w:tc>
          <w:tcPr>
            <w:tcW w:w="1894" w:type="dxa"/>
          </w:tcPr>
          <w:p w:rsidR="00C179FF" w:rsidRDefault="00C179FF" w:rsidP="00C179FF">
            <w:pPr>
              <w:pStyle w:val="Tablerowcolumnheadingcentred"/>
              <w:cnfStyle w:val="100000000000" w:firstRow="1" w:lastRow="0" w:firstColumn="0" w:lastColumn="0" w:oddVBand="0" w:evenVBand="0" w:oddHBand="0" w:evenHBand="0" w:firstRowFirstColumn="0" w:firstRowLastColumn="0" w:lastRowFirstColumn="0" w:lastRowLastColumn="0"/>
              <w:rPr>
                <w:b/>
                <w:lang w:eastAsia="en-AU"/>
              </w:rPr>
            </w:pPr>
            <w:r w:rsidRPr="00696D45">
              <w:rPr>
                <w:b/>
                <w:lang w:eastAsia="en-AU"/>
              </w:rPr>
              <w:t>Minutes used per day</w:t>
            </w:r>
            <w:r>
              <w:rPr>
                <w:b/>
                <w:lang w:eastAsia="en-AU"/>
              </w:rPr>
              <w:t xml:space="preserve"> per employee</w:t>
            </w:r>
          </w:p>
          <w:p w:rsidR="00C179FF" w:rsidRPr="00C179FF" w:rsidRDefault="00C179FF" w:rsidP="00C179F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lang w:eastAsia="en-AU"/>
              </w:rPr>
              <w:t>2028</w:t>
            </w:r>
          </w:p>
        </w:tc>
        <w:tc>
          <w:tcPr>
            <w:tcW w:w="1893" w:type="dxa"/>
          </w:tcPr>
          <w:p w:rsidR="00C179FF" w:rsidRDefault="00C179FF" w:rsidP="00C179FF">
            <w:pPr>
              <w:pStyle w:val="Tablerowcolumnheadingcentred"/>
              <w:cnfStyle w:val="100000000000" w:firstRow="1" w:lastRow="0" w:firstColumn="0" w:lastColumn="0" w:oddVBand="0" w:evenVBand="0" w:oddHBand="0" w:evenHBand="0" w:firstRowFirstColumn="0" w:firstRowLastColumn="0" w:lastRowFirstColumn="0" w:lastRowLastColumn="0"/>
              <w:rPr>
                <w:b/>
                <w:lang w:eastAsia="en-AU"/>
              </w:rPr>
            </w:pPr>
            <w:r w:rsidRPr="00696D45">
              <w:rPr>
                <w:b/>
                <w:lang w:eastAsia="en-AU"/>
              </w:rPr>
              <w:t>Bandwidth requirement (Mbps)</w:t>
            </w:r>
          </w:p>
          <w:p w:rsidR="00C179FF" w:rsidRPr="00C179FF" w:rsidRDefault="00C179FF" w:rsidP="00C179F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lang w:eastAsia="en-AU"/>
              </w:rPr>
              <w:t>2018</w:t>
            </w:r>
          </w:p>
        </w:tc>
        <w:tc>
          <w:tcPr>
            <w:tcW w:w="1894" w:type="dxa"/>
          </w:tcPr>
          <w:p w:rsidR="00C179FF" w:rsidRDefault="00C179FF" w:rsidP="00C179FF">
            <w:pPr>
              <w:pStyle w:val="Tablerowcolumnheadingcentred"/>
              <w:cnfStyle w:val="100000000000" w:firstRow="1" w:lastRow="0" w:firstColumn="0" w:lastColumn="0" w:oddVBand="0" w:evenVBand="0" w:oddHBand="0" w:evenHBand="0" w:firstRowFirstColumn="0" w:firstRowLastColumn="0" w:lastRowFirstColumn="0" w:lastRowLastColumn="0"/>
              <w:rPr>
                <w:b/>
                <w:lang w:eastAsia="en-AU"/>
              </w:rPr>
            </w:pPr>
            <w:r w:rsidRPr="00696D45">
              <w:rPr>
                <w:b/>
                <w:lang w:eastAsia="en-AU"/>
              </w:rPr>
              <w:t>Bandwidth requirement (Mbps)</w:t>
            </w:r>
          </w:p>
          <w:p w:rsidR="00C179FF" w:rsidRPr="00C179FF" w:rsidRDefault="00C179FF" w:rsidP="00C179F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lang w:eastAsia="en-AU"/>
              </w:rPr>
              <w:t>2028</w:t>
            </w:r>
          </w:p>
        </w:tc>
      </w:tr>
      <w:tr w:rsidR="00C179FF" w:rsidRPr="00C179FF" w:rsidTr="003F1A4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2" w:type="dxa"/>
          </w:tcPr>
          <w:p w:rsidR="00C179FF" w:rsidRPr="00C179FF" w:rsidRDefault="00C179FF" w:rsidP="00C179FF">
            <w:pPr>
              <w:pStyle w:val="Tabletext"/>
            </w:pPr>
            <w:r w:rsidRPr="005F117A">
              <w:rPr>
                <w:rFonts w:cs="Segoe UI"/>
                <w:b w:val="0"/>
              </w:rPr>
              <w:t xml:space="preserve">Cloud </w:t>
            </w:r>
            <w:r>
              <w:rPr>
                <w:rFonts w:cs="Segoe UI"/>
                <w:b w:val="0"/>
              </w:rPr>
              <w:t>s</w:t>
            </w:r>
            <w:r w:rsidRPr="005F117A">
              <w:rPr>
                <w:rFonts w:cs="Segoe UI"/>
                <w:b w:val="0"/>
              </w:rPr>
              <w:t>torage</w:t>
            </w:r>
          </w:p>
        </w:tc>
        <w:tc>
          <w:tcPr>
            <w:tcW w:w="1892" w:type="dxa"/>
          </w:tcPr>
          <w:p w:rsidR="00C179FF" w:rsidRP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0.5</w:t>
            </w:r>
          </w:p>
        </w:tc>
        <w:tc>
          <w:tcPr>
            <w:tcW w:w="1894" w:type="dxa"/>
          </w:tcPr>
          <w:p w:rsidR="00C179FF" w:rsidRP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1.3</w:t>
            </w:r>
          </w:p>
        </w:tc>
        <w:tc>
          <w:tcPr>
            <w:tcW w:w="1893" w:type="dxa"/>
          </w:tcPr>
          <w:p w:rsidR="00C179FF" w:rsidRP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1894" w:type="dxa"/>
          </w:tcPr>
          <w:p w:rsidR="00C179FF" w:rsidRP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rsidRPr="005F117A">
              <w:rPr>
                <w:rFonts w:cs="Segoe UI"/>
                <w:color w:val="000000"/>
                <w:lang w:eastAsia="en-AU"/>
              </w:rPr>
              <w:t>3</w:t>
            </w:r>
          </w:p>
        </w:tc>
      </w:tr>
      <w:tr w:rsidR="00C179FF" w:rsidRPr="00C179FF" w:rsidTr="003F1A45">
        <w:trPr>
          <w:cantSplit/>
        </w:trPr>
        <w:tc>
          <w:tcPr>
            <w:cnfStyle w:val="001000000000" w:firstRow="0" w:lastRow="0" w:firstColumn="1" w:lastColumn="0" w:oddVBand="0" w:evenVBand="0" w:oddHBand="0" w:evenHBand="0" w:firstRowFirstColumn="0" w:firstRowLastColumn="0" w:lastRowFirstColumn="0" w:lastRowLastColumn="0"/>
            <w:tcW w:w="1892" w:type="dxa"/>
          </w:tcPr>
          <w:p w:rsidR="00C179FF" w:rsidRPr="00C179FF" w:rsidRDefault="00C179FF" w:rsidP="00C179FF">
            <w:pPr>
              <w:pStyle w:val="Tabletext"/>
            </w:pPr>
            <w:r>
              <w:rPr>
                <w:rFonts w:cs="Segoe UI"/>
                <w:b w:val="0"/>
              </w:rPr>
              <w:t>Cloud storage (m</w:t>
            </w:r>
            <w:r w:rsidRPr="003314F8">
              <w:rPr>
                <w:rFonts w:cs="Segoe UI"/>
                <w:b w:val="0"/>
              </w:rPr>
              <w:t xml:space="preserve">edia </w:t>
            </w:r>
            <w:r>
              <w:rPr>
                <w:rFonts w:cs="Segoe UI"/>
                <w:b w:val="0"/>
              </w:rPr>
              <w:t>u</w:t>
            </w:r>
            <w:r w:rsidRPr="003314F8">
              <w:rPr>
                <w:rFonts w:cs="Segoe UI"/>
                <w:b w:val="0"/>
              </w:rPr>
              <w:t>ser</w:t>
            </w:r>
            <w:r>
              <w:rPr>
                <w:rFonts w:cs="Segoe UI"/>
                <w:b w:val="0"/>
              </w:rPr>
              <w:t>)</w:t>
            </w:r>
          </w:p>
        </w:tc>
        <w:tc>
          <w:tcPr>
            <w:tcW w:w="1892" w:type="dxa"/>
          </w:tcPr>
          <w:p w:rsidR="00C179FF" w:rsidRPr="00C179FF" w:rsidRDefault="00C179FF" w:rsidP="00C179FF">
            <w:pPr>
              <w:pStyle w:val="Tabletextcentred"/>
              <w:cnfStyle w:val="000000000000" w:firstRow="0" w:lastRow="0" w:firstColumn="0" w:lastColumn="0" w:oddVBand="0" w:evenVBand="0" w:oddHBand="0" w:evenHBand="0" w:firstRowFirstColumn="0" w:firstRowLastColumn="0" w:lastRowFirstColumn="0" w:lastRowLastColumn="0"/>
            </w:pPr>
            <w:r w:rsidRPr="003314F8">
              <w:rPr>
                <w:rFonts w:cs="Segoe UI"/>
              </w:rPr>
              <w:t>0.5</w:t>
            </w:r>
          </w:p>
        </w:tc>
        <w:tc>
          <w:tcPr>
            <w:tcW w:w="1894" w:type="dxa"/>
          </w:tcPr>
          <w:p w:rsidR="00C179FF" w:rsidRPr="00C179FF" w:rsidRDefault="00C179FF" w:rsidP="00C179FF">
            <w:pPr>
              <w:pStyle w:val="Tabletextcentred"/>
              <w:cnfStyle w:val="000000000000" w:firstRow="0" w:lastRow="0" w:firstColumn="0" w:lastColumn="0" w:oddVBand="0" w:evenVBand="0" w:oddHBand="0" w:evenHBand="0" w:firstRowFirstColumn="0" w:firstRowLastColumn="0" w:lastRowFirstColumn="0" w:lastRowLastColumn="0"/>
            </w:pPr>
            <w:r w:rsidRPr="003314F8">
              <w:rPr>
                <w:rFonts w:cs="Segoe UI"/>
              </w:rPr>
              <w:t>1.2</w:t>
            </w:r>
          </w:p>
        </w:tc>
        <w:tc>
          <w:tcPr>
            <w:tcW w:w="1893" w:type="dxa"/>
          </w:tcPr>
          <w:p w:rsidR="00C179FF" w:rsidRPr="00C179FF" w:rsidRDefault="00C179FF" w:rsidP="00C179FF">
            <w:pPr>
              <w:pStyle w:val="Tabletextcentred"/>
              <w:cnfStyle w:val="000000000000" w:firstRow="0" w:lastRow="0" w:firstColumn="0" w:lastColumn="0" w:oddVBand="0" w:evenVBand="0" w:oddHBand="0" w:evenHBand="0" w:firstRowFirstColumn="0" w:firstRowLastColumn="0" w:lastRowFirstColumn="0" w:lastRowLastColumn="0"/>
            </w:pPr>
            <w:r w:rsidRPr="003314F8">
              <w:rPr>
                <w:rFonts w:cs="Segoe UI"/>
              </w:rPr>
              <w:t>5</w:t>
            </w:r>
          </w:p>
        </w:tc>
        <w:tc>
          <w:tcPr>
            <w:tcW w:w="1894" w:type="dxa"/>
          </w:tcPr>
          <w:p w:rsidR="00C179FF" w:rsidRPr="00C179FF" w:rsidRDefault="00C179FF" w:rsidP="00C179FF">
            <w:pPr>
              <w:pStyle w:val="Tabletextcentred"/>
              <w:cnfStyle w:val="000000000000" w:firstRow="0" w:lastRow="0" w:firstColumn="0" w:lastColumn="0" w:oddVBand="0" w:evenVBand="0" w:oddHBand="0" w:evenHBand="0" w:firstRowFirstColumn="0" w:firstRowLastColumn="0" w:lastRowFirstColumn="0" w:lastRowLastColumn="0"/>
            </w:pPr>
            <w:r w:rsidRPr="003314F8">
              <w:rPr>
                <w:rFonts w:cs="Segoe UI"/>
                <w:lang w:eastAsia="en-AU"/>
              </w:rPr>
              <w:t>8</w:t>
            </w:r>
          </w:p>
        </w:tc>
      </w:tr>
      <w:tr w:rsidR="00C179FF" w:rsidRPr="00C179FF" w:rsidTr="003F1A4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2" w:type="dxa"/>
          </w:tcPr>
          <w:p w:rsidR="00C179FF" w:rsidRPr="00C179FF" w:rsidRDefault="00C179FF" w:rsidP="00C179FF">
            <w:pPr>
              <w:pStyle w:val="Tabletext"/>
            </w:pPr>
            <w:r w:rsidRPr="005F117A">
              <w:rPr>
                <w:rFonts w:cs="Segoe UI"/>
                <w:b w:val="0"/>
              </w:rPr>
              <w:t>Email</w:t>
            </w:r>
          </w:p>
        </w:tc>
        <w:tc>
          <w:tcPr>
            <w:tcW w:w="1892" w:type="dxa"/>
          </w:tcPr>
          <w:p w:rsidR="00C179FF" w:rsidRP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1.0</w:t>
            </w:r>
          </w:p>
        </w:tc>
        <w:tc>
          <w:tcPr>
            <w:tcW w:w="1894" w:type="dxa"/>
          </w:tcPr>
          <w:p w:rsidR="00C179FF" w:rsidRP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2.3</w:t>
            </w:r>
          </w:p>
        </w:tc>
        <w:tc>
          <w:tcPr>
            <w:tcW w:w="1893" w:type="dxa"/>
          </w:tcPr>
          <w:p w:rsidR="00C179FF" w:rsidRP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3</w:t>
            </w:r>
          </w:p>
        </w:tc>
        <w:tc>
          <w:tcPr>
            <w:tcW w:w="1894" w:type="dxa"/>
          </w:tcPr>
          <w:p w:rsidR="00C179FF" w:rsidRP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rsidRPr="005F117A">
              <w:rPr>
                <w:rFonts w:cs="Segoe UI"/>
                <w:color w:val="000000"/>
                <w:lang w:eastAsia="en-AU"/>
              </w:rPr>
              <w:t>3</w:t>
            </w:r>
          </w:p>
        </w:tc>
      </w:tr>
      <w:tr w:rsidR="00C179FF" w:rsidRPr="00C179FF" w:rsidTr="003F1A45">
        <w:trPr>
          <w:cantSplit/>
        </w:trPr>
        <w:tc>
          <w:tcPr>
            <w:cnfStyle w:val="001000000000" w:firstRow="0" w:lastRow="0" w:firstColumn="1" w:lastColumn="0" w:oddVBand="0" w:evenVBand="0" w:oddHBand="0" w:evenHBand="0" w:firstRowFirstColumn="0" w:firstRowLastColumn="0" w:lastRowFirstColumn="0" w:lastRowLastColumn="0"/>
            <w:tcW w:w="1892" w:type="dxa"/>
          </w:tcPr>
          <w:p w:rsidR="00C179FF" w:rsidRPr="00C179FF" w:rsidRDefault="00C179FF" w:rsidP="00C179FF">
            <w:pPr>
              <w:pStyle w:val="Tabletext"/>
            </w:pPr>
            <w:r w:rsidRPr="005F117A">
              <w:rPr>
                <w:rFonts w:cs="Segoe UI"/>
                <w:b w:val="0"/>
              </w:rPr>
              <w:t xml:space="preserve">Streamed </w:t>
            </w:r>
            <w:r>
              <w:rPr>
                <w:rFonts w:cs="Segoe UI"/>
                <w:b w:val="0"/>
              </w:rPr>
              <w:t>v</w:t>
            </w:r>
            <w:r w:rsidRPr="005F117A">
              <w:rPr>
                <w:rFonts w:cs="Segoe UI"/>
                <w:b w:val="0"/>
              </w:rPr>
              <w:t>ideo</w:t>
            </w:r>
          </w:p>
        </w:tc>
        <w:tc>
          <w:tcPr>
            <w:tcW w:w="1892" w:type="dxa"/>
          </w:tcPr>
          <w:p w:rsidR="00C179FF" w:rsidRPr="00C179FF" w:rsidRDefault="00C179FF" w:rsidP="00C179FF">
            <w:pPr>
              <w:pStyle w:val="Tabletextcentred"/>
              <w:cnfStyle w:val="000000000000" w:firstRow="0" w:lastRow="0" w:firstColumn="0" w:lastColumn="0" w:oddVBand="0" w:evenVBand="0" w:oddHBand="0" w:evenHBand="0" w:firstRowFirstColumn="0" w:firstRowLastColumn="0" w:lastRowFirstColumn="0" w:lastRowLastColumn="0"/>
            </w:pPr>
            <w:r>
              <w:t>6.8</w:t>
            </w:r>
          </w:p>
        </w:tc>
        <w:tc>
          <w:tcPr>
            <w:tcW w:w="1894" w:type="dxa"/>
          </w:tcPr>
          <w:p w:rsidR="00C179FF" w:rsidRPr="00C179FF" w:rsidRDefault="00C179FF" w:rsidP="00C179FF">
            <w:pPr>
              <w:pStyle w:val="Tabletextcentred"/>
              <w:cnfStyle w:val="000000000000" w:firstRow="0" w:lastRow="0" w:firstColumn="0" w:lastColumn="0" w:oddVBand="0" w:evenVBand="0" w:oddHBand="0" w:evenHBand="0" w:firstRowFirstColumn="0" w:firstRowLastColumn="0" w:lastRowFirstColumn="0" w:lastRowLastColumn="0"/>
            </w:pPr>
            <w:r>
              <w:t>9.8</w:t>
            </w:r>
          </w:p>
        </w:tc>
        <w:tc>
          <w:tcPr>
            <w:tcW w:w="1893" w:type="dxa"/>
          </w:tcPr>
          <w:p w:rsidR="00C179FF" w:rsidRPr="00C179FF" w:rsidRDefault="00C179FF" w:rsidP="00C179FF">
            <w:pPr>
              <w:pStyle w:val="Tabletextcentred"/>
              <w:cnfStyle w:val="000000000000" w:firstRow="0" w:lastRow="0" w:firstColumn="0" w:lastColumn="0" w:oddVBand="0" w:evenVBand="0" w:oddHBand="0" w:evenHBand="0" w:firstRowFirstColumn="0" w:firstRowLastColumn="0" w:lastRowFirstColumn="0" w:lastRowLastColumn="0"/>
            </w:pPr>
            <w:r>
              <w:t>5</w:t>
            </w:r>
          </w:p>
        </w:tc>
        <w:tc>
          <w:tcPr>
            <w:tcW w:w="1894" w:type="dxa"/>
          </w:tcPr>
          <w:p w:rsidR="00C179FF" w:rsidRPr="00C179FF" w:rsidRDefault="00C179FF" w:rsidP="00C179FF">
            <w:pPr>
              <w:pStyle w:val="Tabletextcentred"/>
              <w:cnfStyle w:val="000000000000" w:firstRow="0" w:lastRow="0" w:firstColumn="0" w:lastColumn="0" w:oddVBand="0" w:evenVBand="0" w:oddHBand="0" w:evenHBand="0" w:firstRowFirstColumn="0" w:firstRowLastColumn="0" w:lastRowFirstColumn="0" w:lastRowLastColumn="0"/>
            </w:pPr>
            <w:r w:rsidRPr="005F117A">
              <w:rPr>
                <w:rFonts w:cs="Segoe UI"/>
                <w:color w:val="000000"/>
                <w:lang w:eastAsia="en-AU"/>
              </w:rPr>
              <w:t>3</w:t>
            </w:r>
          </w:p>
        </w:tc>
      </w:tr>
      <w:tr w:rsidR="00C179FF" w:rsidRPr="00C179FF" w:rsidTr="003F1A4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2" w:type="dxa"/>
          </w:tcPr>
          <w:p w:rsidR="00C179FF" w:rsidRPr="005F117A" w:rsidRDefault="00C179FF" w:rsidP="00C179FF">
            <w:pPr>
              <w:pStyle w:val="Tabletext"/>
              <w:rPr>
                <w:rFonts w:cs="Segoe UI"/>
                <w:b w:val="0"/>
              </w:rPr>
            </w:pPr>
            <w:r w:rsidRPr="005F117A">
              <w:rPr>
                <w:rFonts w:cs="Segoe UI"/>
                <w:b w:val="0"/>
              </w:rPr>
              <w:t xml:space="preserve">Video </w:t>
            </w:r>
            <w:r>
              <w:rPr>
                <w:rFonts w:cs="Segoe UI"/>
                <w:b w:val="0"/>
              </w:rPr>
              <w:t>c</w:t>
            </w:r>
            <w:r w:rsidRPr="005F117A">
              <w:rPr>
                <w:rFonts w:cs="Segoe UI"/>
                <w:b w:val="0"/>
              </w:rPr>
              <w:t>alling</w:t>
            </w:r>
          </w:p>
        </w:tc>
        <w:tc>
          <w:tcPr>
            <w:tcW w:w="1892" w:type="dxa"/>
          </w:tcPr>
          <w:p w:rsid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0.6</w:t>
            </w:r>
          </w:p>
        </w:tc>
        <w:tc>
          <w:tcPr>
            <w:tcW w:w="1894" w:type="dxa"/>
          </w:tcPr>
          <w:p w:rsid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6.0</w:t>
            </w:r>
          </w:p>
        </w:tc>
        <w:tc>
          <w:tcPr>
            <w:tcW w:w="1893" w:type="dxa"/>
          </w:tcPr>
          <w:p w:rsid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1894" w:type="dxa"/>
          </w:tcPr>
          <w:p w:rsidR="00C179FF" w:rsidRPr="005F117A" w:rsidRDefault="00C179FF" w:rsidP="00C179FF">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2</w:t>
            </w:r>
          </w:p>
        </w:tc>
      </w:tr>
      <w:tr w:rsidR="00C179FF" w:rsidRPr="00C179FF" w:rsidTr="003F1A45">
        <w:trPr>
          <w:cantSplit/>
        </w:trPr>
        <w:tc>
          <w:tcPr>
            <w:cnfStyle w:val="001000000000" w:firstRow="0" w:lastRow="0" w:firstColumn="1" w:lastColumn="0" w:oddVBand="0" w:evenVBand="0" w:oddHBand="0" w:evenHBand="0" w:firstRowFirstColumn="0" w:firstRowLastColumn="0" w:lastRowFirstColumn="0" w:lastRowLastColumn="0"/>
            <w:tcW w:w="1892" w:type="dxa"/>
          </w:tcPr>
          <w:p w:rsidR="00C179FF" w:rsidRPr="005F117A" w:rsidRDefault="00C179FF" w:rsidP="00C179FF">
            <w:pPr>
              <w:pStyle w:val="Tabletext"/>
              <w:rPr>
                <w:rFonts w:cs="Segoe UI"/>
                <w:b w:val="0"/>
              </w:rPr>
            </w:pPr>
            <w:r w:rsidRPr="005F117A">
              <w:rPr>
                <w:rFonts w:cs="Segoe UI"/>
                <w:b w:val="0"/>
              </w:rPr>
              <w:t xml:space="preserve">File </w:t>
            </w:r>
            <w:r>
              <w:rPr>
                <w:rFonts w:cs="Segoe UI"/>
                <w:b w:val="0"/>
              </w:rPr>
              <w:t>t</w:t>
            </w:r>
            <w:r w:rsidRPr="005F117A">
              <w:rPr>
                <w:rFonts w:cs="Segoe UI"/>
                <w:b w:val="0"/>
              </w:rPr>
              <w:t>ransfers (media users)</w:t>
            </w:r>
          </w:p>
        </w:tc>
        <w:tc>
          <w:tcPr>
            <w:tcW w:w="1892" w:type="dxa"/>
          </w:tcPr>
          <w:p w:rsidR="00C179FF" w:rsidRDefault="00C179FF" w:rsidP="00C179FF">
            <w:pPr>
              <w:pStyle w:val="Tabletextcentred"/>
              <w:cnfStyle w:val="000000000000" w:firstRow="0" w:lastRow="0" w:firstColumn="0" w:lastColumn="0" w:oddVBand="0" w:evenVBand="0" w:oddHBand="0" w:evenHBand="0" w:firstRowFirstColumn="0" w:firstRowLastColumn="0" w:lastRowFirstColumn="0" w:lastRowLastColumn="0"/>
            </w:pPr>
            <w:r>
              <w:t>10.0</w:t>
            </w:r>
          </w:p>
        </w:tc>
        <w:tc>
          <w:tcPr>
            <w:tcW w:w="1894" w:type="dxa"/>
          </w:tcPr>
          <w:p w:rsidR="00C179FF" w:rsidRDefault="00C179FF" w:rsidP="00C179FF">
            <w:pPr>
              <w:pStyle w:val="Tabletextcentred"/>
              <w:cnfStyle w:val="000000000000" w:firstRow="0" w:lastRow="0" w:firstColumn="0" w:lastColumn="0" w:oddVBand="0" w:evenVBand="0" w:oddHBand="0" w:evenHBand="0" w:firstRowFirstColumn="0" w:firstRowLastColumn="0" w:lastRowFirstColumn="0" w:lastRowLastColumn="0"/>
            </w:pPr>
            <w:r>
              <w:t>7.5</w:t>
            </w:r>
          </w:p>
        </w:tc>
        <w:tc>
          <w:tcPr>
            <w:tcW w:w="1893" w:type="dxa"/>
          </w:tcPr>
          <w:p w:rsidR="00C179FF" w:rsidRDefault="00C179FF" w:rsidP="00C179FF">
            <w:pPr>
              <w:pStyle w:val="Tabletextcentred"/>
              <w:cnfStyle w:val="000000000000" w:firstRow="0" w:lastRow="0" w:firstColumn="0" w:lastColumn="0" w:oddVBand="0" w:evenVBand="0" w:oddHBand="0" w:evenHBand="0" w:firstRowFirstColumn="0" w:firstRowLastColumn="0" w:lastRowFirstColumn="0" w:lastRowLastColumn="0"/>
            </w:pPr>
            <w:r>
              <w:t>14</w:t>
            </w:r>
          </w:p>
        </w:tc>
        <w:tc>
          <w:tcPr>
            <w:tcW w:w="1894" w:type="dxa"/>
          </w:tcPr>
          <w:p w:rsidR="00C179FF" w:rsidRPr="005F117A" w:rsidRDefault="00C179FF" w:rsidP="00C179FF">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5F117A">
              <w:rPr>
                <w:rFonts w:cs="Segoe UI"/>
                <w:color w:val="000000"/>
                <w:lang w:eastAsia="en-AU"/>
              </w:rPr>
              <w:t>29</w:t>
            </w:r>
          </w:p>
        </w:tc>
      </w:tr>
      <w:tr w:rsidR="00C179FF" w:rsidRPr="00C179FF" w:rsidTr="003F1A4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2" w:type="dxa"/>
          </w:tcPr>
          <w:p w:rsidR="00C179FF" w:rsidRPr="005F117A" w:rsidRDefault="00C179FF" w:rsidP="00C179FF">
            <w:pPr>
              <w:pStyle w:val="Tabletext"/>
              <w:rPr>
                <w:rFonts w:cs="Segoe UI"/>
                <w:b w:val="0"/>
              </w:rPr>
            </w:pPr>
            <w:r w:rsidRPr="005F117A">
              <w:rPr>
                <w:rFonts w:cs="Segoe UI"/>
                <w:b w:val="0"/>
              </w:rPr>
              <w:t xml:space="preserve">Web </w:t>
            </w:r>
            <w:r>
              <w:rPr>
                <w:rFonts w:cs="Segoe UI"/>
                <w:b w:val="0"/>
              </w:rPr>
              <w:t>browsing</w:t>
            </w:r>
          </w:p>
        </w:tc>
        <w:tc>
          <w:tcPr>
            <w:tcW w:w="1892" w:type="dxa"/>
          </w:tcPr>
          <w:p w:rsid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80.4</w:t>
            </w:r>
          </w:p>
        </w:tc>
        <w:tc>
          <w:tcPr>
            <w:tcW w:w="1894" w:type="dxa"/>
          </w:tcPr>
          <w:p w:rsid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116.1</w:t>
            </w:r>
          </w:p>
        </w:tc>
        <w:tc>
          <w:tcPr>
            <w:tcW w:w="1893" w:type="dxa"/>
          </w:tcPr>
          <w:p w:rsidR="00C179FF" w:rsidRDefault="00C179FF" w:rsidP="00C179FF">
            <w:pPr>
              <w:pStyle w:val="Tabletextcentred"/>
              <w:cnfStyle w:val="000000100000" w:firstRow="0" w:lastRow="0" w:firstColumn="0" w:lastColumn="0" w:oddVBand="0" w:evenVBand="0" w:oddHBand="1" w:evenHBand="0" w:firstRowFirstColumn="0" w:firstRowLastColumn="0" w:lastRowFirstColumn="0" w:lastRowLastColumn="0"/>
            </w:pPr>
            <w:r>
              <w:t>3</w:t>
            </w:r>
          </w:p>
        </w:tc>
        <w:tc>
          <w:tcPr>
            <w:tcW w:w="1894" w:type="dxa"/>
          </w:tcPr>
          <w:p w:rsidR="00C179FF" w:rsidRPr="005F117A" w:rsidRDefault="00C179FF" w:rsidP="00C179FF">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6</w:t>
            </w:r>
          </w:p>
        </w:tc>
      </w:tr>
    </w:tbl>
    <w:p w:rsidR="00696D45" w:rsidRDefault="00696D45" w:rsidP="006D387C">
      <w:pPr>
        <w:pStyle w:val="Tablefigureheading"/>
        <w:spacing w:before="240"/>
      </w:pPr>
      <w:bookmarkStart w:id="6643" w:name="_Toc39156800"/>
      <w:bookmarkStart w:id="6644" w:name="_Toc39159660"/>
      <w:bookmarkStart w:id="6645" w:name="_Toc40092355"/>
      <w:bookmarkStart w:id="6646" w:name="_Toc45288367"/>
      <w:r>
        <w:t xml:space="preserve">Table </w:t>
      </w:r>
      <w:r w:rsidR="007F535D">
        <w:fldChar w:fldCharType="begin"/>
      </w:r>
      <w:r w:rsidR="007F535D">
        <w:instrText xml:space="preserve"> SEQ Table \* ARABIC </w:instrText>
      </w:r>
      <w:r w:rsidR="007F535D">
        <w:fldChar w:fldCharType="separate"/>
      </w:r>
      <w:r w:rsidR="00DE0406">
        <w:rPr>
          <w:noProof/>
        </w:rPr>
        <w:t>30</w:t>
      </w:r>
      <w:r w:rsidR="007F535D">
        <w:rPr>
          <w:noProof/>
        </w:rPr>
        <w:fldChar w:fldCharType="end"/>
      </w:r>
      <w:r>
        <w:t>. Small business non-employee application assumptions</w:t>
      </w:r>
      <w:bookmarkEnd w:id="6643"/>
      <w:bookmarkEnd w:id="6644"/>
      <w:bookmarkEnd w:id="6645"/>
      <w:bookmarkEnd w:id="6646"/>
    </w:p>
    <w:tbl>
      <w:tblPr>
        <w:tblStyle w:val="PlainTable1"/>
        <w:tblW w:w="0" w:type="auto"/>
        <w:tblLook w:val="04A0" w:firstRow="1" w:lastRow="0" w:firstColumn="1" w:lastColumn="0" w:noHBand="0" w:noVBand="1"/>
        <w:tblDescription w:val="Table 30. Small business non-employee application assumptions"/>
      </w:tblPr>
      <w:tblGrid>
        <w:gridCol w:w="6091"/>
        <w:gridCol w:w="1629"/>
        <w:gridCol w:w="1489"/>
      </w:tblGrid>
      <w:tr w:rsidR="00696D45" w:rsidRPr="005F117A" w:rsidTr="004D1562">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6091" w:type="dxa"/>
          </w:tcPr>
          <w:p w:rsidR="00696D45" w:rsidRPr="004D1562" w:rsidRDefault="00696D45" w:rsidP="004D1562">
            <w:pPr>
              <w:pStyle w:val="Tablerowcolumnheading"/>
              <w:rPr>
                <w:b/>
              </w:rPr>
            </w:pPr>
            <w:r w:rsidRPr="004D1562">
              <w:rPr>
                <w:b/>
              </w:rPr>
              <w:t>Guest WiFi bandwidth per employee</w:t>
            </w:r>
          </w:p>
        </w:tc>
        <w:tc>
          <w:tcPr>
            <w:tcW w:w="1629" w:type="dxa"/>
          </w:tcPr>
          <w:p w:rsidR="00696D45" w:rsidRPr="004D1562" w:rsidRDefault="00696D45" w:rsidP="004D156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4D1562">
              <w:rPr>
                <w:b/>
              </w:rPr>
              <w:t>2018</w:t>
            </w:r>
            <w:r w:rsidR="00454456" w:rsidRPr="004D1562">
              <w:rPr>
                <w:b/>
              </w:rPr>
              <w:t xml:space="preserve"> (Mbps)</w:t>
            </w:r>
          </w:p>
        </w:tc>
        <w:tc>
          <w:tcPr>
            <w:tcW w:w="1489" w:type="dxa"/>
          </w:tcPr>
          <w:p w:rsidR="00696D45" w:rsidRPr="004D1562" w:rsidRDefault="00696D45" w:rsidP="004D1562">
            <w:pPr>
              <w:pStyle w:val="Tablerowcolumnheadingcentred"/>
              <w:cnfStyle w:val="100000000000" w:firstRow="1" w:lastRow="0" w:firstColumn="0" w:lastColumn="0" w:oddVBand="0" w:evenVBand="0" w:oddHBand="0" w:evenHBand="0" w:firstRowFirstColumn="0" w:firstRowLastColumn="0" w:lastRowFirstColumn="0" w:lastRowLastColumn="0"/>
              <w:rPr>
                <w:rFonts w:cs="Segoe UI"/>
                <w:b/>
                <w:color w:val="000000"/>
                <w:lang w:eastAsia="en-AU"/>
              </w:rPr>
            </w:pPr>
            <w:r w:rsidRPr="004D1562">
              <w:rPr>
                <w:rFonts w:cs="Segoe UI"/>
                <w:b/>
                <w:color w:val="000000"/>
                <w:lang w:eastAsia="en-AU"/>
              </w:rPr>
              <w:t>2028</w:t>
            </w:r>
            <w:r w:rsidR="00454456" w:rsidRPr="004D1562">
              <w:rPr>
                <w:rFonts w:cs="Segoe UI"/>
                <w:b/>
                <w:color w:val="000000"/>
                <w:lang w:eastAsia="en-AU"/>
              </w:rPr>
              <w:t xml:space="preserve"> </w:t>
            </w:r>
            <w:r w:rsidR="00454456" w:rsidRPr="004D1562">
              <w:rPr>
                <w:b/>
              </w:rPr>
              <w:t>(Mbps)</w:t>
            </w:r>
          </w:p>
        </w:tc>
      </w:tr>
      <w:tr w:rsidR="00696D45" w:rsidRPr="005F117A" w:rsidTr="004D156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091" w:type="dxa"/>
          </w:tcPr>
          <w:p w:rsidR="00696D45" w:rsidRPr="005F117A" w:rsidRDefault="00696D45" w:rsidP="00696D45">
            <w:pPr>
              <w:pStyle w:val="Tabletext"/>
              <w:rPr>
                <w:rFonts w:cs="Segoe UI"/>
                <w:b w:val="0"/>
                <w:color w:val="000000"/>
                <w:lang w:eastAsia="en-AU"/>
              </w:rPr>
            </w:pPr>
            <w:r w:rsidRPr="005F117A">
              <w:rPr>
                <w:rFonts w:cs="Segoe UI"/>
                <w:b w:val="0"/>
                <w:color w:val="000000"/>
                <w:lang w:eastAsia="en-AU"/>
              </w:rPr>
              <w:t>Accommodation</w:t>
            </w:r>
          </w:p>
        </w:tc>
        <w:tc>
          <w:tcPr>
            <w:tcW w:w="1629" w:type="dxa"/>
          </w:tcPr>
          <w:p w:rsidR="00696D45" w:rsidRPr="005F117A" w:rsidRDefault="00696D45" w:rsidP="00696D45">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1</w:t>
            </w:r>
          </w:p>
        </w:tc>
        <w:tc>
          <w:tcPr>
            <w:tcW w:w="1489" w:type="dxa"/>
          </w:tcPr>
          <w:p w:rsidR="00696D45" w:rsidRPr="005F117A" w:rsidRDefault="00696D45" w:rsidP="00696D45">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2</w:t>
            </w:r>
          </w:p>
        </w:tc>
      </w:tr>
      <w:tr w:rsidR="00696D45" w:rsidRPr="005F117A" w:rsidTr="004D1562">
        <w:trPr>
          <w:trHeight w:val="288"/>
        </w:trPr>
        <w:tc>
          <w:tcPr>
            <w:cnfStyle w:val="001000000000" w:firstRow="0" w:lastRow="0" w:firstColumn="1" w:lastColumn="0" w:oddVBand="0" w:evenVBand="0" w:oddHBand="0" w:evenHBand="0" w:firstRowFirstColumn="0" w:firstRowLastColumn="0" w:lastRowFirstColumn="0" w:lastRowLastColumn="0"/>
            <w:tcW w:w="6091" w:type="dxa"/>
          </w:tcPr>
          <w:p w:rsidR="00696D45" w:rsidRPr="00EF1172" w:rsidRDefault="00696D45" w:rsidP="00696D45">
            <w:pPr>
              <w:pStyle w:val="Tabletext"/>
              <w:rPr>
                <w:b w:val="0"/>
              </w:rPr>
            </w:pPr>
            <w:r w:rsidRPr="005F117A">
              <w:rPr>
                <w:rFonts w:cs="Segoe UI"/>
                <w:b w:val="0"/>
                <w:color w:val="000000"/>
                <w:lang w:eastAsia="en-AU"/>
              </w:rPr>
              <w:t>Food and Beverage Services</w:t>
            </w:r>
          </w:p>
        </w:tc>
        <w:tc>
          <w:tcPr>
            <w:tcW w:w="1629" w:type="dxa"/>
          </w:tcPr>
          <w:p w:rsidR="00696D45" w:rsidRPr="005F117A" w:rsidRDefault="00696D45" w:rsidP="00696D45">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5F117A">
              <w:rPr>
                <w:rFonts w:cs="Segoe UI"/>
                <w:color w:val="000000"/>
                <w:lang w:eastAsia="en-AU"/>
              </w:rPr>
              <w:t>1</w:t>
            </w:r>
          </w:p>
        </w:tc>
        <w:tc>
          <w:tcPr>
            <w:tcW w:w="1489" w:type="dxa"/>
          </w:tcPr>
          <w:p w:rsidR="00696D45" w:rsidRPr="005F117A" w:rsidRDefault="00696D45" w:rsidP="00696D45">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5F117A">
              <w:rPr>
                <w:rFonts w:cs="Segoe UI"/>
                <w:color w:val="000000"/>
                <w:lang w:eastAsia="en-AU"/>
              </w:rPr>
              <w:t>2</w:t>
            </w:r>
          </w:p>
        </w:tc>
      </w:tr>
      <w:tr w:rsidR="00696D45" w:rsidRPr="005F117A" w:rsidTr="004D156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091" w:type="dxa"/>
          </w:tcPr>
          <w:p w:rsidR="00696D45" w:rsidRPr="00EF1172" w:rsidRDefault="00696D45" w:rsidP="00696D45">
            <w:pPr>
              <w:pStyle w:val="Tabletext"/>
              <w:rPr>
                <w:b w:val="0"/>
              </w:rPr>
            </w:pPr>
            <w:r w:rsidRPr="005F117A">
              <w:rPr>
                <w:rFonts w:cs="Segoe UI"/>
                <w:b w:val="0"/>
                <w:color w:val="000000"/>
                <w:lang w:eastAsia="en-AU"/>
              </w:rPr>
              <w:t>Library and Other Information Services</w:t>
            </w:r>
          </w:p>
        </w:tc>
        <w:tc>
          <w:tcPr>
            <w:tcW w:w="1629" w:type="dxa"/>
          </w:tcPr>
          <w:p w:rsidR="00696D45" w:rsidRPr="005F117A" w:rsidRDefault="00696D45" w:rsidP="00696D45">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1</w:t>
            </w:r>
          </w:p>
        </w:tc>
        <w:tc>
          <w:tcPr>
            <w:tcW w:w="1489" w:type="dxa"/>
          </w:tcPr>
          <w:p w:rsidR="00696D45" w:rsidRPr="005F117A" w:rsidRDefault="00696D45" w:rsidP="00696D45">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1</w:t>
            </w:r>
          </w:p>
        </w:tc>
      </w:tr>
      <w:tr w:rsidR="00696D45" w:rsidRPr="005F117A" w:rsidTr="004D1562">
        <w:trPr>
          <w:trHeight w:val="276"/>
        </w:trPr>
        <w:tc>
          <w:tcPr>
            <w:cnfStyle w:val="001000000000" w:firstRow="0" w:lastRow="0" w:firstColumn="1" w:lastColumn="0" w:oddVBand="0" w:evenVBand="0" w:oddHBand="0" w:evenHBand="0" w:firstRowFirstColumn="0" w:firstRowLastColumn="0" w:lastRowFirstColumn="0" w:lastRowLastColumn="0"/>
            <w:tcW w:w="6091" w:type="dxa"/>
          </w:tcPr>
          <w:p w:rsidR="00696D45" w:rsidRPr="002D28AB" w:rsidRDefault="00696D45" w:rsidP="00696D45">
            <w:pPr>
              <w:pStyle w:val="Tabletext"/>
              <w:rPr>
                <w:b w:val="0"/>
              </w:rPr>
            </w:pPr>
            <w:r w:rsidRPr="005F117A">
              <w:rPr>
                <w:rFonts w:cs="Segoe UI"/>
                <w:b w:val="0"/>
                <w:color w:val="000000"/>
                <w:lang w:eastAsia="en-AU"/>
              </w:rPr>
              <w:t>Preschool and School Education</w:t>
            </w:r>
          </w:p>
        </w:tc>
        <w:tc>
          <w:tcPr>
            <w:tcW w:w="1629" w:type="dxa"/>
          </w:tcPr>
          <w:p w:rsidR="00696D45" w:rsidRPr="005F117A" w:rsidRDefault="00696D45" w:rsidP="00696D45">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5F117A">
              <w:rPr>
                <w:rFonts w:cs="Segoe UI"/>
                <w:color w:val="000000"/>
                <w:lang w:eastAsia="en-AU"/>
              </w:rPr>
              <w:t>3</w:t>
            </w:r>
          </w:p>
        </w:tc>
        <w:tc>
          <w:tcPr>
            <w:tcW w:w="1489" w:type="dxa"/>
          </w:tcPr>
          <w:p w:rsidR="00696D45" w:rsidRPr="005F117A" w:rsidRDefault="00696D45" w:rsidP="00696D45">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5F117A">
              <w:rPr>
                <w:rFonts w:cs="Segoe UI"/>
                <w:color w:val="000000"/>
                <w:lang w:eastAsia="en-AU"/>
              </w:rPr>
              <w:t>4</w:t>
            </w:r>
          </w:p>
        </w:tc>
      </w:tr>
      <w:tr w:rsidR="00696D45" w:rsidRPr="005F117A" w:rsidTr="004D15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tcPr>
          <w:p w:rsidR="00696D45" w:rsidRPr="00EF1172" w:rsidRDefault="00696D45" w:rsidP="00696D45">
            <w:pPr>
              <w:pStyle w:val="Tabletext"/>
              <w:rPr>
                <w:b w:val="0"/>
              </w:rPr>
            </w:pPr>
            <w:r w:rsidRPr="005F117A">
              <w:rPr>
                <w:rFonts w:cs="Segoe UI"/>
                <w:b w:val="0"/>
                <w:color w:val="000000"/>
                <w:lang w:eastAsia="en-AU"/>
              </w:rPr>
              <w:t>Tertiary Education</w:t>
            </w:r>
          </w:p>
        </w:tc>
        <w:tc>
          <w:tcPr>
            <w:tcW w:w="1629" w:type="dxa"/>
          </w:tcPr>
          <w:p w:rsidR="00696D45" w:rsidRPr="005F117A" w:rsidRDefault="00696D45" w:rsidP="00696D45">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3</w:t>
            </w:r>
          </w:p>
        </w:tc>
        <w:tc>
          <w:tcPr>
            <w:tcW w:w="1489" w:type="dxa"/>
          </w:tcPr>
          <w:p w:rsidR="00696D45" w:rsidRPr="005F117A" w:rsidRDefault="00696D45" w:rsidP="00696D45">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5</w:t>
            </w:r>
          </w:p>
        </w:tc>
      </w:tr>
      <w:tr w:rsidR="00696D45" w:rsidRPr="005F117A" w:rsidTr="004D1562">
        <w:trPr>
          <w:trHeight w:val="276"/>
        </w:trPr>
        <w:tc>
          <w:tcPr>
            <w:cnfStyle w:val="001000000000" w:firstRow="0" w:lastRow="0" w:firstColumn="1" w:lastColumn="0" w:oddVBand="0" w:evenVBand="0" w:oddHBand="0" w:evenHBand="0" w:firstRowFirstColumn="0" w:firstRowLastColumn="0" w:lastRowFirstColumn="0" w:lastRowLastColumn="0"/>
            <w:tcW w:w="6091" w:type="dxa"/>
          </w:tcPr>
          <w:p w:rsidR="00696D45" w:rsidRPr="00EF1172" w:rsidRDefault="00696D45" w:rsidP="00696D45">
            <w:pPr>
              <w:pStyle w:val="Tabletext"/>
              <w:rPr>
                <w:b w:val="0"/>
              </w:rPr>
            </w:pPr>
            <w:r w:rsidRPr="005F117A">
              <w:rPr>
                <w:rFonts w:cs="Segoe UI"/>
                <w:b w:val="0"/>
                <w:color w:val="000000"/>
                <w:lang w:eastAsia="en-AU"/>
              </w:rPr>
              <w:t>Adult, Community and Other Education</w:t>
            </w:r>
          </w:p>
        </w:tc>
        <w:tc>
          <w:tcPr>
            <w:tcW w:w="1629" w:type="dxa"/>
          </w:tcPr>
          <w:p w:rsidR="00696D45" w:rsidRPr="005F117A" w:rsidRDefault="00696D45" w:rsidP="00696D45">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5F117A">
              <w:rPr>
                <w:rFonts w:cs="Segoe UI"/>
                <w:color w:val="000000"/>
                <w:lang w:eastAsia="en-AU"/>
              </w:rPr>
              <w:t>3</w:t>
            </w:r>
          </w:p>
        </w:tc>
        <w:tc>
          <w:tcPr>
            <w:tcW w:w="1489" w:type="dxa"/>
          </w:tcPr>
          <w:p w:rsidR="00696D45" w:rsidRPr="005F117A" w:rsidRDefault="00696D45" w:rsidP="00696D45">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5F117A">
              <w:rPr>
                <w:rFonts w:cs="Segoe UI"/>
                <w:color w:val="000000"/>
                <w:lang w:eastAsia="en-AU"/>
              </w:rPr>
              <w:t>5</w:t>
            </w:r>
          </w:p>
        </w:tc>
      </w:tr>
      <w:tr w:rsidR="00696D45" w:rsidRPr="005F117A" w:rsidTr="004D156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091" w:type="dxa"/>
          </w:tcPr>
          <w:p w:rsidR="00696D45" w:rsidRPr="00EF1172" w:rsidRDefault="00696D45" w:rsidP="00696D45">
            <w:pPr>
              <w:pStyle w:val="Tabletext"/>
              <w:rPr>
                <w:b w:val="0"/>
              </w:rPr>
            </w:pPr>
            <w:r w:rsidRPr="005F117A">
              <w:rPr>
                <w:rFonts w:cs="Segoe UI"/>
                <w:b w:val="0"/>
                <w:color w:val="000000"/>
                <w:lang w:eastAsia="en-AU"/>
              </w:rPr>
              <w:t>Hospitals</w:t>
            </w:r>
          </w:p>
        </w:tc>
        <w:tc>
          <w:tcPr>
            <w:tcW w:w="1629" w:type="dxa"/>
          </w:tcPr>
          <w:p w:rsidR="00696D45" w:rsidRPr="005F117A" w:rsidRDefault="00696D45" w:rsidP="00696D45">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1</w:t>
            </w:r>
          </w:p>
        </w:tc>
        <w:tc>
          <w:tcPr>
            <w:tcW w:w="1489" w:type="dxa"/>
          </w:tcPr>
          <w:p w:rsidR="00696D45" w:rsidRPr="005F117A" w:rsidRDefault="00696D45" w:rsidP="00696D45">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1</w:t>
            </w:r>
          </w:p>
        </w:tc>
      </w:tr>
      <w:tr w:rsidR="00696D45" w:rsidRPr="005F117A" w:rsidTr="004D1562">
        <w:trPr>
          <w:trHeight w:val="288"/>
        </w:trPr>
        <w:tc>
          <w:tcPr>
            <w:cnfStyle w:val="001000000000" w:firstRow="0" w:lastRow="0" w:firstColumn="1" w:lastColumn="0" w:oddVBand="0" w:evenVBand="0" w:oddHBand="0" w:evenHBand="0" w:firstRowFirstColumn="0" w:firstRowLastColumn="0" w:lastRowFirstColumn="0" w:lastRowLastColumn="0"/>
            <w:tcW w:w="6091" w:type="dxa"/>
          </w:tcPr>
          <w:p w:rsidR="00696D45" w:rsidRPr="00EF1172" w:rsidRDefault="00696D45" w:rsidP="00696D45">
            <w:pPr>
              <w:pStyle w:val="Tabletext"/>
              <w:rPr>
                <w:b w:val="0"/>
              </w:rPr>
            </w:pPr>
            <w:r w:rsidRPr="005F117A">
              <w:rPr>
                <w:rFonts w:cs="Segoe UI"/>
                <w:b w:val="0"/>
                <w:color w:val="000000"/>
                <w:lang w:eastAsia="en-AU"/>
              </w:rPr>
              <w:t>Residential Care Services</w:t>
            </w:r>
          </w:p>
        </w:tc>
        <w:tc>
          <w:tcPr>
            <w:tcW w:w="1629" w:type="dxa"/>
          </w:tcPr>
          <w:p w:rsidR="00696D45" w:rsidRPr="005F117A" w:rsidRDefault="00696D45" w:rsidP="00696D45">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5F117A">
              <w:rPr>
                <w:rFonts w:cs="Segoe UI"/>
                <w:color w:val="000000"/>
                <w:lang w:eastAsia="en-AU"/>
              </w:rPr>
              <w:t>1</w:t>
            </w:r>
          </w:p>
        </w:tc>
        <w:tc>
          <w:tcPr>
            <w:tcW w:w="1489" w:type="dxa"/>
          </w:tcPr>
          <w:p w:rsidR="00696D45" w:rsidRPr="005F117A" w:rsidRDefault="00696D45" w:rsidP="00696D45">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5F117A">
              <w:rPr>
                <w:rFonts w:cs="Segoe UI"/>
                <w:color w:val="000000"/>
                <w:lang w:eastAsia="en-AU"/>
              </w:rPr>
              <w:t>1</w:t>
            </w:r>
          </w:p>
        </w:tc>
      </w:tr>
      <w:tr w:rsidR="00696D45" w:rsidRPr="005F117A" w:rsidTr="004D15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tcPr>
          <w:p w:rsidR="00696D45" w:rsidRPr="005F117A" w:rsidRDefault="00696D45" w:rsidP="00696D45">
            <w:pPr>
              <w:pStyle w:val="Tabletext"/>
              <w:rPr>
                <w:rFonts w:cs="Segoe UI"/>
                <w:b w:val="0"/>
                <w:color w:val="000000"/>
                <w:lang w:eastAsia="en-AU"/>
              </w:rPr>
            </w:pPr>
            <w:r w:rsidRPr="005F117A">
              <w:rPr>
                <w:rFonts w:cs="Segoe UI"/>
                <w:b w:val="0"/>
                <w:color w:val="000000"/>
                <w:lang w:eastAsia="en-AU"/>
              </w:rPr>
              <w:t>Heritage Activities</w:t>
            </w:r>
          </w:p>
        </w:tc>
        <w:tc>
          <w:tcPr>
            <w:tcW w:w="1629" w:type="dxa"/>
          </w:tcPr>
          <w:p w:rsidR="00696D45" w:rsidRPr="005F117A" w:rsidRDefault="00696D45" w:rsidP="00696D45">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1</w:t>
            </w:r>
          </w:p>
        </w:tc>
        <w:tc>
          <w:tcPr>
            <w:tcW w:w="1489" w:type="dxa"/>
          </w:tcPr>
          <w:p w:rsidR="00696D45" w:rsidRPr="005F117A" w:rsidRDefault="00696D45" w:rsidP="00696D45">
            <w:pPr>
              <w:pStyle w:val="Tabletextcentred"/>
              <w:cnfStyle w:val="000000100000" w:firstRow="0" w:lastRow="0" w:firstColumn="0" w:lastColumn="0" w:oddVBand="0" w:evenVBand="0" w:oddHBand="1" w:evenHBand="0" w:firstRowFirstColumn="0" w:firstRowLastColumn="0" w:lastRowFirstColumn="0" w:lastRowLastColumn="0"/>
              <w:rPr>
                <w:rFonts w:cs="Segoe UI"/>
                <w:color w:val="000000"/>
                <w:lang w:eastAsia="en-AU"/>
              </w:rPr>
            </w:pPr>
            <w:r w:rsidRPr="005F117A">
              <w:rPr>
                <w:rFonts w:cs="Segoe UI"/>
                <w:color w:val="000000"/>
                <w:lang w:eastAsia="en-AU"/>
              </w:rPr>
              <w:t>1</w:t>
            </w:r>
          </w:p>
        </w:tc>
      </w:tr>
      <w:tr w:rsidR="00696D45" w:rsidRPr="005F117A" w:rsidTr="004D1562">
        <w:trPr>
          <w:trHeight w:val="288"/>
        </w:trPr>
        <w:tc>
          <w:tcPr>
            <w:cnfStyle w:val="001000000000" w:firstRow="0" w:lastRow="0" w:firstColumn="1" w:lastColumn="0" w:oddVBand="0" w:evenVBand="0" w:oddHBand="0" w:evenHBand="0" w:firstRowFirstColumn="0" w:firstRowLastColumn="0" w:lastRowFirstColumn="0" w:lastRowLastColumn="0"/>
            <w:tcW w:w="6091" w:type="dxa"/>
          </w:tcPr>
          <w:p w:rsidR="00696D45" w:rsidRPr="00696D45" w:rsidRDefault="00696D45" w:rsidP="00696D45">
            <w:pPr>
              <w:pStyle w:val="Tabletext"/>
              <w:rPr>
                <w:rFonts w:cs="Segoe UI"/>
                <w:b w:val="0"/>
                <w:color w:val="000000"/>
                <w:lang w:eastAsia="en-AU"/>
              </w:rPr>
            </w:pPr>
            <w:r w:rsidRPr="00696D45">
              <w:rPr>
                <w:rFonts w:cs="Segoe UI"/>
                <w:b w:val="0"/>
                <w:color w:val="000000"/>
                <w:lang w:eastAsia="en-AU"/>
              </w:rPr>
              <w:t>Bandwidth required for low bandwidth applications per employee</w:t>
            </w:r>
          </w:p>
        </w:tc>
        <w:tc>
          <w:tcPr>
            <w:tcW w:w="1629" w:type="dxa"/>
          </w:tcPr>
          <w:p w:rsidR="00696D45" w:rsidRPr="00696D45" w:rsidRDefault="00696D45" w:rsidP="00696D45">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696D45">
              <w:rPr>
                <w:rFonts w:cs="Segoe UI"/>
                <w:color w:val="000000"/>
                <w:lang w:eastAsia="en-AU"/>
              </w:rPr>
              <w:t>1</w:t>
            </w:r>
          </w:p>
        </w:tc>
        <w:tc>
          <w:tcPr>
            <w:tcW w:w="1489" w:type="dxa"/>
          </w:tcPr>
          <w:p w:rsidR="00696D45" w:rsidRPr="00696D45" w:rsidRDefault="00696D45" w:rsidP="00696D45">
            <w:pPr>
              <w:pStyle w:val="Tabletextcentred"/>
              <w:cnfStyle w:val="000000000000" w:firstRow="0" w:lastRow="0" w:firstColumn="0" w:lastColumn="0" w:oddVBand="0" w:evenVBand="0" w:oddHBand="0" w:evenHBand="0" w:firstRowFirstColumn="0" w:firstRowLastColumn="0" w:lastRowFirstColumn="0" w:lastRowLastColumn="0"/>
              <w:rPr>
                <w:rFonts w:cs="Segoe UI"/>
                <w:color w:val="000000"/>
                <w:lang w:eastAsia="en-AU"/>
              </w:rPr>
            </w:pPr>
            <w:r w:rsidRPr="00696D45">
              <w:rPr>
                <w:rFonts w:cs="Segoe UI"/>
                <w:color w:val="000000"/>
                <w:lang w:eastAsia="en-AU"/>
              </w:rPr>
              <w:t>3</w:t>
            </w:r>
          </w:p>
        </w:tc>
      </w:tr>
    </w:tbl>
    <w:p w:rsidR="00945ABA" w:rsidRDefault="00945ABA" w:rsidP="00945ABA">
      <w:pPr>
        <w:pStyle w:val="Heading2"/>
      </w:pPr>
      <w:bookmarkStart w:id="6647" w:name="_Toc20488512"/>
      <w:bookmarkStart w:id="6648" w:name="_Toc20761723"/>
      <w:bookmarkStart w:id="6649" w:name="_Toc20830973"/>
      <w:bookmarkStart w:id="6650" w:name="_Toc20837380"/>
      <w:bookmarkStart w:id="6651" w:name="_Toc20990486"/>
      <w:bookmarkStart w:id="6652" w:name="_Toc22032282"/>
      <w:bookmarkStart w:id="6653" w:name="_Toc22569729"/>
      <w:bookmarkStart w:id="6654" w:name="_Toc22633015"/>
      <w:bookmarkStart w:id="6655" w:name="_Toc22659052"/>
      <w:bookmarkStart w:id="6656" w:name="_Toc22716546"/>
      <w:bookmarkStart w:id="6657" w:name="_Toc22723745"/>
      <w:bookmarkStart w:id="6658" w:name="_Toc22815554"/>
      <w:bookmarkStart w:id="6659" w:name="_Toc22891100"/>
      <w:bookmarkStart w:id="6660" w:name="_Toc22905515"/>
      <w:bookmarkStart w:id="6661" w:name="_Toc22906881"/>
      <w:bookmarkStart w:id="6662" w:name="_Toc23152279"/>
      <w:bookmarkStart w:id="6663" w:name="_Toc23168772"/>
      <w:bookmarkStart w:id="6664" w:name="_Toc23866656"/>
      <w:bookmarkStart w:id="6665" w:name="_Toc24036069"/>
      <w:bookmarkStart w:id="6666" w:name="_Toc24038918"/>
      <w:bookmarkStart w:id="6667" w:name="_Toc24095301"/>
      <w:bookmarkStart w:id="6668" w:name="_Toc24105937"/>
      <w:bookmarkStart w:id="6669" w:name="_Toc24106850"/>
      <w:bookmarkStart w:id="6670" w:name="_Toc24120252"/>
      <w:bookmarkStart w:id="6671" w:name="_Toc24121415"/>
      <w:bookmarkStart w:id="6672" w:name="_Toc24121737"/>
      <w:bookmarkStart w:id="6673" w:name="_Toc24457817"/>
      <w:bookmarkStart w:id="6674" w:name="_Toc24469529"/>
      <w:bookmarkStart w:id="6675" w:name="_Toc24471004"/>
      <w:bookmarkStart w:id="6676" w:name="_Toc24636211"/>
      <w:bookmarkStart w:id="6677" w:name="_Toc24636568"/>
      <w:bookmarkStart w:id="6678" w:name="_Toc24637391"/>
      <w:bookmarkStart w:id="6679" w:name="_Toc24705048"/>
      <w:bookmarkStart w:id="6680" w:name="_Toc24709653"/>
      <w:bookmarkStart w:id="6681" w:name="_Toc24990582"/>
      <w:bookmarkStart w:id="6682" w:name="_Toc25165946"/>
      <w:bookmarkStart w:id="6683" w:name="_Toc25329765"/>
      <w:bookmarkStart w:id="6684" w:name="_Toc25658915"/>
      <w:bookmarkStart w:id="6685" w:name="_Toc25659672"/>
      <w:bookmarkStart w:id="6686" w:name="_Toc25683075"/>
      <w:bookmarkStart w:id="6687" w:name="_Toc25763930"/>
      <w:bookmarkStart w:id="6688" w:name="_Toc25764452"/>
      <w:bookmarkStart w:id="6689" w:name="_Toc25853480"/>
      <w:bookmarkStart w:id="6690" w:name="_Toc26372632"/>
      <w:bookmarkStart w:id="6691" w:name="_Toc26454967"/>
      <w:bookmarkStart w:id="6692" w:name="_Toc26526065"/>
      <w:bookmarkStart w:id="6693" w:name="_Toc27743409"/>
      <w:bookmarkStart w:id="6694" w:name="_Toc32938771"/>
      <w:bookmarkStart w:id="6695" w:name="_Toc32944387"/>
      <w:bookmarkStart w:id="6696" w:name="_Toc32997134"/>
      <w:bookmarkStart w:id="6697" w:name="_Toc33009224"/>
      <w:bookmarkStart w:id="6698" w:name="_Toc33024694"/>
      <w:bookmarkStart w:id="6699" w:name="_Toc33170493"/>
      <w:bookmarkStart w:id="6700" w:name="_Toc35419542"/>
      <w:bookmarkStart w:id="6701" w:name="_Toc38296657"/>
      <w:bookmarkStart w:id="6702" w:name="_Toc38296865"/>
      <w:bookmarkStart w:id="6703" w:name="_Toc38358496"/>
      <w:bookmarkStart w:id="6704" w:name="_Toc39066262"/>
      <w:bookmarkStart w:id="6705" w:name="_Toc39070158"/>
      <w:bookmarkStart w:id="6706" w:name="_Toc39070825"/>
      <w:bookmarkStart w:id="6707" w:name="_Toc39072680"/>
      <w:bookmarkStart w:id="6708" w:name="_Toc39156904"/>
      <w:bookmarkStart w:id="6709" w:name="_Toc39159764"/>
      <w:bookmarkStart w:id="6710" w:name="_Ref39498722"/>
      <w:bookmarkStart w:id="6711" w:name="_Toc39836082"/>
      <w:bookmarkStart w:id="6712" w:name="_Toc39835885"/>
      <w:bookmarkStart w:id="6713" w:name="_Toc39837971"/>
      <w:bookmarkStart w:id="6714" w:name="_Toc40092456"/>
      <w:bookmarkStart w:id="6715" w:name="_Toc45288304"/>
      <w:r>
        <w:lastRenderedPageBreak/>
        <w:t>Appendix I: Occupation list</w:t>
      </w:r>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p>
    <w:p w:rsidR="00945ABA" w:rsidRDefault="003E5BE4" w:rsidP="00945ABA">
      <w:r>
        <w:fldChar w:fldCharType="begin"/>
      </w:r>
      <w:r>
        <w:instrText xml:space="preserve"> REF _Ref35607698 \h </w:instrText>
      </w:r>
      <w:r>
        <w:fldChar w:fldCharType="separate"/>
      </w:r>
      <w:r w:rsidR="00DE0406">
        <w:t xml:space="preserve">Table </w:t>
      </w:r>
      <w:r w:rsidR="00DE0406">
        <w:rPr>
          <w:noProof/>
        </w:rPr>
        <w:t>31</w:t>
      </w:r>
      <w:r>
        <w:fldChar w:fldCharType="end"/>
      </w:r>
      <w:r>
        <w:t xml:space="preserve"> </w:t>
      </w:r>
      <w:r w:rsidR="00945ABA">
        <w:t>outlines the occupations in the Australian and New Zealand Standard Classification of Occupations (ANZSCO)</w:t>
      </w:r>
      <w:r w:rsidR="00804A99">
        <w:t xml:space="preserve"> </w:t>
      </w:r>
      <w:r w:rsidR="00B93AAF">
        <w:t>list</w:t>
      </w:r>
      <w:r w:rsidR="00392D3A">
        <w:rPr>
          <w:rStyle w:val="EndnoteReference"/>
        </w:rPr>
        <w:endnoteReference w:id="235"/>
      </w:r>
      <w:r w:rsidR="00B93AAF">
        <w:t xml:space="preserve"> </w:t>
      </w:r>
      <w:r w:rsidR="00804A99">
        <w:t>and the BCAR’s assessment of</w:t>
      </w:r>
      <w:r w:rsidR="00945ABA">
        <w:t xml:space="preserve"> their fixed-line bandwidth requirements. This information was used to create the distributions of the </w:t>
      </w:r>
      <w:r w:rsidR="00E15571">
        <w:t>4</w:t>
      </w:r>
      <w:r w:rsidR="00D6794E">
        <w:t> </w:t>
      </w:r>
      <w:r w:rsidR="00945ABA">
        <w:t>user types (low, medium, high and high with media users) in the small business analysis.</w:t>
      </w:r>
    </w:p>
    <w:p w:rsidR="00945ABA" w:rsidRDefault="00945ABA" w:rsidP="00945ABA">
      <w:r>
        <w:t xml:space="preserve">To derive the bandwidth requirements for occupations, the BCAR analysed the ANZSCO </w:t>
      </w:r>
      <w:r w:rsidR="00B93AAF">
        <w:t>list</w:t>
      </w:r>
      <w:r>
        <w:t xml:space="preserve"> at the 4</w:t>
      </w:r>
      <w:r w:rsidR="00454456">
        <w:noBreakHyphen/>
      </w:r>
      <w:r>
        <w:t xml:space="preserve">digit level because this was the most disaggregated level of information for which there was occupation and industry </w:t>
      </w:r>
      <w:r w:rsidR="00392D3A">
        <w:t xml:space="preserve">employment </w:t>
      </w:r>
      <w:r>
        <w:t>data available</w:t>
      </w:r>
      <w:r w:rsidR="00392D3A">
        <w:t xml:space="preserve"> using the Census of Population and Housing</w:t>
      </w:r>
      <w:r>
        <w:t xml:space="preserve">. An investigation of the tasks that these occupation groups undertake provided insight into the likelihood for these roles to be undertaken using digital devices that would require bandwidth from a fixed-line access point. Where </w:t>
      </w:r>
      <w:r w:rsidR="00804A99">
        <w:t xml:space="preserve">not enough </w:t>
      </w:r>
      <w:r>
        <w:t xml:space="preserve">information was available </w:t>
      </w:r>
      <w:r w:rsidR="00804A99">
        <w:t xml:space="preserve">to make an assessment </w:t>
      </w:r>
      <w:r>
        <w:t>at the occupation group</w:t>
      </w:r>
      <w:r w:rsidR="00A22723">
        <w:t xml:space="preserve"> level</w:t>
      </w:r>
      <w:r>
        <w:t>, further research was conducted on occupations within that group.</w:t>
      </w:r>
    </w:p>
    <w:p w:rsidR="00945ABA" w:rsidRPr="00E166DE" w:rsidRDefault="00945ABA" w:rsidP="00945ABA">
      <w:r>
        <w:t xml:space="preserve">The BCAR’s classification was then compared with the results of the </w:t>
      </w:r>
      <w:r w:rsidRPr="00873A01">
        <w:t xml:space="preserve">Communications Chambers </w:t>
      </w:r>
      <w:r>
        <w:t>analysis that was undertaken in the UK in 2015.</w:t>
      </w:r>
      <w:r w:rsidRPr="00873A01">
        <w:rPr>
          <w:rStyle w:val="EndnoteReference"/>
        </w:rPr>
        <w:endnoteReference w:id="236"/>
      </w:r>
      <w:r>
        <w:t xml:space="preserve"> Any differences </w:t>
      </w:r>
      <w:r w:rsidRPr="00873A01">
        <w:t xml:space="preserve">identified </w:t>
      </w:r>
      <w:r>
        <w:t>were investigated further.</w:t>
      </w:r>
    </w:p>
    <w:p w:rsidR="00945ABA" w:rsidRDefault="00945ABA" w:rsidP="00945ABA">
      <w:pPr>
        <w:pStyle w:val="Tablefigureheading"/>
      </w:pPr>
      <w:bookmarkStart w:id="6716" w:name="_Ref35607698"/>
      <w:bookmarkStart w:id="6717" w:name="_Toc32938668"/>
      <w:bookmarkStart w:id="6718" w:name="_Toc32944284"/>
      <w:bookmarkStart w:id="6719" w:name="_Toc32997031"/>
      <w:bookmarkStart w:id="6720" w:name="_Toc33009121"/>
      <w:bookmarkStart w:id="6721" w:name="_Toc33024591"/>
      <w:bookmarkStart w:id="6722" w:name="_Toc33170390"/>
      <w:bookmarkStart w:id="6723" w:name="_Toc35419605"/>
      <w:bookmarkStart w:id="6724" w:name="_Toc38296553"/>
      <w:bookmarkStart w:id="6725" w:name="_Toc38296761"/>
      <w:bookmarkStart w:id="6726" w:name="_Toc38358392"/>
      <w:bookmarkStart w:id="6727" w:name="_Toc39066159"/>
      <w:bookmarkStart w:id="6728" w:name="_Toc39070055"/>
      <w:bookmarkStart w:id="6729" w:name="_Toc39070722"/>
      <w:bookmarkStart w:id="6730" w:name="_Toc39072577"/>
      <w:bookmarkStart w:id="6731" w:name="_Toc39156801"/>
      <w:bookmarkStart w:id="6732" w:name="_Toc39159661"/>
      <w:bookmarkStart w:id="6733" w:name="_Toc40092356"/>
      <w:bookmarkStart w:id="6734" w:name="_Toc45288368"/>
      <w:r>
        <w:t xml:space="preserve">Table </w:t>
      </w:r>
      <w:r w:rsidR="007F535D">
        <w:fldChar w:fldCharType="begin"/>
      </w:r>
      <w:r w:rsidR="007F535D">
        <w:instrText xml:space="preserve"> SEQ Table </w:instrText>
      </w:r>
      <w:r w:rsidR="007F535D">
        <w:instrText xml:space="preserve">\* ARABIC </w:instrText>
      </w:r>
      <w:r w:rsidR="007F535D">
        <w:fldChar w:fldCharType="separate"/>
      </w:r>
      <w:r w:rsidR="00DE0406">
        <w:rPr>
          <w:noProof/>
        </w:rPr>
        <w:t>31</w:t>
      </w:r>
      <w:r w:rsidR="007F535D">
        <w:rPr>
          <w:noProof/>
        </w:rPr>
        <w:fldChar w:fldCharType="end"/>
      </w:r>
      <w:bookmarkEnd w:id="6716"/>
      <w:r>
        <w:t>. Occupation by fixed-line bandwidth requirement</w:t>
      </w:r>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p>
    <w:tbl>
      <w:tblPr>
        <w:tblStyle w:val="PlainTable1"/>
        <w:tblW w:w="9880" w:type="dxa"/>
        <w:tblLook w:val="04A0" w:firstRow="1" w:lastRow="0" w:firstColumn="1" w:lastColumn="0" w:noHBand="0" w:noVBand="1"/>
        <w:tblDescription w:val="Table 31. Occupation by fixed-line bandwidth requirement"/>
      </w:tblPr>
      <w:tblGrid>
        <w:gridCol w:w="1360"/>
        <w:gridCol w:w="6290"/>
        <w:gridCol w:w="2230"/>
      </w:tblGrid>
      <w:tr w:rsidR="00945ABA" w:rsidRPr="00C64853" w:rsidTr="006777F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6E5BC0" w:rsidRDefault="00945ABA" w:rsidP="006E5BC0">
            <w:pPr>
              <w:pStyle w:val="Tablerowcolumnheading"/>
              <w:rPr>
                <w:b/>
                <w:bCs/>
                <w:lang w:eastAsia="en-AU"/>
              </w:rPr>
            </w:pPr>
            <w:r w:rsidRPr="006E5BC0">
              <w:rPr>
                <w:b/>
                <w:lang w:eastAsia="en-AU"/>
              </w:rPr>
              <w:t>Occupation code</w:t>
            </w:r>
          </w:p>
        </w:tc>
        <w:tc>
          <w:tcPr>
            <w:tcW w:w="6290" w:type="dxa"/>
            <w:noWrap/>
            <w:hideMark/>
          </w:tcPr>
          <w:p w:rsidR="00945ABA" w:rsidRPr="006E5BC0" w:rsidRDefault="00945ABA" w:rsidP="006E5BC0">
            <w:pPr>
              <w:pStyle w:val="Tablerowcolumnheading"/>
              <w:cnfStyle w:val="100000000000" w:firstRow="1" w:lastRow="0" w:firstColumn="0" w:lastColumn="0" w:oddVBand="0" w:evenVBand="0" w:oddHBand="0" w:evenHBand="0" w:firstRowFirstColumn="0" w:firstRowLastColumn="0" w:lastRowFirstColumn="0" w:lastRowLastColumn="0"/>
              <w:rPr>
                <w:b/>
                <w:bCs/>
                <w:lang w:eastAsia="en-AU"/>
              </w:rPr>
            </w:pPr>
            <w:r w:rsidRPr="006E5BC0">
              <w:rPr>
                <w:b/>
                <w:lang w:eastAsia="en-AU"/>
              </w:rPr>
              <w:t>Occupation name</w:t>
            </w:r>
          </w:p>
        </w:tc>
        <w:tc>
          <w:tcPr>
            <w:tcW w:w="2230" w:type="dxa"/>
            <w:noWrap/>
            <w:hideMark/>
          </w:tcPr>
          <w:p w:rsidR="00945ABA" w:rsidRPr="006E5BC0" w:rsidRDefault="00945ABA" w:rsidP="006E5BC0">
            <w:pPr>
              <w:pStyle w:val="Tablerowcolumnheadingcentred"/>
              <w:cnfStyle w:val="100000000000" w:firstRow="1" w:lastRow="0" w:firstColumn="0" w:lastColumn="0" w:oddVBand="0" w:evenVBand="0" w:oddHBand="0" w:evenHBand="0" w:firstRowFirstColumn="0" w:firstRowLastColumn="0" w:lastRowFirstColumn="0" w:lastRowLastColumn="0"/>
              <w:rPr>
                <w:b/>
                <w:bCs w:val="0"/>
                <w:lang w:eastAsia="en-AU"/>
              </w:rPr>
            </w:pPr>
            <w:r w:rsidRPr="006E5BC0">
              <w:rPr>
                <w:b/>
                <w:lang w:eastAsia="en-AU"/>
              </w:rPr>
              <w:t xml:space="preserve">Fixed-line bandwidth </w:t>
            </w:r>
            <w:r w:rsidR="006777F8" w:rsidRPr="006E5BC0">
              <w:rPr>
                <w:b/>
                <w:lang w:eastAsia="en-AU"/>
              </w:rPr>
              <w:t>user type</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1000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Managers,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1110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Chief Executives, General Managers and Legislators,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1111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Chief Executives and Managing Directors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1112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General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1113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Legislators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1210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Farmers and Farm Managers,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1211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Aquaculture Farmers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1212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Crop Farmers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1213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Livestock Farmers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1214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Mixed Crop and Livestock Farmers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Specialist Managers,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Advertising, Public Relations and Sales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1320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Business Administration Managers,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Corporate Services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1322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Finance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1323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Human Resource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1324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Policy and Planning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1325</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Research and Development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1330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Construction, Distribution and Production Managers,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1331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Construction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1332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Engineering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1333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Importers, Exporters and Wholesalers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1334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Manufacturers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1335</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Production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1336</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Supply, Distribution and Procurement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lastRenderedPageBreak/>
              <w:t>1340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Education, Health and Welfare Services Managers,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1341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Child Care Centre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1342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Health and Welfare Services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1343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School Principals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1344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Education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1351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ICT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1390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Miscellaneous Specialist Managers,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1391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Commissioned Officers (Management)</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1392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Senior Non-commissioned Defence Force Members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1399</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Other Specialist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Hospitality, Retail and Service Managers,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Accommodation and Hospitality Managers,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Cafe and Restaurant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Caravan Park and Camping Ground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1413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Hotel and Motel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1414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Licensed Club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1419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Accommodation and Hospitality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Retail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1490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Miscellaneous Hospitality, Retail and Service Managers,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1491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Amusement, Fitness and Sports Centre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1492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Call or Contact Centre and Customer Service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1493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Conference and Event Organisers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1494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Transport Services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1499</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Other Hospitality, Retail and Service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2000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2100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Arts and Media Professionals,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2110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Arts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2111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Actors, Dancers and Other Entertainers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2112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Music Professionals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2113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Photographers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2114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Visual Arts and Crafts Professionals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2120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Media Professionals,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2121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Artistic Directors, and Media Producers and Presenters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2122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Authors, and Book and Script Editors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2123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Film, Television, Radio and Stage Directors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High+Media</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2124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Journalists and Other Writers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Business, Human Resource and Marketing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Accountants, Auditors and Company Secretaries,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Accountants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Auditors, Company Secretaries and Corporate Treasurers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2220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Financial Brokers and Dealers, and Investment Advisers,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lastRenderedPageBreak/>
              <w:t>2221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Financial Brokers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2222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Financial Dealers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2223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Financial Investment Advisers and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2230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Human Resource and Training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2231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Human Resource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2232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ICT Trainers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2233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Training and Development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2240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Information and Organisation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2241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Actuaries, Mathematicians and Statisticians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2242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Archivists, Curators and Records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2243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Economists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2244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Intelligence and Policy Analysts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2245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Land Economists and Valuers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2246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Librarians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2247</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Management and Organisation Analysts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2249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Information and Organisation Professionals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2250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Sales, Marketing and Public Relations Professionals,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2251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Advertising and Marketing Professionals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2252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ICT Sales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2253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Public Relations Professionals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2254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Technical Sales Representatives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Design, Engineering, Science and Transport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Air and Marine Transport Professionals,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Air Transport Professionals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Marine Transport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2320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Architects, Designers, Planners and Surveyors,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Architects and Landscape Architects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2322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Surveyors and Spatial Scientists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High+Media</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2323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Fashion, Industrial and Jewellery Designers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2324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Graphic and Web Designers, and Illustrators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High+Media</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2325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Interior Designers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2326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Urban and Regional Planners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2330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Engineering Professionals,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2331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Chemical and Materials Engineers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2332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Civil Engineering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2333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Electrical Engineers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2334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Electronics Engineers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2335</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Industrial, Mechanical and Production Engineers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2336</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Mining Engineers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2339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Engineering Professionals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2340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Natural and Physical Science Professionals,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lastRenderedPageBreak/>
              <w:t>2341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Agricultural and Forestry Scientists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2342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Chemists, and Food and Wine Scientists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2343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Environmental Scientists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2344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Geologists, Geophysicists and Hydrogeologists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2345</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Life Scientists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2346</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Medical Laboratory Scientists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2347</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Veterinarians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2349</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Other Natural and Physical Science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Education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School Teachers,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Early Childhood (Pre-primary School) Teachers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Primary School Teachers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2413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Middle School Teachers (Aus) / Intermediate School Teachers (NZ)</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2414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Secondary School Teachers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2415</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Special Education Teachers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2420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Tertiary Education Teachers,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University Lecturers and Tutors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2422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Vocational Education Teachers (Aus) / Polytechnic Teachers (NZ)</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2490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Miscellaneous Education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2491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Education Advisers and Reviewers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2492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Private Tutors and Teachers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2493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Teachers of English to Speakers of Other Languages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Health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Health Diagnostic and Promotion Professionals,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Nutrition Professionals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Medical Imaging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2513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Occupational and Environmental Health Professionals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2514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Optometrists and Orthoptists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2515</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Pharmacists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2519</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Other Health Diagnostic and Promotion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2520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Health Therapy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Chiropractors and Osteopaths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2522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Complementary Health Therapists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2523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Dental Practitioners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2524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Occupational Therapists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2525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Physiotherapists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2526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Podiatrists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2527</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Audiologists and Speech Pathologists \ Therapists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2530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Medical Practitioners,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2531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General Practitioners and Resident Medical Officers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2532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Anaesthetists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lastRenderedPageBreak/>
              <w:t>2533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Specialist Physicians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2534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Psychiatrists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2535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Surgeons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2539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Medical Practitioners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2540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Midwifery and Nursing Professionals,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2541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Midwives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2542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Nurse Educators and Researchers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2543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Nurse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2544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Registered Nurses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2600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ICT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2610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Business and Systems Analysts, and Programmers,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2611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ICT Business and Systems Analysts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High+Media</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2612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Multimedia Specialists and Web Developers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2613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Software and Applications Programmers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High+Media</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2621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Database and Systems Administrators, and ICT Security Specialists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2630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ICT Network and Support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High+Media</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2631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Computer Network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2632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ICT Support and Test Engineers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High+Media</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2633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Telecommunications Engineering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High+Media</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Legal, Social and Welfare Professionals,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Legal Professionals,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Barristers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Judicial and Other Legal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2713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Solicitors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2720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Social and Welfare Professionals,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Counsellors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2722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Ministers of Religion</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2723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Psychologists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2724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Social Professionals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2725</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Social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2726</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Welfare, Recreation and Community Arts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3000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Technicians and Trades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Engineering, ICT and Science Technicians,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Agricultural, Medical and Science Technicians,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Agricultural Technicians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Medical Technicians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Primary Products Inspectors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3114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Science Technicians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3120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Building and Engineering Technicians,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Architectural, Building and Surveying Technicians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3122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Civil Engineering Draftspersons and Technicians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lastRenderedPageBreak/>
              <w:t>3123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Electrical Engineering Draftspersons and Technicians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3124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Electronic Engineering Draftspersons and Technicians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3125</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Mechanical Engineering Draftspersons and Technicians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3126</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Safety Inspectors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3129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Building and Engineering Technicians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3130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ICT and Telecommunications Technicians,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3131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ICT Support Technicians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High+Media</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3132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Telecommunications Technical Specialists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Automotive and Engineering Trades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Automotive Electricians and Mechanics,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Automotive Electricians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Motor Mechanics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3220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Fabrication Engineering Trades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Metal Casting, Forging and Finishing Trades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3222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Sheetmetal Trades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3223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Structural Steel and Welding Trades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3230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Mechanical Engineering Trades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3231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Aircraft Maintenance Engineers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3232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Metal Fitters and Machinists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3233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Precision Metal Trades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3234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Toolmakers and Engineering Patternmakers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3240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Panelbeaters, and Vehicle Body Builders, Trimmers and Painters,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3241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Panelbeaters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3242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Vehicle Body Builders and Trimmers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3243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Vehicle Painters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Construction Trades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Bricklayers, and Carpenters and Joiners,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Bricklayers and Stonemasons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Carpenters and Joiners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3320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Floor Finishers and Painting Trades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Floor Finishers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3322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Painting Trades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3330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Glaziers, Plasterers and Tilers,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3331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Glaziers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3332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Plasterers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3333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Roof Tilers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3334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Wall and Floor Tilers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3341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Plumbers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3400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Electrotechnology and Telecommunications Trades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3411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Electricians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3420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Electronics and Telecommunications Trades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lastRenderedPageBreak/>
              <w:t>3421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Airconditioning and Refrigeration Mechanics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3422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Electrical Distribution Trades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3423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Electronics Trades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3424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Telecommunications Trades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3510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Food Trades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3511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Bakers and Pastrycooks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3512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Butchers and Smallgoods Makers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3513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Chefs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3514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Cooks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3600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Skilled Animal and Horticultural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3610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Animal Attendants and Trainers, and Shearers,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3611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Animal Attendants and Trainers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3612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Shearers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3613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Veterinary Nurses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3620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Horticultural Trades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3621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Florists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3622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Gardeners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3623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Greenkeepers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3624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Nurserypersons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Technicians and Trades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Hairdressers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3920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Printing Trades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Print Finishers and Screen Printers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3922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Graphic Pre-press Trades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3923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Printers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3930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Textile, Clothing and Footwear Trades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3931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Canvas and Leather Goods Makers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3932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Clothing Trades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3933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Upholsterers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3940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Wood Trades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3941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Cabinetmakers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3942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Wood Machinists and Other Wood Trades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3990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Miscellaneous Technicians and Trades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3991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Boat Builders and Shipwrights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3992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Chemical, Gas, Petroleum and Power Generation Plant Operators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3993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Gallery, Library and Museum Technicians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3994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Jewellers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3995</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Performing Arts Technicians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3996</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Signwriters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3999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Miscellaneous Technicians and Trades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4000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Community and Personal Service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lastRenderedPageBreak/>
              <w:t>4110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Health and Welfare Support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4111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Ambulance Officers and Paramedics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4112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Dental Hygienists, Technicians and Therapists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4113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Diversional Therapists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4114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Enrolled and Mothercraft Nurses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4115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Indigenous Health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4116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Massage Therapists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4117</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Welfare Support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4200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Carers and Aides,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4211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Child Carers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4221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Education Aides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4230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Personal Carers and Assistants,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4231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Aged and Disabled Carers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4232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Dental Assistants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4233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Nursing Support and Personal Care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4234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Special Care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4310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Hospitality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4311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Bar Attendants and Baristas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4312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Cafe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4313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Gaming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4314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Hotel Service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4315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Waiters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4319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Hospitality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4400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Protective Service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4410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Defence Force Members, Fire Fighters and Police,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4411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Defence Force Members - Other Ranks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4412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Fire and Emergency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4413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Police</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4420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Prison and Security Officers,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4421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Prison Officers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4422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Security Officers and Guards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Sports and Personal Service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Personal Service and Travel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Beauty Therapists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Driving Instructors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Funeral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4514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Gallery, Museum and Tour Guides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4515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Personal Care Consultants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4516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Tourism and Travel Advisers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4517</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Travel Attendants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4518</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Personal Service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lastRenderedPageBreak/>
              <w:t>4520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Sports and Fitness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Fitness Instructors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4522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Outdoor Adventure Guides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4523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Sports Coaches, Instructors and Officials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4524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Sportspersons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5000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Clerical and Administrative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5100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Office Managers and Program Administrators,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5111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Contract, Program and Project Administrators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5120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Office and Practice Managers,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5121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Office Managers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5122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Practice Managers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5210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Personal Assistants and Secretaries,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5211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Personal Assistants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5212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Secretaries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5300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General Clerical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5311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General Clerks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5321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Keyboard Operators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5400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Inquiry Clerks and Receptionists,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5410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Call or Contact Centre Information Clerks,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5411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Call or Contact Centre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5412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Information Officers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5421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Receptionists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5500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Numerical Clerks,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5510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Accounting Clerks and Bookkeepers,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5511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Accounting Clerks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5512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Bookkeepers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5513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Payroll Clerks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5520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Financial and Insurance Clerks,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5521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Bank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5522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Credit and Loans Officers (Aus) / Finance Clerks (NZ)</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5523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Insurance, Money Market and Statistical Clerks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5610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Clerical and Office Support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5611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Betting Clerks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5612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Couriers and Postal Deliverers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5613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Filing and Registry Clerks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5614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Mail Sorters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5615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Survey Interviewers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5616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Switchboard Operators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5619</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Other Clerical and Office Support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Clerical and Administrative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Logistics Clerks,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lastRenderedPageBreak/>
              <w:t>5911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Purchasing and Supply Logistics Clerks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Transport and Despatch Clerks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5990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Miscellaneous Clerical and Administrative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5991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Conveyancers and Legal Executives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5992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Court and Legal Clerks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5993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Debt Collectors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5994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Human Resource Clerks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5995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Inspectors and Regulatory Officers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5996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Insurance Investigators, Loss Adjusters and Risk Surveyors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5997</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Library Assistants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5999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Miscellaneous Clerical and Administrative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6000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Sales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6100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Sales Representatives and Agents,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6110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Insurance Agents and Sales Representatives,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6111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Auctioneers, and Stock and Station Agents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6112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Insurance Agents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High</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6113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Sales Representatives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Med</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6121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Real Estate Sales Agents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6210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Sales Assistants and Salespersons,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6211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Sales Assistants (General)</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6212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ICT Sales Assistants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6213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Motor Vehicle and Vehicle Parts Salespersons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6214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Pharmacy Sales Assistants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6215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Retail Supervisors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6216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Service Station Attendants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6217</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Street Vendors and Related Salespersons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6219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Sales Assistants and Salespersons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6300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Sales Support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6311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Checkout Operators and Office Cashiers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6390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Miscellaneous Sales Support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6391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Models and Sales Demonstrators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6392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Retail and Wool Buyers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6393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Telemarketers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6394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Ticket Salespersons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Med</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6395</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Visual Merchandisers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6399</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Other Sales Support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7000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Machinery Operators and Drivers,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Machine and Stationary Plant Operators,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Machine Operators,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Clay, Concrete, Glass and Stone Processing Machine Operators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Industrial Spraypainters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lastRenderedPageBreak/>
              <w:t>7113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Paper and Wood Processing Machine Operators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7114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Photographic Developers and Printers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High+Media</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7115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Plastics and Rubber Production Machine Operators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7116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Sewing Machinists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7117</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Textile and Footwear Production Machine Operators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7119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Machine Operators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7120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Stationary Plant Operators,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Crane, Hoist and Lift Operators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7122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Drillers, Miners and Shot Firers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7123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Engineering Production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7129</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Other Stationary Plant Operators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7210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Mobile Plant Operators,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7211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Agricultural, Forestry and Horticultural Plant Operators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7212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Earthmoving Plant Operators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7213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Forklift Drivers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7219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Mobile Plant Operators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7300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Road and Rail Drivers,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7310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Automobile, Bus and Rail Drivers,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7311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Automobile Drivers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7312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Bus and Coach Drivers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7313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Train and Tram Drivers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7321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Delivery Drivers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7331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Truck Drivers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7411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Storepersons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8000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Labourers,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8110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Cleaners and Laundry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8111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Car Detailers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8112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Commercial Cleaners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8113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Domestic Cleaners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8114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Housekeepers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8115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Laundry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8116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Cleaners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8210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Construction and Mining Labourers,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8211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Building and Plumbing Labourers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8212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Concreters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8213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Fencers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8214</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Insulation and Home Improvement Installers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8215</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Paving and Surfacing Labourers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8216</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Railway Track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8217</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Structural Steel Construction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8219</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Other Construction and Mining Labourers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lastRenderedPageBreak/>
              <w:t>8300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Factory Process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Food Process Workers,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Food and Drink Factory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Meat Boners and Slicers, and Slaughterers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8313</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Meat, Poultry and Seafood Process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8320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Packers and Product Assemblers,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8321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Packers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8322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Product Assemblers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8390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Miscellaneous Factory Process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8391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Metal Engineering Process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8392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Plastics and Rubber Factory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8393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Product Quality Controllers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8394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Timber and Wood Process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8399</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Other Factory Process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8410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Farm, Forestry and Garden Workers,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8411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Aquaculture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8412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Crop Farm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8413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Forestry and Logging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8414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Garden and Nursery Labourers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8415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Livestock Farm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8416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Mixed Crop and Livestock Farm Workers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8419</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Other Farm, Forestry and Garden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8510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Food Preparation Assistants,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8511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Fast Food Cooks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8512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Food Trades Assistants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8513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Kitchenhands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8900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Labourers,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8910</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Freight Handlers and Shelf Fillers, nfd</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8911</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Freight and Furniture Handlers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8912</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Shelf Fillers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8990</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Miscellaneous Labourers, nfd</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8991</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Caretakers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8992</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Deck and Fishing Hands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8993</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Handypersons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8994</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Motor Vehicle Parts and Accessories Fitters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8995</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Printing Assistants and Table Workers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8996</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Recycling and Rubbish Collectors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r w:rsidR="00945ABA" w:rsidRPr="00C64853" w:rsidTr="006777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8997</w:t>
            </w:r>
          </w:p>
        </w:tc>
        <w:tc>
          <w:tcPr>
            <w:tcW w:w="6290" w:type="dxa"/>
            <w:noWrap/>
            <w:hideMark/>
          </w:tcPr>
          <w:p w:rsidR="00945ABA" w:rsidRPr="005F117A" w:rsidRDefault="00945ABA" w:rsidP="006E5B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Vending Machine Attendants</w:t>
            </w:r>
          </w:p>
        </w:tc>
        <w:tc>
          <w:tcPr>
            <w:tcW w:w="2230" w:type="dxa"/>
            <w:noWrap/>
            <w:hideMark/>
          </w:tcPr>
          <w:p w:rsidR="00945ABA" w:rsidRPr="005F117A" w:rsidRDefault="00945ABA" w:rsidP="006E5BC0">
            <w:pPr>
              <w:pStyle w:val="Tabletextcentred"/>
              <w:cnfStyle w:val="000000100000" w:firstRow="0" w:lastRow="0" w:firstColumn="0" w:lastColumn="0" w:oddVBand="0" w:evenVBand="0" w:oddHBand="1" w:evenHBand="0" w:firstRowFirstColumn="0" w:firstRowLastColumn="0" w:lastRowFirstColumn="0" w:lastRowLastColumn="0"/>
              <w:rPr>
                <w:lang w:eastAsia="en-AU"/>
              </w:rPr>
            </w:pPr>
            <w:r w:rsidRPr="005F117A">
              <w:rPr>
                <w:lang w:eastAsia="en-AU"/>
              </w:rPr>
              <w:t>Low</w:t>
            </w:r>
          </w:p>
        </w:tc>
      </w:tr>
      <w:tr w:rsidR="00945ABA" w:rsidRPr="00C64853" w:rsidTr="006777F8">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rsidR="00945ABA" w:rsidRPr="005F117A" w:rsidRDefault="00945ABA" w:rsidP="006E5BC0">
            <w:pPr>
              <w:pStyle w:val="Tabletext"/>
              <w:rPr>
                <w:lang w:eastAsia="en-AU"/>
              </w:rPr>
            </w:pPr>
            <w:r w:rsidRPr="005F117A">
              <w:rPr>
                <w:lang w:eastAsia="en-AU"/>
              </w:rPr>
              <w:t>8999</w:t>
            </w:r>
          </w:p>
        </w:tc>
        <w:tc>
          <w:tcPr>
            <w:tcW w:w="6290" w:type="dxa"/>
            <w:noWrap/>
            <w:hideMark/>
          </w:tcPr>
          <w:p w:rsidR="00945ABA" w:rsidRPr="005F117A" w:rsidRDefault="00945ABA" w:rsidP="006E5BC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Other Miscellaneous Labourers</w:t>
            </w:r>
          </w:p>
        </w:tc>
        <w:tc>
          <w:tcPr>
            <w:tcW w:w="2230" w:type="dxa"/>
            <w:noWrap/>
            <w:hideMark/>
          </w:tcPr>
          <w:p w:rsidR="00945ABA" w:rsidRPr="005F117A" w:rsidRDefault="00945ABA" w:rsidP="006E5BC0">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5F117A">
              <w:rPr>
                <w:lang w:eastAsia="en-AU"/>
              </w:rPr>
              <w:t>Low</w:t>
            </w:r>
          </w:p>
        </w:tc>
      </w:tr>
    </w:tbl>
    <w:p w:rsidR="00BF5B24" w:rsidRDefault="00BF5B24" w:rsidP="00E2245C">
      <w:pPr>
        <w:pStyle w:val="Heading2"/>
        <w:keepLines/>
        <w:spacing w:before="0" w:after="0"/>
      </w:pPr>
      <w:bookmarkStart w:id="6735" w:name="_Toc512941876"/>
      <w:bookmarkStart w:id="6736" w:name="_Toc38296658"/>
      <w:bookmarkStart w:id="6737" w:name="_Toc38296866"/>
      <w:bookmarkStart w:id="6738" w:name="_Toc38358497"/>
      <w:bookmarkStart w:id="6739" w:name="_Toc39066263"/>
      <w:bookmarkStart w:id="6740" w:name="_Toc39070159"/>
      <w:bookmarkStart w:id="6741" w:name="_Toc39070826"/>
      <w:bookmarkStart w:id="6742" w:name="_Toc39072681"/>
      <w:bookmarkStart w:id="6743" w:name="_Toc39156905"/>
      <w:bookmarkStart w:id="6744" w:name="_Toc39159765"/>
      <w:bookmarkStart w:id="6745" w:name="_Toc39836083"/>
      <w:bookmarkStart w:id="6746" w:name="_Toc39835886"/>
      <w:bookmarkStart w:id="6747" w:name="_Toc39837972"/>
      <w:bookmarkStart w:id="6748" w:name="_Toc40092457"/>
      <w:bookmarkStart w:id="6749" w:name="_Toc45288305"/>
      <w:r>
        <w:lastRenderedPageBreak/>
        <w:t>References</w:t>
      </w:r>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sectPr w:rsidR="00BF5B24" w:rsidSect="00412A8F">
      <w:footnotePr>
        <w:numFmt w:val="lowerRoman"/>
      </w:footnotePr>
      <w:endnotePr>
        <w:numFmt w:val="decimal"/>
      </w:endnotePr>
      <w:pgSz w:w="11906" w:h="16838"/>
      <w:pgMar w:top="2268" w:right="991" w:bottom="1276"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C70" w:rsidRDefault="006F5C70" w:rsidP="00FC413F">
      <w:pPr>
        <w:spacing w:after="0"/>
      </w:pPr>
      <w:r>
        <w:separator/>
      </w:r>
    </w:p>
  </w:endnote>
  <w:endnote w:type="continuationSeparator" w:id="0">
    <w:p w:rsidR="006F5C70" w:rsidRDefault="006F5C70" w:rsidP="00FC413F">
      <w:pPr>
        <w:spacing w:after="0"/>
      </w:pPr>
      <w:r>
        <w:continuationSeparator/>
      </w:r>
    </w:p>
  </w:endnote>
  <w:endnote w:type="continuationNotice" w:id="1">
    <w:p w:rsidR="006F5C70" w:rsidRDefault="006F5C70">
      <w:pPr>
        <w:spacing w:after="0"/>
      </w:pPr>
    </w:p>
  </w:endnote>
  <w:endnote w:id="2">
    <w:p w:rsidR="00811C37" w:rsidRDefault="00811C37" w:rsidP="00E2245C">
      <w:pPr>
        <w:pStyle w:val="EndnoteText"/>
        <w:spacing w:after="120"/>
      </w:pPr>
      <w:r>
        <w:rPr>
          <w:rStyle w:val="EndnoteReference"/>
        </w:rPr>
        <w:endnoteRef/>
      </w:r>
      <w:r>
        <w:t xml:space="preserve"> Lendino, J., 2019, ‘</w:t>
      </w:r>
      <w:r w:rsidRPr="002E4934">
        <w:t>What Is 4K (Ultra HD)?</w:t>
      </w:r>
      <w:r>
        <w:t xml:space="preserve">’, </w:t>
      </w:r>
      <w:r w:rsidRPr="00DD0485">
        <w:rPr>
          <w:i/>
        </w:rPr>
        <w:t>PC Mag Australia</w:t>
      </w:r>
      <w:r>
        <w:t xml:space="preserve">, </w:t>
      </w:r>
      <w:hyperlink r:id="rId1" w:history="1">
        <w:r>
          <w:rPr>
            <w:rStyle w:val="Hyperlink"/>
          </w:rPr>
          <w:t>https://au.pcmag.com/features/23104/what-is-4k-ultra-hd</w:t>
        </w:r>
      </w:hyperlink>
    </w:p>
  </w:endnote>
  <w:endnote w:id="3">
    <w:p w:rsidR="00811C37" w:rsidRDefault="00811C37" w:rsidP="00E2245C">
      <w:pPr>
        <w:pStyle w:val="EndnoteText"/>
      </w:pPr>
      <w:r>
        <w:rPr>
          <w:rStyle w:val="EndnoteReference"/>
        </w:rPr>
        <w:endnoteRef/>
      </w:r>
      <w:r>
        <w:t xml:space="preserve"> Morrison, G., 2019, ‘</w:t>
      </w:r>
      <w:r w:rsidRPr="00C31BCC">
        <w:t>TV resolution confusion: 1080p, 2K, UHD, 4K, 8K, and what they all mean’</w:t>
      </w:r>
      <w:r>
        <w:t xml:space="preserve">, </w:t>
      </w:r>
      <w:r w:rsidRPr="00C31BCC">
        <w:rPr>
          <w:i/>
        </w:rPr>
        <w:t>CNET</w:t>
      </w:r>
      <w:r>
        <w:t xml:space="preserve">, </w:t>
      </w:r>
      <w:hyperlink r:id="rId2" w:history="1">
        <w:r>
          <w:rPr>
            <w:rStyle w:val="Hyperlink"/>
          </w:rPr>
          <w:t>https://www.cnet.com/news/4k-1080p-2k-uhd-8k-tv-resolutions-explained/</w:t>
        </w:r>
      </w:hyperlink>
    </w:p>
  </w:endnote>
  <w:endnote w:id="4">
    <w:p w:rsidR="00811C37" w:rsidRDefault="00811C37" w:rsidP="00E2245C">
      <w:pPr>
        <w:pStyle w:val="EndnoteText"/>
      </w:pPr>
      <w:r>
        <w:rPr>
          <w:rStyle w:val="EndnoteReference"/>
        </w:rPr>
        <w:endnoteRef/>
      </w:r>
      <w:r>
        <w:t xml:space="preserve"> Toal, R., ‘Internet applications’, </w:t>
      </w:r>
      <w:r w:rsidRPr="00DD0485">
        <w:rPr>
          <w:i/>
        </w:rPr>
        <w:t>Loyola Marymount University</w:t>
      </w:r>
      <w:r>
        <w:t xml:space="preserve">, </w:t>
      </w:r>
      <w:hyperlink r:id="rId3" w:history="1">
        <w:r w:rsidRPr="00D17683">
          <w:rPr>
            <w:rStyle w:val="Hyperlink"/>
          </w:rPr>
          <w:t>https://cs.lmu.edu/~ray/notes/inetapps/</w:t>
        </w:r>
      </w:hyperlink>
    </w:p>
  </w:endnote>
  <w:endnote w:id="5">
    <w:p w:rsidR="00811C37" w:rsidRDefault="00811C37" w:rsidP="00E2245C">
      <w:pPr>
        <w:pStyle w:val="EndnoteText"/>
      </w:pPr>
      <w:r>
        <w:rPr>
          <w:rStyle w:val="EndnoteReference"/>
        </w:rPr>
        <w:endnoteRef/>
      </w:r>
      <w:r>
        <w:t xml:space="preserve"> Brebion, A., 2018, ‘</w:t>
      </w:r>
      <w:r w:rsidRPr="006450C2">
        <w:t>Above the Fold vs. Below the Fold: Does it Still Matter Today?</w:t>
      </w:r>
      <w:r>
        <w:t xml:space="preserve">’, </w:t>
      </w:r>
      <w:r>
        <w:rPr>
          <w:i/>
        </w:rPr>
        <w:t>AB Tasty</w:t>
      </w:r>
      <w:r>
        <w:t xml:space="preserve"> </w:t>
      </w:r>
      <w:hyperlink r:id="rId4" w:history="1">
        <w:r w:rsidRPr="0002631F">
          <w:rPr>
            <w:rStyle w:val="Hyperlink"/>
          </w:rPr>
          <w:t>https://www.abtasty.com/blog/above-the-fold/</w:t>
        </w:r>
      </w:hyperlink>
    </w:p>
  </w:endnote>
  <w:endnote w:id="6">
    <w:p w:rsidR="00811C37" w:rsidRDefault="00811C37" w:rsidP="00E2245C">
      <w:pPr>
        <w:spacing w:after="0"/>
      </w:pPr>
      <w:r>
        <w:rPr>
          <w:rStyle w:val="EndnoteReference"/>
        </w:rPr>
        <w:endnoteRef/>
      </w:r>
      <w:r>
        <w:t xml:space="preserve"> Rouse, M., 2019, ‘Bandwidth’, </w:t>
      </w:r>
      <w:r w:rsidRPr="00291037">
        <w:rPr>
          <w:i/>
        </w:rPr>
        <w:t>Search Networking</w:t>
      </w:r>
      <w:r>
        <w:t xml:space="preserve">, </w:t>
      </w:r>
      <w:hyperlink r:id="rId5" w:history="1">
        <w:r>
          <w:rPr>
            <w:rStyle w:val="Hyperlink"/>
          </w:rPr>
          <w:t>https://searchnetworking.techtarget.com/definition/bandwidth</w:t>
        </w:r>
      </w:hyperlink>
    </w:p>
  </w:endnote>
  <w:endnote w:id="7">
    <w:p w:rsidR="00811C37" w:rsidRDefault="00811C37" w:rsidP="00E2245C">
      <w:pPr>
        <w:pStyle w:val="EndnoteText"/>
      </w:pPr>
      <w:r>
        <w:rPr>
          <w:rStyle w:val="EndnoteReference"/>
        </w:rPr>
        <w:endnoteRef/>
      </w:r>
      <w:r>
        <w:t xml:space="preserve"> Mitchell, B., 2020, ‘</w:t>
      </w:r>
      <w:r w:rsidRPr="00EC035F">
        <w:t>What Is a Bit in Computer Networking?</w:t>
      </w:r>
      <w:r>
        <w:t>’</w:t>
      </w:r>
      <w:r w:rsidRPr="00AA61E2">
        <w:rPr>
          <w:i/>
        </w:rPr>
        <w:t xml:space="preserve">, </w:t>
      </w:r>
      <w:r w:rsidRPr="00E720A2">
        <w:rPr>
          <w:i/>
        </w:rPr>
        <w:t>Lifewire</w:t>
      </w:r>
      <w:r>
        <w:t>,</w:t>
      </w:r>
      <w:r w:rsidRPr="00AA61E2">
        <w:t xml:space="preserve"> </w:t>
      </w:r>
      <w:hyperlink r:id="rId6" w:history="1">
        <w:r>
          <w:rPr>
            <w:rStyle w:val="Hyperlink"/>
          </w:rPr>
          <w:t>https://www.lifewire.com/definition-of-bit-816250</w:t>
        </w:r>
      </w:hyperlink>
    </w:p>
  </w:endnote>
  <w:endnote w:id="8">
    <w:p w:rsidR="00811C37" w:rsidRDefault="00811C37" w:rsidP="00E2245C">
      <w:pPr>
        <w:pStyle w:val="EndnoteText"/>
      </w:pPr>
      <w:r>
        <w:rPr>
          <w:rStyle w:val="EndnoteReference"/>
        </w:rPr>
        <w:endnoteRef/>
      </w:r>
      <w:r>
        <w:t xml:space="preserve"> Mitchell, B., 2020, ‘</w:t>
      </w:r>
      <w:r w:rsidRPr="00EC035F">
        <w:t>What Is a Bit in Computer Networking?</w:t>
      </w:r>
      <w:r>
        <w:t>’</w:t>
      </w:r>
      <w:r w:rsidRPr="00C31BCC">
        <w:rPr>
          <w:i/>
        </w:rPr>
        <w:t xml:space="preserve">, </w:t>
      </w:r>
      <w:r w:rsidRPr="00E720A2">
        <w:rPr>
          <w:i/>
        </w:rPr>
        <w:t>Lifewire</w:t>
      </w:r>
      <w:r>
        <w:t>,</w:t>
      </w:r>
      <w:r w:rsidRPr="00EC035F">
        <w:t xml:space="preserve"> </w:t>
      </w:r>
      <w:hyperlink r:id="rId7" w:history="1">
        <w:r>
          <w:rPr>
            <w:rStyle w:val="Hyperlink"/>
          </w:rPr>
          <w:t>https://www.lifewire.com/definition-of-bit-816250</w:t>
        </w:r>
      </w:hyperlink>
    </w:p>
  </w:endnote>
  <w:endnote w:id="9">
    <w:p w:rsidR="00811C37" w:rsidRDefault="00811C37" w:rsidP="00E2245C">
      <w:pPr>
        <w:pStyle w:val="EndnoteText"/>
      </w:pPr>
      <w:r>
        <w:rPr>
          <w:rStyle w:val="EndnoteReference"/>
        </w:rPr>
        <w:endnoteRef/>
      </w:r>
      <w:r>
        <w:t xml:space="preserve"> Citrix, 2019, ‘What is Caching?’, </w:t>
      </w:r>
      <w:hyperlink r:id="rId8" w:history="1">
        <w:r w:rsidRPr="008A3451">
          <w:rPr>
            <w:rStyle w:val="Hyperlink"/>
          </w:rPr>
          <w:t>https://www.citrix.com/en-au/glossary/caching.html</w:t>
        </w:r>
      </w:hyperlink>
    </w:p>
  </w:endnote>
  <w:endnote w:id="10">
    <w:p w:rsidR="00811C37" w:rsidRDefault="00811C37" w:rsidP="00E2245C">
      <w:pPr>
        <w:pStyle w:val="EndnoteText"/>
      </w:pPr>
      <w:r>
        <w:rPr>
          <w:rStyle w:val="EndnoteReference"/>
        </w:rPr>
        <w:endnoteRef/>
      </w:r>
      <w:r>
        <w:t xml:space="preserve"> Fitzer, M., 2019, ‘What is a CODEC?’, </w:t>
      </w:r>
      <w:r>
        <w:rPr>
          <w:i/>
        </w:rPr>
        <w:t>Videomaker</w:t>
      </w:r>
      <w:r>
        <w:t xml:space="preserve">, </w:t>
      </w:r>
      <w:hyperlink r:id="rId9" w:history="1">
        <w:r>
          <w:rPr>
            <w:rStyle w:val="Hyperlink"/>
          </w:rPr>
          <w:t>https://www.videomaker.com/article/f6/14743-what-is-a-codec</w:t>
        </w:r>
      </w:hyperlink>
    </w:p>
  </w:endnote>
  <w:endnote w:id="11">
    <w:p w:rsidR="00811C37" w:rsidRDefault="00811C37" w:rsidP="00E2245C">
      <w:pPr>
        <w:pStyle w:val="EndnoteText"/>
      </w:pPr>
      <w:r>
        <w:rPr>
          <w:rStyle w:val="EndnoteReference"/>
        </w:rPr>
        <w:endnoteRef/>
      </w:r>
      <w:r>
        <w:t xml:space="preserve"> Computer Hope, 2020, ‘Data’,</w:t>
      </w:r>
      <w:r>
        <w:rPr>
          <w:i/>
        </w:rPr>
        <w:t xml:space="preserve"> </w:t>
      </w:r>
      <w:hyperlink r:id="rId10" w:history="1">
        <w:r w:rsidRPr="00EF131B">
          <w:rPr>
            <w:rStyle w:val="Hyperlink"/>
          </w:rPr>
          <w:t>https://www.computerhope.com/jargon/d/data.htm</w:t>
        </w:r>
      </w:hyperlink>
    </w:p>
  </w:endnote>
  <w:endnote w:id="12">
    <w:p w:rsidR="00811C37" w:rsidRDefault="00811C37" w:rsidP="00E2245C">
      <w:pPr>
        <w:pStyle w:val="EndnoteText"/>
      </w:pPr>
      <w:r>
        <w:rPr>
          <w:rStyle w:val="EndnoteReference"/>
        </w:rPr>
        <w:endnoteRef/>
      </w:r>
      <w:r>
        <w:t xml:space="preserve"> Fisher, T., 2019, ‘</w:t>
      </w:r>
      <w:r w:rsidRPr="00636657">
        <w:t>What Does Uploading and Downloading Mean?</w:t>
      </w:r>
      <w:r>
        <w:t xml:space="preserve">’, </w:t>
      </w:r>
      <w:r w:rsidRPr="00636657">
        <w:rPr>
          <w:i/>
        </w:rPr>
        <w:t>Lifewire</w:t>
      </w:r>
      <w:r>
        <w:t xml:space="preserve">, </w:t>
      </w:r>
      <w:hyperlink r:id="rId11" w:history="1">
        <w:r>
          <w:rPr>
            <w:rStyle w:val="Hyperlink"/>
          </w:rPr>
          <w:t>https://www.lifewire.com/uploading-and-downloading-online-3985950</w:t>
        </w:r>
      </w:hyperlink>
    </w:p>
  </w:endnote>
  <w:endnote w:id="13">
    <w:p w:rsidR="00811C37" w:rsidRDefault="00811C37" w:rsidP="00E2245C">
      <w:pPr>
        <w:pStyle w:val="EndnoteText"/>
      </w:pPr>
      <w:r>
        <w:rPr>
          <w:rStyle w:val="EndnoteReference"/>
        </w:rPr>
        <w:endnoteRef/>
      </w:r>
      <w:r>
        <w:t xml:space="preserve"> ATT Internet services,</w:t>
      </w:r>
      <w:r w:rsidRPr="00300586">
        <w:t xml:space="preserve"> </w:t>
      </w:r>
      <w:r>
        <w:t>‘</w:t>
      </w:r>
      <w:r w:rsidRPr="00300586">
        <w:t>SDTV, HDTV and 4KTV: TV resolutions explained</w:t>
      </w:r>
      <w:r>
        <w:t xml:space="preserve">’, </w:t>
      </w:r>
      <w:hyperlink r:id="rId12" w:history="1">
        <w:r>
          <w:rPr>
            <w:rStyle w:val="Hyperlink"/>
          </w:rPr>
          <w:t>https://www.attinternetservice.com/resources/sdtv-vs-hdtv-vs-4ktv/</w:t>
        </w:r>
      </w:hyperlink>
    </w:p>
  </w:endnote>
  <w:endnote w:id="14">
    <w:p w:rsidR="00811C37" w:rsidRDefault="00811C37" w:rsidP="00E2245C">
      <w:pPr>
        <w:pStyle w:val="EndnoteText"/>
      </w:pPr>
      <w:r>
        <w:rPr>
          <w:rStyle w:val="EndnoteReference"/>
        </w:rPr>
        <w:endnoteRef/>
      </w:r>
      <w:r>
        <w:t xml:space="preserve"> Australian Bureau of Statistics, 2016, </w:t>
      </w:r>
      <w:hyperlink r:id="rId13" w:history="1">
        <w:r w:rsidRPr="00524171">
          <w:rPr>
            <w:rStyle w:val="Hyperlink"/>
            <w:i/>
          </w:rPr>
          <w:t>Census of Population and Housing: Census Dictionary 2016</w:t>
        </w:r>
      </w:hyperlink>
      <w:r>
        <w:t>, cat. no. 2901.0, ABS, Canberra</w:t>
      </w:r>
    </w:p>
  </w:endnote>
  <w:endnote w:id="15">
    <w:p w:rsidR="00811C37" w:rsidRDefault="00811C37" w:rsidP="0008493E">
      <w:pPr>
        <w:pStyle w:val="EndnoteText"/>
      </w:pPr>
      <w:r>
        <w:rPr>
          <w:rStyle w:val="EndnoteReference"/>
        </w:rPr>
        <w:endnoteRef/>
      </w:r>
      <w:r>
        <w:t xml:space="preserve"> OECD, 2018, </w:t>
      </w:r>
      <w:r w:rsidRPr="00CF6DCF">
        <w:rPr>
          <w:i/>
        </w:rPr>
        <w:t>I</w:t>
      </w:r>
      <w:r>
        <w:rPr>
          <w:i/>
        </w:rPr>
        <w:t>oT measurement and applications</w:t>
      </w:r>
      <w:r>
        <w:t xml:space="preserve">, No. 271, </w:t>
      </w:r>
      <w:hyperlink r:id="rId14" w:history="1">
        <w:r w:rsidRPr="0000743F">
          <w:rPr>
            <w:rStyle w:val="Hyperlink"/>
          </w:rPr>
          <w:t>https://www.oecd-ilibrary.org/science-and-technology/iot-measurement-and-applications_35209dbf-en</w:t>
        </w:r>
      </w:hyperlink>
      <w:r>
        <w:t>, OECD Publishing, Paris</w:t>
      </w:r>
    </w:p>
  </w:endnote>
  <w:endnote w:id="16">
    <w:p w:rsidR="00811C37" w:rsidRDefault="00811C37" w:rsidP="0008493E">
      <w:pPr>
        <w:pStyle w:val="EndnoteText"/>
      </w:pPr>
      <w:r>
        <w:rPr>
          <w:rStyle w:val="EndnoteReference"/>
        </w:rPr>
        <w:endnoteRef/>
      </w:r>
      <w:r>
        <w:t xml:space="preserve"> Christensson, P., 2016, ‘Operating System Definition’,</w:t>
      </w:r>
      <w:r w:rsidRPr="00B54069">
        <w:rPr>
          <w:i/>
        </w:rPr>
        <w:t xml:space="preserve"> TechTerms</w:t>
      </w:r>
      <w:r>
        <w:t xml:space="preserve">, </w:t>
      </w:r>
      <w:hyperlink r:id="rId15" w:history="1">
        <w:r w:rsidRPr="003F1142">
          <w:rPr>
            <w:rStyle w:val="Hyperlink"/>
          </w:rPr>
          <w:t>https://techterms.com/definition/operating_system</w:t>
        </w:r>
      </w:hyperlink>
    </w:p>
  </w:endnote>
  <w:endnote w:id="17">
    <w:p w:rsidR="00811C37" w:rsidRDefault="00811C37" w:rsidP="003C60A8">
      <w:pPr>
        <w:pStyle w:val="EndnoteText"/>
      </w:pPr>
      <w:r>
        <w:rPr>
          <w:rStyle w:val="EndnoteReference"/>
        </w:rPr>
        <w:endnoteRef/>
      </w:r>
      <w:r>
        <w:t xml:space="preserve"> Christensson, P., 2012, ‘P2P Definition’,</w:t>
      </w:r>
      <w:r w:rsidRPr="00426EBB">
        <w:t xml:space="preserve"> </w:t>
      </w:r>
      <w:r w:rsidRPr="00B54069">
        <w:rPr>
          <w:i/>
        </w:rPr>
        <w:t>TechTerms</w:t>
      </w:r>
      <w:r>
        <w:t xml:space="preserve">, </w:t>
      </w:r>
      <w:hyperlink r:id="rId16" w:history="1">
        <w:r w:rsidRPr="003F1142">
          <w:rPr>
            <w:rStyle w:val="Hyperlink"/>
          </w:rPr>
          <w:t>https://techterms.com/definition/p2p</w:t>
        </w:r>
      </w:hyperlink>
    </w:p>
  </w:endnote>
  <w:endnote w:id="18">
    <w:p w:rsidR="00811C37" w:rsidRDefault="00811C37">
      <w:pPr>
        <w:pStyle w:val="EndnoteText"/>
      </w:pPr>
      <w:r>
        <w:rPr>
          <w:rStyle w:val="EndnoteReference"/>
        </w:rPr>
        <w:endnoteRef/>
      </w:r>
      <w:r>
        <w:t xml:space="preserve"> </w:t>
      </w:r>
      <w:r w:rsidRPr="00B54069">
        <w:t>Gilfillan</w:t>
      </w:r>
      <w:r>
        <w:t xml:space="preserve">, G., 2018, </w:t>
      </w:r>
      <w:r w:rsidRPr="00B54069">
        <w:rPr>
          <w:i/>
        </w:rPr>
        <w:t>Small business sector contribution to the economy</w:t>
      </w:r>
      <w:r>
        <w:t xml:space="preserve">, Research Paper Series 2018-19, Parliamentary Library, </w:t>
      </w:r>
      <w:hyperlink r:id="rId17" w:anchor="_Toc527009244" w:history="1">
        <w:r w:rsidRPr="00EF131B">
          <w:rPr>
            <w:rStyle w:val="Hyperlink"/>
          </w:rPr>
          <w:t>https://www.aph.gov.au/About_Parliament/Parliamentary_Departments/Parliamentary_Library/pubs/rp/rp1819/SmallBusinessSector#_Toc527009244</w:t>
        </w:r>
      </w:hyperlink>
    </w:p>
  </w:endnote>
  <w:endnote w:id="19">
    <w:p w:rsidR="00811C37" w:rsidRDefault="00811C37" w:rsidP="0008493E">
      <w:pPr>
        <w:pStyle w:val="EndnoteText"/>
      </w:pPr>
      <w:r>
        <w:rPr>
          <w:rStyle w:val="EndnoteReference"/>
        </w:rPr>
        <w:endnoteRef/>
      </w:r>
      <w:r>
        <w:t xml:space="preserve"> ATT Internet services,</w:t>
      </w:r>
      <w:r w:rsidRPr="00300586">
        <w:t xml:space="preserve"> </w:t>
      </w:r>
      <w:r>
        <w:t>‘</w:t>
      </w:r>
      <w:r w:rsidRPr="00300586">
        <w:t>SDTV, HDTV and 4KTV: TV resolutions explained</w:t>
      </w:r>
      <w:r>
        <w:t xml:space="preserve">’, </w:t>
      </w:r>
      <w:hyperlink r:id="rId18" w:history="1">
        <w:r>
          <w:rPr>
            <w:rStyle w:val="Hyperlink"/>
          </w:rPr>
          <w:t>https://www.attinternetservice.com/resources/sdtv-vs-hdtv-vs-4ktv/</w:t>
        </w:r>
      </w:hyperlink>
    </w:p>
  </w:endnote>
  <w:endnote w:id="20">
    <w:p w:rsidR="00811C37" w:rsidRDefault="00811C37">
      <w:pPr>
        <w:pStyle w:val="EndnoteText"/>
      </w:pPr>
      <w:r>
        <w:rPr>
          <w:rStyle w:val="EndnoteReference"/>
        </w:rPr>
        <w:endnoteRef/>
      </w:r>
      <w:r>
        <w:t xml:space="preserve"> Cloudflare, 2020, ‘What is streaming? How video streaming works?’, </w:t>
      </w:r>
      <w:hyperlink r:id="rId19" w:history="1">
        <w:r w:rsidRPr="006B12CD">
          <w:rPr>
            <w:rStyle w:val="Hyperlink"/>
          </w:rPr>
          <w:t>https://www.cloudflare.com/learning/performance/what-is-streaming/</w:t>
        </w:r>
      </w:hyperlink>
    </w:p>
  </w:endnote>
  <w:endnote w:id="21">
    <w:p w:rsidR="00811C37" w:rsidRDefault="00811C37" w:rsidP="0008493E">
      <w:pPr>
        <w:pStyle w:val="EndnoteText"/>
      </w:pPr>
      <w:r>
        <w:rPr>
          <w:rStyle w:val="EndnoteReference"/>
        </w:rPr>
        <w:endnoteRef/>
      </w:r>
      <w:r>
        <w:t xml:space="preserve"> Techopedia, 2015, ‘Network Traffic’, </w:t>
      </w:r>
      <w:hyperlink r:id="rId20" w:history="1">
        <w:r>
          <w:rPr>
            <w:rStyle w:val="Hyperlink"/>
          </w:rPr>
          <w:t>https://www.techopedia.com/definition/29917/network-traffic</w:t>
        </w:r>
      </w:hyperlink>
      <w:r>
        <w:t xml:space="preserve"> </w:t>
      </w:r>
    </w:p>
  </w:endnote>
  <w:endnote w:id="22">
    <w:p w:rsidR="00811C37" w:rsidRDefault="00811C37" w:rsidP="0008493E">
      <w:pPr>
        <w:pStyle w:val="EndnoteText"/>
      </w:pPr>
      <w:r>
        <w:rPr>
          <w:rStyle w:val="EndnoteReference"/>
        </w:rPr>
        <w:endnoteRef/>
      </w:r>
      <w:r>
        <w:t xml:space="preserve"> Fisher, T., 2019, ‘</w:t>
      </w:r>
      <w:r w:rsidRPr="00636657">
        <w:t>What Does Uploading and Downloading Mean?</w:t>
      </w:r>
      <w:r>
        <w:t xml:space="preserve">’, </w:t>
      </w:r>
      <w:r w:rsidRPr="00636657">
        <w:rPr>
          <w:i/>
        </w:rPr>
        <w:t>Lifewire</w:t>
      </w:r>
      <w:r>
        <w:t xml:space="preserve">, </w:t>
      </w:r>
      <w:hyperlink r:id="rId21" w:history="1">
        <w:r>
          <w:rPr>
            <w:rStyle w:val="Hyperlink"/>
          </w:rPr>
          <w:t>https://www.lifewire.com/uploading-and-downloading-online-3985950</w:t>
        </w:r>
      </w:hyperlink>
      <w:r>
        <w:rPr>
          <w:rStyle w:val="Hyperlink"/>
        </w:rPr>
        <w:t>,</w:t>
      </w:r>
    </w:p>
  </w:endnote>
  <w:endnote w:id="23">
    <w:p w:rsidR="00811C37" w:rsidRDefault="00811C37" w:rsidP="0008493E">
      <w:pPr>
        <w:pStyle w:val="EndnoteText"/>
      </w:pPr>
      <w:r>
        <w:rPr>
          <w:rStyle w:val="EndnoteReference"/>
        </w:rPr>
        <w:endnoteRef/>
      </w:r>
      <w:r>
        <w:t xml:space="preserve"> Computer Hope, 2018,’Video call’, </w:t>
      </w:r>
      <w:hyperlink r:id="rId22" w:history="1">
        <w:r w:rsidRPr="00EF131B">
          <w:rPr>
            <w:rStyle w:val="Hyperlink"/>
          </w:rPr>
          <w:t>https://www.computerhope.com/jargon/v/video-call.htm</w:t>
        </w:r>
      </w:hyperlink>
      <w:r>
        <w:t xml:space="preserve"> </w:t>
      </w:r>
    </w:p>
  </w:endnote>
  <w:endnote w:id="24">
    <w:p w:rsidR="00811C37" w:rsidRDefault="00811C37" w:rsidP="0008493E">
      <w:pPr>
        <w:pStyle w:val="EndnoteText"/>
      </w:pPr>
      <w:r>
        <w:rPr>
          <w:rStyle w:val="EndnoteReference"/>
        </w:rPr>
        <w:endnoteRef/>
      </w:r>
      <w:r>
        <w:t xml:space="preserve"> Cheevers, C., Bugajski, M, Luthra, A., McCarthy, S., Moroney, P. &amp; Wirick, K., 2016, ‘</w:t>
      </w:r>
      <w:r w:rsidRPr="007E1CF1">
        <w:t>Virtual and</w:t>
      </w:r>
      <w:r w:rsidRPr="007E1CF1">
        <w:tab/>
        <w:t xml:space="preserve"> augmented reality</w:t>
      </w:r>
      <w:r>
        <w:t>—</w:t>
      </w:r>
      <w:r w:rsidRPr="007E1CF1">
        <w:t>how do they affect the current service delivery and home and network architectures?</w:t>
      </w:r>
      <w:r>
        <w:t xml:space="preserve">’, </w:t>
      </w:r>
      <w:r w:rsidRPr="007E1CF1">
        <w:rPr>
          <w:i/>
        </w:rPr>
        <w:t>Arris</w:t>
      </w:r>
      <w:r>
        <w:t xml:space="preserve">, </w:t>
      </w:r>
      <w:hyperlink r:id="rId23" w:history="1">
        <w:r w:rsidRPr="00725DC3">
          <w:rPr>
            <w:rStyle w:val="Hyperlink"/>
          </w:rPr>
          <w:t>https://www.commscope.com/globalassets/digizuite/1733-exec-paper-virtual-and-augmented-reality-final.pdf?utm_source=arris&amp;utm_medium=redirect</w:t>
        </w:r>
      </w:hyperlink>
    </w:p>
  </w:endnote>
  <w:endnote w:id="25">
    <w:p w:rsidR="00811C37" w:rsidRDefault="00811C37" w:rsidP="0008493E">
      <w:pPr>
        <w:pStyle w:val="EndnoteText"/>
      </w:pPr>
      <w:r>
        <w:rPr>
          <w:rStyle w:val="EndnoteReference"/>
        </w:rPr>
        <w:endnoteRef/>
      </w:r>
      <w:r>
        <w:t xml:space="preserve"> Australian Consumer and Media Authority, 2020, </w:t>
      </w:r>
      <w:r>
        <w:rPr>
          <w:i/>
        </w:rPr>
        <w:t>Communications Repor</w:t>
      </w:r>
      <w:r w:rsidRPr="003B1992">
        <w:rPr>
          <w:i/>
        </w:rPr>
        <w:t>t</w:t>
      </w:r>
      <w:r>
        <w:rPr>
          <w:i/>
        </w:rPr>
        <w:t xml:space="preserve"> 2018-19</w:t>
      </w:r>
      <w:r>
        <w:t xml:space="preserve">, </w:t>
      </w:r>
      <w:hyperlink r:id="rId24" w:history="1">
        <w:r>
          <w:rPr>
            <w:rStyle w:val="Hyperlink"/>
          </w:rPr>
          <w:t>https://www.acma.gov.au/sites/default/files/2020-04/Communications%20report%202018-19.pdf</w:t>
        </w:r>
      </w:hyperlink>
    </w:p>
  </w:endnote>
  <w:endnote w:id="26">
    <w:p w:rsidR="00811C37" w:rsidRDefault="00811C37" w:rsidP="0008493E">
      <w:pPr>
        <w:pStyle w:val="EndnoteText"/>
      </w:pPr>
      <w:r>
        <w:rPr>
          <w:rStyle w:val="EndnoteReference"/>
        </w:rPr>
        <w:endnoteRef/>
      </w:r>
      <w:r>
        <w:t xml:space="preserve"> ThinkTV, 2018, </w:t>
      </w:r>
      <w:r w:rsidRPr="00744A1F">
        <w:rPr>
          <w:i/>
        </w:rPr>
        <w:t>Fact Pack: Jan to Jun 2018 and BVOD Edition</w:t>
      </w:r>
      <w:r>
        <w:t xml:space="preserve">, </w:t>
      </w:r>
      <w:hyperlink r:id="rId25" w:history="1">
        <w:r>
          <w:rPr>
            <w:rStyle w:val="Hyperlink"/>
          </w:rPr>
          <w:t>https://thinktv.com.au/facts-and-stats/fact-pack-jan-to-jun-2018-and-bvod-edition/</w:t>
        </w:r>
      </w:hyperlink>
    </w:p>
  </w:endnote>
  <w:endnote w:id="27">
    <w:p w:rsidR="00811C37" w:rsidRDefault="00811C37" w:rsidP="00BE6D37">
      <w:pPr>
        <w:pStyle w:val="EndnoteText"/>
      </w:pPr>
      <w:r>
        <w:rPr>
          <w:rStyle w:val="EndnoteReference"/>
        </w:rPr>
        <w:endnoteRef/>
      </w:r>
      <w:r>
        <w:t xml:space="preserve"> Cisco, 2014, ‘</w:t>
      </w:r>
      <w:r w:rsidRPr="002B14CA">
        <w:t>Cisco Visual Networking Index Predicts Annual Internet Traffic to Grow More Than 20 Percent (reaching 1.6 Zettabytes) by 2018</w:t>
      </w:r>
      <w:r>
        <w:t xml:space="preserve">’, </w:t>
      </w:r>
      <w:hyperlink r:id="rId26" w:history="1">
        <w:r>
          <w:rPr>
            <w:rStyle w:val="Hyperlink"/>
          </w:rPr>
          <w:t>https://newsroom.cisco.com/press-release-content?type=webcontent&amp;articleId=1426270</w:t>
        </w:r>
      </w:hyperlink>
    </w:p>
  </w:endnote>
  <w:endnote w:id="28">
    <w:p w:rsidR="00811C37" w:rsidRDefault="00811C37" w:rsidP="00BE6D37">
      <w:pPr>
        <w:pStyle w:val="EndnoteText"/>
      </w:pPr>
      <w:r>
        <w:rPr>
          <w:rStyle w:val="EndnoteReference"/>
        </w:rPr>
        <w:endnoteRef/>
      </w:r>
      <w:r>
        <w:t xml:space="preserve"> Cisco, 2018, </w:t>
      </w:r>
      <w:r w:rsidRPr="002B14CA">
        <w:rPr>
          <w:i/>
        </w:rPr>
        <w:t>Cisco Visual Networking Index (VNI)</w:t>
      </w:r>
      <w:r>
        <w:rPr>
          <w:i/>
        </w:rPr>
        <w:t xml:space="preserve"> </w:t>
      </w:r>
      <w:r w:rsidRPr="002B14CA">
        <w:rPr>
          <w:i/>
        </w:rPr>
        <w:t>Complete Forecast Update, 2017–2022</w:t>
      </w:r>
      <w:r>
        <w:t xml:space="preserve">, </w:t>
      </w:r>
      <w:hyperlink r:id="rId27" w:history="1">
        <w:r>
          <w:rPr>
            <w:rStyle w:val="Hyperlink"/>
          </w:rPr>
          <w:t>https://www.cisco.com/c/dam/m/en_us/network-intelligence/service-provider/digital-transformation/knowledge-network-webinars/pdfs/1211_BUSINESS_SERVICES_CKN_PDF.pdf</w:t>
        </w:r>
      </w:hyperlink>
    </w:p>
  </w:endnote>
  <w:endnote w:id="29">
    <w:p w:rsidR="00811C37" w:rsidRDefault="00811C37" w:rsidP="0008493E">
      <w:pPr>
        <w:pStyle w:val="EndnoteText"/>
      </w:pPr>
      <w:r>
        <w:rPr>
          <w:rStyle w:val="EndnoteReference"/>
        </w:rPr>
        <w:endnoteRef/>
      </w:r>
      <w:r>
        <w:t xml:space="preserve"> Cisco, 2019, </w:t>
      </w:r>
      <w:r w:rsidRPr="002B14CA">
        <w:rPr>
          <w:i/>
        </w:rPr>
        <w:t>Cisco Visual Networking Index (VNI)</w:t>
      </w:r>
      <w:r>
        <w:rPr>
          <w:i/>
        </w:rPr>
        <w:t xml:space="preserve"> </w:t>
      </w:r>
      <w:r w:rsidRPr="002B14CA">
        <w:rPr>
          <w:i/>
        </w:rPr>
        <w:t>Complete Forecast Update, 2017–2022</w:t>
      </w:r>
      <w:r>
        <w:t xml:space="preserve">, </w:t>
      </w:r>
      <w:hyperlink r:id="rId28" w:history="1">
        <w:r>
          <w:rPr>
            <w:rStyle w:val="Hyperlink"/>
          </w:rPr>
          <w:t>https://www.cisco.com/c/dam/m/en_us/network-intelligence/service-provider/digital-transformation/knowledge-network-webinars/pdfs/1211_BUSINESS_SERVICES_CKN_PDF.pdf</w:t>
        </w:r>
      </w:hyperlink>
    </w:p>
  </w:endnote>
  <w:endnote w:id="30">
    <w:p w:rsidR="00811C37" w:rsidRDefault="00811C37" w:rsidP="0008493E">
      <w:pPr>
        <w:pStyle w:val="EndnoteText"/>
      </w:pPr>
      <w:r>
        <w:rPr>
          <w:rStyle w:val="EndnoteReference"/>
        </w:rPr>
        <w:endnoteRef/>
      </w:r>
      <w:r>
        <w:t xml:space="preserve"> Bureau of Communications and Arts Research, 2018, </w:t>
      </w:r>
      <w:r w:rsidRPr="00C160BA">
        <w:rPr>
          <w:i/>
        </w:rPr>
        <w:t>Demand for fixed-line broadband in Australia</w:t>
      </w:r>
      <w:r>
        <w:t xml:space="preserve">, </w:t>
      </w:r>
      <w:hyperlink r:id="rId29" w:history="1">
        <w:r w:rsidRPr="00EF131B">
          <w:rPr>
            <w:rStyle w:val="Hyperlink"/>
          </w:rPr>
          <w:t>https://www.communications.gov.au/publications/demand-fixed-line-broadband-australia</w:t>
        </w:r>
      </w:hyperlink>
      <w:r>
        <w:t xml:space="preserve"> </w:t>
      </w:r>
    </w:p>
  </w:endnote>
  <w:endnote w:id="31">
    <w:p w:rsidR="00811C37" w:rsidRDefault="00811C37" w:rsidP="00EF6D4D">
      <w:pPr>
        <w:pStyle w:val="EndnoteText"/>
      </w:pPr>
      <w:r>
        <w:rPr>
          <w:rStyle w:val="EndnoteReference"/>
        </w:rPr>
        <w:endnoteRef/>
      </w:r>
      <w:r>
        <w:t xml:space="preserve"> Australian Bureau of Statistics, 2020,</w:t>
      </w:r>
      <w:r w:rsidRPr="000F6B91">
        <w:t xml:space="preserve"> </w:t>
      </w:r>
      <w:hyperlink r:id="rId30" w:history="1">
        <w:r w:rsidRPr="003B1992">
          <w:rPr>
            <w:rStyle w:val="Hyperlink"/>
            <w:i/>
          </w:rPr>
          <w:t>Counts of Australian Businesses</w:t>
        </w:r>
      </w:hyperlink>
      <w:r>
        <w:t>, cat. no. 8165.0,</w:t>
      </w:r>
      <w:r w:rsidRPr="003B264E">
        <w:t xml:space="preserve"> </w:t>
      </w:r>
      <w:r>
        <w:t>ABS, Canberra; Australian Bureau of Statistics, 2019,</w:t>
      </w:r>
      <w:r w:rsidRPr="000F6B91">
        <w:t xml:space="preserve"> </w:t>
      </w:r>
      <w:hyperlink r:id="rId31" w:history="1">
        <w:r w:rsidRPr="003B1992">
          <w:rPr>
            <w:rStyle w:val="Hyperlink"/>
            <w:i/>
          </w:rPr>
          <w:t>Australian Industry</w:t>
        </w:r>
      </w:hyperlink>
      <w:r>
        <w:t>, Australia, 2017-18, cat. no. 8155.0, ABS, Canberra</w:t>
      </w:r>
    </w:p>
  </w:endnote>
  <w:endnote w:id="32">
    <w:p w:rsidR="00811C37" w:rsidRDefault="00811C37" w:rsidP="00480FBA">
      <w:pPr>
        <w:spacing w:after="0"/>
      </w:pPr>
      <w:r>
        <w:rPr>
          <w:rStyle w:val="EndnoteReference"/>
        </w:rPr>
        <w:endnoteRef/>
      </w:r>
      <w:r>
        <w:t xml:space="preserve"> </w:t>
      </w:r>
      <w:r w:rsidRPr="001328D8">
        <w:rPr>
          <w:sz w:val="20"/>
        </w:rPr>
        <w:t xml:space="preserve">Kenny, R., 2020, </w:t>
      </w:r>
      <w:r w:rsidRPr="001328D8">
        <w:rPr>
          <w:i/>
          <w:sz w:val="20"/>
        </w:rPr>
        <w:t>The UK’s broadband network in the time of COVID-19</w:t>
      </w:r>
      <w:r w:rsidRPr="001328D8">
        <w:rPr>
          <w:sz w:val="20"/>
        </w:rPr>
        <w:t xml:space="preserve">, Communications Chambers, </w:t>
      </w:r>
      <w:hyperlink r:id="rId32" w:history="1">
        <w:r w:rsidRPr="001328D8">
          <w:rPr>
            <w:rStyle w:val="Hyperlink"/>
            <w:sz w:val="20"/>
          </w:rPr>
          <w:t>Broadband in the time of COVID-19</w:t>
        </w:r>
      </w:hyperlink>
      <w:r w:rsidRPr="001328D8">
        <w:rPr>
          <w:sz w:val="20"/>
        </w:rPr>
        <w:t xml:space="preserve"> </w:t>
      </w:r>
    </w:p>
  </w:endnote>
  <w:endnote w:id="33">
    <w:p w:rsidR="00811C37" w:rsidRDefault="00811C37" w:rsidP="00480FBA">
      <w:pPr>
        <w:spacing w:after="0"/>
      </w:pPr>
      <w:r>
        <w:rPr>
          <w:rStyle w:val="EndnoteReference"/>
        </w:rPr>
        <w:endnoteRef/>
      </w:r>
      <w:r>
        <w:t xml:space="preserve"> </w:t>
      </w:r>
      <w:r w:rsidRPr="001328D8">
        <w:rPr>
          <w:sz w:val="20"/>
        </w:rPr>
        <w:t>NBN Co, 2020, ‘</w:t>
      </w:r>
      <w:r w:rsidRPr="001328D8">
        <w:rPr>
          <w:sz w:val="20"/>
          <w:lang w:val="en"/>
        </w:rPr>
        <w:t xml:space="preserve">Australian Data Demand: new weekly report reveals growth in nbn data demand’, </w:t>
      </w:r>
      <w:hyperlink r:id="rId33" w:history="1">
        <w:r w:rsidRPr="001328D8">
          <w:rPr>
            <w:rStyle w:val="Hyperlink"/>
            <w:sz w:val="20"/>
          </w:rPr>
          <w:t>https://www.nbnco.com.au/corporate-information/media-centre/media-statements/australian-data-demand</w:t>
        </w:r>
      </w:hyperlink>
    </w:p>
  </w:endnote>
  <w:endnote w:id="34">
    <w:p w:rsidR="00811C37" w:rsidRDefault="00811C37" w:rsidP="00480FBA">
      <w:pPr>
        <w:pStyle w:val="EndnoteText"/>
      </w:pPr>
      <w:r>
        <w:rPr>
          <w:rStyle w:val="EndnoteReference"/>
        </w:rPr>
        <w:endnoteRef/>
      </w:r>
      <w:r>
        <w:t xml:space="preserve"> Kenny, R., 2020, </w:t>
      </w:r>
      <w:r w:rsidRPr="00405365">
        <w:rPr>
          <w:i/>
        </w:rPr>
        <w:t>The UK’s broadband network in the time of COVID-19</w:t>
      </w:r>
      <w:r>
        <w:t xml:space="preserve">, Communications Chambers, </w:t>
      </w:r>
      <w:hyperlink r:id="rId34" w:history="1">
        <w:r w:rsidRPr="00405365">
          <w:rPr>
            <w:rStyle w:val="Hyperlink"/>
          </w:rPr>
          <w:t>Broadband in the time of COVID-19</w:t>
        </w:r>
      </w:hyperlink>
    </w:p>
  </w:endnote>
  <w:endnote w:id="35">
    <w:p w:rsidR="00811C37" w:rsidRDefault="00811C37" w:rsidP="0008493E">
      <w:pPr>
        <w:pStyle w:val="EndnoteText"/>
      </w:pPr>
      <w:r>
        <w:rPr>
          <w:rStyle w:val="EndnoteReference"/>
        </w:rPr>
        <w:endnoteRef/>
      </w:r>
      <w:r>
        <w:t xml:space="preserve"> Kenny, R. &amp; Broughton, T., 2014, </w:t>
      </w:r>
      <w:r>
        <w:rPr>
          <w:i/>
        </w:rPr>
        <w:t>Domestic bandwidth requirements in Australia</w:t>
      </w:r>
      <w:r>
        <w:t xml:space="preserve">, Communications Chambers,  </w:t>
      </w:r>
      <w:hyperlink r:id="rId35" w:history="1">
        <w:r>
          <w:rPr>
            <w:rStyle w:val="Hyperlink"/>
          </w:rPr>
          <w:t>Forecasting Australian Per Household Bandwidth Demand</w:t>
        </w:r>
      </w:hyperlink>
      <w:r>
        <w:rPr>
          <w:rStyle w:val="Hyperlink"/>
        </w:rPr>
        <w:t xml:space="preserve"> </w:t>
      </w:r>
    </w:p>
  </w:endnote>
  <w:endnote w:id="36">
    <w:p w:rsidR="00811C37" w:rsidRDefault="00811C37" w:rsidP="0008493E">
      <w:pPr>
        <w:pStyle w:val="EndnoteText"/>
      </w:pPr>
      <w:r>
        <w:rPr>
          <w:rStyle w:val="EndnoteReference"/>
        </w:rPr>
        <w:endnoteRef/>
      </w:r>
      <w:r>
        <w:t xml:space="preserve"> Kenny, R. &amp; Broughton, T., 2013, </w:t>
      </w:r>
      <w:r>
        <w:rPr>
          <w:i/>
        </w:rPr>
        <w:t xml:space="preserve">Domestic bandwidth requirements in the UK, </w:t>
      </w:r>
      <w:r>
        <w:t xml:space="preserve">Communications Chambers, Broadband Stakeholder Group, </w:t>
      </w:r>
      <w:hyperlink r:id="rId36" w:history="1">
        <w:r>
          <w:rPr>
            <w:rStyle w:val="Hyperlink"/>
          </w:rPr>
          <w:t>Domestic demand for bandwidth</w:t>
        </w:r>
      </w:hyperlink>
    </w:p>
  </w:endnote>
  <w:endnote w:id="37">
    <w:p w:rsidR="00811C37" w:rsidRDefault="00811C37" w:rsidP="0008493E">
      <w:pPr>
        <w:pStyle w:val="EndnoteText"/>
      </w:pPr>
      <w:r>
        <w:rPr>
          <w:rStyle w:val="EndnoteReference"/>
        </w:rPr>
        <w:endnoteRef/>
      </w:r>
      <w:r>
        <w:t xml:space="preserve"> Kenny, R., 2015, </w:t>
      </w:r>
      <w:r>
        <w:rPr>
          <w:i/>
        </w:rPr>
        <w:t>The broadband requirements of small businesses in the UK</w:t>
      </w:r>
      <w:r>
        <w:t xml:space="preserve">, Communications Chambers, </w:t>
      </w:r>
      <w:hyperlink r:id="rId37" w:history="1">
        <w:r>
          <w:rPr>
            <w:rStyle w:val="Hyperlink"/>
          </w:rPr>
          <w:t>BSG SME bandwidth forecast</w:t>
        </w:r>
      </w:hyperlink>
    </w:p>
  </w:endnote>
  <w:endnote w:id="38">
    <w:p w:rsidR="00811C37" w:rsidRDefault="00811C37" w:rsidP="00AD716E">
      <w:pPr>
        <w:pStyle w:val="EndnoteText"/>
      </w:pPr>
      <w:r>
        <w:rPr>
          <w:rStyle w:val="EndnoteReference"/>
        </w:rPr>
        <w:endnoteRef/>
      </w:r>
      <w:r>
        <w:t xml:space="preserve"> Fitzer, M., 2019, ‘What is a CODEC?’, </w:t>
      </w:r>
      <w:r>
        <w:rPr>
          <w:i/>
        </w:rPr>
        <w:t>Videomaker</w:t>
      </w:r>
      <w:r>
        <w:t xml:space="preserve">, </w:t>
      </w:r>
      <w:hyperlink r:id="rId38" w:history="1">
        <w:r>
          <w:rPr>
            <w:rStyle w:val="Hyperlink"/>
          </w:rPr>
          <w:t>https://www.videomaker.com/article/f6/14743-what-is-a-codec</w:t>
        </w:r>
      </w:hyperlink>
    </w:p>
  </w:endnote>
  <w:endnote w:id="39">
    <w:p w:rsidR="00811C37" w:rsidRDefault="00811C37" w:rsidP="0008493E">
      <w:pPr>
        <w:pStyle w:val="EndnoteText"/>
      </w:pPr>
      <w:r>
        <w:rPr>
          <w:rStyle w:val="EndnoteReference"/>
        </w:rPr>
        <w:endnoteRef/>
      </w:r>
      <w:r>
        <w:t xml:space="preserve"> Australian Bureau of Statistics, 2018, </w:t>
      </w:r>
      <w:hyperlink r:id="rId39" w:history="1">
        <w:r w:rsidRPr="003B1992">
          <w:rPr>
            <w:rStyle w:val="Hyperlink"/>
            <w:i/>
          </w:rPr>
          <w:t>Internet Activity</w:t>
        </w:r>
      </w:hyperlink>
      <w:r>
        <w:t>, Australia, June 2018, cat. no. 8153.0, ABS, Canberra</w:t>
      </w:r>
    </w:p>
  </w:endnote>
  <w:endnote w:id="40">
    <w:p w:rsidR="00811C37" w:rsidRDefault="00811C37" w:rsidP="0008493E">
      <w:pPr>
        <w:pStyle w:val="EndnoteText"/>
      </w:pPr>
      <w:r>
        <w:rPr>
          <w:rStyle w:val="EndnoteReference"/>
        </w:rPr>
        <w:endnoteRef/>
      </w:r>
      <w:r>
        <w:t xml:space="preserve"> </w:t>
      </w:r>
      <w:r w:rsidRPr="00F31D64">
        <w:t xml:space="preserve">Cisco, 2019, </w:t>
      </w:r>
      <w:r w:rsidRPr="00F31D64">
        <w:rPr>
          <w:i/>
        </w:rPr>
        <w:t>VNI Forecast Highlights Tool</w:t>
      </w:r>
      <w:r w:rsidRPr="00F31D64">
        <w:t xml:space="preserve">, </w:t>
      </w:r>
      <w:hyperlink r:id="rId40" w:history="1">
        <w:r w:rsidRPr="00F31D64">
          <w:rPr>
            <w:rStyle w:val="Hyperlink"/>
          </w:rPr>
          <w:t>https://www.cisco.com/c/m/en_us/solutions/service-provider/vni-forecast-highlights.html#</w:t>
        </w:r>
      </w:hyperlink>
      <w:r w:rsidRPr="00F31D64">
        <w:t>, accessed 9 February 2019</w:t>
      </w:r>
    </w:p>
  </w:endnote>
  <w:endnote w:id="41">
    <w:p w:rsidR="00811C37" w:rsidRDefault="00811C37" w:rsidP="0008493E">
      <w:pPr>
        <w:pStyle w:val="EndnoteText"/>
      </w:pPr>
      <w:r>
        <w:rPr>
          <w:rStyle w:val="EndnoteReference"/>
        </w:rPr>
        <w:endnoteRef/>
      </w:r>
      <w:r>
        <w:t xml:space="preserve"> Australian Bureau of Statistics customised report 2019 using the ABS Census of Population and Housing 2016. This data was based on place of enumeration as it was not available by place of usual residence.</w:t>
      </w:r>
    </w:p>
  </w:endnote>
  <w:endnote w:id="42">
    <w:p w:rsidR="00811C37" w:rsidRDefault="00811C37" w:rsidP="0008493E">
      <w:pPr>
        <w:pStyle w:val="EndnoteText"/>
      </w:pPr>
      <w:r>
        <w:rPr>
          <w:rStyle w:val="EndnoteReference"/>
        </w:rPr>
        <w:endnoteRef/>
      </w:r>
      <w:r>
        <w:t xml:space="preserve"> Australian Bureau of Statistics, 2020,</w:t>
      </w:r>
      <w:r w:rsidRPr="000F6B91">
        <w:t xml:space="preserve"> </w:t>
      </w:r>
      <w:hyperlink r:id="rId41" w:history="1">
        <w:r w:rsidRPr="003B1992">
          <w:rPr>
            <w:rStyle w:val="Hyperlink"/>
            <w:i/>
          </w:rPr>
          <w:t>Counts of Australian Businesses</w:t>
        </w:r>
      </w:hyperlink>
      <w:r>
        <w:t>, cat. no. 8165.0,</w:t>
      </w:r>
      <w:r w:rsidRPr="003B264E">
        <w:t xml:space="preserve"> </w:t>
      </w:r>
      <w:r>
        <w:t>ABS, Canberra; Australian Bureau of Statistics, 2019,</w:t>
      </w:r>
      <w:r w:rsidRPr="000F6B91">
        <w:t xml:space="preserve"> </w:t>
      </w:r>
      <w:hyperlink r:id="rId42" w:history="1">
        <w:r w:rsidRPr="003B1992">
          <w:rPr>
            <w:rStyle w:val="Hyperlink"/>
            <w:i/>
          </w:rPr>
          <w:t>Australian Industry</w:t>
        </w:r>
      </w:hyperlink>
      <w:r>
        <w:t>, Australia, 2017-18, cat. no. 8155.0, ABS, Canberra</w:t>
      </w:r>
    </w:p>
  </w:endnote>
  <w:endnote w:id="43">
    <w:p w:rsidR="00811C37" w:rsidRDefault="00811C37" w:rsidP="0008493E">
      <w:pPr>
        <w:pStyle w:val="EndnoteText"/>
      </w:pPr>
      <w:r>
        <w:rPr>
          <w:rStyle w:val="EndnoteReference"/>
        </w:rPr>
        <w:endnoteRef/>
      </w:r>
      <w:r>
        <w:t xml:space="preserve"> Lonergan Research, 2017, </w:t>
      </w:r>
      <w:r w:rsidRPr="00744A1F">
        <w:rPr>
          <w:i/>
        </w:rPr>
        <w:t>Screen Time</w:t>
      </w:r>
      <w:r>
        <w:t xml:space="preserve">, </w:t>
      </w:r>
      <w:hyperlink r:id="rId43" w:history="1">
        <w:r w:rsidRPr="0002631F">
          <w:rPr>
            <w:rStyle w:val="Hyperlink"/>
          </w:rPr>
          <w:t>https://1v1d1e1lmiki1lgcvx32p49h8fe-wpengine.netdna-ssl.com/wp-content/uploads/2017/04/1366-Screen-Time-OPSM-FINAL-Report-31-03-2017.pdf</w:t>
        </w:r>
      </w:hyperlink>
    </w:p>
  </w:endnote>
  <w:endnote w:id="44">
    <w:p w:rsidR="00811C37" w:rsidRDefault="00811C37" w:rsidP="0008493E">
      <w:pPr>
        <w:pStyle w:val="EndnoteText"/>
      </w:pPr>
      <w:r>
        <w:rPr>
          <w:rStyle w:val="EndnoteReference"/>
        </w:rPr>
        <w:endnoteRef/>
      </w:r>
      <w:r>
        <w:t xml:space="preserve"> United States Department of Labor, 2019, </w:t>
      </w:r>
      <w:hyperlink r:id="rId44" w:history="1">
        <w:r w:rsidRPr="00505B0C">
          <w:rPr>
            <w:rStyle w:val="Hyperlink"/>
          </w:rPr>
          <w:t>American Time Use Survey</w:t>
        </w:r>
      </w:hyperlink>
      <w:r>
        <w:t xml:space="preserve">, </w:t>
      </w:r>
      <w:r>
        <w:rPr>
          <w:i/>
        </w:rPr>
        <w:t>US B</w:t>
      </w:r>
      <w:r w:rsidRPr="00EF2906">
        <w:rPr>
          <w:i/>
        </w:rPr>
        <w:t>ureau of Labor Statistics</w:t>
      </w:r>
    </w:p>
  </w:endnote>
  <w:endnote w:id="45">
    <w:p w:rsidR="00811C37" w:rsidRDefault="00811C37" w:rsidP="0008493E">
      <w:pPr>
        <w:pStyle w:val="EndnoteText"/>
      </w:pPr>
      <w:r>
        <w:rPr>
          <w:rStyle w:val="EndnoteReference"/>
        </w:rPr>
        <w:endnoteRef/>
      </w:r>
      <w:r>
        <w:t xml:space="preserve"> Statistics Canada, 2019, ‘General Social Survey 2015-16’, </w:t>
      </w:r>
      <w:hyperlink r:id="rId45" w:history="1">
        <w:r w:rsidRPr="00E123A9">
          <w:rPr>
            <w:rStyle w:val="Hyperlink"/>
          </w:rPr>
          <w:t>https://www150.statcan.gc.ca/t1/tbl1/en/tv.action?pid=4510001401</w:t>
        </w:r>
      </w:hyperlink>
    </w:p>
  </w:endnote>
  <w:endnote w:id="46">
    <w:p w:rsidR="00811C37" w:rsidRDefault="00811C37" w:rsidP="0008493E">
      <w:pPr>
        <w:pStyle w:val="EndnoteText"/>
      </w:pPr>
      <w:r>
        <w:rPr>
          <w:rStyle w:val="EndnoteReference"/>
        </w:rPr>
        <w:endnoteRef/>
      </w:r>
      <w:r>
        <w:t xml:space="preserve"> Australian Consumer and Media Authority, 2019, </w:t>
      </w:r>
      <w:r w:rsidRPr="003B1992">
        <w:rPr>
          <w:i/>
        </w:rPr>
        <w:t>Communications Report</w:t>
      </w:r>
      <w:r>
        <w:rPr>
          <w:i/>
        </w:rPr>
        <w:t xml:space="preserve"> 2017-18</w:t>
      </w:r>
      <w:r>
        <w:t xml:space="preserve">, </w:t>
      </w:r>
      <w:hyperlink r:id="rId46" w:history="1">
        <w:r w:rsidRPr="00425F5D">
          <w:rPr>
            <w:rStyle w:val="Hyperlink"/>
          </w:rPr>
          <w:t>https://www.acma.gov.au/publications/2019-02/report/communications-report-2017-18</w:t>
        </w:r>
      </w:hyperlink>
    </w:p>
  </w:endnote>
  <w:endnote w:id="47">
    <w:p w:rsidR="00811C37" w:rsidRDefault="00811C37" w:rsidP="00945ABA">
      <w:pPr>
        <w:pStyle w:val="EndnoteText"/>
      </w:pPr>
      <w:r>
        <w:rPr>
          <w:rStyle w:val="EndnoteReference"/>
        </w:rPr>
        <w:endnoteRef/>
      </w:r>
      <w:r>
        <w:t xml:space="preserve"> Fitzer, M., 2019, ‘What is a CODEC?’, </w:t>
      </w:r>
      <w:r>
        <w:rPr>
          <w:i/>
        </w:rPr>
        <w:t>Videomaker</w:t>
      </w:r>
      <w:r>
        <w:t xml:space="preserve">, </w:t>
      </w:r>
      <w:hyperlink r:id="rId47" w:history="1">
        <w:r>
          <w:rPr>
            <w:rStyle w:val="Hyperlink"/>
          </w:rPr>
          <w:t>https://www.videomaker.com/article/f6/14743-what-is-a-codec</w:t>
        </w:r>
      </w:hyperlink>
    </w:p>
  </w:endnote>
  <w:endnote w:id="48">
    <w:p w:rsidR="00811C37" w:rsidRDefault="00811C37">
      <w:pPr>
        <w:pStyle w:val="EndnoteText"/>
      </w:pPr>
      <w:r>
        <w:rPr>
          <w:rStyle w:val="EndnoteReference"/>
        </w:rPr>
        <w:endnoteRef/>
      </w:r>
      <w:r>
        <w:t xml:space="preserve"> Paul, R., 2009, ‘Decoding the HTML 5 video codec debate’, </w:t>
      </w:r>
      <w:r>
        <w:rPr>
          <w:i/>
        </w:rPr>
        <w:t>Ars Technica</w:t>
      </w:r>
      <w:r>
        <w:t xml:space="preserve">, </w:t>
      </w:r>
      <w:hyperlink r:id="rId48" w:history="1">
        <w:r w:rsidRPr="00561296">
          <w:rPr>
            <w:rStyle w:val="Hyperlink"/>
          </w:rPr>
          <w:t>https://arstechnica.com/gadgets/2009/07/decoding-the-html-5-video-codec-debate/</w:t>
        </w:r>
      </w:hyperlink>
    </w:p>
  </w:endnote>
  <w:endnote w:id="49">
    <w:p w:rsidR="00811C37" w:rsidRDefault="00811C37" w:rsidP="006E5BC0">
      <w:pPr>
        <w:pStyle w:val="EndnoteText"/>
        <w:keepLines/>
      </w:pPr>
      <w:r>
        <w:rPr>
          <w:rStyle w:val="EndnoteReference"/>
        </w:rPr>
        <w:endnoteRef/>
      </w:r>
      <w:r>
        <w:t xml:space="preserve"> Ohm, J., Sullivan, G., Schwarz, H., Tan, T. &amp; Wiegand, T., 2012, ‘</w:t>
      </w:r>
      <w:r w:rsidRPr="001B2C29">
        <w:t>Comparison of the Coding Efﬁciency of Video Coding Standards—Including High Efﬁciency Video Coding (HEVC)</w:t>
      </w:r>
      <w:r>
        <w:t xml:space="preserve">’, </w:t>
      </w:r>
      <w:r w:rsidRPr="001B2C29">
        <w:rPr>
          <w:i/>
        </w:rPr>
        <w:t>IEEE transactions on circuits and systems for video technology</w:t>
      </w:r>
      <w:r>
        <w:t xml:space="preserve">, </w:t>
      </w:r>
      <w:hyperlink r:id="rId49" w:history="1">
        <w:r w:rsidRPr="00CE0E7D">
          <w:rPr>
            <w:rStyle w:val="Hyperlink"/>
          </w:rPr>
          <w:t>http://iphome.hhi.de/wiegand/assets/pdfs/2012_12_IEEE-HEVC-Performance.pdf</w:t>
        </w:r>
      </w:hyperlink>
    </w:p>
  </w:endnote>
  <w:endnote w:id="50">
    <w:p w:rsidR="00811C37" w:rsidRDefault="00811C37" w:rsidP="00945ABA">
      <w:pPr>
        <w:pStyle w:val="EndnoteText"/>
      </w:pPr>
      <w:r>
        <w:rPr>
          <w:rStyle w:val="EndnoteReference"/>
        </w:rPr>
        <w:endnoteRef/>
      </w:r>
      <w:r>
        <w:t xml:space="preserve"> YouTube, 2015, ‘</w:t>
      </w:r>
      <w:r w:rsidRPr="003B264E">
        <w:t>VP9: Faster, better, buffer-free YouTube videos</w:t>
      </w:r>
      <w:r>
        <w:t xml:space="preserve">’, </w:t>
      </w:r>
      <w:hyperlink r:id="rId50" w:history="1">
        <w:r w:rsidRPr="00EF131B">
          <w:rPr>
            <w:rStyle w:val="Hyperlink"/>
          </w:rPr>
          <w:t>https://youtube-eng.googleblog.com/2015/04/vp9-faster-better-buffer-free-youtube.html</w:t>
        </w:r>
      </w:hyperlink>
    </w:p>
  </w:endnote>
  <w:endnote w:id="51">
    <w:p w:rsidR="00811C37" w:rsidRDefault="00811C37" w:rsidP="00945ABA">
      <w:pPr>
        <w:pStyle w:val="EndnoteText"/>
      </w:pPr>
      <w:r>
        <w:rPr>
          <w:rStyle w:val="EndnoteReference"/>
        </w:rPr>
        <w:endnoteRef/>
      </w:r>
      <w:r>
        <w:t xml:space="preserve"> Rerabek, M., 2015, ‘</w:t>
      </w:r>
      <w:r w:rsidRPr="00091D65">
        <w:t>Quality evaluation of HEVC and VP9 video compression in real-time applications</w:t>
      </w:r>
      <w:r>
        <w:t xml:space="preserve">’, </w:t>
      </w:r>
      <w:r w:rsidRPr="001063A4">
        <w:rPr>
          <w:i/>
        </w:rPr>
        <w:t>2015 Seventh International Workshop on Quality of Multimedia Experience</w:t>
      </w:r>
      <w:r>
        <w:t xml:space="preserve">, </w:t>
      </w:r>
      <w:hyperlink r:id="rId51" w:history="1">
        <w:hyperlink r:id="rId52" w:history="1">
          <w:r>
            <w:rPr>
              <w:rStyle w:val="Hyperlink"/>
            </w:rPr>
            <w:t>https://core.ac.uk/download/pdf/148012091.pdf</w:t>
          </w:r>
        </w:hyperlink>
      </w:hyperlink>
      <w:r>
        <w:t>; Ozer, J., 2016, ‘</w:t>
      </w:r>
      <w:r w:rsidRPr="001063A4">
        <w:t>Netflix Finds x265 20% More Efficient than VP9</w:t>
      </w:r>
      <w:r>
        <w:t xml:space="preserve">’ </w:t>
      </w:r>
    </w:p>
  </w:endnote>
  <w:endnote w:id="52">
    <w:p w:rsidR="00811C37" w:rsidRDefault="00811C37" w:rsidP="00945ABA">
      <w:pPr>
        <w:pStyle w:val="EndnoteText"/>
      </w:pPr>
      <w:r>
        <w:rPr>
          <w:rStyle w:val="EndnoteReference"/>
        </w:rPr>
        <w:endnoteRef/>
      </w:r>
      <w:r>
        <w:t xml:space="preserve"> Aaron, A. &amp; Ronca, D., 2015, ‘</w:t>
      </w:r>
      <w:r w:rsidRPr="006860EE">
        <w:t>High Quality Video Encoding at Scale</w:t>
      </w:r>
      <w:r>
        <w:t xml:space="preserve">’, </w:t>
      </w:r>
      <w:r>
        <w:rPr>
          <w:i/>
        </w:rPr>
        <w:t>Medium</w:t>
      </w:r>
      <w:r>
        <w:t xml:space="preserve">, </w:t>
      </w:r>
      <w:hyperlink r:id="rId53" w:history="1">
        <w:r w:rsidRPr="00425F5D">
          <w:rPr>
            <w:rStyle w:val="Hyperlink"/>
          </w:rPr>
          <w:t>https://medium.com/netflix-techblog/high-quality-video-encoding-at-scale-d159db052746</w:t>
        </w:r>
      </w:hyperlink>
    </w:p>
  </w:endnote>
  <w:endnote w:id="53">
    <w:p w:rsidR="00811C37" w:rsidRDefault="00811C37" w:rsidP="00945ABA">
      <w:pPr>
        <w:pStyle w:val="EndnoteText"/>
      </w:pPr>
      <w:r>
        <w:rPr>
          <w:rStyle w:val="EndnoteReference"/>
        </w:rPr>
        <w:endnoteRef/>
      </w:r>
      <w:r>
        <w:t xml:space="preserve"> Rerabek, M., 2015, ‘</w:t>
      </w:r>
      <w:r w:rsidRPr="00091D65">
        <w:t>Quality evaluation of HEVC and VP9 video compression in real-time applications</w:t>
      </w:r>
      <w:r>
        <w:t xml:space="preserve">’, </w:t>
      </w:r>
      <w:r w:rsidRPr="001063A4">
        <w:rPr>
          <w:i/>
        </w:rPr>
        <w:t>2015 Seventh International Workshop on Quality of Multimedia Experience</w:t>
      </w:r>
      <w:r>
        <w:t xml:space="preserve">, </w:t>
      </w:r>
      <w:hyperlink r:id="rId54" w:history="1">
        <w:hyperlink r:id="rId55" w:history="1">
          <w:r>
            <w:rPr>
              <w:rStyle w:val="Hyperlink"/>
            </w:rPr>
            <w:t>https://core.ac.uk/download/pdf/148012091.pdf</w:t>
          </w:r>
        </w:hyperlink>
      </w:hyperlink>
      <w:r>
        <w:t>; Ohm, J., Sullivan, G., Schwarz, H., Tan, T. &amp; Wiegand, T., 2012, ‘</w:t>
      </w:r>
      <w:r w:rsidRPr="001B2C29">
        <w:t>Comparison of the Coding Efﬁciency of Video Coding Standards—Including High Efﬁciency Video Coding (HEVC)</w:t>
      </w:r>
      <w:r>
        <w:t xml:space="preserve">’, </w:t>
      </w:r>
      <w:r w:rsidRPr="001B2C29">
        <w:rPr>
          <w:i/>
        </w:rPr>
        <w:t>IEEE transactions on circuits and systems for video technology</w:t>
      </w:r>
      <w:r>
        <w:t xml:space="preserve">, </w:t>
      </w:r>
      <w:hyperlink r:id="rId56" w:history="1">
        <w:r w:rsidRPr="00CE0E7D">
          <w:rPr>
            <w:rStyle w:val="Hyperlink"/>
          </w:rPr>
          <w:t>http://iphome.hhi.de/wiegand/assets/pdfs/2012_12_IEEE-HEVC-Performance.pdf</w:t>
        </w:r>
      </w:hyperlink>
      <w:r>
        <w:t>; Weerakkody R., 2014,</w:t>
      </w:r>
      <w:r w:rsidRPr="00FC08BB">
        <w:t xml:space="preserve"> </w:t>
      </w:r>
      <w:r>
        <w:t>‘</w:t>
      </w:r>
      <w:r w:rsidRPr="00E112A6">
        <w:t>Verification testing of HEVC compress</w:t>
      </w:r>
      <w:r>
        <w:t xml:space="preserve">ion performance for UHD video’, </w:t>
      </w:r>
      <w:r>
        <w:rPr>
          <w:i/>
        </w:rPr>
        <w:t xml:space="preserve">IEEE, </w:t>
      </w:r>
      <w:hyperlink r:id="rId57" w:history="1">
        <w:r>
          <w:rPr>
            <w:rStyle w:val="Hyperlink"/>
          </w:rPr>
          <w:t>http://publications.rwth-aachen.de/record/679143/files/07254155.pdf</w:t>
        </w:r>
      </w:hyperlink>
    </w:p>
  </w:endnote>
  <w:endnote w:id="54">
    <w:p w:rsidR="00811C37" w:rsidRDefault="00811C37" w:rsidP="00945ABA">
      <w:pPr>
        <w:pStyle w:val="EndnoteText"/>
      </w:pPr>
      <w:r>
        <w:rPr>
          <w:rStyle w:val="EndnoteReference"/>
        </w:rPr>
        <w:endnoteRef/>
      </w:r>
      <w:r>
        <w:t xml:space="preserve"> Li, A., 2018, ‘</w:t>
      </w:r>
      <w:r w:rsidRPr="000F4972">
        <w:t>YouTube testing AV1 codec on Chrome, Firefox for more efficient streaming</w:t>
      </w:r>
      <w:r>
        <w:t xml:space="preserve">’, </w:t>
      </w:r>
      <w:r w:rsidRPr="000F4972">
        <w:rPr>
          <w:i/>
        </w:rPr>
        <w:t>9 To 5 Google</w:t>
      </w:r>
      <w:r>
        <w:t xml:space="preserve">, </w:t>
      </w:r>
      <w:hyperlink r:id="rId58" w:history="1">
        <w:r w:rsidRPr="00CE0E7D">
          <w:rPr>
            <w:rStyle w:val="Hyperlink"/>
          </w:rPr>
          <w:t>https://9to5google.com/2018/09/14/youtube-av1-video-beta-chrome/</w:t>
        </w:r>
      </w:hyperlink>
      <w:r>
        <w:t xml:space="preserve"> ; Norkin, A., Sole, J., Swanson, K., Afonso, M., Moorthy, A. &amp; Aaron, A., 2018, ‘</w:t>
      </w:r>
      <w:r w:rsidRPr="000F4972">
        <w:t>Introducing SVT-AV1: a scalable open-source AV1 framework</w:t>
      </w:r>
      <w:r>
        <w:t xml:space="preserve">’, </w:t>
      </w:r>
      <w:r>
        <w:rPr>
          <w:i/>
        </w:rPr>
        <w:t>Medium</w:t>
      </w:r>
      <w:r>
        <w:t>,</w:t>
      </w:r>
      <w:r w:rsidRPr="000F4972">
        <w:t xml:space="preserve"> </w:t>
      </w:r>
      <w:hyperlink r:id="rId59" w:history="1">
        <w:r w:rsidRPr="00CE0E7D">
          <w:rPr>
            <w:rStyle w:val="Hyperlink"/>
          </w:rPr>
          <w:t>https://medium.com/netflix-techblog/introducing-svt-av1-a-scalable-open-source-av1-framework-c726cce3103a</w:t>
        </w:r>
      </w:hyperlink>
    </w:p>
  </w:endnote>
  <w:endnote w:id="55">
    <w:p w:rsidR="00811C37" w:rsidRDefault="00811C37" w:rsidP="00945ABA">
      <w:pPr>
        <w:pStyle w:val="EndnoteText"/>
      </w:pPr>
      <w:r>
        <w:rPr>
          <w:rStyle w:val="EndnoteReference"/>
        </w:rPr>
        <w:endnoteRef/>
      </w:r>
      <w:r>
        <w:t xml:space="preserve"> Vatolin, D., Kulikov, D., Erofeev, M., Dolganov, S. &amp; Zvezdakov, S., 2017, ‘</w:t>
      </w:r>
      <w:r w:rsidRPr="00361197">
        <w:t>MSU Codec Comparison 2017</w:t>
      </w:r>
      <w:r>
        <w:t xml:space="preserve">’, p. 19, </w:t>
      </w:r>
      <w:hyperlink r:id="rId60" w:history="1">
        <w:r w:rsidRPr="0002631F">
          <w:rPr>
            <w:rStyle w:val="Hyperlink"/>
          </w:rPr>
          <w:t>http://compression.ru/video/codec_comparison/hevc_2017/MSU_HEVC_comparison_2017_P5_HQ_encoders.pdf</w:t>
        </w:r>
      </w:hyperlink>
      <w:r>
        <w:t>; Dias, A., Saverio, B., Rivera, F., Izquierdo, E. &amp; Mrak, M., 2018, ‘</w:t>
      </w:r>
      <w:r w:rsidRPr="00F000E4">
        <w:t>An Overview of Recent Video Coding Developments in MPEG and AOMEDIA</w:t>
      </w:r>
      <w:r>
        <w:t xml:space="preserve">’, </w:t>
      </w:r>
      <w:r w:rsidRPr="00F000E4">
        <w:rPr>
          <w:i/>
        </w:rPr>
        <w:t>International Broadcasting Convention (IBC), Amsterdam, 2018</w:t>
      </w:r>
      <w:r>
        <w:t xml:space="preserve">, </w:t>
      </w:r>
      <w:hyperlink r:id="rId61" w:anchor=".XXc67HduKUk" w:history="1">
        <w:r w:rsidRPr="00CE0E7D">
          <w:rPr>
            <w:rStyle w:val="Hyperlink"/>
          </w:rPr>
          <w:t>https://zenodo.org/record/1494930#.XXc67HduKUk</w:t>
        </w:r>
      </w:hyperlink>
    </w:p>
  </w:endnote>
  <w:endnote w:id="56">
    <w:p w:rsidR="00811C37" w:rsidRDefault="00811C37" w:rsidP="00945ABA">
      <w:pPr>
        <w:pStyle w:val="EndnoteText"/>
      </w:pPr>
      <w:r>
        <w:rPr>
          <w:rStyle w:val="EndnoteReference"/>
        </w:rPr>
        <w:endnoteRef/>
      </w:r>
      <w:r>
        <w:t xml:space="preserve"> </w:t>
      </w:r>
      <w:r w:rsidRPr="00AD716E">
        <w:t>Caballar</w:t>
      </w:r>
      <w:r>
        <w:t>, R., 2020, ‘</w:t>
      </w:r>
      <w:r w:rsidRPr="008A1F50">
        <w:t>Battle of the Video Codecs: Coding-Efficient VVC vs. Royalty-Free AV1</w:t>
      </w:r>
      <w:r>
        <w:t xml:space="preserve">’, </w:t>
      </w:r>
      <w:hyperlink r:id="rId62" w:history="1">
        <w:r w:rsidRPr="006B12CD">
          <w:rPr>
            <w:rStyle w:val="Hyperlink"/>
          </w:rPr>
          <w:t>https://spectrum.ieee.org/tech-talk/computing/software/battle-video-codecs-hevc-coding-efficiency-vvc-royalty-free-av1</w:t>
        </w:r>
      </w:hyperlink>
      <w:r>
        <w:t xml:space="preserve">; Feldman, C., 2018, ‘VVC Video Codec—The Next Generation Codec’, </w:t>
      </w:r>
      <w:r w:rsidRPr="003B264E">
        <w:rPr>
          <w:i/>
        </w:rPr>
        <w:t>Bitmovin</w:t>
      </w:r>
      <w:r>
        <w:t xml:space="preserve">, </w:t>
      </w:r>
      <w:hyperlink r:id="rId63" w:history="1">
        <w:r w:rsidRPr="00CE0E7D">
          <w:rPr>
            <w:rStyle w:val="Hyperlink"/>
          </w:rPr>
          <w:t>https://bitmovin.com/vvc-video-codec/</w:t>
        </w:r>
      </w:hyperlink>
    </w:p>
  </w:endnote>
  <w:endnote w:id="57">
    <w:p w:rsidR="00811C37" w:rsidRDefault="00811C37" w:rsidP="00945ABA">
      <w:pPr>
        <w:pStyle w:val="EndnoteText"/>
      </w:pPr>
      <w:r>
        <w:rPr>
          <w:rStyle w:val="EndnoteReference"/>
        </w:rPr>
        <w:endnoteRef/>
      </w:r>
      <w:r>
        <w:t xml:space="preserve"> Aaron, A., Li, Z., Manohara, M., De Cock, J &amp; Ronca, D., 2015, ‘</w:t>
      </w:r>
      <w:r w:rsidRPr="006860EE">
        <w:t>Per-Title Encode Optimization</w:t>
      </w:r>
      <w:r>
        <w:t xml:space="preserve">’, </w:t>
      </w:r>
      <w:r>
        <w:rPr>
          <w:i/>
        </w:rPr>
        <w:t>Medium</w:t>
      </w:r>
      <w:r>
        <w:t xml:space="preserve">, </w:t>
      </w:r>
      <w:hyperlink r:id="rId64" w:history="1">
        <w:r w:rsidRPr="00425F5D">
          <w:rPr>
            <w:rStyle w:val="Hyperlink"/>
          </w:rPr>
          <w:t>https://medium.com/netflix-techblog/per-title-encode-optimization-7e99442b62a2</w:t>
        </w:r>
      </w:hyperlink>
      <w:r>
        <w:t xml:space="preserve"> </w:t>
      </w:r>
    </w:p>
  </w:endnote>
  <w:endnote w:id="58">
    <w:p w:rsidR="00811C37" w:rsidRDefault="00811C37" w:rsidP="00945ABA">
      <w:pPr>
        <w:pStyle w:val="EndnoteText"/>
      </w:pPr>
      <w:r>
        <w:rPr>
          <w:rStyle w:val="EndnoteReference"/>
        </w:rPr>
        <w:endnoteRef/>
      </w:r>
      <w:r>
        <w:t xml:space="preserve"> Cisco, 2019, </w:t>
      </w:r>
      <w:r w:rsidRPr="00B224BC">
        <w:rPr>
          <w:i/>
        </w:rPr>
        <w:t>Cisco Visual Networking Index: Forecast and Trends 2017–2022 White Paper</w:t>
      </w:r>
      <w:r>
        <w:t xml:space="preserve">, </w:t>
      </w:r>
      <w:hyperlink r:id="rId65" w:history="1">
        <w:r>
          <w:rPr>
            <w:rStyle w:val="Hyperlink"/>
          </w:rPr>
          <w:t>https://www.cisco.com/c/en/us/solutions/collateral/service-provider/visual-networking-index-vni/white-paper-c11-741490.html</w:t>
        </w:r>
      </w:hyperlink>
    </w:p>
  </w:endnote>
  <w:endnote w:id="59">
    <w:p w:rsidR="00811C37" w:rsidRDefault="00811C37" w:rsidP="00945ABA">
      <w:pPr>
        <w:pStyle w:val="EndnoteText"/>
      </w:pPr>
      <w:r>
        <w:rPr>
          <w:rStyle w:val="EndnoteReference"/>
        </w:rPr>
        <w:endnoteRef/>
      </w:r>
      <w:r>
        <w:t xml:space="preserve"> NBN Co, 2019, </w:t>
      </w:r>
      <w:r>
        <w:rPr>
          <w:i/>
        </w:rPr>
        <w:t xml:space="preserve">Corporate Plan 2020-2023, </w:t>
      </w:r>
      <w:r>
        <w:t xml:space="preserve">p.26, </w:t>
      </w:r>
      <w:hyperlink r:id="rId66" w:history="1">
        <w:r w:rsidRPr="00EF131B">
          <w:rPr>
            <w:rStyle w:val="Hyperlink"/>
          </w:rPr>
          <w:t>https://www.nbnco.com.au/content/dam/nbnco2/2019/documents/media-centre/corporate-plan-report-2020-2023.pdf</w:t>
        </w:r>
      </w:hyperlink>
      <w:r>
        <w:t xml:space="preserve"> </w:t>
      </w:r>
    </w:p>
  </w:endnote>
  <w:endnote w:id="60">
    <w:p w:rsidR="00811C37" w:rsidRDefault="00811C37" w:rsidP="0073656F">
      <w:pPr>
        <w:pStyle w:val="EndnoteText"/>
      </w:pPr>
      <w:r>
        <w:rPr>
          <w:rStyle w:val="EndnoteReference"/>
        </w:rPr>
        <w:endnoteRef/>
      </w:r>
      <w:r>
        <w:t xml:space="preserve"> Fisher, T., 2019, ‘</w:t>
      </w:r>
      <w:r w:rsidRPr="00636657">
        <w:t>What Does Uploading and Downloading Mean?</w:t>
      </w:r>
      <w:r>
        <w:t xml:space="preserve">’, </w:t>
      </w:r>
      <w:r w:rsidRPr="00636657">
        <w:rPr>
          <w:i/>
        </w:rPr>
        <w:t>Lifewire</w:t>
      </w:r>
      <w:r>
        <w:t xml:space="preserve">, </w:t>
      </w:r>
      <w:hyperlink r:id="rId67" w:history="1">
        <w:r>
          <w:rPr>
            <w:rStyle w:val="Hyperlink"/>
          </w:rPr>
          <w:t>https://www.lifewire.com/uploading-and-downloading-online-3985950</w:t>
        </w:r>
      </w:hyperlink>
      <w:r>
        <w:rPr>
          <w:rStyle w:val="Hyperlink"/>
        </w:rPr>
        <w:t xml:space="preserve"> </w:t>
      </w:r>
    </w:p>
  </w:endnote>
  <w:endnote w:id="61">
    <w:p w:rsidR="00811C37" w:rsidRDefault="00811C37" w:rsidP="0073656F">
      <w:pPr>
        <w:pStyle w:val="EndnoteText"/>
      </w:pPr>
      <w:r>
        <w:rPr>
          <w:rStyle w:val="EndnoteReference"/>
        </w:rPr>
        <w:endnoteRef/>
      </w:r>
      <w:r>
        <w:t xml:space="preserve"> Fisher, T., 2019, ‘</w:t>
      </w:r>
      <w:r w:rsidRPr="00636657">
        <w:t>What Does Uploading and Downloading Mean?</w:t>
      </w:r>
      <w:r>
        <w:t xml:space="preserve">’, </w:t>
      </w:r>
      <w:r w:rsidRPr="00636657">
        <w:rPr>
          <w:i/>
        </w:rPr>
        <w:t>Lifewire</w:t>
      </w:r>
      <w:r>
        <w:t xml:space="preserve">, </w:t>
      </w:r>
      <w:hyperlink r:id="rId68" w:history="1">
        <w:r>
          <w:rPr>
            <w:rStyle w:val="Hyperlink"/>
          </w:rPr>
          <w:t>https://www.lifewire.com/uploading-and-downloading-online-3985950</w:t>
        </w:r>
      </w:hyperlink>
    </w:p>
  </w:endnote>
  <w:endnote w:id="62">
    <w:p w:rsidR="00811C37" w:rsidRDefault="00811C37" w:rsidP="0073656F">
      <w:pPr>
        <w:pStyle w:val="EndnoteText"/>
      </w:pPr>
      <w:r>
        <w:rPr>
          <w:rStyle w:val="EndnoteReference"/>
        </w:rPr>
        <w:endnoteRef/>
      </w:r>
      <w:r>
        <w:t xml:space="preserve"> NBN Co, 2018, </w:t>
      </w:r>
      <w:hyperlink r:id="rId69" w:history="1">
        <w:r>
          <w:rPr>
            <w:rStyle w:val="Hyperlink"/>
          </w:rPr>
          <w:t>https://www.nbnco.com.au/blog/the-nbn-project/how-are-australians-using-the-nbn-broadband-access-network</w:t>
        </w:r>
      </w:hyperlink>
    </w:p>
  </w:endnote>
  <w:endnote w:id="63">
    <w:p w:rsidR="00811C37" w:rsidRDefault="00811C37" w:rsidP="0073656F">
      <w:pPr>
        <w:pStyle w:val="EndnoteText"/>
      </w:pPr>
      <w:r>
        <w:rPr>
          <w:rStyle w:val="EndnoteReference"/>
        </w:rPr>
        <w:endnoteRef/>
      </w:r>
      <w:r>
        <w:t xml:space="preserve"> OzTam, 2018, </w:t>
      </w:r>
      <w:r w:rsidRPr="00186C8E">
        <w:rPr>
          <w:i/>
        </w:rPr>
        <w:t>Q4 2017 Australian video viewing report</w:t>
      </w:r>
      <w:r>
        <w:t xml:space="preserve">, </w:t>
      </w:r>
      <w:hyperlink r:id="rId70" w:history="1">
        <w:r w:rsidRPr="00425F5D">
          <w:rPr>
            <w:rStyle w:val="Hyperlink"/>
          </w:rPr>
          <w:t>https://oztam.com.au/documents/Other/AVVR-Q4-2017-Med%20Res%20Final.pdf</w:t>
        </w:r>
      </w:hyperlink>
      <w:r>
        <w:t xml:space="preserve">; ThinkTV, 2018, </w:t>
      </w:r>
      <w:r w:rsidRPr="000F6B91">
        <w:rPr>
          <w:i/>
        </w:rPr>
        <w:t>Fact Pack: Jan to Jun 2018 and BVOD Edition</w:t>
      </w:r>
      <w:r>
        <w:t xml:space="preserve">, </w:t>
      </w:r>
      <w:hyperlink r:id="rId71" w:history="1">
        <w:r>
          <w:rPr>
            <w:rStyle w:val="Hyperlink"/>
          </w:rPr>
          <w:t>https://thinktv.com.au/facts-and-stats/fact-pack-jan-to-jun-2018-and-bvod-edition/</w:t>
        </w:r>
      </w:hyperlink>
    </w:p>
  </w:endnote>
  <w:endnote w:id="64">
    <w:p w:rsidR="00811C37" w:rsidRDefault="00811C37" w:rsidP="0073656F">
      <w:pPr>
        <w:pStyle w:val="EndnoteText"/>
      </w:pPr>
      <w:r>
        <w:rPr>
          <w:rStyle w:val="EndnoteReference"/>
        </w:rPr>
        <w:endnoteRef/>
      </w:r>
      <w:r>
        <w:t xml:space="preserve"> Saldana, J. &amp; Suznjevic, M., 2014, </w:t>
      </w:r>
      <w:r w:rsidRPr="009C0AE1">
        <w:rPr>
          <w:i/>
        </w:rPr>
        <w:t>Online Games: Traffic Characterization and Network Support</w:t>
      </w:r>
      <w:r>
        <w:t xml:space="preserve">, </w:t>
      </w:r>
      <w:r w:rsidRPr="00CA5F23">
        <w:t xml:space="preserve">Consumer </w:t>
      </w:r>
      <w:r w:rsidRPr="009C0AE1">
        <w:t>Communications and Networking Conference</w:t>
      </w:r>
      <w:r>
        <w:t xml:space="preserve">, </w:t>
      </w:r>
      <w:hyperlink r:id="rId72" w:history="1">
        <w:r w:rsidRPr="001B7AAF">
          <w:rPr>
            <w:rStyle w:val="Hyperlink"/>
          </w:rPr>
          <w:t>https://across.fer.hr/_download/repository/Mirko_Suznjevic,_Jose_Saldana_Online_Games_Traffic_Characterization_and_Network_Support.pdf</w:t>
        </w:r>
      </w:hyperlink>
      <w:r>
        <w:t>;</w:t>
      </w:r>
      <w:r w:rsidRPr="00C4765A">
        <w:t xml:space="preserve"> </w:t>
      </w:r>
      <w:r>
        <w:t>Choros, A., 2019, ‘</w:t>
      </w:r>
      <w:r w:rsidRPr="00C83452">
        <w:t>How much data do you need for gaming?</w:t>
      </w:r>
      <w:r>
        <w:t xml:space="preserve">’, </w:t>
      </w:r>
      <w:r w:rsidRPr="00C83452">
        <w:rPr>
          <w:i/>
        </w:rPr>
        <w:t>WhistleOut</w:t>
      </w:r>
      <w:r>
        <w:t xml:space="preserve">, </w:t>
      </w:r>
      <w:hyperlink r:id="rId73" w:history="1">
        <w:r w:rsidRPr="001B7AAF">
          <w:rPr>
            <w:rStyle w:val="Hyperlink"/>
          </w:rPr>
          <w:t>https://www.whistleout.com.au/Broadband/Guides/how-much-data-do-I-need-for-online-gaming</w:t>
        </w:r>
      </w:hyperlink>
      <w:r>
        <w:t>; Hoad, N., 2018, ‘</w:t>
      </w:r>
      <w:r w:rsidRPr="00CA651E">
        <w:t>Fortnite or Netflix: which should NBN Co be more concerned about?</w:t>
      </w:r>
      <w:r>
        <w:t xml:space="preserve">’, </w:t>
      </w:r>
      <w:r>
        <w:rPr>
          <w:i/>
        </w:rPr>
        <w:t>ABC</w:t>
      </w:r>
      <w:r>
        <w:t xml:space="preserve">, </w:t>
      </w:r>
      <w:hyperlink r:id="rId74" w:history="1">
        <w:r w:rsidRPr="001B7AAF">
          <w:rPr>
            <w:rStyle w:val="Hyperlink"/>
          </w:rPr>
          <w:t>https://www.abc.net.au/news/2018-06-06/online-gamers-nbn-bandwidth/9836186</w:t>
        </w:r>
      </w:hyperlink>
    </w:p>
  </w:endnote>
  <w:endnote w:id="65">
    <w:p w:rsidR="00811C37" w:rsidRDefault="00811C37" w:rsidP="0073656F">
      <w:pPr>
        <w:pStyle w:val="EndnoteText"/>
      </w:pPr>
      <w:r>
        <w:rPr>
          <w:rStyle w:val="EndnoteReference"/>
        </w:rPr>
        <w:endnoteRef/>
      </w:r>
      <w:r>
        <w:t xml:space="preserve"> Microsoft, 2019, ‘Manage updates in Windows 10, </w:t>
      </w:r>
      <w:hyperlink r:id="rId75" w:history="1">
        <w:r w:rsidRPr="00EF131B">
          <w:rPr>
            <w:rStyle w:val="Hyperlink"/>
          </w:rPr>
          <w:t>https://support.microsoft.com/en-au/help/4028233/windows-10-manage-updates</w:t>
        </w:r>
      </w:hyperlink>
      <w:r>
        <w:t xml:space="preserve"> </w:t>
      </w:r>
    </w:p>
  </w:endnote>
  <w:endnote w:id="66">
    <w:p w:rsidR="00811C37" w:rsidRDefault="00811C37" w:rsidP="0073656F">
      <w:pPr>
        <w:pStyle w:val="EndnoteText"/>
      </w:pPr>
      <w:r>
        <w:rPr>
          <w:rStyle w:val="EndnoteReference"/>
        </w:rPr>
        <w:endnoteRef/>
      </w:r>
      <w:r>
        <w:t xml:space="preserve"> Microsoft, 2017, ‘</w:t>
      </w:r>
      <w:r w:rsidRPr="009C0AE1">
        <w:t>Set bandwidth limits for background downloads</w:t>
      </w:r>
      <w:r>
        <w:t>’,</w:t>
      </w:r>
      <w:r w:rsidRPr="009C0AE1">
        <w:t xml:space="preserve"> </w:t>
      </w:r>
      <w:hyperlink r:id="rId76" w:history="1">
        <w:r w:rsidRPr="00EF131B">
          <w:rPr>
            <w:rStyle w:val="Hyperlink"/>
          </w:rPr>
          <w:t>https://support.microsoft.com/en-in/help/4040227/windows-10-set-bandwidth-limits-for-background-downloads</w:t>
        </w:r>
      </w:hyperlink>
      <w:r>
        <w:rPr>
          <w:rStyle w:val="Hyperlink"/>
        </w:rPr>
        <w:t xml:space="preserve"> </w:t>
      </w:r>
    </w:p>
  </w:endnote>
  <w:endnote w:id="67">
    <w:p w:rsidR="00811C37" w:rsidRDefault="00811C37" w:rsidP="002320F5">
      <w:pPr>
        <w:pStyle w:val="EndnoteText"/>
        <w:keepNext/>
      </w:pPr>
      <w:r w:rsidRPr="0081062C">
        <w:rPr>
          <w:sz w:val="2"/>
        </w:rPr>
        <w:br/>
      </w:r>
      <w:r>
        <w:rPr>
          <w:rStyle w:val="EndnoteReference"/>
        </w:rPr>
        <w:endnoteRef/>
      </w:r>
      <w:r>
        <w:t xml:space="preserve"> Australian Bureau of Statistics, 2017, </w:t>
      </w:r>
      <w:hyperlink r:id="rId77" w:history="1">
        <w:r w:rsidRPr="003B1992">
          <w:rPr>
            <w:rStyle w:val="Hyperlink"/>
            <w:i/>
          </w:rPr>
          <w:t>Business Use of Information Technology</w:t>
        </w:r>
      </w:hyperlink>
      <w:r>
        <w:t>,</w:t>
      </w:r>
      <w:r w:rsidRPr="008D5ECC">
        <w:t xml:space="preserve"> </w:t>
      </w:r>
      <w:r>
        <w:t>Australia, 2015-16, cat. no. 8129.0, ABS, Canberra</w:t>
      </w:r>
    </w:p>
  </w:endnote>
  <w:endnote w:id="68">
    <w:p w:rsidR="00811C37" w:rsidRDefault="00811C37" w:rsidP="0073656F">
      <w:pPr>
        <w:pStyle w:val="EndnoteText"/>
      </w:pPr>
      <w:r>
        <w:rPr>
          <w:rStyle w:val="EndnoteReference"/>
        </w:rPr>
        <w:endnoteRef/>
      </w:r>
      <w:r>
        <w:t xml:space="preserve"> Ofcom, 2017, </w:t>
      </w:r>
      <w:r w:rsidRPr="00AF1287">
        <w:rPr>
          <w:i/>
        </w:rPr>
        <w:t>The SME experience of communications services</w:t>
      </w:r>
      <w:r>
        <w:rPr>
          <w:i/>
        </w:rPr>
        <w:t xml:space="preserve">, </w:t>
      </w:r>
      <w:hyperlink r:id="rId78" w:history="1">
        <w:r w:rsidRPr="00EF131B">
          <w:rPr>
            <w:rStyle w:val="Hyperlink"/>
            <w:i/>
          </w:rPr>
          <w:t>https://www.ofcom.org.uk/__data/assets/pdf_file/0030/96348/Ofcom-SME-consumer-experience-research-2016-Report.pdf</w:t>
        </w:r>
      </w:hyperlink>
    </w:p>
  </w:endnote>
  <w:endnote w:id="69">
    <w:p w:rsidR="00811C37" w:rsidRDefault="00811C37" w:rsidP="0073656F">
      <w:pPr>
        <w:pStyle w:val="EndnoteText"/>
      </w:pPr>
      <w:r>
        <w:rPr>
          <w:rStyle w:val="EndnoteReference"/>
        </w:rPr>
        <w:endnoteRef/>
      </w:r>
      <w:r>
        <w:t xml:space="preserve"> Microsoft, 2019, </w:t>
      </w:r>
      <w:r w:rsidRPr="00AF1287">
        <w:rPr>
          <w:i/>
        </w:rPr>
        <w:t>Manage updates in Windows 10</w:t>
      </w:r>
      <w:r>
        <w:rPr>
          <w:i/>
        </w:rPr>
        <w:t xml:space="preserve">, </w:t>
      </w:r>
      <w:hyperlink r:id="rId79" w:history="1">
        <w:r w:rsidRPr="00EF131B">
          <w:rPr>
            <w:rStyle w:val="Hyperlink"/>
          </w:rPr>
          <w:t>https://support.microsoft.com/en-au/help/4028233/windows-10-manage-updates</w:t>
        </w:r>
      </w:hyperlink>
    </w:p>
  </w:endnote>
  <w:endnote w:id="70">
    <w:p w:rsidR="00811C37" w:rsidRDefault="00811C37" w:rsidP="0073656F">
      <w:pPr>
        <w:pStyle w:val="EndnoteText"/>
      </w:pPr>
      <w:r>
        <w:rPr>
          <w:rStyle w:val="EndnoteReference"/>
        </w:rPr>
        <w:endnoteRef/>
      </w:r>
      <w:r>
        <w:t xml:space="preserve"> Microsoft, 2017, </w:t>
      </w:r>
      <w:r w:rsidRPr="00AF1287">
        <w:rPr>
          <w:i/>
        </w:rPr>
        <w:t>Set bandwidth limits for background downloads</w:t>
      </w:r>
      <w:r>
        <w:rPr>
          <w:i/>
        </w:rPr>
        <w:t>,</w:t>
      </w:r>
      <w:r w:rsidRPr="00AF1287">
        <w:t xml:space="preserve"> </w:t>
      </w:r>
      <w:r>
        <w:br/>
      </w:r>
      <w:hyperlink r:id="rId80" w:history="1">
        <w:r w:rsidRPr="006C1EDB">
          <w:rPr>
            <w:rStyle w:val="Hyperlink"/>
          </w:rPr>
          <w:t>https://support.microsoft.com/en-in/help/4040227/windows-10-set-bandwidth-limits-for-background-downloads</w:t>
        </w:r>
      </w:hyperlink>
    </w:p>
  </w:endnote>
  <w:endnote w:id="71">
    <w:p w:rsidR="00811C37" w:rsidRDefault="00811C37" w:rsidP="00945ABA">
      <w:pPr>
        <w:pStyle w:val="EndnoteText"/>
      </w:pPr>
      <w:r>
        <w:rPr>
          <w:rStyle w:val="EndnoteReference"/>
        </w:rPr>
        <w:endnoteRef/>
      </w:r>
      <w:r>
        <w:t xml:space="preserve"> Australian Bureau of Statistics, 2019,</w:t>
      </w:r>
      <w:r w:rsidRPr="000F6B91">
        <w:t xml:space="preserve"> </w:t>
      </w:r>
      <w:hyperlink r:id="rId81" w:history="1">
        <w:r w:rsidRPr="003B1992">
          <w:rPr>
            <w:rStyle w:val="Hyperlink"/>
            <w:i/>
          </w:rPr>
          <w:t>Counts of Australian Businesses</w:t>
        </w:r>
      </w:hyperlink>
      <w:r>
        <w:t>, cat. no. 8165.0, ABS, Canberra</w:t>
      </w:r>
    </w:p>
  </w:endnote>
  <w:endnote w:id="72">
    <w:p w:rsidR="00811C37" w:rsidRDefault="00811C37" w:rsidP="00945ABA">
      <w:pPr>
        <w:pStyle w:val="EndnoteText"/>
      </w:pPr>
      <w:r>
        <w:rPr>
          <w:rStyle w:val="EndnoteReference"/>
        </w:rPr>
        <w:endnoteRef/>
      </w:r>
      <w:r>
        <w:t xml:space="preserve"> Australian Bureau of Statistics, 2019,</w:t>
      </w:r>
      <w:r w:rsidRPr="000F6B91">
        <w:t xml:space="preserve"> </w:t>
      </w:r>
      <w:hyperlink r:id="rId82" w:history="1">
        <w:r w:rsidRPr="003B1992">
          <w:rPr>
            <w:rStyle w:val="Hyperlink"/>
            <w:i/>
          </w:rPr>
          <w:t>Counts of Australian Businesses</w:t>
        </w:r>
      </w:hyperlink>
      <w:r>
        <w:t>, cat. no. 8165.0,</w:t>
      </w:r>
      <w:r w:rsidRPr="003B264E">
        <w:t xml:space="preserve"> </w:t>
      </w:r>
      <w:r>
        <w:t>ABS, Canberra. The defence industry subdivision is one of the lowest bandwidth subdivisions but was excluded from this chart because there are only 22 employing businesses in the subdivision.</w:t>
      </w:r>
    </w:p>
  </w:endnote>
  <w:endnote w:id="73">
    <w:p w:rsidR="00811C37" w:rsidRDefault="00811C37" w:rsidP="00945ABA">
      <w:pPr>
        <w:pStyle w:val="EndnoteText"/>
      </w:pPr>
      <w:r>
        <w:rPr>
          <w:rStyle w:val="EndnoteReference"/>
        </w:rPr>
        <w:endnoteRef/>
      </w:r>
      <w:r>
        <w:t xml:space="preserve"> Australian Bureau of Statistics, 2018, </w:t>
      </w:r>
      <w:hyperlink r:id="rId83" w:history="1">
        <w:r w:rsidRPr="003B1992">
          <w:rPr>
            <w:rStyle w:val="Hyperlink"/>
            <w:i/>
          </w:rPr>
          <w:t>Internet Activity</w:t>
        </w:r>
      </w:hyperlink>
      <w:r>
        <w:t>, Australia, June 2018, cat. no. 8153.0</w:t>
      </w:r>
    </w:p>
  </w:endnote>
  <w:endnote w:id="74">
    <w:p w:rsidR="00811C37" w:rsidRDefault="00811C37" w:rsidP="00945ABA">
      <w:pPr>
        <w:pStyle w:val="EndnoteText"/>
      </w:pPr>
      <w:r>
        <w:rPr>
          <w:rStyle w:val="EndnoteReference"/>
        </w:rPr>
        <w:endnoteRef/>
      </w:r>
      <w:r>
        <w:t xml:space="preserve"> Bureau of Communications and Arts Research, 2018, </w:t>
      </w:r>
      <w:r w:rsidRPr="00C160BA">
        <w:rPr>
          <w:i/>
        </w:rPr>
        <w:t>Demand for fixed-line broadband in Australia</w:t>
      </w:r>
      <w:r>
        <w:t xml:space="preserve">, </w:t>
      </w:r>
      <w:hyperlink r:id="rId84" w:history="1">
        <w:r w:rsidRPr="00EF131B">
          <w:rPr>
            <w:rStyle w:val="Hyperlink"/>
          </w:rPr>
          <w:t>https://www.communications.gov.au/publications/demand-fixed-line-broadband-australia</w:t>
        </w:r>
      </w:hyperlink>
    </w:p>
  </w:endnote>
  <w:endnote w:id="75">
    <w:p w:rsidR="00811C37" w:rsidRDefault="00811C37">
      <w:pPr>
        <w:pStyle w:val="EndnoteText"/>
      </w:pPr>
      <w:r>
        <w:rPr>
          <w:rStyle w:val="EndnoteReference"/>
        </w:rPr>
        <w:endnoteRef/>
      </w:r>
      <w:r>
        <w:t xml:space="preserve"> Bureau of Communications and Arts Research, 2018, </w:t>
      </w:r>
      <w:r w:rsidRPr="00C160BA">
        <w:rPr>
          <w:i/>
        </w:rPr>
        <w:t>Demand for fixed-line broadband in Australia</w:t>
      </w:r>
      <w:r>
        <w:t xml:space="preserve">, </w:t>
      </w:r>
      <w:hyperlink r:id="rId85" w:history="1">
        <w:r w:rsidRPr="00EF131B">
          <w:rPr>
            <w:rStyle w:val="Hyperlink"/>
          </w:rPr>
          <w:t>https://www.communications.gov.au/publications/demand-fixed-line-broadband-australia</w:t>
        </w:r>
      </w:hyperlink>
    </w:p>
  </w:endnote>
  <w:endnote w:id="76">
    <w:p w:rsidR="00811C37" w:rsidRDefault="00811C37" w:rsidP="003C4DEC">
      <w:pPr>
        <w:pStyle w:val="EndnoteText"/>
      </w:pPr>
      <w:r>
        <w:rPr>
          <w:rStyle w:val="EndnoteReference"/>
        </w:rPr>
        <w:endnoteRef/>
      </w:r>
      <w:r>
        <w:t xml:space="preserve"> Kenny, R., Broughton, T., 2014, </w:t>
      </w:r>
      <w:r>
        <w:rPr>
          <w:i/>
        </w:rPr>
        <w:t>Domestic bandwidth requirements in Australia</w:t>
      </w:r>
      <w:r>
        <w:t xml:space="preserve">, Communications Chambers,  </w:t>
      </w:r>
      <w:hyperlink r:id="rId86" w:history="1">
        <w:r>
          <w:rPr>
            <w:rStyle w:val="Hyperlink"/>
          </w:rPr>
          <w:t>Forecasting Australian Per Household Bandwidth Demand</w:t>
        </w:r>
      </w:hyperlink>
      <w:r>
        <w:rPr>
          <w:rStyle w:val="Hyperlink"/>
        </w:rPr>
        <w:t xml:space="preserve">; </w:t>
      </w:r>
      <w:r>
        <w:t xml:space="preserve">Kenny, R., Broughton, T., 2013, </w:t>
      </w:r>
      <w:r>
        <w:rPr>
          <w:i/>
        </w:rPr>
        <w:t xml:space="preserve">Domestic bandwidth requirements in the UK, </w:t>
      </w:r>
      <w:r>
        <w:t xml:space="preserve">Communications Chambers, Broadband Stakeholder Group, </w:t>
      </w:r>
      <w:hyperlink r:id="rId87" w:history="1">
        <w:r>
          <w:rPr>
            <w:rStyle w:val="Hyperlink"/>
          </w:rPr>
          <w:t>Domestic demand for bandwidth</w:t>
        </w:r>
      </w:hyperlink>
    </w:p>
  </w:endnote>
  <w:endnote w:id="77">
    <w:p w:rsidR="00811C37" w:rsidRDefault="00811C37" w:rsidP="003C4DEC">
      <w:pPr>
        <w:pStyle w:val="EndnoteText"/>
      </w:pPr>
      <w:r>
        <w:rPr>
          <w:rStyle w:val="EndnoteReference"/>
        </w:rPr>
        <w:endnoteRef/>
      </w:r>
      <w:r>
        <w:t xml:space="preserve"> Kenny, R., 2015, </w:t>
      </w:r>
      <w:r>
        <w:rPr>
          <w:i/>
        </w:rPr>
        <w:t>The broadband requirements of small businesses in the UK</w:t>
      </w:r>
      <w:r>
        <w:t xml:space="preserve">, Communications Chambers, </w:t>
      </w:r>
      <w:hyperlink r:id="rId88" w:history="1">
        <w:r>
          <w:rPr>
            <w:rStyle w:val="Hyperlink"/>
          </w:rPr>
          <w:t>BSG SME bandwidth forecast</w:t>
        </w:r>
      </w:hyperlink>
    </w:p>
  </w:endnote>
  <w:endnote w:id="78">
    <w:p w:rsidR="00811C37" w:rsidRDefault="00811C37" w:rsidP="003C4DEC">
      <w:pPr>
        <w:pStyle w:val="EndnoteText"/>
      </w:pPr>
      <w:r>
        <w:rPr>
          <w:rStyle w:val="EndnoteReference"/>
        </w:rPr>
        <w:endnoteRef/>
      </w:r>
      <w:r>
        <w:t xml:space="preserve"> Australian Bureau of Statistics, 2018, </w:t>
      </w:r>
      <w:hyperlink r:id="rId89" w:history="1">
        <w:r w:rsidRPr="003B1992">
          <w:rPr>
            <w:rStyle w:val="Hyperlink"/>
            <w:i/>
          </w:rPr>
          <w:t>Internet Activity</w:t>
        </w:r>
      </w:hyperlink>
      <w:r>
        <w:t>, Australia, June 2018, cat. no. 8153.0, ABS, Canberra</w:t>
      </w:r>
    </w:p>
  </w:endnote>
  <w:endnote w:id="79">
    <w:p w:rsidR="00811C37" w:rsidRDefault="00811C37" w:rsidP="003C4DEC">
      <w:pPr>
        <w:pStyle w:val="EndnoteText"/>
      </w:pPr>
      <w:r>
        <w:rPr>
          <w:rStyle w:val="EndnoteReference"/>
        </w:rPr>
        <w:endnoteRef/>
      </w:r>
      <w:r>
        <w:t xml:space="preserve"> NBN Co, 2019, </w:t>
      </w:r>
      <w:r w:rsidRPr="002B4638">
        <w:rPr>
          <w:i/>
        </w:rPr>
        <w:t>Corporate plan 2020-2023</w:t>
      </w:r>
      <w:r>
        <w:t xml:space="preserve">, p.24, </w:t>
      </w:r>
      <w:hyperlink r:id="rId90" w:history="1">
        <w:r w:rsidRPr="00EF131B">
          <w:rPr>
            <w:rStyle w:val="Hyperlink"/>
          </w:rPr>
          <w:t>https://www.nbnco.com.au/content/dam/nbnco2/2019/documents/media-centre/corporate-plan-report-2020-2023.pdf</w:t>
        </w:r>
      </w:hyperlink>
    </w:p>
  </w:endnote>
  <w:endnote w:id="80">
    <w:p w:rsidR="00811C37" w:rsidRDefault="00811C37" w:rsidP="003C4DEC">
      <w:pPr>
        <w:pStyle w:val="EndnoteText"/>
      </w:pPr>
      <w:r>
        <w:rPr>
          <w:rStyle w:val="EndnoteReference"/>
        </w:rPr>
        <w:endnoteRef/>
      </w:r>
      <w:r>
        <w:t xml:space="preserve"> Australian Competition and Consumer Commission, 2019, </w:t>
      </w:r>
      <w:hyperlink r:id="rId91" w:history="1">
        <w:r>
          <w:rPr>
            <w:rStyle w:val="Hyperlink"/>
            <w:i/>
          </w:rPr>
          <w:t>Internet activity report December 2018</w:t>
        </w:r>
      </w:hyperlink>
    </w:p>
  </w:endnote>
  <w:endnote w:id="81">
    <w:p w:rsidR="00811C37" w:rsidRDefault="00811C37" w:rsidP="003C4DEC">
      <w:pPr>
        <w:pStyle w:val="EndnoteText"/>
      </w:pPr>
      <w:r>
        <w:rPr>
          <w:rStyle w:val="EndnoteReference"/>
        </w:rPr>
        <w:endnoteRef/>
      </w:r>
      <w:r>
        <w:t xml:space="preserve"> Australian Competition and Consumer Commission, 2019, </w:t>
      </w:r>
      <w:hyperlink r:id="rId92" w:history="1">
        <w:r w:rsidRPr="003B1992">
          <w:rPr>
            <w:rStyle w:val="Hyperlink"/>
            <w:i/>
          </w:rPr>
          <w:t xml:space="preserve">Internet Activity Report </w:t>
        </w:r>
        <w:r>
          <w:rPr>
            <w:rStyle w:val="Hyperlink"/>
            <w:i/>
          </w:rPr>
          <w:t>December</w:t>
        </w:r>
        <w:r w:rsidRPr="003B1992">
          <w:rPr>
            <w:rStyle w:val="Hyperlink"/>
            <w:i/>
          </w:rPr>
          <w:t xml:space="preserve"> 2019</w:t>
        </w:r>
      </w:hyperlink>
    </w:p>
  </w:endnote>
  <w:endnote w:id="82">
    <w:p w:rsidR="00811C37" w:rsidRDefault="00811C37" w:rsidP="003C4DEC">
      <w:pPr>
        <w:pStyle w:val="EndnoteText"/>
      </w:pPr>
      <w:r>
        <w:rPr>
          <w:rStyle w:val="EndnoteReference"/>
        </w:rPr>
        <w:endnoteRef/>
      </w:r>
      <w:r>
        <w:t xml:space="preserve"> NBN Co, 2019, </w:t>
      </w:r>
      <w:r w:rsidRPr="002B4638">
        <w:rPr>
          <w:i/>
        </w:rPr>
        <w:t>Corporate plan 2020-2023</w:t>
      </w:r>
      <w:r>
        <w:t xml:space="preserve">, p. 24, </w:t>
      </w:r>
      <w:hyperlink r:id="rId93" w:history="1">
        <w:r w:rsidRPr="00EF131B">
          <w:rPr>
            <w:rStyle w:val="Hyperlink"/>
          </w:rPr>
          <w:t>https://www.nbnco.com.au/content/dam/nbnco2/2019/documents/media-centre/corporate-plan-report-2020-2023.pdf</w:t>
        </w:r>
      </w:hyperlink>
    </w:p>
  </w:endnote>
  <w:endnote w:id="83">
    <w:p w:rsidR="00811C37" w:rsidRDefault="00811C37" w:rsidP="003C4DEC">
      <w:pPr>
        <w:pStyle w:val="EndnoteText"/>
      </w:pPr>
      <w:r>
        <w:rPr>
          <w:rStyle w:val="EndnoteReference"/>
        </w:rPr>
        <w:endnoteRef/>
      </w:r>
      <w:r>
        <w:t xml:space="preserve"> </w:t>
      </w:r>
      <w:r w:rsidRPr="00F31D64">
        <w:t xml:space="preserve">Cisco, 2019, </w:t>
      </w:r>
      <w:r w:rsidRPr="00F31D64">
        <w:rPr>
          <w:i/>
        </w:rPr>
        <w:t>VNI Forecast Highlights Tool</w:t>
      </w:r>
      <w:r w:rsidRPr="00F31D64">
        <w:t xml:space="preserve">, </w:t>
      </w:r>
      <w:hyperlink r:id="rId94" w:history="1">
        <w:r w:rsidRPr="00F31D64">
          <w:rPr>
            <w:rStyle w:val="Hyperlink"/>
          </w:rPr>
          <w:t>https://www.cisco.com/c/m/en_us/solutions/service-provider/vni-forecast-highlights.html#</w:t>
        </w:r>
      </w:hyperlink>
      <w:r w:rsidRPr="00F31D64">
        <w:t>, accessed 9 February 2019</w:t>
      </w:r>
    </w:p>
  </w:endnote>
  <w:endnote w:id="84">
    <w:p w:rsidR="00811C37" w:rsidRPr="005C648E" w:rsidRDefault="00811C37" w:rsidP="00945ABA">
      <w:pPr>
        <w:pStyle w:val="EndnoteText"/>
        <w:rPr>
          <w:u w:val="single"/>
        </w:rPr>
      </w:pPr>
      <w:r>
        <w:rPr>
          <w:rStyle w:val="EndnoteReference"/>
        </w:rPr>
        <w:endnoteRef/>
      </w:r>
      <w:r>
        <w:t xml:space="preserve"> United States Department of Labor, 2019, </w:t>
      </w:r>
      <w:hyperlink r:id="rId95" w:history="1">
        <w:r w:rsidRPr="00505B0C">
          <w:rPr>
            <w:rStyle w:val="Hyperlink"/>
          </w:rPr>
          <w:t>American Time Use Survey</w:t>
        </w:r>
      </w:hyperlink>
      <w:r>
        <w:t xml:space="preserve">, </w:t>
      </w:r>
      <w:r>
        <w:rPr>
          <w:i/>
        </w:rPr>
        <w:t>US B</w:t>
      </w:r>
      <w:r w:rsidRPr="00EF2906">
        <w:rPr>
          <w:i/>
        </w:rPr>
        <w:t>ureau of Labor Statistics</w:t>
      </w:r>
    </w:p>
  </w:endnote>
  <w:endnote w:id="85">
    <w:p w:rsidR="00811C37" w:rsidRDefault="00811C37" w:rsidP="00945ABA">
      <w:pPr>
        <w:pStyle w:val="EndnoteText"/>
      </w:pPr>
      <w:r>
        <w:rPr>
          <w:rStyle w:val="EndnoteReference"/>
        </w:rPr>
        <w:endnoteRef/>
      </w:r>
      <w:r>
        <w:t xml:space="preserve"> Australian Bureau of Statistics, 2019, </w:t>
      </w:r>
      <w:hyperlink r:id="rId96" w:history="1">
        <w:r>
          <w:rPr>
            <w:rStyle w:val="Hyperlink"/>
          </w:rPr>
          <w:t>Labour Force, Australia, Detailed - Electronic Delivery</w:t>
        </w:r>
      </w:hyperlink>
      <w:r>
        <w:t>, cat. no. 6291.0.55.001. Table 9: an annual average was used to derive 7 hours per day, based on hours actually worked in all jobs by those who worked at least 1 hour a week and assuming a 5 day working week.</w:t>
      </w:r>
    </w:p>
  </w:endnote>
  <w:endnote w:id="86">
    <w:p w:rsidR="00811C37" w:rsidRDefault="00811C37" w:rsidP="00945ABA">
      <w:pPr>
        <w:pStyle w:val="EndnoteText"/>
      </w:pPr>
      <w:r>
        <w:rPr>
          <w:rStyle w:val="EndnoteReference"/>
        </w:rPr>
        <w:endnoteRef/>
      </w:r>
      <w:r>
        <w:t xml:space="preserve"> NBN Co, 2019, </w:t>
      </w:r>
      <w:r w:rsidRPr="002B4638">
        <w:rPr>
          <w:i/>
        </w:rPr>
        <w:t>Corporate plan 2020-2023</w:t>
      </w:r>
      <w:r>
        <w:t xml:space="preserve">, p.26, </w:t>
      </w:r>
      <w:hyperlink r:id="rId97" w:history="1">
        <w:r w:rsidRPr="00EF131B">
          <w:rPr>
            <w:rStyle w:val="Hyperlink"/>
          </w:rPr>
          <w:t>https://www.nbnco.com.au/content/dam/nbnco2/2019/documents/media-centre/corporate-plan-report-2020-2023.pdf</w:t>
        </w:r>
      </w:hyperlink>
    </w:p>
  </w:endnote>
  <w:endnote w:id="87">
    <w:p w:rsidR="00811C37" w:rsidRDefault="00811C37" w:rsidP="00945ABA">
      <w:pPr>
        <w:pStyle w:val="EndnoteText"/>
      </w:pPr>
      <w:r>
        <w:rPr>
          <w:rStyle w:val="EndnoteReference"/>
        </w:rPr>
        <w:endnoteRef/>
      </w:r>
      <w:r>
        <w:t xml:space="preserve"> NBN Co, 2019, </w:t>
      </w:r>
      <w:r w:rsidRPr="002B4638">
        <w:rPr>
          <w:i/>
        </w:rPr>
        <w:t>Corporate plan 2020-2023</w:t>
      </w:r>
      <w:r>
        <w:t xml:space="preserve">, p.26, </w:t>
      </w:r>
      <w:hyperlink r:id="rId98" w:history="1">
        <w:r w:rsidRPr="00EF131B">
          <w:rPr>
            <w:rStyle w:val="Hyperlink"/>
          </w:rPr>
          <w:t>https://www.nbnco.com.au/content/dam/nbnco2/2019/documents/media-centre/corporate-plan-report-2020-2023.pdf</w:t>
        </w:r>
      </w:hyperlink>
    </w:p>
  </w:endnote>
  <w:endnote w:id="88">
    <w:p w:rsidR="00811C37" w:rsidRDefault="00811C37" w:rsidP="00945ABA">
      <w:pPr>
        <w:pStyle w:val="EndnoteText"/>
      </w:pPr>
      <w:r w:rsidRPr="00250E91">
        <w:rPr>
          <w:sz w:val="2"/>
        </w:rPr>
        <w:br/>
      </w:r>
      <w:r>
        <w:rPr>
          <w:rStyle w:val="EndnoteReference"/>
        </w:rPr>
        <w:endnoteRef/>
      </w:r>
      <w:r>
        <w:t xml:space="preserve"> Australian Bureau of Statistics customised report 2019 using the ABS Census of Population and Housing 2016. This data was based on place of enumeration, as it was not available by place of usual residence.</w:t>
      </w:r>
    </w:p>
  </w:endnote>
  <w:endnote w:id="89">
    <w:p w:rsidR="00811C37" w:rsidRDefault="00811C37" w:rsidP="00945ABA">
      <w:pPr>
        <w:pStyle w:val="EndnoteText"/>
      </w:pPr>
      <w:r>
        <w:rPr>
          <w:rStyle w:val="EndnoteReference"/>
        </w:rPr>
        <w:endnoteRef/>
      </w:r>
      <w:r>
        <w:t xml:space="preserve"> Australian Institute of Family Studies, 2018, </w:t>
      </w:r>
      <w:r>
        <w:rPr>
          <w:i/>
        </w:rPr>
        <w:t>Population and households</w:t>
      </w:r>
      <w:r>
        <w:t xml:space="preserve">, </w:t>
      </w:r>
      <w:hyperlink r:id="rId99" w:history="1">
        <w:r w:rsidRPr="00425F5D">
          <w:rPr>
            <w:rStyle w:val="Hyperlink"/>
          </w:rPr>
          <w:t>https://aifs.gov.au/facts-and-figures/population-and-households</w:t>
        </w:r>
      </w:hyperlink>
    </w:p>
  </w:endnote>
  <w:endnote w:id="90">
    <w:p w:rsidR="00811C37" w:rsidRDefault="00811C37" w:rsidP="00945ABA">
      <w:pPr>
        <w:pStyle w:val="EndnoteText"/>
      </w:pPr>
      <w:r>
        <w:rPr>
          <w:rStyle w:val="EndnoteReference"/>
        </w:rPr>
        <w:endnoteRef/>
      </w:r>
      <w:r>
        <w:t xml:space="preserve"> Nielsen Australia, 2017, Digital Media Landscape, </w:t>
      </w:r>
      <w:hyperlink r:id="rId100" w:history="1">
        <w:r w:rsidRPr="00DB7604">
          <w:rPr>
            <w:rStyle w:val="Hyperlink"/>
          </w:rPr>
          <w:t>http://digitalmeasurement.nielsen.com/digitalmedialandscape/gender_report.html</w:t>
        </w:r>
      </w:hyperlink>
      <w:r>
        <w:t>. March 2017 data was used.</w:t>
      </w:r>
    </w:p>
  </w:endnote>
  <w:endnote w:id="91">
    <w:p w:rsidR="00811C37" w:rsidRDefault="00811C37" w:rsidP="00945ABA">
      <w:pPr>
        <w:pStyle w:val="EndnoteText"/>
      </w:pPr>
      <w:r>
        <w:rPr>
          <w:rStyle w:val="EndnoteReference"/>
        </w:rPr>
        <w:endnoteRef/>
      </w:r>
      <w:r>
        <w:t xml:space="preserve"> Australian Consumer and Media Authority, 2017, </w:t>
      </w:r>
      <w:r w:rsidRPr="00342BB3">
        <w:rPr>
          <w:i/>
        </w:rPr>
        <w:t>Children's television viewing and multi-screen behaviour</w:t>
      </w:r>
      <w:r>
        <w:t xml:space="preserve">, </w:t>
      </w:r>
      <w:hyperlink r:id="rId101" w:history="1">
        <w:r w:rsidRPr="00425F5D">
          <w:rPr>
            <w:rStyle w:val="Hyperlink"/>
          </w:rPr>
          <w:t>https://www.acma.gov.au/publications/2017-08/report/kids-tv-viewing-and-multi-screen-behaviour</w:t>
        </w:r>
      </w:hyperlink>
    </w:p>
  </w:endnote>
  <w:endnote w:id="92">
    <w:p w:rsidR="00811C37" w:rsidRDefault="00811C37" w:rsidP="00945ABA">
      <w:pPr>
        <w:pStyle w:val="EndnoteText"/>
      </w:pPr>
      <w:r>
        <w:rPr>
          <w:rStyle w:val="EndnoteReference"/>
        </w:rPr>
        <w:endnoteRef/>
      </w:r>
      <w:r>
        <w:t xml:space="preserve"> Australian Consumer and Media Authority, 2017, </w:t>
      </w:r>
      <w:r w:rsidRPr="00342BB3">
        <w:rPr>
          <w:i/>
        </w:rPr>
        <w:t>Communications Report</w:t>
      </w:r>
      <w:r>
        <w:rPr>
          <w:i/>
        </w:rPr>
        <w:t xml:space="preserve"> 2016-17</w:t>
      </w:r>
      <w:r>
        <w:t xml:space="preserve">, </w:t>
      </w:r>
      <w:hyperlink r:id="rId102" w:history="1">
        <w:r w:rsidRPr="00425F5D">
          <w:rPr>
            <w:rStyle w:val="Hyperlink"/>
          </w:rPr>
          <w:t>https://www.acma.gov.au/publications/2017-09/report/communications-report-2016-17</w:t>
        </w:r>
      </w:hyperlink>
    </w:p>
  </w:endnote>
  <w:endnote w:id="93">
    <w:p w:rsidR="00811C37" w:rsidRDefault="00811C37" w:rsidP="00EB296F">
      <w:pPr>
        <w:pStyle w:val="EndnoteText"/>
      </w:pPr>
      <w:r>
        <w:rPr>
          <w:rStyle w:val="EndnoteReference"/>
        </w:rPr>
        <w:endnoteRef/>
      </w:r>
      <w:r>
        <w:t xml:space="preserve"> Ofcom, 2019, </w:t>
      </w:r>
      <w:r w:rsidRPr="002B4638">
        <w:rPr>
          <w:i/>
        </w:rPr>
        <w:t>Ofcom Communications Market Report</w:t>
      </w:r>
      <w:r>
        <w:t xml:space="preserve">, </w:t>
      </w:r>
      <w:hyperlink r:id="rId103" w:history="1">
        <w:r w:rsidRPr="00EF131B">
          <w:rPr>
            <w:rStyle w:val="Hyperlink"/>
          </w:rPr>
          <w:t>https://www.ofcom.org.uk/research-and-data/multi-sector-research/cmr/interactive-data</w:t>
        </w:r>
      </w:hyperlink>
      <w:r>
        <w:t xml:space="preserve"> </w:t>
      </w:r>
    </w:p>
  </w:endnote>
  <w:endnote w:id="94">
    <w:p w:rsidR="00811C37" w:rsidRDefault="00811C37" w:rsidP="00EB296F">
      <w:pPr>
        <w:pStyle w:val="EndnoteText"/>
      </w:pPr>
      <w:r>
        <w:rPr>
          <w:rStyle w:val="EndnoteReference"/>
        </w:rPr>
        <w:endnoteRef/>
      </w:r>
      <w:r>
        <w:t xml:space="preserve"> Ofcom, 2019, </w:t>
      </w:r>
      <w:r w:rsidRPr="002B4638">
        <w:rPr>
          <w:i/>
        </w:rPr>
        <w:t>Ofcom Communications Market Report</w:t>
      </w:r>
      <w:r>
        <w:t xml:space="preserve">, </w:t>
      </w:r>
      <w:hyperlink r:id="rId104" w:history="1">
        <w:r w:rsidRPr="00EF131B">
          <w:rPr>
            <w:rStyle w:val="Hyperlink"/>
          </w:rPr>
          <w:t>https://www.ofcom.org.uk/research-and-data/multi-sector-research/cmr/interactive-data</w:t>
        </w:r>
      </w:hyperlink>
    </w:p>
  </w:endnote>
  <w:endnote w:id="95">
    <w:p w:rsidR="00811C37" w:rsidRDefault="00811C37" w:rsidP="0057770E">
      <w:pPr>
        <w:pStyle w:val="EndnoteText"/>
      </w:pPr>
      <w:r>
        <w:rPr>
          <w:rStyle w:val="EndnoteReference"/>
        </w:rPr>
        <w:endnoteRef/>
      </w:r>
      <w:r>
        <w:t xml:space="preserve"> Balderston, M., 2019,</w:t>
      </w:r>
      <w:r w:rsidRPr="00ED4BDE">
        <w:t xml:space="preserve"> </w:t>
      </w:r>
      <w:r>
        <w:t>‘</w:t>
      </w:r>
      <w:r w:rsidRPr="00ED4BDE">
        <w:t>2018 TV Shipments Saw Decade’s Best Growth</w:t>
      </w:r>
      <w:r>
        <w:t xml:space="preserve">’, </w:t>
      </w:r>
      <w:r>
        <w:rPr>
          <w:i/>
        </w:rPr>
        <w:t>TV Technology</w:t>
      </w:r>
      <w:r>
        <w:t xml:space="preserve">, </w:t>
      </w:r>
      <w:hyperlink r:id="rId105" w:history="1">
        <w:r>
          <w:rPr>
            <w:rStyle w:val="Hyperlink"/>
            <w:lang w:eastAsia="en-AU"/>
          </w:rPr>
          <w:t>https://www.tvtechnology.com/news/2018-tv-shipments-saw-decades-best-growth</w:t>
        </w:r>
      </w:hyperlink>
    </w:p>
  </w:endnote>
  <w:endnote w:id="96">
    <w:p w:rsidR="00811C37" w:rsidRDefault="00811C37" w:rsidP="00EB296F">
      <w:pPr>
        <w:pStyle w:val="EndnoteText"/>
      </w:pPr>
      <w:r>
        <w:rPr>
          <w:rStyle w:val="EndnoteReference"/>
        </w:rPr>
        <w:endnoteRef/>
      </w:r>
      <w:r>
        <w:t xml:space="preserve"> Dolcourt, J. &amp; Katzmaier, D., 2015, ‘</w:t>
      </w:r>
      <w:r w:rsidRPr="00915811">
        <w:t>Phones with ultra high-res 4K screens are serious overkill. Seriously</w:t>
      </w:r>
      <w:r>
        <w:t xml:space="preserve">’, </w:t>
      </w:r>
      <w:r>
        <w:rPr>
          <w:i/>
        </w:rPr>
        <w:t>CNET</w:t>
      </w:r>
      <w:r>
        <w:t xml:space="preserve">, </w:t>
      </w:r>
      <w:hyperlink r:id="rId106" w:history="1">
        <w:r>
          <w:rPr>
            <w:rStyle w:val="Hyperlink"/>
          </w:rPr>
          <w:t>https://www.cnet.com/news/phones-with-ultra-high-resolution-4k-screens-are-serious-overkill/</w:t>
        </w:r>
      </w:hyperlink>
    </w:p>
  </w:endnote>
  <w:endnote w:id="97">
    <w:p w:rsidR="00811C37" w:rsidRDefault="00811C37" w:rsidP="009D6295">
      <w:pPr>
        <w:pStyle w:val="EndnoteText"/>
      </w:pPr>
      <w:r>
        <w:rPr>
          <w:rStyle w:val="EndnoteReference"/>
        </w:rPr>
        <w:endnoteRef/>
      </w:r>
      <w:r>
        <w:t xml:space="preserve"> Australian Bureau of Statistics, customised report, </w:t>
      </w:r>
      <w:r w:rsidRPr="0046173C">
        <w:t>2019 using Counts of Australian Businesses, June 2018</w:t>
      </w:r>
    </w:p>
  </w:endnote>
  <w:endnote w:id="98">
    <w:p w:rsidR="00811C37" w:rsidRDefault="00811C37" w:rsidP="00945ABA">
      <w:pPr>
        <w:pStyle w:val="EndnoteText"/>
      </w:pPr>
      <w:r>
        <w:rPr>
          <w:rStyle w:val="EndnoteReference"/>
        </w:rPr>
        <w:endnoteRef/>
      </w:r>
      <w:r>
        <w:t xml:space="preserve"> Australian Bureau of Statistics, 2016 Census of Population and Housing, </w:t>
      </w:r>
      <w:r w:rsidRPr="009D6295">
        <w:t xml:space="preserve">TableBuilder. Findings based </w:t>
      </w:r>
      <w:r>
        <w:t>on use of ABS TableBuilder data</w:t>
      </w:r>
    </w:p>
  </w:endnote>
  <w:endnote w:id="99">
    <w:p w:rsidR="00811C37" w:rsidRDefault="00811C37" w:rsidP="00945ABA">
      <w:pPr>
        <w:pStyle w:val="EndnoteText"/>
      </w:pPr>
      <w:r>
        <w:rPr>
          <w:rStyle w:val="EndnoteReference"/>
        </w:rPr>
        <w:endnoteRef/>
      </w:r>
      <w:r>
        <w:t xml:space="preserve"> Kenny, R., 2015, </w:t>
      </w:r>
      <w:r>
        <w:rPr>
          <w:i/>
        </w:rPr>
        <w:t>The broadband requirements of small businesses in the UK</w:t>
      </w:r>
      <w:r>
        <w:t xml:space="preserve">, Communications Chambers, </w:t>
      </w:r>
      <w:hyperlink r:id="rId107" w:history="1">
        <w:r>
          <w:rPr>
            <w:rStyle w:val="Hyperlink"/>
          </w:rPr>
          <w:t>BSG SME bandwidth forecast</w:t>
        </w:r>
      </w:hyperlink>
    </w:p>
  </w:endnote>
  <w:endnote w:id="100">
    <w:p w:rsidR="00811C37" w:rsidRDefault="00811C37" w:rsidP="00945ABA">
      <w:pPr>
        <w:pStyle w:val="EndnoteText"/>
      </w:pPr>
      <w:r>
        <w:rPr>
          <w:rStyle w:val="EndnoteReference"/>
        </w:rPr>
        <w:endnoteRef/>
      </w:r>
      <w:r>
        <w:t xml:space="preserve"> World Economic Forum, 2020, </w:t>
      </w:r>
      <w:r w:rsidRPr="00F25930">
        <w:rPr>
          <w:i/>
        </w:rPr>
        <w:t>Accelerating the Impact of Industrial IoT in Small and Medium</w:t>
      </w:r>
      <w:r w:rsidRPr="00F25930">
        <w:rPr>
          <w:i/>
        </w:rPr>
        <w:noBreakHyphen/>
        <w:t xml:space="preserve">Sized Enterprises: A Protocol for </w:t>
      </w:r>
      <w:r>
        <w:rPr>
          <w:i/>
        </w:rPr>
        <w:t>Action</w:t>
      </w:r>
      <w:r>
        <w:t xml:space="preserve">, </w:t>
      </w:r>
      <w:hyperlink r:id="rId108" w:history="1">
        <w:r>
          <w:rPr>
            <w:rStyle w:val="Hyperlink"/>
          </w:rPr>
          <w:t>http://www3.weforum.org/docs/WEF_Accelerating_the_Impact_of_IIoT.pdf</w:t>
        </w:r>
      </w:hyperlink>
      <w:r>
        <w:t xml:space="preserve"> </w:t>
      </w:r>
    </w:p>
  </w:endnote>
  <w:endnote w:id="101">
    <w:p w:rsidR="00811C37" w:rsidRDefault="00811C37" w:rsidP="00945ABA">
      <w:pPr>
        <w:pStyle w:val="EndnoteText"/>
      </w:pPr>
      <w:r>
        <w:rPr>
          <w:rStyle w:val="EndnoteReference"/>
        </w:rPr>
        <w:endnoteRef/>
      </w:r>
      <w:r>
        <w:t xml:space="preserve"> Software Testing Help, 2020, ‘</w:t>
      </w:r>
      <w:r w:rsidRPr="002B4638">
        <w:t>18 Most Popular IoT Devices in 2020 (Only Noteworthy IoT Products)</w:t>
      </w:r>
      <w:r>
        <w:t xml:space="preserve">’  </w:t>
      </w:r>
      <w:hyperlink r:id="rId109" w:history="1">
        <w:r>
          <w:rPr>
            <w:rStyle w:val="Hyperlink"/>
          </w:rPr>
          <w:t>https://www.softwaretestinghelp.com/iot-devices/</w:t>
        </w:r>
      </w:hyperlink>
    </w:p>
  </w:endnote>
  <w:endnote w:id="102">
    <w:p w:rsidR="00811C37" w:rsidRDefault="00811C37" w:rsidP="00945ABA">
      <w:pPr>
        <w:pStyle w:val="EndnoteText"/>
      </w:pPr>
      <w:r>
        <w:rPr>
          <w:rStyle w:val="EndnoteReference"/>
        </w:rPr>
        <w:endnoteRef/>
      </w:r>
      <w:r>
        <w:t xml:space="preserve"> Avast, 2019, ‘</w:t>
      </w:r>
      <w:r w:rsidRPr="00AE7B81">
        <w:t>Best IoT Technology for Small Business</w:t>
      </w:r>
      <w:r>
        <w:t xml:space="preserve">’, </w:t>
      </w:r>
      <w:hyperlink r:id="rId110" w:history="1">
        <w:r w:rsidRPr="00E642DE">
          <w:rPr>
            <w:rStyle w:val="Hyperlink"/>
          </w:rPr>
          <w:t>https://blog.avast.com/best-iot-small-business</w:t>
        </w:r>
      </w:hyperlink>
    </w:p>
  </w:endnote>
  <w:endnote w:id="103">
    <w:p w:rsidR="00811C37" w:rsidRDefault="00811C37">
      <w:pPr>
        <w:pStyle w:val="EndnoteText"/>
      </w:pPr>
      <w:r>
        <w:rPr>
          <w:rStyle w:val="EndnoteReference"/>
        </w:rPr>
        <w:endnoteRef/>
      </w:r>
      <w:r>
        <w:t xml:space="preserve"> Balderston, M., 2019,</w:t>
      </w:r>
      <w:r w:rsidRPr="00ED4BDE">
        <w:t xml:space="preserve"> </w:t>
      </w:r>
      <w:r>
        <w:t>‘</w:t>
      </w:r>
      <w:r w:rsidRPr="00ED4BDE">
        <w:t>2018 TV Shipments Saw Decade’s Best Growth</w:t>
      </w:r>
      <w:r>
        <w:t xml:space="preserve">’, </w:t>
      </w:r>
      <w:r>
        <w:rPr>
          <w:i/>
        </w:rPr>
        <w:t>TV Technology</w:t>
      </w:r>
      <w:r>
        <w:t xml:space="preserve">, </w:t>
      </w:r>
      <w:hyperlink r:id="rId111" w:history="1">
        <w:r>
          <w:rPr>
            <w:rStyle w:val="Hyperlink"/>
            <w:lang w:eastAsia="en-AU"/>
          </w:rPr>
          <w:t>https://www.tvtechnology.com/news/2018-tv-shipments-saw-decades-best-growth</w:t>
        </w:r>
      </w:hyperlink>
    </w:p>
  </w:endnote>
  <w:endnote w:id="104">
    <w:p w:rsidR="00811C37" w:rsidRDefault="00811C37">
      <w:pPr>
        <w:pStyle w:val="EndnoteText"/>
      </w:pPr>
      <w:r>
        <w:rPr>
          <w:rStyle w:val="EndnoteReference"/>
        </w:rPr>
        <w:endnoteRef/>
      </w:r>
      <w:r>
        <w:t xml:space="preserve"> Fitzer, M., 2019, ‘What is a CODEC?’, </w:t>
      </w:r>
      <w:r>
        <w:rPr>
          <w:i/>
        </w:rPr>
        <w:t>Videomaker</w:t>
      </w:r>
      <w:r>
        <w:t xml:space="preserve">, </w:t>
      </w:r>
      <w:hyperlink r:id="rId112" w:history="1">
        <w:r w:rsidRPr="001906C2">
          <w:rPr>
            <w:rStyle w:val="Hyperlink"/>
          </w:rPr>
          <w:t>https://www.videomaker.com/article/f6/14743-what-is-a-codec</w:t>
        </w:r>
      </w:hyperlink>
      <w:r>
        <w:t>; Li, A., 2018, ‘</w:t>
      </w:r>
      <w:r w:rsidRPr="000F4972">
        <w:t>YouTube testing AV1 codec on Chrome, Firefox for more efficient streaming</w:t>
      </w:r>
      <w:r>
        <w:t xml:space="preserve">’, </w:t>
      </w:r>
      <w:r w:rsidRPr="000F4972">
        <w:rPr>
          <w:i/>
        </w:rPr>
        <w:t>9 To 5 Google</w:t>
      </w:r>
      <w:r>
        <w:t xml:space="preserve">, </w:t>
      </w:r>
      <w:hyperlink r:id="rId113" w:history="1">
        <w:r w:rsidRPr="00CE0E7D">
          <w:rPr>
            <w:rStyle w:val="Hyperlink"/>
          </w:rPr>
          <w:t>https://9to5google.com/2018/09/14/youtube-av1-video-beta-chrome/</w:t>
        </w:r>
      </w:hyperlink>
      <w:r>
        <w:t xml:space="preserve"> ;</w:t>
      </w:r>
    </w:p>
  </w:endnote>
  <w:endnote w:id="105">
    <w:p w:rsidR="00811C37" w:rsidRDefault="00811C37">
      <w:pPr>
        <w:pStyle w:val="EndnoteText"/>
      </w:pPr>
      <w:r>
        <w:rPr>
          <w:rStyle w:val="EndnoteReference"/>
        </w:rPr>
        <w:endnoteRef/>
      </w:r>
      <w:r>
        <w:t xml:space="preserve"> Lawrence, N., 2019, ‘</w:t>
      </w:r>
      <w:r w:rsidRPr="00F91AE5">
        <w:t>Google Stadia, Australia and the Impending Game-Streaming War</w:t>
      </w:r>
      <w:r>
        <w:t xml:space="preserve">’, </w:t>
      </w:r>
      <w:r w:rsidRPr="00F8003E">
        <w:rPr>
          <w:i/>
        </w:rPr>
        <w:t>IGN</w:t>
      </w:r>
      <w:r>
        <w:t xml:space="preserve">, </w:t>
      </w:r>
      <w:hyperlink r:id="rId114" w:history="1">
        <w:r>
          <w:rPr>
            <w:rStyle w:val="Hyperlink"/>
          </w:rPr>
          <w:t>https://www.ign.com/articles/2019/07/29/google-stadia-australia-and-the-impending-game-streaming-war</w:t>
        </w:r>
      </w:hyperlink>
    </w:p>
  </w:endnote>
  <w:endnote w:id="106">
    <w:p w:rsidR="00811C37" w:rsidRDefault="00811C37">
      <w:pPr>
        <w:pStyle w:val="EndnoteText"/>
      </w:pPr>
      <w:r>
        <w:rPr>
          <w:rStyle w:val="EndnoteReference"/>
        </w:rPr>
        <w:endnoteRef/>
      </w:r>
      <w:r>
        <w:t xml:space="preserve"> Huawei, 2016, </w:t>
      </w:r>
      <w:r w:rsidRPr="00D417E1">
        <w:rPr>
          <w:i/>
        </w:rPr>
        <w:t>Whitepaper on the VR-oriented bearer network requirement</w:t>
      </w:r>
      <w:r w:rsidRPr="00D417E1">
        <w:t xml:space="preserve">, </w:t>
      </w:r>
      <w:hyperlink r:id="rId115" w:history="1">
        <w:r w:rsidRPr="00FD17E5">
          <w:rPr>
            <w:rStyle w:val="Hyperlink"/>
          </w:rPr>
          <w:t>https://www-file.huawei.com/~/media/CORPORATE/PDF/white%20paper/whitepaper-on-the-vr-oriented-bearer-network-requirement-en.pdf</w:t>
        </w:r>
      </w:hyperlink>
    </w:p>
  </w:endnote>
  <w:endnote w:id="107">
    <w:p w:rsidR="00811C37" w:rsidRDefault="00811C37">
      <w:pPr>
        <w:pStyle w:val="EndnoteText"/>
      </w:pPr>
      <w:r>
        <w:rPr>
          <w:rStyle w:val="EndnoteReference"/>
        </w:rPr>
        <w:endnoteRef/>
      </w:r>
      <w:r>
        <w:t xml:space="preserve"> Corner, S., 2018, ‘</w:t>
      </w:r>
      <w:r w:rsidRPr="003B7F06">
        <w:t>Vodafone predicts mobile substitution pain for NBN Co</w:t>
      </w:r>
      <w:r>
        <w:t xml:space="preserve">’, </w:t>
      </w:r>
      <w:r>
        <w:rPr>
          <w:i/>
        </w:rPr>
        <w:t>itnews</w:t>
      </w:r>
      <w:r>
        <w:t xml:space="preserve">, </w:t>
      </w:r>
      <w:hyperlink r:id="rId116" w:history="1">
        <w:r>
          <w:rPr>
            <w:rStyle w:val="Hyperlink"/>
          </w:rPr>
          <w:t>https://www.itnews.com.au/news/vodafone-predicts-mobile-substitution-pain-for-nbn-co-488737</w:t>
        </w:r>
      </w:hyperlink>
    </w:p>
  </w:endnote>
  <w:endnote w:id="108">
    <w:p w:rsidR="00811C37" w:rsidRDefault="00811C37" w:rsidP="00A00B77">
      <w:pPr>
        <w:pStyle w:val="EndnoteText"/>
      </w:pPr>
      <w:r>
        <w:rPr>
          <w:rStyle w:val="EndnoteReference"/>
        </w:rPr>
        <w:endnoteRef/>
      </w:r>
      <w:r>
        <w:t xml:space="preserve"> Cisco, 2014, ‘</w:t>
      </w:r>
      <w:r w:rsidRPr="002B14CA">
        <w:t>Cisco Visual Networking Index Predicts Annual Internet Traffic to Grow More Than 20 Percent (reaching 1.6 Zettabytes) by 2018</w:t>
      </w:r>
      <w:r>
        <w:t xml:space="preserve">’, </w:t>
      </w:r>
      <w:hyperlink r:id="rId117" w:history="1">
        <w:r>
          <w:rPr>
            <w:rStyle w:val="Hyperlink"/>
          </w:rPr>
          <w:t>https://newsroom.cisco.com/press-release-content?type=webcontent&amp;articleId=1426270</w:t>
        </w:r>
      </w:hyperlink>
    </w:p>
  </w:endnote>
  <w:endnote w:id="109">
    <w:p w:rsidR="00811C37" w:rsidRDefault="00811C37" w:rsidP="00A00B77">
      <w:pPr>
        <w:pStyle w:val="EndnoteText"/>
      </w:pPr>
      <w:r>
        <w:rPr>
          <w:rStyle w:val="EndnoteReference"/>
        </w:rPr>
        <w:endnoteRef/>
      </w:r>
      <w:r>
        <w:t xml:space="preserve"> Cisco, 2018, </w:t>
      </w:r>
      <w:r w:rsidRPr="002B14CA">
        <w:rPr>
          <w:i/>
        </w:rPr>
        <w:t>Cisco Visual Networking Index (VNI)</w:t>
      </w:r>
      <w:r>
        <w:rPr>
          <w:i/>
        </w:rPr>
        <w:t xml:space="preserve"> </w:t>
      </w:r>
      <w:r w:rsidRPr="002B14CA">
        <w:rPr>
          <w:i/>
        </w:rPr>
        <w:t>Complete Forecast Update, 2017–2022</w:t>
      </w:r>
      <w:r>
        <w:t xml:space="preserve">, </w:t>
      </w:r>
      <w:hyperlink r:id="rId118" w:history="1">
        <w:r>
          <w:rPr>
            <w:rStyle w:val="Hyperlink"/>
          </w:rPr>
          <w:t>https://www.cisco.com/c/dam/m/en_us/network-intelligence/service-provider/digital-transformation/knowledge-network-webinars/pdfs/1211_BUSINESS_SERVICES_CKN_PDF.pdf</w:t>
        </w:r>
      </w:hyperlink>
    </w:p>
  </w:endnote>
  <w:endnote w:id="110">
    <w:p w:rsidR="00811C37" w:rsidRDefault="00811C37" w:rsidP="00A00B77">
      <w:pPr>
        <w:pStyle w:val="EndnoteText"/>
      </w:pPr>
      <w:r>
        <w:rPr>
          <w:rStyle w:val="EndnoteReference"/>
        </w:rPr>
        <w:endnoteRef/>
      </w:r>
      <w:r>
        <w:t xml:space="preserve"> Cisco, 2019, </w:t>
      </w:r>
      <w:r w:rsidRPr="002B14CA">
        <w:rPr>
          <w:i/>
        </w:rPr>
        <w:t>Cisco Visual Networking Index (VNI)</w:t>
      </w:r>
      <w:r>
        <w:rPr>
          <w:i/>
        </w:rPr>
        <w:t xml:space="preserve"> </w:t>
      </w:r>
      <w:r w:rsidRPr="002B14CA">
        <w:rPr>
          <w:i/>
        </w:rPr>
        <w:t>Complete Forecast Update, 2017–2022</w:t>
      </w:r>
      <w:r>
        <w:t xml:space="preserve">, </w:t>
      </w:r>
      <w:hyperlink r:id="rId119" w:history="1">
        <w:r>
          <w:rPr>
            <w:rStyle w:val="Hyperlink"/>
          </w:rPr>
          <w:t>https://www.cisco.com/c/dam/m/en_us/network-intelligence/service-provider/digital-transformation/knowledge-network-webinars/pdfs/1211_BUSINESS_SERVICES_CKN_PDF.pdf</w:t>
        </w:r>
      </w:hyperlink>
    </w:p>
  </w:endnote>
  <w:endnote w:id="111">
    <w:p w:rsidR="00811C37" w:rsidRDefault="00811C37" w:rsidP="00945ABA">
      <w:pPr>
        <w:pStyle w:val="EndnoteText"/>
      </w:pPr>
      <w:r>
        <w:rPr>
          <w:rStyle w:val="EndnoteReference"/>
        </w:rPr>
        <w:endnoteRef/>
      </w:r>
      <w:r>
        <w:t xml:space="preserve"> Australian Consumer and Media Authority, 2019, </w:t>
      </w:r>
      <w:r w:rsidRPr="003B1992">
        <w:rPr>
          <w:i/>
        </w:rPr>
        <w:t>Communications Report</w:t>
      </w:r>
      <w:r>
        <w:rPr>
          <w:i/>
        </w:rPr>
        <w:t xml:space="preserve"> 2017-18</w:t>
      </w:r>
      <w:r>
        <w:t xml:space="preserve">, p. 85, </w:t>
      </w:r>
      <w:hyperlink r:id="rId120" w:history="1">
        <w:r w:rsidRPr="00425F5D">
          <w:rPr>
            <w:rStyle w:val="Hyperlink"/>
          </w:rPr>
          <w:t>https://www.acma.gov.au/publications/2019-02/report/communications-report-2017-18</w:t>
        </w:r>
      </w:hyperlink>
    </w:p>
  </w:endnote>
  <w:endnote w:id="112">
    <w:p w:rsidR="00811C37" w:rsidRPr="00662B9F" w:rsidRDefault="00811C37" w:rsidP="00945ABA">
      <w:pPr>
        <w:pStyle w:val="EndnoteText"/>
      </w:pPr>
      <w:r>
        <w:rPr>
          <w:rStyle w:val="EndnoteReference"/>
        </w:rPr>
        <w:endnoteRef/>
      </w:r>
      <w:r>
        <w:t xml:space="preserve"> Deloitte Australia, 2018, </w:t>
      </w:r>
      <w:r w:rsidRPr="00662B9F">
        <w:rPr>
          <w:i/>
        </w:rPr>
        <w:t>Media Consumer Survey</w:t>
      </w:r>
      <w:r>
        <w:rPr>
          <w:i/>
        </w:rPr>
        <w:t xml:space="preserve"> 2018</w:t>
      </w:r>
      <w:r>
        <w:t xml:space="preserve">, </w:t>
      </w:r>
      <w:hyperlink r:id="rId121" w:history="1">
        <w:r>
          <w:rPr>
            <w:rStyle w:val="Hyperlink"/>
          </w:rPr>
          <w:t>https://www2.deloitte.com/content/dam/Deloitte/au/Documents/technology-media-telecommunications/deloitte-au-tmt-media-consumer-survey-2018-081019.pdf</w:t>
        </w:r>
      </w:hyperlink>
    </w:p>
  </w:endnote>
  <w:endnote w:id="113">
    <w:p w:rsidR="00811C37" w:rsidRPr="00662B9F" w:rsidRDefault="00811C37" w:rsidP="00945ABA">
      <w:pPr>
        <w:pStyle w:val="EndnoteText"/>
      </w:pPr>
      <w:r w:rsidRPr="0081062C">
        <w:rPr>
          <w:sz w:val="2"/>
        </w:rPr>
        <w:br/>
      </w:r>
      <w:r>
        <w:rPr>
          <w:rStyle w:val="EndnoteReference"/>
        </w:rPr>
        <w:endnoteRef/>
      </w:r>
      <w:r>
        <w:t xml:space="preserve"> Screen Australia, 2017, </w:t>
      </w:r>
      <w:r w:rsidRPr="00662B9F">
        <w:rPr>
          <w:i/>
        </w:rPr>
        <w:t>Online and On Demand 2017</w:t>
      </w:r>
      <w:r>
        <w:t>,</w:t>
      </w:r>
      <w:r>
        <w:br/>
      </w:r>
      <w:hyperlink r:id="rId122" w:history="1">
        <w:r w:rsidRPr="0002631F">
          <w:rPr>
            <w:rStyle w:val="Hyperlink"/>
          </w:rPr>
          <w:t>https://www.screenaustralia.gov.au/getmedia/f06697b8-07be-4a27-aa8b-bc3ad365238c/online-on-demand-2017</w:t>
        </w:r>
      </w:hyperlink>
    </w:p>
  </w:endnote>
  <w:endnote w:id="114">
    <w:p w:rsidR="00811C37" w:rsidRDefault="00811C37" w:rsidP="00945ABA">
      <w:pPr>
        <w:pStyle w:val="EndnoteText"/>
      </w:pPr>
      <w:r>
        <w:rPr>
          <w:rStyle w:val="EndnoteReference"/>
        </w:rPr>
        <w:endnoteRef/>
      </w:r>
      <w:r>
        <w:t xml:space="preserve"> Nielsen Australia, August 2019, </w:t>
      </w:r>
      <w:r w:rsidRPr="00662B9F">
        <w:rPr>
          <w:i/>
        </w:rPr>
        <w:t>Streaming Video Market Line</w:t>
      </w:r>
      <w:r>
        <w:t xml:space="preserve">, </w:t>
      </w:r>
      <w:hyperlink r:id="rId123" w:history="1">
        <w:r w:rsidRPr="0002631F">
          <w:rPr>
            <w:rStyle w:val="Hyperlink"/>
          </w:rPr>
          <w:t>https://digitallandscape.nielsendashboards.com.au/streaming-video-market-line</w:t>
        </w:r>
      </w:hyperlink>
      <w:r>
        <w:t>, December 2017 and 2018 data</w:t>
      </w:r>
    </w:p>
  </w:endnote>
  <w:endnote w:id="115">
    <w:p w:rsidR="00811C37" w:rsidRDefault="00811C37" w:rsidP="00BA09D4">
      <w:pPr>
        <w:pStyle w:val="EndnoteText"/>
      </w:pPr>
      <w:r>
        <w:rPr>
          <w:rStyle w:val="EndnoteReference"/>
        </w:rPr>
        <w:endnoteRef/>
      </w:r>
      <w:r>
        <w:t xml:space="preserve"> Tarrant, N., 2018, </w:t>
      </w:r>
      <w:r w:rsidRPr="00C33BD7">
        <w:rPr>
          <w:i/>
        </w:rPr>
        <w:t>IBISWorld Industry Report J5700 Internet Publishing and Broadcasting in Australia</w:t>
      </w:r>
    </w:p>
  </w:endnote>
  <w:endnote w:id="116">
    <w:p w:rsidR="00811C37" w:rsidRDefault="00811C37" w:rsidP="00BA09D4">
      <w:pPr>
        <w:pStyle w:val="EndnoteText"/>
      </w:pPr>
      <w:r>
        <w:rPr>
          <w:rStyle w:val="EndnoteReference"/>
        </w:rPr>
        <w:endnoteRef/>
      </w:r>
      <w:r>
        <w:t xml:space="preserve"> Australian Consumer and Media Authority, 2015, </w:t>
      </w:r>
      <w:r w:rsidRPr="003B1992">
        <w:rPr>
          <w:i/>
        </w:rPr>
        <w:t>Communications Report</w:t>
      </w:r>
      <w:r>
        <w:rPr>
          <w:i/>
        </w:rPr>
        <w:t xml:space="preserve"> 2014-15</w:t>
      </w:r>
      <w:r>
        <w:t xml:space="preserve">, </w:t>
      </w:r>
      <w:hyperlink r:id="rId124" w:history="1">
        <w:r w:rsidRPr="00425F5D">
          <w:rPr>
            <w:rStyle w:val="Hyperlink"/>
          </w:rPr>
          <w:t>https://www.acma.gov.au/publications/2015-12/report/communications-report-2014-15</w:t>
        </w:r>
      </w:hyperlink>
    </w:p>
    <w:p w:rsidR="00811C37" w:rsidRDefault="00811C37" w:rsidP="00BA09D4">
      <w:pPr>
        <w:pStyle w:val="EndnoteText"/>
      </w:pPr>
      <w:r>
        <w:t xml:space="preserve">Australian Consumer and Media Authority, 2019, </w:t>
      </w:r>
      <w:r w:rsidRPr="003B1992">
        <w:rPr>
          <w:i/>
        </w:rPr>
        <w:t>Communications Report</w:t>
      </w:r>
      <w:r>
        <w:rPr>
          <w:i/>
        </w:rPr>
        <w:t xml:space="preserve"> 2017-18</w:t>
      </w:r>
      <w:r>
        <w:t xml:space="preserve">, </w:t>
      </w:r>
      <w:hyperlink r:id="rId125" w:history="1">
        <w:r w:rsidRPr="00425F5D">
          <w:rPr>
            <w:rStyle w:val="Hyperlink"/>
          </w:rPr>
          <w:t>https://www.acma.gov.au/publications/2019-02/report/communications-report-2017-18</w:t>
        </w:r>
      </w:hyperlink>
    </w:p>
  </w:endnote>
  <w:endnote w:id="117">
    <w:p w:rsidR="00811C37" w:rsidRDefault="00811C37" w:rsidP="00BA09D4">
      <w:pPr>
        <w:pStyle w:val="EndnoteText"/>
      </w:pPr>
      <w:r>
        <w:rPr>
          <w:rStyle w:val="EndnoteReference"/>
        </w:rPr>
        <w:endnoteRef/>
      </w:r>
      <w:r>
        <w:t xml:space="preserve"> Australian Consumer and Media Authority, 2015, </w:t>
      </w:r>
      <w:r w:rsidRPr="003B1992">
        <w:rPr>
          <w:i/>
        </w:rPr>
        <w:t>Communications Report</w:t>
      </w:r>
      <w:r>
        <w:rPr>
          <w:i/>
        </w:rPr>
        <w:t xml:space="preserve"> 2014-15</w:t>
      </w:r>
      <w:r>
        <w:t xml:space="preserve">, </w:t>
      </w:r>
      <w:hyperlink r:id="rId126" w:history="1">
        <w:r w:rsidRPr="00425F5D">
          <w:rPr>
            <w:rStyle w:val="Hyperlink"/>
          </w:rPr>
          <w:t>https://www.acma.gov.au/publications/2015-12/report/communications-report-2014-15</w:t>
        </w:r>
      </w:hyperlink>
    </w:p>
    <w:p w:rsidR="00811C37" w:rsidRDefault="00811C37" w:rsidP="00BA09D4">
      <w:pPr>
        <w:pStyle w:val="EndnoteText"/>
      </w:pPr>
      <w:r>
        <w:t xml:space="preserve">Australian Consumer and Media Authority, 2019, </w:t>
      </w:r>
      <w:r w:rsidRPr="003B1992">
        <w:rPr>
          <w:i/>
        </w:rPr>
        <w:t>Communications Report</w:t>
      </w:r>
      <w:r>
        <w:rPr>
          <w:i/>
        </w:rPr>
        <w:t xml:space="preserve"> 2017-18</w:t>
      </w:r>
      <w:r>
        <w:t xml:space="preserve">, </w:t>
      </w:r>
      <w:hyperlink r:id="rId127" w:history="1">
        <w:r w:rsidRPr="00425F5D">
          <w:rPr>
            <w:rStyle w:val="Hyperlink"/>
          </w:rPr>
          <w:t>https://www.acma.gov.au/publications/2019-02/report/communications-report-2017-18</w:t>
        </w:r>
      </w:hyperlink>
    </w:p>
  </w:endnote>
  <w:endnote w:id="118">
    <w:p w:rsidR="00811C37" w:rsidRDefault="00811C37" w:rsidP="00945ABA">
      <w:pPr>
        <w:pStyle w:val="EndnoteText"/>
      </w:pPr>
      <w:r>
        <w:rPr>
          <w:rStyle w:val="EndnoteReference"/>
        </w:rPr>
        <w:endnoteRef/>
      </w:r>
      <w:r>
        <w:t xml:space="preserve"> Ofcom, 2019, </w:t>
      </w:r>
      <w:r w:rsidRPr="00662B9F">
        <w:t>Communications Market Report</w:t>
      </w:r>
      <w:r>
        <w:t xml:space="preserve">, </w:t>
      </w:r>
      <w:hyperlink r:id="rId128" w:history="1">
        <w:r w:rsidRPr="0002631F">
          <w:rPr>
            <w:rStyle w:val="Hyperlink"/>
          </w:rPr>
          <w:t>https://www.ofcom.org.uk/research-and-data/multi-sector-research/cmr/interactive-data</w:t>
        </w:r>
      </w:hyperlink>
      <w:r>
        <w:t>. Annual average of 2018 data.</w:t>
      </w:r>
    </w:p>
  </w:endnote>
  <w:endnote w:id="119">
    <w:p w:rsidR="00811C37" w:rsidRDefault="00811C37" w:rsidP="00945ABA">
      <w:pPr>
        <w:pStyle w:val="EndnoteText"/>
      </w:pPr>
      <w:r>
        <w:rPr>
          <w:rStyle w:val="EndnoteReference"/>
        </w:rPr>
        <w:endnoteRef/>
      </w:r>
      <w:r>
        <w:t xml:space="preserve"> United States Department of Labor, 2019, </w:t>
      </w:r>
      <w:hyperlink r:id="rId129" w:history="1">
        <w:r w:rsidRPr="00505B0C">
          <w:rPr>
            <w:rStyle w:val="Hyperlink"/>
          </w:rPr>
          <w:t>American Time Use Survey</w:t>
        </w:r>
      </w:hyperlink>
      <w:r>
        <w:t xml:space="preserve">, </w:t>
      </w:r>
      <w:r>
        <w:rPr>
          <w:i/>
        </w:rPr>
        <w:t>US B</w:t>
      </w:r>
      <w:r w:rsidRPr="00EF2906">
        <w:rPr>
          <w:i/>
        </w:rPr>
        <w:t>ureau of Labor Statistics</w:t>
      </w:r>
    </w:p>
  </w:endnote>
  <w:endnote w:id="120">
    <w:p w:rsidR="00811C37" w:rsidRDefault="00811C37" w:rsidP="00945ABA">
      <w:pPr>
        <w:pStyle w:val="EndnoteText"/>
      </w:pPr>
      <w:r>
        <w:rPr>
          <w:rStyle w:val="EndnoteReference"/>
        </w:rPr>
        <w:endnoteRef/>
      </w:r>
      <w:r>
        <w:t xml:space="preserve"> OzTam, 2018, </w:t>
      </w:r>
      <w:r w:rsidRPr="00186C8E">
        <w:rPr>
          <w:i/>
        </w:rPr>
        <w:t>Q4 2017 Australian video viewing report</w:t>
      </w:r>
      <w:r>
        <w:t xml:space="preserve">, </w:t>
      </w:r>
      <w:hyperlink r:id="rId130" w:history="1">
        <w:r w:rsidRPr="00425F5D">
          <w:rPr>
            <w:rStyle w:val="Hyperlink"/>
          </w:rPr>
          <w:t>https://oztam.com.au/documents/Other/AVVR-Q4-2017-Med%20Res%20Final.pdf</w:t>
        </w:r>
      </w:hyperlink>
    </w:p>
  </w:endnote>
  <w:endnote w:id="121">
    <w:p w:rsidR="00811C37" w:rsidRDefault="00811C37" w:rsidP="00945ABA">
      <w:pPr>
        <w:pStyle w:val="EndnoteText"/>
      </w:pPr>
      <w:r>
        <w:rPr>
          <w:rStyle w:val="EndnoteReference"/>
        </w:rPr>
        <w:endnoteRef/>
      </w:r>
      <w:r>
        <w:t xml:space="preserve"> ThinkTV, 2018, </w:t>
      </w:r>
      <w:r w:rsidRPr="000F6B91">
        <w:rPr>
          <w:i/>
        </w:rPr>
        <w:t xml:space="preserve">Fact Pack: </w:t>
      </w:r>
      <w:r w:rsidRPr="00342BB3">
        <w:rPr>
          <w:i/>
        </w:rPr>
        <w:t>July to Dec 2018 Co-Viewing Edition</w:t>
      </w:r>
      <w:r>
        <w:rPr>
          <w:i/>
        </w:rPr>
        <w:t>,</w:t>
      </w:r>
      <w:r>
        <w:t xml:space="preserve"> </w:t>
      </w:r>
      <w:hyperlink r:id="rId131" w:history="1">
        <w:r>
          <w:rPr>
            <w:rStyle w:val="Hyperlink"/>
          </w:rPr>
          <w:t>https://thinktv.com.au/facts-and-stats/fact-pack-july-to-dec-2018-and-co-viewing-edition/</w:t>
        </w:r>
      </w:hyperlink>
    </w:p>
  </w:endnote>
  <w:endnote w:id="122">
    <w:p w:rsidR="00811C37" w:rsidRDefault="00811C37" w:rsidP="00945ABA">
      <w:pPr>
        <w:pStyle w:val="EndnoteText"/>
      </w:pPr>
      <w:r>
        <w:rPr>
          <w:rStyle w:val="EndnoteReference"/>
        </w:rPr>
        <w:endnoteRef/>
      </w:r>
      <w:r>
        <w:t xml:space="preserve"> Donelly, T., 2020, ‘How much does Netflix cost in Australia?’, WhistleOut, </w:t>
      </w:r>
      <w:hyperlink r:id="rId132" w:history="1">
        <w:r>
          <w:rPr>
            <w:rStyle w:val="Hyperlink"/>
          </w:rPr>
          <w:t>https://www.whistleout.com.au/PayTV/Guides/how-much-does-netflix-cost-in-australia</w:t>
        </w:r>
      </w:hyperlink>
    </w:p>
  </w:endnote>
  <w:endnote w:id="123">
    <w:p w:rsidR="00811C37" w:rsidRDefault="00811C37" w:rsidP="00945ABA">
      <w:pPr>
        <w:pStyle w:val="EndnoteText"/>
      </w:pPr>
      <w:r>
        <w:rPr>
          <w:rStyle w:val="EndnoteReference"/>
        </w:rPr>
        <w:endnoteRef/>
      </w:r>
      <w:r>
        <w:t xml:space="preserve"> Quattromani, G., 2019, ‘</w:t>
      </w:r>
      <w:r w:rsidRPr="006860EE">
        <w:t>The big problem with Samsung’s new $9999 8K TV</w:t>
      </w:r>
      <w:r>
        <w:t xml:space="preserve">’, </w:t>
      </w:r>
      <w:r>
        <w:rPr>
          <w:i/>
        </w:rPr>
        <w:t>news.com.au</w:t>
      </w:r>
      <w:r>
        <w:t>,</w:t>
      </w:r>
      <w:r w:rsidRPr="006860EE">
        <w:t xml:space="preserve"> </w:t>
      </w:r>
      <w:hyperlink r:id="rId133" w:history="1">
        <w:r w:rsidRPr="00E123A9">
          <w:rPr>
            <w:rStyle w:val="Hyperlink"/>
          </w:rPr>
          <w:t>https://www.news.com.au/technology/home-entertainment/tv/the-big-problem-with-samsungs-new-9999-8k-tv/news-story/8f1d07bc7eb854a15c97342dd5caa5e7</w:t>
        </w:r>
      </w:hyperlink>
    </w:p>
  </w:endnote>
  <w:endnote w:id="124">
    <w:p w:rsidR="00811C37" w:rsidRDefault="00811C37" w:rsidP="00945ABA">
      <w:pPr>
        <w:pStyle w:val="EndnoteText"/>
      </w:pPr>
      <w:r>
        <w:rPr>
          <w:rStyle w:val="EndnoteReference"/>
        </w:rPr>
        <w:endnoteRef/>
      </w:r>
      <w:r>
        <w:t xml:space="preserve"> Ma, W., 2019, ‘Netflix increases subscription prices in Australia’, </w:t>
      </w:r>
      <w:r>
        <w:rPr>
          <w:i/>
        </w:rPr>
        <w:t>news.com.au</w:t>
      </w:r>
      <w:r>
        <w:t xml:space="preserve">, </w:t>
      </w:r>
      <w:hyperlink r:id="rId134" w:history="1">
        <w:r>
          <w:rPr>
            <w:rStyle w:val="Hyperlink"/>
          </w:rPr>
          <w:t>https://www.news.com.au/technology/home-entertainment/tv/netflix-increases-subscription-prices-in-australia/news-story/1d653b42c7d66a13ac94b39908c1c1a6</w:t>
        </w:r>
      </w:hyperlink>
    </w:p>
  </w:endnote>
  <w:endnote w:id="125">
    <w:p w:rsidR="00811C37" w:rsidRDefault="00811C37" w:rsidP="00945ABA">
      <w:pPr>
        <w:pStyle w:val="EndnoteText"/>
      </w:pPr>
      <w:r>
        <w:rPr>
          <w:rStyle w:val="EndnoteReference"/>
        </w:rPr>
        <w:endnoteRef/>
      </w:r>
      <w:r>
        <w:t xml:space="preserve"> Bates, P., 2019, </w:t>
      </w:r>
      <w:r w:rsidRPr="00513CB0">
        <w:t>What Is Upscaling? How Does It Work? Is It Worth It?</w:t>
      </w:r>
      <w:r>
        <w:t xml:space="preserve">, </w:t>
      </w:r>
      <w:r w:rsidRPr="00513CB0">
        <w:rPr>
          <w:i/>
        </w:rPr>
        <w:t>Make</w:t>
      </w:r>
      <w:r>
        <w:rPr>
          <w:i/>
        </w:rPr>
        <w:t>U</w:t>
      </w:r>
      <w:r w:rsidRPr="00513CB0">
        <w:rPr>
          <w:i/>
        </w:rPr>
        <w:t>se</w:t>
      </w:r>
      <w:r>
        <w:rPr>
          <w:i/>
        </w:rPr>
        <w:t>O</w:t>
      </w:r>
      <w:r w:rsidRPr="00513CB0">
        <w:rPr>
          <w:i/>
        </w:rPr>
        <w:t>f</w:t>
      </w:r>
      <w:r>
        <w:t xml:space="preserve">, </w:t>
      </w:r>
      <w:hyperlink r:id="rId135" w:history="1">
        <w:r>
          <w:rPr>
            <w:rStyle w:val="Hyperlink"/>
          </w:rPr>
          <w:t>https://www.makeuseof.com/tag/upscaling-how-does-it-work-and-is-it-worth-it/</w:t>
        </w:r>
      </w:hyperlink>
    </w:p>
  </w:endnote>
  <w:endnote w:id="126">
    <w:p w:rsidR="00811C37" w:rsidRPr="000C57C4" w:rsidRDefault="00811C37" w:rsidP="00945ABA">
      <w:pPr>
        <w:pStyle w:val="EndnoteText"/>
        <w:rPr>
          <w:color w:val="002D72"/>
          <w:u w:val="single"/>
          <w:lang w:eastAsia="en-AU"/>
        </w:rPr>
      </w:pPr>
      <w:r>
        <w:rPr>
          <w:rStyle w:val="EndnoteReference"/>
        </w:rPr>
        <w:endnoteRef/>
      </w:r>
      <w:r>
        <w:t xml:space="preserve"> Gonzalez, B., 2020, ‘</w:t>
      </w:r>
      <w:r w:rsidRPr="00353448">
        <w:t>Internet Speed Requirements for Video Streaming</w:t>
      </w:r>
      <w:r>
        <w:t xml:space="preserve">’, </w:t>
      </w:r>
      <w:r>
        <w:rPr>
          <w:i/>
        </w:rPr>
        <w:t>Lifewire</w:t>
      </w:r>
      <w:r>
        <w:t xml:space="preserve">, </w:t>
      </w:r>
      <w:hyperlink r:id="rId136" w:history="1">
        <w:r w:rsidRPr="009D2895">
          <w:rPr>
            <w:rStyle w:val="Hyperlink"/>
            <w:lang w:eastAsia="en-AU"/>
          </w:rPr>
          <w:t>https://www.lifewire.com/internet-speed-requirements-for-movie-viewing-1847401</w:t>
        </w:r>
      </w:hyperlink>
      <w:r>
        <w:t>; Netflix, 2019, ‘</w:t>
      </w:r>
      <w:r w:rsidRPr="000C57C4">
        <w:t>Internet Connection Speed Recommendations</w:t>
      </w:r>
      <w:r>
        <w:t xml:space="preserve">’, </w:t>
      </w:r>
      <w:hyperlink r:id="rId137" w:history="1">
        <w:r w:rsidRPr="0002631F">
          <w:rPr>
            <w:rStyle w:val="Hyperlink"/>
          </w:rPr>
          <w:t>https://help.netflix.com/en/node/306</w:t>
        </w:r>
      </w:hyperlink>
      <w:r>
        <w:t>; Aaron, A. &amp; Ronca, D., 2015 ‘</w:t>
      </w:r>
      <w:r w:rsidRPr="006860EE">
        <w:t>High Quality Video Encoding at Scale</w:t>
      </w:r>
      <w:r>
        <w:t xml:space="preserve">’, </w:t>
      </w:r>
      <w:r>
        <w:rPr>
          <w:i/>
        </w:rPr>
        <w:t>Medium</w:t>
      </w:r>
      <w:r>
        <w:t xml:space="preserve">, </w:t>
      </w:r>
      <w:hyperlink r:id="rId138" w:history="1">
        <w:r w:rsidRPr="00425F5D">
          <w:rPr>
            <w:rStyle w:val="Hyperlink"/>
          </w:rPr>
          <w:t>https://medium.com/netflix-techblog/high-quality-video-encoding-at-scale-d159db052746</w:t>
        </w:r>
      </w:hyperlink>
      <w:r>
        <w:t xml:space="preserve">; While Netflix deliver 4K at 16 Mbps, Cisco also estimated that bandwidth required for 4K video is between 15 and 18 Mbps: Cisco, 2019, </w:t>
      </w:r>
      <w:r w:rsidRPr="00B224BC">
        <w:rPr>
          <w:i/>
        </w:rPr>
        <w:t>Cisco Visual Networking Index: Forecast and Trends, 2017–2022 White Paper</w:t>
      </w:r>
      <w:r>
        <w:t xml:space="preserve">, </w:t>
      </w:r>
      <w:hyperlink r:id="rId139" w:history="1">
        <w:r>
          <w:rPr>
            <w:rStyle w:val="Hyperlink"/>
          </w:rPr>
          <w:t>https://www.cisco.com/c/en/us/solutions/collateral/service-provider/visual-networking-index-vni/white-paper-c11-741490.html</w:t>
        </w:r>
      </w:hyperlink>
    </w:p>
  </w:endnote>
  <w:endnote w:id="127">
    <w:p w:rsidR="00811C37" w:rsidRDefault="00811C37" w:rsidP="00945ABA">
      <w:pPr>
        <w:pStyle w:val="EndnoteText"/>
      </w:pPr>
      <w:r>
        <w:rPr>
          <w:rStyle w:val="EndnoteReference"/>
        </w:rPr>
        <w:endnoteRef/>
      </w:r>
      <w:r>
        <w:t xml:space="preserve"> Morrison, G., 2019, ‘</w:t>
      </w:r>
      <w:r w:rsidRPr="00951AF9">
        <w:t>8K TV: What you need</w:t>
      </w:r>
      <w:r>
        <w:t xml:space="preserve"> to know’, </w:t>
      </w:r>
      <w:r w:rsidRPr="00951AF9">
        <w:rPr>
          <w:i/>
        </w:rPr>
        <w:t>CNET</w:t>
      </w:r>
      <w:r>
        <w:t xml:space="preserve">, </w:t>
      </w:r>
      <w:hyperlink r:id="rId140" w:history="1">
        <w:r w:rsidRPr="00EF450D">
          <w:rPr>
            <w:rStyle w:val="Hyperlink"/>
            <w:lang w:eastAsia="en-AU"/>
          </w:rPr>
          <w:t>https://www.cnet.com/news/8k-tv-what-you-need-to-know/</w:t>
        </w:r>
      </w:hyperlink>
      <w:r>
        <w:t>; Kishore, A., 2017, ‘</w:t>
      </w:r>
      <w:r w:rsidRPr="00C2624C">
        <w:t>Worried About Bandwidth for 4K? Here Comes 8K!</w:t>
      </w:r>
      <w:r>
        <w:t xml:space="preserve">’, </w:t>
      </w:r>
      <w:r w:rsidRPr="00C2624C">
        <w:rPr>
          <w:i/>
        </w:rPr>
        <w:t>Light Reading</w:t>
      </w:r>
      <w:r>
        <w:t xml:space="preserve">, </w:t>
      </w:r>
      <w:hyperlink r:id="rId141" w:history="1">
        <w:r w:rsidRPr="0002631F">
          <w:rPr>
            <w:rStyle w:val="Hyperlink"/>
          </w:rPr>
          <w:t>https://www.lightreading.com/video/4k-8k-video/worried-about-bandwidth-for-4k-here-comes-8k!/d/d-id/737330</w:t>
        </w:r>
      </w:hyperlink>
      <w:r>
        <w:rPr>
          <w:lang w:eastAsia="en-AU"/>
        </w:rPr>
        <w:t xml:space="preserve">; </w:t>
      </w:r>
      <w:r>
        <w:t>Jackson, M., 2015, ‘</w:t>
      </w:r>
      <w:r w:rsidRPr="00C2624C">
        <w:t>YouTube Tests 8K Video Streams</w:t>
      </w:r>
      <w:r>
        <w:t>—</w:t>
      </w:r>
      <w:r w:rsidRPr="00C2624C">
        <w:t>Demands 50Mbps UK Broadband Speed</w:t>
      </w:r>
      <w:r>
        <w:t xml:space="preserve">’, </w:t>
      </w:r>
      <w:r w:rsidRPr="00C2624C">
        <w:rPr>
          <w:i/>
        </w:rPr>
        <w:t>ISPreview</w:t>
      </w:r>
      <w:r>
        <w:t xml:space="preserve">, </w:t>
      </w:r>
      <w:hyperlink r:id="rId142" w:history="1">
        <w:r w:rsidRPr="00EF450D">
          <w:rPr>
            <w:rStyle w:val="Hyperlink"/>
            <w:lang w:eastAsia="en-AU"/>
          </w:rPr>
          <w:t>https://www.ispreview.co.uk/index.php/2015/06/youtube-tests-8k-video-streams-demands-50mbps-uk-broadband-speed.html</w:t>
        </w:r>
      </w:hyperlink>
    </w:p>
  </w:endnote>
  <w:endnote w:id="128">
    <w:p w:rsidR="00811C37" w:rsidRDefault="00811C37" w:rsidP="00945ABA">
      <w:pPr>
        <w:pStyle w:val="EndnoteText"/>
      </w:pPr>
      <w:r>
        <w:rPr>
          <w:rStyle w:val="EndnoteReference"/>
        </w:rPr>
        <w:endnoteRef/>
      </w:r>
      <w:r>
        <w:t xml:space="preserve"> Nelius, J., 2019,</w:t>
      </w:r>
      <w:r w:rsidRPr="007B10C8">
        <w:t xml:space="preserve"> </w:t>
      </w:r>
      <w:r>
        <w:t>‘</w:t>
      </w:r>
      <w:r w:rsidRPr="007B10C8">
        <w:t>What you need to know about the current state of cloud gaming</w:t>
      </w:r>
      <w:r>
        <w:t xml:space="preserve">’, </w:t>
      </w:r>
      <w:r>
        <w:rPr>
          <w:i/>
        </w:rPr>
        <w:t>PC Gamer</w:t>
      </w:r>
      <w:r>
        <w:t xml:space="preserve">, </w:t>
      </w:r>
      <w:hyperlink r:id="rId143" w:history="1">
        <w:r>
          <w:rPr>
            <w:rStyle w:val="Hyperlink"/>
          </w:rPr>
          <w:t>https://www.pcgamer.com/au/what-you-need-to-know-about-the-current-state-of-cloud-gaming/</w:t>
        </w:r>
      </w:hyperlink>
    </w:p>
  </w:endnote>
  <w:endnote w:id="129">
    <w:p w:rsidR="00811C37" w:rsidRDefault="00811C37" w:rsidP="00945ABA">
      <w:pPr>
        <w:pStyle w:val="EndnoteText"/>
      </w:pPr>
      <w:r w:rsidRPr="00893B8A">
        <w:rPr>
          <w:sz w:val="2"/>
        </w:rPr>
        <w:br/>
      </w:r>
      <w:r>
        <w:rPr>
          <w:rStyle w:val="EndnoteReference"/>
        </w:rPr>
        <w:endnoteRef/>
      </w:r>
      <w:r>
        <w:t xml:space="preserve"> Wells, A., 2019, ‘</w:t>
      </w:r>
      <w:r w:rsidRPr="007B10C8">
        <w:t>Playstation Now Will Soon Be Available In More Countries That Aren't Australia</w:t>
      </w:r>
      <w:r>
        <w:t>’,</w:t>
      </w:r>
      <w:r w:rsidRPr="007B10C8">
        <w:t xml:space="preserve"> </w:t>
      </w:r>
      <w:r>
        <w:rPr>
          <w:i/>
        </w:rPr>
        <w:t>Kotaku</w:t>
      </w:r>
      <w:r>
        <w:t>,</w:t>
      </w:r>
      <w:r>
        <w:br/>
      </w:r>
      <w:hyperlink r:id="rId144" w:history="1">
        <w:r>
          <w:rPr>
            <w:rStyle w:val="Hyperlink"/>
          </w:rPr>
          <w:t>https://www.kotaku.com.au/2019/01/playstation-now-will-soon-be-available-in-more-countries-that-arent-</w:t>
        </w:r>
        <w:r w:rsidRPr="00E7040D">
          <w:rPr>
            <w:rStyle w:val="Hyperlink"/>
          </w:rPr>
          <w:br/>
        </w:r>
        <w:r>
          <w:rPr>
            <w:rStyle w:val="Hyperlink"/>
          </w:rPr>
          <w:t>australia/</w:t>
        </w:r>
      </w:hyperlink>
    </w:p>
  </w:endnote>
  <w:endnote w:id="130">
    <w:p w:rsidR="00811C37" w:rsidRDefault="00811C37">
      <w:pPr>
        <w:pStyle w:val="EndnoteText"/>
      </w:pPr>
      <w:r>
        <w:rPr>
          <w:rStyle w:val="EndnoteReference"/>
        </w:rPr>
        <w:endnoteRef/>
      </w:r>
      <w:r>
        <w:t xml:space="preserve"> Lawrence, N., 2019, ‘</w:t>
      </w:r>
      <w:r w:rsidRPr="00F91AE5">
        <w:t>Google Stadia, Australia and the Impending Game-Streaming War</w:t>
      </w:r>
      <w:r>
        <w:t xml:space="preserve">’, </w:t>
      </w:r>
      <w:r w:rsidRPr="00F8003E">
        <w:rPr>
          <w:i/>
        </w:rPr>
        <w:t>IGN</w:t>
      </w:r>
      <w:r>
        <w:t xml:space="preserve">, </w:t>
      </w:r>
      <w:hyperlink r:id="rId145" w:history="1">
        <w:r>
          <w:rPr>
            <w:rStyle w:val="Hyperlink"/>
          </w:rPr>
          <w:t>https://www.ign.com/articles/2019/07/29/google-stadia-australia-and-the-impending-game-streaming-war</w:t>
        </w:r>
      </w:hyperlink>
    </w:p>
  </w:endnote>
  <w:endnote w:id="131">
    <w:p w:rsidR="00811C37" w:rsidRDefault="00811C37" w:rsidP="00945ABA">
      <w:pPr>
        <w:pStyle w:val="EndnoteText"/>
      </w:pPr>
      <w:r>
        <w:rPr>
          <w:rStyle w:val="EndnoteReference"/>
        </w:rPr>
        <w:endnoteRef/>
      </w:r>
      <w:r>
        <w:t xml:space="preserve"> Summers, N., 2019, ‘</w:t>
      </w:r>
      <w:r w:rsidRPr="006669AF">
        <w:t>Microsoft will test xCloud game streaming in Korea next month</w:t>
      </w:r>
      <w:r>
        <w:t xml:space="preserve">’, </w:t>
      </w:r>
      <w:r w:rsidRPr="006669AF">
        <w:rPr>
          <w:i/>
        </w:rPr>
        <w:t>Engadget</w:t>
      </w:r>
      <w:r>
        <w:t xml:space="preserve">, </w:t>
      </w:r>
      <w:hyperlink r:id="rId146" w:history="1">
        <w:r>
          <w:rPr>
            <w:rStyle w:val="Hyperlink"/>
          </w:rPr>
          <w:t>https://www.engadget.com/2019/09/05/microsoft-xcloud-game-streaming-sk-telecom/</w:t>
        </w:r>
      </w:hyperlink>
    </w:p>
  </w:endnote>
  <w:endnote w:id="132">
    <w:p w:rsidR="00811C37" w:rsidRPr="00DD0FF8" w:rsidRDefault="00811C37" w:rsidP="00945ABA">
      <w:pPr>
        <w:pStyle w:val="EndnoteText"/>
      </w:pPr>
      <w:r>
        <w:rPr>
          <w:rStyle w:val="EndnoteReference"/>
        </w:rPr>
        <w:endnoteRef/>
      </w:r>
      <w:r>
        <w:t xml:space="preserve"> Moss, K. 2018, ‘</w:t>
      </w:r>
      <w:r w:rsidRPr="00DD0FF8">
        <w:t>Announcing Project Atlas</w:t>
      </w:r>
      <w:r>
        <w:t xml:space="preserve">’, </w:t>
      </w:r>
      <w:r w:rsidRPr="00DD0FF8">
        <w:rPr>
          <w:i/>
        </w:rPr>
        <w:t>Electronic Arts</w:t>
      </w:r>
      <w:r>
        <w:t xml:space="preserve">, </w:t>
      </w:r>
      <w:hyperlink r:id="rId147" w:history="1">
        <w:r>
          <w:rPr>
            <w:rStyle w:val="Hyperlink"/>
          </w:rPr>
          <w:t>https://www.ea.com/en-gb/news/announcing-project-atlas</w:t>
        </w:r>
      </w:hyperlink>
    </w:p>
  </w:endnote>
  <w:endnote w:id="133">
    <w:p w:rsidR="00811C37" w:rsidRDefault="00811C37" w:rsidP="00945ABA">
      <w:pPr>
        <w:pStyle w:val="EndnoteText"/>
      </w:pPr>
      <w:r>
        <w:rPr>
          <w:rStyle w:val="EndnoteReference"/>
        </w:rPr>
        <w:endnoteRef/>
      </w:r>
      <w:r>
        <w:t xml:space="preserve"> Hecht, J., 2016,</w:t>
      </w:r>
      <w:r w:rsidRPr="006669AF">
        <w:t xml:space="preserve"> </w:t>
      </w:r>
      <w:r>
        <w:t>‘</w:t>
      </w:r>
      <w:r w:rsidRPr="006669AF">
        <w:t>The Bandwidth Bottleneck That Is Throttling the Internet</w:t>
      </w:r>
      <w:r>
        <w:t xml:space="preserve">’, </w:t>
      </w:r>
      <w:r w:rsidRPr="006669AF">
        <w:rPr>
          <w:i/>
        </w:rPr>
        <w:t>Scientific American</w:t>
      </w:r>
      <w:r>
        <w:t xml:space="preserve">, </w:t>
      </w:r>
      <w:hyperlink r:id="rId148" w:history="1">
        <w:r>
          <w:rPr>
            <w:rStyle w:val="Hyperlink"/>
          </w:rPr>
          <w:t>https://www.scientificamerican.com/article/the-bandwidth-bottleneck-that-is-throttling-the-internet/</w:t>
        </w:r>
      </w:hyperlink>
      <w:r>
        <w:t>; Lawrence, N., 2019, ‘</w:t>
      </w:r>
      <w:r w:rsidRPr="00F91AE5">
        <w:t>Google Stadia, Australia and the Impending Game-Streaming War</w:t>
      </w:r>
      <w:r>
        <w:t xml:space="preserve">’, </w:t>
      </w:r>
      <w:r w:rsidRPr="00F8003E">
        <w:rPr>
          <w:i/>
        </w:rPr>
        <w:t>IGN</w:t>
      </w:r>
      <w:r>
        <w:t xml:space="preserve">, </w:t>
      </w:r>
      <w:hyperlink r:id="rId149" w:history="1">
        <w:r>
          <w:rPr>
            <w:rStyle w:val="Hyperlink"/>
          </w:rPr>
          <w:t>https://www.ign.com/articles/2019/07/29/google-stadia-australia-and-the-impending-game-streaming-war</w:t>
        </w:r>
      </w:hyperlink>
    </w:p>
  </w:endnote>
  <w:endnote w:id="134">
    <w:p w:rsidR="00811C37" w:rsidRDefault="00811C37" w:rsidP="001F6E0B">
      <w:pPr>
        <w:pStyle w:val="EndnoteText"/>
      </w:pPr>
      <w:r>
        <w:rPr>
          <w:rStyle w:val="EndnoteReference"/>
        </w:rPr>
        <w:endnoteRef/>
      </w:r>
      <w:r>
        <w:t xml:space="preserve"> Nielsen, 2019, ‘The Nielsen total audience report: Q3 2018’, </w:t>
      </w:r>
      <w:hyperlink r:id="rId150" w:history="1">
        <w:r>
          <w:rPr>
            <w:rStyle w:val="Hyperlink"/>
          </w:rPr>
          <w:t>https://www.nielsen.com/us/en/insights/report/2019/q3-2018-total-audience-report/</w:t>
        </w:r>
      </w:hyperlink>
    </w:p>
  </w:endnote>
  <w:endnote w:id="135">
    <w:p w:rsidR="00811C37" w:rsidRDefault="00811C37" w:rsidP="00945ABA">
      <w:pPr>
        <w:pStyle w:val="EndnoteText"/>
      </w:pPr>
      <w:r>
        <w:rPr>
          <w:rStyle w:val="EndnoteReference"/>
        </w:rPr>
        <w:endnoteRef/>
      </w:r>
      <w:r>
        <w:t xml:space="preserve"> Grunin, L. &amp; Serrels, M., 2019,</w:t>
      </w:r>
      <w:r w:rsidRPr="006669AF">
        <w:t xml:space="preserve"> </w:t>
      </w:r>
      <w:r>
        <w:t>‘</w:t>
      </w:r>
      <w:r w:rsidRPr="006669AF">
        <w:t>Google Stadia streaming requirements lack some key internet-connection details</w:t>
      </w:r>
      <w:r>
        <w:t xml:space="preserve">’, </w:t>
      </w:r>
      <w:r>
        <w:rPr>
          <w:i/>
        </w:rPr>
        <w:t>CNET</w:t>
      </w:r>
      <w:r>
        <w:t xml:space="preserve">, </w:t>
      </w:r>
      <w:hyperlink r:id="rId151" w:history="1">
        <w:r w:rsidRPr="00775F49">
          <w:rPr>
            <w:rStyle w:val="Hyperlink"/>
          </w:rPr>
          <w:t>https://www.cnet.com/news/google-stadia-streaming-requirements-lack-some-key-internet-connection-details/</w:t>
        </w:r>
      </w:hyperlink>
      <w:r>
        <w:t>; Xbox, 2020, ‘</w:t>
      </w:r>
      <w:r w:rsidRPr="00D417E1">
        <w:t>Play your Xbox One games on phone and tablet</w:t>
      </w:r>
      <w:r>
        <w:t xml:space="preserve">’, </w:t>
      </w:r>
      <w:hyperlink r:id="rId152" w:history="1">
        <w:r>
          <w:rPr>
            <w:rStyle w:val="Hyperlink"/>
          </w:rPr>
          <w:t>https://www.xbox.com/en-AU/xbox-game-streaming/console-streaming</w:t>
        </w:r>
      </w:hyperlink>
    </w:p>
  </w:endnote>
  <w:endnote w:id="136">
    <w:p w:rsidR="00811C37" w:rsidRDefault="00811C37" w:rsidP="00945ABA">
      <w:pPr>
        <w:pStyle w:val="EndnoteText"/>
      </w:pPr>
      <w:r>
        <w:rPr>
          <w:rStyle w:val="EndnoteReference"/>
        </w:rPr>
        <w:endnoteRef/>
      </w:r>
      <w:r>
        <w:t xml:space="preserve"> Cheevers, C., Bugajski, M, Luthra, A., McCarthy, S., Moroney, P. &amp; Wirick, K., 2016, ‘</w:t>
      </w:r>
      <w:r w:rsidRPr="007E1CF1">
        <w:t>Virtual and</w:t>
      </w:r>
      <w:r w:rsidRPr="007E1CF1">
        <w:tab/>
        <w:t xml:space="preserve"> augmented reality</w:t>
      </w:r>
      <w:r>
        <w:t>—</w:t>
      </w:r>
      <w:r w:rsidRPr="007E1CF1">
        <w:t>how do they affect the current service delivery and home and network architectures?</w:t>
      </w:r>
      <w:r>
        <w:t xml:space="preserve">’, </w:t>
      </w:r>
      <w:r w:rsidRPr="007E1CF1">
        <w:rPr>
          <w:i/>
        </w:rPr>
        <w:t>Arris</w:t>
      </w:r>
      <w:r>
        <w:t xml:space="preserve">, </w:t>
      </w:r>
      <w:hyperlink r:id="rId153" w:history="1">
        <w:r w:rsidRPr="00725DC3">
          <w:rPr>
            <w:rStyle w:val="Hyperlink"/>
          </w:rPr>
          <w:t>https://www.commscope.com/globalassets/digizuite/1733-exec-paper-virtual-and-augmented-reality-final.pdf?utm_source=arris&amp;utm_medium=redirect</w:t>
        </w:r>
      </w:hyperlink>
    </w:p>
  </w:endnote>
  <w:endnote w:id="137">
    <w:p w:rsidR="00811C37" w:rsidRDefault="00811C37" w:rsidP="00945ABA">
      <w:pPr>
        <w:pStyle w:val="EndnoteText"/>
      </w:pPr>
      <w:r>
        <w:rPr>
          <w:rStyle w:val="EndnoteReference"/>
        </w:rPr>
        <w:endnoteRef/>
      </w:r>
      <w:r>
        <w:t xml:space="preserve"> Cheevers, C., Bugajski, M, Luthra, A., McCarthy, S., Moroney, P. &amp; Wirick, K., 2016, ‘</w:t>
      </w:r>
      <w:r w:rsidRPr="007E1CF1">
        <w:t>Virtual and</w:t>
      </w:r>
      <w:r w:rsidRPr="007E1CF1">
        <w:tab/>
        <w:t xml:space="preserve"> augmented reality</w:t>
      </w:r>
      <w:r>
        <w:t>—</w:t>
      </w:r>
      <w:r w:rsidRPr="007E1CF1">
        <w:t>how do they affect the current service delivery and home and network architectures?</w:t>
      </w:r>
      <w:r>
        <w:t xml:space="preserve">’, </w:t>
      </w:r>
      <w:r w:rsidRPr="007E1CF1">
        <w:rPr>
          <w:i/>
        </w:rPr>
        <w:t>Arris</w:t>
      </w:r>
      <w:r>
        <w:t xml:space="preserve">, </w:t>
      </w:r>
      <w:hyperlink r:id="rId154" w:history="1">
        <w:r w:rsidRPr="00725DC3">
          <w:rPr>
            <w:rStyle w:val="Hyperlink"/>
          </w:rPr>
          <w:t>https://www.commscope.com/globalassets/digizuite/1733-exec-paper-virtual-and-augmented-reality-final.pdf?utm_source=arris&amp;utm_medium=redirect</w:t>
        </w:r>
      </w:hyperlink>
      <w:r>
        <w:t>; Paez, D., 2019, ‘</w:t>
      </w:r>
      <w:r w:rsidRPr="00D417E1">
        <w:t>Why Cloud-Based VR Gaming Could Be Here Sooner Than You Think</w:t>
      </w:r>
      <w:r>
        <w:t xml:space="preserve">’, </w:t>
      </w:r>
      <w:r w:rsidRPr="00D417E1">
        <w:rPr>
          <w:i/>
        </w:rPr>
        <w:t>Inverse</w:t>
      </w:r>
      <w:r>
        <w:t xml:space="preserve">, </w:t>
      </w:r>
      <w:hyperlink r:id="rId155" w:history="1">
        <w:r w:rsidRPr="00725DC3">
          <w:rPr>
            <w:rStyle w:val="Hyperlink"/>
          </w:rPr>
          <w:t>https://www.inverse.com/article/56003-cloud-gaming-streaming-5g-shadow-vr</w:t>
        </w:r>
      </w:hyperlink>
    </w:p>
  </w:endnote>
  <w:endnote w:id="138">
    <w:p w:rsidR="00811C37" w:rsidRDefault="00811C37" w:rsidP="00945ABA">
      <w:pPr>
        <w:pStyle w:val="EndnoteText"/>
      </w:pPr>
      <w:r>
        <w:rPr>
          <w:rStyle w:val="EndnoteReference"/>
        </w:rPr>
        <w:endnoteRef/>
      </w:r>
      <w:r>
        <w:t xml:space="preserve"> Allison, J., 2019, ‘</w:t>
      </w:r>
      <w:r w:rsidRPr="00D417E1">
        <w:t>Early adopters lead in ownership of VR headsets, smartwatches and smart speakers</w:t>
      </w:r>
      <w:r>
        <w:t xml:space="preserve">‘, </w:t>
      </w:r>
      <w:r>
        <w:rPr>
          <w:i/>
        </w:rPr>
        <w:t>Informa</w:t>
      </w:r>
      <w:r>
        <w:t xml:space="preserve">, </w:t>
      </w:r>
      <w:hyperlink r:id="rId156" w:history="1">
        <w:r>
          <w:rPr>
            <w:rStyle w:val="Hyperlink"/>
          </w:rPr>
          <w:t>https://technology.ihs.com/616819/early-adopters-lead-in-ownership-of-vr-headsets-smartwatches-and-smart-speakers</w:t>
        </w:r>
      </w:hyperlink>
    </w:p>
  </w:endnote>
  <w:endnote w:id="139">
    <w:p w:rsidR="00811C37" w:rsidRDefault="00811C37" w:rsidP="00945ABA">
      <w:pPr>
        <w:pStyle w:val="EndnoteText"/>
      </w:pPr>
      <w:r>
        <w:rPr>
          <w:rStyle w:val="EndnoteReference"/>
        </w:rPr>
        <w:endnoteRef/>
      </w:r>
      <w:r>
        <w:t xml:space="preserve"> Ofcom, 2019, </w:t>
      </w:r>
      <w:r w:rsidRPr="007E1CF1">
        <w:t>O</w:t>
      </w:r>
      <w:r>
        <w:t>fcom</w:t>
      </w:r>
      <w:r w:rsidRPr="007E1CF1">
        <w:t xml:space="preserve"> </w:t>
      </w:r>
      <w:r>
        <w:t>N</w:t>
      </w:r>
      <w:r w:rsidRPr="007E1CF1">
        <w:t xml:space="preserve">ations &amp; </w:t>
      </w:r>
      <w:r>
        <w:t>R</w:t>
      </w:r>
      <w:r w:rsidRPr="007E1CF1">
        <w:t xml:space="preserve">egions </w:t>
      </w:r>
      <w:r>
        <w:t>T</w:t>
      </w:r>
      <w:r w:rsidRPr="007E1CF1">
        <w:t xml:space="preserve">echnology </w:t>
      </w:r>
      <w:r>
        <w:t>T</w:t>
      </w:r>
      <w:r w:rsidRPr="007E1CF1">
        <w:t>racker</w:t>
      </w:r>
      <w:r>
        <w:t xml:space="preserve">, </w:t>
      </w:r>
      <w:hyperlink r:id="rId157" w:history="1">
        <w:r w:rsidRPr="00725DC3">
          <w:rPr>
            <w:rStyle w:val="Hyperlink"/>
          </w:rPr>
          <w:t>https://www.ofcom.org.uk/__data/assets/pdf_file/0026/143981/technology-tracker-2019-uk-data-tables.pdf</w:t>
        </w:r>
      </w:hyperlink>
    </w:p>
  </w:endnote>
  <w:endnote w:id="140">
    <w:p w:rsidR="00811C37" w:rsidRDefault="00811C37" w:rsidP="00945ABA">
      <w:pPr>
        <w:pStyle w:val="EndnoteText"/>
      </w:pPr>
      <w:r>
        <w:rPr>
          <w:rStyle w:val="EndnoteReference"/>
        </w:rPr>
        <w:endnoteRef/>
      </w:r>
      <w:r>
        <w:t xml:space="preserve"> Huawei, 2016, </w:t>
      </w:r>
      <w:r w:rsidRPr="00D417E1">
        <w:rPr>
          <w:i/>
        </w:rPr>
        <w:t>Whitepaper on the VR-oriented bearer network requirement</w:t>
      </w:r>
      <w:r w:rsidRPr="00D417E1">
        <w:t xml:space="preserve">, </w:t>
      </w:r>
      <w:hyperlink r:id="rId158" w:history="1">
        <w:r w:rsidRPr="00FD17E5">
          <w:rPr>
            <w:rStyle w:val="Hyperlink"/>
          </w:rPr>
          <w:t>https://www-file.huawei.com/~/media/CORPORATE/PDF/white%20paper/whitepaper-on-the-vr-oriented-bearer-network-requirement-en.pdf</w:t>
        </w:r>
      </w:hyperlink>
    </w:p>
  </w:endnote>
  <w:endnote w:id="141">
    <w:p w:rsidR="00811C37" w:rsidRDefault="00811C37" w:rsidP="00945ABA">
      <w:pPr>
        <w:pStyle w:val="EndnoteText"/>
      </w:pPr>
      <w:r>
        <w:rPr>
          <w:rStyle w:val="EndnoteReference"/>
        </w:rPr>
        <w:endnoteRef/>
      </w:r>
      <w:r>
        <w:t xml:space="preserve"> Cheevers, C., Bugajski, M, Luthra, A., McCarthy, S., Moroney, P. &amp; Wirick, K., 2016, ‘</w:t>
      </w:r>
      <w:r w:rsidRPr="007E1CF1">
        <w:t>Virtual and</w:t>
      </w:r>
      <w:r w:rsidRPr="007E1CF1">
        <w:tab/>
        <w:t xml:space="preserve"> augmented reality</w:t>
      </w:r>
      <w:r>
        <w:t>—</w:t>
      </w:r>
      <w:r w:rsidRPr="007E1CF1">
        <w:t>how do they affect the current service delivery and home and network architectures?</w:t>
      </w:r>
      <w:r>
        <w:t xml:space="preserve">’, </w:t>
      </w:r>
      <w:r w:rsidRPr="007E1CF1">
        <w:rPr>
          <w:i/>
        </w:rPr>
        <w:t>Arris</w:t>
      </w:r>
      <w:r>
        <w:t xml:space="preserve">, </w:t>
      </w:r>
      <w:hyperlink r:id="rId159" w:history="1">
        <w:r w:rsidRPr="00725DC3">
          <w:rPr>
            <w:rStyle w:val="Hyperlink"/>
          </w:rPr>
          <w:t>https://www.commscope.com/globalassets/digizuite/1733-exec-paper-virtual-and-augmented-reality-final.pdf?utm_source=arris&amp;utm_medium=redirect</w:t>
        </w:r>
      </w:hyperlink>
      <w:r>
        <w:t>; Braud et al., 2017, ‘</w:t>
      </w:r>
      <w:r w:rsidRPr="00C07D7B">
        <w:t>Future Networking Challenges: The Case of Mobile Augmented Reality</w:t>
      </w:r>
      <w:r>
        <w:t xml:space="preserve">’, </w:t>
      </w:r>
      <w:r w:rsidRPr="00C07D7B">
        <w:rPr>
          <w:i/>
        </w:rPr>
        <w:t>2017 IEEE 37th International Conference on Distributed Computing Systems (ICDCS)</w:t>
      </w:r>
      <w:r>
        <w:rPr>
          <w:i/>
        </w:rPr>
        <w:t xml:space="preserve">, </w:t>
      </w:r>
      <w:hyperlink r:id="rId160" w:history="1">
        <w:r w:rsidRPr="00425F5D">
          <w:rPr>
            <w:rStyle w:val="Hyperlink"/>
          </w:rPr>
          <w:t>http://www.cse.ust.hk/~panhui/papers/future-networking-challenges_CameraReady.pdf</w:t>
        </w:r>
      </w:hyperlink>
      <w:r>
        <w:t>; Huawei, 2017, ‘Virtual Reality/Augmented Reality White Paper’,</w:t>
      </w:r>
      <w:r w:rsidRPr="00C07D7B">
        <w:t xml:space="preserve"> </w:t>
      </w:r>
      <w:r w:rsidRPr="00C07D7B">
        <w:rPr>
          <w:i/>
        </w:rPr>
        <w:t>China Academy of Information and Communications Technology (CAICT)</w:t>
      </w:r>
      <w:r>
        <w:t xml:space="preserve">, </w:t>
      </w:r>
      <w:hyperlink r:id="rId161" w:history="1">
        <w:r w:rsidRPr="00725DC3">
          <w:rPr>
            <w:rStyle w:val="Hyperlink"/>
          </w:rPr>
          <w:t>https://www-file.huawei.com/-/media/CORPORATE/PDF/ilab/vr-ar-en.pdf</w:t>
        </w:r>
      </w:hyperlink>
      <w:hyperlink r:id="rId162" w:history="1"/>
    </w:p>
  </w:endnote>
  <w:endnote w:id="142">
    <w:p w:rsidR="00811C37" w:rsidRDefault="00811C37" w:rsidP="00945ABA">
      <w:pPr>
        <w:pStyle w:val="EndnoteText"/>
      </w:pPr>
      <w:r w:rsidRPr="008E77F2">
        <w:rPr>
          <w:sz w:val="2"/>
        </w:rPr>
        <w:br/>
      </w:r>
      <w:r>
        <w:rPr>
          <w:rStyle w:val="EndnoteReference"/>
        </w:rPr>
        <w:endnoteRef/>
      </w:r>
      <w:r>
        <w:t xml:space="preserve"> Li et al., 2014, ‘</w:t>
      </w:r>
      <w:r w:rsidRPr="00C07D7B">
        <w:t>Towards Network-level Efﬁciency for Cloud Storage Services</w:t>
      </w:r>
      <w:r>
        <w:t xml:space="preserve">’, </w:t>
      </w:r>
      <w:r w:rsidRPr="00C07D7B">
        <w:rPr>
          <w:i/>
        </w:rPr>
        <w:t>Proceedings of the 2014 Conference on Internet Measurement Conference</w:t>
      </w:r>
      <w:r>
        <w:t xml:space="preserve">, </w:t>
      </w:r>
      <w:hyperlink r:id="rId163" w:history="1">
        <w:r w:rsidRPr="00961BFB">
          <w:rPr>
            <w:rStyle w:val="Hyperlink"/>
          </w:rPr>
          <w:t>http://cseweb.ucsd.edu/~tixu/papers/imc14.pdf</w:t>
        </w:r>
      </w:hyperlink>
      <w:r>
        <w:rPr>
          <w:rStyle w:val="Hyperlink"/>
        </w:rPr>
        <w:t xml:space="preserve"> </w:t>
      </w:r>
    </w:p>
  </w:endnote>
  <w:endnote w:id="143">
    <w:p w:rsidR="00811C37" w:rsidRPr="00BA6F60" w:rsidRDefault="00811C37" w:rsidP="00945ABA">
      <w:pPr>
        <w:pStyle w:val="EndnoteText"/>
        <w:rPr>
          <w:u w:val="single"/>
        </w:rPr>
      </w:pPr>
      <w:r>
        <w:rPr>
          <w:rStyle w:val="EndnoteReference"/>
        </w:rPr>
        <w:endnoteRef/>
      </w:r>
      <w:r>
        <w:t xml:space="preserve"> Drago et al., 2012, ‘</w:t>
      </w:r>
      <w:r w:rsidRPr="00C07D7B">
        <w:t>Inside Dropbox: Understanding Personal Cloud Storage Services</w:t>
      </w:r>
      <w:r>
        <w:t xml:space="preserve">’, </w:t>
      </w:r>
      <w:r w:rsidRPr="00C07D7B">
        <w:rPr>
          <w:i/>
        </w:rPr>
        <w:t>Proceedings of the 2012 Internet Measurement Conference</w:t>
      </w:r>
      <w:r>
        <w:t xml:space="preserve">, </w:t>
      </w:r>
      <w:hyperlink r:id="rId164" w:history="1">
        <w:r w:rsidRPr="00BA6F60">
          <w:rPr>
            <w:rStyle w:val="Hyperlink"/>
          </w:rPr>
          <w:t>https://ris.utwente.nl/ws/portalfiles/portal/5498721/imc140-drago.pdf</w:t>
        </w:r>
      </w:hyperlink>
      <w:r>
        <w:t>. Table 5 was used with a sampling period of 42 days based on figure 3.</w:t>
      </w:r>
    </w:p>
  </w:endnote>
  <w:endnote w:id="144">
    <w:p w:rsidR="00811C37" w:rsidRDefault="00811C37">
      <w:pPr>
        <w:pStyle w:val="EndnoteText"/>
      </w:pPr>
      <w:r>
        <w:rPr>
          <w:rStyle w:val="EndnoteReference"/>
        </w:rPr>
        <w:endnoteRef/>
      </w:r>
      <w:r>
        <w:t xml:space="preserve"> Cisco, 2018, ‘</w:t>
      </w:r>
      <w:r w:rsidRPr="00215194">
        <w:t>Global Cloud Index Projects Cloud Traffic to Represent 95 Percent of Total Data Center Traffic by 2021</w:t>
      </w:r>
      <w:r>
        <w:t xml:space="preserve">’, </w:t>
      </w:r>
      <w:hyperlink r:id="rId165" w:history="1">
        <w:r>
          <w:rPr>
            <w:rStyle w:val="Hyperlink"/>
          </w:rPr>
          <w:t>https://newsroom.cisco.com/press-release-content?type=webcontent&amp;articleId=1908858</w:t>
        </w:r>
      </w:hyperlink>
    </w:p>
  </w:endnote>
  <w:endnote w:id="145">
    <w:p w:rsidR="00811C37" w:rsidRDefault="00811C37" w:rsidP="00945ABA">
      <w:pPr>
        <w:pStyle w:val="EndnoteText"/>
      </w:pPr>
      <w:r>
        <w:rPr>
          <w:rStyle w:val="EndnoteReference"/>
        </w:rPr>
        <w:endnoteRef/>
      </w:r>
      <w:r>
        <w:t xml:space="preserve"> Ofcom, 2019, </w:t>
      </w:r>
      <w:r w:rsidRPr="007E1CF1">
        <w:t xml:space="preserve">OFCOM </w:t>
      </w:r>
      <w:r>
        <w:t>N</w:t>
      </w:r>
      <w:r w:rsidRPr="007E1CF1">
        <w:t xml:space="preserve">ations &amp; </w:t>
      </w:r>
      <w:r>
        <w:t>R</w:t>
      </w:r>
      <w:r w:rsidRPr="007E1CF1">
        <w:t xml:space="preserve">egions </w:t>
      </w:r>
      <w:r>
        <w:t>T</w:t>
      </w:r>
      <w:r w:rsidRPr="007E1CF1">
        <w:t xml:space="preserve">echnology </w:t>
      </w:r>
      <w:r>
        <w:t>T</w:t>
      </w:r>
      <w:r w:rsidRPr="007E1CF1">
        <w:t>racker</w:t>
      </w:r>
      <w:r>
        <w:t xml:space="preserve">, </w:t>
      </w:r>
      <w:hyperlink r:id="rId166" w:history="1">
        <w:r w:rsidRPr="00725DC3">
          <w:rPr>
            <w:rStyle w:val="Hyperlink"/>
          </w:rPr>
          <w:t>https://www.ofcom.org.uk/__data/assets/pdf_file/0026/143981/technology-tracker-2019-uk-data-tables.pdf</w:t>
        </w:r>
      </w:hyperlink>
    </w:p>
  </w:endnote>
  <w:endnote w:id="146">
    <w:p w:rsidR="00811C37" w:rsidRDefault="00811C37" w:rsidP="00945ABA">
      <w:pPr>
        <w:pStyle w:val="EndnoteText"/>
      </w:pPr>
      <w:r>
        <w:rPr>
          <w:rStyle w:val="EndnoteReference"/>
        </w:rPr>
        <w:endnoteRef/>
      </w:r>
      <w:r>
        <w:t xml:space="preserve"> Australian Bureau of Statistics, 2018, </w:t>
      </w:r>
      <w:hyperlink r:id="rId167" w:history="1">
        <w:r w:rsidRPr="008B6E85">
          <w:rPr>
            <w:rStyle w:val="Hyperlink"/>
            <w:lang w:eastAsia="en-AU"/>
          </w:rPr>
          <w:t>H</w:t>
        </w:r>
        <w:r>
          <w:rPr>
            <w:rStyle w:val="Hyperlink"/>
            <w:lang w:eastAsia="en-AU"/>
          </w:rPr>
          <w:t xml:space="preserve">ousehold </w:t>
        </w:r>
        <w:r w:rsidRPr="008B6E85">
          <w:rPr>
            <w:rStyle w:val="Hyperlink"/>
            <w:lang w:eastAsia="en-AU"/>
          </w:rPr>
          <w:t>U</w:t>
        </w:r>
        <w:r>
          <w:rPr>
            <w:rStyle w:val="Hyperlink"/>
            <w:lang w:eastAsia="en-AU"/>
          </w:rPr>
          <w:t xml:space="preserve">se of </w:t>
        </w:r>
        <w:r w:rsidRPr="008B6E85">
          <w:rPr>
            <w:rStyle w:val="Hyperlink"/>
            <w:lang w:eastAsia="en-AU"/>
          </w:rPr>
          <w:t>I</w:t>
        </w:r>
        <w:r>
          <w:rPr>
            <w:rStyle w:val="Hyperlink"/>
            <w:lang w:eastAsia="en-AU"/>
          </w:rPr>
          <w:t>nformation Technology</w:t>
        </w:r>
      </w:hyperlink>
      <w:r>
        <w:t>, Australia, 2016-17, cat. no. 8146.0. Table 4: computers, mobiles and tablets divided by the average household size.</w:t>
      </w:r>
    </w:p>
  </w:endnote>
  <w:endnote w:id="147">
    <w:p w:rsidR="00811C37" w:rsidRDefault="00811C37" w:rsidP="00945ABA">
      <w:pPr>
        <w:pStyle w:val="EndnoteText"/>
      </w:pPr>
      <w:r>
        <w:rPr>
          <w:rStyle w:val="EndnoteReference"/>
        </w:rPr>
        <w:endnoteRef/>
      </w:r>
      <w:r>
        <w:t xml:space="preserve"> Drago et al., 2012, ‘</w:t>
      </w:r>
      <w:r w:rsidRPr="00C07D7B">
        <w:t>Inside Dropbox: Understanding Personal Cloud Storage Services</w:t>
      </w:r>
      <w:r>
        <w:t xml:space="preserve">’, </w:t>
      </w:r>
      <w:r w:rsidRPr="00C07D7B">
        <w:rPr>
          <w:i/>
        </w:rPr>
        <w:t>Proceedings of the 2012 Internet Measurement Conference</w:t>
      </w:r>
      <w:r>
        <w:t xml:space="preserve">, </w:t>
      </w:r>
      <w:hyperlink r:id="rId168" w:history="1">
        <w:r w:rsidRPr="00BA6F60">
          <w:rPr>
            <w:rStyle w:val="Hyperlink"/>
          </w:rPr>
          <w:t>https://ris.utwente.nl/ws/portalfiles/portal/5498721/imc140-drago.pdf</w:t>
        </w:r>
      </w:hyperlink>
    </w:p>
  </w:endnote>
  <w:endnote w:id="148">
    <w:p w:rsidR="00811C37" w:rsidRDefault="00811C37" w:rsidP="00945ABA">
      <w:pPr>
        <w:pStyle w:val="EndnoteText"/>
      </w:pPr>
      <w:r>
        <w:rPr>
          <w:rStyle w:val="EndnoteReference"/>
        </w:rPr>
        <w:endnoteRef/>
      </w:r>
      <w:r>
        <w:t xml:space="preserve"> Australian Bureau of Statistics, 2018, </w:t>
      </w:r>
      <w:hyperlink r:id="rId169" w:history="1">
        <w:r w:rsidRPr="008B6E85">
          <w:rPr>
            <w:rStyle w:val="Hyperlink"/>
            <w:lang w:eastAsia="en-AU"/>
          </w:rPr>
          <w:t>H</w:t>
        </w:r>
        <w:r>
          <w:rPr>
            <w:rStyle w:val="Hyperlink"/>
            <w:lang w:eastAsia="en-AU"/>
          </w:rPr>
          <w:t xml:space="preserve">ousehold </w:t>
        </w:r>
        <w:r w:rsidRPr="008B6E85">
          <w:rPr>
            <w:rStyle w:val="Hyperlink"/>
            <w:lang w:eastAsia="en-AU"/>
          </w:rPr>
          <w:t>U</w:t>
        </w:r>
        <w:r>
          <w:rPr>
            <w:rStyle w:val="Hyperlink"/>
            <w:lang w:eastAsia="en-AU"/>
          </w:rPr>
          <w:t xml:space="preserve">se of </w:t>
        </w:r>
        <w:r w:rsidRPr="008B6E85">
          <w:rPr>
            <w:rStyle w:val="Hyperlink"/>
            <w:lang w:eastAsia="en-AU"/>
          </w:rPr>
          <w:t>I</w:t>
        </w:r>
        <w:r>
          <w:rPr>
            <w:rStyle w:val="Hyperlink"/>
            <w:lang w:eastAsia="en-AU"/>
          </w:rPr>
          <w:t>nformation Technology</w:t>
        </w:r>
      </w:hyperlink>
      <w:r>
        <w:t>, Australia, 2016-17, cat. no. 8146.0, ABS, Canberra. Table 4: mobiles and tablets divided by the average household size.</w:t>
      </w:r>
    </w:p>
  </w:endnote>
  <w:endnote w:id="149">
    <w:p w:rsidR="00811C37" w:rsidRDefault="00811C37" w:rsidP="007C114E">
      <w:pPr>
        <w:pStyle w:val="EndnoteText"/>
      </w:pPr>
      <w:r>
        <w:rPr>
          <w:rStyle w:val="EndnoteReference"/>
        </w:rPr>
        <w:endnoteRef/>
      </w:r>
      <w:r>
        <w:t xml:space="preserve"> Wave, 2017, ‘</w:t>
      </w:r>
      <w:r w:rsidRPr="007E1CF1">
        <w:t>2017 app usage snapshot: Australians. We really, really love our apps</w:t>
      </w:r>
      <w:r>
        <w:t xml:space="preserve">’, </w:t>
      </w:r>
      <w:hyperlink r:id="rId170" w:history="1">
        <w:r w:rsidRPr="00725DC3">
          <w:rPr>
            <w:rStyle w:val="Hyperlink"/>
          </w:rPr>
          <w:t>https://wavedigital.com.au/app-usage-in-australia-2017/</w:t>
        </w:r>
      </w:hyperlink>
    </w:p>
  </w:endnote>
  <w:endnote w:id="150">
    <w:p w:rsidR="00811C37" w:rsidRPr="006C6B8D" w:rsidRDefault="00811C37">
      <w:pPr>
        <w:pStyle w:val="EndnoteText"/>
      </w:pPr>
      <w:r>
        <w:rPr>
          <w:rStyle w:val="EndnoteReference"/>
        </w:rPr>
        <w:endnoteRef/>
      </w:r>
      <w:r>
        <w:t xml:space="preserve"> Koetsier, J., 2016, ‘</w:t>
      </w:r>
      <w:r w:rsidRPr="006C6B8D">
        <w:t>No, Americans Do Not Install an Average of Zero Apps Per Month</w:t>
      </w:r>
      <w:r>
        <w:t xml:space="preserve">’, </w:t>
      </w:r>
      <w:r>
        <w:rPr>
          <w:i/>
        </w:rPr>
        <w:t>Branch</w:t>
      </w:r>
      <w:r>
        <w:t xml:space="preserve">, </w:t>
      </w:r>
      <w:hyperlink r:id="rId171" w:history="1">
        <w:r w:rsidRPr="008A6AF7">
          <w:rPr>
            <w:rStyle w:val="Hyperlink"/>
          </w:rPr>
          <w:t>https://blog.branch.io/no-americans-do-not-install-an-average-of-zero-apps-per-month/</w:t>
        </w:r>
      </w:hyperlink>
    </w:p>
  </w:endnote>
  <w:endnote w:id="151">
    <w:p w:rsidR="00811C37" w:rsidRDefault="00811C37">
      <w:pPr>
        <w:pStyle w:val="EndnoteText"/>
      </w:pPr>
      <w:r>
        <w:rPr>
          <w:rStyle w:val="EndnoteReference"/>
        </w:rPr>
        <w:endnoteRef/>
      </w:r>
      <w:r>
        <w:t xml:space="preserve"> Boshell, B., 2017, ‘</w:t>
      </w:r>
      <w:r w:rsidRPr="006C6B8D">
        <w:t>Average App File Size: Data for Android and iOS Mobile Apps</w:t>
      </w:r>
      <w:r>
        <w:t xml:space="preserve">’, </w:t>
      </w:r>
      <w:r w:rsidRPr="006C6B8D">
        <w:rPr>
          <w:i/>
        </w:rPr>
        <w:t>Sweet Pricing</w:t>
      </w:r>
      <w:r>
        <w:t xml:space="preserve">, </w:t>
      </w:r>
      <w:hyperlink r:id="rId172" w:history="1">
        <w:r w:rsidRPr="008A6AF7">
          <w:rPr>
            <w:rStyle w:val="Hyperlink"/>
          </w:rPr>
          <w:t>https://sweetpricing.com/blog/2017/02/average-app-file-size/</w:t>
        </w:r>
      </w:hyperlink>
    </w:p>
  </w:endnote>
  <w:endnote w:id="152">
    <w:p w:rsidR="00811C37" w:rsidRDefault="00811C37">
      <w:pPr>
        <w:pStyle w:val="EndnoteText"/>
      </w:pPr>
      <w:r>
        <w:rPr>
          <w:rStyle w:val="EndnoteReference"/>
        </w:rPr>
        <w:endnoteRef/>
      </w:r>
      <w:r>
        <w:t xml:space="preserve"> Kelly, G., 2018, ‘Apple iOS 12 Release: Should You Upgrade?’, </w:t>
      </w:r>
      <w:r w:rsidRPr="006C6B8D">
        <w:rPr>
          <w:i/>
        </w:rPr>
        <w:t>Forbes</w:t>
      </w:r>
      <w:r>
        <w:t xml:space="preserve">, </w:t>
      </w:r>
      <w:hyperlink r:id="rId173" w:anchor="4b23d7b571f9" w:history="1">
        <w:r w:rsidRPr="008A6AF7">
          <w:rPr>
            <w:rStyle w:val="Hyperlink"/>
          </w:rPr>
          <w:t>https://www.forbes.com/sites/gordonkelly/2018/09/18/apple-ios-12-should-you-upgrade/#4b23d7b571f9</w:t>
        </w:r>
      </w:hyperlink>
    </w:p>
  </w:endnote>
  <w:endnote w:id="153">
    <w:p w:rsidR="00811C37" w:rsidRPr="006C6B8D" w:rsidRDefault="00811C37">
      <w:pPr>
        <w:pStyle w:val="EndnoteText"/>
      </w:pPr>
      <w:r>
        <w:rPr>
          <w:rStyle w:val="EndnoteReference"/>
        </w:rPr>
        <w:endnoteRef/>
      </w:r>
      <w:r>
        <w:t xml:space="preserve"> Deloitte, 2019, </w:t>
      </w:r>
      <w:r>
        <w:rPr>
          <w:i/>
        </w:rPr>
        <w:t>Mobile Consumer Survey</w:t>
      </w:r>
      <w:r>
        <w:t xml:space="preserve">, </w:t>
      </w:r>
      <w:hyperlink r:id="rId174" w:history="1">
        <w:r w:rsidRPr="008A6AF7">
          <w:rPr>
            <w:rStyle w:val="Hyperlink"/>
          </w:rPr>
          <w:t>https://www2.deloitte.com/au/en/pages/technology-media-and-telecommunications/articles/mobile-consumer-survey.html</w:t>
        </w:r>
      </w:hyperlink>
    </w:p>
  </w:endnote>
  <w:endnote w:id="154">
    <w:p w:rsidR="00811C37" w:rsidRDefault="00811C37" w:rsidP="00945ABA">
      <w:pPr>
        <w:pStyle w:val="EndnoteText"/>
      </w:pPr>
      <w:r>
        <w:rPr>
          <w:rStyle w:val="EndnoteReference"/>
        </w:rPr>
        <w:endnoteRef/>
      </w:r>
      <w:r>
        <w:t xml:space="preserve"> Hoffman, C., 2013, ‘8 Legal Uses for BitTorrent: You’d Be Surprised’, </w:t>
      </w:r>
      <w:r>
        <w:rPr>
          <w:i/>
        </w:rPr>
        <w:t>MakeUseOf</w:t>
      </w:r>
      <w:r>
        <w:t xml:space="preserve">, </w:t>
      </w:r>
      <w:hyperlink r:id="rId175" w:history="1">
        <w:r>
          <w:rPr>
            <w:rStyle w:val="Hyperlink"/>
          </w:rPr>
          <w:t>https://www.makeuseof.com/tag/8-legal-uses-for-bittorrent-youd-be-surprised/</w:t>
        </w:r>
      </w:hyperlink>
    </w:p>
  </w:endnote>
  <w:endnote w:id="155">
    <w:p w:rsidR="00811C37" w:rsidRDefault="00811C37" w:rsidP="00945ABA">
      <w:pPr>
        <w:pStyle w:val="EndnoteText"/>
      </w:pPr>
      <w:r>
        <w:rPr>
          <w:rStyle w:val="EndnoteReference"/>
        </w:rPr>
        <w:endnoteRef/>
      </w:r>
      <w:r>
        <w:t xml:space="preserve"> Davidson J., 2019, ‘(Subscription) video killed the piracy stats’, </w:t>
      </w:r>
      <w:r w:rsidRPr="0037263B">
        <w:rPr>
          <w:i/>
        </w:rPr>
        <w:t>Australian Financial Review</w:t>
      </w:r>
      <w:r>
        <w:t xml:space="preserve">, </w:t>
      </w:r>
      <w:hyperlink r:id="rId176" w:history="1">
        <w:r>
          <w:rPr>
            <w:rStyle w:val="Hyperlink"/>
          </w:rPr>
          <w:t>https://www.afr.com/technology/subscription-video-killed-the-piracy-stats-20190403-p51a9m</w:t>
        </w:r>
      </w:hyperlink>
    </w:p>
  </w:endnote>
  <w:endnote w:id="156">
    <w:p w:rsidR="00811C37" w:rsidRDefault="00811C37" w:rsidP="00ED66A8">
      <w:pPr>
        <w:pStyle w:val="EndnoteText"/>
      </w:pPr>
      <w:r>
        <w:rPr>
          <w:rStyle w:val="EndnoteReference"/>
        </w:rPr>
        <w:endnoteRef/>
      </w:r>
      <w:r>
        <w:t xml:space="preserve"> Irdeto, 2018, </w:t>
      </w:r>
      <w:r w:rsidRPr="00642253">
        <w:rPr>
          <w:i/>
        </w:rPr>
        <w:t>All Country Results for Global Consumer Piracy Survey</w:t>
      </w:r>
      <w:r>
        <w:t xml:space="preserve">, </w:t>
      </w:r>
      <w:hyperlink r:id="rId177" w:history="1">
        <w:r w:rsidRPr="008A6AF7">
          <w:rPr>
            <w:rStyle w:val="Hyperlink"/>
          </w:rPr>
          <w:t>https://resources.irdeto.com/irdeto-global-consumer-piracy-survey/all-country-results-for-global-consumer-piracy-survey</w:t>
        </w:r>
      </w:hyperlink>
      <w:r>
        <w:t>. Based on Australians who watch pirated content at least once a week</w:t>
      </w:r>
    </w:p>
  </w:endnote>
  <w:endnote w:id="157">
    <w:p w:rsidR="00811C37" w:rsidRDefault="00811C37" w:rsidP="004B5743">
      <w:pPr>
        <w:pStyle w:val="EndnoteText"/>
      </w:pPr>
      <w:r>
        <w:rPr>
          <w:rStyle w:val="EndnoteReference"/>
        </w:rPr>
        <w:endnoteRef/>
      </w:r>
      <w:r>
        <w:t xml:space="preserve"> Davidson J., 2019, ‘(Subscription) video killed the piracy stats’, </w:t>
      </w:r>
      <w:r w:rsidRPr="0037263B">
        <w:rPr>
          <w:i/>
        </w:rPr>
        <w:t>Australian Financial Review</w:t>
      </w:r>
      <w:r>
        <w:t xml:space="preserve">, </w:t>
      </w:r>
      <w:hyperlink r:id="rId178" w:history="1">
        <w:r>
          <w:rPr>
            <w:rStyle w:val="Hyperlink"/>
          </w:rPr>
          <w:t>https://www.afr.com/technology/subscription-video-killed-the-piracy-stats-20190403-p51a9m</w:t>
        </w:r>
      </w:hyperlink>
    </w:p>
  </w:endnote>
  <w:endnote w:id="158">
    <w:p w:rsidR="00811C37" w:rsidRDefault="00811C37" w:rsidP="00945ABA">
      <w:pPr>
        <w:pStyle w:val="EndnoteText"/>
      </w:pPr>
      <w:r>
        <w:rPr>
          <w:rStyle w:val="EndnoteReference"/>
        </w:rPr>
        <w:endnoteRef/>
      </w:r>
      <w:r>
        <w:t xml:space="preserve"> Computer Hope, 2018, ‘Video call’, </w:t>
      </w:r>
      <w:hyperlink r:id="rId179" w:history="1">
        <w:r w:rsidRPr="00725DC3">
          <w:rPr>
            <w:rStyle w:val="Hyperlink"/>
          </w:rPr>
          <w:t>https://www.computerhope.com/jargon/v/video-call.htm</w:t>
        </w:r>
      </w:hyperlink>
    </w:p>
  </w:endnote>
  <w:endnote w:id="159">
    <w:p w:rsidR="00811C37" w:rsidRPr="002977C5" w:rsidRDefault="00811C37" w:rsidP="00945ABA">
      <w:pPr>
        <w:pStyle w:val="EndnoteText"/>
        <w:rPr>
          <w:color w:val="002D72"/>
          <w:u w:val="single"/>
        </w:rPr>
      </w:pPr>
      <w:r>
        <w:rPr>
          <w:rStyle w:val="EndnoteReference"/>
        </w:rPr>
        <w:endnoteRef/>
      </w:r>
      <w:r>
        <w:t xml:space="preserve"> Skype, 2019,</w:t>
      </w:r>
      <w:r w:rsidRPr="00505B0C">
        <w:t xml:space="preserve"> </w:t>
      </w:r>
      <w:r>
        <w:t>‘</w:t>
      </w:r>
      <w:r w:rsidRPr="00505B0C">
        <w:t>How much bandwidth does Skype need?</w:t>
      </w:r>
      <w:r>
        <w:t xml:space="preserve">’, </w:t>
      </w:r>
      <w:hyperlink r:id="rId180" w:history="1">
        <w:r w:rsidRPr="00725DC3">
          <w:rPr>
            <w:rStyle w:val="Hyperlink"/>
          </w:rPr>
          <w:t>https://support.skype.com/en/faq/FA1417/how-much-bandwidth-does-skype-need</w:t>
        </w:r>
      </w:hyperlink>
      <w:r>
        <w:t xml:space="preserve">; </w:t>
      </w:r>
      <w:r w:rsidRPr="003E7395">
        <w:t>Zoom,</w:t>
      </w:r>
      <w:r>
        <w:t xml:space="preserve"> ‘</w:t>
      </w:r>
      <w:r w:rsidRPr="00C83452">
        <w:t>System Requirements for PC, Mac, and Linux</w:t>
      </w:r>
      <w:r>
        <w:t>’,</w:t>
      </w:r>
      <w:r>
        <w:rPr>
          <w:rStyle w:val="Hyperlink"/>
          <w:u w:val="none"/>
        </w:rPr>
        <w:t xml:space="preserve"> </w:t>
      </w:r>
      <w:hyperlink r:id="rId181" w:history="1">
        <w:r>
          <w:rPr>
            <w:rStyle w:val="Hyperlink"/>
          </w:rPr>
          <w:t>https://support.zoom.us/hc/en-us/articles/201362023-System-Requirements-for-PC-Mac-and-Linux</w:t>
        </w:r>
      </w:hyperlink>
    </w:p>
  </w:endnote>
  <w:endnote w:id="160">
    <w:p w:rsidR="00811C37" w:rsidRPr="002977C5" w:rsidRDefault="00811C37" w:rsidP="00945ABA">
      <w:pPr>
        <w:pStyle w:val="EndnoteText"/>
        <w:rPr>
          <w:i/>
          <w:color w:val="002D72"/>
          <w:u w:val="single"/>
        </w:rPr>
      </w:pPr>
      <w:r>
        <w:rPr>
          <w:rStyle w:val="EndnoteReference"/>
        </w:rPr>
        <w:endnoteRef/>
      </w:r>
      <w:r>
        <w:t xml:space="preserve"> Skype, 2019, ‘</w:t>
      </w:r>
      <w:r w:rsidRPr="00505B0C">
        <w:t>How much bandwidth does Skype need?</w:t>
      </w:r>
      <w:r>
        <w:t xml:space="preserve">’, </w:t>
      </w:r>
      <w:hyperlink r:id="rId182" w:history="1">
        <w:r w:rsidRPr="00725DC3">
          <w:rPr>
            <w:rStyle w:val="Hyperlink"/>
          </w:rPr>
          <w:t>https://support.skype.com/en/faq/FA1417/how-much-bandwidth-does-skype-need</w:t>
        </w:r>
      </w:hyperlink>
      <w:r>
        <w:t>; Microsoft, 2020, ‘</w:t>
      </w:r>
      <w:r w:rsidRPr="00D169A4">
        <w:t>Prepare your organization's network for Microsoft Teams</w:t>
      </w:r>
      <w:r>
        <w:t xml:space="preserve">’, </w:t>
      </w:r>
      <w:hyperlink r:id="rId183" w:history="1">
        <w:r>
          <w:rPr>
            <w:rStyle w:val="Hyperlink"/>
          </w:rPr>
          <w:t>https://docs.microsoft.com/en-us/microsoftteams/prepare-network</w:t>
        </w:r>
      </w:hyperlink>
    </w:p>
  </w:endnote>
  <w:endnote w:id="161">
    <w:p w:rsidR="00811C37" w:rsidRDefault="00811C37" w:rsidP="00945ABA">
      <w:pPr>
        <w:pStyle w:val="EndnoteText"/>
      </w:pPr>
      <w:r>
        <w:rPr>
          <w:rStyle w:val="EndnoteReference"/>
        </w:rPr>
        <w:endnoteRef/>
      </w:r>
      <w:r>
        <w:t xml:space="preserve"> United States Department of Labor, 2019, </w:t>
      </w:r>
      <w:hyperlink r:id="rId184" w:history="1">
        <w:r w:rsidRPr="00505B0C">
          <w:rPr>
            <w:rStyle w:val="Hyperlink"/>
          </w:rPr>
          <w:t>American Time Use Survey</w:t>
        </w:r>
      </w:hyperlink>
      <w:r>
        <w:t xml:space="preserve">, </w:t>
      </w:r>
      <w:r>
        <w:rPr>
          <w:i/>
        </w:rPr>
        <w:t>US B</w:t>
      </w:r>
      <w:r w:rsidRPr="00EF2906">
        <w:rPr>
          <w:i/>
        </w:rPr>
        <w:t>ureau of Labor Statistics</w:t>
      </w:r>
    </w:p>
  </w:endnote>
  <w:endnote w:id="162">
    <w:p w:rsidR="00811C37" w:rsidRDefault="00811C37" w:rsidP="00945ABA">
      <w:pPr>
        <w:pStyle w:val="EndnoteText"/>
      </w:pPr>
      <w:r>
        <w:rPr>
          <w:rStyle w:val="EndnoteReference"/>
        </w:rPr>
        <w:endnoteRef/>
      </w:r>
      <w:r>
        <w:t xml:space="preserve"> Interactive Games and Entertainment Association, 2017, ‘Australian Video Game Industry Value’ </w:t>
      </w:r>
      <w:hyperlink r:id="rId185" w:history="1">
        <w:r w:rsidRPr="00725DC3">
          <w:rPr>
            <w:rStyle w:val="Hyperlink"/>
          </w:rPr>
          <w:t>https://www.igea.net/wp-content/uploads/2018/02/TIV-2017-Infographic-21_02.jpg</w:t>
        </w:r>
      </w:hyperlink>
      <w:r>
        <w:t xml:space="preserve"> </w:t>
      </w:r>
    </w:p>
  </w:endnote>
  <w:endnote w:id="163">
    <w:p w:rsidR="00811C37" w:rsidRDefault="00811C37" w:rsidP="00945ABA">
      <w:pPr>
        <w:pStyle w:val="EndnoteText"/>
      </w:pPr>
      <w:r>
        <w:rPr>
          <w:rStyle w:val="EndnoteReference"/>
        </w:rPr>
        <w:endnoteRef/>
      </w:r>
      <w:r>
        <w:t xml:space="preserve"> Wilde, T., 2018, ‘</w:t>
      </w:r>
      <w:r w:rsidRPr="00611A58">
        <w:t>How game sizes got so huge, and why they'll get even bigger</w:t>
      </w:r>
      <w:r>
        <w:t xml:space="preserve">’, </w:t>
      </w:r>
      <w:r>
        <w:rPr>
          <w:i/>
        </w:rPr>
        <w:t>PC Gamer</w:t>
      </w:r>
      <w:r>
        <w:t xml:space="preserve">, </w:t>
      </w:r>
      <w:hyperlink r:id="rId186" w:history="1">
        <w:r>
          <w:rPr>
            <w:rStyle w:val="Hyperlink"/>
          </w:rPr>
          <w:t>https://www.pcgamer.com/au/how-game-sizes-got-so-huge-and-why-theyll-get-even-bigger/</w:t>
        </w:r>
      </w:hyperlink>
      <w:r>
        <w:t>; Martindale, J., 2017,</w:t>
      </w:r>
      <w:r w:rsidRPr="00B34C5D">
        <w:t xml:space="preserve"> </w:t>
      </w:r>
      <w:r>
        <w:t>‘</w:t>
      </w:r>
      <w:r w:rsidRPr="00B34C5D">
        <w:t>Why do some games take up so much storage space? We asked developers</w:t>
      </w:r>
      <w:r>
        <w:t xml:space="preserve">’,  </w:t>
      </w:r>
      <w:r>
        <w:rPr>
          <w:i/>
        </w:rPr>
        <w:t>Digital Trends</w:t>
      </w:r>
      <w:r>
        <w:t xml:space="preserve">, </w:t>
      </w:r>
      <w:hyperlink r:id="rId187" w:history="1">
        <w:r>
          <w:rPr>
            <w:rStyle w:val="Hyperlink"/>
          </w:rPr>
          <w:t>https://www.digitaltrends.com/gaming/why-are-video-games-so-big/</w:t>
        </w:r>
      </w:hyperlink>
    </w:p>
  </w:endnote>
  <w:endnote w:id="164">
    <w:p w:rsidR="00811C37" w:rsidRDefault="00811C37">
      <w:pPr>
        <w:pStyle w:val="EndnoteText"/>
      </w:pPr>
      <w:r>
        <w:rPr>
          <w:rStyle w:val="EndnoteReference"/>
        </w:rPr>
        <w:endnoteRef/>
      </w:r>
      <w:r>
        <w:t xml:space="preserve"> Franzese, T., 2020, ‘Everything you need to know about Call of Duty: Warzone’s launch’, </w:t>
      </w:r>
      <w:r>
        <w:rPr>
          <w:i/>
        </w:rPr>
        <w:t>Inverse</w:t>
      </w:r>
      <w:r>
        <w:t xml:space="preserve">, </w:t>
      </w:r>
      <w:hyperlink r:id="rId188" w:history="1">
        <w:r>
          <w:rPr>
            <w:rStyle w:val="Hyperlink"/>
          </w:rPr>
          <w:t>https://www.inverse.com/gaming/call-of-duty-warzone-countdown-preload-release-time-download-size-requirements</w:t>
        </w:r>
      </w:hyperlink>
    </w:p>
  </w:endnote>
  <w:endnote w:id="165">
    <w:p w:rsidR="00811C37" w:rsidRDefault="00811C37">
      <w:pPr>
        <w:pStyle w:val="EndnoteText"/>
      </w:pPr>
      <w:r>
        <w:rPr>
          <w:rStyle w:val="EndnoteReference"/>
        </w:rPr>
        <w:endnoteRef/>
      </w:r>
      <w:r>
        <w:t xml:space="preserve"> PC Gamer, 2020, ‘</w:t>
      </w:r>
      <w:r w:rsidRPr="00C86F21">
        <w:t>The best short games on PC</w:t>
      </w:r>
      <w:r>
        <w:t xml:space="preserve">’, </w:t>
      </w:r>
      <w:hyperlink r:id="rId189" w:anchor="section-over-five-hours" w:history="1">
        <w:r>
          <w:rPr>
            <w:rStyle w:val="Hyperlink"/>
          </w:rPr>
          <w:t>https://www.pcgamer.com/au/the-best-short-games-on-pc/#section-over-five-hours</w:t>
        </w:r>
      </w:hyperlink>
    </w:p>
  </w:endnote>
  <w:endnote w:id="166">
    <w:p w:rsidR="00811C37" w:rsidRPr="00611A58" w:rsidRDefault="00811C37" w:rsidP="00D169A4">
      <w:pPr>
        <w:spacing w:after="0"/>
        <w:rPr>
          <w:sz w:val="20"/>
          <w:szCs w:val="20"/>
        </w:rPr>
      </w:pPr>
      <w:r>
        <w:rPr>
          <w:rStyle w:val="EndnoteReference"/>
        </w:rPr>
        <w:endnoteRef/>
      </w:r>
      <w:r>
        <w:rPr>
          <w:sz w:val="20"/>
          <w:szCs w:val="20"/>
        </w:rPr>
        <w:t xml:space="preserve"> Electronic Arts, 2019,</w:t>
      </w:r>
      <w:r w:rsidRPr="00611A58">
        <w:rPr>
          <w:sz w:val="20"/>
          <w:szCs w:val="20"/>
        </w:rPr>
        <w:t xml:space="preserve"> </w:t>
      </w:r>
      <w:r>
        <w:rPr>
          <w:sz w:val="20"/>
          <w:szCs w:val="20"/>
        </w:rPr>
        <w:t xml:space="preserve">‘How to pre-load your games’, </w:t>
      </w:r>
      <w:hyperlink r:id="rId190" w:history="1">
        <w:r w:rsidRPr="00D169A4">
          <w:rPr>
            <w:rStyle w:val="Hyperlink"/>
            <w:sz w:val="20"/>
            <w:szCs w:val="20"/>
          </w:rPr>
          <w:t>https://help.ea.com/en-au/help/origin/origin/origin-pre-load-faq/</w:t>
        </w:r>
      </w:hyperlink>
    </w:p>
  </w:endnote>
  <w:endnote w:id="167">
    <w:p w:rsidR="00811C37" w:rsidRDefault="00811C37" w:rsidP="00945ABA">
      <w:pPr>
        <w:pStyle w:val="EndnoteText"/>
      </w:pPr>
      <w:r>
        <w:rPr>
          <w:rStyle w:val="EndnoteReference"/>
        </w:rPr>
        <w:endnoteRef/>
      </w:r>
      <w:r>
        <w:t xml:space="preserve"> Callaham, J., 2013,</w:t>
      </w:r>
      <w:r w:rsidRPr="00A7334E">
        <w:t xml:space="preserve"> </w:t>
      </w:r>
      <w:r>
        <w:t>‘</w:t>
      </w:r>
      <w:r w:rsidRPr="00A7334E">
        <w:t>Microsoft: Office 2013 physical discs still sold in some countries</w:t>
      </w:r>
      <w:r>
        <w:t xml:space="preserve">’, Neowin, </w:t>
      </w:r>
      <w:hyperlink r:id="rId191" w:history="1">
        <w:r w:rsidRPr="00725DC3">
          <w:rPr>
            <w:rStyle w:val="Hyperlink"/>
          </w:rPr>
          <w:t>https://www.neowin.net/news/microsoft-office-</w:t>
        </w:r>
        <w:r>
          <w:rPr>
            <w:rStyle w:val="Hyperlink"/>
          </w:rPr>
          <w:t>2013</w:t>
        </w:r>
        <w:r w:rsidRPr="00725DC3">
          <w:rPr>
            <w:rStyle w:val="Hyperlink"/>
          </w:rPr>
          <w:t>-</w:t>
        </w:r>
        <w:r>
          <w:rPr>
            <w:rStyle w:val="Hyperlink"/>
          </w:rPr>
          <w:t>physical</w:t>
        </w:r>
        <w:r w:rsidRPr="00725DC3">
          <w:rPr>
            <w:rStyle w:val="Hyperlink"/>
          </w:rPr>
          <w:t>-</w:t>
        </w:r>
        <w:r>
          <w:rPr>
            <w:rStyle w:val="Hyperlink"/>
          </w:rPr>
          <w:t>discs</w:t>
        </w:r>
        <w:r w:rsidRPr="00725DC3">
          <w:rPr>
            <w:rStyle w:val="Hyperlink"/>
          </w:rPr>
          <w:t>-</w:t>
        </w:r>
        <w:r>
          <w:rPr>
            <w:rStyle w:val="Hyperlink"/>
          </w:rPr>
          <w:t>still</w:t>
        </w:r>
        <w:r w:rsidRPr="00725DC3">
          <w:rPr>
            <w:rStyle w:val="Hyperlink"/>
          </w:rPr>
          <w:t>-</w:t>
        </w:r>
        <w:r>
          <w:rPr>
            <w:rStyle w:val="Hyperlink"/>
          </w:rPr>
          <w:t>sold</w:t>
        </w:r>
        <w:r w:rsidRPr="00725DC3">
          <w:rPr>
            <w:rStyle w:val="Hyperlink"/>
          </w:rPr>
          <w:t>-</w:t>
        </w:r>
        <w:r>
          <w:rPr>
            <w:rStyle w:val="Hyperlink"/>
          </w:rPr>
          <w:t>in</w:t>
        </w:r>
        <w:r w:rsidRPr="00725DC3">
          <w:rPr>
            <w:rStyle w:val="Hyperlink"/>
          </w:rPr>
          <w:t>-</w:t>
        </w:r>
        <w:r>
          <w:rPr>
            <w:rStyle w:val="Hyperlink"/>
          </w:rPr>
          <w:t>some</w:t>
        </w:r>
        <w:r w:rsidRPr="00725DC3">
          <w:rPr>
            <w:rStyle w:val="Hyperlink"/>
          </w:rPr>
          <w:t>-</w:t>
        </w:r>
        <w:r>
          <w:rPr>
            <w:rStyle w:val="Hyperlink"/>
          </w:rPr>
          <w:t>countries</w:t>
        </w:r>
        <w:r w:rsidRPr="00725DC3">
          <w:rPr>
            <w:rStyle w:val="Hyperlink"/>
          </w:rPr>
          <w:t>/</w:t>
        </w:r>
      </w:hyperlink>
    </w:p>
  </w:endnote>
  <w:endnote w:id="168">
    <w:p w:rsidR="00811C37" w:rsidRDefault="00811C37" w:rsidP="00945ABA">
      <w:pPr>
        <w:pStyle w:val="EndnoteText"/>
      </w:pPr>
      <w:r>
        <w:rPr>
          <w:rStyle w:val="EndnoteReference"/>
        </w:rPr>
        <w:endnoteRef/>
      </w:r>
      <w:r>
        <w:t xml:space="preserve"> Techopedia, 2019, ‘Web browser’, </w:t>
      </w:r>
      <w:hyperlink r:id="rId192" w:history="1">
        <w:r>
          <w:rPr>
            <w:rStyle w:val="Hyperlink"/>
          </w:rPr>
          <w:t>https://www.techopedia.com/definition/288/web-browser</w:t>
        </w:r>
      </w:hyperlink>
    </w:p>
  </w:endnote>
  <w:endnote w:id="169">
    <w:p w:rsidR="00811C37" w:rsidRDefault="00811C37" w:rsidP="00945ABA">
      <w:pPr>
        <w:pStyle w:val="EndnoteText"/>
      </w:pPr>
      <w:r>
        <w:rPr>
          <w:rStyle w:val="EndnoteReference"/>
        </w:rPr>
        <w:endnoteRef/>
      </w:r>
      <w:r>
        <w:t xml:space="preserve"> Techopedia, 2019, ‘Web page’, </w:t>
      </w:r>
      <w:hyperlink r:id="rId193" w:history="1">
        <w:r w:rsidRPr="00725DC3">
          <w:rPr>
            <w:rStyle w:val="Hyperlink"/>
          </w:rPr>
          <w:t>https://www.techopedia.com/definition/4774/web-page-page</w:t>
        </w:r>
      </w:hyperlink>
    </w:p>
  </w:endnote>
  <w:endnote w:id="170">
    <w:p w:rsidR="00811C37" w:rsidRDefault="00811C37" w:rsidP="00945ABA">
      <w:pPr>
        <w:pStyle w:val="EndnoteText"/>
      </w:pPr>
      <w:r>
        <w:rPr>
          <w:rStyle w:val="EndnoteReference"/>
        </w:rPr>
        <w:endnoteRef/>
      </w:r>
      <w:r>
        <w:t xml:space="preserve"> Citrix, 2019, ‘What is caching?’, </w:t>
      </w:r>
      <w:hyperlink r:id="rId194" w:history="1">
        <w:r w:rsidRPr="008A3451">
          <w:rPr>
            <w:rStyle w:val="Hyperlink"/>
          </w:rPr>
          <w:t>https://www.citrix.com/en-au/glossary/caching.html</w:t>
        </w:r>
      </w:hyperlink>
    </w:p>
  </w:endnote>
  <w:endnote w:id="171">
    <w:p w:rsidR="00811C37" w:rsidRDefault="00811C37" w:rsidP="00945ABA">
      <w:pPr>
        <w:pStyle w:val="EndnoteText"/>
      </w:pPr>
      <w:r>
        <w:rPr>
          <w:rStyle w:val="EndnoteReference"/>
        </w:rPr>
        <w:endnoteRef/>
      </w:r>
      <w:r>
        <w:t xml:space="preserve"> Amazon, 2019, ‘Caching overview’, </w:t>
      </w:r>
      <w:hyperlink r:id="rId195" w:history="1">
        <w:r w:rsidRPr="00DF7DD7">
          <w:rPr>
            <w:rStyle w:val="Hyperlink"/>
          </w:rPr>
          <w:t>https://aws.amazon.com/caching/</w:t>
        </w:r>
      </w:hyperlink>
    </w:p>
  </w:endnote>
  <w:endnote w:id="172">
    <w:p w:rsidR="00811C37" w:rsidRDefault="00811C37" w:rsidP="00945ABA">
      <w:pPr>
        <w:pStyle w:val="EndnoteText"/>
      </w:pPr>
      <w:r>
        <w:rPr>
          <w:rStyle w:val="EndnoteReference"/>
        </w:rPr>
        <w:endnoteRef/>
      </w:r>
      <w:r>
        <w:t xml:space="preserve"> Microsoft, 2018, ‘Local caching’, </w:t>
      </w:r>
      <w:hyperlink r:id="rId196" w:history="1">
        <w:r>
          <w:rPr>
            <w:rStyle w:val="Hyperlink"/>
          </w:rPr>
          <w:t>https://docs.microsoft.com/en-us/windows/win32/fileio/local-caching</w:t>
        </w:r>
      </w:hyperlink>
    </w:p>
  </w:endnote>
  <w:endnote w:id="173">
    <w:p w:rsidR="00811C37" w:rsidRDefault="00811C37" w:rsidP="00945ABA">
      <w:pPr>
        <w:pStyle w:val="EndnoteText"/>
      </w:pPr>
      <w:r>
        <w:rPr>
          <w:rStyle w:val="EndnoteReference"/>
        </w:rPr>
        <w:endnoteRef/>
      </w:r>
      <w:r>
        <w:t xml:space="preserve"> Cheng, J., 2011,</w:t>
      </w:r>
      <w:r w:rsidRPr="00CA651E">
        <w:t xml:space="preserve"> </w:t>
      </w:r>
      <w:r>
        <w:t>‘</w:t>
      </w:r>
      <w:r w:rsidRPr="00CA651E">
        <w:t>“Siri, how much data do you gobble up in a month?” Ars investigates</w:t>
      </w:r>
      <w:r>
        <w:t xml:space="preserve">’, </w:t>
      </w:r>
      <w:r w:rsidRPr="00CA651E">
        <w:rPr>
          <w:i/>
        </w:rPr>
        <w:t>ArsTechnica</w:t>
      </w:r>
      <w:r>
        <w:t xml:space="preserve">, </w:t>
      </w:r>
      <w:hyperlink r:id="rId197" w:history="1">
        <w:r w:rsidRPr="00425F5D">
          <w:rPr>
            <w:rStyle w:val="Hyperlink"/>
          </w:rPr>
          <w:t>https://arstechnica.com/gadgets/2011/11/how-data-heavy-is-siri-on-an-iphone-4s-ars-investigates/</w:t>
        </w:r>
      </w:hyperlink>
    </w:p>
  </w:endnote>
  <w:endnote w:id="174">
    <w:p w:rsidR="00811C37" w:rsidRDefault="00811C37" w:rsidP="00945ABA">
      <w:pPr>
        <w:pStyle w:val="EndnoteText"/>
      </w:pPr>
      <w:r>
        <w:rPr>
          <w:rStyle w:val="EndnoteReference"/>
        </w:rPr>
        <w:endnoteRef/>
      </w:r>
      <w:r>
        <w:t xml:space="preserve"> </w:t>
      </w:r>
      <w:r w:rsidRPr="00F31D64">
        <w:t xml:space="preserve">Amazon, 2019, ‘Streaming Issues on Alexa Devices’, </w:t>
      </w:r>
      <w:hyperlink r:id="rId198" w:history="1">
        <w:r w:rsidRPr="00F31D64">
          <w:rPr>
            <w:rStyle w:val="Hyperlink"/>
          </w:rPr>
          <w:t>https://www.amazon.com/gp/help/customer/display.html?nodeId=201973870</w:t>
        </w:r>
      </w:hyperlink>
      <w:r w:rsidRPr="00F31D64">
        <w:t>, accessed 7 October 2019</w:t>
      </w:r>
    </w:p>
  </w:endnote>
  <w:endnote w:id="175">
    <w:p w:rsidR="00811C37" w:rsidRDefault="00811C37">
      <w:pPr>
        <w:pStyle w:val="EndnoteText"/>
      </w:pPr>
      <w:r>
        <w:rPr>
          <w:rStyle w:val="EndnoteReference"/>
        </w:rPr>
        <w:endnoteRef/>
      </w:r>
      <w:r>
        <w:t xml:space="preserve"> Telsyte, 2019,</w:t>
      </w:r>
      <w:r w:rsidRPr="00A544E8">
        <w:t xml:space="preserve"> </w:t>
      </w:r>
      <w:r>
        <w:t>‘Australian IoT</w:t>
      </w:r>
      <w:r w:rsidRPr="00A544E8">
        <w:t xml:space="preserve">@home market cracks $1bn, paving the way for </w:t>
      </w:r>
      <w:r>
        <w:t>IoT</w:t>
      </w:r>
      <w:r w:rsidRPr="00A544E8">
        <w:t>-commerce services</w:t>
      </w:r>
      <w:r>
        <w:t xml:space="preserve">’, </w:t>
      </w:r>
      <w:hyperlink r:id="rId199" w:history="1">
        <w:r>
          <w:rPr>
            <w:rStyle w:val="Hyperlink"/>
          </w:rPr>
          <w:t>https://www.telsyte.com.au/announcements/2019/5/14/australian-iothome-market-cracks-1bn-paving-the-way-for-iot-commerce-services</w:t>
        </w:r>
      </w:hyperlink>
    </w:p>
  </w:endnote>
  <w:endnote w:id="176">
    <w:p w:rsidR="00811C37" w:rsidRDefault="00811C37" w:rsidP="00945ABA">
      <w:pPr>
        <w:pStyle w:val="EndnoteText"/>
      </w:pPr>
      <w:r>
        <w:rPr>
          <w:rStyle w:val="EndnoteReference"/>
        </w:rPr>
        <w:endnoteRef/>
      </w:r>
      <w:r>
        <w:t xml:space="preserve"> </w:t>
      </w:r>
      <w:r w:rsidRPr="00F31D64">
        <w:t xml:space="preserve">Cisco, 2019, </w:t>
      </w:r>
      <w:r w:rsidRPr="00F31D64">
        <w:rPr>
          <w:i/>
        </w:rPr>
        <w:t>VNI Forecast Highlights Tool</w:t>
      </w:r>
      <w:r w:rsidRPr="00F31D64">
        <w:t xml:space="preserve">, </w:t>
      </w:r>
      <w:hyperlink r:id="rId200" w:history="1">
        <w:r w:rsidRPr="00F31D64">
          <w:rPr>
            <w:rStyle w:val="Hyperlink"/>
          </w:rPr>
          <w:t>https://www.cisco.com/c/m/en_us/solutions/service-provider/vni-forecast-highlights.html#</w:t>
        </w:r>
      </w:hyperlink>
      <w:r w:rsidRPr="00F31D64">
        <w:t>, accessed 9 February 2019</w:t>
      </w:r>
    </w:p>
  </w:endnote>
  <w:endnote w:id="177">
    <w:p w:rsidR="00811C37" w:rsidRDefault="00811C37" w:rsidP="00945ABA">
      <w:pPr>
        <w:pStyle w:val="EndnoteText"/>
      </w:pPr>
      <w:r>
        <w:rPr>
          <w:rStyle w:val="EndnoteReference"/>
        </w:rPr>
        <w:endnoteRef/>
      </w:r>
      <w:r>
        <w:t xml:space="preserve"> Saldana, J. &amp; Suznjevic, M., 2014, ‘</w:t>
      </w:r>
      <w:r w:rsidRPr="00CA5F23">
        <w:t>Online Games: Traffic Charac</w:t>
      </w:r>
      <w:r>
        <w:t xml:space="preserve">terization and Network Support’, </w:t>
      </w:r>
      <w:r w:rsidRPr="00C83452">
        <w:rPr>
          <w:i/>
        </w:rPr>
        <w:t>Consumer</w:t>
      </w:r>
      <w:r w:rsidRPr="00CA5F23">
        <w:t xml:space="preserve"> </w:t>
      </w:r>
      <w:r w:rsidRPr="00CA5F23">
        <w:rPr>
          <w:i/>
        </w:rPr>
        <w:t>Communications and Networking Conference</w:t>
      </w:r>
      <w:r>
        <w:t xml:space="preserve">, </w:t>
      </w:r>
      <w:hyperlink r:id="rId201" w:history="1">
        <w:r w:rsidRPr="001B7AAF">
          <w:rPr>
            <w:rStyle w:val="Hyperlink"/>
          </w:rPr>
          <w:t>https://across.fer.hr/_download/repository/Mirko_Suznjevic,_Jose_Saldana_Online_Games_Traffic_Characterization_and_Network_Support.pdf</w:t>
        </w:r>
      </w:hyperlink>
    </w:p>
  </w:endnote>
  <w:endnote w:id="178">
    <w:p w:rsidR="00811C37" w:rsidRDefault="00811C37" w:rsidP="00945ABA">
      <w:pPr>
        <w:pStyle w:val="EndnoteText"/>
      </w:pPr>
      <w:r>
        <w:rPr>
          <w:rStyle w:val="EndnoteReference"/>
        </w:rPr>
        <w:endnoteRef/>
      </w:r>
      <w:r>
        <w:t xml:space="preserve"> Choros, A., 2019, ‘</w:t>
      </w:r>
      <w:r w:rsidRPr="00C83452">
        <w:t>How much data do you need for gaming?</w:t>
      </w:r>
      <w:r>
        <w:t xml:space="preserve">’, </w:t>
      </w:r>
      <w:r w:rsidRPr="00C83452">
        <w:rPr>
          <w:i/>
        </w:rPr>
        <w:t>WhistleOut</w:t>
      </w:r>
      <w:r>
        <w:t xml:space="preserve">, </w:t>
      </w:r>
      <w:hyperlink r:id="rId202" w:history="1">
        <w:r w:rsidRPr="001B7AAF">
          <w:rPr>
            <w:rStyle w:val="Hyperlink"/>
          </w:rPr>
          <w:t>https://www.whistleout.com.au/Broadband/Guides/how-much-data-do-I-need-for-online-gaming</w:t>
        </w:r>
      </w:hyperlink>
      <w:r>
        <w:t>; Hoad, N., 2018, ‘</w:t>
      </w:r>
      <w:r w:rsidRPr="00CA651E">
        <w:t>Fortnite or Netflix: which should NBN Co be more concerned about?</w:t>
      </w:r>
      <w:r>
        <w:t xml:space="preserve">’, </w:t>
      </w:r>
      <w:r>
        <w:rPr>
          <w:i/>
        </w:rPr>
        <w:t>ABC</w:t>
      </w:r>
      <w:r>
        <w:t xml:space="preserve">, </w:t>
      </w:r>
      <w:hyperlink r:id="rId203" w:history="1">
        <w:r w:rsidRPr="001B7AAF">
          <w:rPr>
            <w:rStyle w:val="Hyperlink"/>
          </w:rPr>
          <w:t>https://www.abc.net.au/news/2018-06-06/online-gamers-nbn-bandwidth/9836186</w:t>
        </w:r>
      </w:hyperlink>
    </w:p>
  </w:endnote>
  <w:endnote w:id="179">
    <w:p w:rsidR="00811C37" w:rsidRDefault="00811C37" w:rsidP="00945ABA">
      <w:pPr>
        <w:pStyle w:val="EndnoteText"/>
      </w:pPr>
      <w:r>
        <w:rPr>
          <w:rStyle w:val="EndnoteReference"/>
        </w:rPr>
        <w:endnoteRef/>
      </w:r>
      <w:r>
        <w:t xml:space="preserve"> Australian Consumer and Media Authority, 2019, </w:t>
      </w:r>
      <w:r w:rsidRPr="003B1992">
        <w:rPr>
          <w:i/>
        </w:rPr>
        <w:t>Communications Report</w:t>
      </w:r>
      <w:r>
        <w:rPr>
          <w:i/>
        </w:rPr>
        <w:t xml:space="preserve"> 2017-18</w:t>
      </w:r>
      <w:r>
        <w:t xml:space="preserve">, </w:t>
      </w:r>
      <w:hyperlink r:id="rId204" w:history="1">
        <w:r w:rsidRPr="00425F5D">
          <w:rPr>
            <w:rStyle w:val="Hyperlink"/>
          </w:rPr>
          <w:t>https://www.acma.gov.au/publications/2019-02/report/communications-report-2017-18</w:t>
        </w:r>
      </w:hyperlink>
    </w:p>
  </w:endnote>
  <w:endnote w:id="180">
    <w:p w:rsidR="00811C37" w:rsidRDefault="00811C37" w:rsidP="00945ABA">
      <w:pPr>
        <w:pStyle w:val="EndnoteText"/>
      </w:pPr>
      <w:r>
        <w:rPr>
          <w:rStyle w:val="EndnoteReference"/>
        </w:rPr>
        <w:endnoteRef/>
      </w:r>
      <w:r>
        <w:t xml:space="preserve"> Interactive Games and Entertainment Association, 2019, </w:t>
      </w:r>
      <w:r w:rsidRPr="00C83452">
        <w:rPr>
          <w:i/>
        </w:rPr>
        <w:t>Digital Australia &amp; New Zealand 2020</w:t>
      </w:r>
      <w:r>
        <w:t xml:space="preserve">, </w:t>
      </w:r>
      <w:hyperlink r:id="rId205" w:history="1">
        <w:r>
          <w:rPr>
            <w:rStyle w:val="Hyperlink"/>
          </w:rPr>
          <w:t>https://igea.net/wp-content/uploads/2019/08/DA20-Report-FINAL-Aug19.pdf</w:t>
        </w:r>
      </w:hyperlink>
    </w:p>
  </w:endnote>
  <w:endnote w:id="181">
    <w:p w:rsidR="00811C37" w:rsidRDefault="00811C37" w:rsidP="00945ABA">
      <w:pPr>
        <w:pStyle w:val="EndnoteText"/>
      </w:pPr>
      <w:r>
        <w:rPr>
          <w:rStyle w:val="EndnoteReference"/>
        </w:rPr>
        <w:endnoteRef/>
      </w:r>
      <w:r>
        <w:t xml:space="preserve"> Skype, 2019, ‘</w:t>
      </w:r>
      <w:r w:rsidRPr="00505B0C">
        <w:t>How much bandwidth does Skype need?</w:t>
      </w:r>
      <w:r>
        <w:t xml:space="preserve">’, </w:t>
      </w:r>
      <w:hyperlink r:id="rId206" w:history="1">
        <w:r w:rsidRPr="00725DC3">
          <w:rPr>
            <w:rStyle w:val="Hyperlink"/>
          </w:rPr>
          <w:t>https://support.skype.com/en/faq/FA1417/how-much-bandwidth-does-skype-need</w:t>
        </w:r>
      </w:hyperlink>
      <w:r>
        <w:t xml:space="preserve">; </w:t>
      </w:r>
      <w:r w:rsidRPr="003E7395">
        <w:t>Zoom,</w:t>
      </w:r>
      <w:r>
        <w:t xml:space="preserve"> ‘</w:t>
      </w:r>
      <w:r w:rsidRPr="00C83452">
        <w:t>System Requirements for PC, Mac, and Linux</w:t>
      </w:r>
      <w:r>
        <w:t>’</w:t>
      </w:r>
      <w:r w:rsidRPr="003E7395">
        <w:t>,</w:t>
      </w:r>
      <w:r>
        <w:rPr>
          <w:rStyle w:val="Hyperlink"/>
          <w:u w:val="none"/>
        </w:rPr>
        <w:t xml:space="preserve"> </w:t>
      </w:r>
      <w:hyperlink r:id="rId207" w:history="1">
        <w:r>
          <w:rPr>
            <w:rStyle w:val="Hyperlink"/>
          </w:rPr>
          <w:t>https://support.zoom.us/hc/en-us/articles/201362023-System-Requirements-for-PC-Mac-and-Linux</w:t>
        </w:r>
      </w:hyperlink>
    </w:p>
  </w:endnote>
  <w:endnote w:id="182">
    <w:p w:rsidR="00811C37" w:rsidRDefault="00811C37" w:rsidP="00945ABA">
      <w:pPr>
        <w:pStyle w:val="EndnoteText"/>
      </w:pPr>
      <w:r>
        <w:rPr>
          <w:rStyle w:val="EndnoteReference"/>
        </w:rPr>
        <w:endnoteRef/>
      </w:r>
      <w:r>
        <w:t xml:space="preserve"> NBN Co, 2018, ‘</w:t>
      </w:r>
      <w:r w:rsidRPr="00773476">
        <w:t>How much data does music streaming use? (2018 edition)</w:t>
      </w:r>
      <w:r>
        <w:t xml:space="preserve">’, </w:t>
      </w:r>
      <w:hyperlink r:id="rId208" w:history="1">
        <w:r w:rsidRPr="00725DC3">
          <w:rPr>
            <w:rStyle w:val="Hyperlink"/>
          </w:rPr>
          <w:t>https://www.nbnco.com.au/blog/entertainment/how-much-data-does-music-streaming-use</w:t>
        </w:r>
      </w:hyperlink>
    </w:p>
  </w:endnote>
  <w:endnote w:id="183">
    <w:p w:rsidR="00811C37" w:rsidRDefault="00811C37" w:rsidP="00945ABA">
      <w:pPr>
        <w:pStyle w:val="EndnoteText"/>
      </w:pPr>
      <w:r>
        <w:rPr>
          <w:rStyle w:val="EndnoteReference"/>
        </w:rPr>
        <w:endnoteRef/>
      </w:r>
      <w:r>
        <w:t xml:space="preserve"> Australian Consumer and Media Authority, 2019, </w:t>
      </w:r>
      <w:r w:rsidRPr="003B1992">
        <w:rPr>
          <w:i/>
        </w:rPr>
        <w:t>Communications Report</w:t>
      </w:r>
      <w:r>
        <w:rPr>
          <w:i/>
        </w:rPr>
        <w:t xml:space="preserve"> 2017-18</w:t>
      </w:r>
      <w:r>
        <w:t xml:space="preserve">, p. 72, </w:t>
      </w:r>
      <w:hyperlink r:id="rId209" w:history="1">
        <w:r w:rsidRPr="00425F5D">
          <w:rPr>
            <w:rStyle w:val="Hyperlink"/>
          </w:rPr>
          <w:t>https://www.acma.gov.au/publications/2019-02/report/communications-report-2017-18</w:t>
        </w:r>
      </w:hyperlink>
    </w:p>
  </w:endnote>
  <w:endnote w:id="184">
    <w:p w:rsidR="00811C37" w:rsidRDefault="00811C37">
      <w:pPr>
        <w:pStyle w:val="EndnoteText"/>
      </w:pPr>
      <w:r>
        <w:rPr>
          <w:rStyle w:val="EndnoteReference"/>
        </w:rPr>
        <w:endnoteRef/>
      </w:r>
      <w:r>
        <w:t xml:space="preserve"> Australian Consumer and Media Authority, 2019, </w:t>
      </w:r>
      <w:r w:rsidRPr="003B1992">
        <w:rPr>
          <w:i/>
        </w:rPr>
        <w:t>Communications Report</w:t>
      </w:r>
      <w:r>
        <w:rPr>
          <w:i/>
        </w:rPr>
        <w:t xml:space="preserve"> 2017-18</w:t>
      </w:r>
      <w:r>
        <w:t xml:space="preserve">, p. 72, </w:t>
      </w:r>
      <w:hyperlink r:id="rId210" w:history="1">
        <w:r w:rsidRPr="00425F5D">
          <w:rPr>
            <w:rStyle w:val="Hyperlink"/>
          </w:rPr>
          <w:t>https://www.acma.gov.au/publications/2019-02/report/communications-report-2017-18</w:t>
        </w:r>
      </w:hyperlink>
    </w:p>
  </w:endnote>
  <w:endnote w:id="185">
    <w:p w:rsidR="00811C37" w:rsidRDefault="00811C37" w:rsidP="00945ABA">
      <w:pPr>
        <w:pStyle w:val="EndnoteText"/>
      </w:pPr>
      <w:r>
        <w:rPr>
          <w:rStyle w:val="EndnoteReference"/>
        </w:rPr>
        <w:endnoteRef/>
      </w:r>
      <w:r>
        <w:t xml:space="preserve"> Feller, D., 2010, ‘</w:t>
      </w:r>
      <w:r w:rsidRPr="00582E57">
        <w:t>How Much Bandwidth Do I Need for My Virtual Desktop</w:t>
      </w:r>
      <w:r>
        <w:t xml:space="preserve">’, </w:t>
      </w:r>
      <w:r w:rsidRPr="00582E57">
        <w:rPr>
          <w:i/>
        </w:rPr>
        <w:t>Citrix</w:t>
      </w:r>
      <w:r>
        <w:t xml:space="preserve">, </w:t>
      </w:r>
      <w:hyperlink r:id="rId211" w:history="1">
        <w:r w:rsidRPr="00E123A9">
          <w:rPr>
            <w:rStyle w:val="Hyperlink"/>
          </w:rPr>
          <w:t>https://www.citrix.com/blogs/2010/05/20/how-much-bandwidth-do-i-need-for-my-virtual-desktop/</w:t>
        </w:r>
      </w:hyperlink>
    </w:p>
  </w:endnote>
  <w:endnote w:id="186">
    <w:p w:rsidR="00811C37" w:rsidRDefault="00811C37" w:rsidP="00945ABA">
      <w:pPr>
        <w:pStyle w:val="EndnoteText"/>
      </w:pPr>
      <w:r>
        <w:rPr>
          <w:rStyle w:val="EndnoteReference"/>
        </w:rPr>
        <w:endnoteRef/>
      </w:r>
      <w:r>
        <w:t xml:space="preserve"> Feller, D., 2018, ‘</w:t>
      </w:r>
      <w:r w:rsidRPr="00E80E44">
        <w:t>Windows 10 Bandwidth Estimates for XenDesktop</w:t>
      </w:r>
      <w:r>
        <w:t xml:space="preserve">’, </w:t>
      </w:r>
      <w:hyperlink r:id="rId212" w:history="1">
        <w:r w:rsidRPr="00725DC3">
          <w:rPr>
            <w:rStyle w:val="Hyperlink"/>
          </w:rPr>
          <w:t>https://virtualfeller.com/2018/03/26/windows-10-bandwidth-requirements-for-xendesktop/</w:t>
        </w:r>
      </w:hyperlink>
    </w:p>
  </w:endnote>
  <w:endnote w:id="187">
    <w:p w:rsidR="00811C37" w:rsidRDefault="00811C37" w:rsidP="00945ABA">
      <w:pPr>
        <w:pStyle w:val="EndnoteText"/>
      </w:pPr>
      <w:r>
        <w:rPr>
          <w:rStyle w:val="EndnoteReference"/>
        </w:rPr>
        <w:endnoteRef/>
      </w:r>
      <w:r>
        <w:t xml:space="preserve"> Microsoft, 2019, ‘</w:t>
      </w:r>
      <w:r w:rsidRPr="00E80E44">
        <w:t>Manage updates in Windows 10</w:t>
      </w:r>
      <w:r>
        <w:t xml:space="preserve">’, </w:t>
      </w:r>
      <w:hyperlink r:id="rId213" w:history="1">
        <w:r w:rsidRPr="00725DC3">
          <w:rPr>
            <w:rStyle w:val="Hyperlink"/>
          </w:rPr>
          <w:t>https://support.microsoft.com/en-au/help/4028233/windows-10-manage-updates</w:t>
        </w:r>
      </w:hyperlink>
    </w:p>
  </w:endnote>
  <w:endnote w:id="188">
    <w:p w:rsidR="00811C37" w:rsidRDefault="00811C37" w:rsidP="00945ABA">
      <w:pPr>
        <w:pStyle w:val="EndnoteText"/>
      </w:pPr>
      <w:r>
        <w:rPr>
          <w:rStyle w:val="EndnoteReference"/>
        </w:rPr>
        <w:endnoteRef/>
      </w:r>
      <w:r>
        <w:t xml:space="preserve"> Microsoft, 2017, ‘</w:t>
      </w:r>
      <w:r w:rsidRPr="00B74052">
        <w:t>Set bandwidth limits for background downloads</w:t>
      </w:r>
      <w:r>
        <w:t xml:space="preserve">’, </w:t>
      </w:r>
      <w:hyperlink r:id="rId214" w:history="1">
        <w:r w:rsidRPr="00725DC3">
          <w:rPr>
            <w:rStyle w:val="Hyperlink"/>
          </w:rPr>
          <w:t>https://support.microsoft.com/en-in/help/4040227/windows-10-set-bandwidth-limits-for-background-downloads</w:t>
        </w:r>
      </w:hyperlink>
      <w:r>
        <w:t xml:space="preserve"> </w:t>
      </w:r>
    </w:p>
  </w:endnote>
  <w:endnote w:id="189">
    <w:p w:rsidR="00811C37" w:rsidRDefault="00811C37" w:rsidP="00945ABA">
      <w:pPr>
        <w:spacing w:after="0"/>
      </w:pPr>
      <w:r>
        <w:rPr>
          <w:rStyle w:val="EndnoteReference"/>
        </w:rPr>
        <w:endnoteRef/>
      </w:r>
      <w:r>
        <w:t xml:space="preserve"> </w:t>
      </w:r>
      <w:r w:rsidRPr="00E5767B">
        <w:rPr>
          <w:sz w:val="20"/>
        </w:rPr>
        <w:t xml:space="preserve">Ofcom, 2017, </w:t>
      </w:r>
      <w:r w:rsidRPr="00E80E44">
        <w:rPr>
          <w:i/>
          <w:sz w:val="20"/>
        </w:rPr>
        <w:t>The SME experience of communications services</w:t>
      </w:r>
      <w:r>
        <w:rPr>
          <w:i/>
          <w:sz w:val="20"/>
        </w:rPr>
        <w:t>: research report</w:t>
      </w:r>
      <w:r>
        <w:rPr>
          <w:sz w:val="20"/>
        </w:rPr>
        <w:t xml:space="preserve">, </w:t>
      </w:r>
      <w:hyperlink r:id="rId215" w:history="1">
        <w:r w:rsidRPr="00725DC3">
          <w:rPr>
            <w:rStyle w:val="Hyperlink"/>
            <w:sz w:val="20"/>
          </w:rPr>
          <w:t>https://www.ofcom.org.uk/__data/assets/pdf_file/0030/96348/Ofcom-SME-consumer-experience-research-2016-Report.pdf</w:t>
        </w:r>
      </w:hyperlink>
    </w:p>
  </w:endnote>
  <w:endnote w:id="190">
    <w:p w:rsidR="00811C37" w:rsidRDefault="00811C37" w:rsidP="00945ABA">
      <w:pPr>
        <w:pStyle w:val="EndnoteText"/>
      </w:pPr>
      <w:r>
        <w:rPr>
          <w:rStyle w:val="EndnoteReference"/>
        </w:rPr>
        <w:endnoteRef/>
      </w:r>
      <w:r>
        <w:t xml:space="preserve"> The Radicati Group, 2015, </w:t>
      </w:r>
      <w:r w:rsidRPr="00E80E44">
        <w:rPr>
          <w:i/>
        </w:rPr>
        <w:t>Email Statistics Report, 2015-2019</w:t>
      </w:r>
      <w:r>
        <w:t xml:space="preserve">, </w:t>
      </w:r>
      <w:hyperlink r:id="rId216" w:history="1">
        <w:r w:rsidRPr="00725DC3">
          <w:rPr>
            <w:rStyle w:val="Hyperlink"/>
          </w:rPr>
          <w:t>https://www.radicati.com/wp/wp-content/uploads/2015/02/Email-Statistics-Report-2015-2019-Executive-Summary.pdf</w:t>
        </w:r>
      </w:hyperlink>
    </w:p>
  </w:endnote>
  <w:endnote w:id="191">
    <w:p w:rsidR="00811C37" w:rsidRDefault="00811C37" w:rsidP="00347414">
      <w:pPr>
        <w:pStyle w:val="EndnoteText"/>
      </w:pPr>
      <w:r>
        <w:rPr>
          <w:rStyle w:val="EndnoteReference"/>
        </w:rPr>
        <w:endnoteRef/>
      </w:r>
      <w:r>
        <w:t xml:space="preserve"> The Radicati Group, 2015, </w:t>
      </w:r>
      <w:r w:rsidRPr="00E80E44">
        <w:rPr>
          <w:i/>
        </w:rPr>
        <w:t>Email Statistics Report, 2015-2019</w:t>
      </w:r>
      <w:r>
        <w:t xml:space="preserve">, </w:t>
      </w:r>
      <w:hyperlink r:id="rId217" w:history="1">
        <w:r w:rsidRPr="00725DC3">
          <w:rPr>
            <w:rStyle w:val="Hyperlink"/>
          </w:rPr>
          <w:t>https://www.radicati.com/wp/wp-content/uploads/2015/02/Email-Statistics-Report-2015-2019-Executive-Summary.pdf</w:t>
        </w:r>
      </w:hyperlink>
    </w:p>
  </w:endnote>
  <w:endnote w:id="192">
    <w:p w:rsidR="00811C37" w:rsidRDefault="00811C37" w:rsidP="00347414">
      <w:pPr>
        <w:pStyle w:val="EndnoteText"/>
      </w:pPr>
      <w:r>
        <w:rPr>
          <w:rStyle w:val="EndnoteReference"/>
        </w:rPr>
        <w:endnoteRef/>
      </w:r>
      <w:r>
        <w:t xml:space="preserve"> The Radicati Group, 2009, </w:t>
      </w:r>
      <w:r w:rsidRPr="00E80E44">
        <w:rPr>
          <w:i/>
        </w:rPr>
        <w:t>Email Statistics Report, 20</w:t>
      </w:r>
      <w:r>
        <w:rPr>
          <w:i/>
        </w:rPr>
        <w:t>09</w:t>
      </w:r>
      <w:r w:rsidRPr="00E80E44">
        <w:rPr>
          <w:i/>
        </w:rPr>
        <w:t>-201</w:t>
      </w:r>
      <w:r>
        <w:rPr>
          <w:i/>
        </w:rPr>
        <w:t>3</w:t>
      </w:r>
      <w:r>
        <w:t xml:space="preserve">, </w:t>
      </w:r>
      <w:hyperlink r:id="rId218" w:history="1">
        <w:r w:rsidRPr="00670D8A">
          <w:rPr>
            <w:rStyle w:val="Hyperlink"/>
          </w:rPr>
          <w:t>https://www.radicati.com/wp/wp-content/uploads/2009/05/email-stats-report-exec-summary.pdf</w:t>
        </w:r>
      </w:hyperlink>
      <w:r>
        <w:t xml:space="preserve"> </w:t>
      </w:r>
    </w:p>
  </w:endnote>
  <w:endnote w:id="193">
    <w:p w:rsidR="00811C37" w:rsidRDefault="00811C37">
      <w:pPr>
        <w:pStyle w:val="EndnoteText"/>
      </w:pPr>
      <w:r>
        <w:rPr>
          <w:rStyle w:val="EndnoteReference"/>
        </w:rPr>
        <w:endnoteRef/>
      </w:r>
      <w:r>
        <w:t xml:space="preserve"> Australian Bureau of Statistics, 2017, </w:t>
      </w:r>
      <w:hyperlink r:id="rId219" w:history="1">
        <w:r w:rsidRPr="003B1992">
          <w:rPr>
            <w:rStyle w:val="Hyperlink"/>
            <w:i/>
          </w:rPr>
          <w:t>Business Use of Information Technology</w:t>
        </w:r>
      </w:hyperlink>
      <w:r>
        <w:t>,</w:t>
      </w:r>
      <w:r w:rsidRPr="008D5ECC">
        <w:t xml:space="preserve"> </w:t>
      </w:r>
      <w:r>
        <w:t>Australia, 2015-16, cat. no. 8129.0 Table 8, ABS, Canberra</w:t>
      </w:r>
    </w:p>
  </w:endnote>
  <w:endnote w:id="194">
    <w:p w:rsidR="00811C37" w:rsidRDefault="00811C37" w:rsidP="00945ABA">
      <w:pPr>
        <w:pStyle w:val="EndnoteText"/>
      </w:pPr>
      <w:r>
        <w:rPr>
          <w:rStyle w:val="EndnoteReference"/>
        </w:rPr>
        <w:endnoteRef/>
      </w:r>
      <w:r>
        <w:t xml:space="preserve"> Techopedia, 2019, ‘Web browser’, </w:t>
      </w:r>
      <w:hyperlink r:id="rId220" w:history="1">
        <w:r>
          <w:rPr>
            <w:rStyle w:val="Hyperlink"/>
          </w:rPr>
          <w:t>https://www.techopedia.com/definition/288/web-browser</w:t>
        </w:r>
      </w:hyperlink>
    </w:p>
  </w:endnote>
  <w:endnote w:id="195">
    <w:p w:rsidR="00811C37" w:rsidRDefault="00811C37">
      <w:pPr>
        <w:pStyle w:val="EndnoteText"/>
      </w:pPr>
      <w:r>
        <w:rPr>
          <w:rStyle w:val="EndnoteReference"/>
        </w:rPr>
        <w:endnoteRef/>
      </w:r>
      <w:r>
        <w:t xml:space="preserve"> Ofcom, 2019, </w:t>
      </w:r>
      <w:r w:rsidRPr="00EC18CE">
        <w:rPr>
          <w:i/>
        </w:rPr>
        <w:t>Adults’ Media Use and Attitudes Report 2019</w:t>
      </w:r>
      <w:r>
        <w:t xml:space="preserve">, </w:t>
      </w:r>
      <w:hyperlink r:id="rId221" w:history="1">
        <w:r w:rsidRPr="008A6AF7">
          <w:rPr>
            <w:rStyle w:val="Hyperlink"/>
          </w:rPr>
          <w:t>https://www.ofcom.org.uk/__data/assets/pdf_file/0031/149872/Adults-media-use-and-attitudes-report-2019-chart-pack.pdf</w:t>
        </w:r>
      </w:hyperlink>
      <w:r>
        <w:t xml:space="preserve"> </w:t>
      </w:r>
    </w:p>
  </w:endnote>
  <w:endnote w:id="196">
    <w:p w:rsidR="00811C37" w:rsidRDefault="00811C37" w:rsidP="00945ABA">
      <w:pPr>
        <w:pStyle w:val="EndnoteText"/>
      </w:pPr>
      <w:r>
        <w:rPr>
          <w:rStyle w:val="EndnoteReference"/>
        </w:rPr>
        <w:endnoteRef/>
      </w:r>
      <w:r>
        <w:t xml:space="preserve"> Australian Bureau of Statistics, 2015, </w:t>
      </w:r>
      <w:hyperlink r:id="rId222" w:history="1">
        <w:r w:rsidRPr="003B1992">
          <w:rPr>
            <w:rStyle w:val="Hyperlink"/>
            <w:i/>
          </w:rPr>
          <w:t>Business Use of Information Technology</w:t>
        </w:r>
      </w:hyperlink>
      <w:r>
        <w:t>,</w:t>
      </w:r>
      <w:r w:rsidRPr="008D5ECC">
        <w:t xml:space="preserve"> </w:t>
      </w:r>
      <w:r>
        <w:t xml:space="preserve">Australia, 2013-14, cat. no. 8129.0 Table 15, ABS, Canberra; Australian Bureau of Statistics, 2017, </w:t>
      </w:r>
      <w:hyperlink r:id="rId223" w:history="1">
        <w:r>
          <w:rPr>
            <w:rStyle w:val="Hyperlink"/>
            <w:i/>
          </w:rPr>
          <w:t>Characteristics of Australian Business</w:t>
        </w:r>
      </w:hyperlink>
      <w:r>
        <w:t>,</w:t>
      </w:r>
      <w:r w:rsidRPr="008D5ECC">
        <w:t xml:space="preserve"> </w:t>
      </w:r>
      <w:r>
        <w:t>Australia, 2017-18, cat. no. 8167.0 Table 3, ABS, Canberra</w:t>
      </w:r>
    </w:p>
  </w:endnote>
  <w:endnote w:id="197">
    <w:p w:rsidR="00811C37" w:rsidRDefault="00811C37">
      <w:pPr>
        <w:pStyle w:val="EndnoteText"/>
      </w:pPr>
      <w:r>
        <w:rPr>
          <w:rStyle w:val="EndnoteReference"/>
        </w:rPr>
        <w:endnoteRef/>
      </w:r>
      <w:r>
        <w:t xml:space="preserve"> Mover, 2019, ‘</w:t>
      </w:r>
      <w:r w:rsidRPr="00EC18CE">
        <w:t>How to Migrate from Dropbox to another Dropbox team</w:t>
      </w:r>
      <w:r>
        <w:t xml:space="preserve">’, </w:t>
      </w:r>
      <w:hyperlink r:id="rId224" w:history="1">
        <w:r w:rsidRPr="008A6AF7">
          <w:rPr>
            <w:rStyle w:val="Hyperlink"/>
          </w:rPr>
          <w:t>https://mover.io/guides/migrating-dropbox-to-dropbox/</w:t>
        </w:r>
      </w:hyperlink>
    </w:p>
  </w:endnote>
  <w:endnote w:id="198">
    <w:p w:rsidR="00811C37" w:rsidRDefault="00811C37" w:rsidP="00945ABA">
      <w:pPr>
        <w:pStyle w:val="EndnoteText"/>
      </w:pPr>
      <w:r>
        <w:rPr>
          <w:rStyle w:val="EndnoteReference"/>
        </w:rPr>
        <w:endnoteRef/>
      </w:r>
      <w:r>
        <w:t xml:space="preserve"> Skype, 2019,</w:t>
      </w:r>
      <w:r w:rsidRPr="00505B0C">
        <w:t xml:space="preserve"> </w:t>
      </w:r>
      <w:r>
        <w:t>‘</w:t>
      </w:r>
      <w:r w:rsidRPr="00505B0C">
        <w:t>How much bandwidth does Skype need?</w:t>
      </w:r>
      <w:r>
        <w:t xml:space="preserve">’, </w:t>
      </w:r>
      <w:hyperlink r:id="rId225" w:history="1">
        <w:r w:rsidRPr="00725DC3">
          <w:rPr>
            <w:rStyle w:val="Hyperlink"/>
          </w:rPr>
          <w:t>https://support.skype.com/en/faq/FA1417/how-much-bandwidth-does-skype-need</w:t>
        </w:r>
      </w:hyperlink>
    </w:p>
  </w:endnote>
  <w:endnote w:id="199">
    <w:p w:rsidR="00811C37" w:rsidRDefault="00811C37" w:rsidP="00945ABA">
      <w:pPr>
        <w:pStyle w:val="EndnoteText"/>
      </w:pPr>
      <w:r>
        <w:rPr>
          <w:rStyle w:val="EndnoteReference"/>
        </w:rPr>
        <w:endnoteRef/>
      </w:r>
      <w:r>
        <w:t xml:space="preserve"> United States Department of Labor, 2019, </w:t>
      </w:r>
      <w:hyperlink r:id="rId226" w:history="1">
        <w:r w:rsidRPr="00505B0C">
          <w:rPr>
            <w:rStyle w:val="Hyperlink"/>
          </w:rPr>
          <w:t>American Time Use Survey</w:t>
        </w:r>
      </w:hyperlink>
      <w:r>
        <w:t xml:space="preserve">, </w:t>
      </w:r>
      <w:r>
        <w:rPr>
          <w:i/>
        </w:rPr>
        <w:t>US B</w:t>
      </w:r>
      <w:r w:rsidRPr="00EF2906">
        <w:rPr>
          <w:i/>
        </w:rPr>
        <w:t>ureau of Labor Statistics</w:t>
      </w:r>
    </w:p>
  </w:endnote>
  <w:endnote w:id="200">
    <w:p w:rsidR="00811C37" w:rsidRDefault="00811C37" w:rsidP="00945ABA">
      <w:pPr>
        <w:pStyle w:val="EndnoteText"/>
      </w:pPr>
      <w:r>
        <w:rPr>
          <w:rStyle w:val="EndnoteReference"/>
        </w:rPr>
        <w:endnoteRef/>
      </w:r>
      <w:r>
        <w:t xml:space="preserve"> Ofcom, 2020, </w:t>
      </w:r>
      <w:r w:rsidRPr="00505B0C">
        <w:t>Adults’ Media Use and Attitudes Report</w:t>
      </w:r>
      <w:r>
        <w:t xml:space="preserve">, </w:t>
      </w:r>
      <w:r w:rsidRPr="00505B0C">
        <w:rPr>
          <w:rStyle w:val="Hyperlink"/>
        </w:rPr>
        <w:t>https://www.ofcom.org.uk/__data/assets/pdf_file/</w:t>
      </w:r>
      <w:r w:rsidRPr="00C2301B">
        <w:rPr>
          <w:rStyle w:val="Hyperlink"/>
        </w:rPr>
        <w:t>0033/196458/adults-media-use</w:t>
      </w:r>
      <w:r w:rsidRPr="00505B0C">
        <w:rPr>
          <w:rStyle w:val="Hyperlink"/>
        </w:rPr>
        <w:t>-and-</w:t>
      </w:r>
      <w:r w:rsidRPr="00C2301B">
        <w:rPr>
          <w:rStyle w:val="Hyperlink"/>
        </w:rPr>
        <w:t>attitudes-2020-full-chart-pack</w:t>
      </w:r>
      <w:r w:rsidRPr="00505B0C">
        <w:rPr>
          <w:rStyle w:val="Hyperlink"/>
        </w:rPr>
        <w:t>.pdf</w:t>
      </w:r>
    </w:p>
  </w:endnote>
  <w:endnote w:id="201">
    <w:p w:rsidR="00811C37" w:rsidRDefault="00811C37" w:rsidP="00945ABA">
      <w:pPr>
        <w:pStyle w:val="EndnoteText"/>
      </w:pPr>
      <w:r>
        <w:rPr>
          <w:rStyle w:val="EndnoteReference"/>
        </w:rPr>
        <w:endnoteRef/>
      </w:r>
      <w:r>
        <w:t xml:space="preserve"> Kenny, R., 2015, </w:t>
      </w:r>
      <w:r>
        <w:rPr>
          <w:i/>
        </w:rPr>
        <w:t>The broadband requirements of small businesses in the UK</w:t>
      </w:r>
      <w:r>
        <w:t xml:space="preserve">, Communications Chambers, </w:t>
      </w:r>
      <w:hyperlink r:id="rId227" w:history="1">
        <w:r>
          <w:rPr>
            <w:rStyle w:val="Hyperlink"/>
          </w:rPr>
          <w:t>BSG SME bandwidth forecast</w:t>
        </w:r>
      </w:hyperlink>
    </w:p>
  </w:endnote>
  <w:endnote w:id="202">
    <w:p w:rsidR="00811C37" w:rsidRDefault="00811C37" w:rsidP="00945ABA">
      <w:pPr>
        <w:pStyle w:val="EndnoteText"/>
      </w:pPr>
      <w:r>
        <w:rPr>
          <w:rStyle w:val="EndnoteReference"/>
        </w:rPr>
        <w:endnoteRef/>
      </w:r>
      <w:r>
        <w:t xml:space="preserve"> Liu, F., Hernandez-Cabronero, M., Sanchez, V., W. Marcellin, M. &amp; Bilgin, A., 2017, ‘</w:t>
      </w:r>
      <w:r w:rsidRPr="00BA3C98">
        <w:t>The Current Role of Image Compression Standards in Medical Imaging</w:t>
      </w:r>
      <w:r>
        <w:t xml:space="preserve">’, </w:t>
      </w:r>
      <w:r w:rsidRPr="00BA3C98">
        <w:rPr>
          <w:i/>
        </w:rPr>
        <w:t>Information (Switzerland)</w:t>
      </w:r>
      <w:r>
        <w:t xml:space="preserve">, vol. 8, no. 4, </w:t>
      </w:r>
      <w:hyperlink r:id="rId228" w:history="1">
        <w:r w:rsidRPr="00725DC3">
          <w:rPr>
            <w:rStyle w:val="Hyperlink"/>
          </w:rPr>
          <w:t>https://www.mdpi.com/2078-2489/8/4/131/htm</w:t>
        </w:r>
      </w:hyperlink>
    </w:p>
  </w:endnote>
  <w:endnote w:id="203">
    <w:p w:rsidR="00811C37" w:rsidRPr="003068F7" w:rsidRDefault="00811C37" w:rsidP="00945ABA">
      <w:pPr>
        <w:pStyle w:val="EndnoteText"/>
      </w:pPr>
      <w:r>
        <w:rPr>
          <w:rStyle w:val="EndnoteReference"/>
        </w:rPr>
        <w:endnoteRef/>
      </w:r>
      <w:r>
        <w:t xml:space="preserve"> Netflix, 2019, ‘</w:t>
      </w:r>
      <w:r w:rsidRPr="003068F7">
        <w:t>How can I control how much data Netflix uses?</w:t>
      </w:r>
      <w:r>
        <w:t xml:space="preserve">’ </w:t>
      </w:r>
      <w:hyperlink r:id="rId229" w:history="1">
        <w:r w:rsidRPr="00725DC3">
          <w:rPr>
            <w:rStyle w:val="Hyperlink"/>
          </w:rPr>
          <w:t>https://help.netflix.com/en/node/87</w:t>
        </w:r>
      </w:hyperlink>
    </w:p>
  </w:endnote>
  <w:endnote w:id="204">
    <w:p w:rsidR="00811C37" w:rsidRDefault="00811C37" w:rsidP="00A84A3B">
      <w:pPr>
        <w:pStyle w:val="EndnoteText"/>
      </w:pPr>
      <w:r>
        <w:rPr>
          <w:rStyle w:val="EndnoteReference"/>
        </w:rPr>
        <w:endnoteRef/>
      </w:r>
      <w:r>
        <w:t xml:space="preserve"> </w:t>
      </w:r>
      <w:r w:rsidRPr="00F31D64">
        <w:t xml:space="preserve">Amazon, 2019, ‘Streaming Issues on Alexa Devices’, </w:t>
      </w:r>
      <w:hyperlink r:id="rId230" w:history="1">
        <w:r w:rsidRPr="00F31D64">
          <w:rPr>
            <w:rStyle w:val="Hyperlink"/>
          </w:rPr>
          <w:t>https://www.amazon.com/gp/help/customer/display.html?nodeId=201973870</w:t>
        </w:r>
      </w:hyperlink>
      <w:r w:rsidRPr="00F31D64">
        <w:t>, accessed 7 October 2019</w:t>
      </w:r>
    </w:p>
  </w:endnote>
  <w:endnote w:id="205">
    <w:p w:rsidR="00811C37" w:rsidRDefault="00811C37" w:rsidP="00945ABA">
      <w:pPr>
        <w:pStyle w:val="EndnoteText"/>
      </w:pPr>
      <w:r>
        <w:rPr>
          <w:rStyle w:val="EndnoteReference"/>
        </w:rPr>
        <w:endnoteRef/>
      </w:r>
      <w:r>
        <w:t xml:space="preserve"> </w:t>
      </w:r>
      <w:r w:rsidRPr="00F31D64">
        <w:t xml:space="preserve">Cisco, 2019, </w:t>
      </w:r>
      <w:r w:rsidRPr="00F31D64">
        <w:rPr>
          <w:i/>
        </w:rPr>
        <w:t>VNI Forecast Highlights Tool</w:t>
      </w:r>
      <w:r w:rsidRPr="00F31D64">
        <w:t xml:space="preserve">, </w:t>
      </w:r>
      <w:hyperlink r:id="rId231" w:history="1">
        <w:r w:rsidRPr="00F31D64">
          <w:rPr>
            <w:rStyle w:val="Hyperlink"/>
          </w:rPr>
          <w:t>https://www.cisco.com/c/m/en_us/solutions/service-provider/vni-forecast-highlights.html#</w:t>
        </w:r>
      </w:hyperlink>
      <w:r w:rsidRPr="00F31D64">
        <w:t>, accessed 9 February 2019</w:t>
      </w:r>
    </w:p>
  </w:endnote>
  <w:endnote w:id="206">
    <w:p w:rsidR="00811C37" w:rsidRDefault="00811C37" w:rsidP="00945ABA">
      <w:pPr>
        <w:pStyle w:val="EndnoteText"/>
      </w:pPr>
      <w:r>
        <w:rPr>
          <w:rStyle w:val="EndnoteReference"/>
        </w:rPr>
        <w:endnoteRef/>
      </w:r>
      <w:r>
        <w:t xml:space="preserve"> Australian Bureau of Statistics, 2019, </w:t>
      </w:r>
      <w:hyperlink r:id="rId232" w:history="1">
        <w:r w:rsidRPr="006873C4">
          <w:rPr>
            <w:rStyle w:val="Hyperlink"/>
            <w:i/>
          </w:rPr>
          <w:t>Labour Force, Detailed, Quarterly</w:t>
        </w:r>
      </w:hyperlink>
      <w:r>
        <w:rPr>
          <w:i/>
        </w:rPr>
        <w:t>,</w:t>
      </w:r>
      <w:r>
        <w:t xml:space="preserve"> Australia, November 2019, cat. no. 6291.0.0.55.003 Table 6, ABS, Canberra</w:t>
      </w:r>
    </w:p>
  </w:endnote>
  <w:endnote w:id="207">
    <w:p w:rsidR="00811C37" w:rsidRDefault="00811C37" w:rsidP="00945ABA">
      <w:pPr>
        <w:pStyle w:val="EndnoteText"/>
      </w:pPr>
      <w:r>
        <w:rPr>
          <w:rStyle w:val="EndnoteReference"/>
        </w:rPr>
        <w:endnoteRef/>
      </w:r>
      <w:r>
        <w:t xml:space="preserve"> Austrade, 2019, </w:t>
      </w:r>
      <w:r w:rsidRPr="003068F7">
        <w:rPr>
          <w:i/>
        </w:rPr>
        <w:t>Australian Accommodation Monitor</w:t>
      </w:r>
      <w:r>
        <w:t xml:space="preserve">, </w:t>
      </w:r>
      <w:hyperlink r:id="rId233" w:history="1">
        <w:r w:rsidRPr="00725DC3">
          <w:rPr>
            <w:rStyle w:val="Hyperlink"/>
          </w:rPr>
          <w:t>https://www.tra.gov.au/Economic-analysis/Australian-Accommodation-Monitor/aam-2018</w:t>
        </w:r>
      </w:hyperlink>
    </w:p>
  </w:endnote>
  <w:endnote w:id="208">
    <w:p w:rsidR="00811C37" w:rsidRPr="005F7BC5" w:rsidRDefault="00811C37" w:rsidP="00945ABA">
      <w:pPr>
        <w:pStyle w:val="EndnoteText"/>
        <w:rPr>
          <w:u w:val="single"/>
        </w:rPr>
      </w:pPr>
      <w:r>
        <w:rPr>
          <w:rStyle w:val="EndnoteReference"/>
        </w:rPr>
        <w:endnoteRef/>
      </w:r>
      <w:r>
        <w:t xml:space="preserve"> Hertzfeld, E., 2017, ‘</w:t>
      </w:r>
      <w:r w:rsidRPr="00F67EE5">
        <w:t>Hotels struggle with how much bandwidth is enough</w:t>
      </w:r>
      <w:r>
        <w:t xml:space="preserve">’, </w:t>
      </w:r>
      <w:r w:rsidRPr="00F67EE5">
        <w:rPr>
          <w:i/>
        </w:rPr>
        <w:t>Hotel Management</w:t>
      </w:r>
      <w:r>
        <w:t xml:space="preserve">, </w:t>
      </w:r>
      <w:hyperlink r:id="rId234" w:history="1">
        <w:r w:rsidRPr="00F67EE5">
          <w:rPr>
            <w:rStyle w:val="Hyperlink"/>
          </w:rPr>
          <w:t>https://www.hotelmanagement.net/tech/how-much-bandwidth-enough</w:t>
        </w:r>
      </w:hyperlink>
      <w:r>
        <w:t>; Miller, D., 2018, ‘</w:t>
      </w:r>
      <w:r w:rsidRPr="00F67EE5">
        <w:t>Hoteliers adapt to guests' in-room streaming needs</w:t>
      </w:r>
      <w:r>
        <w:t>’,</w:t>
      </w:r>
      <w:r w:rsidRPr="00F67EE5">
        <w:rPr>
          <w:i/>
        </w:rPr>
        <w:t xml:space="preserve"> Hotel News Now</w:t>
      </w:r>
      <w:r>
        <w:t xml:space="preserve">, </w:t>
      </w:r>
      <w:hyperlink r:id="rId235" w:history="1">
        <w:r w:rsidRPr="00725DC3">
          <w:rPr>
            <w:rStyle w:val="Hyperlink"/>
          </w:rPr>
          <w:t>http://hotelnewsnow.com/Articles/290752/Hoteliers-adapt-to-guests-in-room-streaming-needs</w:t>
        </w:r>
      </w:hyperlink>
    </w:p>
  </w:endnote>
  <w:endnote w:id="209">
    <w:p w:rsidR="00811C37" w:rsidRDefault="00811C37" w:rsidP="00945ABA">
      <w:pPr>
        <w:pStyle w:val="EndnoteText"/>
      </w:pPr>
      <w:r>
        <w:rPr>
          <w:rStyle w:val="EndnoteReference"/>
        </w:rPr>
        <w:endnoteRef/>
      </w:r>
      <w:r>
        <w:t xml:space="preserve"> Nestl</w:t>
      </w:r>
      <w:r w:rsidRPr="000435E6">
        <w:t>é</w:t>
      </w:r>
      <w:r>
        <w:t xml:space="preserve"> Professional, 2018,</w:t>
      </w:r>
      <w:r w:rsidRPr="005F7BC5">
        <w:t xml:space="preserve"> </w:t>
      </w:r>
      <w:r>
        <w:t>‘</w:t>
      </w:r>
      <w:r w:rsidRPr="005F7BC5">
        <w:t>How many people do you need to run your restaurant?</w:t>
      </w:r>
      <w:r>
        <w:t xml:space="preserve">’, </w:t>
      </w:r>
      <w:hyperlink r:id="rId236" w:history="1">
        <w:r w:rsidRPr="005F7BC5">
          <w:rPr>
            <w:rStyle w:val="Hyperlink"/>
          </w:rPr>
          <w:t>https://www.nestleprofessional.com/news/how-many-people-do-you-need-run-your-restaurant</w:t>
        </w:r>
      </w:hyperlink>
      <w:r>
        <w:t xml:space="preserve"> </w:t>
      </w:r>
    </w:p>
  </w:endnote>
  <w:endnote w:id="210">
    <w:p w:rsidR="00811C37" w:rsidRDefault="00811C37" w:rsidP="00945ABA">
      <w:pPr>
        <w:pStyle w:val="EndnoteText"/>
      </w:pPr>
      <w:r>
        <w:rPr>
          <w:rStyle w:val="EndnoteReference"/>
        </w:rPr>
        <w:endnoteRef/>
      </w:r>
      <w:r>
        <w:t xml:space="preserve"> </w:t>
      </w:r>
      <w:r w:rsidRPr="00302F58">
        <w:t>Australian Library and Information Association</w:t>
      </w:r>
      <w:r>
        <w:t xml:space="preserve">, 2012, </w:t>
      </w:r>
      <w:r w:rsidRPr="005F7BC5">
        <w:rPr>
          <w:i/>
        </w:rPr>
        <w:t>Standards and Guidelines for Australian Public Libraries</w:t>
      </w:r>
      <w:r>
        <w:t xml:space="preserve">, </w:t>
      </w:r>
      <w:hyperlink r:id="rId237" w:history="1">
        <w:r w:rsidRPr="007B7763">
          <w:rPr>
            <w:rStyle w:val="Hyperlink"/>
          </w:rPr>
          <w:t>https://www.alia.org.au/sites/default/files/documents/advocacy/PLSG_ALIA_2012.pdf</w:t>
        </w:r>
      </w:hyperlink>
      <w:r>
        <w:t xml:space="preserve"> </w:t>
      </w:r>
    </w:p>
  </w:endnote>
  <w:endnote w:id="211">
    <w:p w:rsidR="00811C37" w:rsidRDefault="00811C37" w:rsidP="00945ABA">
      <w:pPr>
        <w:pStyle w:val="EndnoteText"/>
      </w:pPr>
      <w:r>
        <w:rPr>
          <w:rStyle w:val="EndnoteReference"/>
        </w:rPr>
        <w:endnoteRef/>
      </w:r>
      <w:r>
        <w:t xml:space="preserve"> Australian Curriculum, Assessment and Reporting Authority, 2019, </w:t>
      </w:r>
      <w:r w:rsidRPr="005F7BC5">
        <w:rPr>
          <w:i/>
        </w:rPr>
        <w:t>Student numbers</w:t>
      </w:r>
      <w:r>
        <w:t xml:space="preserve">, </w:t>
      </w:r>
      <w:hyperlink r:id="rId238" w:anchor="dataset" w:history="1">
        <w:r w:rsidRPr="001B7AAF">
          <w:rPr>
            <w:rStyle w:val="Hyperlink"/>
          </w:rPr>
          <w:t>https://www.acara.edu.au/reporting/national-report-on-schooling-in-australia-data-portal/student-numbers#dataset</w:t>
        </w:r>
      </w:hyperlink>
      <w:r>
        <w:t xml:space="preserve">; Australian Curriculum, Assessment and Reporting Authority, 2019, </w:t>
      </w:r>
      <w:r w:rsidRPr="005F7BC5">
        <w:rPr>
          <w:i/>
        </w:rPr>
        <w:t>Staff numbers</w:t>
      </w:r>
      <w:r>
        <w:t xml:space="preserve"> </w:t>
      </w:r>
      <w:hyperlink r:id="rId239" w:history="1">
        <w:r w:rsidRPr="001B7AAF">
          <w:rPr>
            <w:rStyle w:val="Hyperlink"/>
          </w:rPr>
          <w:t>https://www.acara.edu.au/reporting/national-report-on-schooling-in-australia-data-portal/staff-numbers</w:t>
        </w:r>
      </w:hyperlink>
    </w:p>
  </w:endnote>
  <w:endnote w:id="212">
    <w:p w:rsidR="00811C37" w:rsidRDefault="00811C37">
      <w:pPr>
        <w:pStyle w:val="EndnoteText"/>
      </w:pPr>
      <w:r>
        <w:rPr>
          <w:rStyle w:val="EndnoteReference"/>
        </w:rPr>
        <w:endnoteRef/>
      </w:r>
      <w:r>
        <w:t xml:space="preserve"> Shih, B., 2017, ‘</w:t>
      </w:r>
      <w:r w:rsidRPr="004D7CDC">
        <w:t>6 Bandwidth Best Practices for Schools To Consider This Year</w:t>
      </w:r>
      <w:r>
        <w:t xml:space="preserve">’, </w:t>
      </w:r>
      <w:r>
        <w:rPr>
          <w:i/>
        </w:rPr>
        <w:t>Education Superhighway</w:t>
      </w:r>
      <w:r>
        <w:t xml:space="preserve">, </w:t>
      </w:r>
      <w:hyperlink r:id="rId240" w:history="1">
        <w:r w:rsidRPr="00444BA3">
          <w:rPr>
            <w:rStyle w:val="Hyperlink"/>
          </w:rPr>
          <w:t>https://www.educationsuperhighway.org/blog/6-bandwidth-best-practices-schools-consider/</w:t>
        </w:r>
      </w:hyperlink>
      <w:r>
        <w:t>; Burns, M., 2004, ‘</w:t>
      </w:r>
      <w:r w:rsidRPr="004D7CDC">
        <w:t>The Bandwidth Schools Have and the Bandwidth They Need</w:t>
      </w:r>
      <w:r>
        <w:t xml:space="preserve">’, </w:t>
      </w:r>
      <w:r w:rsidRPr="004D7CDC">
        <w:rPr>
          <w:i/>
        </w:rPr>
        <w:t>eLearning Industry</w:t>
      </w:r>
      <w:r>
        <w:t xml:space="preserve">, </w:t>
      </w:r>
      <w:hyperlink r:id="rId241" w:history="1">
        <w:r w:rsidRPr="00444BA3">
          <w:rPr>
            <w:rStyle w:val="Hyperlink"/>
          </w:rPr>
          <w:t>https://elearningindustry.com/bandwidth-schools-bandwidth-need</w:t>
        </w:r>
      </w:hyperlink>
    </w:p>
  </w:endnote>
  <w:endnote w:id="213">
    <w:p w:rsidR="00811C37" w:rsidRDefault="00811C37" w:rsidP="00945ABA">
      <w:pPr>
        <w:spacing w:after="0"/>
      </w:pPr>
      <w:r>
        <w:rPr>
          <w:rStyle w:val="EndnoteReference"/>
        </w:rPr>
        <w:endnoteRef/>
      </w:r>
      <w:r w:rsidRPr="006105DB">
        <w:rPr>
          <w:sz w:val="20"/>
        </w:rPr>
        <w:t xml:space="preserve"> </w:t>
      </w:r>
      <w:r>
        <w:rPr>
          <w:sz w:val="20"/>
        </w:rPr>
        <w:t xml:space="preserve">Department of Education, Skills and Employment, 2017, </w:t>
      </w:r>
      <w:r w:rsidRPr="00124575">
        <w:rPr>
          <w:i/>
          <w:sz w:val="20"/>
        </w:rPr>
        <w:t>Higher Education Statistics: Appendix 2</w:t>
      </w:r>
      <w:r>
        <w:rPr>
          <w:i/>
          <w:sz w:val="20"/>
        </w:rPr>
        <w:t>—</w:t>
      </w:r>
      <w:r w:rsidRPr="00124575">
        <w:rPr>
          <w:i/>
          <w:sz w:val="20"/>
        </w:rPr>
        <w:t>Student-Staff Ratios</w:t>
      </w:r>
      <w:r>
        <w:rPr>
          <w:sz w:val="20"/>
        </w:rPr>
        <w:t xml:space="preserve">, </w:t>
      </w:r>
      <w:hyperlink r:id="rId242" w:history="1">
        <w:r w:rsidRPr="00670D8A">
          <w:rPr>
            <w:rStyle w:val="Hyperlink"/>
          </w:rPr>
          <w:t>https://docs.education.gov.au/documents/appendix-2-student-staff-ratios</w:t>
        </w:r>
      </w:hyperlink>
      <w:r>
        <w:t xml:space="preserve"> </w:t>
      </w:r>
    </w:p>
  </w:endnote>
  <w:endnote w:id="214">
    <w:p w:rsidR="00811C37" w:rsidRDefault="00811C37" w:rsidP="00945ABA">
      <w:pPr>
        <w:pStyle w:val="EndnoteText"/>
      </w:pPr>
      <w:r>
        <w:rPr>
          <w:rStyle w:val="EndnoteReference"/>
        </w:rPr>
        <w:endnoteRef/>
      </w:r>
      <w:r>
        <w:t xml:space="preserve"> Microsoft, 2017, ‘</w:t>
      </w:r>
      <w:r w:rsidRPr="00B74052">
        <w:t>Set bandwidth limits for background downloads</w:t>
      </w:r>
      <w:r>
        <w:t xml:space="preserve">’, </w:t>
      </w:r>
      <w:hyperlink r:id="rId243" w:history="1">
        <w:r w:rsidRPr="00725DC3">
          <w:rPr>
            <w:rStyle w:val="Hyperlink"/>
          </w:rPr>
          <w:t>https://support.microsoft.com/en-in/help/4040227/windows-10-set-bandwidth-limits-for-background-downloads</w:t>
        </w:r>
      </w:hyperlink>
    </w:p>
  </w:endnote>
  <w:endnote w:id="215">
    <w:p w:rsidR="00811C37" w:rsidRDefault="00811C37" w:rsidP="00945ABA">
      <w:pPr>
        <w:pStyle w:val="EndnoteText"/>
      </w:pPr>
      <w:r>
        <w:rPr>
          <w:rStyle w:val="EndnoteReference"/>
        </w:rPr>
        <w:endnoteRef/>
      </w:r>
      <w:r>
        <w:t xml:space="preserve"> Evans, J., 2018, ‘</w:t>
      </w:r>
      <w:r w:rsidRPr="001B2C29">
        <w:t>How enterprises can control iOS update bandwidth demands</w:t>
      </w:r>
      <w:r>
        <w:t xml:space="preserve">’, </w:t>
      </w:r>
      <w:r w:rsidRPr="001B2C29">
        <w:rPr>
          <w:i/>
        </w:rPr>
        <w:t>Computer World</w:t>
      </w:r>
      <w:r>
        <w:t xml:space="preserve">, </w:t>
      </w:r>
      <w:hyperlink r:id="rId244" w:history="1">
        <w:r>
          <w:rPr>
            <w:rStyle w:val="Hyperlink"/>
          </w:rPr>
          <w:t>https://www.computerworld.com/article/3305748/how-enterprises-can-control-ios-update-bandwidth-demands.html</w:t>
        </w:r>
      </w:hyperlink>
    </w:p>
  </w:endnote>
  <w:endnote w:id="216">
    <w:p w:rsidR="00811C37" w:rsidRDefault="00811C37">
      <w:pPr>
        <w:pStyle w:val="EndnoteText"/>
      </w:pPr>
      <w:r>
        <w:rPr>
          <w:rStyle w:val="EndnoteReference"/>
        </w:rPr>
        <w:endnoteRef/>
      </w:r>
      <w:r>
        <w:t xml:space="preserve"> Withers, S., 2018, ‘How Dropbox can replace your file server’, </w:t>
      </w:r>
      <w:r>
        <w:rPr>
          <w:i/>
        </w:rPr>
        <w:t>Business IT,</w:t>
      </w:r>
      <w:r>
        <w:t xml:space="preserve"> </w:t>
      </w:r>
      <w:hyperlink r:id="rId245" w:history="1">
        <w:r>
          <w:rPr>
            <w:rStyle w:val="Hyperlink"/>
          </w:rPr>
          <w:t>https://www.bit.com.au/guide/how-dropbox-can-replace-your-file-server-477991</w:t>
        </w:r>
      </w:hyperlink>
    </w:p>
  </w:endnote>
  <w:endnote w:id="217">
    <w:p w:rsidR="00811C37" w:rsidRDefault="00811C37" w:rsidP="00945ABA">
      <w:pPr>
        <w:pStyle w:val="EndnoteText"/>
      </w:pPr>
      <w:r>
        <w:rPr>
          <w:rStyle w:val="EndnoteReference"/>
        </w:rPr>
        <w:endnoteRef/>
      </w:r>
      <w:r>
        <w:t xml:space="preserve"> Sandvine, 2019, </w:t>
      </w:r>
      <w:r w:rsidRPr="003B1992">
        <w:rPr>
          <w:i/>
        </w:rPr>
        <w:t>Global internet phenomena report</w:t>
      </w:r>
      <w:r>
        <w:t xml:space="preserve">, </w:t>
      </w:r>
      <w:hyperlink r:id="rId246" w:history="1">
        <w:r>
          <w:rPr>
            <w:rStyle w:val="Hyperlink"/>
          </w:rPr>
          <w:t>https://www.sandvine.com/global-internet-phenomena-report-2019</w:t>
        </w:r>
      </w:hyperlink>
    </w:p>
  </w:endnote>
  <w:endnote w:id="218">
    <w:p w:rsidR="00811C37" w:rsidRDefault="00811C37">
      <w:pPr>
        <w:pStyle w:val="EndnoteText"/>
      </w:pPr>
      <w:r>
        <w:rPr>
          <w:rStyle w:val="EndnoteReference"/>
        </w:rPr>
        <w:endnoteRef/>
      </w:r>
      <w:r>
        <w:t xml:space="preserve"> Dolcourt, J. &amp; Katzmaier, D., 2015, ‘</w:t>
      </w:r>
      <w:r w:rsidRPr="00915811">
        <w:t>Phones with ultra high-res 4K screens are serious overkill. Seriously</w:t>
      </w:r>
      <w:r>
        <w:t xml:space="preserve">’, </w:t>
      </w:r>
      <w:r>
        <w:rPr>
          <w:i/>
        </w:rPr>
        <w:t>CNET</w:t>
      </w:r>
      <w:r>
        <w:t xml:space="preserve">, </w:t>
      </w:r>
      <w:hyperlink r:id="rId247" w:history="1">
        <w:r>
          <w:rPr>
            <w:rStyle w:val="Hyperlink"/>
          </w:rPr>
          <w:t>https://www.cnet.com/news/phones-with-ultra-high-resolution-4k-screens-are-serious-overkill/</w:t>
        </w:r>
      </w:hyperlink>
    </w:p>
  </w:endnote>
  <w:endnote w:id="219">
    <w:p w:rsidR="00811C37" w:rsidRDefault="00811C37" w:rsidP="00945ABA">
      <w:pPr>
        <w:pStyle w:val="EndnoteText"/>
      </w:pPr>
      <w:r>
        <w:rPr>
          <w:rStyle w:val="EndnoteReference"/>
        </w:rPr>
        <w:endnoteRef/>
      </w:r>
      <w:r>
        <w:t xml:space="preserve"> Quattromani, G., 2019, ‘</w:t>
      </w:r>
      <w:r w:rsidRPr="006860EE">
        <w:t>The big problem with Samsung’s new $9999 8K TV</w:t>
      </w:r>
      <w:r>
        <w:t xml:space="preserve">’, </w:t>
      </w:r>
      <w:r>
        <w:rPr>
          <w:i/>
        </w:rPr>
        <w:t>news.com.au</w:t>
      </w:r>
      <w:r>
        <w:t>,</w:t>
      </w:r>
      <w:r w:rsidRPr="006860EE">
        <w:t xml:space="preserve"> </w:t>
      </w:r>
      <w:hyperlink r:id="rId248" w:history="1">
        <w:r w:rsidRPr="00E123A9">
          <w:rPr>
            <w:rStyle w:val="Hyperlink"/>
          </w:rPr>
          <w:t>https://www.news.com.au/technology/home-entertainment/tv/the-big-problem-with-samsungs-new-9999-8k-tv/news-story/8f1d07bc7eb854a15c97342dd5caa5e7</w:t>
        </w:r>
      </w:hyperlink>
    </w:p>
  </w:endnote>
  <w:endnote w:id="220">
    <w:p w:rsidR="00811C37" w:rsidRDefault="00811C37" w:rsidP="00945ABA">
      <w:pPr>
        <w:pStyle w:val="EndnoteText"/>
      </w:pPr>
      <w:r>
        <w:rPr>
          <w:rStyle w:val="EndnoteReference"/>
        </w:rPr>
        <w:endnoteRef/>
      </w:r>
      <w:r>
        <w:t xml:space="preserve"> Ramachandran et al., 2019, ‘</w:t>
      </w:r>
      <w:r w:rsidRPr="003009DF">
        <w:t>The Truth About Faster Internet: It’s Not Worth It</w:t>
      </w:r>
      <w:r>
        <w:t xml:space="preserve">’, </w:t>
      </w:r>
      <w:r w:rsidRPr="003009DF">
        <w:rPr>
          <w:i/>
        </w:rPr>
        <w:t>Wall Street Journal</w:t>
      </w:r>
      <w:r>
        <w:t xml:space="preserve">, </w:t>
      </w:r>
      <w:hyperlink r:id="rId249" w:history="1">
        <w:r w:rsidRPr="00E123A9">
          <w:rPr>
            <w:rStyle w:val="Hyperlink"/>
          </w:rPr>
          <w:t>https://www.wsj.com/graphics/faster-internet-not-worth-it/</w:t>
        </w:r>
      </w:hyperlink>
    </w:p>
  </w:endnote>
  <w:endnote w:id="221">
    <w:p w:rsidR="00811C37" w:rsidRDefault="00811C37">
      <w:pPr>
        <w:pStyle w:val="EndnoteText"/>
      </w:pPr>
      <w:r>
        <w:rPr>
          <w:rStyle w:val="EndnoteReference"/>
        </w:rPr>
        <w:endnoteRef/>
      </w:r>
      <w:r>
        <w:t xml:space="preserve"> Dataplugs, 2019, ‘</w:t>
      </w:r>
      <w:r w:rsidRPr="00D913CF">
        <w:t>How Bandwidth Affects Website Performance</w:t>
      </w:r>
      <w:r>
        <w:t xml:space="preserve">’, </w:t>
      </w:r>
      <w:hyperlink r:id="rId250" w:history="1">
        <w:r>
          <w:rPr>
            <w:rStyle w:val="Hyperlink"/>
          </w:rPr>
          <w:t>https://www.dataplugs.com/en/how-bandwidth-affects-website-performance/</w:t>
        </w:r>
      </w:hyperlink>
    </w:p>
  </w:endnote>
  <w:endnote w:id="222">
    <w:p w:rsidR="00811C37" w:rsidRDefault="00811C37">
      <w:pPr>
        <w:pStyle w:val="EndnoteText"/>
      </w:pPr>
      <w:r>
        <w:rPr>
          <w:rStyle w:val="EndnoteReference"/>
        </w:rPr>
        <w:endnoteRef/>
      </w:r>
      <w:r>
        <w:t xml:space="preserve"> Fitzpatrick, J., 2017, ‘</w:t>
      </w:r>
      <w:r w:rsidRPr="00A25E2E">
        <w:t>How to Use Quality of Service (QoS) to Get Faster Internet When You Really Need It</w:t>
      </w:r>
      <w:r>
        <w:t xml:space="preserve">’, </w:t>
      </w:r>
      <w:r w:rsidRPr="00A25E2E">
        <w:rPr>
          <w:i/>
        </w:rPr>
        <w:t>How</w:t>
      </w:r>
      <w:r>
        <w:rPr>
          <w:i/>
        </w:rPr>
        <w:noBreakHyphen/>
      </w:r>
      <w:r w:rsidRPr="00A25E2E">
        <w:rPr>
          <w:i/>
        </w:rPr>
        <w:t>toGeek</w:t>
      </w:r>
      <w:r>
        <w:t xml:space="preserve">, </w:t>
      </w:r>
      <w:hyperlink r:id="rId251" w:history="1">
        <w:r>
          <w:rPr>
            <w:rStyle w:val="Hyperlink"/>
          </w:rPr>
          <w:t>https://www.howtogeek.com/75660/the-beginners-guide-to-qos-on-your-router/</w:t>
        </w:r>
      </w:hyperlink>
    </w:p>
  </w:endnote>
  <w:endnote w:id="223">
    <w:p w:rsidR="00811C37" w:rsidRDefault="00811C37" w:rsidP="00945ABA">
      <w:pPr>
        <w:pStyle w:val="EndnoteText"/>
      </w:pPr>
      <w:r>
        <w:rPr>
          <w:rStyle w:val="EndnoteReference"/>
        </w:rPr>
        <w:endnoteRef/>
      </w:r>
      <w:r>
        <w:t xml:space="preserve"> Australian Bureau of Statistics, 2018, </w:t>
      </w:r>
      <w:hyperlink r:id="rId252" w:history="1">
        <w:r w:rsidRPr="003B1992">
          <w:rPr>
            <w:rStyle w:val="Hyperlink"/>
            <w:i/>
          </w:rPr>
          <w:t>Internet Activity</w:t>
        </w:r>
      </w:hyperlink>
      <w:r>
        <w:t>, Australia, June 2018, cat. no. 8153.0, ABS, Canberra</w:t>
      </w:r>
    </w:p>
  </w:endnote>
  <w:endnote w:id="224">
    <w:p w:rsidR="00811C37" w:rsidRDefault="00811C37" w:rsidP="00945ABA">
      <w:pPr>
        <w:pStyle w:val="EndnoteText"/>
      </w:pPr>
      <w:r>
        <w:rPr>
          <w:rStyle w:val="EndnoteReference"/>
        </w:rPr>
        <w:endnoteRef/>
      </w:r>
      <w:r>
        <w:t xml:space="preserve"> </w:t>
      </w:r>
      <w:r w:rsidRPr="00F31D64">
        <w:t xml:space="preserve">Cisco, 2019, </w:t>
      </w:r>
      <w:r w:rsidRPr="00F31D64">
        <w:rPr>
          <w:i/>
        </w:rPr>
        <w:t>VNI Forecast Highlights Tool</w:t>
      </w:r>
      <w:r w:rsidRPr="00F31D64">
        <w:t xml:space="preserve">, </w:t>
      </w:r>
      <w:hyperlink r:id="rId253" w:history="1">
        <w:r w:rsidRPr="00F31D64">
          <w:rPr>
            <w:rStyle w:val="Hyperlink"/>
          </w:rPr>
          <w:t>https://www.cisco.com/c/m/en_us/solutions/service-provider/vni-forecast-highlights.html#</w:t>
        </w:r>
      </w:hyperlink>
      <w:r w:rsidRPr="00F31D64">
        <w:t>, accessed 9 February 2019</w:t>
      </w:r>
    </w:p>
  </w:endnote>
  <w:endnote w:id="225">
    <w:p w:rsidR="00811C37" w:rsidRDefault="00811C37" w:rsidP="00945ABA">
      <w:pPr>
        <w:pStyle w:val="EndnoteText"/>
      </w:pPr>
      <w:r>
        <w:rPr>
          <w:rStyle w:val="EndnoteReference"/>
        </w:rPr>
        <w:endnoteRef/>
      </w:r>
      <w:r>
        <w:t xml:space="preserve"> Australian Bureau of Statistics, 2017, </w:t>
      </w:r>
      <w:hyperlink r:id="rId254" w:history="1">
        <w:r w:rsidRPr="003B1992">
          <w:rPr>
            <w:rStyle w:val="Hyperlink"/>
            <w:i/>
          </w:rPr>
          <w:t>Business Use of Information Technology</w:t>
        </w:r>
      </w:hyperlink>
      <w:r>
        <w:t>,</w:t>
      </w:r>
      <w:r w:rsidRPr="008D5ECC">
        <w:t xml:space="preserve"> </w:t>
      </w:r>
      <w:r>
        <w:t>Australia, 2015-16, cat. no. 8129.0, ABS, Canberra</w:t>
      </w:r>
    </w:p>
  </w:endnote>
  <w:endnote w:id="226">
    <w:p w:rsidR="00811C37" w:rsidRDefault="00811C37" w:rsidP="00945ABA">
      <w:pPr>
        <w:pStyle w:val="EndnoteText"/>
      </w:pPr>
      <w:r>
        <w:rPr>
          <w:rStyle w:val="EndnoteReference"/>
        </w:rPr>
        <w:endnoteRef/>
      </w:r>
      <w:r>
        <w:t xml:space="preserve"> </w:t>
      </w:r>
      <w:r w:rsidRPr="00F31D64">
        <w:t xml:space="preserve">Cisco, 2019, </w:t>
      </w:r>
      <w:r w:rsidRPr="00F31D64">
        <w:rPr>
          <w:i/>
        </w:rPr>
        <w:t>VNI Forecast Highlights Tool</w:t>
      </w:r>
      <w:r w:rsidRPr="00F31D64">
        <w:t xml:space="preserve">, </w:t>
      </w:r>
      <w:hyperlink r:id="rId255" w:history="1">
        <w:r w:rsidRPr="00F31D64">
          <w:rPr>
            <w:rStyle w:val="Hyperlink"/>
          </w:rPr>
          <w:t>https://www.cisco.com/c/m/en_us/solutions/service-provider/vni-forecast-highlights.html#</w:t>
        </w:r>
      </w:hyperlink>
      <w:r w:rsidRPr="00F31D64">
        <w:t>, accessed 9 February 2019</w:t>
      </w:r>
    </w:p>
  </w:endnote>
  <w:endnote w:id="227">
    <w:p w:rsidR="00811C37" w:rsidRDefault="00811C37" w:rsidP="00945ABA">
      <w:pPr>
        <w:pStyle w:val="EndnoteText"/>
      </w:pPr>
      <w:r>
        <w:rPr>
          <w:rStyle w:val="EndnoteReference"/>
        </w:rPr>
        <w:endnoteRef/>
      </w:r>
      <w:r>
        <w:t xml:space="preserve"> </w:t>
      </w:r>
      <w:r w:rsidRPr="00F31D64">
        <w:t xml:space="preserve">Cisco, 2019, </w:t>
      </w:r>
      <w:r w:rsidRPr="00F31D64">
        <w:rPr>
          <w:i/>
        </w:rPr>
        <w:t>Visual Networking Index complete traffic forecast (2017-2022) Q &amp; A</w:t>
      </w:r>
      <w:r w:rsidRPr="00F31D64">
        <w:t xml:space="preserve">, </w:t>
      </w:r>
      <w:hyperlink r:id="rId256" w:history="1">
        <w:r w:rsidRPr="00F31D64">
          <w:rPr>
            <w:rStyle w:val="Hyperlink"/>
          </w:rPr>
          <w:t>https://www.cisco.com/c/en/us/solutions/collateral/service-provider/visual-networking-index-vni/qa_c67-482177.html</w:t>
        </w:r>
      </w:hyperlink>
      <w:r w:rsidRPr="00F31D64">
        <w:t>, accessed 9 February 2019</w:t>
      </w:r>
    </w:p>
  </w:endnote>
  <w:endnote w:id="228">
    <w:p w:rsidR="00811C37" w:rsidRDefault="00811C37" w:rsidP="00945ABA">
      <w:pPr>
        <w:pStyle w:val="EndnoteText"/>
      </w:pPr>
      <w:r>
        <w:rPr>
          <w:rStyle w:val="EndnoteReference"/>
        </w:rPr>
        <w:endnoteRef/>
      </w:r>
      <w:r>
        <w:t xml:space="preserve"> Federal Communications Commission, 2015,</w:t>
      </w:r>
      <w:r w:rsidRPr="000636C2">
        <w:t xml:space="preserve"> </w:t>
      </w:r>
      <w:r w:rsidRPr="000636C2">
        <w:rPr>
          <w:i/>
        </w:rPr>
        <w:t xml:space="preserve">2015 </w:t>
      </w:r>
      <w:r>
        <w:rPr>
          <w:i/>
        </w:rPr>
        <w:t>B</w:t>
      </w:r>
      <w:r w:rsidRPr="000636C2">
        <w:rPr>
          <w:i/>
        </w:rPr>
        <w:t>roadband progress report and notice of inquiry on immediate action to accelerate</w:t>
      </w:r>
      <w:r>
        <w:rPr>
          <w:i/>
        </w:rPr>
        <w:t xml:space="preserve"> </w:t>
      </w:r>
      <w:r w:rsidRPr="000636C2">
        <w:rPr>
          <w:i/>
        </w:rPr>
        <w:t>deployment</w:t>
      </w:r>
      <w:r>
        <w:t xml:space="preserve">, </w:t>
      </w:r>
      <w:hyperlink r:id="rId257" w:history="1">
        <w:r w:rsidRPr="00E6789C">
          <w:rPr>
            <w:rStyle w:val="Hyperlink"/>
          </w:rPr>
          <w:t>https://docs.fcc.gov/public/attachments/FCC-15-10A1.pdf</w:t>
        </w:r>
      </w:hyperlink>
    </w:p>
  </w:endnote>
  <w:endnote w:id="229">
    <w:p w:rsidR="00811C37" w:rsidRDefault="00811C37" w:rsidP="00945ABA">
      <w:pPr>
        <w:pStyle w:val="EndnoteText"/>
      </w:pPr>
      <w:r>
        <w:rPr>
          <w:rStyle w:val="EndnoteReference"/>
        </w:rPr>
        <w:endnoteRef/>
      </w:r>
      <w:r>
        <w:t xml:space="preserve"> Ofcom, 2017, </w:t>
      </w:r>
      <w:r w:rsidRPr="000636C2">
        <w:rPr>
          <w:i/>
        </w:rPr>
        <w:t>UK Home Broadband Performance</w:t>
      </w:r>
      <w:r>
        <w:rPr>
          <w:i/>
        </w:rPr>
        <w:t xml:space="preserve">: </w:t>
      </w:r>
      <w:r w:rsidRPr="000636C2">
        <w:rPr>
          <w:i/>
        </w:rPr>
        <w:t>The performance of fixed-line broadband delivered to UK residential consumers</w:t>
      </w:r>
      <w:r>
        <w:t xml:space="preserve">, </w:t>
      </w:r>
      <w:hyperlink r:id="rId258" w:history="1">
        <w:r w:rsidRPr="0049441B">
          <w:rPr>
            <w:rStyle w:val="Hyperlink"/>
          </w:rPr>
          <w:t>https://www.ofcom.org.uk/__data/assets/pdf_file/0027/113796/home-broadband-2017.pdf</w:t>
        </w:r>
      </w:hyperlink>
      <w:r>
        <w:t xml:space="preserve"> </w:t>
      </w:r>
    </w:p>
  </w:endnote>
  <w:endnote w:id="230">
    <w:p w:rsidR="00811C37" w:rsidRDefault="00811C37" w:rsidP="00AF23A2">
      <w:pPr>
        <w:pStyle w:val="EndnoteText"/>
      </w:pPr>
      <w:r>
        <w:rPr>
          <w:rStyle w:val="EndnoteReference"/>
        </w:rPr>
        <w:endnoteRef/>
      </w:r>
      <w:r>
        <w:t xml:space="preserve"> Wilson, M., 2019,</w:t>
      </w:r>
      <w:r w:rsidRPr="00251F0B">
        <w:t xml:space="preserve"> </w:t>
      </w:r>
      <w:r>
        <w:t>‘</w:t>
      </w:r>
      <w:r w:rsidRPr="002C7768">
        <w:t>Packet Loss</w:t>
      </w:r>
      <w:r>
        <w:t>—</w:t>
      </w:r>
      <w:r w:rsidRPr="002C7768">
        <w:t>What is it, How to Diagnose and Fix It in your Network</w:t>
      </w:r>
      <w:r>
        <w:t xml:space="preserve">’, </w:t>
      </w:r>
      <w:hyperlink r:id="rId259" w:history="1">
        <w:r w:rsidRPr="00725DC3">
          <w:rPr>
            <w:rStyle w:val="Hyperlink"/>
          </w:rPr>
          <w:t>https://www.pcwdld.com/packet-loss</w:t>
        </w:r>
      </w:hyperlink>
    </w:p>
  </w:endnote>
  <w:endnote w:id="231">
    <w:p w:rsidR="00811C37" w:rsidRDefault="00811C37" w:rsidP="00945ABA">
      <w:pPr>
        <w:pStyle w:val="EndnoteText"/>
      </w:pPr>
      <w:r>
        <w:rPr>
          <w:rStyle w:val="EndnoteReference"/>
        </w:rPr>
        <w:endnoteRef/>
      </w:r>
      <w:r>
        <w:t xml:space="preserve"> Yardley, M., Bokun, S., Afonso, N. &amp; Rusby, P., 2015, </w:t>
      </w:r>
      <w:r w:rsidRPr="00D4327D">
        <w:rPr>
          <w:i/>
        </w:rPr>
        <w:t>Understanding the demand for communications services by SMEs</w:t>
      </w:r>
      <w:r>
        <w:t xml:space="preserve">, Ofcom, </w:t>
      </w:r>
      <w:hyperlink r:id="rId260" w:history="1">
        <w:r w:rsidRPr="00E123A9">
          <w:rPr>
            <w:rStyle w:val="Hyperlink"/>
          </w:rPr>
          <w:t>https://www.ofcom.org.uk/__data/assets/pdf_file/0025/74482/annex_3_analysys_mason_ofcom_sme_study.pdf</w:t>
        </w:r>
      </w:hyperlink>
    </w:p>
  </w:endnote>
  <w:endnote w:id="232">
    <w:p w:rsidR="00811C37" w:rsidRDefault="00811C37" w:rsidP="0007233B">
      <w:pPr>
        <w:pStyle w:val="EndnoteText"/>
      </w:pPr>
      <w:r>
        <w:rPr>
          <w:rStyle w:val="EndnoteReference"/>
        </w:rPr>
        <w:endnoteRef/>
      </w:r>
      <w:r>
        <w:t xml:space="preserve"> Thorne, B., 2018, ‘</w:t>
      </w:r>
      <w:r w:rsidRPr="002C7768">
        <w:t>Four nines and beyond: A guide to high availability infrastructure</w:t>
      </w:r>
      <w:r>
        <w:t xml:space="preserve">’, </w:t>
      </w:r>
      <w:r w:rsidRPr="00A25E2E">
        <w:rPr>
          <w:i/>
        </w:rPr>
        <w:t>Atlassian</w:t>
      </w:r>
      <w:r>
        <w:t xml:space="preserve">, </w:t>
      </w:r>
      <w:hyperlink r:id="rId261" w:history="1">
        <w:r>
          <w:rPr>
            <w:rStyle w:val="Hyperlink"/>
          </w:rPr>
          <w:t>https://www.atlassian.com/blog/statuspage/high-availability</w:t>
        </w:r>
      </w:hyperlink>
    </w:p>
  </w:endnote>
  <w:endnote w:id="233">
    <w:p w:rsidR="00811C37" w:rsidRPr="00D4327D" w:rsidRDefault="00811C37" w:rsidP="0007233B">
      <w:pPr>
        <w:pStyle w:val="EndnoteText"/>
      </w:pPr>
      <w:r>
        <w:rPr>
          <w:rStyle w:val="EndnoteReference"/>
        </w:rPr>
        <w:endnoteRef/>
      </w:r>
      <w:r>
        <w:t xml:space="preserve"> Microsoft, 2019, </w:t>
      </w:r>
      <w:r w:rsidRPr="002C7768">
        <w:t>‘SLA summary for Azure services</w:t>
      </w:r>
      <w:r>
        <w:t xml:space="preserve">’, </w:t>
      </w:r>
      <w:hyperlink r:id="rId262" w:history="1">
        <w:r w:rsidRPr="00725DC3">
          <w:rPr>
            <w:rStyle w:val="Hyperlink"/>
          </w:rPr>
          <w:t>https://azure.microsoft.com/en-gb/support/legal/sla/summary/</w:t>
        </w:r>
      </w:hyperlink>
    </w:p>
  </w:endnote>
  <w:endnote w:id="234">
    <w:p w:rsidR="00811C37" w:rsidRDefault="00811C37">
      <w:pPr>
        <w:pStyle w:val="EndnoteText"/>
      </w:pPr>
      <w:r>
        <w:rPr>
          <w:rStyle w:val="EndnoteReference"/>
        </w:rPr>
        <w:endnoteRef/>
      </w:r>
      <w:r>
        <w:t xml:space="preserve"> Aaron, A., Li, Z., Manohara, M., De Cock, J &amp; Ronca, D., 2015, ‘</w:t>
      </w:r>
      <w:r w:rsidRPr="006860EE">
        <w:t>Per-Title Encode Optimization</w:t>
      </w:r>
      <w:r>
        <w:t xml:space="preserve">’, </w:t>
      </w:r>
      <w:r>
        <w:rPr>
          <w:i/>
        </w:rPr>
        <w:t>Medium</w:t>
      </w:r>
      <w:r>
        <w:t xml:space="preserve">, </w:t>
      </w:r>
      <w:hyperlink r:id="rId263" w:history="1">
        <w:r w:rsidRPr="00425F5D">
          <w:rPr>
            <w:rStyle w:val="Hyperlink"/>
          </w:rPr>
          <w:t>https://medium.com/netflix-techblog/per-title-encode-optimization-7e99442b62a2</w:t>
        </w:r>
      </w:hyperlink>
    </w:p>
  </w:endnote>
  <w:endnote w:id="235">
    <w:p w:rsidR="00811C37" w:rsidRDefault="00811C37" w:rsidP="00392D3A">
      <w:pPr>
        <w:pStyle w:val="EndnoteText"/>
      </w:pPr>
      <w:r>
        <w:rPr>
          <w:rStyle w:val="EndnoteReference"/>
        </w:rPr>
        <w:endnoteRef/>
      </w:r>
      <w:r>
        <w:t xml:space="preserve"> Australian Bureau of Statistics, 2006, </w:t>
      </w:r>
      <w:hyperlink r:id="rId264" w:history="1">
        <w:r w:rsidRPr="00392D3A">
          <w:rPr>
            <w:rStyle w:val="Hyperlink"/>
          </w:rPr>
          <w:t>Australian and New Zealand Standard Classification of Occupations</w:t>
        </w:r>
      </w:hyperlink>
      <w:r>
        <w:t>, cat. no. 1220.0, ABS, Canberra</w:t>
      </w:r>
    </w:p>
  </w:endnote>
  <w:endnote w:id="236">
    <w:p w:rsidR="00811C37" w:rsidRDefault="00811C37" w:rsidP="00945ABA">
      <w:pPr>
        <w:pStyle w:val="EndnoteText"/>
      </w:pPr>
      <w:r>
        <w:rPr>
          <w:rStyle w:val="EndnoteReference"/>
        </w:rPr>
        <w:endnoteRef/>
      </w:r>
      <w:r>
        <w:t xml:space="preserve"> Kenny, R., 2015, </w:t>
      </w:r>
      <w:r>
        <w:rPr>
          <w:i/>
        </w:rPr>
        <w:t>The broadband requirements of small businesses in the UK</w:t>
      </w:r>
      <w:r>
        <w:t xml:space="preserve">, Communications Chambers, </w:t>
      </w:r>
      <w:hyperlink r:id="rId265" w:history="1">
        <w:r>
          <w:rPr>
            <w:rStyle w:val="Hyperlink"/>
          </w:rPr>
          <w:t>BSG SME bandwidth forecast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Mangal">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79F" w:rsidRDefault="00C40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C37" w:rsidRPr="00733C89" w:rsidRDefault="00811C37" w:rsidP="00733C89">
    <w:pPr>
      <w:pStyle w:val="Footer"/>
      <w:ind w:left="-1418"/>
    </w:pPr>
    <w:r>
      <w:rPr>
        <w:noProof/>
        <w:lang w:eastAsia="en-AU"/>
      </w:rPr>
      <w:drawing>
        <wp:inline distT="0" distB="0" distL="0" distR="0" wp14:anchorId="20F2743D" wp14:editId="20F2743E">
          <wp:extent cx="7541769" cy="5494753"/>
          <wp:effectExtent l="0" t="0" r="2540" b="0"/>
          <wp:docPr id="2" name="Picture 2" descr="www.communications.gov.au/BCAR&#10;Twitter: #CommsAuB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AR A4 Word Template_2020 TITLE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946" cy="549998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79F" w:rsidRDefault="00C40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C37" w:rsidRPr="00FC413F" w:rsidRDefault="00811C37"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rsidR="00811C37" w:rsidRPr="00FC413F" w:rsidRDefault="00811C37"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7F535D">
      <w:rPr>
        <w:rFonts w:cs="Segoe UI"/>
        <w:noProof/>
        <w:szCs w:val="18"/>
      </w:rPr>
      <w:t>5</w:t>
    </w:r>
    <w:r>
      <w:rPr>
        <w:rFonts w:cs="Segoe UI"/>
        <w:szCs w:val="18"/>
      </w:rPr>
      <w:fldChar w:fldCharType="end"/>
    </w:r>
    <w:r w:rsidRPr="00FC413F">
      <w:rPr>
        <w:rFonts w:cs="Segoe UI"/>
        <w:noProof/>
        <w:szCs w:val="18"/>
      </w:rPr>
      <w:t>.</w:t>
    </w:r>
    <w:r w:rsidRPr="00FC413F">
      <w:rPr>
        <w:rFonts w:cs="Segoe UI"/>
        <w:noProof/>
        <w:szCs w:val="18"/>
      </w:rPr>
      <w:tab/>
    </w:r>
    <w:r w:rsidRPr="009B0F89">
      <w:rPr>
        <w:rFonts w:cs="Segoe UI"/>
        <w:noProof/>
        <w:szCs w:val="18"/>
      </w:rPr>
      <w:t>Demand for fixed-line broadband in Australia, 2018–2028—working paper—</w:t>
    </w:r>
    <w:r>
      <w:rPr>
        <w:rFonts w:cs="Segoe UI"/>
        <w:noProof/>
        <w:szCs w:val="18"/>
      </w:rPr>
      <w:t>official: Sensitive</w:t>
    </w:r>
  </w:p>
  <w:p w:rsidR="00811C37" w:rsidRPr="00FC413F" w:rsidRDefault="007F535D" w:rsidP="00A82DAF">
    <w:pPr>
      <w:pStyle w:val="Footer"/>
      <w:tabs>
        <w:tab w:val="clear" w:pos="4513"/>
        <w:tab w:val="clear" w:pos="9026"/>
      </w:tabs>
      <w:ind w:left="-567"/>
      <w:jc w:val="center"/>
      <w:rPr>
        <w:rFonts w:cs="Segoe UI"/>
        <w:szCs w:val="18"/>
      </w:rPr>
    </w:pPr>
    <w:hyperlink r:id="rId1" w:history="1">
      <w:r w:rsidR="00811C37" w:rsidRPr="00FC413F">
        <w:rPr>
          <w:rStyle w:val="Hyperlink"/>
          <w:rFonts w:cs="Segoe UI"/>
          <w:szCs w:val="18"/>
        </w:rPr>
        <w:t>infrastructure.gov.au</w:t>
      </w:r>
    </w:hyperlink>
    <w:r w:rsidR="00811C37" w:rsidRPr="00FC413F">
      <w:rPr>
        <w:rFonts w:cs="Segoe UI"/>
        <w:noProof/>
        <w:szCs w:val="18"/>
      </w:rPr>
      <w:t xml:space="preserve"> | </w:t>
    </w:r>
    <w:hyperlink r:id="rId2" w:history="1">
      <w:r w:rsidR="00811C37" w:rsidRPr="00FC413F">
        <w:rPr>
          <w:rStyle w:val="Hyperlink"/>
          <w:rFonts w:cs="Segoe UI"/>
          <w:szCs w:val="18"/>
        </w:rPr>
        <w:t>communications.gov.au</w:t>
      </w:r>
    </w:hyperlink>
    <w:r w:rsidR="00811C37" w:rsidRPr="00FC413F">
      <w:rPr>
        <w:rFonts w:cs="Segoe UI"/>
        <w:noProof/>
        <w:szCs w:val="18"/>
      </w:rPr>
      <w:t xml:space="preserve"> | </w:t>
    </w:r>
    <w:hyperlink r:id="rId3" w:history="1">
      <w:r w:rsidR="00811C37" w:rsidRPr="00FC413F">
        <w:rPr>
          <w:rStyle w:val="Hyperlink"/>
          <w:rFonts w:cs="Segoe UI"/>
          <w:szCs w:val="18"/>
        </w:rPr>
        <w:t>arts.gov.au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C70" w:rsidRDefault="006F5C70" w:rsidP="00FC413F">
      <w:pPr>
        <w:spacing w:after="0"/>
      </w:pPr>
      <w:r>
        <w:separator/>
      </w:r>
    </w:p>
  </w:footnote>
  <w:footnote w:type="continuationSeparator" w:id="0">
    <w:p w:rsidR="006F5C70" w:rsidRDefault="006F5C70" w:rsidP="00FC413F">
      <w:pPr>
        <w:spacing w:after="0"/>
      </w:pPr>
      <w:r>
        <w:continuationSeparator/>
      </w:r>
    </w:p>
  </w:footnote>
  <w:footnote w:type="continuationNotice" w:id="1">
    <w:p w:rsidR="006F5C70" w:rsidRDefault="006F5C70">
      <w:pPr>
        <w:spacing w:after="0"/>
      </w:pPr>
    </w:p>
  </w:footnote>
  <w:footnote w:id="2">
    <w:p w:rsidR="00811C37" w:rsidRDefault="00811C37" w:rsidP="0008493E">
      <w:pPr>
        <w:pStyle w:val="FootnoteText"/>
      </w:pPr>
      <w:r>
        <w:rPr>
          <w:rStyle w:val="FootnoteReference"/>
        </w:rPr>
        <w:footnoteRef/>
      </w:r>
      <w:r>
        <w:t xml:space="preserve"> As noted by t</w:t>
      </w:r>
      <w:r w:rsidRPr="00CA5436">
        <w:t xml:space="preserve">he </w:t>
      </w:r>
      <w:hyperlink r:id="rId1" w:anchor="_Toc527009244" w:history="1">
        <w:r w:rsidRPr="00CA5436">
          <w:rPr>
            <w:rStyle w:val="Hyperlink"/>
          </w:rPr>
          <w:t>Parliamentary Library</w:t>
        </w:r>
      </w:hyperlink>
      <w:r>
        <w:t>, t</w:t>
      </w:r>
      <w:r w:rsidRPr="00CA5436">
        <w:t>he</w:t>
      </w:r>
      <w:r>
        <w:t xml:space="preserve"> ABS</w:t>
      </w:r>
      <w:r w:rsidRPr="00CA5436">
        <w:t xml:space="preserve"> defines small business as those with fewer than 20 employees, while the A</w:t>
      </w:r>
      <w:r>
        <w:t>ustralian Taxation Office</w:t>
      </w:r>
      <w:r w:rsidRPr="00CA5436">
        <w:t xml:space="preserve"> defines </w:t>
      </w:r>
      <w:r w:rsidRPr="00C31BCC">
        <w:t>them</w:t>
      </w:r>
      <w:r w:rsidRPr="00CA5436">
        <w:t xml:space="preserve"> as those with less than $10 million turnover annually.</w:t>
      </w:r>
      <w:r>
        <w:t xml:space="preserve"> This paper uses the ABS definition of small business.</w:t>
      </w:r>
    </w:p>
  </w:footnote>
  <w:footnote w:id="3">
    <w:p w:rsidR="00811C37" w:rsidRDefault="00811C37" w:rsidP="0008493E">
      <w:pPr>
        <w:pStyle w:val="FootnoteText"/>
      </w:pPr>
      <w:r>
        <w:rPr>
          <w:rStyle w:val="FootnoteReference"/>
        </w:rPr>
        <w:footnoteRef/>
      </w:r>
      <w:r>
        <w:t xml:space="preserve"> Non-employing businesses are those who have only 1 worker, not an employer and employee(s). These non</w:t>
      </w:r>
      <w:r>
        <w:noBreakHyphen/>
        <w:t>employing businesses were not directly considered in the household estimates.</w:t>
      </w:r>
    </w:p>
  </w:footnote>
  <w:footnote w:id="4">
    <w:p w:rsidR="00811C37" w:rsidRDefault="00811C37" w:rsidP="0008493E">
      <w:pPr>
        <w:pStyle w:val="FootnoteText"/>
      </w:pPr>
      <w:r>
        <w:rPr>
          <w:rStyle w:val="FootnoteReference"/>
        </w:rPr>
        <w:footnoteRef/>
      </w:r>
      <w:r>
        <w:t xml:space="preserve"> </w:t>
      </w:r>
      <w:r w:rsidRPr="00C31BCC">
        <w:t xml:space="preserve">The most recent </w:t>
      </w:r>
      <w:r>
        <w:t>Australian Bureau of Statistics</w:t>
      </w:r>
      <w:r w:rsidRPr="00C31BCC">
        <w:t xml:space="preserve"> household time use survey was in 2006.</w:t>
      </w:r>
    </w:p>
  </w:footnote>
  <w:footnote w:id="5">
    <w:p w:rsidR="00811C37" w:rsidRDefault="00811C37" w:rsidP="0008493E">
      <w:pPr>
        <w:pStyle w:val="FootnoteText"/>
      </w:pPr>
      <w:r>
        <w:rPr>
          <w:rStyle w:val="FootnoteReference"/>
        </w:rPr>
        <w:footnoteRef/>
      </w:r>
      <w:r>
        <w:t xml:space="preserve"> Active internet use refers to bandwidth usage that requires human engagement. For example, streaming a video generally requires consistent human engagement whereas downloading a game only needs initial human engagement but uses bandwidth throughout the download.</w:t>
      </w:r>
    </w:p>
  </w:footnote>
  <w:footnote w:id="6">
    <w:p w:rsidR="00811C37" w:rsidRDefault="00811C37" w:rsidP="00945ABA">
      <w:pPr>
        <w:pStyle w:val="FootnoteText"/>
      </w:pPr>
      <w:r>
        <w:rPr>
          <w:rStyle w:val="FootnoteReference"/>
        </w:rPr>
        <w:footnoteRef/>
      </w:r>
      <w:r>
        <w:t xml:space="preserve"> While compression test results may vary, the BCAR has based its analysis on estimates that have conducted multiple tests under various conditions.</w:t>
      </w:r>
    </w:p>
  </w:footnote>
  <w:footnote w:id="7">
    <w:p w:rsidR="00811C37" w:rsidRDefault="00811C37" w:rsidP="0073656F">
      <w:pPr>
        <w:pStyle w:val="FootnoteText"/>
      </w:pPr>
      <w:r>
        <w:rPr>
          <w:rStyle w:val="FootnoteReference"/>
        </w:rPr>
        <w:footnoteRef/>
      </w:r>
      <w:r>
        <w:t xml:space="preserve"> Some IoT applications require high bandwidth but these are more likely to require upload bandwidth or use higher bandwidth outside of busy periods. For </w:t>
      </w:r>
      <w:r w:rsidRPr="00CB2D9D">
        <w:t>more information see</w:t>
      </w:r>
      <w:r>
        <w:t xml:space="preserve"> </w:t>
      </w:r>
      <w:r>
        <w:fldChar w:fldCharType="begin"/>
      </w:r>
      <w:r>
        <w:instrText xml:space="preserve"> REF _Ref43718542 \h </w:instrText>
      </w:r>
      <w:r>
        <w:fldChar w:fldCharType="separate"/>
      </w:r>
      <w:r>
        <w:t>Appendix E: Applications</w:t>
      </w:r>
      <w:r>
        <w:fldChar w:fldCharType="end"/>
      </w:r>
      <w:r w:rsidRPr="00CB2D9D">
        <w:t>.</w:t>
      </w:r>
    </w:p>
  </w:footnote>
  <w:footnote w:id="8">
    <w:p w:rsidR="00811C37" w:rsidRPr="000C6020" w:rsidRDefault="00811C37" w:rsidP="00945ABA">
      <w:pPr>
        <w:pStyle w:val="FootnoteText"/>
      </w:pPr>
      <w:r>
        <w:rPr>
          <w:rStyle w:val="FootnoteReference"/>
        </w:rPr>
        <w:footnoteRef/>
      </w:r>
      <w:r>
        <w:t xml:space="preserve"> These applications occur in the background using idle bandwidth, which means that they would take 5 hours at the longest. However, if any other application is not in use then these downloads would occur faster. The derivation of waiting times is explained in more </w:t>
      </w:r>
      <w:r w:rsidRPr="000C6020">
        <w:t xml:space="preserve">detail in </w:t>
      </w:r>
      <w:r w:rsidRPr="000C6020">
        <w:fldChar w:fldCharType="begin"/>
      </w:r>
      <w:r w:rsidRPr="000C6020">
        <w:instrText xml:space="preserve"> REF _Ref23163972 \h  \* MERGEFORMAT </w:instrText>
      </w:r>
      <w:r w:rsidRPr="000C6020">
        <w:fldChar w:fldCharType="separate"/>
      </w:r>
      <w:r>
        <w:t>Appendix E: Applications</w:t>
      </w:r>
      <w:r w:rsidRPr="000C6020">
        <w:fldChar w:fldCharType="end"/>
      </w:r>
      <w:r w:rsidRPr="000C6020">
        <w:t>.</w:t>
      </w:r>
    </w:p>
  </w:footnote>
  <w:footnote w:id="9">
    <w:p w:rsidR="00811C37" w:rsidRDefault="00811C37">
      <w:pPr>
        <w:pStyle w:val="FootnoteText"/>
      </w:pPr>
      <w:r>
        <w:rPr>
          <w:rStyle w:val="FootnoteReference"/>
        </w:rPr>
        <w:footnoteRef/>
      </w:r>
      <w:r>
        <w:t xml:space="preserve"> The BCAR has focused on sustained bandwidth requirements for applications. Some applications such as streamed video will use as much bandwidth as possible upon start-up, which is not included in these estimates. More information is provided in </w:t>
      </w:r>
      <w:r w:rsidRPr="00B11276">
        <w:fldChar w:fldCharType="begin"/>
      </w:r>
      <w:r w:rsidRPr="00B11276">
        <w:instrText xml:space="preserve"> REF _Ref23864077 \h  \* MERGEFORMAT </w:instrText>
      </w:r>
      <w:r w:rsidRPr="00B11276">
        <w:fldChar w:fldCharType="separate"/>
      </w:r>
      <w:r>
        <w:t>Appendix F: Caveats to the analysis</w:t>
      </w:r>
      <w:r w:rsidRPr="00B11276">
        <w:fldChar w:fldCharType="end"/>
      </w:r>
      <w:r>
        <w:t>.</w:t>
      </w:r>
    </w:p>
  </w:footnote>
  <w:footnote w:id="10">
    <w:p w:rsidR="00811C37" w:rsidRDefault="00811C37" w:rsidP="00945ABA">
      <w:pPr>
        <w:pStyle w:val="FootnoteText"/>
      </w:pPr>
      <w:r>
        <w:rPr>
          <w:rStyle w:val="FootnoteReference"/>
        </w:rPr>
        <w:footnoteRef/>
      </w:r>
      <w:r>
        <w:t xml:space="preserve"> Low bandwidth applications including IoT are assumed to always be in use in the small business analysis but not in the household analysis. More information on this is included in </w:t>
      </w:r>
      <w:r w:rsidRPr="004E13B4">
        <w:fldChar w:fldCharType="begin"/>
      </w:r>
      <w:r w:rsidRPr="004E13B4">
        <w:instrText xml:space="preserve"> REF _Ref30406693 \h  \* MERGEFORMAT </w:instrText>
      </w:r>
      <w:r w:rsidRPr="004E13B4">
        <w:fldChar w:fldCharType="separate"/>
      </w:r>
      <w:r>
        <w:t>Appendix E: Applications</w:t>
      </w:r>
      <w:r w:rsidRPr="004E13B4">
        <w:fldChar w:fldCharType="end"/>
      </w:r>
      <w:r>
        <w:t>.</w:t>
      </w:r>
    </w:p>
  </w:footnote>
  <w:footnote w:id="11">
    <w:p w:rsidR="00811C37" w:rsidRDefault="00811C37">
      <w:pPr>
        <w:pStyle w:val="FootnoteText"/>
      </w:pPr>
      <w:r>
        <w:rPr>
          <w:rStyle w:val="FootnoteReference"/>
        </w:rPr>
        <w:footnoteRef/>
      </w:r>
      <w:r>
        <w:t xml:space="preserve"> In interpreting these estimates, it should be noted that special-purpose applications used only in select industries were not included in the analysis.</w:t>
      </w:r>
    </w:p>
  </w:footnote>
  <w:footnote w:id="12">
    <w:p w:rsidR="00811C37" w:rsidRDefault="00811C37">
      <w:pPr>
        <w:pStyle w:val="FootnoteText"/>
      </w:pPr>
      <w:r>
        <w:rPr>
          <w:rStyle w:val="FootnoteReference"/>
        </w:rPr>
        <w:footnoteRef/>
      </w:r>
      <w:r>
        <w:t xml:space="preserve"> The 2019 and future editions of the ACCC internet activity report do not report NBN connections by their connection type. The June 2019 estimate reflects a</w:t>
      </w:r>
      <w:r w:rsidRPr="00850E5E">
        <w:t xml:space="preserve">ll </w:t>
      </w:r>
      <w:r>
        <w:t xml:space="preserve">downloads and services on all </w:t>
      </w:r>
      <w:r w:rsidRPr="00850E5E">
        <w:t xml:space="preserve">NBN </w:t>
      </w:r>
      <w:r>
        <w:t>connections and</w:t>
      </w:r>
      <w:r w:rsidRPr="00850E5E">
        <w:t xml:space="preserve"> fixed-line non-NBN downloads</w:t>
      </w:r>
      <w:r>
        <w:t xml:space="preserve"> and services in operation.</w:t>
      </w:r>
    </w:p>
  </w:footnote>
  <w:footnote w:id="13">
    <w:p w:rsidR="00811C37" w:rsidRDefault="00811C37">
      <w:pPr>
        <w:pStyle w:val="FootnoteText"/>
      </w:pPr>
      <w:r>
        <w:rPr>
          <w:rStyle w:val="FootnoteReference"/>
        </w:rPr>
        <w:footnoteRef/>
      </w:r>
      <w:r>
        <w:t xml:space="preserve"> These are indicative scenarios, it is neither likely that households are undertaking online activity for 24 hours a day nor are households likely to all download the same amount of data.</w:t>
      </w:r>
    </w:p>
  </w:footnote>
  <w:footnote w:id="14">
    <w:p w:rsidR="00811C37" w:rsidRDefault="00811C37" w:rsidP="00945ABA">
      <w:pPr>
        <w:pStyle w:val="FootnoteText"/>
      </w:pPr>
      <w:r>
        <w:rPr>
          <w:rStyle w:val="FootnoteReference"/>
        </w:rPr>
        <w:footnoteRef/>
      </w:r>
      <w:r>
        <w:t xml:space="preserve"> The forecast growth rate is applied when there is very limited evidence on application usage over time. For households this includes growth in cloud storage bandwidth; the volume of media content downloads and peer</w:t>
      </w:r>
      <w:r>
        <w:noBreakHyphen/>
        <w:t>to-peer file sharing downloads; the number of mobile devices and mobile application downloads; file sizes of mobile applications, games and software, webpage weight sizes and growth in bandwidth requirements of low bandwidth devices. For small businesses this includes growth in cloud storage bandwidth, the volume of file transfer data per employee,</w:t>
      </w:r>
      <w:r w:rsidRPr="00D624E2">
        <w:t xml:space="preserve"> </w:t>
      </w:r>
      <w:r>
        <w:t>webpage weight sizes and bandwidth requirements of low bandwidth applications.</w:t>
      </w:r>
    </w:p>
  </w:footnote>
  <w:footnote w:id="15">
    <w:p w:rsidR="00811C37" w:rsidRDefault="00811C37" w:rsidP="00BA09D4">
      <w:pPr>
        <w:pStyle w:val="FootnoteText"/>
      </w:pPr>
      <w:r>
        <w:rPr>
          <w:rStyle w:val="FootnoteReference"/>
        </w:rPr>
        <w:footnoteRef/>
      </w:r>
      <w:r>
        <w:t xml:space="preserve"> </w:t>
      </w:r>
      <w:r w:rsidRPr="003A313F">
        <w:t xml:space="preserve">The ACMA has adjusted the methodology used to collect this data as well as the question that was asked to survey respondents since 2015. As a result </w:t>
      </w:r>
      <w:r>
        <w:t xml:space="preserve">it cannot be determined the extent to which </w:t>
      </w:r>
      <w:r w:rsidRPr="003A313F">
        <w:t>th</w:t>
      </w:r>
      <w:r>
        <w:t>e</w:t>
      </w:r>
      <w:r w:rsidRPr="003A313F">
        <w:t xml:space="preserve"> increase </w:t>
      </w:r>
      <w:r>
        <w:t>may</w:t>
      </w:r>
      <w:r w:rsidRPr="003A313F">
        <w:t xml:space="preserve"> be </w:t>
      </w:r>
      <w:r>
        <w:t>due</w:t>
      </w:r>
      <w:r w:rsidRPr="003A313F">
        <w:t xml:space="preserve"> to </w:t>
      </w:r>
      <w:r>
        <w:t>this change</w:t>
      </w:r>
      <w:r w:rsidRPr="003A313F">
        <w:t>.</w:t>
      </w:r>
    </w:p>
  </w:footnote>
  <w:footnote w:id="16">
    <w:p w:rsidR="00811C37" w:rsidRDefault="00811C37" w:rsidP="00945ABA">
      <w:pPr>
        <w:pStyle w:val="FootnoteText"/>
      </w:pPr>
      <w:r>
        <w:rPr>
          <w:rStyle w:val="FootnoteReference"/>
        </w:rPr>
        <w:footnoteRef/>
      </w:r>
      <w:r>
        <w:t xml:space="preserve"> </w:t>
      </w:r>
      <w:hyperlink r:id="rId2" w:history="1">
        <w:r w:rsidRPr="00073212">
          <w:rPr>
            <w:rStyle w:val="Hyperlink"/>
          </w:rPr>
          <w:t>Netflix</w:t>
        </w:r>
      </w:hyperlink>
      <w:r>
        <w:t xml:space="preserve"> explained that </w:t>
      </w:r>
      <w:r w:rsidRPr="00073212">
        <w:t>bandwidth requirements for different types of content vary due to the amount of information that needs to be transmitted and the speed at which this content changes</w:t>
      </w:r>
      <w:r>
        <w:t xml:space="preserve">. For example, cartoons generally require lower bandwidth compared to an action movie or sport for the same resolution. Sensitivity tests are performed in </w:t>
      </w:r>
      <w:r w:rsidRPr="002D5893">
        <w:fldChar w:fldCharType="begin"/>
      </w:r>
      <w:r w:rsidRPr="002D5893">
        <w:instrText xml:space="preserve"> REF _Ref35612389 \h  \* MERGEFORMAT </w:instrText>
      </w:r>
      <w:r w:rsidRPr="002D5893">
        <w:fldChar w:fldCharType="separate"/>
      </w:r>
      <w:r>
        <w:t>Appendix G: Sensitivity analysis</w:t>
      </w:r>
      <w:r w:rsidRPr="002D5893">
        <w:fldChar w:fldCharType="end"/>
      </w:r>
      <w:r>
        <w:t xml:space="preserve"> that vary 4K bandwidth requirements, which highlight the impact of higher average bandwidth requirements from video streaming.</w:t>
      </w:r>
    </w:p>
  </w:footnote>
  <w:footnote w:id="17">
    <w:p w:rsidR="00811C37" w:rsidRDefault="00811C37">
      <w:pPr>
        <w:pStyle w:val="FootnoteText"/>
      </w:pPr>
      <w:r>
        <w:rPr>
          <w:rStyle w:val="FootnoteReference"/>
        </w:rPr>
        <w:footnoteRef/>
      </w:r>
      <w:r>
        <w:t xml:space="preserve"> The BCAR has focused on sustained bandwidth requirements for applications. Some applications such as streamed video will use as much bandwidth as possible upon start-up, which is not included in these estimates. More information is provided in </w:t>
      </w:r>
      <w:r w:rsidRPr="002D5893">
        <w:fldChar w:fldCharType="begin"/>
      </w:r>
      <w:r w:rsidRPr="002D5893">
        <w:instrText xml:space="preserve"> REF _Ref23864077 \h  \* MERGEFORMAT </w:instrText>
      </w:r>
      <w:r w:rsidRPr="002D5893">
        <w:fldChar w:fldCharType="separate"/>
      </w:r>
      <w:r>
        <w:t>Appendix F: Caveats to the analysis</w:t>
      </w:r>
      <w:r w:rsidRPr="002D5893">
        <w:fldChar w:fldCharType="end"/>
      </w:r>
      <w:r>
        <w:t>.</w:t>
      </w:r>
    </w:p>
  </w:footnote>
  <w:footnote w:id="18">
    <w:p w:rsidR="00811C37" w:rsidRDefault="00811C37">
      <w:pPr>
        <w:pStyle w:val="FootnoteText"/>
      </w:pPr>
      <w:r>
        <w:rPr>
          <w:rStyle w:val="FootnoteReference"/>
        </w:rPr>
        <w:footnoteRef/>
      </w:r>
      <w:r>
        <w:t xml:space="preserve"> The wait times assumed in the analysis do not account for downloads using additional ‘left over’ bandwidth available at the premises, which in practice, would reduce wait times, as discussed in </w:t>
      </w:r>
      <w:r w:rsidRPr="00235600">
        <w:fldChar w:fldCharType="begin"/>
      </w:r>
      <w:r w:rsidRPr="00235600">
        <w:instrText xml:space="preserve"> REF _Ref23864077 \h  \* MERGEFORMAT </w:instrText>
      </w:r>
      <w:r w:rsidRPr="00235600">
        <w:fldChar w:fldCharType="separate"/>
      </w:r>
      <w:r>
        <w:t>Appendix F: Caveats to the analysis</w:t>
      </w:r>
      <w:r w:rsidRPr="00235600">
        <w:fldChar w:fldCharType="end"/>
      </w:r>
      <w:r>
        <w:t>.</w:t>
      </w:r>
    </w:p>
  </w:footnote>
  <w:footnote w:id="19">
    <w:p w:rsidR="00811C37" w:rsidRDefault="00811C37">
      <w:pPr>
        <w:pStyle w:val="FootnoteText"/>
      </w:pPr>
      <w:r>
        <w:rPr>
          <w:rStyle w:val="FootnoteReference"/>
        </w:rPr>
        <w:footnoteRef/>
      </w:r>
      <w:r>
        <w:t xml:space="preserve"> There is limited evidence on the frequency and size of game updates and how these relate to average game sizes. However, as noted by </w:t>
      </w:r>
      <w:hyperlink r:id="rId3" w:history="1">
        <w:r w:rsidRPr="0090464D">
          <w:rPr>
            <w:rStyle w:val="Hyperlink"/>
          </w:rPr>
          <w:t>Akamai</w:t>
        </w:r>
      </w:hyperlink>
      <w:r>
        <w:t>, game updates are increasingly set up to use lower bandwidth during peak periods. They are therefore less likely to be a driver of peak bandwidth demand. Despite this, due to their potentially large size, if game updates become more frequent, they may cause increases in household data downloads.</w:t>
      </w:r>
    </w:p>
  </w:footnote>
  <w:footnote w:id="20">
    <w:p w:rsidR="00811C37" w:rsidRDefault="00811C37" w:rsidP="00945ABA">
      <w:pPr>
        <w:pStyle w:val="FootnoteText"/>
      </w:pPr>
      <w:r>
        <w:rPr>
          <w:rStyle w:val="FootnoteReference"/>
        </w:rPr>
        <w:footnoteRef/>
      </w:r>
      <w:r>
        <w:t xml:space="preserve"> This is time spent actively downloading emails. Employees may spend significantly more time reading emails or using email clients, but the downstream bandwidth required for these activities are much lower.</w:t>
      </w:r>
    </w:p>
  </w:footnote>
  <w:footnote w:id="21">
    <w:p w:rsidR="00811C37" w:rsidRDefault="00811C37">
      <w:pPr>
        <w:pStyle w:val="FootnoteText"/>
      </w:pPr>
      <w:r>
        <w:rPr>
          <w:rStyle w:val="FootnoteReference"/>
        </w:rPr>
        <w:footnoteRef/>
      </w:r>
      <w:r>
        <w:t xml:space="preserve"> The time spent variable used as an input in the web browsing probability analysis for the first instance of web browsing was different to the time spent variable in the web browsing probability analysis for subsequent instances of web browsing. The input for the first browsing instance was the amount of time spent browsing the web (i.e. including passive time reading the content on the webpage). This was performed to ensure sufficient bandwidth for loading ‘below the fold’ webpage content at all times. The input for other web browsing instances in the same household was based on the amount of time spent loading new webpages to </w:t>
      </w:r>
      <w:r w:rsidRPr="006A7038">
        <w:t>reflect ‘above the fold’ bandwidth usage.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79F" w:rsidRDefault="00C40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79F" w:rsidRDefault="00C407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79F" w:rsidRDefault="00C407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C37" w:rsidRDefault="00811C37" w:rsidP="00FC413F">
    <w:pPr>
      <w:pStyle w:val="Header"/>
      <w:tabs>
        <w:tab w:val="right" w:pos="9475"/>
      </w:tabs>
      <w:ind w:left="-1418"/>
    </w:pPr>
    <w:r>
      <w:rPr>
        <w:noProof/>
        <w:lang w:eastAsia="en-AU"/>
      </w:rPr>
      <w:drawing>
        <wp:inline distT="0" distB="0" distL="0" distR="0" wp14:anchorId="20F2743F" wp14:editId="20F27440">
          <wp:extent cx="7615419" cy="1085850"/>
          <wp:effectExtent l="0" t="0" r="5080" b="0"/>
          <wp:docPr id="44" name="Picture 44" descr="Bureau of Communications and Arts Research, 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AR A4 Word Template_2020 HEADER.png"/>
                  <pic:cNvPicPr/>
                </pic:nvPicPr>
                <pic:blipFill>
                  <a:blip r:embed="rId1">
                    <a:extLst>
                      <a:ext uri="{28A0092B-C50C-407E-A947-70E740481C1C}">
                        <a14:useLocalDpi xmlns:a14="http://schemas.microsoft.com/office/drawing/2010/main" val="0"/>
                      </a:ext>
                    </a:extLst>
                  </a:blip>
                  <a:stretch>
                    <a:fillRect/>
                  </a:stretch>
                </pic:blipFill>
                <pic:spPr>
                  <a:xfrm>
                    <a:off x="0" y="0"/>
                    <a:ext cx="7647770" cy="1090463"/>
                  </a:xfrm>
                  <a:prstGeom prst="rect">
                    <a:avLst/>
                  </a:prstGeom>
                </pic:spPr>
              </pic:pic>
            </a:graphicData>
          </a:graphic>
        </wp:inline>
      </w:drawing>
    </w:r>
  </w:p>
  <w:p w:rsidR="00811C37" w:rsidRPr="00261FFA" w:rsidRDefault="00811C37" w:rsidP="00D47BFD">
    <w:pPr>
      <w:pStyle w:val="Header"/>
      <w:tabs>
        <w:tab w:val="clear" w:pos="4678"/>
      </w:tabs>
      <w:rPr>
        <w:rFonts w:cs="Segoe UI Light"/>
        <w:color w:val="001C40"/>
        <w:szCs w:val="18"/>
      </w:rPr>
    </w:pPr>
    <w:r>
      <w:rPr>
        <w:rFonts w:cs="Segoe UI Light"/>
        <w:szCs w:val="18"/>
      </w:rPr>
      <w:t>July 2020</w:t>
    </w:r>
    <w:r w:rsidRPr="00261FFA">
      <w:rPr>
        <w:rFonts w:cs="Segoe UI Light"/>
        <w:szCs w:val="18"/>
      </w:rPr>
      <w:tab/>
    </w:r>
    <w:r w:rsidRPr="00261FFA">
      <w:rPr>
        <w:rFonts w:cs="Segoe UI Light"/>
        <w:color w:val="001C40"/>
        <w:szCs w:val="18"/>
      </w:rPr>
      <w:fldChar w:fldCharType="begin"/>
    </w:r>
    <w:r w:rsidRPr="00261FFA">
      <w:rPr>
        <w:rFonts w:cs="Segoe UI Light"/>
        <w:color w:val="001C40"/>
        <w:szCs w:val="18"/>
      </w:rPr>
      <w:instrText xml:space="preserve"> STYLEREF  "Heading 2—not showing"  \* MERGEFORMAT </w:instrText>
    </w:r>
    <w:r w:rsidRPr="00261FFA">
      <w:rPr>
        <w:rFonts w:cs="Segoe UI Light"/>
        <w:color w:val="001C40"/>
        <w:szCs w:val="18"/>
      </w:rPr>
      <w:fldChar w:fldCharType="separate"/>
    </w:r>
    <w:r w:rsidR="007F535D" w:rsidRPr="007F535D">
      <w:rPr>
        <w:rFonts w:cs="Segoe UI Light"/>
        <w:b/>
        <w:bCs/>
        <w:noProof/>
        <w:color w:val="001C40"/>
        <w:szCs w:val="18"/>
        <w:lang w:val="en-US"/>
      </w:rPr>
      <w:t>Tables</w:t>
    </w:r>
    <w:r w:rsidR="007F535D">
      <w:rPr>
        <w:rFonts w:cs="Segoe UI Light"/>
        <w:noProof/>
        <w:color w:val="001C40"/>
        <w:szCs w:val="18"/>
      </w:rPr>
      <w:t xml:space="preserve"> / images</w:t>
    </w:r>
    <w:r w:rsidRPr="00261FFA">
      <w:rPr>
        <w:rFonts w:cs="Segoe UI Light"/>
        <w:color w:val="001C40"/>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C37" w:rsidRDefault="00811C37" w:rsidP="00FC413F">
    <w:pPr>
      <w:pStyle w:val="Header"/>
      <w:tabs>
        <w:tab w:val="right" w:pos="9475"/>
      </w:tabs>
      <w:ind w:left="-1418"/>
    </w:pPr>
    <w:r>
      <w:rPr>
        <w:noProof/>
        <w:lang w:eastAsia="en-AU"/>
      </w:rPr>
      <w:drawing>
        <wp:inline distT="0" distB="0" distL="0" distR="0" wp14:anchorId="20F27441" wp14:editId="20F27442">
          <wp:extent cx="7555395" cy="1077362"/>
          <wp:effectExtent l="0" t="0" r="0" b="8890"/>
          <wp:docPr id="10" name="Picture 10" descr="Bureau of Communications and Arts Research, 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AR A4 Word Template_2020 HEADER.png"/>
                  <pic:cNvPicPr/>
                </pic:nvPicPr>
                <pic:blipFill>
                  <a:blip r:embed="rId1">
                    <a:extLst>
                      <a:ext uri="{28A0092B-C50C-407E-A947-70E740481C1C}">
                        <a14:useLocalDpi xmlns:a14="http://schemas.microsoft.com/office/drawing/2010/main" val="0"/>
                      </a:ext>
                    </a:extLst>
                  </a:blip>
                  <a:stretch>
                    <a:fillRect/>
                  </a:stretch>
                </pic:blipFill>
                <pic:spPr>
                  <a:xfrm>
                    <a:off x="0" y="0"/>
                    <a:ext cx="7592409" cy="1082640"/>
                  </a:xfrm>
                  <a:prstGeom prst="rect">
                    <a:avLst/>
                  </a:prstGeom>
                </pic:spPr>
              </pic:pic>
            </a:graphicData>
          </a:graphic>
        </wp:inline>
      </w:drawing>
    </w:r>
  </w:p>
  <w:p w:rsidR="00811C37" w:rsidRPr="00261FFA" w:rsidRDefault="00811C37" w:rsidP="00D47BFD">
    <w:pPr>
      <w:pStyle w:val="Header"/>
      <w:tabs>
        <w:tab w:val="clear" w:pos="4678"/>
      </w:tabs>
      <w:rPr>
        <w:rFonts w:cs="Segoe UI Light"/>
        <w:color w:val="001C40"/>
        <w:szCs w:val="18"/>
      </w:rPr>
    </w:pPr>
    <w:r>
      <w:rPr>
        <w:rFonts w:cs="Segoe UI Light"/>
        <w:szCs w:val="18"/>
      </w:rPr>
      <w:t>July 2020</w:t>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7F535D">
      <w:rPr>
        <w:rFonts w:cs="Segoe UI Light"/>
        <w:noProof/>
        <w:color w:val="001C40"/>
        <w:szCs w:val="18"/>
      </w:rPr>
      <w:t>References</w:t>
    </w:r>
    <w:r>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240B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3450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1C5B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BE69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2A2E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898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0C17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12BB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C26E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8480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B5096"/>
    <w:multiLevelType w:val="hybridMultilevel"/>
    <w:tmpl w:val="AA365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6B7C5E"/>
    <w:multiLevelType w:val="hybridMultilevel"/>
    <w:tmpl w:val="E00E0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937613"/>
    <w:multiLevelType w:val="hybridMultilevel"/>
    <w:tmpl w:val="2B48B512"/>
    <w:lvl w:ilvl="0" w:tplc="69AC725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10D27A66"/>
    <w:multiLevelType w:val="hybridMultilevel"/>
    <w:tmpl w:val="D3644C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8D2EB5"/>
    <w:multiLevelType w:val="hybridMultilevel"/>
    <w:tmpl w:val="53C63E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D13075"/>
    <w:multiLevelType w:val="hybridMultilevel"/>
    <w:tmpl w:val="84040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14162A"/>
    <w:multiLevelType w:val="hybridMultilevel"/>
    <w:tmpl w:val="DBD04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AB77D7"/>
    <w:multiLevelType w:val="hybridMultilevel"/>
    <w:tmpl w:val="AB741342"/>
    <w:lvl w:ilvl="0" w:tplc="A2982206">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2152E74"/>
    <w:multiLevelType w:val="hybridMultilevel"/>
    <w:tmpl w:val="90BE6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790016"/>
    <w:multiLevelType w:val="hybridMultilevel"/>
    <w:tmpl w:val="DD827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E92756"/>
    <w:multiLevelType w:val="hybridMultilevel"/>
    <w:tmpl w:val="7AACB4D4"/>
    <w:lvl w:ilvl="0" w:tplc="BB0C39E4">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8E3A2E"/>
    <w:multiLevelType w:val="hybridMultilevel"/>
    <w:tmpl w:val="7BA266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99681D"/>
    <w:multiLevelType w:val="hybridMultilevel"/>
    <w:tmpl w:val="C1FC8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9D3B94"/>
    <w:multiLevelType w:val="hybridMultilevel"/>
    <w:tmpl w:val="DA125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084E10"/>
    <w:multiLevelType w:val="hybridMultilevel"/>
    <w:tmpl w:val="24B6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2C4C91"/>
    <w:multiLevelType w:val="hybridMultilevel"/>
    <w:tmpl w:val="53C63E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1540123"/>
    <w:multiLevelType w:val="hybridMultilevel"/>
    <w:tmpl w:val="89227D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3341EF"/>
    <w:multiLevelType w:val="hybridMultilevel"/>
    <w:tmpl w:val="4FCEE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346B68"/>
    <w:multiLevelType w:val="hybridMultilevel"/>
    <w:tmpl w:val="8D3CCB2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53421C"/>
    <w:multiLevelType w:val="hybridMultilevel"/>
    <w:tmpl w:val="022837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222E33"/>
    <w:multiLevelType w:val="hybridMultilevel"/>
    <w:tmpl w:val="52C85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5C6861"/>
    <w:multiLevelType w:val="hybridMultilevel"/>
    <w:tmpl w:val="28AE0596"/>
    <w:lvl w:ilvl="0" w:tplc="CF8E1CF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F1E6FC3"/>
    <w:multiLevelType w:val="hybridMultilevel"/>
    <w:tmpl w:val="AEC66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5C34DF"/>
    <w:multiLevelType w:val="hybridMultilevel"/>
    <w:tmpl w:val="D520E654"/>
    <w:lvl w:ilvl="0" w:tplc="D69CC2A8">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53F52A22"/>
    <w:multiLevelType w:val="hybridMultilevel"/>
    <w:tmpl w:val="4D94B030"/>
    <w:lvl w:ilvl="0" w:tplc="97A03F7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4587871"/>
    <w:multiLevelType w:val="hybridMultilevel"/>
    <w:tmpl w:val="B67E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C46C84"/>
    <w:multiLevelType w:val="hybridMultilevel"/>
    <w:tmpl w:val="515C919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FF7664"/>
    <w:multiLevelType w:val="hybridMultilevel"/>
    <w:tmpl w:val="443E5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827E7D"/>
    <w:multiLevelType w:val="hybridMultilevel"/>
    <w:tmpl w:val="AA168EC0"/>
    <w:lvl w:ilvl="0" w:tplc="E96A464C">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BD0929"/>
    <w:multiLevelType w:val="hybridMultilevel"/>
    <w:tmpl w:val="4B265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0077DC"/>
    <w:multiLevelType w:val="hybridMultilevel"/>
    <w:tmpl w:val="9CA28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2B64FC"/>
    <w:multiLevelType w:val="hybridMultilevel"/>
    <w:tmpl w:val="BC64CF82"/>
    <w:lvl w:ilvl="0" w:tplc="66B81C7E">
      <w:start w:val="1"/>
      <w:numFmt w:val="decimal"/>
      <w:lvlText w:val="%1."/>
      <w:lvlJc w:val="left"/>
      <w:pPr>
        <w:ind w:left="720" w:hanging="360"/>
      </w:pPr>
      <w:rPr>
        <w:rFonts w:asciiTheme="minorHAnsi" w:eastAsiaTheme="minorEastAsia" w:hAnsiTheme="minorHAnsi" w:cstheme="minorBidi" w:hint="default"/>
        <w:b w:val="0"/>
        <w:color w:val="auto"/>
        <w:sz w:val="22"/>
      </w:rPr>
    </w:lvl>
    <w:lvl w:ilvl="1" w:tplc="454CE83C">
      <w:start w:val="1"/>
      <w:numFmt w:val="lowerLetter"/>
      <w:lvlText w:val="%2."/>
      <w:lvlJc w:val="left"/>
      <w:pPr>
        <w:ind w:left="1440" w:hanging="360"/>
      </w:pPr>
      <w:rPr>
        <w:rFonts w:asciiTheme="minorHAnsi" w:hAnsiTheme="minorHAnsi" w:cstheme="minorHAnsi" w:hint="default"/>
        <w:b w:val="0"/>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54816BB"/>
    <w:multiLevelType w:val="hybridMultilevel"/>
    <w:tmpl w:val="983EF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98157A"/>
    <w:multiLevelType w:val="hybridMultilevel"/>
    <w:tmpl w:val="280EFFDA"/>
    <w:lvl w:ilvl="0" w:tplc="B0F09B6C">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75B504F0"/>
    <w:multiLevelType w:val="hybridMultilevel"/>
    <w:tmpl w:val="AC4ED6F8"/>
    <w:lvl w:ilvl="0" w:tplc="91E8E848">
      <w:start w:val="1"/>
      <w:numFmt w:val="bulle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BC761C9"/>
    <w:multiLevelType w:val="hybridMultilevel"/>
    <w:tmpl w:val="754ED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21"/>
  </w:num>
  <w:num w:numId="3">
    <w:abstractNumId w:val="3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8"/>
  </w:num>
  <w:num w:numId="15">
    <w:abstractNumId w:val="12"/>
  </w:num>
  <w:num w:numId="16">
    <w:abstractNumId w:val="19"/>
  </w:num>
  <w:num w:numId="17">
    <w:abstractNumId w:val="46"/>
  </w:num>
  <w:num w:numId="18">
    <w:abstractNumId w:val="35"/>
  </w:num>
  <w:num w:numId="19">
    <w:abstractNumId w:val="36"/>
  </w:num>
  <w:num w:numId="20">
    <w:abstractNumId w:val="23"/>
  </w:num>
  <w:num w:numId="21">
    <w:abstractNumId w:val="18"/>
  </w:num>
  <w:num w:numId="22">
    <w:abstractNumId w:val="43"/>
  </w:num>
  <w:num w:numId="23">
    <w:abstractNumId w:val="20"/>
  </w:num>
  <w:num w:numId="24">
    <w:abstractNumId w:val="30"/>
  </w:num>
  <w:num w:numId="25">
    <w:abstractNumId w:val="31"/>
  </w:num>
  <w:num w:numId="26">
    <w:abstractNumId w:val="15"/>
  </w:num>
  <w:num w:numId="27">
    <w:abstractNumId w:val="24"/>
  </w:num>
  <w:num w:numId="28">
    <w:abstractNumId w:val="44"/>
  </w:num>
  <w:num w:numId="29">
    <w:abstractNumId w:val="25"/>
  </w:num>
  <w:num w:numId="30">
    <w:abstractNumId w:val="29"/>
  </w:num>
  <w:num w:numId="31">
    <w:abstractNumId w:val="47"/>
  </w:num>
  <w:num w:numId="32">
    <w:abstractNumId w:val="26"/>
  </w:num>
  <w:num w:numId="33">
    <w:abstractNumId w:val="14"/>
  </w:num>
  <w:num w:numId="34">
    <w:abstractNumId w:val="22"/>
  </w:num>
  <w:num w:numId="35">
    <w:abstractNumId w:val="42"/>
  </w:num>
  <w:num w:numId="36">
    <w:abstractNumId w:val="37"/>
  </w:num>
  <w:num w:numId="37">
    <w:abstractNumId w:val="38"/>
  </w:num>
  <w:num w:numId="38">
    <w:abstractNumId w:val="41"/>
  </w:num>
  <w:num w:numId="39">
    <w:abstractNumId w:val="27"/>
  </w:num>
  <w:num w:numId="40">
    <w:abstractNumId w:val="13"/>
  </w:num>
  <w:num w:numId="41">
    <w:abstractNumId w:val="11"/>
  </w:num>
  <w:num w:numId="42">
    <w:abstractNumId w:val="17"/>
  </w:num>
  <w:num w:numId="43">
    <w:abstractNumId w:val="10"/>
  </w:num>
  <w:num w:numId="44">
    <w:abstractNumId w:val="32"/>
  </w:num>
  <w:num w:numId="45">
    <w:abstractNumId w:val="34"/>
  </w:num>
  <w:num w:numId="46">
    <w:abstractNumId w:val="39"/>
  </w:num>
  <w:num w:numId="47">
    <w:abstractNumId w:val="45"/>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EED"/>
    <w:rsid w:val="000001E8"/>
    <w:rsid w:val="00000D65"/>
    <w:rsid w:val="00001242"/>
    <w:rsid w:val="00001E5A"/>
    <w:rsid w:val="00001F4C"/>
    <w:rsid w:val="00003DFB"/>
    <w:rsid w:val="0000406B"/>
    <w:rsid w:val="00004963"/>
    <w:rsid w:val="00006BD8"/>
    <w:rsid w:val="00007171"/>
    <w:rsid w:val="00007407"/>
    <w:rsid w:val="00007646"/>
    <w:rsid w:val="00007970"/>
    <w:rsid w:val="00010A8A"/>
    <w:rsid w:val="00012776"/>
    <w:rsid w:val="000144BC"/>
    <w:rsid w:val="00014CFF"/>
    <w:rsid w:val="00014F69"/>
    <w:rsid w:val="000167BC"/>
    <w:rsid w:val="0001779B"/>
    <w:rsid w:val="00017B81"/>
    <w:rsid w:val="00020B5B"/>
    <w:rsid w:val="00021083"/>
    <w:rsid w:val="000222CF"/>
    <w:rsid w:val="000225F3"/>
    <w:rsid w:val="00022DC1"/>
    <w:rsid w:val="0002331A"/>
    <w:rsid w:val="00023378"/>
    <w:rsid w:val="00023C71"/>
    <w:rsid w:val="0002783B"/>
    <w:rsid w:val="000302AB"/>
    <w:rsid w:val="000321B9"/>
    <w:rsid w:val="000323D0"/>
    <w:rsid w:val="000342E1"/>
    <w:rsid w:val="000370A9"/>
    <w:rsid w:val="00037608"/>
    <w:rsid w:val="000413FD"/>
    <w:rsid w:val="000414EE"/>
    <w:rsid w:val="00042B76"/>
    <w:rsid w:val="00042D3D"/>
    <w:rsid w:val="000438D5"/>
    <w:rsid w:val="0004624C"/>
    <w:rsid w:val="00047EBE"/>
    <w:rsid w:val="00052599"/>
    <w:rsid w:val="0005341B"/>
    <w:rsid w:val="00053709"/>
    <w:rsid w:val="00053C19"/>
    <w:rsid w:val="00053DBF"/>
    <w:rsid w:val="0005413C"/>
    <w:rsid w:val="000542BF"/>
    <w:rsid w:val="0005478D"/>
    <w:rsid w:val="00054D32"/>
    <w:rsid w:val="00060840"/>
    <w:rsid w:val="00060DC2"/>
    <w:rsid w:val="00060F80"/>
    <w:rsid w:val="00062AA0"/>
    <w:rsid w:val="00062CF6"/>
    <w:rsid w:val="000636C2"/>
    <w:rsid w:val="00063E95"/>
    <w:rsid w:val="0006625C"/>
    <w:rsid w:val="00067C6F"/>
    <w:rsid w:val="00067CC4"/>
    <w:rsid w:val="00067D80"/>
    <w:rsid w:val="00070075"/>
    <w:rsid w:val="000711B2"/>
    <w:rsid w:val="0007127F"/>
    <w:rsid w:val="0007138C"/>
    <w:rsid w:val="00071750"/>
    <w:rsid w:val="00071BA9"/>
    <w:rsid w:val="0007233B"/>
    <w:rsid w:val="00072DAE"/>
    <w:rsid w:val="000730B8"/>
    <w:rsid w:val="0007343E"/>
    <w:rsid w:val="000735EE"/>
    <w:rsid w:val="00073E15"/>
    <w:rsid w:val="000740FB"/>
    <w:rsid w:val="00074971"/>
    <w:rsid w:val="00074BEB"/>
    <w:rsid w:val="00075B22"/>
    <w:rsid w:val="000778C6"/>
    <w:rsid w:val="00077C42"/>
    <w:rsid w:val="00081C1C"/>
    <w:rsid w:val="00082E95"/>
    <w:rsid w:val="00083288"/>
    <w:rsid w:val="00083BB0"/>
    <w:rsid w:val="00084487"/>
    <w:rsid w:val="0008493E"/>
    <w:rsid w:val="00084DA5"/>
    <w:rsid w:val="00084DE5"/>
    <w:rsid w:val="00086DEB"/>
    <w:rsid w:val="00087619"/>
    <w:rsid w:val="00087ED1"/>
    <w:rsid w:val="00090E62"/>
    <w:rsid w:val="000911D5"/>
    <w:rsid w:val="000937D3"/>
    <w:rsid w:val="000939F8"/>
    <w:rsid w:val="00093C8E"/>
    <w:rsid w:val="0009448A"/>
    <w:rsid w:val="00094FC3"/>
    <w:rsid w:val="0009505E"/>
    <w:rsid w:val="000962B0"/>
    <w:rsid w:val="00096822"/>
    <w:rsid w:val="00096D79"/>
    <w:rsid w:val="00097ABF"/>
    <w:rsid w:val="000A0BF6"/>
    <w:rsid w:val="000A13CE"/>
    <w:rsid w:val="000A165F"/>
    <w:rsid w:val="000A510E"/>
    <w:rsid w:val="000A6562"/>
    <w:rsid w:val="000A6B41"/>
    <w:rsid w:val="000A76CF"/>
    <w:rsid w:val="000B0355"/>
    <w:rsid w:val="000B0912"/>
    <w:rsid w:val="000B1266"/>
    <w:rsid w:val="000B48B9"/>
    <w:rsid w:val="000B49A3"/>
    <w:rsid w:val="000B587A"/>
    <w:rsid w:val="000B6A88"/>
    <w:rsid w:val="000B7239"/>
    <w:rsid w:val="000C0244"/>
    <w:rsid w:val="000C08BB"/>
    <w:rsid w:val="000C1214"/>
    <w:rsid w:val="000C4668"/>
    <w:rsid w:val="000C4D0D"/>
    <w:rsid w:val="000C4D9C"/>
    <w:rsid w:val="000C4F75"/>
    <w:rsid w:val="000C5389"/>
    <w:rsid w:val="000C57C4"/>
    <w:rsid w:val="000C6020"/>
    <w:rsid w:val="000C66DA"/>
    <w:rsid w:val="000C6832"/>
    <w:rsid w:val="000C7532"/>
    <w:rsid w:val="000D0775"/>
    <w:rsid w:val="000D17A8"/>
    <w:rsid w:val="000D4ECF"/>
    <w:rsid w:val="000D67F5"/>
    <w:rsid w:val="000D6F21"/>
    <w:rsid w:val="000E000D"/>
    <w:rsid w:val="000E132C"/>
    <w:rsid w:val="000E175B"/>
    <w:rsid w:val="000E1801"/>
    <w:rsid w:val="000E277C"/>
    <w:rsid w:val="000E4D89"/>
    <w:rsid w:val="000E643D"/>
    <w:rsid w:val="000E6535"/>
    <w:rsid w:val="000E6590"/>
    <w:rsid w:val="000E6906"/>
    <w:rsid w:val="000E708F"/>
    <w:rsid w:val="000E732C"/>
    <w:rsid w:val="000E7A45"/>
    <w:rsid w:val="000E7F78"/>
    <w:rsid w:val="000F1F23"/>
    <w:rsid w:val="000F7A2B"/>
    <w:rsid w:val="0010238F"/>
    <w:rsid w:val="001029CD"/>
    <w:rsid w:val="00103038"/>
    <w:rsid w:val="001036D5"/>
    <w:rsid w:val="00103CCD"/>
    <w:rsid w:val="0010409B"/>
    <w:rsid w:val="001052CA"/>
    <w:rsid w:val="00106294"/>
    <w:rsid w:val="00106A8A"/>
    <w:rsid w:val="001071C3"/>
    <w:rsid w:val="00107ED9"/>
    <w:rsid w:val="00110356"/>
    <w:rsid w:val="0011223F"/>
    <w:rsid w:val="00113BAC"/>
    <w:rsid w:val="00113F28"/>
    <w:rsid w:val="0011495C"/>
    <w:rsid w:val="00114D36"/>
    <w:rsid w:val="001156AD"/>
    <w:rsid w:val="00115BF7"/>
    <w:rsid w:val="00115C91"/>
    <w:rsid w:val="00116938"/>
    <w:rsid w:val="00120B37"/>
    <w:rsid w:val="001231DC"/>
    <w:rsid w:val="00124575"/>
    <w:rsid w:val="0012471F"/>
    <w:rsid w:val="00124B5F"/>
    <w:rsid w:val="00126220"/>
    <w:rsid w:val="001265DD"/>
    <w:rsid w:val="00127677"/>
    <w:rsid w:val="00127C4C"/>
    <w:rsid w:val="00127C8E"/>
    <w:rsid w:val="00131919"/>
    <w:rsid w:val="00131FE0"/>
    <w:rsid w:val="0013286A"/>
    <w:rsid w:val="001328D8"/>
    <w:rsid w:val="00132FEA"/>
    <w:rsid w:val="001343A4"/>
    <w:rsid w:val="00134627"/>
    <w:rsid w:val="00135DFD"/>
    <w:rsid w:val="001361F4"/>
    <w:rsid w:val="00136B95"/>
    <w:rsid w:val="001400CA"/>
    <w:rsid w:val="00140127"/>
    <w:rsid w:val="00140650"/>
    <w:rsid w:val="00140F49"/>
    <w:rsid w:val="001424A8"/>
    <w:rsid w:val="00144310"/>
    <w:rsid w:val="0014551E"/>
    <w:rsid w:val="00145557"/>
    <w:rsid w:val="001521AD"/>
    <w:rsid w:val="00152857"/>
    <w:rsid w:val="00152B19"/>
    <w:rsid w:val="001542CD"/>
    <w:rsid w:val="00154DDE"/>
    <w:rsid w:val="00154E6C"/>
    <w:rsid w:val="001556D7"/>
    <w:rsid w:val="00155E20"/>
    <w:rsid w:val="00160096"/>
    <w:rsid w:val="001618BE"/>
    <w:rsid w:val="0016449D"/>
    <w:rsid w:val="001649AB"/>
    <w:rsid w:val="0016589A"/>
    <w:rsid w:val="00165AA9"/>
    <w:rsid w:val="00165C34"/>
    <w:rsid w:val="0017373C"/>
    <w:rsid w:val="00173918"/>
    <w:rsid w:val="00174F63"/>
    <w:rsid w:val="001753F9"/>
    <w:rsid w:val="0017617B"/>
    <w:rsid w:val="001766DD"/>
    <w:rsid w:val="00176C72"/>
    <w:rsid w:val="00177DA7"/>
    <w:rsid w:val="00180748"/>
    <w:rsid w:val="00181860"/>
    <w:rsid w:val="0018235B"/>
    <w:rsid w:val="0018500C"/>
    <w:rsid w:val="00186D9F"/>
    <w:rsid w:val="001874A6"/>
    <w:rsid w:val="00190A00"/>
    <w:rsid w:val="00190F84"/>
    <w:rsid w:val="001915D6"/>
    <w:rsid w:val="00191721"/>
    <w:rsid w:val="00191724"/>
    <w:rsid w:val="0019216F"/>
    <w:rsid w:val="00192782"/>
    <w:rsid w:val="00193EBF"/>
    <w:rsid w:val="00194D0D"/>
    <w:rsid w:val="00196096"/>
    <w:rsid w:val="00196C03"/>
    <w:rsid w:val="0019795E"/>
    <w:rsid w:val="00197C6F"/>
    <w:rsid w:val="001A1D5D"/>
    <w:rsid w:val="001A29B2"/>
    <w:rsid w:val="001A355F"/>
    <w:rsid w:val="001A3582"/>
    <w:rsid w:val="001A453B"/>
    <w:rsid w:val="001A46B8"/>
    <w:rsid w:val="001A5F40"/>
    <w:rsid w:val="001A7FC7"/>
    <w:rsid w:val="001B0CDF"/>
    <w:rsid w:val="001B14FA"/>
    <w:rsid w:val="001C0774"/>
    <w:rsid w:val="001C146F"/>
    <w:rsid w:val="001C1A73"/>
    <w:rsid w:val="001C3B4C"/>
    <w:rsid w:val="001C556A"/>
    <w:rsid w:val="001D05C5"/>
    <w:rsid w:val="001D0F43"/>
    <w:rsid w:val="001D12F2"/>
    <w:rsid w:val="001D1913"/>
    <w:rsid w:val="001D1BB7"/>
    <w:rsid w:val="001D2795"/>
    <w:rsid w:val="001D2FC5"/>
    <w:rsid w:val="001D3523"/>
    <w:rsid w:val="001D362B"/>
    <w:rsid w:val="001D3F79"/>
    <w:rsid w:val="001D541F"/>
    <w:rsid w:val="001D62B6"/>
    <w:rsid w:val="001D639C"/>
    <w:rsid w:val="001D69AD"/>
    <w:rsid w:val="001D6F81"/>
    <w:rsid w:val="001D74C2"/>
    <w:rsid w:val="001D76EF"/>
    <w:rsid w:val="001E0BEA"/>
    <w:rsid w:val="001E13E5"/>
    <w:rsid w:val="001E15E5"/>
    <w:rsid w:val="001E168B"/>
    <w:rsid w:val="001E2BF8"/>
    <w:rsid w:val="001E2D57"/>
    <w:rsid w:val="001E3105"/>
    <w:rsid w:val="001E4618"/>
    <w:rsid w:val="001E4678"/>
    <w:rsid w:val="001F0FE9"/>
    <w:rsid w:val="001F1E26"/>
    <w:rsid w:val="001F1EE1"/>
    <w:rsid w:val="001F49A9"/>
    <w:rsid w:val="001F6E0B"/>
    <w:rsid w:val="00200069"/>
    <w:rsid w:val="002004D6"/>
    <w:rsid w:val="00200D19"/>
    <w:rsid w:val="00201578"/>
    <w:rsid w:val="0020244F"/>
    <w:rsid w:val="00202509"/>
    <w:rsid w:val="002027A1"/>
    <w:rsid w:val="0020646A"/>
    <w:rsid w:val="00206B61"/>
    <w:rsid w:val="0020768E"/>
    <w:rsid w:val="00211B19"/>
    <w:rsid w:val="00212932"/>
    <w:rsid w:val="00212CC1"/>
    <w:rsid w:val="00212DF1"/>
    <w:rsid w:val="00213527"/>
    <w:rsid w:val="002139D9"/>
    <w:rsid w:val="00213D24"/>
    <w:rsid w:val="00213DAA"/>
    <w:rsid w:val="00215194"/>
    <w:rsid w:val="0021687E"/>
    <w:rsid w:val="002178F3"/>
    <w:rsid w:val="00217A87"/>
    <w:rsid w:val="00217C11"/>
    <w:rsid w:val="00220C4B"/>
    <w:rsid w:val="002211B3"/>
    <w:rsid w:val="0022174D"/>
    <w:rsid w:val="002218D0"/>
    <w:rsid w:val="00222297"/>
    <w:rsid w:val="002223D3"/>
    <w:rsid w:val="00222A71"/>
    <w:rsid w:val="00222E9B"/>
    <w:rsid w:val="00223CAD"/>
    <w:rsid w:val="00223E00"/>
    <w:rsid w:val="00223FCE"/>
    <w:rsid w:val="0022400F"/>
    <w:rsid w:val="002251A5"/>
    <w:rsid w:val="00225AE2"/>
    <w:rsid w:val="00225F37"/>
    <w:rsid w:val="00225FB2"/>
    <w:rsid w:val="0022612C"/>
    <w:rsid w:val="002261FC"/>
    <w:rsid w:val="00230BA4"/>
    <w:rsid w:val="00231EFB"/>
    <w:rsid w:val="002320F5"/>
    <w:rsid w:val="00232E56"/>
    <w:rsid w:val="00232F3D"/>
    <w:rsid w:val="002333FF"/>
    <w:rsid w:val="00234C07"/>
    <w:rsid w:val="00235600"/>
    <w:rsid w:val="00236F1B"/>
    <w:rsid w:val="002374C8"/>
    <w:rsid w:val="0024142D"/>
    <w:rsid w:val="00241589"/>
    <w:rsid w:val="00241DC0"/>
    <w:rsid w:val="002429C6"/>
    <w:rsid w:val="00243363"/>
    <w:rsid w:val="0024379C"/>
    <w:rsid w:val="00245564"/>
    <w:rsid w:val="00245A6A"/>
    <w:rsid w:val="00247051"/>
    <w:rsid w:val="0024714C"/>
    <w:rsid w:val="00250604"/>
    <w:rsid w:val="00250942"/>
    <w:rsid w:val="00250E91"/>
    <w:rsid w:val="00251284"/>
    <w:rsid w:val="002518B7"/>
    <w:rsid w:val="00251F0B"/>
    <w:rsid w:val="002521DF"/>
    <w:rsid w:val="00253576"/>
    <w:rsid w:val="00255319"/>
    <w:rsid w:val="00256506"/>
    <w:rsid w:val="002568F3"/>
    <w:rsid w:val="002574D2"/>
    <w:rsid w:val="00257560"/>
    <w:rsid w:val="00261990"/>
    <w:rsid w:val="00261FFA"/>
    <w:rsid w:val="002632F0"/>
    <w:rsid w:val="002647D9"/>
    <w:rsid w:val="00266A88"/>
    <w:rsid w:val="00267AF8"/>
    <w:rsid w:val="00267F71"/>
    <w:rsid w:val="00270B79"/>
    <w:rsid w:val="00270D64"/>
    <w:rsid w:val="00270F97"/>
    <w:rsid w:val="00271FCD"/>
    <w:rsid w:val="00272A13"/>
    <w:rsid w:val="00272EB0"/>
    <w:rsid w:val="00273154"/>
    <w:rsid w:val="00273204"/>
    <w:rsid w:val="002737F3"/>
    <w:rsid w:val="002747E9"/>
    <w:rsid w:val="00276E55"/>
    <w:rsid w:val="00277319"/>
    <w:rsid w:val="002775AA"/>
    <w:rsid w:val="0028052C"/>
    <w:rsid w:val="00280661"/>
    <w:rsid w:val="002814E3"/>
    <w:rsid w:val="00281966"/>
    <w:rsid w:val="0028232F"/>
    <w:rsid w:val="002830FF"/>
    <w:rsid w:val="002834AE"/>
    <w:rsid w:val="00283E42"/>
    <w:rsid w:val="002840DF"/>
    <w:rsid w:val="0028614F"/>
    <w:rsid w:val="0028683A"/>
    <w:rsid w:val="00286DAC"/>
    <w:rsid w:val="0028771D"/>
    <w:rsid w:val="00287C7E"/>
    <w:rsid w:val="00291037"/>
    <w:rsid w:val="0029192A"/>
    <w:rsid w:val="00291AF9"/>
    <w:rsid w:val="00293693"/>
    <w:rsid w:val="00296048"/>
    <w:rsid w:val="00296257"/>
    <w:rsid w:val="00296550"/>
    <w:rsid w:val="0029662F"/>
    <w:rsid w:val="002977C5"/>
    <w:rsid w:val="00297808"/>
    <w:rsid w:val="00297D3E"/>
    <w:rsid w:val="002A1C27"/>
    <w:rsid w:val="002A1F22"/>
    <w:rsid w:val="002A24FF"/>
    <w:rsid w:val="002A2726"/>
    <w:rsid w:val="002A2F1F"/>
    <w:rsid w:val="002A388C"/>
    <w:rsid w:val="002A4E0D"/>
    <w:rsid w:val="002A6DF3"/>
    <w:rsid w:val="002A7586"/>
    <w:rsid w:val="002B23D7"/>
    <w:rsid w:val="002B2B45"/>
    <w:rsid w:val="002B3225"/>
    <w:rsid w:val="002B367E"/>
    <w:rsid w:val="002B38E9"/>
    <w:rsid w:val="002B3D92"/>
    <w:rsid w:val="002B4638"/>
    <w:rsid w:val="002B4918"/>
    <w:rsid w:val="002B6809"/>
    <w:rsid w:val="002B6ED2"/>
    <w:rsid w:val="002B7395"/>
    <w:rsid w:val="002B7BA9"/>
    <w:rsid w:val="002C1A95"/>
    <w:rsid w:val="002C4375"/>
    <w:rsid w:val="002C47BE"/>
    <w:rsid w:val="002C5273"/>
    <w:rsid w:val="002C7768"/>
    <w:rsid w:val="002D07E5"/>
    <w:rsid w:val="002D0A96"/>
    <w:rsid w:val="002D0AE5"/>
    <w:rsid w:val="002D1464"/>
    <w:rsid w:val="002D1AF5"/>
    <w:rsid w:val="002D218B"/>
    <w:rsid w:val="002D34CB"/>
    <w:rsid w:val="002D35CC"/>
    <w:rsid w:val="002D537A"/>
    <w:rsid w:val="002D5893"/>
    <w:rsid w:val="002D7806"/>
    <w:rsid w:val="002E28D6"/>
    <w:rsid w:val="002E3958"/>
    <w:rsid w:val="002E3BA6"/>
    <w:rsid w:val="002E3CA9"/>
    <w:rsid w:val="002E3E8A"/>
    <w:rsid w:val="002E42AE"/>
    <w:rsid w:val="002E4A84"/>
    <w:rsid w:val="002E4A93"/>
    <w:rsid w:val="002E4E02"/>
    <w:rsid w:val="002E4F1D"/>
    <w:rsid w:val="002E4FEB"/>
    <w:rsid w:val="002E5522"/>
    <w:rsid w:val="002E69BD"/>
    <w:rsid w:val="002E6C6D"/>
    <w:rsid w:val="002F1A23"/>
    <w:rsid w:val="002F2BF3"/>
    <w:rsid w:val="002F2D5C"/>
    <w:rsid w:val="002F38A8"/>
    <w:rsid w:val="002F3F3C"/>
    <w:rsid w:val="002F459C"/>
    <w:rsid w:val="002F4C96"/>
    <w:rsid w:val="002F582E"/>
    <w:rsid w:val="002F7F09"/>
    <w:rsid w:val="00300077"/>
    <w:rsid w:val="003002EA"/>
    <w:rsid w:val="00301DAF"/>
    <w:rsid w:val="0030313F"/>
    <w:rsid w:val="00303561"/>
    <w:rsid w:val="00304637"/>
    <w:rsid w:val="00304A8F"/>
    <w:rsid w:val="0030509D"/>
    <w:rsid w:val="003055FA"/>
    <w:rsid w:val="003058EA"/>
    <w:rsid w:val="003068F7"/>
    <w:rsid w:val="00306DA8"/>
    <w:rsid w:val="00311D22"/>
    <w:rsid w:val="00313D76"/>
    <w:rsid w:val="00313ED4"/>
    <w:rsid w:val="00316C34"/>
    <w:rsid w:val="00316F6D"/>
    <w:rsid w:val="003206E8"/>
    <w:rsid w:val="00321296"/>
    <w:rsid w:val="00321AC1"/>
    <w:rsid w:val="00322206"/>
    <w:rsid w:val="00322931"/>
    <w:rsid w:val="00323102"/>
    <w:rsid w:val="003236B6"/>
    <w:rsid w:val="00324579"/>
    <w:rsid w:val="00326F25"/>
    <w:rsid w:val="00330978"/>
    <w:rsid w:val="003314F8"/>
    <w:rsid w:val="00331517"/>
    <w:rsid w:val="00331BA6"/>
    <w:rsid w:val="00333893"/>
    <w:rsid w:val="003339B3"/>
    <w:rsid w:val="00333F9D"/>
    <w:rsid w:val="003353D3"/>
    <w:rsid w:val="003362FD"/>
    <w:rsid w:val="003368AC"/>
    <w:rsid w:val="00336ADE"/>
    <w:rsid w:val="00340AEB"/>
    <w:rsid w:val="00342348"/>
    <w:rsid w:val="003457DF"/>
    <w:rsid w:val="00345D5E"/>
    <w:rsid w:val="00347414"/>
    <w:rsid w:val="0034745E"/>
    <w:rsid w:val="00347875"/>
    <w:rsid w:val="00347C0E"/>
    <w:rsid w:val="00347DC1"/>
    <w:rsid w:val="0035038C"/>
    <w:rsid w:val="00352339"/>
    <w:rsid w:val="00352359"/>
    <w:rsid w:val="00352446"/>
    <w:rsid w:val="00352FAE"/>
    <w:rsid w:val="00353249"/>
    <w:rsid w:val="0035417D"/>
    <w:rsid w:val="003547EB"/>
    <w:rsid w:val="003550F4"/>
    <w:rsid w:val="0035578A"/>
    <w:rsid w:val="0035675E"/>
    <w:rsid w:val="00356C28"/>
    <w:rsid w:val="00356EFA"/>
    <w:rsid w:val="00361197"/>
    <w:rsid w:val="003617D5"/>
    <w:rsid w:val="00362210"/>
    <w:rsid w:val="00362828"/>
    <w:rsid w:val="00362A57"/>
    <w:rsid w:val="00363A52"/>
    <w:rsid w:val="003649A5"/>
    <w:rsid w:val="00364A91"/>
    <w:rsid w:val="00364E2E"/>
    <w:rsid w:val="00365CDD"/>
    <w:rsid w:val="003670F6"/>
    <w:rsid w:val="0036788C"/>
    <w:rsid w:val="00367E09"/>
    <w:rsid w:val="00370B27"/>
    <w:rsid w:val="00370E7D"/>
    <w:rsid w:val="00371145"/>
    <w:rsid w:val="00371CDA"/>
    <w:rsid w:val="00372F73"/>
    <w:rsid w:val="00374305"/>
    <w:rsid w:val="00374B7D"/>
    <w:rsid w:val="00375270"/>
    <w:rsid w:val="00376ADB"/>
    <w:rsid w:val="0037776D"/>
    <w:rsid w:val="00380F9F"/>
    <w:rsid w:val="00381443"/>
    <w:rsid w:val="0038200F"/>
    <w:rsid w:val="00383491"/>
    <w:rsid w:val="00383BF2"/>
    <w:rsid w:val="00385892"/>
    <w:rsid w:val="00385C31"/>
    <w:rsid w:val="00386400"/>
    <w:rsid w:val="00387EED"/>
    <w:rsid w:val="0039176B"/>
    <w:rsid w:val="00392D3A"/>
    <w:rsid w:val="00395822"/>
    <w:rsid w:val="00395ADD"/>
    <w:rsid w:val="00395DD6"/>
    <w:rsid w:val="00397F53"/>
    <w:rsid w:val="003A156D"/>
    <w:rsid w:val="003A22E2"/>
    <w:rsid w:val="003A29B7"/>
    <w:rsid w:val="003A29FE"/>
    <w:rsid w:val="003A351E"/>
    <w:rsid w:val="003A69A9"/>
    <w:rsid w:val="003B0707"/>
    <w:rsid w:val="003B0743"/>
    <w:rsid w:val="003B18A1"/>
    <w:rsid w:val="003B1CE2"/>
    <w:rsid w:val="003B264E"/>
    <w:rsid w:val="003B2ED7"/>
    <w:rsid w:val="003B377B"/>
    <w:rsid w:val="003B4EC8"/>
    <w:rsid w:val="003B53CF"/>
    <w:rsid w:val="003B664B"/>
    <w:rsid w:val="003B6D01"/>
    <w:rsid w:val="003B7F06"/>
    <w:rsid w:val="003C014A"/>
    <w:rsid w:val="003C1A94"/>
    <w:rsid w:val="003C1F90"/>
    <w:rsid w:val="003C24B6"/>
    <w:rsid w:val="003C2AD4"/>
    <w:rsid w:val="003C2C6F"/>
    <w:rsid w:val="003C4166"/>
    <w:rsid w:val="003C458C"/>
    <w:rsid w:val="003C4DEC"/>
    <w:rsid w:val="003C5048"/>
    <w:rsid w:val="003C55CE"/>
    <w:rsid w:val="003C5E95"/>
    <w:rsid w:val="003C60A8"/>
    <w:rsid w:val="003C799A"/>
    <w:rsid w:val="003D0527"/>
    <w:rsid w:val="003D0966"/>
    <w:rsid w:val="003D14BF"/>
    <w:rsid w:val="003D4486"/>
    <w:rsid w:val="003D450E"/>
    <w:rsid w:val="003D47A4"/>
    <w:rsid w:val="003D57B5"/>
    <w:rsid w:val="003D66DA"/>
    <w:rsid w:val="003D684F"/>
    <w:rsid w:val="003D7F38"/>
    <w:rsid w:val="003E181D"/>
    <w:rsid w:val="003E254F"/>
    <w:rsid w:val="003E3C18"/>
    <w:rsid w:val="003E41DD"/>
    <w:rsid w:val="003E45D7"/>
    <w:rsid w:val="003E5074"/>
    <w:rsid w:val="003E5331"/>
    <w:rsid w:val="003E58CC"/>
    <w:rsid w:val="003E5BE4"/>
    <w:rsid w:val="003E63D5"/>
    <w:rsid w:val="003E64A7"/>
    <w:rsid w:val="003F1868"/>
    <w:rsid w:val="003F1944"/>
    <w:rsid w:val="003F1A45"/>
    <w:rsid w:val="003F1E46"/>
    <w:rsid w:val="003F52EE"/>
    <w:rsid w:val="003F61DA"/>
    <w:rsid w:val="003F6923"/>
    <w:rsid w:val="003F6C3D"/>
    <w:rsid w:val="003F761A"/>
    <w:rsid w:val="00401797"/>
    <w:rsid w:val="00401C2B"/>
    <w:rsid w:val="004033E5"/>
    <w:rsid w:val="00404824"/>
    <w:rsid w:val="00405322"/>
    <w:rsid w:val="00405371"/>
    <w:rsid w:val="00405750"/>
    <w:rsid w:val="00405C81"/>
    <w:rsid w:val="00405E7F"/>
    <w:rsid w:val="00406446"/>
    <w:rsid w:val="00406C19"/>
    <w:rsid w:val="004101E9"/>
    <w:rsid w:val="00412A8F"/>
    <w:rsid w:val="00412B7F"/>
    <w:rsid w:val="00412C18"/>
    <w:rsid w:val="00413AB8"/>
    <w:rsid w:val="004157EE"/>
    <w:rsid w:val="00417AA6"/>
    <w:rsid w:val="004203E0"/>
    <w:rsid w:val="00421F8F"/>
    <w:rsid w:val="00422167"/>
    <w:rsid w:val="0042309A"/>
    <w:rsid w:val="004235CC"/>
    <w:rsid w:val="00423951"/>
    <w:rsid w:val="00424004"/>
    <w:rsid w:val="0042503D"/>
    <w:rsid w:val="00425F17"/>
    <w:rsid w:val="00426E64"/>
    <w:rsid w:val="00430CD9"/>
    <w:rsid w:val="00432958"/>
    <w:rsid w:val="00433D94"/>
    <w:rsid w:val="00434098"/>
    <w:rsid w:val="004347D1"/>
    <w:rsid w:val="00434B70"/>
    <w:rsid w:val="00434DBA"/>
    <w:rsid w:val="0043513E"/>
    <w:rsid w:val="00435543"/>
    <w:rsid w:val="00435952"/>
    <w:rsid w:val="00435BAB"/>
    <w:rsid w:val="00437AE6"/>
    <w:rsid w:val="00440609"/>
    <w:rsid w:val="00440626"/>
    <w:rsid w:val="00440CBC"/>
    <w:rsid w:val="00441AB9"/>
    <w:rsid w:val="00442B09"/>
    <w:rsid w:val="0044634F"/>
    <w:rsid w:val="00446D03"/>
    <w:rsid w:val="004470C8"/>
    <w:rsid w:val="00447BFD"/>
    <w:rsid w:val="00447D02"/>
    <w:rsid w:val="004515B1"/>
    <w:rsid w:val="00451745"/>
    <w:rsid w:val="00452B88"/>
    <w:rsid w:val="0045358C"/>
    <w:rsid w:val="00453991"/>
    <w:rsid w:val="00454456"/>
    <w:rsid w:val="004546A9"/>
    <w:rsid w:val="00454BF8"/>
    <w:rsid w:val="004552A7"/>
    <w:rsid w:val="00457333"/>
    <w:rsid w:val="00460378"/>
    <w:rsid w:val="0046059D"/>
    <w:rsid w:val="004607B4"/>
    <w:rsid w:val="00460B0F"/>
    <w:rsid w:val="004611B7"/>
    <w:rsid w:val="0046123F"/>
    <w:rsid w:val="0046173C"/>
    <w:rsid w:val="00462A50"/>
    <w:rsid w:val="0046326C"/>
    <w:rsid w:val="00463B61"/>
    <w:rsid w:val="00464002"/>
    <w:rsid w:val="00466363"/>
    <w:rsid w:val="00466B9A"/>
    <w:rsid w:val="00470E7E"/>
    <w:rsid w:val="00471F70"/>
    <w:rsid w:val="00472952"/>
    <w:rsid w:val="004730A5"/>
    <w:rsid w:val="004752AF"/>
    <w:rsid w:val="004761F1"/>
    <w:rsid w:val="004766BA"/>
    <w:rsid w:val="00476A98"/>
    <w:rsid w:val="004777F5"/>
    <w:rsid w:val="0048040C"/>
    <w:rsid w:val="00480FBA"/>
    <w:rsid w:val="004823FC"/>
    <w:rsid w:val="004833A7"/>
    <w:rsid w:val="00483E44"/>
    <w:rsid w:val="004847F5"/>
    <w:rsid w:val="004852CC"/>
    <w:rsid w:val="004859CF"/>
    <w:rsid w:val="004872CA"/>
    <w:rsid w:val="0048762C"/>
    <w:rsid w:val="00490110"/>
    <w:rsid w:val="00490583"/>
    <w:rsid w:val="0049084F"/>
    <w:rsid w:val="00490FE8"/>
    <w:rsid w:val="004919DE"/>
    <w:rsid w:val="00492A39"/>
    <w:rsid w:val="00493A6E"/>
    <w:rsid w:val="004943A6"/>
    <w:rsid w:val="004944E6"/>
    <w:rsid w:val="00494A00"/>
    <w:rsid w:val="00494F2A"/>
    <w:rsid w:val="00495E73"/>
    <w:rsid w:val="0049641D"/>
    <w:rsid w:val="00496741"/>
    <w:rsid w:val="004A1247"/>
    <w:rsid w:val="004A13F5"/>
    <w:rsid w:val="004A1D22"/>
    <w:rsid w:val="004A2074"/>
    <w:rsid w:val="004A32E2"/>
    <w:rsid w:val="004A3D7E"/>
    <w:rsid w:val="004A4E25"/>
    <w:rsid w:val="004A5418"/>
    <w:rsid w:val="004A6D3C"/>
    <w:rsid w:val="004A7133"/>
    <w:rsid w:val="004A7257"/>
    <w:rsid w:val="004B0FBF"/>
    <w:rsid w:val="004B1B58"/>
    <w:rsid w:val="004B1D7A"/>
    <w:rsid w:val="004B1DE0"/>
    <w:rsid w:val="004B40EF"/>
    <w:rsid w:val="004B4A1E"/>
    <w:rsid w:val="004B5743"/>
    <w:rsid w:val="004B5EB5"/>
    <w:rsid w:val="004B7C4B"/>
    <w:rsid w:val="004C2B73"/>
    <w:rsid w:val="004C2CC4"/>
    <w:rsid w:val="004C39AE"/>
    <w:rsid w:val="004C4B4E"/>
    <w:rsid w:val="004C626F"/>
    <w:rsid w:val="004C742D"/>
    <w:rsid w:val="004D0115"/>
    <w:rsid w:val="004D061A"/>
    <w:rsid w:val="004D0851"/>
    <w:rsid w:val="004D1562"/>
    <w:rsid w:val="004D2D40"/>
    <w:rsid w:val="004D394B"/>
    <w:rsid w:val="004D3DD8"/>
    <w:rsid w:val="004D4568"/>
    <w:rsid w:val="004D5112"/>
    <w:rsid w:val="004D6E1D"/>
    <w:rsid w:val="004D7CDC"/>
    <w:rsid w:val="004E13B4"/>
    <w:rsid w:val="004E1473"/>
    <w:rsid w:val="004E2D2B"/>
    <w:rsid w:val="004E382D"/>
    <w:rsid w:val="004E648C"/>
    <w:rsid w:val="004E6505"/>
    <w:rsid w:val="004E695A"/>
    <w:rsid w:val="004E7ABF"/>
    <w:rsid w:val="004E7E88"/>
    <w:rsid w:val="004F033B"/>
    <w:rsid w:val="004F187F"/>
    <w:rsid w:val="004F1B76"/>
    <w:rsid w:val="004F2F5F"/>
    <w:rsid w:val="004F546A"/>
    <w:rsid w:val="004F63E2"/>
    <w:rsid w:val="004F6452"/>
    <w:rsid w:val="005001DF"/>
    <w:rsid w:val="005021A1"/>
    <w:rsid w:val="0050261A"/>
    <w:rsid w:val="005027FB"/>
    <w:rsid w:val="00502808"/>
    <w:rsid w:val="00502CCC"/>
    <w:rsid w:val="00503806"/>
    <w:rsid w:val="00503A82"/>
    <w:rsid w:val="005040B4"/>
    <w:rsid w:val="00504C0C"/>
    <w:rsid w:val="00505B0C"/>
    <w:rsid w:val="00507CCE"/>
    <w:rsid w:val="00507CFB"/>
    <w:rsid w:val="0051016E"/>
    <w:rsid w:val="00511CBB"/>
    <w:rsid w:val="00511CCB"/>
    <w:rsid w:val="005137E2"/>
    <w:rsid w:val="00513CB0"/>
    <w:rsid w:val="00515533"/>
    <w:rsid w:val="0052155A"/>
    <w:rsid w:val="005223C9"/>
    <w:rsid w:val="00522A46"/>
    <w:rsid w:val="0052346E"/>
    <w:rsid w:val="00523FC2"/>
    <w:rsid w:val="00524171"/>
    <w:rsid w:val="0052431D"/>
    <w:rsid w:val="00525210"/>
    <w:rsid w:val="0052590E"/>
    <w:rsid w:val="00527CB7"/>
    <w:rsid w:val="00530B1C"/>
    <w:rsid w:val="00533F4C"/>
    <w:rsid w:val="00536B3D"/>
    <w:rsid w:val="0053720A"/>
    <w:rsid w:val="00537B8E"/>
    <w:rsid w:val="00540B67"/>
    <w:rsid w:val="005419E1"/>
    <w:rsid w:val="00543137"/>
    <w:rsid w:val="00543484"/>
    <w:rsid w:val="00543ED0"/>
    <w:rsid w:val="0054494D"/>
    <w:rsid w:val="00545966"/>
    <w:rsid w:val="00545BE7"/>
    <w:rsid w:val="0054706C"/>
    <w:rsid w:val="00552211"/>
    <w:rsid w:val="00554128"/>
    <w:rsid w:val="005553BA"/>
    <w:rsid w:val="00555727"/>
    <w:rsid w:val="005559F3"/>
    <w:rsid w:val="00557C3A"/>
    <w:rsid w:val="00557C73"/>
    <w:rsid w:val="00560D01"/>
    <w:rsid w:val="0056113B"/>
    <w:rsid w:val="005614A0"/>
    <w:rsid w:val="0056159C"/>
    <w:rsid w:val="0056224A"/>
    <w:rsid w:val="0056399D"/>
    <w:rsid w:val="00565845"/>
    <w:rsid w:val="0056654A"/>
    <w:rsid w:val="00567FDE"/>
    <w:rsid w:val="00570155"/>
    <w:rsid w:val="00570FF6"/>
    <w:rsid w:val="005710FA"/>
    <w:rsid w:val="00572091"/>
    <w:rsid w:val="00572183"/>
    <w:rsid w:val="00573FD4"/>
    <w:rsid w:val="00575179"/>
    <w:rsid w:val="00576A1E"/>
    <w:rsid w:val="005770BC"/>
    <w:rsid w:val="0057770E"/>
    <w:rsid w:val="00582A3B"/>
    <w:rsid w:val="00583079"/>
    <w:rsid w:val="005832E5"/>
    <w:rsid w:val="00584703"/>
    <w:rsid w:val="00584C6A"/>
    <w:rsid w:val="005859C4"/>
    <w:rsid w:val="00587506"/>
    <w:rsid w:val="00591168"/>
    <w:rsid w:val="00593CF9"/>
    <w:rsid w:val="0059584D"/>
    <w:rsid w:val="005958C5"/>
    <w:rsid w:val="00595EF9"/>
    <w:rsid w:val="00595F53"/>
    <w:rsid w:val="00595F75"/>
    <w:rsid w:val="005964BB"/>
    <w:rsid w:val="00596D36"/>
    <w:rsid w:val="00596F55"/>
    <w:rsid w:val="00597688"/>
    <w:rsid w:val="0059794C"/>
    <w:rsid w:val="005979F3"/>
    <w:rsid w:val="00597C9C"/>
    <w:rsid w:val="005A0111"/>
    <w:rsid w:val="005A1858"/>
    <w:rsid w:val="005A298B"/>
    <w:rsid w:val="005A393D"/>
    <w:rsid w:val="005A4119"/>
    <w:rsid w:val="005A41AC"/>
    <w:rsid w:val="005B077B"/>
    <w:rsid w:val="005B08E4"/>
    <w:rsid w:val="005B1223"/>
    <w:rsid w:val="005B3271"/>
    <w:rsid w:val="005B4540"/>
    <w:rsid w:val="005B489E"/>
    <w:rsid w:val="005B4961"/>
    <w:rsid w:val="005B5032"/>
    <w:rsid w:val="005B6315"/>
    <w:rsid w:val="005B79B4"/>
    <w:rsid w:val="005C06D8"/>
    <w:rsid w:val="005C15B7"/>
    <w:rsid w:val="005C16EC"/>
    <w:rsid w:val="005C2654"/>
    <w:rsid w:val="005C2B05"/>
    <w:rsid w:val="005C4F17"/>
    <w:rsid w:val="005C5231"/>
    <w:rsid w:val="005C5BFE"/>
    <w:rsid w:val="005D038B"/>
    <w:rsid w:val="005D23BD"/>
    <w:rsid w:val="005D27ED"/>
    <w:rsid w:val="005D54BB"/>
    <w:rsid w:val="005D6DA8"/>
    <w:rsid w:val="005D7143"/>
    <w:rsid w:val="005E07E1"/>
    <w:rsid w:val="005E107F"/>
    <w:rsid w:val="005E1E32"/>
    <w:rsid w:val="005E3C14"/>
    <w:rsid w:val="005E420B"/>
    <w:rsid w:val="005E4CD6"/>
    <w:rsid w:val="005E4D88"/>
    <w:rsid w:val="005E557D"/>
    <w:rsid w:val="005E5DE9"/>
    <w:rsid w:val="005E69F1"/>
    <w:rsid w:val="005E6F98"/>
    <w:rsid w:val="005F117A"/>
    <w:rsid w:val="005F2736"/>
    <w:rsid w:val="005F298D"/>
    <w:rsid w:val="005F2E59"/>
    <w:rsid w:val="005F3C7A"/>
    <w:rsid w:val="005F44E2"/>
    <w:rsid w:val="005F4D5F"/>
    <w:rsid w:val="005F6025"/>
    <w:rsid w:val="005F70FB"/>
    <w:rsid w:val="005F7BC5"/>
    <w:rsid w:val="00601959"/>
    <w:rsid w:val="00601F90"/>
    <w:rsid w:val="00602CF8"/>
    <w:rsid w:val="00604623"/>
    <w:rsid w:val="00607549"/>
    <w:rsid w:val="00607CDC"/>
    <w:rsid w:val="00610671"/>
    <w:rsid w:val="00611E48"/>
    <w:rsid w:val="006148AF"/>
    <w:rsid w:val="00615047"/>
    <w:rsid w:val="00615175"/>
    <w:rsid w:val="006153E0"/>
    <w:rsid w:val="00615985"/>
    <w:rsid w:val="00616BB2"/>
    <w:rsid w:val="006170B8"/>
    <w:rsid w:val="00617837"/>
    <w:rsid w:val="00617C69"/>
    <w:rsid w:val="00621746"/>
    <w:rsid w:val="00621EB4"/>
    <w:rsid w:val="00623C85"/>
    <w:rsid w:val="00623F9F"/>
    <w:rsid w:val="006261EF"/>
    <w:rsid w:val="006267E5"/>
    <w:rsid w:val="006267FC"/>
    <w:rsid w:val="00626BFD"/>
    <w:rsid w:val="00630181"/>
    <w:rsid w:val="00630D43"/>
    <w:rsid w:val="0063154A"/>
    <w:rsid w:val="0063159E"/>
    <w:rsid w:val="00631821"/>
    <w:rsid w:val="006318C8"/>
    <w:rsid w:val="00633A4D"/>
    <w:rsid w:val="00633C1F"/>
    <w:rsid w:val="006341FE"/>
    <w:rsid w:val="006353BE"/>
    <w:rsid w:val="0063588E"/>
    <w:rsid w:val="00637346"/>
    <w:rsid w:val="006402EB"/>
    <w:rsid w:val="00640335"/>
    <w:rsid w:val="00640C77"/>
    <w:rsid w:val="00642253"/>
    <w:rsid w:val="00642262"/>
    <w:rsid w:val="00643506"/>
    <w:rsid w:val="00644AB5"/>
    <w:rsid w:val="006450C2"/>
    <w:rsid w:val="006452B1"/>
    <w:rsid w:val="00646266"/>
    <w:rsid w:val="006470D2"/>
    <w:rsid w:val="006472A5"/>
    <w:rsid w:val="006472A8"/>
    <w:rsid w:val="0065056D"/>
    <w:rsid w:val="00650605"/>
    <w:rsid w:val="00650A7A"/>
    <w:rsid w:val="00650EA7"/>
    <w:rsid w:val="00651AE5"/>
    <w:rsid w:val="006532C7"/>
    <w:rsid w:val="00653594"/>
    <w:rsid w:val="00655072"/>
    <w:rsid w:val="0065590C"/>
    <w:rsid w:val="00656681"/>
    <w:rsid w:val="00660BAC"/>
    <w:rsid w:val="00660CFE"/>
    <w:rsid w:val="00662B9F"/>
    <w:rsid w:val="0066302C"/>
    <w:rsid w:val="006630A8"/>
    <w:rsid w:val="00663280"/>
    <w:rsid w:val="00664755"/>
    <w:rsid w:val="00664D5B"/>
    <w:rsid w:val="00665BAB"/>
    <w:rsid w:val="00667388"/>
    <w:rsid w:val="0066771A"/>
    <w:rsid w:val="0067022B"/>
    <w:rsid w:val="00670EEB"/>
    <w:rsid w:val="00670EF2"/>
    <w:rsid w:val="00671342"/>
    <w:rsid w:val="00671F45"/>
    <w:rsid w:val="006721EB"/>
    <w:rsid w:val="00672399"/>
    <w:rsid w:val="00673DAD"/>
    <w:rsid w:val="00674F1B"/>
    <w:rsid w:val="00674F4E"/>
    <w:rsid w:val="006756FC"/>
    <w:rsid w:val="00676053"/>
    <w:rsid w:val="0067644D"/>
    <w:rsid w:val="00676F07"/>
    <w:rsid w:val="00677401"/>
    <w:rsid w:val="006777F8"/>
    <w:rsid w:val="00677B56"/>
    <w:rsid w:val="00677F3B"/>
    <w:rsid w:val="00680921"/>
    <w:rsid w:val="0068108F"/>
    <w:rsid w:val="00682267"/>
    <w:rsid w:val="0068355B"/>
    <w:rsid w:val="0068476B"/>
    <w:rsid w:val="00684C4C"/>
    <w:rsid w:val="00684FFA"/>
    <w:rsid w:val="006851EC"/>
    <w:rsid w:val="00685AFD"/>
    <w:rsid w:val="00685E59"/>
    <w:rsid w:val="00686329"/>
    <w:rsid w:val="00687667"/>
    <w:rsid w:val="006917FC"/>
    <w:rsid w:val="0069186E"/>
    <w:rsid w:val="00691FA2"/>
    <w:rsid w:val="006921F3"/>
    <w:rsid w:val="00692B4A"/>
    <w:rsid w:val="00692D2A"/>
    <w:rsid w:val="00693507"/>
    <w:rsid w:val="00693ADE"/>
    <w:rsid w:val="00693CF4"/>
    <w:rsid w:val="00694311"/>
    <w:rsid w:val="006943E4"/>
    <w:rsid w:val="00695548"/>
    <w:rsid w:val="006958CE"/>
    <w:rsid w:val="00696D45"/>
    <w:rsid w:val="00696DBB"/>
    <w:rsid w:val="006978A3"/>
    <w:rsid w:val="006A089C"/>
    <w:rsid w:val="006A278D"/>
    <w:rsid w:val="006A3511"/>
    <w:rsid w:val="006A378F"/>
    <w:rsid w:val="006A45D0"/>
    <w:rsid w:val="006A623A"/>
    <w:rsid w:val="006A6283"/>
    <w:rsid w:val="006A7038"/>
    <w:rsid w:val="006A7694"/>
    <w:rsid w:val="006A7E3B"/>
    <w:rsid w:val="006B0050"/>
    <w:rsid w:val="006B066B"/>
    <w:rsid w:val="006B0960"/>
    <w:rsid w:val="006B0B1E"/>
    <w:rsid w:val="006B0B71"/>
    <w:rsid w:val="006B0F75"/>
    <w:rsid w:val="006B1A4A"/>
    <w:rsid w:val="006B3C7F"/>
    <w:rsid w:val="006B43B3"/>
    <w:rsid w:val="006B479D"/>
    <w:rsid w:val="006B5674"/>
    <w:rsid w:val="006B6071"/>
    <w:rsid w:val="006B7005"/>
    <w:rsid w:val="006B73CB"/>
    <w:rsid w:val="006B74A5"/>
    <w:rsid w:val="006C00F2"/>
    <w:rsid w:val="006C1026"/>
    <w:rsid w:val="006C108B"/>
    <w:rsid w:val="006C1D37"/>
    <w:rsid w:val="006C2492"/>
    <w:rsid w:val="006C252B"/>
    <w:rsid w:val="006C2CD5"/>
    <w:rsid w:val="006C3334"/>
    <w:rsid w:val="006C3409"/>
    <w:rsid w:val="006C365B"/>
    <w:rsid w:val="006C39DF"/>
    <w:rsid w:val="006C5CAE"/>
    <w:rsid w:val="006C69F1"/>
    <w:rsid w:val="006C6B8D"/>
    <w:rsid w:val="006C7491"/>
    <w:rsid w:val="006D0010"/>
    <w:rsid w:val="006D0574"/>
    <w:rsid w:val="006D0F19"/>
    <w:rsid w:val="006D2EC9"/>
    <w:rsid w:val="006D3465"/>
    <w:rsid w:val="006D387C"/>
    <w:rsid w:val="006D43C7"/>
    <w:rsid w:val="006D4D9E"/>
    <w:rsid w:val="006D65F5"/>
    <w:rsid w:val="006D7279"/>
    <w:rsid w:val="006D7C5C"/>
    <w:rsid w:val="006E005A"/>
    <w:rsid w:val="006E006B"/>
    <w:rsid w:val="006E00A7"/>
    <w:rsid w:val="006E0133"/>
    <w:rsid w:val="006E0365"/>
    <w:rsid w:val="006E075E"/>
    <w:rsid w:val="006E0E5B"/>
    <w:rsid w:val="006E1E4F"/>
    <w:rsid w:val="006E3FF0"/>
    <w:rsid w:val="006E4992"/>
    <w:rsid w:val="006E5BC0"/>
    <w:rsid w:val="006E6C4A"/>
    <w:rsid w:val="006E7192"/>
    <w:rsid w:val="006E719B"/>
    <w:rsid w:val="006E76DC"/>
    <w:rsid w:val="006F076D"/>
    <w:rsid w:val="006F1C95"/>
    <w:rsid w:val="006F3F5A"/>
    <w:rsid w:val="006F5C70"/>
    <w:rsid w:val="006F6539"/>
    <w:rsid w:val="006F6B74"/>
    <w:rsid w:val="00700061"/>
    <w:rsid w:val="00701001"/>
    <w:rsid w:val="007027FA"/>
    <w:rsid w:val="007029D5"/>
    <w:rsid w:val="00703029"/>
    <w:rsid w:val="00703650"/>
    <w:rsid w:val="007056C2"/>
    <w:rsid w:val="00705EF7"/>
    <w:rsid w:val="00706872"/>
    <w:rsid w:val="007074AB"/>
    <w:rsid w:val="00712AF4"/>
    <w:rsid w:val="0071470F"/>
    <w:rsid w:val="00714A73"/>
    <w:rsid w:val="0071519D"/>
    <w:rsid w:val="00715957"/>
    <w:rsid w:val="00715B35"/>
    <w:rsid w:val="00715EFB"/>
    <w:rsid w:val="00716FF7"/>
    <w:rsid w:val="00720408"/>
    <w:rsid w:val="007217F1"/>
    <w:rsid w:val="00721B41"/>
    <w:rsid w:val="0072285C"/>
    <w:rsid w:val="0072303D"/>
    <w:rsid w:val="00726520"/>
    <w:rsid w:val="00727758"/>
    <w:rsid w:val="0073021F"/>
    <w:rsid w:val="007309B4"/>
    <w:rsid w:val="00731330"/>
    <w:rsid w:val="00731A6E"/>
    <w:rsid w:val="00732856"/>
    <w:rsid w:val="00732D62"/>
    <w:rsid w:val="00733634"/>
    <w:rsid w:val="00733C89"/>
    <w:rsid w:val="007342C6"/>
    <w:rsid w:val="007352DF"/>
    <w:rsid w:val="00736380"/>
    <w:rsid w:val="00736494"/>
    <w:rsid w:val="0073656F"/>
    <w:rsid w:val="00737109"/>
    <w:rsid w:val="007377C0"/>
    <w:rsid w:val="0074061C"/>
    <w:rsid w:val="0074068C"/>
    <w:rsid w:val="0074091B"/>
    <w:rsid w:val="00740D6B"/>
    <w:rsid w:val="00741057"/>
    <w:rsid w:val="00741B35"/>
    <w:rsid w:val="00744A1F"/>
    <w:rsid w:val="007455EB"/>
    <w:rsid w:val="00746EE4"/>
    <w:rsid w:val="00747164"/>
    <w:rsid w:val="0074750D"/>
    <w:rsid w:val="00747C22"/>
    <w:rsid w:val="00747DB4"/>
    <w:rsid w:val="00751F87"/>
    <w:rsid w:val="0075266B"/>
    <w:rsid w:val="007538D9"/>
    <w:rsid w:val="007543C4"/>
    <w:rsid w:val="00754F0A"/>
    <w:rsid w:val="007578E7"/>
    <w:rsid w:val="007614E3"/>
    <w:rsid w:val="007618A9"/>
    <w:rsid w:val="00761CDC"/>
    <w:rsid w:val="0076302A"/>
    <w:rsid w:val="00763A24"/>
    <w:rsid w:val="00763F70"/>
    <w:rsid w:val="00764989"/>
    <w:rsid w:val="00764EDE"/>
    <w:rsid w:val="00765E75"/>
    <w:rsid w:val="00766451"/>
    <w:rsid w:val="00767D65"/>
    <w:rsid w:val="00770431"/>
    <w:rsid w:val="00771D79"/>
    <w:rsid w:val="0077264A"/>
    <w:rsid w:val="00772C27"/>
    <w:rsid w:val="00773476"/>
    <w:rsid w:val="00774684"/>
    <w:rsid w:val="00774E0E"/>
    <w:rsid w:val="00781C4A"/>
    <w:rsid w:val="007833A7"/>
    <w:rsid w:val="00783707"/>
    <w:rsid w:val="00784321"/>
    <w:rsid w:val="0078478B"/>
    <w:rsid w:val="00784D6F"/>
    <w:rsid w:val="007856FE"/>
    <w:rsid w:val="00786787"/>
    <w:rsid w:val="00790ADE"/>
    <w:rsid w:val="007917C2"/>
    <w:rsid w:val="00792193"/>
    <w:rsid w:val="00792393"/>
    <w:rsid w:val="007926E7"/>
    <w:rsid w:val="00793462"/>
    <w:rsid w:val="00793843"/>
    <w:rsid w:val="00796663"/>
    <w:rsid w:val="007972FE"/>
    <w:rsid w:val="0079788A"/>
    <w:rsid w:val="007A269E"/>
    <w:rsid w:val="007A296D"/>
    <w:rsid w:val="007A33BA"/>
    <w:rsid w:val="007A399B"/>
    <w:rsid w:val="007A56E6"/>
    <w:rsid w:val="007A6680"/>
    <w:rsid w:val="007A7496"/>
    <w:rsid w:val="007A7C89"/>
    <w:rsid w:val="007A7CDA"/>
    <w:rsid w:val="007A7F18"/>
    <w:rsid w:val="007B0AC6"/>
    <w:rsid w:val="007B0E48"/>
    <w:rsid w:val="007B1B58"/>
    <w:rsid w:val="007B28D5"/>
    <w:rsid w:val="007B4BF4"/>
    <w:rsid w:val="007B5017"/>
    <w:rsid w:val="007B68AB"/>
    <w:rsid w:val="007B6E38"/>
    <w:rsid w:val="007C07B4"/>
    <w:rsid w:val="007C114E"/>
    <w:rsid w:val="007C27A6"/>
    <w:rsid w:val="007C337F"/>
    <w:rsid w:val="007C4550"/>
    <w:rsid w:val="007C4EF1"/>
    <w:rsid w:val="007C54F5"/>
    <w:rsid w:val="007C5CB8"/>
    <w:rsid w:val="007C5FE1"/>
    <w:rsid w:val="007C6F0C"/>
    <w:rsid w:val="007C7721"/>
    <w:rsid w:val="007D0C25"/>
    <w:rsid w:val="007D0EE2"/>
    <w:rsid w:val="007D22CF"/>
    <w:rsid w:val="007D2E3F"/>
    <w:rsid w:val="007D32B2"/>
    <w:rsid w:val="007D33A7"/>
    <w:rsid w:val="007D4471"/>
    <w:rsid w:val="007D5C8E"/>
    <w:rsid w:val="007E025F"/>
    <w:rsid w:val="007E046E"/>
    <w:rsid w:val="007E0768"/>
    <w:rsid w:val="007E0F1F"/>
    <w:rsid w:val="007E1CF1"/>
    <w:rsid w:val="007E21CD"/>
    <w:rsid w:val="007E24FA"/>
    <w:rsid w:val="007E2C93"/>
    <w:rsid w:val="007E4211"/>
    <w:rsid w:val="007E55E9"/>
    <w:rsid w:val="007E5B5D"/>
    <w:rsid w:val="007E60D5"/>
    <w:rsid w:val="007E60FE"/>
    <w:rsid w:val="007E65B7"/>
    <w:rsid w:val="007E7550"/>
    <w:rsid w:val="007E7642"/>
    <w:rsid w:val="007E7745"/>
    <w:rsid w:val="007F0A78"/>
    <w:rsid w:val="007F2933"/>
    <w:rsid w:val="007F3E82"/>
    <w:rsid w:val="007F535D"/>
    <w:rsid w:val="007F73C0"/>
    <w:rsid w:val="008006B9"/>
    <w:rsid w:val="008006D2"/>
    <w:rsid w:val="00800CB0"/>
    <w:rsid w:val="0080177C"/>
    <w:rsid w:val="00801AC3"/>
    <w:rsid w:val="00801BBE"/>
    <w:rsid w:val="00801D13"/>
    <w:rsid w:val="00802132"/>
    <w:rsid w:val="00802B33"/>
    <w:rsid w:val="00802D53"/>
    <w:rsid w:val="00803384"/>
    <w:rsid w:val="00803B8C"/>
    <w:rsid w:val="00804505"/>
    <w:rsid w:val="00804609"/>
    <w:rsid w:val="00804963"/>
    <w:rsid w:val="0080497C"/>
    <w:rsid w:val="00804A99"/>
    <w:rsid w:val="0081062C"/>
    <w:rsid w:val="00810911"/>
    <w:rsid w:val="00811C37"/>
    <w:rsid w:val="008120E0"/>
    <w:rsid w:val="00812369"/>
    <w:rsid w:val="00812AE6"/>
    <w:rsid w:val="00812D63"/>
    <w:rsid w:val="008136C6"/>
    <w:rsid w:val="00813AF6"/>
    <w:rsid w:val="00813CB8"/>
    <w:rsid w:val="008140DA"/>
    <w:rsid w:val="00815445"/>
    <w:rsid w:val="00816997"/>
    <w:rsid w:val="00816FC2"/>
    <w:rsid w:val="00817603"/>
    <w:rsid w:val="00817857"/>
    <w:rsid w:val="00820147"/>
    <w:rsid w:val="0082035C"/>
    <w:rsid w:val="008223C5"/>
    <w:rsid w:val="00822CD5"/>
    <w:rsid w:val="00823A0A"/>
    <w:rsid w:val="00823E6C"/>
    <w:rsid w:val="008241F1"/>
    <w:rsid w:val="0082489D"/>
    <w:rsid w:val="008256FE"/>
    <w:rsid w:val="00825E8C"/>
    <w:rsid w:val="00826619"/>
    <w:rsid w:val="008267E9"/>
    <w:rsid w:val="008272B2"/>
    <w:rsid w:val="00827FC0"/>
    <w:rsid w:val="008309F3"/>
    <w:rsid w:val="00832663"/>
    <w:rsid w:val="00832924"/>
    <w:rsid w:val="00832B67"/>
    <w:rsid w:val="008334D7"/>
    <w:rsid w:val="00833AB6"/>
    <w:rsid w:val="00834753"/>
    <w:rsid w:val="00836FFF"/>
    <w:rsid w:val="008370A0"/>
    <w:rsid w:val="00837E0E"/>
    <w:rsid w:val="00840C8C"/>
    <w:rsid w:val="00841AF5"/>
    <w:rsid w:val="008428FF"/>
    <w:rsid w:val="00842EBF"/>
    <w:rsid w:val="0084366B"/>
    <w:rsid w:val="00843853"/>
    <w:rsid w:val="008438C2"/>
    <w:rsid w:val="00844785"/>
    <w:rsid w:val="008450AF"/>
    <w:rsid w:val="00845A53"/>
    <w:rsid w:val="00846F4E"/>
    <w:rsid w:val="00847CCD"/>
    <w:rsid w:val="00850C63"/>
    <w:rsid w:val="00850E5E"/>
    <w:rsid w:val="00854A24"/>
    <w:rsid w:val="0085509A"/>
    <w:rsid w:val="0085589A"/>
    <w:rsid w:val="00855FDC"/>
    <w:rsid w:val="00856194"/>
    <w:rsid w:val="00857BE5"/>
    <w:rsid w:val="008614C2"/>
    <w:rsid w:val="00862255"/>
    <w:rsid w:val="008627E6"/>
    <w:rsid w:val="0086479D"/>
    <w:rsid w:val="00864A55"/>
    <w:rsid w:val="00865944"/>
    <w:rsid w:val="008672FF"/>
    <w:rsid w:val="00870F1B"/>
    <w:rsid w:val="00871BC4"/>
    <w:rsid w:val="0087452C"/>
    <w:rsid w:val="00876182"/>
    <w:rsid w:val="008764F0"/>
    <w:rsid w:val="00877266"/>
    <w:rsid w:val="008775C9"/>
    <w:rsid w:val="00880DD5"/>
    <w:rsid w:val="00881521"/>
    <w:rsid w:val="00881731"/>
    <w:rsid w:val="008820C6"/>
    <w:rsid w:val="00886BC8"/>
    <w:rsid w:val="008873F2"/>
    <w:rsid w:val="00887457"/>
    <w:rsid w:val="00887CA7"/>
    <w:rsid w:val="0089070A"/>
    <w:rsid w:val="0089102E"/>
    <w:rsid w:val="00892070"/>
    <w:rsid w:val="00892DE3"/>
    <w:rsid w:val="00893B8A"/>
    <w:rsid w:val="00894105"/>
    <w:rsid w:val="00894916"/>
    <w:rsid w:val="008A01D8"/>
    <w:rsid w:val="008A0273"/>
    <w:rsid w:val="008A0A1B"/>
    <w:rsid w:val="008A0A8A"/>
    <w:rsid w:val="008A0D58"/>
    <w:rsid w:val="008A14AB"/>
    <w:rsid w:val="008A1D38"/>
    <w:rsid w:val="008A1F50"/>
    <w:rsid w:val="008A25FF"/>
    <w:rsid w:val="008A3343"/>
    <w:rsid w:val="008A3F3D"/>
    <w:rsid w:val="008A4826"/>
    <w:rsid w:val="008A5510"/>
    <w:rsid w:val="008A565E"/>
    <w:rsid w:val="008A5F4B"/>
    <w:rsid w:val="008A7B93"/>
    <w:rsid w:val="008B01DA"/>
    <w:rsid w:val="008B1708"/>
    <w:rsid w:val="008B3476"/>
    <w:rsid w:val="008B59B4"/>
    <w:rsid w:val="008B5E28"/>
    <w:rsid w:val="008B61D6"/>
    <w:rsid w:val="008C0A34"/>
    <w:rsid w:val="008C0E12"/>
    <w:rsid w:val="008C1237"/>
    <w:rsid w:val="008C17BA"/>
    <w:rsid w:val="008C21AA"/>
    <w:rsid w:val="008C38AC"/>
    <w:rsid w:val="008C48B6"/>
    <w:rsid w:val="008C6DF2"/>
    <w:rsid w:val="008C7CCA"/>
    <w:rsid w:val="008C7E04"/>
    <w:rsid w:val="008C7E5C"/>
    <w:rsid w:val="008D07C6"/>
    <w:rsid w:val="008D0A32"/>
    <w:rsid w:val="008D1099"/>
    <w:rsid w:val="008D256A"/>
    <w:rsid w:val="008D3F55"/>
    <w:rsid w:val="008D40DF"/>
    <w:rsid w:val="008D6B89"/>
    <w:rsid w:val="008D6FD8"/>
    <w:rsid w:val="008D7491"/>
    <w:rsid w:val="008D7CC1"/>
    <w:rsid w:val="008E0124"/>
    <w:rsid w:val="008E1F3D"/>
    <w:rsid w:val="008E226C"/>
    <w:rsid w:val="008E2D80"/>
    <w:rsid w:val="008E33CE"/>
    <w:rsid w:val="008E41C4"/>
    <w:rsid w:val="008E465F"/>
    <w:rsid w:val="008E512A"/>
    <w:rsid w:val="008E51E5"/>
    <w:rsid w:val="008E5A64"/>
    <w:rsid w:val="008E5F9E"/>
    <w:rsid w:val="008E77F2"/>
    <w:rsid w:val="008E792B"/>
    <w:rsid w:val="008E7ABE"/>
    <w:rsid w:val="008F03D0"/>
    <w:rsid w:val="008F2443"/>
    <w:rsid w:val="008F24DE"/>
    <w:rsid w:val="008F2BD1"/>
    <w:rsid w:val="008F3FAE"/>
    <w:rsid w:val="008F4908"/>
    <w:rsid w:val="008F4927"/>
    <w:rsid w:val="008F4FE9"/>
    <w:rsid w:val="008F504B"/>
    <w:rsid w:val="008F6209"/>
    <w:rsid w:val="008F62EA"/>
    <w:rsid w:val="008F70DB"/>
    <w:rsid w:val="008F7335"/>
    <w:rsid w:val="008F73CA"/>
    <w:rsid w:val="00900FA5"/>
    <w:rsid w:val="009011B5"/>
    <w:rsid w:val="009015D5"/>
    <w:rsid w:val="00901D75"/>
    <w:rsid w:val="00902519"/>
    <w:rsid w:val="00902988"/>
    <w:rsid w:val="00902ACA"/>
    <w:rsid w:val="00903D71"/>
    <w:rsid w:val="0090464D"/>
    <w:rsid w:val="009053A2"/>
    <w:rsid w:val="00905733"/>
    <w:rsid w:val="00905BC7"/>
    <w:rsid w:val="00906C2C"/>
    <w:rsid w:val="00906E3E"/>
    <w:rsid w:val="009078AD"/>
    <w:rsid w:val="00910E3B"/>
    <w:rsid w:val="00912D17"/>
    <w:rsid w:val="00912DD5"/>
    <w:rsid w:val="009133D8"/>
    <w:rsid w:val="00913D27"/>
    <w:rsid w:val="00914F45"/>
    <w:rsid w:val="009162D2"/>
    <w:rsid w:val="00916EA2"/>
    <w:rsid w:val="00917C2C"/>
    <w:rsid w:val="009220B6"/>
    <w:rsid w:val="00923D6B"/>
    <w:rsid w:val="00924146"/>
    <w:rsid w:val="00924538"/>
    <w:rsid w:val="00924CD6"/>
    <w:rsid w:val="00926AAC"/>
    <w:rsid w:val="00926B93"/>
    <w:rsid w:val="00926EC8"/>
    <w:rsid w:val="009276A3"/>
    <w:rsid w:val="009311C4"/>
    <w:rsid w:val="00932D2C"/>
    <w:rsid w:val="00933147"/>
    <w:rsid w:val="0093406E"/>
    <w:rsid w:val="009343FE"/>
    <w:rsid w:val="0093496D"/>
    <w:rsid w:val="00935273"/>
    <w:rsid w:val="009354AB"/>
    <w:rsid w:val="0093555A"/>
    <w:rsid w:val="00935DE2"/>
    <w:rsid w:val="009368EF"/>
    <w:rsid w:val="00940046"/>
    <w:rsid w:val="00941389"/>
    <w:rsid w:val="00941510"/>
    <w:rsid w:val="0094195B"/>
    <w:rsid w:val="0094310D"/>
    <w:rsid w:val="00943743"/>
    <w:rsid w:val="00943BB0"/>
    <w:rsid w:val="009446A1"/>
    <w:rsid w:val="009458AD"/>
    <w:rsid w:val="00945ABA"/>
    <w:rsid w:val="00945C5B"/>
    <w:rsid w:val="00946558"/>
    <w:rsid w:val="009465C3"/>
    <w:rsid w:val="009467E3"/>
    <w:rsid w:val="009470F9"/>
    <w:rsid w:val="00950804"/>
    <w:rsid w:val="00950FAD"/>
    <w:rsid w:val="00951124"/>
    <w:rsid w:val="00951A96"/>
    <w:rsid w:val="00953B11"/>
    <w:rsid w:val="00953F94"/>
    <w:rsid w:val="00954138"/>
    <w:rsid w:val="00954B2E"/>
    <w:rsid w:val="00955738"/>
    <w:rsid w:val="009564CA"/>
    <w:rsid w:val="00957E1E"/>
    <w:rsid w:val="00960E37"/>
    <w:rsid w:val="00960F9A"/>
    <w:rsid w:val="00961575"/>
    <w:rsid w:val="00961B7D"/>
    <w:rsid w:val="00961BB4"/>
    <w:rsid w:val="00966D15"/>
    <w:rsid w:val="00967519"/>
    <w:rsid w:val="0096782C"/>
    <w:rsid w:val="00970C89"/>
    <w:rsid w:val="00970D3E"/>
    <w:rsid w:val="009729AB"/>
    <w:rsid w:val="00972BA2"/>
    <w:rsid w:val="00972ECD"/>
    <w:rsid w:val="009737C3"/>
    <w:rsid w:val="00974B67"/>
    <w:rsid w:val="00974FE1"/>
    <w:rsid w:val="009751C7"/>
    <w:rsid w:val="009764D5"/>
    <w:rsid w:val="00980319"/>
    <w:rsid w:val="00980532"/>
    <w:rsid w:val="00980A92"/>
    <w:rsid w:val="00981104"/>
    <w:rsid w:val="00981762"/>
    <w:rsid w:val="009821DF"/>
    <w:rsid w:val="009837E8"/>
    <w:rsid w:val="00984114"/>
    <w:rsid w:val="00984B17"/>
    <w:rsid w:val="00985030"/>
    <w:rsid w:val="0098539E"/>
    <w:rsid w:val="0098566B"/>
    <w:rsid w:val="00985DD5"/>
    <w:rsid w:val="009864A9"/>
    <w:rsid w:val="00986D78"/>
    <w:rsid w:val="00990424"/>
    <w:rsid w:val="00990441"/>
    <w:rsid w:val="00990A9D"/>
    <w:rsid w:val="00991894"/>
    <w:rsid w:val="00993004"/>
    <w:rsid w:val="0099350B"/>
    <w:rsid w:val="009938E3"/>
    <w:rsid w:val="009941DD"/>
    <w:rsid w:val="00996DBC"/>
    <w:rsid w:val="00997240"/>
    <w:rsid w:val="009A03CC"/>
    <w:rsid w:val="009A04FC"/>
    <w:rsid w:val="009A0BF7"/>
    <w:rsid w:val="009A1150"/>
    <w:rsid w:val="009A2805"/>
    <w:rsid w:val="009A2896"/>
    <w:rsid w:val="009A48D7"/>
    <w:rsid w:val="009A564C"/>
    <w:rsid w:val="009A59A5"/>
    <w:rsid w:val="009A5A09"/>
    <w:rsid w:val="009A64F9"/>
    <w:rsid w:val="009A68DD"/>
    <w:rsid w:val="009A7AB1"/>
    <w:rsid w:val="009B0F89"/>
    <w:rsid w:val="009B1F81"/>
    <w:rsid w:val="009B238F"/>
    <w:rsid w:val="009B2B7C"/>
    <w:rsid w:val="009B3266"/>
    <w:rsid w:val="009B4683"/>
    <w:rsid w:val="009B4C46"/>
    <w:rsid w:val="009B5AD3"/>
    <w:rsid w:val="009B5F18"/>
    <w:rsid w:val="009B6760"/>
    <w:rsid w:val="009B6AD4"/>
    <w:rsid w:val="009B7196"/>
    <w:rsid w:val="009B7905"/>
    <w:rsid w:val="009B7B98"/>
    <w:rsid w:val="009C036D"/>
    <w:rsid w:val="009C073A"/>
    <w:rsid w:val="009C0AE1"/>
    <w:rsid w:val="009C0AF5"/>
    <w:rsid w:val="009C0C21"/>
    <w:rsid w:val="009C0FD8"/>
    <w:rsid w:val="009C1DF6"/>
    <w:rsid w:val="009C250E"/>
    <w:rsid w:val="009C36AA"/>
    <w:rsid w:val="009C3A0B"/>
    <w:rsid w:val="009C40DA"/>
    <w:rsid w:val="009C4246"/>
    <w:rsid w:val="009C51A4"/>
    <w:rsid w:val="009C589A"/>
    <w:rsid w:val="009C69E3"/>
    <w:rsid w:val="009C6AD2"/>
    <w:rsid w:val="009C6E61"/>
    <w:rsid w:val="009C7C46"/>
    <w:rsid w:val="009D03AB"/>
    <w:rsid w:val="009D08E1"/>
    <w:rsid w:val="009D0BFF"/>
    <w:rsid w:val="009D14E2"/>
    <w:rsid w:val="009D1730"/>
    <w:rsid w:val="009D1A98"/>
    <w:rsid w:val="009D34E2"/>
    <w:rsid w:val="009D3AD0"/>
    <w:rsid w:val="009D4B1E"/>
    <w:rsid w:val="009D5DBE"/>
    <w:rsid w:val="009D6295"/>
    <w:rsid w:val="009D6A26"/>
    <w:rsid w:val="009D7BB1"/>
    <w:rsid w:val="009E01E5"/>
    <w:rsid w:val="009E11E3"/>
    <w:rsid w:val="009E131B"/>
    <w:rsid w:val="009E1775"/>
    <w:rsid w:val="009E330E"/>
    <w:rsid w:val="009E4053"/>
    <w:rsid w:val="009E4895"/>
    <w:rsid w:val="009E4EAA"/>
    <w:rsid w:val="009E5419"/>
    <w:rsid w:val="009E6CED"/>
    <w:rsid w:val="009E6EDB"/>
    <w:rsid w:val="009E6EFA"/>
    <w:rsid w:val="009E7860"/>
    <w:rsid w:val="009E7EBE"/>
    <w:rsid w:val="009E7F1D"/>
    <w:rsid w:val="009F0826"/>
    <w:rsid w:val="009F248E"/>
    <w:rsid w:val="009F25A4"/>
    <w:rsid w:val="009F2F90"/>
    <w:rsid w:val="009F3DDA"/>
    <w:rsid w:val="009F4962"/>
    <w:rsid w:val="009F5073"/>
    <w:rsid w:val="009F50EE"/>
    <w:rsid w:val="009F584C"/>
    <w:rsid w:val="009F6BB6"/>
    <w:rsid w:val="009F6BFE"/>
    <w:rsid w:val="009F7EC6"/>
    <w:rsid w:val="00A00B77"/>
    <w:rsid w:val="00A020D9"/>
    <w:rsid w:val="00A0234A"/>
    <w:rsid w:val="00A0267E"/>
    <w:rsid w:val="00A0299C"/>
    <w:rsid w:val="00A0325D"/>
    <w:rsid w:val="00A03F00"/>
    <w:rsid w:val="00A0519E"/>
    <w:rsid w:val="00A05244"/>
    <w:rsid w:val="00A055BB"/>
    <w:rsid w:val="00A05BFF"/>
    <w:rsid w:val="00A07026"/>
    <w:rsid w:val="00A119A2"/>
    <w:rsid w:val="00A11B2A"/>
    <w:rsid w:val="00A11DE6"/>
    <w:rsid w:val="00A15165"/>
    <w:rsid w:val="00A17B43"/>
    <w:rsid w:val="00A17BE7"/>
    <w:rsid w:val="00A203D3"/>
    <w:rsid w:val="00A20BC8"/>
    <w:rsid w:val="00A214D6"/>
    <w:rsid w:val="00A22723"/>
    <w:rsid w:val="00A241E1"/>
    <w:rsid w:val="00A24DBC"/>
    <w:rsid w:val="00A25BD8"/>
    <w:rsid w:val="00A25E2E"/>
    <w:rsid w:val="00A26D11"/>
    <w:rsid w:val="00A2733E"/>
    <w:rsid w:val="00A27749"/>
    <w:rsid w:val="00A277E0"/>
    <w:rsid w:val="00A2794C"/>
    <w:rsid w:val="00A3102B"/>
    <w:rsid w:val="00A31525"/>
    <w:rsid w:val="00A319F3"/>
    <w:rsid w:val="00A33BAB"/>
    <w:rsid w:val="00A340FE"/>
    <w:rsid w:val="00A341E4"/>
    <w:rsid w:val="00A352B5"/>
    <w:rsid w:val="00A364CC"/>
    <w:rsid w:val="00A37D0D"/>
    <w:rsid w:val="00A40108"/>
    <w:rsid w:val="00A40CA0"/>
    <w:rsid w:val="00A42847"/>
    <w:rsid w:val="00A448D5"/>
    <w:rsid w:val="00A45B0C"/>
    <w:rsid w:val="00A46635"/>
    <w:rsid w:val="00A469B9"/>
    <w:rsid w:val="00A46EC5"/>
    <w:rsid w:val="00A50029"/>
    <w:rsid w:val="00A509EF"/>
    <w:rsid w:val="00A50CA8"/>
    <w:rsid w:val="00A50D8C"/>
    <w:rsid w:val="00A5224D"/>
    <w:rsid w:val="00A528EB"/>
    <w:rsid w:val="00A53091"/>
    <w:rsid w:val="00A53C89"/>
    <w:rsid w:val="00A53CD6"/>
    <w:rsid w:val="00A53DE0"/>
    <w:rsid w:val="00A544E8"/>
    <w:rsid w:val="00A545B6"/>
    <w:rsid w:val="00A5600C"/>
    <w:rsid w:val="00A57252"/>
    <w:rsid w:val="00A57724"/>
    <w:rsid w:val="00A57FE4"/>
    <w:rsid w:val="00A601BB"/>
    <w:rsid w:val="00A60247"/>
    <w:rsid w:val="00A609D2"/>
    <w:rsid w:val="00A60D6E"/>
    <w:rsid w:val="00A62394"/>
    <w:rsid w:val="00A62739"/>
    <w:rsid w:val="00A64DBF"/>
    <w:rsid w:val="00A658F8"/>
    <w:rsid w:val="00A66BDD"/>
    <w:rsid w:val="00A70F90"/>
    <w:rsid w:val="00A71632"/>
    <w:rsid w:val="00A71668"/>
    <w:rsid w:val="00A71E6E"/>
    <w:rsid w:val="00A7334E"/>
    <w:rsid w:val="00A7468C"/>
    <w:rsid w:val="00A74E47"/>
    <w:rsid w:val="00A81CD2"/>
    <w:rsid w:val="00A827BF"/>
    <w:rsid w:val="00A82DAF"/>
    <w:rsid w:val="00A8407A"/>
    <w:rsid w:val="00A84A3B"/>
    <w:rsid w:val="00A84DBD"/>
    <w:rsid w:val="00A85520"/>
    <w:rsid w:val="00A861B4"/>
    <w:rsid w:val="00A86888"/>
    <w:rsid w:val="00A90846"/>
    <w:rsid w:val="00A93726"/>
    <w:rsid w:val="00A93C4F"/>
    <w:rsid w:val="00A93D4D"/>
    <w:rsid w:val="00A953DE"/>
    <w:rsid w:val="00A95C76"/>
    <w:rsid w:val="00A96A2D"/>
    <w:rsid w:val="00A96D66"/>
    <w:rsid w:val="00A97046"/>
    <w:rsid w:val="00A97081"/>
    <w:rsid w:val="00A97AFD"/>
    <w:rsid w:val="00AA081E"/>
    <w:rsid w:val="00AA1BB3"/>
    <w:rsid w:val="00AA496E"/>
    <w:rsid w:val="00AA5F32"/>
    <w:rsid w:val="00AA6E18"/>
    <w:rsid w:val="00AA7E1B"/>
    <w:rsid w:val="00AB0499"/>
    <w:rsid w:val="00AB0598"/>
    <w:rsid w:val="00AB15C3"/>
    <w:rsid w:val="00AB3EC2"/>
    <w:rsid w:val="00AB632D"/>
    <w:rsid w:val="00AB679D"/>
    <w:rsid w:val="00AB6B76"/>
    <w:rsid w:val="00AB7240"/>
    <w:rsid w:val="00AC0767"/>
    <w:rsid w:val="00AC0785"/>
    <w:rsid w:val="00AC0A12"/>
    <w:rsid w:val="00AC0C51"/>
    <w:rsid w:val="00AC0DFC"/>
    <w:rsid w:val="00AC2B24"/>
    <w:rsid w:val="00AC378E"/>
    <w:rsid w:val="00AC40F0"/>
    <w:rsid w:val="00AC5733"/>
    <w:rsid w:val="00AC5E18"/>
    <w:rsid w:val="00AC6724"/>
    <w:rsid w:val="00AD012E"/>
    <w:rsid w:val="00AD028F"/>
    <w:rsid w:val="00AD04C6"/>
    <w:rsid w:val="00AD0556"/>
    <w:rsid w:val="00AD0788"/>
    <w:rsid w:val="00AD1C14"/>
    <w:rsid w:val="00AD2A52"/>
    <w:rsid w:val="00AD3805"/>
    <w:rsid w:val="00AD3A64"/>
    <w:rsid w:val="00AD42BF"/>
    <w:rsid w:val="00AD4EC6"/>
    <w:rsid w:val="00AD4F8B"/>
    <w:rsid w:val="00AD5197"/>
    <w:rsid w:val="00AD6E4D"/>
    <w:rsid w:val="00AD716E"/>
    <w:rsid w:val="00AD750C"/>
    <w:rsid w:val="00AD76F8"/>
    <w:rsid w:val="00AD799D"/>
    <w:rsid w:val="00AE13E0"/>
    <w:rsid w:val="00AE1610"/>
    <w:rsid w:val="00AE1B73"/>
    <w:rsid w:val="00AE5389"/>
    <w:rsid w:val="00AE60C3"/>
    <w:rsid w:val="00AE7735"/>
    <w:rsid w:val="00AE7B81"/>
    <w:rsid w:val="00AE7EBC"/>
    <w:rsid w:val="00AF02B3"/>
    <w:rsid w:val="00AF0D11"/>
    <w:rsid w:val="00AF1287"/>
    <w:rsid w:val="00AF23A2"/>
    <w:rsid w:val="00AF25AF"/>
    <w:rsid w:val="00AF27C6"/>
    <w:rsid w:val="00AF6ADE"/>
    <w:rsid w:val="00AF7264"/>
    <w:rsid w:val="00AF7647"/>
    <w:rsid w:val="00B005A1"/>
    <w:rsid w:val="00B00720"/>
    <w:rsid w:val="00B01156"/>
    <w:rsid w:val="00B0132D"/>
    <w:rsid w:val="00B02300"/>
    <w:rsid w:val="00B0325F"/>
    <w:rsid w:val="00B032CE"/>
    <w:rsid w:val="00B03C1E"/>
    <w:rsid w:val="00B0419E"/>
    <w:rsid w:val="00B052F5"/>
    <w:rsid w:val="00B06708"/>
    <w:rsid w:val="00B06BC5"/>
    <w:rsid w:val="00B06E93"/>
    <w:rsid w:val="00B07719"/>
    <w:rsid w:val="00B07792"/>
    <w:rsid w:val="00B11276"/>
    <w:rsid w:val="00B1239B"/>
    <w:rsid w:val="00B16435"/>
    <w:rsid w:val="00B1658D"/>
    <w:rsid w:val="00B17392"/>
    <w:rsid w:val="00B17486"/>
    <w:rsid w:val="00B17555"/>
    <w:rsid w:val="00B17CA7"/>
    <w:rsid w:val="00B20619"/>
    <w:rsid w:val="00B20DDB"/>
    <w:rsid w:val="00B2222C"/>
    <w:rsid w:val="00B22890"/>
    <w:rsid w:val="00B23C15"/>
    <w:rsid w:val="00B26DB6"/>
    <w:rsid w:val="00B275C2"/>
    <w:rsid w:val="00B275FC"/>
    <w:rsid w:val="00B30669"/>
    <w:rsid w:val="00B307C1"/>
    <w:rsid w:val="00B31ED8"/>
    <w:rsid w:val="00B3306A"/>
    <w:rsid w:val="00B3499A"/>
    <w:rsid w:val="00B34AF7"/>
    <w:rsid w:val="00B34C5D"/>
    <w:rsid w:val="00B34CED"/>
    <w:rsid w:val="00B34DCE"/>
    <w:rsid w:val="00B37321"/>
    <w:rsid w:val="00B3799C"/>
    <w:rsid w:val="00B37AFA"/>
    <w:rsid w:val="00B40EA7"/>
    <w:rsid w:val="00B41038"/>
    <w:rsid w:val="00B41121"/>
    <w:rsid w:val="00B415C2"/>
    <w:rsid w:val="00B42104"/>
    <w:rsid w:val="00B42382"/>
    <w:rsid w:val="00B4271E"/>
    <w:rsid w:val="00B43E18"/>
    <w:rsid w:val="00B4485A"/>
    <w:rsid w:val="00B4500E"/>
    <w:rsid w:val="00B45283"/>
    <w:rsid w:val="00B46F29"/>
    <w:rsid w:val="00B512E3"/>
    <w:rsid w:val="00B5242F"/>
    <w:rsid w:val="00B5291C"/>
    <w:rsid w:val="00B52CA7"/>
    <w:rsid w:val="00B5393D"/>
    <w:rsid w:val="00B53B15"/>
    <w:rsid w:val="00B53DD8"/>
    <w:rsid w:val="00B54069"/>
    <w:rsid w:val="00B563E8"/>
    <w:rsid w:val="00B57EE7"/>
    <w:rsid w:val="00B60867"/>
    <w:rsid w:val="00B6171F"/>
    <w:rsid w:val="00B62ED5"/>
    <w:rsid w:val="00B630FB"/>
    <w:rsid w:val="00B63F20"/>
    <w:rsid w:val="00B64636"/>
    <w:rsid w:val="00B64911"/>
    <w:rsid w:val="00B64EF8"/>
    <w:rsid w:val="00B660CB"/>
    <w:rsid w:val="00B676D5"/>
    <w:rsid w:val="00B67D09"/>
    <w:rsid w:val="00B70F63"/>
    <w:rsid w:val="00B7363C"/>
    <w:rsid w:val="00B74052"/>
    <w:rsid w:val="00B753BC"/>
    <w:rsid w:val="00B75F3D"/>
    <w:rsid w:val="00B76EBF"/>
    <w:rsid w:val="00B770D6"/>
    <w:rsid w:val="00B77104"/>
    <w:rsid w:val="00B8212C"/>
    <w:rsid w:val="00B82455"/>
    <w:rsid w:val="00B83672"/>
    <w:rsid w:val="00B83780"/>
    <w:rsid w:val="00B843F4"/>
    <w:rsid w:val="00B85830"/>
    <w:rsid w:val="00B85EB7"/>
    <w:rsid w:val="00B86462"/>
    <w:rsid w:val="00B87B0D"/>
    <w:rsid w:val="00B910BE"/>
    <w:rsid w:val="00B9151B"/>
    <w:rsid w:val="00B91EE8"/>
    <w:rsid w:val="00B92B6A"/>
    <w:rsid w:val="00B9355E"/>
    <w:rsid w:val="00B93821"/>
    <w:rsid w:val="00B93AAF"/>
    <w:rsid w:val="00B94948"/>
    <w:rsid w:val="00B94A07"/>
    <w:rsid w:val="00BA021C"/>
    <w:rsid w:val="00BA09D4"/>
    <w:rsid w:val="00BA22F4"/>
    <w:rsid w:val="00BA26C6"/>
    <w:rsid w:val="00BA3A1B"/>
    <w:rsid w:val="00BA3C98"/>
    <w:rsid w:val="00BA4146"/>
    <w:rsid w:val="00BA423D"/>
    <w:rsid w:val="00BA54BB"/>
    <w:rsid w:val="00BA6403"/>
    <w:rsid w:val="00BA7ACA"/>
    <w:rsid w:val="00BB02C2"/>
    <w:rsid w:val="00BB2E0F"/>
    <w:rsid w:val="00BB2F4E"/>
    <w:rsid w:val="00BB31B4"/>
    <w:rsid w:val="00BB3280"/>
    <w:rsid w:val="00BB3F3F"/>
    <w:rsid w:val="00BB3FE8"/>
    <w:rsid w:val="00BB4CB2"/>
    <w:rsid w:val="00BB7913"/>
    <w:rsid w:val="00BC0598"/>
    <w:rsid w:val="00BC0780"/>
    <w:rsid w:val="00BC29D9"/>
    <w:rsid w:val="00BC39A9"/>
    <w:rsid w:val="00BC403A"/>
    <w:rsid w:val="00BC4715"/>
    <w:rsid w:val="00BC4A9D"/>
    <w:rsid w:val="00BC68C6"/>
    <w:rsid w:val="00BC6EAD"/>
    <w:rsid w:val="00BD0F0B"/>
    <w:rsid w:val="00BD175E"/>
    <w:rsid w:val="00BD19D8"/>
    <w:rsid w:val="00BD200A"/>
    <w:rsid w:val="00BD2A85"/>
    <w:rsid w:val="00BD33BB"/>
    <w:rsid w:val="00BD5453"/>
    <w:rsid w:val="00BD6344"/>
    <w:rsid w:val="00BE0039"/>
    <w:rsid w:val="00BE0969"/>
    <w:rsid w:val="00BE3BBD"/>
    <w:rsid w:val="00BE3D14"/>
    <w:rsid w:val="00BE4ABE"/>
    <w:rsid w:val="00BE5475"/>
    <w:rsid w:val="00BE5C1E"/>
    <w:rsid w:val="00BE6D37"/>
    <w:rsid w:val="00BF06E1"/>
    <w:rsid w:val="00BF11AB"/>
    <w:rsid w:val="00BF232C"/>
    <w:rsid w:val="00BF30BE"/>
    <w:rsid w:val="00BF313F"/>
    <w:rsid w:val="00BF48A1"/>
    <w:rsid w:val="00BF5A84"/>
    <w:rsid w:val="00BF5B24"/>
    <w:rsid w:val="00BF7976"/>
    <w:rsid w:val="00C001E2"/>
    <w:rsid w:val="00C0162E"/>
    <w:rsid w:val="00C018E7"/>
    <w:rsid w:val="00C01E39"/>
    <w:rsid w:val="00C02947"/>
    <w:rsid w:val="00C02B06"/>
    <w:rsid w:val="00C04902"/>
    <w:rsid w:val="00C04E70"/>
    <w:rsid w:val="00C04F2D"/>
    <w:rsid w:val="00C10A98"/>
    <w:rsid w:val="00C11E35"/>
    <w:rsid w:val="00C12663"/>
    <w:rsid w:val="00C12F27"/>
    <w:rsid w:val="00C1330C"/>
    <w:rsid w:val="00C160BA"/>
    <w:rsid w:val="00C179FF"/>
    <w:rsid w:val="00C203DE"/>
    <w:rsid w:val="00C214AE"/>
    <w:rsid w:val="00C214D8"/>
    <w:rsid w:val="00C217BD"/>
    <w:rsid w:val="00C2301B"/>
    <w:rsid w:val="00C24EC8"/>
    <w:rsid w:val="00C25584"/>
    <w:rsid w:val="00C26783"/>
    <w:rsid w:val="00C26CC8"/>
    <w:rsid w:val="00C32764"/>
    <w:rsid w:val="00C32F7F"/>
    <w:rsid w:val="00C336DF"/>
    <w:rsid w:val="00C33BD7"/>
    <w:rsid w:val="00C3401C"/>
    <w:rsid w:val="00C34B21"/>
    <w:rsid w:val="00C34D83"/>
    <w:rsid w:val="00C350A6"/>
    <w:rsid w:val="00C354F9"/>
    <w:rsid w:val="00C361E2"/>
    <w:rsid w:val="00C36EA8"/>
    <w:rsid w:val="00C37206"/>
    <w:rsid w:val="00C37BCF"/>
    <w:rsid w:val="00C40659"/>
    <w:rsid w:val="00C4079F"/>
    <w:rsid w:val="00C41BD7"/>
    <w:rsid w:val="00C42AFD"/>
    <w:rsid w:val="00C439DE"/>
    <w:rsid w:val="00C44398"/>
    <w:rsid w:val="00C44DBD"/>
    <w:rsid w:val="00C45721"/>
    <w:rsid w:val="00C4578B"/>
    <w:rsid w:val="00C4617B"/>
    <w:rsid w:val="00C4617F"/>
    <w:rsid w:val="00C4755B"/>
    <w:rsid w:val="00C4765A"/>
    <w:rsid w:val="00C47FF9"/>
    <w:rsid w:val="00C5025D"/>
    <w:rsid w:val="00C512CB"/>
    <w:rsid w:val="00C54CD4"/>
    <w:rsid w:val="00C55AB1"/>
    <w:rsid w:val="00C55F91"/>
    <w:rsid w:val="00C56123"/>
    <w:rsid w:val="00C5671F"/>
    <w:rsid w:val="00C571A8"/>
    <w:rsid w:val="00C60E71"/>
    <w:rsid w:val="00C619B5"/>
    <w:rsid w:val="00C61E4B"/>
    <w:rsid w:val="00C62177"/>
    <w:rsid w:val="00C62782"/>
    <w:rsid w:val="00C63BE3"/>
    <w:rsid w:val="00C63CC9"/>
    <w:rsid w:val="00C64148"/>
    <w:rsid w:val="00C65DD9"/>
    <w:rsid w:val="00C6645A"/>
    <w:rsid w:val="00C671FF"/>
    <w:rsid w:val="00C678B3"/>
    <w:rsid w:val="00C70E38"/>
    <w:rsid w:val="00C71DD7"/>
    <w:rsid w:val="00C71DEF"/>
    <w:rsid w:val="00C72157"/>
    <w:rsid w:val="00C72308"/>
    <w:rsid w:val="00C72576"/>
    <w:rsid w:val="00C7390C"/>
    <w:rsid w:val="00C73C16"/>
    <w:rsid w:val="00C74442"/>
    <w:rsid w:val="00C754B7"/>
    <w:rsid w:val="00C758DD"/>
    <w:rsid w:val="00C77596"/>
    <w:rsid w:val="00C77689"/>
    <w:rsid w:val="00C80337"/>
    <w:rsid w:val="00C81B9B"/>
    <w:rsid w:val="00C83452"/>
    <w:rsid w:val="00C845F5"/>
    <w:rsid w:val="00C8499E"/>
    <w:rsid w:val="00C84A2B"/>
    <w:rsid w:val="00C85F7E"/>
    <w:rsid w:val="00C86E35"/>
    <w:rsid w:val="00C86F21"/>
    <w:rsid w:val="00C87014"/>
    <w:rsid w:val="00C872A9"/>
    <w:rsid w:val="00C8753B"/>
    <w:rsid w:val="00C9168E"/>
    <w:rsid w:val="00C92929"/>
    <w:rsid w:val="00C92F3E"/>
    <w:rsid w:val="00C931A9"/>
    <w:rsid w:val="00C94E01"/>
    <w:rsid w:val="00C96D33"/>
    <w:rsid w:val="00C96D3E"/>
    <w:rsid w:val="00C970D9"/>
    <w:rsid w:val="00CA0233"/>
    <w:rsid w:val="00CA0416"/>
    <w:rsid w:val="00CA0BC6"/>
    <w:rsid w:val="00CA2768"/>
    <w:rsid w:val="00CA373A"/>
    <w:rsid w:val="00CA3A22"/>
    <w:rsid w:val="00CA4D7E"/>
    <w:rsid w:val="00CA54FC"/>
    <w:rsid w:val="00CA5C77"/>
    <w:rsid w:val="00CA5D4A"/>
    <w:rsid w:val="00CA6684"/>
    <w:rsid w:val="00CA7D13"/>
    <w:rsid w:val="00CB2099"/>
    <w:rsid w:val="00CB228B"/>
    <w:rsid w:val="00CB2D9D"/>
    <w:rsid w:val="00CB2ECC"/>
    <w:rsid w:val="00CB4341"/>
    <w:rsid w:val="00CB4447"/>
    <w:rsid w:val="00CB4869"/>
    <w:rsid w:val="00CB5069"/>
    <w:rsid w:val="00CB539A"/>
    <w:rsid w:val="00CB7203"/>
    <w:rsid w:val="00CB7225"/>
    <w:rsid w:val="00CB796F"/>
    <w:rsid w:val="00CB7A23"/>
    <w:rsid w:val="00CC0370"/>
    <w:rsid w:val="00CC229F"/>
    <w:rsid w:val="00CC2354"/>
    <w:rsid w:val="00CC2C17"/>
    <w:rsid w:val="00CC3D8E"/>
    <w:rsid w:val="00CC44DB"/>
    <w:rsid w:val="00CC4769"/>
    <w:rsid w:val="00CC5205"/>
    <w:rsid w:val="00CC5AC8"/>
    <w:rsid w:val="00CC6727"/>
    <w:rsid w:val="00CC7581"/>
    <w:rsid w:val="00CC7679"/>
    <w:rsid w:val="00CD2B38"/>
    <w:rsid w:val="00CD2BA7"/>
    <w:rsid w:val="00CD48F4"/>
    <w:rsid w:val="00CD51F7"/>
    <w:rsid w:val="00CD5A99"/>
    <w:rsid w:val="00CD6985"/>
    <w:rsid w:val="00CD7BDE"/>
    <w:rsid w:val="00CE0CCC"/>
    <w:rsid w:val="00CE208B"/>
    <w:rsid w:val="00CE3641"/>
    <w:rsid w:val="00CE3B19"/>
    <w:rsid w:val="00CE71E1"/>
    <w:rsid w:val="00CE7E15"/>
    <w:rsid w:val="00CE7F8B"/>
    <w:rsid w:val="00CF055E"/>
    <w:rsid w:val="00CF1EE0"/>
    <w:rsid w:val="00CF26B5"/>
    <w:rsid w:val="00CF293B"/>
    <w:rsid w:val="00CF3744"/>
    <w:rsid w:val="00CF3994"/>
    <w:rsid w:val="00CF47DD"/>
    <w:rsid w:val="00CF49E5"/>
    <w:rsid w:val="00CF5825"/>
    <w:rsid w:val="00CF596F"/>
    <w:rsid w:val="00CF5D0C"/>
    <w:rsid w:val="00CF6C29"/>
    <w:rsid w:val="00CF6DB6"/>
    <w:rsid w:val="00CF7D3E"/>
    <w:rsid w:val="00D0025A"/>
    <w:rsid w:val="00D01B87"/>
    <w:rsid w:val="00D01C0F"/>
    <w:rsid w:val="00D02825"/>
    <w:rsid w:val="00D02D97"/>
    <w:rsid w:val="00D03C9A"/>
    <w:rsid w:val="00D03FC3"/>
    <w:rsid w:val="00D0506F"/>
    <w:rsid w:val="00D05BB8"/>
    <w:rsid w:val="00D07402"/>
    <w:rsid w:val="00D11EAC"/>
    <w:rsid w:val="00D12349"/>
    <w:rsid w:val="00D126E4"/>
    <w:rsid w:val="00D12DE2"/>
    <w:rsid w:val="00D13275"/>
    <w:rsid w:val="00D138F1"/>
    <w:rsid w:val="00D149FE"/>
    <w:rsid w:val="00D14E1F"/>
    <w:rsid w:val="00D1543A"/>
    <w:rsid w:val="00D169A4"/>
    <w:rsid w:val="00D1720F"/>
    <w:rsid w:val="00D17CFC"/>
    <w:rsid w:val="00D21971"/>
    <w:rsid w:val="00D24032"/>
    <w:rsid w:val="00D2551B"/>
    <w:rsid w:val="00D2692E"/>
    <w:rsid w:val="00D26A56"/>
    <w:rsid w:val="00D26EC1"/>
    <w:rsid w:val="00D27839"/>
    <w:rsid w:val="00D30173"/>
    <w:rsid w:val="00D308CF"/>
    <w:rsid w:val="00D30CB9"/>
    <w:rsid w:val="00D3115C"/>
    <w:rsid w:val="00D313E0"/>
    <w:rsid w:val="00D32695"/>
    <w:rsid w:val="00D327B8"/>
    <w:rsid w:val="00D33EF0"/>
    <w:rsid w:val="00D35268"/>
    <w:rsid w:val="00D35E76"/>
    <w:rsid w:val="00D36627"/>
    <w:rsid w:val="00D3716F"/>
    <w:rsid w:val="00D417E1"/>
    <w:rsid w:val="00D420FE"/>
    <w:rsid w:val="00D42407"/>
    <w:rsid w:val="00D4277A"/>
    <w:rsid w:val="00D43105"/>
    <w:rsid w:val="00D4327D"/>
    <w:rsid w:val="00D43FF1"/>
    <w:rsid w:val="00D4458E"/>
    <w:rsid w:val="00D44D8A"/>
    <w:rsid w:val="00D44F1C"/>
    <w:rsid w:val="00D45260"/>
    <w:rsid w:val="00D47BFD"/>
    <w:rsid w:val="00D50B50"/>
    <w:rsid w:val="00D50BDA"/>
    <w:rsid w:val="00D5116A"/>
    <w:rsid w:val="00D51D0D"/>
    <w:rsid w:val="00D53112"/>
    <w:rsid w:val="00D53C4D"/>
    <w:rsid w:val="00D5557C"/>
    <w:rsid w:val="00D55B2A"/>
    <w:rsid w:val="00D5798B"/>
    <w:rsid w:val="00D60396"/>
    <w:rsid w:val="00D60D40"/>
    <w:rsid w:val="00D61155"/>
    <w:rsid w:val="00D63084"/>
    <w:rsid w:val="00D6324F"/>
    <w:rsid w:val="00D63843"/>
    <w:rsid w:val="00D63F30"/>
    <w:rsid w:val="00D64488"/>
    <w:rsid w:val="00D64922"/>
    <w:rsid w:val="00D66477"/>
    <w:rsid w:val="00D6698A"/>
    <w:rsid w:val="00D67305"/>
    <w:rsid w:val="00D6794E"/>
    <w:rsid w:val="00D70210"/>
    <w:rsid w:val="00D704C6"/>
    <w:rsid w:val="00D716DE"/>
    <w:rsid w:val="00D71858"/>
    <w:rsid w:val="00D72D0F"/>
    <w:rsid w:val="00D76530"/>
    <w:rsid w:val="00D77164"/>
    <w:rsid w:val="00D77580"/>
    <w:rsid w:val="00D778E6"/>
    <w:rsid w:val="00D80B41"/>
    <w:rsid w:val="00D82763"/>
    <w:rsid w:val="00D83306"/>
    <w:rsid w:val="00D83616"/>
    <w:rsid w:val="00D83FAB"/>
    <w:rsid w:val="00D84E41"/>
    <w:rsid w:val="00D857C8"/>
    <w:rsid w:val="00D86ABB"/>
    <w:rsid w:val="00D87A02"/>
    <w:rsid w:val="00D90AF2"/>
    <w:rsid w:val="00D90B53"/>
    <w:rsid w:val="00D913CF"/>
    <w:rsid w:val="00D926DE"/>
    <w:rsid w:val="00D927CF"/>
    <w:rsid w:val="00D943E6"/>
    <w:rsid w:val="00D96200"/>
    <w:rsid w:val="00D96FAF"/>
    <w:rsid w:val="00D97202"/>
    <w:rsid w:val="00DA1D40"/>
    <w:rsid w:val="00DA33A8"/>
    <w:rsid w:val="00DA3A17"/>
    <w:rsid w:val="00DA4B29"/>
    <w:rsid w:val="00DA64CC"/>
    <w:rsid w:val="00DA7488"/>
    <w:rsid w:val="00DA75FD"/>
    <w:rsid w:val="00DB11FA"/>
    <w:rsid w:val="00DB1B88"/>
    <w:rsid w:val="00DB283C"/>
    <w:rsid w:val="00DB36AE"/>
    <w:rsid w:val="00DB3C41"/>
    <w:rsid w:val="00DB4E0E"/>
    <w:rsid w:val="00DB50C6"/>
    <w:rsid w:val="00DC03D5"/>
    <w:rsid w:val="00DC1878"/>
    <w:rsid w:val="00DC3523"/>
    <w:rsid w:val="00DC3D59"/>
    <w:rsid w:val="00DC475C"/>
    <w:rsid w:val="00DC5632"/>
    <w:rsid w:val="00DC61EE"/>
    <w:rsid w:val="00DC6B84"/>
    <w:rsid w:val="00DD0485"/>
    <w:rsid w:val="00DD058C"/>
    <w:rsid w:val="00DD05A1"/>
    <w:rsid w:val="00DD0C05"/>
    <w:rsid w:val="00DD0C94"/>
    <w:rsid w:val="00DD0FF8"/>
    <w:rsid w:val="00DD1685"/>
    <w:rsid w:val="00DD21AF"/>
    <w:rsid w:val="00DD309E"/>
    <w:rsid w:val="00DD5170"/>
    <w:rsid w:val="00DD6649"/>
    <w:rsid w:val="00DD6FEC"/>
    <w:rsid w:val="00DD72FD"/>
    <w:rsid w:val="00DD7328"/>
    <w:rsid w:val="00DD7923"/>
    <w:rsid w:val="00DE0406"/>
    <w:rsid w:val="00DE1449"/>
    <w:rsid w:val="00DE1536"/>
    <w:rsid w:val="00DE531B"/>
    <w:rsid w:val="00DE6425"/>
    <w:rsid w:val="00DE69ED"/>
    <w:rsid w:val="00DE7231"/>
    <w:rsid w:val="00DE7880"/>
    <w:rsid w:val="00DF004C"/>
    <w:rsid w:val="00DF093D"/>
    <w:rsid w:val="00DF3AD6"/>
    <w:rsid w:val="00DF5D57"/>
    <w:rsid w:val="00DF78DD"/>
    <w:rsid w:val="00DF7AAC"/>
    <w:rsid w:val="00DF7EED"/>
    <w:rsid w:val="00E00622"/>
    <w:rsid w:val="00E0296B"/>
    <w:rsid w:val="00E02E30"/>
    <w:rsid w:val="00E03359"/>
    <w:rsid w:val="00E03A0D"/>
    <w:rsid w:val="00E03A68"/>
    <w:rsid w:val="00E04B9F"/>
    <w:rsid w:val="00E059DC"/>
    <w:rsid w:val="00E0603D"/>
    <w:rsid w:val="00E0704B"/>
    <w:rsid w:val="00E07660"/>
    <w:rsid w:val="00E11229"/>
    <w:rsid w:val="00E124F9"/>
    <w:rsid w:val="00E12B36"/>
    <w:rsid w:val="00E133CC"/>
    <w:rsid w:val="00E1363E"/>
    <w:rsid w:val="00E14B54"/>
    <w:rsid w:val="00E14B9A"/>
    <w:rsid w:val="00E15311"/>
    <w:rsid w:val="00E15571"/>
    <w:rsid w:val="00E1584D"/>
    <w:rsid w:val="00E15C5A"/>
    <w:rsid w:val="00E17F66"/>
    <w:rsid w:val="00E200B7"/>
    <w:rsid w:val="00E20195"/>
    <w:rsid w:val="00E2088A"/>
    <w:rsid w:val="00E216AF"/>
    <w:rsid w:val="00E2178B"/>
    <w:rsid w:val="00E21F5B"/>
    <w:rsid w:val="00E2245C"/>
    <w:rsid w:val="00E229EF"/>
    <w:rsid w:val="00E23450"/>
    <w:rsid w:val="00E238AB"/>
    <w:rsid w:val="00E24805"/>
    <w:rsid w:val="00E24827"/>
    <w:rsid w:val="00E24970"/>
    <w:rsid w:val="00E24D32"/>
    <w:rsid w:val="00E24E38"/>
    <w:rsid w:val="00E26B0E"/>
    <w:rsid w:val="00E27804"/>
    <w:rsid w:val="00E307AE"/>
    <w:rsid w:val="00E31B5A"/>
    <w:rsid w:val="00E33721"/>
    <w:rsid w:val="00E3505D"/>
    <w:rsid w:val="00E355B8"/>
    <w:rsid w:val="00E355FA"/>
    <w:rsid w:val="00E3742B"/>
    <w:rsid w:val="00E37679"/>
    <w:rsid w:val="00E376B2"/>
    <w:rsid w:val="00E37AAD"/>
    <w:rsid w:val="00E4004F"/>
    <w:rsid w:val="00E40452"/>
    <w:rsid w:val="00E40DF2"/>
    <w:rsid w:val="00E41F86"/>
    <w:rsid w:val="00E42C77"/>
    <w:rsid w:val="00E43A70"/>
    <w:rsid w:val="00E4585E"/>
    <w:rsid w:val="00E46289"/>
    <w:rsid w:val="00E46AE2"/>
    <w:rsid w:val="00E46E52"/>
    <w:rsid w:val="00E50A68"/>
    <w:rsid w:val="00E5199C"/>
    <w:rsid w:val="00E53006"/>
    <w:rsid w:val="00E53639"/>
    <w:rsid w:val="00E54138"/>
    <w:rsid w:val="00E54977"/>
    <w:rsid w:val="00E54EDA"/>
    <w:rsid w:val="00E55E3D"/>
    <w:rsid w:val="00E5670C"/>
    <w:rsid w:val="00E56FF3"/>
    <w:rsid w:val="00E57C1A"/>
    <w:rsid w:val="00E57F8A"/>
    <w:rsid w:val="00E62394"/>
    <w:rsid w:val="00E62CE7"/>
    <w:rsid w:val="00E63A2F"/>
    <w:rsid w:val="00E642DE"/>
    <w:rsid w:val="00E644C1"/>
    <w:rsid w:val="00E64A8E"/>
    <w:rsid w:val="00E6536A"/>
    <w:rsid w:val="00E66133"/>
    <w:rsid w:val="00E669E3"/>
    <w:rsid w:val="00E67B1A"/>
    <w:rsid w:val="00E7111B"/>
    <w:rsid w:val="00E720A2"/>
    <w:rsid w:val="00E7227D"/>
    <w:rsid w:val="00E77081"/>
    <w:rsid w:val="00E777C4"/>
    <w:rsid w:val="00E80D3D"/>
    <w:rsid w:val="00E80E04"/>
    <w:rsid w:val="00E80E44"/>
    <w:rsid w:val="00E826F6"/>
    <w:rsid w:val="00E84170"/>
    <w:rsid w:val="00E84606"/>
    <w:rsid w:val="00E8563C"/>
    <w:rsid w:val="00E85817"/>
    <w:rsid w:val="00E87184"/>
    <w:rsid w:val="00E871F0"/>
    <w:rsid w:val="00E910E2"/>
    <w:rsid w:val="00E91797"/>
    <w:rsid w:val="00E91D5B"/>
    <w:rsid w:val="00E944F0"/>
    <w:rsid w:val="00E9509F"/>
    <w:rsid w:val="00E9769C"/>
    <w:rsid w:val="00E97F37"/>
    <w:rsid w:val="00EA0123"/>
    <w:rsid w:val="00EA1332"/>
    <w:rsid w:val="00EA2EF9"/>
    <w:rsid w:val="00EA3908"/>
    <w:rsid w:val="00EA4424"/>
    <w:rsid w:val="00EA4C49"/>
    <w:rsid w:val="00EA4E70"/>
    <w:rsid w:val="00EA553B"/>
    <w:rsid w:val="00EA59AD"/>
    <w:rsid w:val="00EA5DCD"/>
    <w:rsid w:val="00EB0023"/>
    <w:rsid w:val="00EB1DF6"/>
    <w:rsid w:val="00EB1E28"/>
    <w:rsid w:val="00EB296F"/>
    <w:rsid w:val="00EB2E51"/>
    <w:rsid w:val="00EB37F4"/>
    <w:rsid w:val="00EB39C7"/>
    <w:rsid w:val="00EB5A86"/>
    <w:rsid w:val="00EB651F"/>
    <w:rsid w:val="00EB6655"/>
    <w:rsid w:val="00EB67DC"/>
    <w:rsid w:val="00EB6CE7"/>
    <w:rsid w:val="00EC0296"/>
    <w:rsid w:val="00EC105D"/>
    <w:rsid w:val="00EC18CE"/>
    <w:rsid w:val="00EC2EAB"/>
    <w:rsid w:val="00EC5CCA"/>
    <w:rsid w:val="00EC6045"/>
    <w:rsid w:val="00EC688F"/>
    <w:rsid w:val="00EC6AB8"/>
    <w:rsid w:val="00EC6B2A"/>
    <w:rsid w:val="00ED0324"/>
    <w:rsid w:val="00ED07F3"/>
    <w:rsid w:val="00ED2800"/>
    <w:rsid w:val="00ED2C0C"/>
    <w:rsid w:val="00ED3E53"/>
    <w:rsid w:val="00ED3EB1"/>
    <w:rsid w:val="00ED41C5"/>
    <w:rsid w:val="00ED442F"/>
    <w:rsid w:val="00ED4927"/>
    <w:rsid w:val="00ED5046"/>
    <w:rsid w:val="00ED5E8F"/>
    <w:rsid w:val="00ED66A8"/>
    <w:rsid w:val="00ED6B91"/>
    <w:rsid w:val="00ED7D09"/>
    <w:rsid w:val="00EE00E3"/>
    <w:rsid w:val="00EE0B4A"/>
    <w:rsid w:val="00EE1FB1"/>
    <w:rsid w:val="00EE25CD"/>
    <w:rsid w:val="00EE2C63"/>
    <w:rsid w:val="00EE4B5B"/>
    <w:rsid w:val="00EE5231"/>
    <w:rsid w:val="00EE52C4"/>
    <w:rsid w:val="00EE5D01"/>
    <w:rsid w:val="00EE6EAE"/>
    <w:rsid w:val="00EF05F9"/>
    <w:rsid w:val="00EF591D"/>
    <w:rsid w:val="00EF6D4D"/>
    <w:rsid w:val="00EF7D64"/>
    <w:rsid w:val="00F00759"/>
    <w:rsid w:val="00F012DD"/>
    <w:rsid w:val="00F02B73"/>
    <w:rsid w:val="00F056F9"/>
    <w:rsid w:val="00F058D2"/>
    <w:rsid w:val="00F05992"/>
    <w:rsid w:val="00F05FA0"/>
    <w:rsid w:val="00F10016"/>
    <w:rsid w:val="00F1118C"/>
    <w:rsid w:val="00F118EB"/>
    <w:rsid w:val="00F11DC4"/>
    <w:rsid w:val="00F11E39"/>
    <w:rsid w:val="00F141F9"/>
    <w:rsid w:val="00F15EAD"/>
    <w:rsid w:val="00F20440"/>
    <w:rsid w:val="00F20F39"/>
    <w:rsid w:val="00F21970"/>
    <w:rsid w:val="00F21EE5"/>
    <w:rsid w:val="00F21FAA"/>
    <w:rsid w:val="00F25930"/>
    <w:rsid w:val="00F27095"/>
    <w:rsid w:val="00F31D64"/>
    <w:rsid w:val="00F33563"/>
    <w:rsid w:val="00F346A0"/>
    <w:rsid w:val="00F371D6"/>
    <w:rsid w:val="00F37217"/>
    <w:rsid w:val="00F37D47"/>
    <w:rsid w:val="00F403F2"/>
    <w:rsid w:val="00F40E13"/>
    <w:rsid w:val="00F41A22"/>
    <w:rsid w:val="00F41BCE"/>
    <w:rsid w:val="00F42BA9"/>
    <w:rsid w:val="00F44518"/>
    <w:rsid w:val="00F473AD"/>
    <w:rsid w:val="00F478DB"/>
    <w:rsid w:val="00F50010"/>
    <w:rsid w:val="00F50B02"/>
    <w:rsid w:val="00F5152C"/>
    <w:rsid w:val="00F51867"/>
    <w:rsid w:val="00F52243"/>
    <w:rsid w:val="00F55056"/>
    <w:rsid w:val="00F55DDD"/>
    <w:rsid w:val="00F56583"/>
    <w:rsid w:val="00F56A04"/>
    <w:rsid w:val="00F60DCF"/>
    <w:rsid w:val="00F6141D"/>
    <w:rsid w:val="00F61595"/>
    <w:rsid w:val="00F61D32"/>
    <w:rsid w:val="00F6248F"/>
    <w:rsid w:val="00F62565"/>
    <w:rsid w:val="00F62741"/>
    <w:rsid w:val="00F6360E"/>
    <w:rsid w:val="00F64597"/>
    <w:rsid w:val="00F65991"/>
    <w:rsid w:val="00F65B7F"/>
    <w:rsid w:val="00F67A1E"/>
    <w:rsid w:val="00F67EE5"/>
    <w:rsid w:val="00F70172"/>
    <w:rsid w:val="00F70310"/>
    <w:rsid w:val="00F70E5D"/>
    <w:rsid w:val="00F71115"/>
    <w:rsid w:val="00F71C99"/>
    <w:rsid w:val="00F71DD9"/>
    <w:rsid w:val="00F72E9A"/>
    <w:rsid w:val="00F743B9"/>
    <w:rsid w:val="00F7440A"/>
    <w:rsid w:val="00F74A46"/>
    <w:rsid w:val="00F81AA6"/>
    <w:rsid w:val="00F8233E"/>
    <w:rsid w:val="00F82AF8"/>
    <w:rsid w:val="00F841F3"/>
    <w:rsid w:val="00F84B65"/>
    <w:rsid w:val="00F867DC"/>
    <w:rsid w:val="00F86CC3"/>
    <w:rsid w:val="00F90724"/>
    <w:rsid w:val="00F90B91"/>
    <w:rsid w:val="00F91DDB"/>
    <w:rsid w:val="00F92584"/>
    <w:rsid w:val="00F93D2E"/>
    <w:rsid w:val="00F93D8E"/>
    <w:rsid w:val="00F94D7F"/>
    <w:rsid w:val="00F964F1"/>
    <w:rsid w:val="00FA06A3"/>
    <w:rsid w:val="00FA089E"/>
    <w:rsid w:val="00FA116A"/>
    <w:rsid w:val="00FA1E70"/>
    <w:rsid w:val="00FA2401"/>
    <w:rsid w:val="00FA2818"/>
    <w:rsid w:val="00FA2F1F"/>
    <w:rsid w:val="00FA3103"/>
    <w:rsid w:val="00FA3FBD"/>
    <w:rsid w:val="00FA43A0"/>
    <w:rsid w:val="00FB0295"/>
    <w:rsid w:val="00FB0375"/>
    <w:rsid w:val="00FB0E3E"/>
    <w:rsid w:val="00FB1516"/>
    <w:rsid w:val="00FB172A"/>
    <w:rsid w:val="00FB1EBF"/>
    <w:rsid w:val="00FB20BA"/>
    <w:rsid w:val="00FB2F0A"/>
    <w:rsid w:val="00FB2F28"/>
    <w:rsid w:val="00FB4D26"/>
    <w:rsid w:val="00FB52CA"/>
    <w:rsid w:val="00FB67F2"/>
    <w:rsid w:val="00FB7259"/>
    <w:rsid w:val="00FB73AA"/>
    <w:rsid w:val="00FB7F31"/>
    <w:rsid w:val="00FC0346"/>
    <w:rsid w:val="00FC0353"/>
    <w:rsid w:val="00FC04AF"/>
    <w:rsid w:val="00FC09B4"/>
    <w:rsid w:val="00FC0C6C"/>
    <w:rsid w:val="00FC3E18"/>
    <w:rsid w:val="00FC413F"/>
    <w:rsid w:val="00FC424E"/>
    <w:rsid w:val="00FC4AAA"/>
    <w:rsid w:val="00FC4B54"/>
    <w:rsid w:val="00FC6143"/>
    <w:rsid w:val="00FC6362"/>
    <w:rsid w:val="00FC71BE"/>
    <w:rsid w:val="00FC76F0"/>
    <w:rsid w:val="00FD0320"/>
    <w:rsid w:val="00FD03CD"/>
    <w:rsid w:val="00FD0422"/>
    <w:rsid w:val="00FD0FB1"/>
    <w:rsid w:val="00FD17E5"/>
    <w:rsid w:val="00FD23BE"/>
    <w:rsid w:val="00FD26B5"/>
    <w:rsid w:val="00FD3ADB"/>
    <w:rsid w:val="00FD3DAB"/>
    <w:rsid w:val="00FD5E09"/>
    <w:rsid w:val="00FD5FDE"/>
    <w:rsid w:val="00FD669A"/>
    <w:rsid w:val="00FD7A32"/>
    <w:rsid w:val="00FE03CE"/>
    <w:rsid w:val="00FE2B13"/>
    <w:rsid w:val="00FE339E"/>
    <w:rsid w:val="00FE378F"/>
    <w:rsid w:val="00FE4713"/>
    <w:rsid w:val="00FE4ABE"/>
    <w:rsid w:val="00FE4CCA"/>
    <w:rsid w:val="00FE52FC"/>
    <w:rsid w:val="00FE5521"/>
    <w:rsid w:val="00FE66EA"/>
    <w:rsid w:val="00FE757D"/>
    <w:rsid w:val="00FF0C6C"/>
    <w:rsid w:val="00FF0FAD"/>
    <w:rsid w:val="00FF170D"/>
    <w:rsid w:val="00FF23E0"/>
    <w:rsid w:val="00FF3CE2"/>
    <w:rsid w:val="00FF567B"/>
    <w:rsid w:val="00FF6850"/>
    <w:rsid w:val="00FF6859"/>
    <w:rsid w:val="00FF6D00"/>
    <w:rsid w:val="00FF76E5"/>
    <w:rsid w:val="00FF7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AD47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D33"/>
    <w:pPr>
      <w:spacing w:line="240" w:lineRule="auto"/>
    </w:pPr>
    <w:rPr>
      <w:rFonts w:ascii="Segoe UI" w:hAnsi="Segoe UI"/>
      <w:sz w:val="21"/>
    </w:rPr>
  </w:style>
  <w:style w:type="paragraph" w:styleId="Heading1">
    <w:name w:val="heading 1"/>
    <w:basedOn w:val="Normal"/>
    <w:next w:val="Normal"/>
    <w:link w:val="Heading1Char"/>
    <w:uiPriority w:val="9"/>
    <w:qFormat/>
    <w:rsid w:val="00B5393D"/>
    <w:pPr>
      <w:keepNext/>
      <w:keepLines/>
      <w:shd w:val="clear" w:color="auto" w:fill="002D72"/>
      <w:spacing w:before="168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basedOn w:val="Normal"/>
    <w:next w:val="Normal"/>
    <w:link w:val="Heading2Char"/>
    <w:uiPriority w:val="9"/>
    <w:unhideWhenUsed/>
    <w:qFormat/>
    <w:rsid w:val="009B0F89"/>
    <w:pPr>
      <w:keepNext/>
      <w:pageBreakBefore/>
      <w:spacing w:before="120" w:after="120"/>
      <w:outlineLvl w:val="1"/>
    </w:pPr>
    <w:rPr>
      <w:rFonts w:ascii="Segoe UI Semibold" w:eastAsia="MingLiU" w:hAnsi="Segoe UI Semibold" w:cs="Segoe UI Semibold"/>
      <w:color w:val="0066AB"/>
      <w:sz w:val="36"/>
      <w:szCs w:val="26"/>
    </w:rPr>
  </w:style>
  <w:style w:type="paragraph" w:styleId="Heading3">
    <w:name w:val="heading 3"/>
    <w:basedOn w:val="Normal"/>
    <w:next w:val="Normal"/>
    <w:link w:val="Heading3Char"/>
    <w:uiPriority w:val="9"/>
    <w:unhideWhenUsed/>
    <w:qFormat/>
    <w:rsid w:val="00700061"/>
    <w:pPr>
      <w:keepNext/>
      <w:spacing w:after="120"/>
      <w:outlineLvl w:val="2"/>
    </w:pPr>
    <w:rPr>
      <w:rFonts w:ascii="Segoe UI Semibold" w:eastAsia="MingLiU" w:hAnsi="Segoe UI Semibold" w:cs="Segoe UI Semibold"/>
      <w:color w:val="0066AB"/>
      <w:sz w:val="30"/>
      <w:szCs w:val="30"/>
    </w:rPr>
  </w:style>
  <w:style w:type="paragraph" w:styleId="Heading4">
    <w:name w:val="heading 4"/>
    <w:basedOn w:val="Normal"/>
    <w:next w:val="Normal"/>
    <w:link w:val="Heading4Char"/>
    <w:uiPriority w:val="9"/>
    <w:unhideWhenUsed/>
    <w:qFormat/>
    <w:rsid w:val="004A2074"/>
    <w:pPr>
      <w:keepNext/>
      <w:spacing w:after="120"/>
      <w:outlineLvl w:val="3"/>
    </w:pPr>
    <w:rPr>
      <w:rFonts w:ascii="Segoe UI Semibold" w:eastAsia="MingLiU" w:hAnsi="Segoe UI Semibold" w:cs="Segoe UI Semibold"/>
      <w:color w:val="0066AB"/>
      <w:sz w:val="26"/>
      <w:szCs w:val="26"/>
    </w:rPr>
  </w:style>
  <w:style w:type="paragraph" w:styleId="Heading5">
    <w:name w:val="heading 5"/>
    <w:basedOn w:val="Normal"/>
    <w:next w:val="Normal"/>
    <w:link w:val="Heading5Char"/>
    <w:uiPriority w:val="9"/>
    <w:unhideWhenUsed/>
    <w:qFormat/>
    <w:rsid w:val="00772C27"/>
    <w:pPr>
      <w:keepNext/>
      <w:spacing w:before="120" w:after="120"/>
      <w:outlineLvl w:val="4"/>
    </w:pPr>
    <w:rPr>
      <w:rFonts w:ascii="Segoe UI Semibold" w:eastAsia="MingLiU" w:hAnsi="Segoe UI Semibold" w:cs="Segoe UI Semibold"/>
      <w:color w:val="626E81"/>
    </w:rPr>
  </w:style>
  <w:style w:type="paragraph" w:styleId="Heading6">
    <w:name w:val="heading 6"/>
    <w:basedOn w:val="Normal"/>
    <w:next w:val="Normal"/>
    <w:link w:val="Heading6Char"/>
    <w:uiPriority w:val="9"/>
    <w:unhideWhenUsed/>
    <w:qFormat/>
    <w:rsid w:val="00772C27"/>
    <w:pPr>
      <w:keepNext/>
      <w:spacing w:before="120" w:after="120"/>
      <w:outlineLvl w:val="5"/>
    </w:pPr>
    <w:rPr>
      <w:rFonts w:ascii="Segoe UI Semibold" w:eastAsia="MingLiU" w:hAnsi="Segoe UI Semibold" w:cs="Segoe UI Semibold"/>
      <w:color w:val="626E81"/>
      <w:sz w:val="20"/>
      <w:szCs w:val="20"/>
    </w:rPr>
  </w:style>
  <w:style w:type="paragraph" w:styleId="Heading7">
    <w:name w:val="heading 7"/>
    <w:basedOn w:val="Normal"/>
    <w:next w:val="Normal"/>
    <w:link w:val="Heading7Char"/>
    <w:uiPriority w:val="9"/>
    <w:unhideWhenUsed/>
    <w:qFormat/>
    <w:rsid w:val="00772C27"/>
    <w:pPr>
      <w:keepNext/>
      <w:keepLines/>
      <w:spacing w:before="40" w:after="0"/>
      <w:outlineLvl w:val="6"/>
    </w:pPr>
    <w:rPr>
      <w:rFonts w:ascii="Segoe UI Semibold" w:eastAsiaTheme="majorEastAsia" w:hAnsi="Segoe UI Semibold" w:cs="Segoe UI Semibold"/>
      <w:iCs/>
      <w:color w:val="626E81"/>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945ABA"/>
    <w:pPr>
      <w:keepNext/>
      <w:keepLines/>
      <w:spacing w:before="40" w:after="0"/>
      <w:outlineLvl w:val="8"/>
    </w:pPr>
    <w:rPr>
      <w:rFonts w:asciiTheme="majorHAnsi" w:eastAsiaTheme="majorEastAsia" w:hAnsiTheme="majorHAnsi" w:cstheme="majorBidi"/>
      <w:i/>
      <w:iCs/>
      <w:color w:val="0066AB"/>
      <w:szCs w:val="21"/>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85DD5"/>
    <w:pPr>
      <w:numPr>
        <w:numId w:val="1"/>
      </w:numPr>
      <w:ind w:left="1134" w:hanging="567"/>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B5393D"/>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basedOn w:val="DefaultParagraphFont"/>
    <w:link w:val="Heading2"/>
    <w:uiPriority w:val="9"/>
    <w:rsid w:val="009B0F89"/>
    <w:rPr>
      <w:rFonts w:ascii="Segoe UI Semibold" w:eastAsia="MingLiU" w:hAnsi="Segoe UI Semibold" w:cs="Segoe UI Semibold"/>
      <w:color w:val="0066AB"/>
      <w:sz w:val="36"/>
      <w:szCs w:val="26"/>
    </w:rPr>
  </w:style>
  <w:style w:type="character" w:customStyle="1" w:styleId="Heading3Char">
    <w:name w:val="Heading 3 Char"/>
    <w:basedOn w:val="DefaultParagraphFont"/>
    <w:link w:val="Heading3"/>
    <w:uiPriority w:val="9"/>
    <w:rsid w:val="00700061"/>
    <w:rPr>
      <w:rFonts w:ascii="Segoe UI Semibold" w:eastAsia="MingLiU" w:hAnsi="Segoe UI Semibold" w:cs="Segoe UI Semibold"/>
      <w:color w:val="0066AB"/>
      <w:sz w:val="30"/>
      <w:szCs w:val="30"/>
    </w:rPr>
  </w:style>
  <w:style w:type="character" w:customStyle="1" w:styleId="Heading4Char">
    <w:name w:val="Heading 4 Char"/>
    <w:basedOn w:val="DefaultParagraphFont"/>
    <w:link w:val="Heading4"/>
    <w:uiPriority w:val="9"/>
    <w:rsid w:val="004A2074"/>
    <w:rPr>
      <w:rFonts w:ascii="Segoe UI Semibold" w:eastAsia="MingLiU" w:hAnsi="Segoe UI Semibold" w:cs="Segoe UI Semibold"/>
      <w:color w:val="0066AB"/>
      <w:sz w:val="26"/>
      <w:szCs w:val="26"/>
    </w:rPr>
  </w:style>
  <w:style w:type="character" w:customStyle="1" w:styleId="Heading5Char">
    <w:name w:val="Heading 5 Char"/>
    <w:basedOn w:val="DefaultParagraphFont"/>
    <w:link w:val="Heading5"/>
    <w:uiPriority w:val="9"/>
    <w:rsid w:val="00772C27"/>
    <w:rPr>
      <w:rFonts w:ascii="Segoe UI Semibold" w:eastAsia="MingLiU" w:hAnsi="Segoe UI Semibold" w:cs="Segoe UI Semibold"/>
      <w:color w:val="626E81"/>
    </w:rPr>
  </w:style>
  <w:style w:type="character" w:customStyle="1" w:styleId="Heading6Char">
    <w:name w:val="Heading 6 Char"/>
    <w:basedOn w:val="DefaultParagraphFont"/>
    <w:link w:val="Heading6"/>
    <w:uiPriority w:val="9"/>
    <w:rsid w:val="00772C27"/>
    <w:rPr>
      <w:rFonts w:ascii="Segoe UI Semibold" w:eastAsia="MingLiU" w:hAnsi="Segoe UI Semibold" w:cs="Segoe UI Semibold"/>
      <w:color w:val="626E81"/>
      <w:sz w:val="20"/>
      <w:szCs w:val="20"/>
    </w:rPr>
  </w:style>
  <w:style w:type="character" w:customStyle="1" w:styleId="Heading7Char">
    <w:name w:val="Heading 7 Char"/>
    <w:basedOn w:val="DefaultParagraphFont"/>
    <w:link w:val="Heading7"/>
    <w:uiPriority w:val="9"/>
    <w:rsid w:val="00772C27"/>
    <w:rPr>
      <w:rFonts w:ascii="Segoe UI Semibold" w:eastAsiaTheme="majorEastAsia" w:hAnsi="Segoe UI Semibold" w:cs="Segoe UI Semibold"/>
      <w:iCs/>
      <w:color w:val="626E81"/>
      <w:sz w:val="18"/>
      <w:szCs w:val="18"/>
    </w:rPr>
  </w:style>
  <w:style w:type="paragraph" w:customStyle="1" w:styleId="Heading2notshowing">
    <w:name w:val="Heading 2—not showing"/>
    <w:basedOn w:val="Normal"/>
    <w:next w:val="Normal"/>
    <w:qFormat/>
    <w:rsid w:val="00772C27"/>
    <w:pPr>
      <w:keepNext/>
      <w:spacing w:after="120"/>
    </w:pPr>
    <w:rPr>
      <w:rFonts w:ascii="Segoe UI Semibold" w:eastAsia="MingLiU" w:hAnsi="Segoe UI Semibold" w:cs="Segoe UI Semibold"/>
      <w:color w:val="626E81"/>
      <w:sz w:val="28"/>
      <w:szCs w:val="26"/>
    </w:rPr>
  </w:style>
  <w:style w:type="paragraph" w:customStyle="1" w:styleId="Heading3notshowing">
    <w:name w:val="Heading 3—not showing"/>
    <w:basedOn w:val="Normal"/>
    <w:next w:val="Normal"/>
    <w:qFormat/>
    <w:rsid w:val="00772C27"/>
    <w:pPr>
      <w:keepNext/>
      <w:spacing w:after="120"/>
    </w:pPr>
    <w:rPr>
      <w:rFonts w:ascii="Segoe UI Semibold" w:eastAsia="MingLiU" w:hAnsi="Segoe UI Semibold" w:cs="Segoe UI Semibold"/>
      <w:color w:val="626E81"/>
      <w:sz w:val="24"/>
      <w:szCs w:val="30"/>
    </w:rPr>
  </w:style>
  <w:style w:type="paragraph" w:styleId="Quote">
    <w:name w:val="Quote"/>
    <w:basedOn w:val="Normal"/>
    <w:next w:val="Normal"/>
    <w:link w:val="QuoteChar"/>
    <w:uiPriority w:val="29"/>
    <w:qFormat/>
    <w:rsid w:val="00287C7E"/>
    <w:pPr>
      <w:tabs>
        <w:tab w:val="right" w:pos="9072"/>
      </w:tabs>
      <w:ind w:left="567"/>
    </w:pPr>
    <w:rPr>
      <w:b/>
      <w:color w:val="626E81"/>
      <w:sz w:val="20"/>
      <w:szCs w:val="20"/>
    </w:rPr>
  </w:style>
  <w:style w:type="character" w:customStyle="1" w:styleId="QuoteChar">
    <w:name w:val="Quote Char"/>
    <w:basedOn w:val="DefaultParagraphFont"/>
    <w:link w:val="Quote"/>
    <w:uiPriority w:val="29"/>
    <w:rsid w:val="00287C7E"/>
    <w:rPr>
      <w:rFonts w:ascii="Segoe UI" w:hAnsi="Segoe UI"/>
      <w:b/>
      <w:color w:val="626E81"/>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aliases w:val="List Paragraph—numbers"/>
    <w:basedOn w:val="Normal"/>
    <w:uiPriority w:val="34"/>
    <w:qFormat/>
    <w:rsid w:val="00B5393D"/>
    <w:pPr>
      <w:numPr>
        <w:numId w:val="3"/>
      </w:numPr>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217C11"/>
    <w:pPr>
      <w:spacing w:after="0"/>
    </w:pPr>
    <w:rPr>
      <w:rFonts w:eastAsia="Times New Roman" w:cs="Times New Roman"/>
      <w:b/>
      <w:bCs/>
      <w:sz w:val="20"/>
      <w:szCs w:val="20"/>
    </w:rPr>
  </w:style>
  <w:style w:type="paragraph" w:styleId="FootnoteText">
    <w:name w:val="footnote text"/>
    <w:basedOn w:val="Normal"/>
    <w:link w:val="FootnoteTextChar"/>
    <w:uiPriority w:val="99"/>
    <w:semiHidden/>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6D43C7"/>
    <w:rPr>
      <w:rFonts w:eastAsia="PMingLiU" w:cs="Mangal"/>
      <w:color w:val="626E81"/>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paragraph" w:styleId="EndnoteText">
    <w:name w:val="endnote text"/>
    <w:basedOn w:val="Normal"/>
    <w:link w:val="EndnoteTextChar"/>
    <w:uiPriority w:val="99"/>
    <w:unhideWhenUsed/>
    <w:rsid w:val="00BF5B24"/>
    <w:pPr>
      <w:spacing w:after="0"/>
    </w:pPr>
    <w:rPr>
      <w:rFonts w:eastAsiaTheme="minorEastAsia"/>
      <w:sz w:val="20"/>
      <w:szCs w:val="20"/>
      <w:lang w:eastAsia="zh-TW"/>
    </w:rPr>
  </w:style>
  <w:style w:type="character" w:customStyle="1" w:styleId="EndnoteTextChar">
    <w:name w:val="Endnote Text Char"/>
    <w:basedOn w:val="DefaultParagraphFont"/>
    <w:link w:val="EndnoteText"/>
    <w:uiPriority w:val="99"/>
    <w:rsid w:val="00BF5B24"/>
    <w:rPr>
      <w:rFonts w:ascii="Segoe UI" w:eastAsiaTheme="minorEastAsia" w:hAnsi="Segoe UI"/>
      <w:sz w:val="20"/>
      <w:szCs w:val="20"/>
      <w:lang w:eastAsia="zh-TW"/>
    </w:rPr>
  </w:style>
  <w:style w:type="character" w:styleId="EndnoteReference">
    <w:name w:val="endnote reference"/>
    <w:basedOn w:val="DefaultParagraphFont"/>
    <w:uiPriority w:val="99"/>
    <w:semiHidden/>
    <w:unhideWhenUsed/>
    <w:rsid w:val="006D7279"/>
    <w:rPr>
      <w:vertAlign w:val="superscript"/>
    </w:rPr>
  </w:style>
  <w:style w:type="character" w:styleId="CommentReference">
    <w:name w:val="annotation reference"/>
    <w:basedOn w:val="DefaultParagraphFont"/>
    <w:uiPriority w:val="99"/>
    <w:semiHidden/>
    <w:unhideWhenUsed/>
    <w:rsid w:val="0008493E"/>
    <w:rPr>
      <w:sz w:val="16"/>
      <w:szCs w:val="16"/>
    </w:rPr>
  </w:style>
  <w:style w:type="paragraph" w:styleId="CommentText">
    <w:name w:val="annotation text"/>
    <w:basedOn w:val="Normal"/>
    <w:link w:val="CommentTextChar"/>
    <w:uiPriority w:val="99"/>
    <w:unhideWhenUsed/>
    <w:rsid w:val="0008493E"/>
    <w:pPr>
      <w:spacing w:after="200"/>
    </w:pPr>
    <w:rPr>
      <w:rFonts w:asciiTheme="minorHAnsi" w:eastAsiaTheme="minorEastAsia" w:hAnsiTheme="minorHAnsi"/>
      <w:sz w:val="20"/>
      <w:szCs w:val="20"/>
      <w:lang w:eastAsia="zh-TW"/>
    </w:rPr>
  </w:style>
  <w:style w:type="character" w:customStyle="1" w:styleId="CommentTextChar">
    <w:name w:val="Comment Text Char"/>
    <w:basedOn w:val="DefaultParagraphFont"/>
    <w:link w:val="CommentText"/>
    <w:uiPriority w:val="99"/>
    <w:rsid w:val="0008493E"/>
    <w:rPr>
      <w:rFonts w:eastAsiaTheme="minorEastAsia"/>
      <w:sz w:val="20"/>
      <w:szCs w:val="20"/>
      <w:lang w:eastAsia="zh-TW"/>
    </w:rPr>
  </w:style>
  <w:style w:type="paragraph" w:styleId="BalloonText">
    <w:name w:val="Balloon Text"/>
    <w:basedOn w:val="Normal"/>
    <w:link w:val="BalloonTextChar"/>
    <w:uiPriority w:val="99"/>
    <w:semiHidden/>
    <w:unhideWhenUsed/>
    <w:rsid w:val="0008493E"/>
    <w:pPr>
      <w:spacing w:after="0"/>
    </w:pPr>
    <w:rPr>
      <w:rFonts w:cs="Segoe UI"/>
      <w:sz w:val="18"/>
      <w:szCs w:val="18"/>
    </w:rPr>
  </w:style>
  <w:style w:type="character" w:customStyle="1" w:styleId="BalloonTextChar">
    <w:name w:val="Balloon Text Char"/>
    <w:basedOn w:val="DefaultParagraphFont"/>
    <w:link w:val="BalloonText"/>
    <w:uiPriority w:val="99"/>
    <w:semiHidden/>
    <w:rsid w:val="0008493E"/>
    <w:rPr>
      <w:rFonts w:ascii="Segoe UI" w:hAnsi="Segoe UI" w:cs="Segoe UI"/>
      <w:sz w:val="18"/>
      <w:szCs w:val="18"/>
    </w:rPr>
  </w:style>
  <w:style w:type="character" w:styleId="FollowedHyperlink">
    <w:name w:val="FollowedHyperlink"/>
    <w:basedOn w:val="DefaultParagraphFont"/>
    <w:uiPriority w:val="99"/>
    <w:semiHidden/>
    <w:unhideWhenUsed/>
    <w:rsid w:val="00945ABA"/>
    <w:rPr>
      <w:color w:val="954F72" w:themeColor="followedHyperlink"/>
      <w:u w:val="single"/>
    </w:rPr>
  </w:style>
  <w:style w:type="table" w:styleId="TableGrid">
    <w:name w:val="Table Grid"/>
    <w:aliases w:val="BCAR Table new,BCAR Table"/>
    <w:basedOn w:val="TableNormal"/>
    <w:uiPriority w:val="39"/>
    <w:rsid w:val="00945ABA"/>
    <w:pPr>
      <w:spacing w:after="0" w:line="240" w:lineRule="auto"/>
    </w:pPr>
    <w:tblPr>
      <w:tblStyleRowBandSize w:val="1"/>
      <w:tblBorders>
        <w:top w:val="single" w:sz="4" w:space="0" w:color="auto"/>
        <w:bottom w:val="single" w:sz="4" w:space="0" w:color="auto"/>
        <w:insideH w:val="single" w:sz="4" w:space="0" w:color="auto"/>
      </w:tblBorders>
    </w:tblPr>
    <w:tblStylePr w:type="firstRow">
      <w:rPr>
        <w:rFonts w:ascii="Calibri" w:hAnsi="Calibri"/>
        <w:b/>
        <w:color w:val="FFFFFF" w:themeColor="background1"/>
        <w:sz w:val="22"/>
      </w:rPr>
      <w:tblPr/>
      <w:tcPr>
        <w:shd w:val="clear" w:color="auto" w:fill="0066AB"/>
      </w:tcPr>
    </w:tblStylePr>
    <w:tblStylePr w:type="band1Horz">
      <w:tblPr/>
      <w:tcPr>
        <w:shd w:val="clear" w:color="auto" w:fill="D9D9D9" w:themeFill="background1" w:themeFillShade="D9"/>
      </w:tcPr>
    </w:tblStylePr>
  </w:style>
  <w:style w:type="character" w:customStyle="1" w:styleId="Heading9Char">
    <w:name w:val="Heading 9 Char"/>
    <w:basedOn w:val="DefaultParagraphFont"/>
    <w:link w:val="Heading9"/>
    <w:uiPriority w:val="9"/>
    <w:rsid w:val="00945ABA"/>
    <w:rPr>
      <w:rFonts w:asciiTheme="majorHAnsi" w:eastAsiaTheme="majorEastAsia" w:hAnsiTheme="majorHAnsi" w:cstheme="majorBidi"/>
      <w:i/>
      <w:iCs/>
      <w:color w:val="0066AB"/>
      <w:sz w:val="21"/>
      <w:szCs w:val="21"/>
      <w:lang w:eastAsia="zh-TW"/>
    </w:rPr>
  </w:style>
  <w:style w:type="paragraph" w:customStyle="1" w:styleId="Bulletlevel1">
    <w:name w:val="Bullet level 1"/>
    <w:basedOn w:val="Normal"/>
    <w:autoRedefine/>
    <w:qFormat/>
    <w:rsid w:val="00793462"/>
    <w:pPr>
      <w:numPr>
        <w:numId w:val="16"/>
      </w:numPr>
      <w:spacing w:after="200"/>
      <w:contextualSpacing/>
    </w:pPr>
  </w:style>
  <w:style w:type="paragraph" w:customStyle="1" w:styleId="Checkboxemptybulletpoint">
    <w:name w:val="Check box empty bullet point"/>
    <w:basedOn w:val="Bulletlevel1"/>
    <w:qFormat/>
    <w:rsid w:val="00945ABA"/>
    <w:pPr>
      <w:numPr>
        <w:numId w:val="0"/>
      </w:numPr>
      <w:spacing w:after="0"/>
      <w:ind w:left="360" w:hanging="360"/>
    </w:pPr>
  </w:style>
  <w:style w:type="character" w:styleId="PlaceholderText">
    <w:name w:val="Placeholder Text"/>
    <w:basedOn w:val="DefaultParagraphFont"/>
    <w:uiPriority w:val="99"/>
    <w:semiHidden/>
    <w:rsid w:val="00945ABA"/>
    <w:rPr>
      <w:color w:val="808080"/>
    </w:rPr>
  </w:style>
  <w:style w:type="character" w:customStyle="1" w:styleId="UnresolvedMention1">
    <w:name w:val="Unresolved Mention1"/>
    <w:basedOn w:val="DefaultParagraphFont"/>
    <w:uiPriority w:val="99"/>
    <w:semiHidden/>
    <w:unhideWhenUsed/>
    <w:rsid w:val="00945ABA"/>
    <w:rPr>
      <w:color w:val="808080"/>
      <w:shd w:val="clear" w:color="auto" w:fill="E6E6E6"/>
    </w:rPr>
  </w:style>
  <w:style w:type="paragraph" w:customStyle="1" w:styleId="Heading2-notshowing">
    <w:name w:val="Heading 2 - not showing"/>
    <w:basedOn w:val="Heading2"/>
    <w:qFormat/>
    <w:rsid w:val="00945ABA"/>
    <w:pPr>
      <w:spacing w:before="0"/>
    </w:pPr>
    <w:rPr>
      <w:rFonts w:asciiTheme="majorHAnsi" w:eastAsiaTheme="majorEastAsia" w:hAnsiTheme="majorHAnsi" w:cstheme="majorBidi"/>
      <w:b/>
      <w:sz w:val="32"/>
    </w:rPr>
  </w:style>
  <w:style w:type="paragraph" w:customStyle="1" w:styleId="Heading3-notshowing">
    <w:name w:val="Heading 3 - not showing"/>
    <w:basedOn w:val="Heading3"/>
    <w:qFormat/>
    <w:rsid w:val="00945ABA"/>
    <w:rPr>
      <w:rFonts w:asciiTheme="majorHAnsi" w:eastAsiaTheme="majorEastAsia" w:hAnsiTheme="majorHAnsi" w:cstheme="majorBidi"/>
      <w:b/>
      <w:sz w:val="28"/>
      <w:szCs w:val="24"/>
    </w:rPr>
  </w:style>
  <w:style w:type="paragraph" w:styleId="CommentSubject">
    <w:name w:val="annotation subject"/>
    <w:basedOn w:val="CommentText"/>
    <w:next w:val="CommentText"/>
    <w:link w:val="CommentSubjectChar"/>
    <w:uiPriority w:val="99"/>
    <w:semiHidden/>
    <w:unhideWhenUsed/>
    <w:rsid w:val="00945ABA"/>
    <w:rPr>
      <w:b/>
      <w:bCs/>
    </w:rPr>
  </w:style>
  <w:style w:type="character" w:customStyle="1" w:styleId="CommentSubjectChar">
    <w:name w:val="Comment Subject Char"/>
    <w:basedOn w:val="CommentTextChar"/>
    <w:link w:val="CommentSubject"/>
    <w:uiPriority w:val="99"/>
    <w:semiHidden/>
    <w:rsid w:val="00945ABA"/>
    <w:rPr>
      <w:rFonts w:eastAsiaTheme="minorEastAsia"/>
      <w:b/>
      <w:bCs/>
      <w:sz w:val="20"/>
      <w:szCs w:val="20"/>
      <w:lang w:eastAsia="zh-TW"/>
    </w:rPr>
  </w:style>
  <w:style w:type="character" w:customStyle="1" w:styleId="superscriptfootnotereference">
    <w:name w:val="superscript footnote reference"/>
    <w:basedOn w:val="FootnoteReference"/>
    <w:uiPriority w:val="1"/>
    <w:qFormat/>
    <w:rsid w:val="00945ABA"/>
    <w:rPr>
      <w:vertAlign w:val="superscript"/>
    </w:rPr>
  </w:style>
  <w:style w:type="table" w:customStyle="1" w:styleId="TableGrid1">
    <w:name w:val="Table Grid1"/>
    <w:basedOn w:val="TableNormal"/>
    <w:next w:val="TableGrid"/>
    <w:uiPriority w:val="39"/>
    <w:rsid w:val="00945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BodyText">
    <w:name w:val="ACMA Body Text"/>
    <w:link w:val="ACMABodyTextChar"/>
    <w:rsid w:val="00945ABA"/>
    <w:pPr>
      <w:suppressAutoHyphens/>
      <w:spacing w:before="80" w:after="120" w:line="280" w:lineRule="atLeast"/>
    </w:pPr>
    <w:rPr>
      <w:rFonts w:ascii="Times New Roman" w:eastAsia="Times New Roman" w:hAnsi="Times New Roman" w:cs="Times New Roman"/>
      <w:snapToGrid w:val="0"/>
      <w:sz w:val="24"/>
      <w:szCs w:val="20"/>
    </w:rPr>
  </w:style>
  <w:style w:type="paragraph" w:customStyle="1" w:styleId="ACMATableHeading">
    <w:name w:val="ACMA Table Heading"/>
    <w:rsid w:val="00945ABA"/>
    <w:pPr>
      <w:spacing w:before="40" w:after="40" w:line="240" w:lineRule="auto"/>
    </w:pPr>
    <w:rPr>
      <w:rFonts w:ascii="Arial" w:eastAsia="Times New Roman" w:hAnsi="Arial" w:cs="Times New Roman"/>
      <w:b/>
      <w:sz w:val="20"/>
      <w:szCs w:val="20"/>
    </w:rPr>
  </w:style>
  <w:style w:type="character" w:customStyle="1" w:styleId="ACMABodyTextChar">
    <w:name w:val="ACMA Body Text Char"/>
    <w:link w:val="ACMABodyText"/>
    <w:rsid w:val="00945ABA"/>
    <w:rPr>
      <w:rFonts w:ascii="Times New Roman" w:eastAsia="Times New Roman" w:hAnsi="Times New Roman" w:cs="Times New Roman"/>
      <w:snapToGrid w:val="0"/>
      <w:sz w:val="24"/>
      <w:szCs w:val="20"/>
    </w:rPr>
  </w:style>
  <w:style w:type="paragraph" w:styleId="Caption">
    <w:name w:val="caption"/>
    <w:basedOn w:val="Normal"/>
    <w:next w:val="Normal"/>
    <w:uiPriority w:val="35"/>
    <w:unhideWhenUsed/>
    <w:qFormat/>
    <w:rsid w:val="00945ABA"/>
    <w:pPr>
      <w:spacing w:after="200"/>
    </w:pPr>
    <w:rPr>
      <w:rFonts w:asciiTheme="minorHAnsi" w:eastAsiaTheme="minorEastAsia" w:hAnsiTheme="minorHAnsi"/>
      <w:i/>
      <w:iCs/>
      <w:color w:val="44546A" w:themeColor="text2"/>
      <w:sz w:val="18"/>
      <w:szCs w:val="18"/>
      <w:lang w:eastAsia="zh-TW"/>
    </w:rPr>
  </w:style>
  <w:style w:type="paragraph" w:customStyle="1" w:styleId="Default">
    <w:name w:val="Default"/>
    <w:rsid w:val="00945ABA"/>
    <w:pPr>
      <w:autoSpaceDE w:val="0"/>
      <w:autoSpaceDN w:val="0"/>
      <w:adjustRightInd w:val="0"/>
      <w:spacing w:after="0" w:line="240" w:lineRule="auto"/>
    </w:pPr>
    <w:rPr>
      <w:rFonts w:ascii="Calibri" w:eastAsiaTheme="minorEastAsia" w:hAnsi="Calibri" w:cs="Calibri"/>
      <w:color w:val="000000"/>
      <w:sz w:val="24"/>
      <w:szCs w:val="24"/>
      <w:lang w:eastAsia="zh-TW"/>
    </w:rPr>
  </w:style>
  <w:style w:type="paragraph" w:styleId="NormalWeb">
    <w:name w:val="Normal (Web)"/>
    <w:basedOn w:val="Normal"/>
    <w:uiPriority w:val="99"/>
    <w:semiHidden/>
    <w:unhideWhenUsed/>
    <w:rsid w:val="00945ABA"/>
    <w:pPr>
      <w:spacing w:before="100" w:beforeAutospacing="1" w:after="100" w:afterAutospacing="1"/>
    </w:pPr>
    <w:rPr>
      <w:rFonts w:ascii="Times New Roman" w:eastAsia="Times New Roman" w:hAnsi="Times New Roman" w:cs="Times New Roman"/>
      <w:sz w:val="24"/>
      <w:szCs w:val="24"/>
      <w:lang w:eastAsia="en-AU"/>
    </w:rPr>
  </w:style>
  <w:style w:type="table" w:styleId="GridTable7Colorful-Accent1">
    <w:name w:val="Grid Table 7 Colorful Accent 1"/>
    <w:basedOn w:val="TableNormal"/>
    <w:uiPriority w:val="52"/>
    <w:rsid w:val="00945ABA"/>
    <w:pPr>
      <w:spacing w:after="0" w:line="240" w:lineRule="auto"/>
    </w:pPr>
    <w:rPr>
      <w:rFonts w:eastAsiaTheme="minorEastAsia"/>
      <w:color w:val="2E74B5" w:themeColor="accent1" w:themeShade="BF"/>
      <w:lang w:eastAsia="zh-TW"/>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OC5">
    <w:name w:val="toc 5"/>
    <w:basedOn w:val="Normal"/>
    <w:next w:val="Normal"/>
    <w:autoRedefine/>
    <w:uiPriority w:val="39"/>
    <w:unhideWhenUsed/>
    <w:rsid w:val="00945ABA"/>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945ABA"/>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945ABA"/>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945ABA"/>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945ABA"/>
    <w:pPr>
      <w:spacing w:after="100" w:line="259" w:lineRule="auto"/>
      <w:ind w:left="1760"/>
    </w:pPr>
    <w:rPr>
      <w:rFonts w:asciiTheme="minorHAnsi" w:eastAsiaTheme="minorEastAsia" w:hAnsiTheme="minorHAnsi"/>
      <w:sz w:val="22"/>
      <w:lang w:eastAsia="en-AU"/>
    </w:rPr>
  </w:style>
  <w:style w:type="paragraph" w:styleId="Revision">
    <w:name w:val="Revision"/>
    <w:hidden/>
    <w:uiPriority w:val="99"/>
    <w:semiHidden/>
    <w:rsid w:val="00945ABA"/>
    <w:pPr>
      <w:spacing w:after="0" w:line="240" w:lineRule="auto"/>
    </w:pPr>
    <w:rPr>
      <w:rFonts w:eastAsiaTheme="minorEastAsia"/>
      <w:lang w:eastAsia="zh-TW"/>
    </w:rPr>
  </w:style>
  <w:style w:type="table" w:styleId="ListTable4-Accent4">
    <w:name w:val="List Table 4 Accent 4"/>
    <w:basedOn w:val="TableNormal"/>
    <w:uiPriority w:val="49"/>
    <w:rsid w:val="00945ABA"/>
    <w:pPr>
      <w:spacing w:after="0" w:line="240" w:lineRule="auto"/>
    </w:pPr>
    <w:rPr>
      <w:rFonts w:eastAsiaTheme="minorEastAsia"/>
      <w:lang w:eastAsia="zh-TW"/>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945ABA"/>
    <w:pPr>
      <w:spacing w:after="0" w:line="240" w:lineRule="auto"/>
    </w:pPr>
    <w:rPr>
      <w:rFonts w:eastAsiaTheme="minorEastAsia"/>
      <w:lang w:eastAsia="zh-TW"/>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next w:val="GridTable4-Accent1"/>
    <w:uiPriority w:val="49"/>
    <w:rsid w:val="00945ABA"/>
    <w:pPr>
      <w:spacing w:after="0" w:line="240" w:lineRule="auto"/>
    </w:pPr>
    <w:rPr>
      <w:rFonts w:eastAsiaTheme="minorEastAsia"/>
      <w:lang w:eastAsia="zh-TW"/>
    </w:rPr>
    <w:tblPr>
      <w:tblStyleRowBandSize w:val="1"/>
      <w:tblStyleColBandSize w:val="1"/>
      <w:tblBorders>
        <w:top w:val="single" w:sz="4" w:space="0" w:color="328ED4"/>
        <w:left w:val="single" w:sz="4" w:space="0" w:color="328ED4"/>
        <w:bottom w:val="single" w:sz="4" w:space="0" w:color="328ED4"/>
        <w:right w:val="single" w:sz="4" w:space="0" w:color="328ED4"/>
        <w:insideH w:val="single" w:sz="4" w:space="0" w:color="328ED4"/>
        <w:insideV w:val="single" w:sz="4" w:space="0" w:color="328ED4"/>
      </w:tblBorders>
    </w:tblPr>
    <w:tblStylePr w:type="firstRow">
      <w:rPr>
        <w:b/>
        <w:bCs/>
        <w:color w:val="FFFFFF"/>
      </w:rPr>
      <w:tblPr/>
      <w:tcPr>
        <w:tcBorders>
          <w:top w:val="single" w:sz="4" w:space="0" w:color="113652"/>
          <w:left w:val="single" w:sz="4" w:space="0" w:color="113652"/>
          <w:bottom w:val="single" w:sz="4" w:space="0" w:color="113652"/>
          <w:right w:val="single" w:sz="4" w:space="0" w:color="113652"/>
          <w:insideH w:val="nil"/>
          <w:insideV w:val="nil"/>
        </w:tcBorders>
        <w:shd w:val="clear" w:color="auto" w:fill="113652"/>
      </w:tcPr>
    </w:tblStylePr>
    <w:tblStylePr w:type="lastRow">
      <w:rPr>
        <w:b/>
        <w:bCs/>
      </w:rPr>
      <w:tblPr/>
      <w:tcPr>
        <w:tcBorders>
          <w:top w:val="double" w:sz="4" w:space="0" w:color="113652"/>
        </w:tcBorders>
      </w:tcPr>
    </w:tblStylePr>
    <w:tblStylePr w:type="firstCol">
      <w:rPr>
        <w:b/>
        <w:bCs/>
      </w:rPr>
    </w:tblStylePr>
    <w:tblStylePr w:type="lastCol">
      <w:rPr>
        <w:b/>
        <w:bCs/>
      </w:rPr>
    </w:tblStylePr>
    <w:tblStylePr w:type="band1Vert">
      <w:tblPr/>
      <w:tcPr>
        <w:shd w:val="clear" w:color="auto" w:fill="BAD9F1"/>
      </w:tcPr>
    </w:tblStylePr>
    <w:tblStylePr w:type="band1Horz">
      <w:tblPr/>
      <w:tcPr>
        <w:shd w:val="clear" w:color="auto" w:fill="BAD9F1"/>
      </w:tcPr>
    </w:tblStylePr>
  </w:style>
  <w:style w:type="table" w:styleId="GridTable4-Accent1">
    <w:name w:val="Grid Table 4 Accent 1"/>
    <w:basedOn w:val="TableNormal"/>
    <w:uiPriority w:val="49"/>
    <w:rsid w:val="00945ABA"/>
    <w:pPr>
      <w:spacing w:after="0" w:line="240" w:lineRule="auto"/>
    </w:pPr>
    <w:rPr>
      <w:rFonts w:eastAsiaTheme="minorEastAsia"/>
      <w:lang w:eastAsia="zh-TW"/>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2">
    <w:name w:val="Plain Table 2"/>
    <w:basedOn w:val="TableNormal"/>
    <w:uiPriority w:val="42"/>
    <w:rsid w:val="00945ABA"/>
    <w:pPr>
      <w:spacing w:after="0" w:line="240" w:lineRule="auto"/>
    </w:pPr>
    <w:rPr>
      <w:rFonts w:eastAsiaTheme="minorEastAsia"/>
      <w:lang w:eastAsia="zh-TW"/>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45ABA"/>
    <w:pPr>
      <w:spacing w:after="0" w:line="240" w:lineRule="auto"/>
    </w:pPr>
    <w:rPr>
      <w:rFonts w:eastAsiaTheme="minorEastAsia"/>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cimalAligned">
    <w:name w:val="Decimal Aligned"/>
    <w:basedOn w:val="Normal"/>
    <w:uiPriority w:val="40"/>
    <w:qFormat/>
    <w:rsid w:val="00945ABA"/>
    <w:pPr>
      <w:tabs>
        <w:tab w:val="decimal" w:pos="360"/>
      </w:tabs>
      <w:spacing w:after="200" w:line="276" w:lineRule="auto"/>
    </w:pPr>
    <w:rPr>
      <w:rFonts w:asciiTheme="minorHAnsi" w:eastAsiaTheme="minorEastAsia" w:hAnsiTheme="minorHAnsi" w:cs="Times New Roman"/>
      <w:sz w:val="22"/>
      <w:lang w:val="en-US"/>
    </w:rPr>
  </w:style>
  <w:style w:type="paragraph" w:customStyle="1" w:styleId="msonormal0">
    <w:name w:val="msonormal"/>
    <w:basedOn w:val="Normal"/>
    <w:rsid w:val="00945ABA"/>
    <w:pPr>
      <w:spacing w:before="100" w:beforeAutospacing="1" w:after="100" w:afterAutospacing="1"/>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8F504B"/>
    <w:pPr>
      <w:shd w:val="clear" w:color="auto" w:fill="auto"/>
      <w:spacing w:before="240" w:after="0" w:line="259" w:lineRule="auto"/>
      <w:outlineLvl w:val="9"/>
    </w:pPr>
    <w:rPr>
      <w:rFonts w:asciiTheme="majorHAnsi"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4219">
      <w:bodyDiv w:val="1"/>
      <w:marLeft w:val="0"/>
      <w:marRight w:val="0"/>
      <w:marTop w:val="0"/>
      <w:marBottom w:val="0"/>
      <w:divBdr>
        <w:top w:val="none" w:sz="0" w:space="0" w:color="auto"/>
        <w:left w:val="none" w:sz="0" w:space="0" w:color="auto"/>
        <w:bottom w:val="none" w:sz="0" w:space="0" w:color="auto"/>
        <w:right w:val="none" w:sz="0" w:space="0" w:color="auto"/>
      </w:divBdr>
    </w:div>
    <w:div w:id="127937990">
      <w:bodyDiv w:val="1"/>
      <w:marLeft w:val="0"/>
      <w:marRight w:val="0"/>
      <w:marTop w:val="0"/>
      <w:marBottom w:val="0"/>
      <w:divBdr>
        <w:top w:val="none" w:sz="0" w:space="0" w:color="auto"/>
        <w:left w:val="none" w:sz="0" w:space="0" w:color="auto"/>
        <w:bottom w:val="none" w:sz="0" w:space="0" w:color="auto"/>
        <w:right w:val="none" w:sz="0" w:space="0" w:color="auto"/>
      </w:divBdr>
    </w:div>
    <w:div w:id="196813982">
      <w:bodyDiv w:val="1"/>
      <w:marLeft w:val="0"/>
      <w:marRight w:val="0"/>
      <w:marTop w:val="0"/>
      <w:marBottom w:val="0"/>
      <w:divBdr>
        <w:top w:val="none" w:sz="0" w:space="0" w:color="auto"/>
        <w:left w:val="none" w:sz="0" w:space="0" w:color="auto"/>
        <w:bottom w:val="none" w:sz="0" w:space="0" w:color="auto"/>
        <w:right w:val="none" w:sz="0" w:space="0" w:color="auto"/>
      </w:divBdr>
    </w:div>
    <w:div w:id="473261428">
      <w:bodyDiv w:val="1"/>
      <w:marLeft w:val="0"/>
      <w:marRight w:val="0"/>
      <w:marTop w:val="0"/>
      <w:marBottom w:val="0"/>
      <w:divBdr>
        <w:top w:val="none" w:sz="0" w:space="0" w:color="auto"/>
        <w:left w:val="none" w:sz="0" w:space="0" w:color="auto"/>
        <w:bottom w:val="none" w:sz="0" w:space="0" w:color="auto"/>
        <w:right w:val="none" w:sz="0" w:space="0" w:color="auto"/>
      </w:divBdr>
    </w:div>
    <w:div w:id="586236347">
      <w:bodyDiv w:val="1"/>
      <w:marLeft w:val="0"/>
      <w:marRight w:val="0"/>
      <w:marTop w:val="0"/>
      <w:marBottom w:val="0"/>
      <w:divBdr>
        <w:top w:val="none" w:sz="0" w:space="0" w:color="auto"/>
        <w:left w:val="none" w:sz="0" w:space="0" w:color="auto"/>
        <w:bottom w:val="none" w:sz="0" w:space="0" w:color="auto"/>
        <w:right w:val="none" w:sz="0" w:space="0" w:color="auto"/>
      </w:divBdr>
    </w:div>
    <w:div w:id="654719235">
      <w:bodyDiv w:val="1"/>
      <w:marLeft w:val="0"/>
      <w:marRight w:val="0"/>
      <w:marTop w:val="0"/>
      <w:marBottom w:val="0"/>
      <w:divBdr>
        <w:top w:val="none" w:sz="0" w:space="0" w:color="auto"/>
        <w:left w:val="none" w:sz="0" w:space="0" w:color="auto"/>
        <w:bottom w:val="none" w:sz="0" w:space="0" w:color="auto"/>
        <w:right w:val="none" w:sz="0" w:space="0" w:color="auto"/>
      </w:divBdr>
    </w:div>
    <w:div w:id="673262769">
      <w:bodyDiv w:val="1"/>
      <w:marLeft w:val="0"/>
      <w:marRight w:val="0"/>
      <w:marTop w:val="0"/>
      <w:marBottom w:val="0"/>
      <w:divBdr>
        <w:top w:val="none" w:sz="0" w:space="0" w:color="auto"/>
        <w:left w:val="none" w:sz="0" w:space="0" w:color="auto"/>
        <w:bottom w:val="none" w:sz="0" w:space="0" w:color="auto"/>
        <w:right w:val="none" w:sz="0" w:space="0" w:color="auto"/>
      </w:divBdr>
    </w:div>
    <w:div w:id="1025522069">
      <w:bodyDiv w:val="1"/>
      <w:marLeft w:val="0"/>
      <w:marRight w:val="0"/>
      <w:marTop w:val="0"/>
      <w:marBottom w:val="0"/>
      <w:divBdr>
        <w:top w:val="none" w:sz="0" w:space="0" w:color="auto"/>
        <w:left w:val="none" w:sz="0" w:space="0" w:color="auto"/>
        <w:bottom w:val="none" w:sz="0" w:space="0" w:color="auto"/>
        <w:right w:val="none" w:sz="0" w:space="0" w:color="auto"/>
      </w:divBdr>
    </w:div>
    <w:div w:id="1045714613">
      <w:bodyDiv w:val="1"/>
      <w:marLeft w:val="0"/>
      <w:marRight w:val="0"/>
      <w:marTop w:val="0"/>
      <w:marBottom w:val="0"/>
      <w:divBdr>
        <w:top w:val="none" w:sz="0" w:space="0" w:color="auto"/>
        <w:left w:val="none" w:sz="0" w:space="0" w:color="auto"/>
        <w:bottom w:val="none" w:sz="0" w:space="0" w:color="auto"/>
        <w:right w:val="none" w:sz="0" w:space="0" w:color="auto"/>
      </w:divBdr>
    </w:div>
    <w:div w:id="1134060559">
      <w:bodyDiv w:val="1"/>
      <w:marLeft w:val="0"/>
      <w:marRight w:val="0"/>
      <w:marTop w:val="0"/>
      <w:marBottom w:val="0"/>
      <w:divBdr>
        <w:top w:val="none" w:sz="0" w:space="0" w:color="auto"/>
        <w:left w:val="none" w:sz="0" w:space="0" w:color="auto"/>
        <w:bottom w:val="none" w:sz="0" w:space="0" w:color="auto"/>
        <w:right w:val="none" w:sz="0" w:space="0" w:color="auto"/>
      </w:divBdr>
    </w:div>
    <w:div w:id="1199078872">
      <w:bodyDiv w:val="1"/>
      <w:marLeft w:val="0"/>
      <w:marRight w:val="0"/>
      <w:marTop w:val="0"/>
      <w:marBottom w:val="0"/>
      <w:divBdr>
        <w:top w:val="none" w:sz="0" w:space="0" w:color="auto"/>
        <w:left w:val="none" w:sz="0" w:space="0" w:color="auto"/>
        <w:bottom w:val="none" w:sz="0" w:space="0" w:color="auto"/>
        <w:right w:val="none" w:sz="0" w:space="0" w:color="auto"/>
      </w:divBdr>
    </w:div>
    <w:div w:id="1290356820">
      <w:bodyDiv w:val="1"/>
      <w:marLeft w:val="0"/>
      <w:marRight w:val="0"/>
      <w:marTop w:val="0"/>
      <w:marBottom w:val="0"/>
      <w:divBdr>
        <w:top w:val="none" w:sz="0" w:space="0" w:color="auto"/>
        <w:left w:val="none" w:sz="0" w:space="0" w:color="auto"/>
        <w:bottom w:val="none" w:sz="0" w:space="0" w:color="auto"/>
        <w:right w:val="none" w:sz="0" w:space="0" w:color="auto"/>
      </w:divBdr>
    </w:div>
    <w:div w:id="1503200244">
      <w:bodyDiv w:val="1"/>
      <w:marLeft w:val="0"/>
      <w:marRight w:val="0"/>
      <w:marTop w:val="0"/>
      <w:marBottom w:val="0"/>
      <w:divBdr>
        <w:top w:val="none" w:sz="0" w:space="0" w:color="auto"/>
        <w:left w:val="none" w:sz="0" w:space="0" w:color="auto"/>
        <w:bottom w:val="none" w:sz="0" w:space="0" w:color="auto"/>
        <w:right w:val="none" w:sz="0" w:space="0" w:color="auto"/>
      </w:divBdr>
    </w:div>
    <w:div w:id="2097095276">
      <w:bodyDiv w:val="1"/>
      <w:marLeft w:val="0"/>
      <w:marRight w:val="0"/>
      <w:marTop w:val="0"/>
      <w:marBottom w:val="0"/>
      <w:divBdr>
        <w:top w:val="none" w:sz="0" w:space="0" w:color="auto"/>
        <w:left w:val="none" w:sz="0" w:space="0" w:color="auto"/>
        <w:bottom w:val="none" w:sz="0" w:space="0" w:color="auto"/>
        <w:right w:val="none" w:sz="0" w:space="0" w:color="auto"/>
      </w:divBdr>
    </w:div>
    <w:div w:id="212811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publishing@communications.gov.au"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hyperlink" Target="http://www.arts.gov.au"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mc.gov.a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hyperlink" Target="http://www.communications.gov.au" TargetMode="External"/><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header" Target="header5.xm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hyperlink" Target="http://www.infrastructure.gov.au" TargetMode="External"/><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17" Type="http://schemas.openxmlformats.org/officeDocument/2006/relationships/hyperlink" Target="https://newsroom.cisco.com/press-release-content?type=webcontent&amp;articleId=1426270" TargetMode="External"/><Relationship Id="rId21" Type="http://schemas.openxmlformats.org/officeDocument/2006/relationships/hyperlink" Target="https://www.lifewire.com/uploading-and-downloading-online-3985950" TargetMode="External"/><Relationship Id="rId42" Type="http://schemas.openxmlformats.org/officeDocument/2006/relationships/hyperlink" Target="https://www.abs.gov.au/ausstats/abs@.nsf/mf/8155.0" TargetMode="External"/><Relationship Id="rId63" Type="http://schemas.openxmlformats.org/officeDocument/2006/relationships/hyperlink" Target="https://bitmovin.com/vvc-video-codec/" TargetMode="External"/><Relationship Id="rId84" Type="http://schemas.openxmlformats.org/officeDocument/2006/relationships/hyperlink" Target="https://www.communications.gov.au/publications/demand-fixed-line-broadband-australia" TargetMode="External"/><Relationship Id="rId138" Type="http://schemas.openxmlformats.org/officeDocument/2006/relationships/hyperlink" Target="https://medium.com/netflix-techblog/high-quality-video-encoding-at-scale-d159db052746" TargetMode="External"/><Relationship Id="rId159" Type="http://schemas.openxmlformats.org/officeDocument/2006/relationships/hyperlink" Target="https://www.commscope.com/globalassets/digizuite/1733-exec-paper-virtual-and-augmented-reality-final.pdf?utm_source=arris&amp;utm_medium=redirect" TargetMode="External"/><Relationship Id="rId170" Type="http://schemas.openxmlformats.org/officeDocument/2006/relationships/hyperlink" Target="https://wavedigital.com.au/app-usage-in-australia-2017/" TargetMode="External"/><Relationship Id="rId191" Type="http://schemas.openxmlformats.org/officeDocument/2006/relationships/hyperlink" Target="https://www.neowin.net/news/microsoft-office-2013-physical-discs-still-sold-in-some-countries/" TargetMode="External"/><Relationship Id="rId205" Type="http://schemas.openxmlformats.org/officeDocument/2006/relationships/hyperlink" Target="https://igea.net/wp-content/uploads/2019/08/DA20-Report-FINAL-Aug19.pdf" TargetMode="External"/><Relationship Id="rId226" Type="http://schemas.openxmlformats.org/officeDocument/2006/relationships/hyperlink" Target="https://beta.bls.gov/dataViewer/view/timeseries/TUU10101AA01007522" TargetMode="External"/><Relationship Id="rId247" Type="http://schemas.openxmlformats.org/officeDocument/2006/relationships/hyperlink" Target="https://www.cnet.com/news/phones-with-ultra-high-resolution-4k-screens-are-serious-overkill/" TargetMode="External"/><Relationship Id="rId107" Type="http://schemas.openxmlformats.org/officeDocument/2006/relationships/hyperlink" Target="http://static1.1.sqspcdn.com/static/f/1321365/26509292/1441267216757/BSG+SME+bandwidth+forecast.pdf?token=%2BKl5Ow9U6qy13qkKNVayALANOu8%3D" TargetMode="External"/><Relationship Id="rId11" Type="http://schemas.openxmlformats.org/officeDocument/2006/relationships/hyperlink" Target="https://www.lifewire.com/uploading-and-downloading-online-3985950" TargetMode="External"/><Relationship Id="rId32" Type="http://schemas.openxmlformats.org/officeDocument/2006/relationships/hyperlink" Target="http://static1.1.sqspcdn.com/static/f/1321365/28280134/1585907883670/UK+Broadband+in+the+time+of+COVID.pdf?token=s5o2QNdyk8Hpjk%2BLbezKRqOxtls%3D" TargetMode="External"/><Relationship Id="rId53" Type="http://schemas.openxmlformats.org/officeDocument/2006/relationships/hyperlink" Target="https://medium.com/netflix-techblog/high-quality-video-encoding-at-scale-d159db052746" TargetMode="External"/><Relationship Id="rId74" Type="http://schemas.openxmlformats.org/officeDocument/2006/relationships/hyperlink" Target="https://www.abc.net.au/news/2018-06-06/online-gamers-nbn-bandwidth/9836186" TargetMode="External"/><Relationship Id="rId128" Type="http://schemas.openxmlformats.org/officeDocument/2006/relationships/hyperlink" Target="https://www.ofcom.org.uk/research-and-data/multi-sector-research/cmr/interactive-data" TargetMode="External"/><Relationship Id="rId149" Type="http://schemas.openxmlformats.org/officeDocument/2006/relationships/hyperlink" Target="https://www.ign.com/articles/2019/07/29/google-stadia-australia-and-the-impending-game-streaming-war" TargetMode="External"/><Relationship Id="rId5" Type="http://schemas.openxmlformats.org/officeDocument/2006/relationships/hyperlink" Target="https://searchnetworking.techtarget.com/definition/bandwidth" TargetMode="External"/><Relationship Id="rId95" Type="http://schemas.openxmlformats.org/officeDocument/2006/relationships/hyperlink" Target="https://beta.bls.gov/dataQuery/find?st=0&amp;r=100&amp;s=score%3AD&amp;fq=survey:%5btu%5d&amp;more=0" TargetMode="External"/><Relationship Id="rId160" Type="http://schemas.openxmlformats.org/officeDocument/2006/relationships/hyperlink" Target="http://www.cse.ust.hk/~panhui/papers/future-networking-challenges_CameraReady.pdf" TargetMode="External"/><Relationship Id="rId181" Type="http://schemas.openxmlformats.org/officeDocument/2006/relationships/hyperlink" Target="https://support.zoom.us/hc/en-us/articles/201362023-System-Requirements-for-PC-Mac-and-Linux" TargetMode="External"/><Relationship Id="rId216" Type="http://schemas.openxmlformats.org/officeDocument/2006/relationships/hyperlink" Target="https://www.radicati.com/wp/wp-content/uploads/2015/02/Email-Statistics-Report-2015-2019-Executive-Summary.pdf" TargetMode="External"/><Relationship Id="rId237" Type="http://schemas.openxmlformats.org/officeDocument/2006/relationships/hyperlink" Target="https://www.alia.org.au/sites/default/files/documents/advocacy/PLSG_ALIA_2012.pdf" TargetMode="External"/><Relationship Id="rId258" Type="http://schemas.openxmlformats.org/officeDocument/2006/relationships/hyperlink" Target="https://www.ofcom.org.uk/__data/assets/pdf_file/0027/113796/home-broadband-2017.pdf" TargetMode="External"/><Relationship Id="rId22" Type="http://schemas.openxmlformats.org/officeDocument/2006/relationships/hyperlink" Target="https://www.computerhope.com/jargon/v/video-call.htm" TargetMode="External"/><Relationship Id="rId43" Type="http://schemas.openxmlformats.org/officeDocument/2006/relationships/hyperlink" Target="https://1v1d1e1lmiki1lgcvx32p49h8fe-wpengine.netdna-ssl.com/wp-content/uploads/2017/04/1366-Screen-Time-OPSM-FINAL-Report-31-03-2017.pdf" TargetMode="External"/><Relationship Id="rId64" Type="http://schemas.openxmlformats.org/officeDocument/2006/relationships/hyperlink" Target="https://medium.com/netflix-techblog/per-title-encode-optimization-7e99442b62a2" TargetMode="External"/><Relationship Id="rId118" Type="http://schemas.openxmlformats.org/officeDocument/2006/relationships/hyperlink" Target="https://www.cisco.com/c/dam/m/en_us/network-intelligence/service-provider/digital-transformation/knowledge-network-webinars/pdfs/1211_BUSINESS_SERVICES_CKN_PDF.pdf" TargetMode="External"/><Relationship Id="rId139" Type="http://schemas.openxmlformats.org/officeDocument/2006/relationships/hyperlink" Target="https://www.cisco.com/c/en/us/solutions/collateral/service-provider/visual-networking-index-vni/white-paper-c11-741490.html" TargetMode="External"/><Relationship Id="rId85" Type="http://schemas.openxmlformats.org/officeDocument/2006/relationships/hyperlink" Target="https://www.communications.gov.au/publications/demand-fixed-line-broadband-australia" TargetMode="External"/><Relationship Id="rId150" Type="http://schemas.openxmlformats.org/officeDocument/2006/relationships/hyperlink" Target="https://www.nielsen.com/us/en/insights/report/2019/q3-2018-total-audience-report/" TargetMode="External"/><Relationship Id="rId171" Type="http://schemas.openxmlformats.org/officeDocument/2006/relationships/hyperlink" Target="https://blog.branch.io/no-americans-do-not-install-an-average-of-zero-apps-per-month/" TargetMode="External"/><Relationship Id="rId192" Type="http://schemas.openxmlformats.org/officeDocument/2006/relationships/hyperlink" Target="https://www.techopedia.com/definition/288/web-browser" TargetMode="External"/><Relationship Id="rId206" Type="http://schemas.openxmlformats.org/officeDocument/2006/relationships/hyperlink" Target="https://support.skype.com/en/faq/FA1417/how-much-bandwidth-does-skype-need" TargetMode="External"/><Relationship Id="rId227" Type="http://schemas.openxmlformats.org/officeDocument/2006/relationships/hyperlink" Target="http://static1.1.sqspcdn.com/static/f/1321365/26509292/1441267216757/BSG+SME+bandwidth+forecast.pdf?token=%2BKl5Ow9U6qy13qkKNVayALANOu8%3D" TargetMode="External"/><Relationship Id="rId248" Type="http://schemas.openxmlformats.org/officeDocument/2006/relationships/hyperlink" Target="https://www.news.com.au/technology/home-entertainment/tv/the-big-problem-with-samsungs-new-9999-8k-tv/news-story/8f1d07bc7eb854a15c97342dd5caa5e7" TargetMode="External"/><Relationship Id="rId12" Type="http://schemas.openxmlformats.org/officeDocument/2006/relationships/hyperlink" Target="https://www.attinternetservice.com/resources/sdtv-vs-hdtv-vs-4ktv/" TargetMode="External"/><Relationship Id="rId33" Type="http://schemas.openxmlformats.org/officeDocument/2006/relationships/hyperlink" Target="https://www.nbnco.com.au/corporate-information/media-centre/media-statements/australian-data-demand" TargetMode="External"/><Relationship Id="rId108" Type="http://schemas.openxmlformats.org/officeDocument/2006/relationships/hyperlink" Target="http://www3.weforum.org/docs/WEF_Accelerating_the_Impact_of_IIoT.pdf" TargetMode="External"/><Relationship Id="rId129" Type="http://schemas.openxmlformats.org/officeDocument/2006/relationships/hyperlink" Target="https://www.bls.gov/tus/a1-2018.pdf" TargetMode="External"/><Relationship Id="rId54" Type="http://schemas.openxmlformats.org/officeDocument/2006/relationships/hyperlink" Target="https://ieeexplore.ieee.org/document/7148088" TargetMode="External"/><Relationship Id="rId75" Type="http://schemas.openxmlformats.org/officeDocument/2006/relationships/hyperlink" Target="https://support.microsoft.com/en-au/help/4028233/windows-10-manage-updates" TargetMode="External"/><Relationship Id="rId96" Type="http://schemas.openxmlformats.org/officeDocument/2006/relationships/hyperlink" Target="https://www.abs.gov.au/AUSSTATS/abs@.nsf/Lookup/6291.0.55.001Main+Features1Oct%202019?OpenDocument" TargetMode="External"/><Relationship Id="rId140" Type="http://schemas.openxmlformats.org/officeDocument/2006/relationships/hyperlink" Target="https://www.cnet.com/news/8k-tv-what-you-need-to-know/" TargetMode="External"/><Relationship Id="rId161" Type="http://schemas.openxmlformats.org/officeDocument/2006/relationships/hyperlink" Target="https://www-file.huawei.com/-/media/CORPORATE/PDF/ilab/vr-ar-en.pdf" TargetMode="External"/><Relationship Id="rId182" Type="http://schemas.openxmlformats.org/officeDocument/2006/relationships/hyperlink" Target="https://support.skype.com/en/faq/FA1417/how-much-bandwidth-does-skype-need" TargetMode="External"/><Relationship Id="rId217" Type="http://schemas.openxmlformats.org/officeDocument/2006/relationships/hyperlink" Target="https://www.radicati.com/wp/wp-content/uploads/2015/02/Email-Statistics-Report-2015-2019-Executive-Summary.pdf" TargetMode="External"/><Relationship Id="rId6" Type="http://schemas.openxmlformats.org/officeDocument/2006/relationships/hyperlink" Target="https://www.lifewire.com/definition-of-bit-816250" TargetMode="External"/><Relationship Id="rId238" Type="http://schemas.openxmlformats.org/officeDocument/2006/relationships/hyperlink" Target="https://www.acara.edu.au/reporting/national-report-on-schooling-in-australia-data-portal/student-numbers" TargetMode="External"/><Relationship Id="rId259" Type="http://schemas.openxmlformats.org/officeDocument/2006/relationships/hyperlink" Target="https://www.pcwdld.com/packet-loss" TargetMode="External"/><Relationship Id="rId23" Type="http://schemas.openxmlformats.org/officeDocument/2006/relationships/hyperlink" Target="https://www.commscope.com/globalassets/digizuite/1733-exec-paper-virtual-and-augmented-reality-final.pdf?utm_source=arris&amp;utm_medium=redirect" TargetMode="External"/><Relationship Id="rId28" Type="http://schemas.openxmlformats.org/officeDocument/2006/relationships/hyperlink" Target="https://www.cisco.com/c/dam/m/en_us/network-intelligence/service-provider/digital-transformation/knowledge-network-webinars/pdfs/1211_BUSINESS_SERVICES_CKN_PDF.pdf" TargetMode="External"/><Relationship Id="rId49" Type="http://schemas.openxmlformats.org/officeDocument/2006/relationships/hyperlink" Target="http://iphome.hhi.de/wiegand/assets/pdfs/2012_12_IEEE-HEVC-Performance.pdf" TargetMode="External"/><Relationship Id="rId114" Type="http://schemas.openxmlformats.org/officeDocument/2006/relationships/hyperlink" Target="https://www.ign.com/articles/2019/07/29/google-stadia-australia-and-the-impending-game-streaming-war" TargetMode="External"/><Relationship Id="rId119" Type="http://schemas.openxmlformats.org/officeDocument/2006/relationships/hyperlink" Target="https://www.cisco.com/c/dam/m/en_us/network-intelligence/service-provider/digital-transformation/knowledge-network-webinars/pdfs/1211_BUSINESS_SERVICES_CKN_PDF.pdf" TargetMode="External"/><Relationship Id="rId44" Type="http://schemas.openxmlformats.org/officeDocument/2006/relationships/hyperlink" Target="https://www.bls.gov/webapps/legacy/tusa_1tab1.htm" TargetMode="External"/><Relationship Id="rId60" Type="http://schemas.openxmlformats.org/officeDocument/2006/relationships/hyperlink" Target="http://compression.ru/video/codec_comparison/hevc_2017/MSU_HEVC_comparison_2017_P5_HQ_encoders.pdf" TargetMode="External"/><Relationship Id="rId65" Type="http://schemas.openxmlformats.org/officeDocument/2006/relationships/hyperlink" Target="https://www.cisco.com/c/en/us/solutions/collateral/service-provider/visual-networking-index-vni/white-paper-c11-741490.html" TargetMode="External"/><Relationship Id="rId81" Type="http://schemas.openxmlformats.org/officeDocument/2006/relationships/hyperlink" Target="https://www.abs.gov.au/ausstats/abs@.nsf/mf/8165.0" TargetMode="External"/><Relationship Id="rId86" Type="http://schemas.openxmlformats.org/officeDocument/2006/relationships/hyperlink" Target="http://static1.1.sqspcdn.com/static/f/1321365/25381330/1409334179920/Forecasting-Australian-Per-Household-Bandwidth-Demand-Commun.pdf?token=K54uIpc4rh96rPU%2BY%2BQaLMv%2BoKk%3D" TargetMode="External"/><Relationship Id="rId130" Type="http://schemas.openxmlformats.org/officeDocument/2006/relationships/hyperlink" Target="https://oztam.com.au/documents/Other/AVVR-Q4-2017-Med%20Res%20Final.pdfa" TargetMode="External"/><Relationship Id="rId135" Type="http://schemas.openxmlformats.org/officeDocument/2006/relationships/hyperlink" Target="https://www.makeuseof.com/tag/upscaling-how-does-it-work-and-is-it-worth-it/" TargetMode="External"/><Relationship Id="rId151" Type="http://schemas.openxmlformats.org/officeDocument/2006/relationships/hyperlink" Target="https://www.cnet.com/news/google-stadia-streaming-requirements-lack-some-key-internet-connection-details/G" TargetMode="External"/><Relationship Id="rId156" Type="http://schemas.openxmlformats.org/officeDocument/2006/relationships/hyperlink" Target="https://technology.ihs.com/616819/early-adopters-lead-in-ownership-of-vr-headsets-smartwatches-and-smart-speakers" TargetMode="External"/><Relationship Id="rId177" Type="http://schemas.openxmlformats.org/officeDocument/2006/relationships/hyperlink" Target="https://resources.irdeto.com/irdeto-global-consumer-piracy-survey/all-country-results-for-global-consumer-piracy-survey" TargetMode="External"/><Relationship Id="rId198" Type="http://schemas.openxmlformats.org/officeDocument/2006/relationships/hyperlink" Target="https://www.amazon.com/gp/help/customer/display.html?nodeId=201973870" TargetMode="External"/><Relationship Id="rId172" Type="http://schemas.openxmlformats.org/officeDocument/2006/relationships/hyperlink" Target="https://sweetpricing.com/blog/2017/02/average-app-file-size/" TargetMode="External"/><Relationship Id="rId193" Type="http://schemas.openxmlformats.org/officeDocument/2006/relationships/hyperlink" Target="https://www.techopedia.com/definition/4774/web-page-page" TargetMode="External"/><Relationship Id="rId202" Type="http://schemas.openxmlformats.org/officeDocument/2006/relationships/hyperlink" Target="https://www.whistleout.com.au/Broadband/Guides/how-much-data-do-I-need-for-online-gaming" TargetMode="External"/><Relationship Id="rId207" Type="http://schemas.openxmlformats.org/officeDocument/2006/relationships/hyperlink" Target="https://support.zoom.us/hc/en-us/articles/201362023-System-Requirements-for-PC-Mac-and-Linux" TargetMode="External"/><Relationship Id="rId223" Type="http://schemas.openxmlformats.org/officeDocument/2006/relationships/hyperlink" Target="https://www.abs.gov.au/ausstats/abs@.nsf/mf/8167.0" TargetMode="External"/><Relationship Id="rId228" Type="http://schemas.openxmlformats.org/officeDocument/2006/relationships/hyperlink" Target="https://www.mdpi.com/2078-2489/8/4/131/htm" TargetMode="External"/><Relationship Id="rId244" Type="http://schemas.openxmlformats.org/officeDocument/2006/relationships/hyperlink" Target="https://www.computerworld.com/article/3305748/how-enterprises-can-control-ios-update-bandwidth-demands.html" TargetMode="External"/><Relationship Id="rId249" Type="http://schemas.openxmlformats.org/officeDocument/2006/relationships/hyperlink" Target="https://www.wsj.com/graphics/faster-internet-not-worth-it/" TargetMode="External"/><Relationship Id="rId13" Type="http://schemas.openxmlformats.org/officeDocument/2006/relationships/hyperlink" Target="https://www.abs.gov.au/ausstats/abs@.nsf/Lookup/2901.0Chapter34902016" TargetMode="External"/><Relationship Id="rId18" Type="http://schemas.openxmlformats.org/officeDocument/2006/relationships/hyperlink" Target="https://www.attinternetservice.com/resources/sdtv-vs-hdtv-vs-4ktv/" TargetMode="External"/><Relationship Id="rId39" Type="http://schemas.openxmlformats.org/officeDocument/2006/relationships/hyperlink" Target="https://www.abs.gov.au/ausstats/abs@.nsf/mf/8153.0/" TargetMode="External"/><Relationship Id="rId109" Type="http://schemas.openxmlformats.org/officeDocument/2006/relationships/hyperlink" Target="https://www.softwaretestinghelp.com/iot-devices/" TargetMode="External"/><Relationship Id="rId260" Type="http://schemas.openxmlformats.org/officeDocument/2006/relationships/hyperlink" Target="https://www.ofcom.org.uk/__data/assets/pdf_file/0025/74482/annex_3_analysys_mason_ofcom_sme_study.pdf" TargetMode="External"/><Relationship Id="rId265" Type="http://schemas.openxmlformats.org/officeDocument/2006/relationships/hyperlink" Target="http://static1.1.sqspcdn.com/static/f/1321365/26509292/1441267216757/BSG+SME+bandwidth+forecast.pdf?token=%2BKl5Ow9U6qy13qkKNVayALANOu8%3D" TargetMode="External"/><Relationship Id="rId34" Type="http://schemas.openxmlformats.org/officeDocument/2006/relationships/hyperlink" Target="http://static1.1.sqspcdn.com/static/f/1321365/28280134/1585907883670/UK+Broadband+in+the+time+of+COVID.pdf?token=s5o2QNdyk8Hpjk%2BLbezKRqOxtls%3D" TargetMode="External"/><Relationship Id="rId50" Type="http://schemas.openxmlformats.org/officeDocument/2006/relationships/hyperlink" Target="https://youtube-eng.googleblog.com/2015/04/vp9-faster-better-buffer-free-youtube.html" TargetMode="External"/><Relationship Id="rId55" Type="http://schemas.openxmlformats.org/officeDocument/2006/relationships/hyperlink" Target="https://core.ac.uk/download/pdf/148012091.pdf" TargetMode="External"/><Relationship Id="rId76" Type="http://schemas.openxmlformats.org/officeDocument/2006/relationships/hyperlink" Target="https://support.microsoft.com/en-in/help/4040227/windows-10-set-bandwidth-limits-for-background-downloads" TargetMode="External"/><Relationship Id="rId97" Type="http://schemas.openxmlformats.org/officeDocument/2006/relationships/hyperlink" Target="https://www.nbnco.com.au/content/dam/nbnco2/2019/documents/media-centre/corporate-plan-report-2020-2023.pdf" TargetMode="External"/><Relationship Id="rId104" Type="http://schemas.openxmlformats.org/officeDocument/2006/relationships/hyperlink" Target="https://www.ofcom.org.uk/research-and-data/multi-sector-research/cmr/interactive-data" TargetMode="External"/><Relationship Id="rId120" Type="http://schemas.openxmlformats.org/officeDocument/2006/relationships/hyperlink" Target="https://www.acma.gov.au/publications/2019-02/report/communications-report-2017-18" TargetMode="External"/><Relationship Id="rId125" Type="http://schemas.openxmlformats.org/officeDocument/2006/relationships/hyperlink" Target="https://www.acma.gov.au/publications/2019-02/report/communications-report-2017-18" TargetMode="External"/><Relationship Id="rId141" Type="http://schemas.openxmlformats.org/officeDocument/2006/relationships/hyperlink" Target="https://www.lightreading.com/video/4k-8k-video/worried-about-bandwidth-for-4k-here-comes-8k!/d/d-id/737330" TargetMode="External"/><Relationship Id="rId146" Type="http://schemas.openxmlformats.org/officeDocument/2006/relationships/hyperlink" Target="https://www.engadget.com/2019/09/05/microsoft-xcloud-game-streaming-sk-telecom/" TargetMode="External"/><Relationship Id="rId167" Type="http://schemas.openxmlformats.org/officeDocument/2006/relationships/hyperlink" Target="https://www.abs.gov.au/AUSSTATS/abs@.nsf/DetailsPage/8146.02016-17?OpenDocument" TargetMode="External"/><Relationship Id="rId188" Type="http://schemas.openxmlformats.org/officeDocument/2006/relationships/hyperlink" Target="https://www.inverse.com/gaming/call-of-duty-warzone-countdown-preload-release-time-download-size-requirements" TargetMode="External"/><Relationship Id="rId7" Type="http://schemas.openxmlformats.org/officeDocument/2006/relationships/hyperlink" Target="https://www.lifewire.com/definition-of-bit-816250" TargetMode="External"/><Relationship Id="rId71" Type="http://schemas.openxmlformats.org/officeDocument/2006/relationships/hyperlink" Target="https://thinktv.com.au/facts-and-stats/fact-pack-jan-to-jun-2018-and-bvod-edition/" TargetMode="External"/><Relationship Id="rId92" Type="http://schemas.openxmlformats.org/officeDocument/2006/relationships/hyperlink" Target="https://www.accc.gov.au/regulated-infrastructure/communications/monitoring-reporting/internet-activity-record-keeping-rule-rkr/december-2019-report" TargetMode="External"/><Relationship Id="rId162" Type="http://schemas.openxmlformats.org/officeDocument/2006/relationships/hyperlink" Target="http://wwwfile.huawei.com/-/media/CORPORATE/PDF/ilab/vr-ar-en.pdf" TargetMode="External"/><Relationship Id="rId183" Type="http://schemas.openxmlformats.org/officeDocument/2006/relationships/hyperlink" Target="https://docs.microsoft.com/en-us/microsoftteams/prepare-network" TargetMode="External"/><Relationship Id="rId213" Type="http://schemas.openxmlformats.org/officeDocument/2006/relationships/hyperlink" Target="https://support.microsoft.com/en-au/help/4028233/windows-10-manage-updates" TargetMode="External"/><Relationship Id="rId218" Type="http://schemas.openxmlformats.org/officeDocument/2006/relationships/hyperlink" Target="https://www.radicati.com/wp/wp-content/uploads/2009/05/email-stats-report-exec-summary.pdf" TargetMode="External"/><Relationship Id="rId234" Type="http://schemas.openxmlformats.org/officeDocument/2006/relationships/hyperlink" Target="https://www.hotelmanagement.net/tech/how-much-bandwidth-enough" TargetMode="External"/><Relationship Id="rId239" Type="http://schemas.openxmlformats.org/officeDocument/2006/relationships/hyperlink" Target="https://www.acara.edu.au/reporting/national-report-on-schooling-in-australia-data-portal/staff-numbers" TargetMode="External"/><Relationship Id="rId2" Type="http://schemas.openxmlformats.org/officeDocument/2006/relationships/hyperlink" Target="https://www.cnet.com/news/4k-1080p-2k-uhd-8k-tv-resolutions-explained/" TargetMode="External"/><Relationship Id="rId29" Type="http://schemas.openxmlformats.org/officeDocument/2006/relationships/hyperlink" Target="https://www.communications.gov.au/publications/demand-fixed-line-broadband-australia" TargetMode="External"/><Relationship Id="rId250" Type="http://schemas.openxmlformats.org/officeDocument/2006/relationships/hyperlink" Target="https://www.dataplugs.com/en/how-bandwidth-affects-website-performance/" TargetMode="External"/><Relationship Id="rId255" Type="http://schemas.openxmlformats.org/officeDocument/2006/relationships/hyperlink" Target="https://www.cisco.com/c/m/en_us/solutions/service-provider/vni-forecast-highlights.html" TargetMode="External"/><Relationship Id="rId24" Type="http://schemas.openxmlformats.org/officeDocument/2006/relationships/hyperlink" Target="https://www.acma.gov.au/sites/default/files/2020-04/Communications%20report%202018-19.pdf" TargetMode="External"/><Relationship Id="rId40" Type="http://schemas.openxmlformats.org/officeDocument/2006/relationships/hyperlink" Target="https://www.cisco.com/c/m/en_us/solutions/service-provider/vni-forecast-highlights.html" TargetMode="External"/><Relationship Id="rId45" Type="http://schemas.openxmlformats.org/officeDocument/2006/relationships/hyperlink" Target="https://www150.statcan.gc.ca/t1/tbl1/en/tv.action?pid=4510001401" TargetMode="External"/><Relationship Id="rId66" Type="http://schemas.openxmlformats.org/officeDocument/2006/relationships/hyperlink" Target="https://www.nbnco.com.au/content/dam/nbnco2/2019/documents/media-centre/corporate-plan-report-2020-2023.pdf" TargetMode="External"/><Relationship Id="rId87" Type="http://schemas.openxmlformats.org/officeDocument/2006/relationships/hyperlink" Target="http://static1.1.sqspcdn.com/static/f/1321365/23841340/1383718319047/BSG-Domestic-demand-for-bandwidth.pdf?token=bYfkx1YHsy6JNh2HMu9FiYYXXls%3D" TargetMode="External"/><Relationship Id="rId110" Type="http://schemas.openxmlformats.org/officeDocument/2006/relationships/hyperlink" Target="https://blog.avast.com/best-iot-small-business" TargetMode="External"/><Relationship Id="rId115" Type="http://schemas.openxmlformats.org/officeDocument/2006/relationships/hyperlink" Target="https://www-file.huawei.com/~/media/CORPORATE/PDF/white%20paper/whitepaper-on-the-vr-oriented-bearer-network-requirement-en.pdf" TargetMode="External"/><Relationship Id="rId131" Type="http://schemas.openxmlformats.org/officeDocument/2006/relationships/hyperlink" Target="https://thinktv.com.au/facts-and-stats/fact-pack-july-to-dec-2018-and-co-viewing-edition/" TargetMode="External"/><Relationship Id="rId136" Type="http://schemas.openxmlformats.org/officeDocument/2006/relationships/hyperlink" Target="https://www.lifewire.com/internet-speed-requirements-for-movie-viewing-1847401" TargetMode="External"/><Relationship Id="rId157" Type="http://schemas.openxmlformats.org/officeDocument/2006/relationships/hyperlink" Target="https://www.ofcom.org.uk/__data/assets/pdf_file/0026/143981/technology-tracker-2019-uk-data-tables.pdf" TargetMode="External"/><Relationship Id="rId178" Type="http://schemas.openxmlformats.org/officeDocument/2006/relationships/hyperlink" Target="https://www.afr.com/technology/subscription-video-killed-the-piracy-stats-20190403-p51a9m" TargetMode="External"/><Relationship Id="rId61" Type="http://schemas.openxmlformats.org/officeDocument/2006/relationships/hyperlink" Target="https://zenodo.org/record/1494930" TargetMode="External"/><Relationship Id="rId82" Type="http://schemas.openxmlformats.org/officeDocument/2006/relationships/hyperlink" Target="https://www.abs.gov.au/ausstats/abs@.nsf/mf/8165.0" TargetMode="External"/><Relationship Id="rId152" Type="http://schemas.openxmlformats.org/officeDocument/2006/relationships/hyperlink" Target="https://www.xbox.com/en-AU/xbox-game-streaming/console-streaming" TargetMode="External"/><Relationship Id="rId173" Type="http://schemas.openxmlformats.org/officeDocument/2006/relationships/hyperlink" Target="https://www.forbes.com/sites/gordonkelly/2018/09/18/apple-ios-12-should-you-upgrade/" TargetMode="External"/><Relationship Id="rId194" Type="http://schemas.openxmlformats.org/officeDocument/2006/relationships/hyperlink" Target="https://www.citrix.com/en-au/glossary/caching.html" TargetMode="External"/><Relationship Id="rId199" Type="http://schemas.openxmlformats.org/officeDocument/2006/relationships/hyperlink" Target="https://www.telsyte.com.au/announcements/2019/5/14/australian-iothome-market-cracks-1bn-paving-the-way-for-iot-commerce-services" TargetMode="External"/><Relationship Id="rId203" Type="http://schemas.openxmlformats.org/officeDocument/2006/relationships/hyperlink" Target="https://www.abc.net.au/news/2018-06-06/online-gamers-nbn-bandwidth/9836186" TargetMode="External"/><Relationship Id="rId208" Type="http://schemas.openxmlformats.org/officeDocument/2006/relationships/hyperlink" Target="https://www.nbnco.com.au/blog/entertainment/how-much-data-does-music-streaming-use" TargetMode="External"/><Relationship Id="rId229" Type="http://schemas.openxmlformats.org/officeDocument/2006/relationships/hyperlink" Target="https://help.netflix.com/en/node/87" TargetMode="External"/><Relationship Id="rId19" Type="http://schemas.openxmlformats.org/officeDocument/2006/relationships/hyperlink" Target="https://www.cloudflare.com/learning/performance/what-is-streaming/" TargetMode="External"/><Relationship Id="rId224" Type="http://schemas.openxmlformats.org/officeDocument/2006/relationships/hyperlink" Target="https://mover.io/guides/migrating-dropbox-to-dropbox/" TargetMode="External"/><Relationship Id="rId240" Type="http://schemas.openxmlformats.org/officeDocument/2006/relationships/hyperlink" Target="https://www.educationsuperhighway.org/blog/6-bandwidth-best-practices-schools-consider/" TargetMode="External"/><Relationship Id="rId245" Type="http://schemas.openxmlformats.org/officeDocument/2006/relationships/hyperlink" Target="https://www.bit.com.au/guide/how-dropbox-can-replace-your-file-server-477991" TargetMode="External"/><Relationship Id="rId261" Type="http://schemas.openxmlformats.org/officeDocument/2006/relationships/hyperlink" Target="https://www.atlassian.com/blog/statuspage/high-availability" TargetMode="External"/><Relationship Id="rId14" Type="http://schemas.openxmlformats.org/officeDocument/2006/relationships/hyperlink" Target="https://www.oecd-ilibrary.org/science-and-technology/iot-measurement-and-applications_35209dbf-en" TargetMode="External"/><Relationship Id="rId30" Type="http://schemas.openxmlformats.org/officeDocument/2006/relationships/hyperlink" Target="https://www.abs.gov.au/ausstats/abs@.nsf/mf/8165.0" TargetMode="External"/><Relationship Id="rId35" Type="http://schemas.openxmlformats.org/officeDocument/2006/relationships/hyperlink" Target="http://static1.1.sqspcdn.com/static/f/1321365/25381330/1409334179920/Forecasting-Australian-Per-Household-Bandwidth-Demand-Commun.pdf?token=K54uIpc4rh96rPU%2BY%2BQaLMv%2BoKk%3D" TargetMode="External"/><Relationship Id="rId56" Type="http://schemas.openxmlformats.org/officeDocument/2006/relationships/hyperlink" Target="http://iphome.hhi.de/wiegand/assets/pdfs/2012_12_IEEE-HEVC-Performance.pdf" TargetMode="External"/><Relationship Id="rId77" Type="http://schemas.openxmlformats.org/officeDocument/2006/relationships/hyperlink" Target="https://www.abs.gov.au/ausstats/abs@.nsf/mf/8129.0" TargetMode="External"/><Relationship Id="rId100" Type="http://schemas.openxmlformats.org/officeDocument/2006/relationships/hyperlink" Target="http://digitalmeasurement.nielsen.com/digitalmedialandscape/gender_report.html" TargetMode="External"/><Relationship Id="rId105" Type="http://schemas.openxmlformats.org/officeDocument/2006/relationships/hyperlink" Target="https://www.tvtechnology.com/news/2018-tv-shipments-saw-decades-best-growth" TargetMode="External"/><Relationship Id="rId126" Type="http://schemas.openxmlformats.org/officeDocument/2006/relationships/hyperlink" Target="https://www.acma.gov.au/publications/2015-12/report/communications-report-2014-15" TargetMode="External"/><Relationship Id="rId147" Type="http://schemas.openxmlformats.org/officeDocument/2006/relationships/hyperlink" Target="https://www.ea.com/en-gb/news/announcing-project-atlas" TargetMode="External"/><Relationship Id="rId168" Type="http://schemas.openxmlformats.org/officeDocument/2006/relationships/hyperlink" Target="https://ris.utwente.nl/ws/portalfiles/portal/5498721/imc140-drago.pdf" TargetMode="External"/><Relationship Id="rId8" Type="http://schemas.openxmlformats.org/officeDocument/2006/relationships/hyperlink" Target="https://www.citrix.com/en-au/glossary/caching.html" TargetMode="External"/><Relationship Id="rId51" Type="http://schemas.openxmlformats.org/officeDocument/2006/relationships/hyperlink" Target="https://ieeexplore.ieee.org/document/7148088" TargetMode="External"/><Relationship Id="rId72" Type="http://schemas.openxmlformats.org/officeDocument/2006/relationships/hyperlink" Target="https://across.fer.hr/_download/repository/Mirko_Suznjevic,_Jose_Saldana_Online_Games_Traffic_Characterization_and_Network_Support.pdf" TargetMode="External"/><Relationship Id="rId93" Type="http://schemas.openxmlformats.org/officeDocument/2006/relationships/hyperlink" Target="https://www.nbnco.com.au/content/dam/nbnco2/2019/documents/media-centre/corporate-plan-report-2020-2023.pdf" TargetMode="External"/><Relationship Id="rId98" Type="http://schemas.openxmlformats.org/officeDocument/2006/relationships/hyperlink" Target="https://www.nbnco.com.au/content/dam/nbnco2/2019/documents/media-centre/corporate-plan-report-2020-2023.pdf" TargetMode="External"/><Relationship Id="rId121" Type="http://schemas.openxmlformats.org/officeDocument/2006/relationships/hyperlink" Target="https://www2.deloitte.com/content/dam/Deloitte/au/Documents/technology-media-telecommunications/deloitte-au-tmt-media-consumer-survey-2018-081019.pdf" TargetMode="External"/><Relationship Id="rId142" Type="http://schemas.openxmlformats.org/officeDocument/2006/relationships/hyperlink" Target="https://www.ispreview.co.uk/index.php/2015/06/youtube-tests-8k-video-streams-demands-50mbps-uk-broadband-speed.html" TargetMode="External"/><Relationship Id="rId163" Type="http://schemas.openxmlformats.org/officeDocument/2006/relationships/hyperlink" Target="http://cseweb.ucsd.edu/~tixu/papers/imc14.pdf" TargetMode="External"/><Relationship Id="rId184" Type="http://schemas.openxmlformats.org/officeDocument/2006/relationships/hyperlink" Target="https://beta.bls.gov/dataViewer/view/timeseries/TUU10101AA01007522" TargetMode="External"/><Relationship Id="rId189" Type="http://schemas.openxmlformats.org/officeDocument/2006/relationships/hyperlink" Target="https://www.pcgamer.com/au/the-best-short-games-on-pc/" TargetMode="External"/><Relationship Id="rId219" Type="http://schemas.openxmlformats.org/officeDocument/2006/relationships/hyperlink" Target="https://www.abs.gov.au/ausstats/abs@.nsf/mf/8129.0" TargetMode="External"/><Relationship Id="rId3" Type="http://schemas.openxmlformats.org/officeDocument/2006/relationships/hyperlink" Target="https://cs.lmu.edu/~ray/notes/inetapps/" TargetMode="External"/><Relationship Id="rId214" Type="http://schemas.openxmlformats.org/officeDocument/2006/relationships/hyperlink" Target="https://support.microsoft.com/en-in/help/4040227/windows-10-set-bandwidth-limits-for-background-downloads" TargetMode="External"/><Relationship Id="rId230" Type="http://schemas.openxmlformats.org/officeDocument/2006/relationships/hyperlink" Target="https://www.amazon.com/gp/help/customer/display.html?nodeId=201973870" TargetMode="External"/><Relationship Id="rId235" Type="http://schemas.openxmlformats.org/officeDocument/2006/relationships/hyperlink" Target="http://hotelnewsnow.com/Articles/290752/Hoteliers-adapt-to-guests-in-room-streaming-needs" TargetMode="External"/><Relationship Id="rId251" Type="http://schemas.openxmlformats.org/officeDocument/2006/relationships/hyperlink" Target="https://www.howtogeek.com/75660/the-beginners-guide-to-qos-on-your-router/" TargetMode="External"/><Relationship Id="rId256" Type="http://schemas.openxmlformats.org/officeDocument/2006/relationships/hyperlink" Target="https://www.cisco.com/c/en/us/solutions/collateral/service-provider/visual-networking-index-vni/qa_c67-482177.html" TargetMode="External"/><Relationship Id="rId25" Type="http://schemas.openxmlformats.org/officeDocument/2006/relationships/hyperlink" Target="https://thinktv.com.au/facts-and-stats/fact-pack-jan-to-jun-2018-and-bvod-edition/" TargetMode="External"/><Relationship Id="rId46" Type="http://schemas.openxmlformats.org/officeDocument/2006/relationships/hyperlink" Target="https://www.acma.gov.au/publications/2019-02/report/communications-report-2017-18" TargetMode="External"/><Relationship Id="rId67" Type="http://schemas.openxmlformats.org/officeDocument/2006/relationships/hyperlink" Target="https://www.lifewire.com/uploading-and-downloading-online-3985950" TargetMode="External"/><Relationship Id="rId116" Type="http://schemas.openxmlformats.org/officeDocument/2006/relationships/hyperlink" Target="https://www.itnews.com.au/news/vodafone-predicts-mobile-substitution-pain-for-nbn-co-488737" TargetMode="External"/><Relationship Id="rId137" Type="http://schemas.openxmlformats.org/officeDocument/2006/relationships/hyperlink" Target="https://help.netflix.com/en/node/306" TargetMode="External"/><Relationship Id="rId158" Type="http://schemas.openxmlformats.org/officeDocument/2006/relationships/hyperlink" Target="https://www-file.huawei.com/~/media/CORPORATE/PDF/white%20paper/whitepaper-on-the-vr-oriented-bearer-network-requirement-en.pdf" TargetMode="External"/><Relationship Id="rId20" Type="http://schemas.openxmlformats.org/officeDocument/2006/relationships/hyperlink" Target="https://www.techopedia.com/definition/29917/network-traffic" TargetMode="External"/><Relationship Id="rId41" Type="http://schemas.openxmlformats.org/officeDocument/2006/relationships/hyperlink" Target="https://www.abs.gov.au/ausstats/abs@.nsf/mf/8165.0" TargetMode="External"/><Relationship Id="rId62" Type="http://schemas.openxmlformats.org/officeDocument/2006/relationships/hyperlink" Target="https://spectrum.ieee.org/tech-talk/computing/software/battle-video-codecs-hevc-coding-efficiency-vvc-royalty-free-av1" TargetMode="External"/><Relationship Id="rId83" Type="http://schemas.openxmlformats.org/officeDocument/2006/relationships/hyperlink" Target="https://www.abs.gov.au/ausstats/abs@.nsf/mf/8153.0/" TargetMode="External"/><Relationship Id="rId88" Type="http://schemas.openxmlformats.org/officeDocument/2006/relationships/hyperlink" Target="http://static1.1.sqspcdn.com/static/f/1321365/26509292/1441267216757/BSG+SME+bandwidth+forecast.pdf?token=%2BKl5Ow9U6qy13qkKNVayALANOu8%3D" TargetMode="External"/><Relationship Id="rId111" Type="http://schemas.openxmlformats.org/officeDocument/2006/relationships/hyperlink" Target="https://www.tvtechnology.com/news/2018-tv-shipments-saw-decades-best-growth" TargetMode="External"/><Relationship Id="rId132" Type="http://schemas.openxmlformats.org/officeDocument/2006/relationships/hyperlink" Target="https://www.whistleout.com.au/PayTV/Guides/how-much-does-netflix-cost-in-australia" TargetMode="External"/><Relationship Id="rId153" Type="http://schemas.openxmlformats.org/officeDocument/2006/relationships/hyperlink" Target="https://www.commscope.com/globalassets/digizuite/1733-exec-paper-virtual-and-augmented-reality-final.pdf?utm_source=arris&amp;utm_medium=redirect" TargetMode="External"/><Relationship Id="rId174" Type="http://schemas.openxmlformats.org/officeDocument/2006/relationships/hyperlink" Target="https://www2.deloitte.com/au/en/pages/technology-media-and-telecommunications/articles/mobile-consumer-survey.html" TargetMode="External"/><Relationship Id="rId179" Type="http://schemas.openxmlformats.org/officeDocument/2006/relationships/hyperlink" Target="https://www.computerhope.com/jargon/v/video-call.htm" TargetMode="External"/><Relationship Id="rId195" Type="http://schemas.openxmlformats.org/officeDocument/2006/relationships/hyperlink" Target="https://aws.amazon.com/caching/" TargetMode="External"/><Relationship Id="rId209" Type="http://schemas.openxmlformats.org/officeDocument/2006/relationships/hyperlink" Target="https://www.acma.gov.au/publications/2019-02/report/communications-report-2017-18" TargetMode="External"/><Relationship Id="rId190" Type="http://schemas.openxmlformats.org/officeDocument/2006/relationships/hyperlink" Target="https://help.ea.com/en-au/help/origin/origin/origin-pre-load-faq/" TargetMode="External"/><Relationship Id="rId204" Type="http://schemas.openxmlformats.org/officeDocument/2006/relationships/hyperlink" Target="https://www.acma.gov.au/publications/2019-02/report/communications-report-2017-18" TargetMode="External"/><Relationship Id="rId220" Type="http://schemas.openxmlformats.org/officeDocument/2006/relationships/hyperlink" Target="https://www.techopedia.com/definition/288/web-browser" TargetMode="External"/><Relationship Id="rId225" Type="http://schemas.openxmlformats.org/officeDocument/2006/relationships/hyperlink" Target="https://support.skype.com/en/faq/FA1417/how-much-bandwidth-does-skype-need" TargetMode="External"/><Relationship Id="rId241" Type="http://schemas.openxmlformats.org/officeDocument/2006/relationships/hyperlink" Target="https://elearningindustry.com/bandwidth-schools-bandwidth-need" TargetMode="External"/><Relationship Id="rId246" Type="http://schemas.openxmlformats.org/officeDocument/2006/relationships/hyperlink" Target="https://www.sandvine.com/global-internet-phenomena-report-2019" TargetMode="External"/><Relationship Id="rId15" Type="http://schemas.openxmlformats.org/officeDocument/2006/relationships/hyperlink" Target="https://techterms.com/definition/operating_system" TargetMode="External"/><Relationship Id="rId36" Type="http://schemas.openxmlformats.org/officeDocument/2006/relationships/hyperlink" Target="http://static1.1.sqspcdn.com/static/f/1321365/23841340/1383718319047/BSG-Domestic-demand-for-bandwidth.pdf?token=bYfkx1YHsy6JNh2HMu9FiYYXXls%3D" TargetMode="External"/><Relationship Id="rId57" Type="http://schemas.openxmlformats.org/officeDocument/2006/relationships/hyperlink" Target="http://publications.rwth-aachen.de/record/679143/files/07254155.pdf" TargetMode="External"/><Relationship Id="rId106" Type="http://schemas.openxmlformats.org/officeDocument/2006/relationships/hyperlink" Target="https://www.cnet.com/news/phones-with-ultra-high-resolution-4k-screens-are-serious-overkill/" TargetMode="External"/><Relationship Id="rId127" Type="http://schemas.openxmlformats.org/officeDocument/2006/relationships/hyperlink" Target="https://www.acma.gov.au/publications/2019-02/report/communications-report-2017-18" TargetMode="External"/><Relationship Id="rId262" Type="http://schemas.openxmlformats.org/officeDocument/2006/relationships/hyperlink" Target="https://azure.microsoft.com/en-gb/support/legal/sla/summary/" TargetMode="External"/><Relationship Id="rId10" Type="http://schemas.openxmlformats.org/officeDocument/2006/relationships/hyperlink" Target="https://www.computerhope.com/jargon/d/data.htm" TargetMode="External"/><Relationship Id="rId31" Type="http://schemas.openxmlformats.org/officeDocument/2006/relationships/hyperlink" Target="https://www.abs.gov.au/ausstats/abs@.nsf/mf/8155.0" TargetMode="External"/><Relationship Id="rId52" Type="http://schemas.openxmlformats.org/officeDocument/2006/relationships/hyperlink" Target="https://core.ac.uk/download/pdf/148012091.pdf" TargetMode="External"/><Relationship Id="rId73" Type="http://schemas.openxmlformats.org/officeDocument/2006/relationships/hyperlink" Target="https://www.whistleout.com.au/Broadband/Guides/how-much-data-do-I-need-for-online-gaming" TargetMode="External"/><Relationship Id="rId78" Type="http://schemas.openxmlformats.org/officeDocument/2006/relationships/hyperlink" Target="https://www.ofcom.org.uk/__data/assets/pdf_file/0030/96348/Ofcom-SME-consumer-experience-research-2016-Report.pdf" TargetMode="External"/><Relationship Id="rId94" Type="http://schemas.openxmlformats.org/officeDocument/2006/relationships/hyperlink" Target="https://www.cisco.com/c/m/en_us/solutions/service-provider/vni-forecast-highlights.html" TargetMode="External"/><Relationship Id="rId99" Type="http://schemas.openxmlformats.org/officeDocument/2006/relationships/hyperlink" Target="https://aifs.gov.au/facts-and-figures/population-and-households" TargetMode="External"/><Relationship Id="rId101" Type="http://schemas.openxmlformats.org/officeDocument/2006/relationships/hyperlink" Target="https://www.acma.gov.au/publications/2017-08/report/kids-tv-viewing-and-multi-screen-behaviour" TargetMode="External"/><Relationship Id="rId122" Type="http://schemas.openxmlformats.org/officeDocument/2006/relationships/hyperlink" Target="https://www.screenaustralia.gov.au/getmedia/f06697b8-07be-4a27-aa8b-bc3ad365238c/online-on-demand-2017" TargetMode="External"/><Relationship Id="rId143" Type="http://schemas.openxmlformats.org/officeDocument/2006/relationships/hyperlink" Target="https://www.pcgamer.com/au/what-you-need-to-know-about-the-current-state-of-cloud-gaming/" TargetMode="External"/><Relationship Id="rId148" Type="http://schemas.openxmlformats.org/officeDocument/2006/relationships/hyperlink" Target="https://www.scientificamerican.com/article/the-bandwidth-bottleneck-that-is-throttling-the-internet/" TargetMode="External"/><Relationship Id="rId164" Type="http://schemas.openxmlformats.org/officeDocument/2006/relationships/hyperlink" Target="https://ris.utwente.nl/ws/portalfiles/portal/5498721/imc140-drago.pdf" TargetMode="External"/><Relationship Id="rId169" Type="http://schemas.openxmlformats.org/officeDocument/2006/relationships/hyperlink" Target="https://www.abs.gov.au/AUSSTATS/abs@.nsf/DetailsPage/8146.02016-17?OpenDocument" TargetMode="External"/><Relationship Id="rId185" Type="http://schemas.openxmlformats.org/officeDocument/2006/relationships/hyperlink" Target="https://www.igea.net/wp-content/uploads/2018/02/TIV-2017-Infographic-21_02.jpg" TargetMode="External"/><Relationship Id="rId4" Type="http://schemas.openxmlformats.org/officeDocument/2006/relationships/hyperlink" Target="https://www.abtasty.com/blog/above-the-fold/" TargetMode="External"/><Relationship Id="rId9" Type="http://schemas.openxmlformats.org/officeDocument/2006/relationships/hyperlink" Target="https://www.videomaker.com/article/f6/14743-what-is-a-codec" TargetMode="External"/><Relationship Id="rId180" Type="http://schemas.openxmlformats.org/officeDocument/2006/relationships/hyperlink" Target="https://support.skype.com/en/faq/FA1417/how-much-bandwidth-does-skype-need" TargetMode="External"/><Relationship Id="rId210" Type="http://schemas.openxmlformats.org/officeDocument/2006/relationships/hyperlink" Target="https://www.acma.gov.au/publications/2019-02/report/communications-report-2017-18" TargetMode="External"/><Relationship Id="rId215" Type="http://schemas.openxmlformats.org/officeDocument/2006/relationships/hyperlink" Target="https://www.ofcom.org.uk/__data/assets/pdf_file/0030/96348/Ofcom-SME-consumer-experience-research-2016-Report.pdf" TargetMode="External"/><Relationship Id="rId236" Type="http://schemas.openxmlformats.org/officeDocument/2006/relationships/hyperlink" Target="https://www.nestleprofessional.com/news/how-many-people-do-you-need-run-your-restaurant" TargetMode="External"/><Relationship Id="rId257" Type="http://schemas.openxmlformats.org/officeDocument/2006/relationships/hyperlink" Target="https://docs.fcc.gov/public/attachments/FCC-15-10A1.pdf" TargetMode="External"/><Relationship Id="rId26" Type="http://schemas.openxmlformats.org/officeDocument/2006/relationships/hyperlink" Target="https://newsroom.cisco.com/press-release-content?type=webcontent&amp;articleId=1426270" TargetMode="External"/><Relationship Id="rId231" Type="http://schemas.openxmlformats.org/officeDocument/2006/relationships/hyperlink" Target="https://www.cisco.com/c/m/en_us/solutions/service-provider/vni-forecast-highlights.html" TargetMode="External"/><Relationship Id="rId252" Type="http://schemas.openxmlformats.org/officeDocument/2006/relationships/hyperlink" Target="https://www.abs.gov.au/ausstats/abs@.nsf/mf/8153.0/" TargetMode="External"/><Relationship Id="rId47" Type="http://schemas.openxmlformats.org/officeDocument/2006/relationships/hyperlink" Target="https://www.videomaker.com/article/f6/14743-what-is-a-codec" TargetMode="External"/><Relationship Id="rId68" Type="http://schemas.openxmlformats.org/officeDocument/2006/relationships/hyperlink" Target="https://www.lifewire.com/uploading-and-downloading-online-3985950" TargetMode="External"/><Relationship Id="rId89" Type="http://schemas.openxmlformats.org/officeDocument/2006/relationships/hyperlink" Target="https://www.abs.gov.au/ausstats/abs@.nsf/mf/8153.0/" TargetMode="External"/><Relationship Id="rId112" Type="http://schemas.openxmlformats.org/officeDocument/2006/relationships/hyperlink" Target="https://www.videomaker.com/article/f6/14743-what-is-a-codec" TargetMode="External"/><Relationship Id="rId133" Type="http://schemas.openxmlformats.org/officeDocument/2006/relationships/hyperlink" Target="https://www.news.com.au/technology/home-entertainment/tv/the-big-problem-with-samsungs-new-9999-8k-tv/news-story/8f1d07bc7eb854a15c97342dd5caa5e7" TargetMode="External"/><Relationship Id="rId154" Type="http://schemas.openxmlformats.org/officeDocument/2006/relationships/hyperlink" Target="https://www.commscope.com/globalassets/digizuite/1733-exec-paper-virtual-and-augmented-reality-final.pdf?utm_source=arris&amp;utm_medium=redirect" TargetMode="External"/><Relationship Id="rId175" Type="http://schemas.openxmlformats.org/officeDocument/2006/relationships/hyperlink" Target="https://www.makeuseof.com/tag/8-legal-uses-for-bittorrent-youd-be-surprised/" TargetMode="External"/><Relationship Id="rId196" Type="http://schemas.openxmlformats.org/officeDocument/2006/relationships/hyperlink" Target="https://docs.microsoft.com/en-us/windows/win32/fileio/local-caching" TargetMode="External"/><Relationship Id="rId200" Type="http://schemas.openxmlformats.org/officeDocument/2006/relationships/hyperlink" Target="https://www.cisco.com/c/m/en_us/solutions/service-provider/vni-forecast-highlights.html" TargetMode="External"/><Relationship Id="rId16" Type="http://schemas.openxmlformats.org/officeDocument/2006/relationships/hyperlink" Target="https://techterms.com/definition/p2p" TargetMode="External"/><Relationship Id="rId221" Type="http://schemas.openxmlformats.org/officeDocument/2006/relationships/hyperlink" Target="https://www.ofcom.org.uk/__data/assets/pdf_file/0031/149872/Adults-media-use-and-attitudes-report-2019-chart-pack.pdf" TargetMode="External"/><Relationship Id="rId242" Type="http://schemas.openxmlformats.org/officeDocument/2006/relationships/hyperlink" Target="https://docs.education.gov.au/documents/appendix-2-student-staff-ratios" TargetMode="External"/><Relationship Id="rId263" Type="http://schemas.openxmlformats.org/officeDocument/2006/relationships/hyperlink" Target="https://medium.com/netflix-techblog/per-title-encode-optimization-7e99442b62a2" TargetMode="External"/><Relationship Id="rId37" Type="http://schemas.openxmlformats.org/officeDocument/2006/relationships/hyperlink" Target="http://static1.1.sqspcdn.com/static/f/1321365/26509292/1441267216757/BSG+SME+bandwidth+forecast.pdf?token=%2BKl5Ow9U6qy13qkKNVayALANOu8%3D" TargetMode="External"/><Relationship Id="rId58" Type="http://schemas.openxmlformats.org/officeDocument/2006/relationships/hyperlink" Target="https://9to5google.com/2018/09/14/youtube-av1-video-beta-chrome/" TargetMode="External"/><Relationship Id="rId79" Type="http://schemas.openxmlformats.org/officeDocument/2006/relationships/hyperlink" Target="https://support.microsoft.com/en-au/help/4028233/windows-10-manage-updates" TargetMode="External"/><Relationship Id="rId102" Type="http://schemas.openxmlformats.org/officeDocument/2006/relationships/hyperlink" Target="https://www.acma.gov.au/publications/2017-09/report/communications-report-2016-17" TargetMode="External"/><Relationship Id="rId123" Type="http://schemas.openxmlformats.org/officeDocument/2006/relationships/hyperlink" Target="https://digitallandscape.nielsendashboards.com.au/streaming-video-market-line" TargetMode="External"/><Relationship Id="rId144" Type="http://schemas.openxmlformats.org/officeDocument/2006/relationships/hyperlink" Target="https://www.kotaku.com.au/2019/01/playstation-now-will-soon-be-available-in-more-countries-that-arent-australia/" TargetMode="External"/><Relationship Id="rId90" Type="http://schemas.openxmlformats.org/officeDocument/2006/relationships/hyperlink" Target="https://www.nbnco.com.au/content/dam/nbnco2/2019/documents/media-centre/corporate-plan-report-2020-2023.pdf" TargetMode="External"/><Relationship Id="rId165" Type="http://schemas.openxmlformats.org/officeDocument/2006/relationships/hyperlink" Target="https://newsroom.cisco.com/press-release-content?type=webcontent&amp;articleId=1908858" TargetMode="External"/><Relationship Id="rId186" Type="http://schemas.openxmlformats.org/officeDocument/2006/relationships/hyperlink" Target="https://www.pcgamer.com/au/how-game-sizes-got-so-huge-and-why-theyll-get-even-bigger/" TargetMode="External"/><Relationship Id="rId211" Type="http://schemas.openxmlformats.org/officeDocument/2006/relationships/hyperlink" Target="https://www.citrix.com/blogs/2010/05/20/how-much-bandwidth-do-i-need-for-my-virtual-desktop/" TargetMode="External"/><Relationship Id="rId232" Type="http://schemas.openxmlformats.org/officeDocument/2006/relationships/hyperlink" Target="https://www.abs.gov.au/AUSSTATS/abs@.nsf/allprimarymainfeatures/5F60A449AE6DE5F6CA258090000ED52A?opendocument" TargetMode="External"/><Relationship Id="rId253" Type="http://schemas.openxmlformats.org/officeDocument/2006/relationships/hyperlink" Target="https://www.cisco.com/c/m/en_us/solutions/service-provider/vni-forecast-highlights.html" TargetMode="External"/><Relationship Id="rId27" Type="http://schemas.openxmlformats.org/officeDocument/2006/relationships/hyperlink" Target="https://www.cisco.com/c/dam/m/en_us/network-intelligence/service-provider/digital-transformation/knowledge-network-webinars/pdfs/1211_BUSINESS_SERVICES_CKN_PDF.pdf" TargetMode="External"/><Relationship Id="rId48" Type="http://schemas.openxmlformats.org/officeDocument/2006/relationships/hyperlink" Target="https://arstechnica.com/gadgets/2009/07/decoding-the-html-5-video-codec-debate/" TargetMode="External"/><Relationship Id="rId69" Type="http://schemas.openxmlformats.org/officeDocument/2006/relationships/hyperlink" Target="https://www.nbnco.com.au/blog/the-nbn-project/how-are-australians-using-the-nbn-broadband-access-network" TargetMode="External"/><Relationship Id="rId113" Type="http://schemas.openxmlformats.org/officeDocument/2006/relationships/hyperlink" Target="https://9to5google.com/2018/09/14/youtube-av1-video-beta-chrome/" TargetMode="External"/><Relationship Id="rId134" Type="http://schemas.openxmlformats.org/officeDocument/2006/relationships/hyperlink" Target="https://www.news.com.au/technology/home-entertainment/tv/netflix-increases-subscription-prices-in-australia/news-story/1d653b42c7d66a13ac94b39908c1c1a6" TargetMode="External"/><Relationship Id="rId80" Type="http://schemas.openxmlformats.org/officeDocument/2006/relationships/hyperlink" Target="https://support.microsoft.com/en-in/help/4040227/windows-10-set-bandwidth-limits-for-background-downloads" TargetMode="External"/><Relationship Id="rId155" Type="http://schemas.openxmlformats.org/officeDocument/2006/relationships/hyperlink" Target="https://www.inverse.com/article/56003-cloud-gaming-streaming-5g-shadow-vr" TargetMode="External"/><Relationship Id="rId176" Type="http://schemas.openxmlformats.org/officeDocument/2006/relationships/hyperlink" Target="https://www.afr.com/technology/subscription-video-killed-the-piracy-stats-20190403-p51a9m" TargetMode="External"/><Relationship Id="rId197" Type="http://schemas.openxmlformats.org/officeDocument/2006/relationships/hyperlink" Target="https://arstechnica.com/gadgets/2011/11/how-data-heavy-is-siri-on-an-iphone-4s-ars-investigates/" TargetMode="External"/><Relationship Id="rId201" Type="http://schemas.openxmlformats.org/officeDocument/2006/relationships/hyperlink" Target="https://across.fer.hr/_download/repository/Mirko_Suznjevic,_Jose_Saldana_Online_Games_Traffic_Characterization_and_Network_Support.pdf" TargetMode="External"/><Relationship Id="rId222" Type="http://schemas.openxmlformats.org/officeDocument/2006/relationships/hyperlink" Target="https://www.abs.gov.au/AUSSTATS/abs@.nsf/Lookup/8129.0Main+Features12013-14?OpenDocument" TargetMode="External"/><Relationship Id="rId243" Type="http://schemas.openxmlformats.org/officeDocument/2006/relationships/hyperlink" Target="https://support.microsoft.com/en-in/help/4040227/windows-10-set-bandwidth-limits-for-background-downloads" TargetMode="External"/><Relationship Id="rId264" Type="http://schemas.openxmlformats.org/officeDocument/2006/relationships/hyperlink" Target="https://www.ausstats.abs.gov.au/Ausstats/subscriber.nsf/0/69651C2DD21FE15BCA2575DF001CB1CC/$File/12200_2006.pdf" TargetMode="External"/><Relationship Id="rId17" Type="http://schemas.openxmlformats.org/officeDocument/2006/relationships/hyperlink" Target="https://www.aph.gov.au/About_Parliament/Parliamentary_Departments/Parliamentary_Library/pubs/rp/rp1819/SmallBusinessSector" TargetMode="External"/><Relationship Id="rId38" Type="http://schemas.openxmlformats.org/officeDocument/2006/relationships/hyperlink" Target="https://www.videomaker.com/article/f6/14743-what-is-a-codec" TargetMode="External"/><Relationship Id="rId59" Type="http://schemas.openxmlformats.org/officeDocument/2006/relationships/hyperlink" Target="https://medium.com/netflix-techblog/introducing-svt-av1-a-scalable-open-source-av1-framework-c726cce3103a" TargetMode="External"/><Relationship Id="rId103" Type="http://schemas.openxmlformats.org/officeDocument/2006/relationships/hyperlink" Target="https://www.ofcom.org.uk/research-and-data/multi-sector-research/cmr/interactive-data" TargetMode="External"/><Relationship Id="rId124" Type="http://schemas.openxmlformats.org/officeDocument/2006/relationships/hyperlink" Target="https://www.acma.gov.au/publications/2015-12/report/communications-report-2014-15" TargetMode="External"/><Relationship Id="rId70" Type="http://schemas.openxmlformats.org/officeDocument/2006/relationships/hyperlink" Target="https://oztam.com.au/documents/Other/AVVR-Q4-2017-Med%20Res%20Final.pdf" TargetMode="External"/><Relationship Id="rId91" Type="http://schemas.openxmlformats.org/officeDocument/2006/relationships/hyperlink" Target="https://www.accc.gov.au/system/files/Internet%20Activity%20Report%20%28December%202018%29_0.pdf" TargetMode="External"/><Relationship Id="rId145" Type="http://schemas.openxmlformats.org/officeDocument/2006/relationships/hyperlink" Target="https://www.ign.com/articles/2019/07/29/google-stadia-australia-and-the-impending-game-streaming-war" TargetMode="External"/><Relationship Id="rId166" Type="http://schemas.openxmlformats.org/officeDocument/2006/relationships/hyperlink" Target="https://www.ofcom.org.uk/__data/assets/pdf_file/0026/143981/technology-tracker-2019-uk-data-tables.pdf" TargetMode="External"/><Relationship Id="rId187" Type="http://schemas.openxmlformats.org/officeDocument/2006/relationships/hyperlink" Target="https://www.digitaltrends.com/gaming/why-are-video-games-so-big/" TargetMode="External"/><Relationship Id="rId1" Type="http://schemas.openxmlformats.org/officeDocument/2006/relationships/hyperlink" Target="https://au.pcmag.com/features/23104/what-is-4k-ultra-hd" TargetMode="External"/><Relationship Id="rId212" Type="http://schemas.openxmlformats.org/officeDocument/2006/relationships/hyperlink" Target="https://virtualfeller.com/2018/03/26/windows-10-bandwidth-requirements-for-xendesktop/" TargetMode="External"/><Relationship Id="rId233" Type="http://schemas.openxmlformats.org/officeDocument/2006/relationships/hyperlink" Target="https://www.tra.gov.au/Economic-analysis/Australian-Accommodation-Monitor/aam-2018" TargetMode="External"/><Relationship Id="rId254" Type="http://schemas.openxmlformats.org/officeDocument/2006/relationships/hyperlink" Target="https://www.abs.gov.au/ausstats/abs@.nsf/mf/8129.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logs.akamai.com/2020/03/working-together-to-manage-global-internet-traffic-increases.html" TargetMode="External"/><Relationship Id="rId2" Type="http://schemas.openxmlformats.org/officeDocument/2006/relationships/hyperlink" Target="https://medium.com/netflix-techblog/per-title-encode-optimization-7e99442b62a2" TargetMode="External"/><Relationship Id="rId1" Type="http://schemas.openxmlformats.org/officeDocument/2006/relationships/hyperlink" Target="https://www.aph.gov.au/About_Parliament/Parliamentary_Departments/Parliamentary_Library/pubs/rp/rp1819/SmallBusinessSecto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D9EAF-9C6B-4C9D-AE49-EAE0BE38B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32936</Words>
  <Characters>187738</Characters>
  <Application>Microsoft Office Word</Application>
  <DocSecurity>0</DocSecurity>
  <Lines>1564</Lines>
  <Paragraphs>440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 for fixed-line broadband in Australia, 2018–2028—working paper</dc:title>
  <dc:subject/>
  <dc:creator/>
  <cp:keywords/>
  <dc:description/>
  <cp:lastModifiedBy/>
  <cp:revision>1</cp:revision>
  <dcterms:created xsi:type="dcterms:W3CDTF">2020-07-10T01:47:00Z</dcterms:created>
  <dcterms:modified xsi:type="dcterms:W3CDTF">2020-07-10T05:43:00Z</dcterms:modified>
</cp:coreProperties>
</file>